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E01D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Name of Journal: </w:t>
      </w:r>
      <w:r w:rsidRPr="000C1BEC">
        <w:rPr>
          <w:rFonts w:ascii="Book Antiqua" w:eastAsia="Book Antiqua" w:hAnsi="Book Antiqua" w:cs="Book Antiqua"/>
          <w:i/>
          <w:color w:val="000000"/>
        </w:rPr>
        <w:t>Artificial Intelligence in Gastroenterology</w:t>
      </w:r>
    </w:p>
    <w:p w14:paraId="4A1965F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NO: </w:t>
      </w:r>
      <w:r w:rsidRPr="000C1BEC">
        <w:rPr>
          <w:rFonts w:ascii="Book Antiqua" w:eastAsia="Book Antiqua" w:hAnsi="Book Antiqua" w:cs="Book Antiqua"/>
          <w:color w:val="000000"/>
        </w:rPr>
        <w:t>62285</w:t>
      </w:r>
    </w:p>
    <w:p w14:paraId="4B691B1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Type: </w:t>
      </w:r>
      <w:r w:rsidRPr="000C1BEC">
        <w:rPr>
          <w:rFonts w:ascii="Book Antiqua" w:eastAsia="Book Antiqua" w:hAnsi="Book Antiqua" w:cs="Book Antiqua"/>
          <w:color w:val="000000"/>
        </w:rPr>
        <w:t>MINIREVIEWS</w:t>
      </w:r>
    </w:p>
    <w:p w14:paraId="1A41B001" w14:textId="77777777" w:rsidR="00A77B3E" w:rsidRPr="000C1BEC" w:rsidRDefault="00A77B3E" w:rsidP="000C1BEC">
      <w:pPr>
        <w:adjustRightInd w:val="0"/>
        <w:snapToGrid w:val="0"/>
        <w:spacing w:line="360" w:lineRule="auto"/>
        <w:jc w:val="both"/>
        <w:rPr>
          <w:rFonts w:ascii="Book Antiqua" w:hAnsi="Book Antiqua"/>
        </w:rPr>
      </w:pPr>
    </w:p>
    <w:p w14:paraId="6509DDF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Clinical value of artificial intelligence in hepatocellular carcinoma: Current status and prospect</w:t>
      </w:r>
    </w:p>
    <w:p w14:paraId="46964BFD" w14:textId="77777777" w:rsidR="00A77B3E" w:rsidRPr="000C1BEC" w:rsidRDefault="00A77B3E" w:rsidP="000C1BEC">
      <w:pPr>
        <w:adjustRightInd w:val="0"/>
        <w:snapToGrid w:val="0"/>
        <w:spacing w:line="360" w:lineRule="auto"/>
        <w:jc w:val="both"/>
        <w:rPr>
          <w:rFonts w:ascii="Book Antiqua" w:hAnsi="Book Antiqua"/>
        </w:rPr>
      </w:pPr>
    </w:p>
    <w:p w14:paraId="0EEE0646"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Yi PS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rPr>
        <w:t>. AI in HCC</w:t>
      </w:r>
    </w:p>
    <w:p w14:paraId="5C736B58" w14:textId="77777777" w:rsidR="00A77B3E" w:rsidRPr="000C1BEC" w:rsidRDefault="00A77B3E" w:rsidP="000C1BEC">
      <w:pPr>
        <w:adjustRightInd w:val="0"/>
        <w:snapToGrid w:val="0"/>
        <w:spacing w:line="360" w:lineRule="auto"/>
        <w:jc w:val="both"/>
        <w:rPr>
          <w:rFonts w:ascii="Book Antiqua" w:hAnsi="Book Antiqua"/>
        </w:rPr>
      </w:pPr>
    </w:p>
    <w:p w14:paraId="52E9E67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Peng-Sheng Yi, Chen-Jun Hu, Chen-Hui Li, Fei Yu</w:t>
      </w:r>
    </w:p>
    <w:p w14:paraId="723C02E1" w14:textId="77777777" w:rsidR="00A77B3E" w:rsidRPr="000C1BEC" w:rsidRDefault="00A77B3E" w:rsidP="000C1BEC">
      <w:pPr>
        <w:adjustRightInd w:val="0"/>
        <w:snapToGrid w:val="0"/>
        <w:spacing w:line="360" w:lineRule="auto"/>
        <w:jc w:val="both"/>
        <w:rPr>
          <w:rFonts w:ascii="Book Antiqua" w:hAnsi="Book Antiqua"/>
        </w:rPr>
      </w:pPr>
    </w:p>
    <w:p w14:paraId="034757CB" w14:textId="3A518265"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Peng-Sheng Yi, Chen-Jun Hu, </w:t>
      </w:r>
      <w:r w:rsidRPr="000C1BEC">
        <w:rPr>
          <w:rFonts w:ascii="Book Antiqua" w:eastAsia="Book Antiqua" w:hAnsi="Book Antiqua" w:cs="Book Antiqua"/>
          <w:color w:val="000000"/>
        </w:rPr>
        <w:t>Department of Hepato-Biliary-Pancreas II, Affiliated Hospital of North Sichuan Medical College, Nanchong 637000, Sichuan Province, China</w:t>
      </w:r>
    </w:p>
    <w:p w14:paraId="62FFC981" w14:textId="77777777" w:rsidR="00A77B3E" w:rsidRPr="000C1BEC" w:rsidRDefault="00A77B3E" w:rsidP="000C1BEC">
      <w:pPr>
        <w:adjustRightInd w:val="0"/>
        <w:snapToGrid w:val="0"/>
        <w:spacing w:line="360" w:lineRule="auto"/>
        <w:jc w:val="both"/>
        <w:rPr>
          <w:rFonts w:ascii="Book Antiqua" w:hAnsi="Book Antiqua"/>
        </w:rPr>
      </w:pPr>
    </w:p>
    <w:p w14:paraId="09E2540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Chen-Hui Li, </w:t>
      </w:r>
      <w:r w:rsidRPr="000C1BEC">
        <w:rPr>
          <w:rFonts w:ascii="Book Antiqua" w:eastAsia="Book Antiqua" w:hAnsi="Book Antiqua" w:cs="Book Antiqua"/>
          <w:color w:val="000000"/>
        </w:rPr>
        <w:t>Department of Obstetrics and Gynecology, Nanchong Traditional Chinese Medicine Hospital, Nanchong 637000, Sichuan Province, China</w:t>
      </w:r>
    </w:p>
    <w:p w14:paraId="4ABD5153" w14:textId="77777777" w:rsidR="00A77B3E" w:rsidRPr="000C1BEC" w:rsidRDefault="00A77B3E" w:rsidP="000C1BEC">
      <w:pPr>
        <w:adjustRightInd w:val="0"/>
        <w:snapToGrid w:val="0"/>
        <w:spacing w:line="360" w:lineRule="auto"/>
        <w:jc w:val="both"/>
        <w:rPr>
          <w:rFonts w:ascii="Book Antiqua" w:hAnsi="Book Antiqua"/>
        </w:rPr>
      </w:pPr>
    </w:p>
    <w:p w14:paraId="5BE5C860" w14:textId="748B89B3"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Fei Yu, </w:t>
      </w:r>
      <w:r w:rsidRPr="000C1BEC">
        <w:rPr>
          <w:rFonts w:ascii="Book Antiqua" w:eastAsia="Book Antiqua" w:hAnsi="Book Antiqua" w:cs="Book Antiqua"/>
          <w:color w:val="000000"/>
        </w:rPr>
        <w:t>Department of Radiology, Yingshan County People</w:t>
      </w:r>
      <w:r w:rsidR="00CD0DF6">
        <w:rPr>
          <w:rFonts w:ascii="Book Antiqua" w:eastAsia="Book Antiqua" w:hAnsi="Book Antiqua" w:cs="Book Antiqua"/>
          <w:color w:val="000000"/>
        </w:rPr>
        <w:t>’</w:t>
      </w:r>
      <w:r w:rsidRPr="000C1BEC">
        <w:rPr>
          <w:rFonts w:ascii="Book Antiqua" w:eastAsia="Book Antiqua" w:hAnsi="Book Antiqua" w:cs="Book Antiqua"/>
          <w:color w:val="000000"/>
        </w:rPr>
        <w:t>s Hospital, Nanchong 610041, Sichuan Province, China</w:t>
      </w:r>
    </w:p>
    <w:p w14:paraId="1944E1F2" w14:textId="77777777" w:rsidR="00A77B3E" w:rsidRPr="000C1BEC" w:rsidRDefault="00A77B3E" w:rsidP="000C1BEC">
      <w:pPr>
        <w:adjustRightInd w:val="0"/>
        <w:snapToGrid w:val="0"/>
        <w:spacing w:line="360" w:lineRule="auto"/>
        <w:jc w:val="both"/>
        <w:rPr>
          <w:rFonts w:ascii="Book Antiqua" w:hAnsi="Book Antiqua"/>
        </w:rPr>
      </w:pPr>
    </w:p>
    <w:p w14:paraId="029CB6F1" w14:textId="1E0327A6"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Author contributions: </w:t>
      </w:r>
      <w:r w:rsidRPr="000C1BEC">
        <w:rPr>
          <w:rFonts w:ascii="Book Antiqua" w:eastAsia="Book Antiqua" w:hAnsi="Book Antiqua" w:cs="Book Antiqua"/>
          <w:color w:val="000000"/>
        </w:rPr>
        <w:t>Yu F proposed the idea</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Yi PS and Hu CJ wrote the manuscript</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Yi PS and Hu CJ contributed equally to this work</w:t>
      </w:r>
      <w:r w:rsidR="004E3A03" w:rsidRPr="000C1BEC">
        <w:rPr>
          <w:rFonts w:ascii="Book Antiqua" w:eastAsia="宋体" w:hAnsi="Book Antiqua" w:cs="宋体"/>
          <w:color w:val="000000"/>
          <w:lang w:eastAsia="zh-CN"/>
        </w:rPr>
        <w:t xml:space="preserve">; </w:t>
      </w:r>
      <w:r w:rsidRPr="000C1BEC">
        <w:rPr>
          <w:rFonts w:ascii="Book Antiqua" w:eastAsia="Book Antiqua" w:hAnsi="Book Antiqua" w:cs="Book Antiqua"/>
          <w:color w:val="000000"/>
        </w:rPr>
        <w:t xml:space="preserve">Li </w:t>
      </w:r>
      <w:r w:rsidR="004E3A03" w:rsidRPr="000C1BEC">
        <w:rPr>
          <w:rFonts w:ascii="Book Antiqua" w:eastAsia="Book Antiqua" w:hAnsi="Book Antiqua" w:cs="Book Antiqua"/>
          <w:color w:val="000000"/>
        </w:rPr>
        <w:t>C</w:t>
      </w:r>
      <w:r w:rsidRPr="000C1BEC">
        <w:rPr>
          <w:rFonts w:ascii="Book Antiqua" w:eastAsia="Book Antiqua" w:hAnsi="Book Antiqua" w:cs="Book Antiqua"/>
          <w:color w:val="000000"/>
        </w:rPr>
        <w:t>H performed the electronic searching and abstracted the data.</w:t>
      </w:r>
    </w:p>
    <w:p w14:paraId="5122ED9A" w14:textId="77777777" w:rsidR="00A77B3E" w:rsidRPr="000C1BEC" w:rsidRDefault="00A77B3E" w:rsidP="000C1BEC">
      <w:pPr>
        <w:adjustRightInd w:val="0"/>
        <w:snapToGrid w:val="0"/>
        <w:spacing w:line="360" w:lineRule="auto"/>
        <w:jc w:val="both"/>
        <w:rPr>
          <w:rFonts w:ascii="Book Antiqua" w:hAnsi="Book Antiqua"/>
        </w:rPr>
      </w:pPr>
    </w:p>
    <w:p w14:paraId="440213A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Supported by </w:t>
      </w:r>
      <w:r w:rsidRPr="000C1BEC">
        <w:rPr>
          <w:rFonts w:ascii="Book Antiqua" w:eastAsia="Book Antiqua" w:hAnsi="Book Antiqua" w:cs="Book Antiqua"/>
          <w:color w:val="000000"/>
        </w:rPr>
        <w:t xml:space="preserve">Project of </w:t>
      </w:r>
      <w:r w:rsidRPr="000C1BEC">
        <w:rPr>
          <w:rFonts w:ascii="Book Antiqua" w:eastAsia="Book Antiqua" w:hAnsi="Book Antiqua" w:cs="Book Antiqua"/>
          <w:caps/>
          <w:color w:val="000000"/>
        </w:rPr>
        <w:t>s</w:t>
      </w:r>
      <w:r w:rsidRPr="000C1BEC">
        <w:rPr>
          <w:rFonts w:ascii="Book Antiqua" w:eastAsia="Book Antiqua" w:hAnsi="Book Antiqua" w:cs="Book Antiqua"/>
          <w:color w:val="000000"/>
        </w:rPr>
        <w:t>cience and Technology Department of Sichuan Province, No. 2018JY050; and Nanchong Science and Technology Bureau Project, No. 18SXHZ0336.</w:t>
      </w:r>
    </w:p>
    <w:p w14:paraId="1EB99F74" w14:textId="77777777" w:rsidR="00A77B3E" w:rsidRPr="000C1BEC" w:rsidRDefault="00A77B3E" w:rsidP="000C1BEC">
      <w:pPr>
        <w:adjustRightInd w:val="0"/>
        <w:snapToGrid w:val="0"/>
        <w:spacing w:line="360" w:lineRule="auto"/>
        <w:jc w:val="both"/>
        <w:rPr>
          <w:rFonts w:ascii="Book Antiqua" w:hAnsi="Book Antiqua"/>
        </w:rPr>
      </w:pPr>
    </w:p>
    <w:p w14:paraId="5226E32E" w14:textId="7A14D388"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lastRenderedPageBreak/>
        <w:t xml:space="preserve">Corresponding author: Fei Yu, MD, Professor, </w:t>
      </w:r>
      <w:r w:rsidRPr="000C1BEC">
        <w:rPr>
          <w:rFonts w:ascii="Book Antiqua" w:eastAsia="Book Antiqua" w:hAnsi="Book Antiqua" w:cs="Book Antiqua"/>
          <w:color w:val="000000"/>
        </w:rPr>
        <w:t>Department of Radiology, Yingshan County People</w:t>
      </w:r>
      <w:r w:rsidR="00CD0DF6">
        <w:rPr>
          <w:rFonts w:ascii="Book Antiqua" w:eastAsia="Book Antiqua" w:hAnsi="Book Antiqua" w:cs="Book Antiqua"/>
          <w:color w:val="000000"/>
        </w:rPr>
        <w:t>’</w:t>
      </w:r>
      <w:r w:rsidRPr="000C1BEC">
        <w:rPr>
          <w:rFonts w:ascii="Book Antiqua" w:eastAsia="Book Antiqua" w:hAnsi="Book Antiqua" w:cs="Book Antiqua"/>
          <w:color w:val="000000"/>
        </w:rPr>
        <w:t>s Hospital, No. 100 Danan Street, Yingshan County, Nanchong 610041, Sichuan Province, China. 358496734@qq.com</w:t>
      </w:r>
    </w:p>
    <w:p w14:paraId="38E644D6" w14:textId="77777777" w:rsidR="00A77B3E" w:rsidRPr="000C1BEC" w:rsidRDefault="00A77B3E" w:rsidP="000C1BEC">
      <w:pPr>
        <w:adjustRightInd w:val="0"/>
        <w:snapToGrid w:val="0"/>
        <w:spacing w:line="360" w:lineRule="auto"/>
        <w:jc w:val="both"/>
        <w:rPr>
          <w:rFonts w:ascii="Book Antiqua" w:hAnsi="Book Antiqua"/>
        </w:rPr>
      </w:pPr>
    </w:p>
    <w:p w14:paraId="74EB998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Received: </w:t>
      </w:r>
      <w:r w:rsidRPr="000C1BEC">
        <w:rPr>
          <w:rFonts w:ascii="Book Antiqua" w:eastAsia="Book Antiqua" w:hAnsi="Book Antiqua" w:cs="Book Antiqua"/>
          <w:color w:val="000000"/>
        </w:rPr>
        <w:t>January 6, 2021</w:t>
      </w:r>
    </w:p>
    <w:p w14:paraId="0D6D134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Revised: </w:t>
      </w:r>
      <w:r w:rsidRPr="000C1BEC">
        <w:rPr>
          <w:rFonts w:ascii="Book Antiqua" w:eastAsia="Book Antiqua" w:hAnsi="Book Antiqua" w:cs="Book Antiqua"/>
          <w:color w:val="000000"/>
        </w:rPr>
        <w:t>February 25, 2021</w:t>
      </w:r>
    </w:p>
    <w:p w14:paraId="2C8958CB" w14:textId="04AFBE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Accepted: </w:t>
      </w:r>
      <w:r w:rsidR="00915603" w:rsidRPr="000C1BEC">
        <w:rPr>
          <w:rFonts w:ascii="Book Antiqua" w:eastAsia="Book Antiqua" w:hAnsi="Book Antiqua" w:cs="Book Antiqua"/>
          <w:color w:val="000000"/>
        </w:rPr>
        <w:t>March 15, 2021</w:t>
      </w:r>
    </w:p>
    <w:p w14:paraId="2C2040F5" w14:textId="460843CD" w:rsidR="00A77B3E" w:rsidRPr="00556B8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Published online: </w:t>
      </w:r>
      <w:r w:rsidR="00556B8C" w:rsidRPr="00556B8C">
        <w:rPr>
          <w:rFonts w:ascii="Book Antiqua" w:eastAsia="Book Antiqua" w:hAnsi="Book Antiqua" w:cs="Book Antiqua"/>
          <w:color w:val="000000"/>
        </w:rPr>
        <w:t>April 28, 2021</w:t>
      </w:r>
    </w:p>
    <w:p w14:paraId="6C68CF58" w14:textId="77777777" w:rsidR="00A77B3E" w:rsidRPr="000C1BEC" w:rsidRDefault="00A77B3E" w:rsidP="000C1BEC">
      <w:pPr>
        <w:adjustRightInd w:val="0"/>
        <w:snapToGrid w:val="0"/>
        <w:spacing w:line="360" w:lineRule="auto"/>
        <w:jc w:val="both"/>
        <w:rPr>
          <w:rFonts w:ascii="Book Antiqua" w:hAnsi="Book Antiqua"/>
        </w:rPr>
        <w:sectPr w:rsidR="00A77B3E" w:rsidRPr="000C1BEC" w:rsidSect="000C1BEC">
          <w:footerReference w:type="default" r:id="rId6"/>
          <w:pgSz w:w="12240" w:h="15840"/>
          <w:pgMar w:top="1440" w:right="1440" w:bottom="1440" w:left="1440" w:header="720" w:footer="720" w:gutter="0"/>
          <w:cols w:space="720"/>
          <w:docGrid w:linePitch="360"/>
        </w:sectPr>
      </w:pPr>
    </w:p>
    <w:p w14:paraId="0BE742B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lastRenderedPageBreak/>
        <w:t>Abstract</w:t>
      </w:r>
    </w:p>
    <w:p w14:paraId="41F7B8CE" w14:textId="6C8E29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Hepatocellular carcinoma (HCC) is the most commonly diagnosed type of liver cancer and the fourth leading cause of cancer-related mortality worldwide. The early identification of HCC and effective treatments for it have been challenging. Due to the sufficient compensatory ability of early patients and its nonspecific symptoms, HCC is more likely to escape diagnosis in the incipient stage, during which patients can achieve a more satisfying overall survival if they undergo resection or liver transplantation. Patients at advanced stages can profit from radical therapies in a limited way. In order to improve the unfavorable prognosis of HCC, diagnostic ability and treatment efficiency must be improved. The past decade has seen rapid advancements in artificial intelligence, underlying its unique usefulness in almost every field, including that of medicine. Herein, we sought and reviewed studies that put emphasis on</w:t>
      </w:r>
      <w:r w:rsidR="005841B4">
        <w:rPr>
          <w:rFonts w:ascii="Book Antiqua" w:eastAsia="Book Antiqua" w:hAnsi="Book Antiqua" w:cs="Book Antiqua"/>
          <w:color w:val="000000"/>
        </w:rPr>
        <w:t xml:space="preserve"> artificial intelligence</w:t>
      </w:r>
      <w:r w:rsidRPr="000C1BEC">
        <w:rPr>
          <w:rFonts w:ascii="Book Antiqua" w:eastAsia="Book Antiqua" w:hAnsi="Book Antiqua" w:cs="Book Antiqua"/>
          <w:color w:val="000000"/>
        </w:rPr>
        <w:t xml:space="preserve"> and HCC.</w:t>
      </w:r>
    </w:p>
    <w:p w14:paraId="57798B81" w14:textId="77777777" w:rsidR="00A77B3E" w:rsidRPr="000C1BEC" w:rsidRDefault="00A77B3E" w:rsidP="000C1BEC">
      <w:pPr>
        <w:adjustRightInd w:val="0"/>
        <w:snapToGrid w:val="0"/>
        <w:spacing w:line="360" w:lineRule="auto"/>
        <w:jc w:val="both"/>
        <w:rPr>
          <w:rFonts w:ascii="Book Antiqua" w:hAnsi="Book Antiqua"/>
        </w:rPr>
      </w:pPr>
    </w:p>
    <w:p w14:paraId="6CE9B771" w14:textId="0EB6A40A"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Key Words: </w:t>
      </w:r>
      <w:r w:rsidR="004E3A03" w:rsidRPr="000C1BEC">
        <w:rPr>
          <w:rFonts w:ascii="Book Antiqua" w:eastAsia="Book Antiqua" w:hAnsi="Book Antiqua" w:cs="Book Antiqua"/>
          <w:color w:val="000000"/>
        </w:rPr>
        <w:t xml:space="preserve">Hepatocellular </w:t>
      </w:r>
      <w:r w:rsidRPr="000C1BEC">
        <w:rPr>
          <w:rFonts w:ascii="Book Antiqua" w:eastAsia="Book Antiqua" w:hAnsi="Book Antiqua" w:cs="Book Antiqua"/>
          <w:color w:val="000000"/>
        </w:rPr>
        <w:t xml:space="preserve">carcinoma; </w:t>
      </w:r>
      <w:r w:rsidR="004E3A03" w:rsidRPr="000C1BEC">
        <w:rPr>
          <w:rFonts w:ascii="Book Antiqua" w:eastAsia="Book Antiqua" w:hAnsi="Book Antiqua" w:cs="Book Antiqua"/>
          <w:color w:val="000000"/>
        </w:rPr>
        <w:t xml:space="preserve">Artificial </w:t>
      </w:r>
      <w:r w:rsidRPr="000C1BEC">
        <w:rPr>
          <w:rFonts w:ascii="Book Antiqua" w:eastAsia="Book Antiqua" w:hAnsi="Book Antiqua" w:cs="Book Antiqua"/>
          <w:color w:val="000000"/>
        </w:rPr>
        <w:t xml:space="preserve">intelligence; </w:t>
      </w:r>
      <w:r w:rsidR="004E3A03" w:rsidRPr="000C1BEC">
        <w:rPr>
          <w:rFonts w:ascii="Book Antiqua" w:eastAsia="Book Antiqua" w:hAnsi="Book Antiqua" w:cs="Book Antiqua"/>
          <w:color w:val="000000"/>
        </w:rPr>
        <w:t>Diagnosis</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Prognosis</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Therapy</w:t>
      </w:r>
      <w:r w:rsidRPr="000C1BEC">
        <w:rPr>
          <w:rFonts w:ascii="Book Antiqua" w:eastAsia="Book Antiqua" w:hAnsi="Book Antiqua" w:cs="Book Antiqua"/>
          <w:color w:val="000000"/>
        </w:rPr>
        <w:t xml:space="preserve">; </w:t>
      </w:r>
      <w:r w:rsidR="004E3A03" w:rsidRPr="000C1BEC">
        <w:rPr>
          <w:rFonts w:ascii="Book Antiqua" w:eastAsia="Book Antiqua" w:hAnsi="Book Antiqua" w:cs="Book Antiqua"/>
          <w:color w:val="000000"/>
        </w:rPr>
        <w:t>Genomic</w:t>
      </w:r>
    </w:p>
    <w:p w14:paraId="1F9259FD" w14:textId="77777777" w:rsidR="00A63F2B" w:rsidRDefault="00A63F2B" w:rsidP="00A63F2B">
      <w:pPr>
        <w:spacing w:line="360" w:lineRule="auto"/>
        <w:jc w:val="both"/>
        <w:rPr>
          <w:lang w:eastAsia="zh-CN"/>
        </w:rPr>
      </w:pPr>
    </w:p>
    <w:p w14:paraId="4C92FFB9" w14:textId="77777777" w:rsidR="00A63F2B" w:rsidRDefault="00A63F2B" w:rsidP="00A63F2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3E693A9E" w14:textId="77777777" w:rsidR="00A63F2B" w:rsidRDefault="00A63F2B" w:rsidP="00A63F2B">
      <w:pPr>
        <w:spacing w:line="360" w:lineRule="auto"/>
        <w:jc w:val="both"/>
        <w:rPr>
          <w:lang w:eastAsia="zh-CN"/>
        </w:rPr>
      </w:pPr>
    </w:p>
    <w:p w14:paraId="26EF0D5E" w14:textId="419FA8A7" w:rsidR="00982805" w:rsidRDefault="00A63F2B" w:rsidP="00A63F2B">
      <w:pPr>
        <w:adjustRightInd w:val="0"/>
        <w:snapToGrid w:val="0"/>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D64C04" w:rsidRPr="000C1BEC">
        <w:rPr>
          <w:rFonts w:ascii="Book Antiqua" w:eastAsia="Book Antiqua" w:hAnsi="Book Antiqua" w:cs="Book Antiqua"/>
          <w:color w:val="000000"/>
        </w:rPr>
        <w:t xml:space="preserve">Yi PS, Hu CJ, Li CH, Yu F. Clinical value of artificial intelligence in hepatocellular carcinoma: Current status and prospect. </w:t>
      </w:r>
      <w:r w:rsidR="00D64C04" w:rsidRPr="000C1BEC">
        <w:rPr>
          <w:rFonts w:ascii="Book Antiqua" w:eastAsia="Book Antiqua" w:hAnsi="Book Antiqua" w:cs="Book Antiqua"/>
          <w:i/>
          <w:iCs/>
          <w:color w:val="000000"/>
        </w:rPr>
        <w:t>Artif Intell Gastroenterol</w:t>
      </w:r>
      <w:r w:rsidR="00D64C04" w:rsidRPr="000C1BEC">
        <w:rPr>
          <w:rFonts w:ascii="Book Antiqua" w:eastAsia="Book Antiqua" w:hAnsi="Book Antiqua" w:cs="Book Antiqua"/>
          <w:color w:val="000000"/>
        </w:rPr>
        <w:t xml:space="preserve"> 2021; </w:t>
      </w:r>
      <w:r w:rsidR="00BF0368" w:rsidRPr="00BF0368">
        <w:rPr>
          <w:rFonts w:ascii="Book Antiqua" w:eastAsia="Book Antiqua" w:hAnsi="Book Antiqua" w:cs="Book Antiqua"/>
          <w:color w:val="000000"/>
        </w:rPr>
        <w:t xml:space="preserve">2(2): </w:t>
      </w:r>
      <w:r w:rsidR="00982805">
        <w:rPr>
          <w:rFonts w:ascii="Book Antiqua" w:eastAsia="Book Antiqua" w:hAnsi="Book Antiqua" w:cs="Book Antiqua"/>
          <w:color w:val="000000"/>
        </w:rPr>
        <w:t>42-55</w:t>
      </w:r>
      <w:r w:rsidR="00BF0368" w:rsidRPr="00BF0368">
        <w:rPr>
          <w:rFonts w:ascii="Book Antiqua" w:eastAsia="Book Antiqua" w:hAnsi="Book Antiqua" w:cs="Book Antiqua"/>
          <w:color w:val="000000"/>
        </w:rPr>
        <w:t xml:space="preserve">  </w:t>
      </w:r>
    </w:p>
    <w:p w14:paraId="3AB9667A" w14:textId="352970D7" w:rsidR="00982805" w:rsidRDefault="00BF0368" w:rsidP="00A63F2B">
      <w:pPr>
        <w:adjustRightInd w:val="0"/>
        <w:snapToGrid w:val="0"/>
        <w:spacing w:line="360" w:lineRule="auto"/>
        <w:jc w:val="both"/>
        <w:rPr>
          <w:rFonts w:ascii="Book Antiqua" w:eastAsia="Book Antiqua" w:hAnsi="Book Antiqua" w:cs="Book Antiqua"/>
          <w:color w:val="000000"/>
        </w:rPr>
      </w:pPr>
      <w:r w:rsidRPr="00BF0368">
        <w:rPr>
          <w:rFonts w:ascii="Book Antiqua" w:eastAsia="Book Antiqua" w:hAnsi="Book Antiqua" w:cs="Book Antiqua"/>
          <w:color w:val="000000"/>
        </w:rPr>
        <w:t>URL: https://www.wjgnet.com/2644-3236/full/v2/i2/</w:t>
      </w:r>
      <w:r w:rsidR="00982805">
        <w:rPr>
          <w:rFonts w:ascii="Book Antiqua" w:eastAsia="Book Antiqua" w:hAnsi="Book Antiqua" w:cs="Book Antiqua"/>
          <w:color w:val="000000"/>
        </w:rPr>
        <w:t>42</w:t>
      </w:r>
      <w:r w:rsidRPr="00BF0368">
        <w:rPr>
          <w:rFonts w:ascii="Book Antiqua" w:eastAsia="Book Antiqua" w:hAnsi="Book Antiqua" w:cs="Book Antiqua"/>
          <w:color w:val="000000"/>
        </w:rPr>
        <w:t xml:space="preserve">.htm  </w:t>
      </w:r>
    </w:p>
    <w:p w14:paraId="7B9998FC" w14:textId="319DE35E" w:rsidR="00A77B3E" w:rsidRPr="000C1BEC" w:rsidRDefault="00BF0368" w:rsidP="00A63F2B">
      <w:pPr>
        <w:adjustRightInd w:val="0"/>
        <w:snapToGrid w:val="0"/>
        <w:spacing w:line="360" w:lineRule="auto"/>
        <w:jc w:val="both"/>
        <w:rPr>
          <w:rFonts w:ascii="Book Antiqua" w:hAnsi="Book Antiqua"/>
        </w:rPr>
      </w:pPr>
      <w:r w:rsidRPr="00BF0368">
        <w:rPr>
          <w:rFonts w:ascii="Book Antiqua" w:eastAsia="Book Antiqua" w:hAnsi="Book Antiqua" w:cs="Book Antiqua"/>
          <w:color w:val="000000"/>
        </w:rPr>
        <w:t>DOI: https://dx.doi.org/10.35712/aig.v2.i2.</w:t>
      </w:r>
      <w:r w:rsidR="00982805">
        <w:rPr>
          <w:rFonts w:ascii="Book Antiqua" w:eastAsia="Book Antiqua" w:hAnsi="Book Antiqua" w:cs="Book Antiqua"/>
          <w:color w:val="000000"/>
        </w:rPr>
        <w:t>42</w:t>
      </w:r>
    </w:p>
    <w:p w14:paraId="4E8EFA7A" w14:textId="77777777" w:rsidR="00A77B3E" w:rsidRPr="000C1BEC" w:rsidRDefault="00A77B3E" w:rsidP="000C1BEC">
      <w:pPr>
        <w:adjustRightInd w:val="0"/>
        <w:snapToGrid w:val="0"/>
        <w:spacing w:line="360" w:lineRule="auto"/>
        <w:jc w:val="both"/>
        <w:rPr>
          <w:rFonts w:ascii="Book Antiqua" w:hAnsi="Book Antiqua"/>
        </w:rPr>
      </w:pPr>
    </w:p>
    <w:p w14:paraId="5E2BE8C5" w14:textId="60019EFC"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Core Tip: </w:t>
      </w:r>
      <w:r w:rsidRPr="000C1BEC">
        <w:rPr>
          <w:rFonts w:ascii="Book Antiqua" w:eastAsia="Book Antiqua" w:hAnsi="Book Antiqua" w:cs="Book Antiqua"/>
          <w:color w:val="000000"/>
        </w:rPr>
        <w:t>We performed electronic searching in Pub</w:t>
      </w:r>
      <w:r w:rsidR="00970448" w:rsidRPr="000C1BEC">
        <w:rPr>
          <w:rFonts w:ascii="Book Antiqua" w:eastAsia="Book Antiqua" w:hAnsi="Book Antiqua" w:cs="Book Antiqua"/>
          <w:color w:val="000000"/>
        </w:rPr>
        <w:t>M</w:t>
      </w:r>
      <w:r w:rsidRPr="000C1BEC">
        <w:rPr>
          <w:rFonts w:ascii="Book Antiqua" w:eastAsia="Book Antiqua" w:hAnsi="Book Antiqua" w:cs="Book Antiqua"/>
          <w:color w:val="000000"/>
        </w:rPr>
        <w:t xml:space="preserve">ed, Web of Science and </w:t>
      </w:r>
      <w:r w:rsidR="00970448" w:rsidRPr="000C1BEC">
        <w:rPr>
          <w:rFonts w:ascii="Book Antiqua" w:eastAsia="Book Antiqua" w:hAnsi="Book Antiqua" w:cs="Book Antiqua"/>
          <w:color w:val="000000"/>
        </w:rPr>
        <w:t>EMBASE</w:t>
      </w:r>
      <w:r w:rsidRPr="000C1BEC">
        <w:rPr>
          <w:rFonts w:ascii="Book Antiqua" w:eastAsia="Book Antiqua" w:hAnsi="Book Antiqua" w:cs="Book Antiqua"/>
          <w:color w:val="000000"/>
        </w:rPr>
        <w:t>. Artificial intelligence</w:t>
      </w:r>
      <w:r w:rsidR="00970448" w:rsidRPr="000C1BEC">
        <w:rPr>
          <w:rFonts w:ascii="Book Antiqua" w:eastAsia="Book Antiqua" w:hAnsi="Book Antiqua" w:cs="Book Antiqua"/>
          <w:color w:val="000000"/>
        </w:rPr>
        <w:t xml:space="preserve"> (AI) </w:t>
      </w:r>
      <w:r w:rsidRPr="000C1BEC">
        <w:rPr>
          <w:rFonts w:ascii="Book Antiqua" w:eastAsia="Book Antiqua" w:hAnsi="Book Antiqua" w:cs="Book Antiqua"/>
          <w:color w:val="000000"/>
        </w:rPr>
        <w:t xml:space="preserve">or in-depth learning and hepatocellular carcinoma were used as mesh terms. We found that AI showed favorable results in early diagnosis and treatment </w:t>
      </w:r>
      <w:r w:rsidR="00970448" w:rsidRPr="000C1BEC">
        <w:rPr>
          <w:rFonts w:ascii="Book Antiqua" w:eastAsia="Book Antiqua" w:hAnsi="Book Antiqua" w:cs="Book Antiqua"/>
          <w:color w:val="000000"/>
        </w:rPr>
        <w:t>response</w:t>
      </w:r>
      <w:r w:rsidRPr="000C1BEC">
        <w:rPr>
          <w:rFonts w:ascii="Book Antiqua" w:eastAsia="Book Antiqua" w:hAnsi="Book Antiqua" w:cs="Book Antiqua"/>
          <w:color w:val="000000"/>
        </w:rPr>
        <w:t xml:space="preserve"> prediction and prognosis estimation in patients with </w:t>
      </w:r>
      <w:r w:rsidR="005841B4" w:rsidRPr="000C1BEC">
        <w:rPr>
          <w:rFonts w:ascii="Book Antiqua" w:eastAsia="Book Antiqua" w:hAnsi="Book Antiqua" w:cs="Book Antiqua"/>
          <w:color w:val="000000"/>
        </w:rPr>
        <w:t>hepatocellular carcinoma</w:t>
      </w:r>
      <w:r w:rsidRPr="000C1BEC">
        <w:rPr>
          <w:rFonts w:ascii="Book Antiqua" w:eastAsia="Book Antiqua" w:hAnsi="Book Antiqua" w:cs="Book Antiqua"/>
          <w:color w:val="000000"/>
        </w:rPr>
        <w:t xml:space="preserve">. The past decade has seen rapid advancements in AI, underlying its unique </w:t>
      </w:r>
      <w:r w:rsidRPr="000C1BEC">
        <w:rPr>
          <w:rFonts w:ascii="Book Antiqua" w:eastAsia="Book Antiqua" w:hAnsi="Book Antiqua" w:cs="Book Antiqua"/>
          <w:color w:val="000000"/>
        </w:rPr>
        <w:lastRenderedPageBreak/>
        <w:t>usefulness in almost every field, including that of medicine. Herein, we sought and reviewed studies</w:t>
      </w:r>
      <w:r w:rsidR="00A1531F">
        <w:rPr>
          <w:rFonts w:ascii="Book Antiqua" w:eastAsia="Book Antiqua" w:hAnsi="Book Antiqua" w:cs="Book Antiqua"/>
          <w:color w:val="000000"/>
        </w:rPr>
        <w:t>,</w:t>
      </w:r>
      <w:r w:rsidRPr="000C1BEC">
        <w:rPr>
          <w:rFonts w:ascii="Book Antiqua" w:eastAsia="Book Antiqua" w:hAnsi="Book Antiqua" w:cs="Book Antiqua"/>
          <w:color w:val="000000"/>
        </w:rPr>
        <w:t xml:space="preserve"> and we expect that AI will be </w:t>
      </w:r>
      <w:r w:rsidR="00970448" w:rsidRPr="000C1BEC">
        <w:rPr>
          <w:rFonts w:ascii="Book Antiqua" w:eastAsia="Book Antiqua" w:hAnsi="Book Antiqua" w:cs="Book Antiqua"/>
          <w:color w:val="000000"/>
        </w:rPr>
        <w:t>an</w:t>
      </w:r>
      <w:r w:rsidRPr="000C1BEC">
        <w:rPr>
          <w:rFonts w:ascii="Book Antiqua" w:eastAsia="Book Antiqua" w:hAnsi="Book Antiqua" w:cs="Book Antiqua"/>
          <w:color w:val="000000"/>
        </w:rPr>
        <w:t xml:space="preserve"> important complement</w:t>
      </w:r>
      <w:r w:rsidR="00A1531F">
        <w:rPr>
          <w:rFonts w:ascii="Book Antiqua" w:eastAsia="Book Antiqua" w:hAnsi="Book Antiqua" w:cs="Book Antiqua"/>
          <w:color w:val="000000"/>
        </w:rPr>
        <w:t xml:space="preserve"> to</w:t>
      </w:r>
      <w:r w:rsidRPr="000C1BEC">
        <w:rPr>
          <w:rFonts w:ascii="Book Antiqua" w:eastAsia="Book Antiqua" w:hAnsi="Book Antiqua" w:cs="Book Antiqua"/>
          <w:color w:val="000000"/>
        </w:rPr>
        <w:t xml:space="preserve"> traditional diagnosis, treatment and </w:t>
      </w:r>
      <w:r w:rsidR="00970448" w:rsidRPr="000C1BEC">
        <w:rPr>
          <w:rFonts w:ascii="Book Antiqua" w:eastAsia="Book Antiqua" w:hAnsi="Book Antiqua" w:cs="Book Antiqua"/>
          <w:color w:val="000000"/>
        </w:rPr>
        <w:t>prognosis</w:t>
      </w:r>
      <w:r w:rsidRPr="000C1BEC">
        <w:rPr>
          <w:rFonts w:ascii="Book Antiqua" w:eastAsia="Book Antiqua" w:hAnsi="Book Antiqua" w:cs="Book Antiqua"/>
          <w:color w:val="000000"/>
        </w:rPr>
        <w:t xml:space="preserve"> estimation of </w:t>
      </w:r>
      <w:r w:rsidR="005841B4" w:rsidRPr="000C1BEC">
        <w:rPr>
          <w:rFonts w:ascii="Book Antiqua" w:eastAsia="Book Antiqua" w:hAnsi="Book Antiqua" w:cs="Book Antiqua"/>
          <w:color w:val="000000"/>
        </w:rPr>
        <w:t>hepatocellular carcinoma</w:t>
      </w:r>
      <w:r w:rsidRPr="000C1BEC">
        <w:rPr>
          <w:rFonts w:ascii="Book Antiqua" w:eastAsia="Book Antiqua" w:hAnsi="Book Antiqua" w:cs="Book Antiqua"/>
          <w:color w:val="000000"/>
        </w:rPr>
        <w:t>.</w:t>
      </w:r>
    </w:p>
    <w:p w14:paraId="3761A6AF" w14:textId="42754B7A" w:rsidR="00A77B3E" w:rsidRPr="000C1BEC" w:rsidRDefault="00970448" w:rsidP="000C1BEC">
      <w:pPr>
        <w:adjustRightInd w:val="0"/>
        <w:snapToGrid w:val="0"/>
        <w:spacing w:line="360" w:lineRule="auto"/>
        <w:jc w:val="both"/>
        <w:rPr>
          <w:rFonts w:ascii="Book Antiqua" w:hAnsi="Book Antiqua"/>
        </w:rPr>
      </w:pPr>
      <w:r w:rsidRPr="000C1BEC">
        <w:rPr>
          <w:rFonts w:ascii="Book Antiqua" w:hAnsi="Book Antiqua"/>
        </w:rPr>
        <w:br w:type="page"/>
      </w:r>
      <w:r w:rsidR="00D64C04" w:rsidRPr="000C1BEC">
        <w:rPr>
          <w:rFonts w:ascii="Book Antiqua" w:eastAsia="Book Antiqua" w:hAnsi="Book Antiqua" w:cs="Book Antiqua"/>
          <w:b/>
          <w:caps/>
          <w:color w:val="000000"/>
          <w:u w:val="single"/>
        </w:rPr>
        <w:lastRenderedPageBreak/>
        <w:t>INTRODUCTION</w:t>
      </w:r>
    </w:p>
    <w:p w14:paraId="34C24A76" w14:textId="0BE8EA8F" w:rsidR="00181A91" w:rsidRPr="000C1BEC" w:rsidRDefault="00D64C04" w:rsidP="00A0711D">
      <w:pPr>
        <w:tabs>
          <w:tab w:val="left" w:pos="6840"/>
        </w:tabs>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According to </w:t>
      </w:r>
      <w:r w:rsidR="00292CFF" w:rsidRPr="000C1BEC">
        <w:rPr>
          <w:rFonts w:ascii="Book Antiqua" w:eastAsia="Book Antiqua" w:hAnsi="Book Antiqua" w:cs="Book Antiqua"/>
          <w:color w:val="000000"/>
        </w:rPr>
        <w:t xml:space="preserve">GLOBOCAN </w:t>
      </w:r>
      <w:r w:rsidRPr="000C1BEC">
        <w:rPr>
          <w:rFonts w:ascii="Book Antiqua" w:eastAsia="Book Antiqua" w:hAnsi="Book Antiqua" w:cs="Book Antiqua"/>
          <w:color w:val="000000"/>
        </w:rPr>
        <w:t>2018</w:t>
      </w:r>
      <w:r w:rsidR="00292CFF"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liver cancer was the sixth most commonly diagnosed (4.7%) type of cancer and the fourth leading cause (8.2%) of cancer-related mortality. It has been estimated that there are </w:t>
      </w:r>
      <w:r w:rsidR="00E958AB" w:rsidRPr="000C1BEC">
        <w:rPr>
          <w:rFonts w:ascii="Book Antiqua" w:eastAsia="Book Antiqua" w:hAnsi="Book Antiqua" w:cs="Book Antiqua"/>
          <w:color w:val="000000"/>
        </w:rPr>
        <w:t xml:space="preserve">approximately </w:t>
      </w:r>
      <w:r w:rsidRPr="000C1BEC">
        <w:rPr>
          <w:rFonts w:ascii="Book Antiqua" w:eastAsia="Book Antiqua" w:hAnsi="Book Antiqua" w:cs="Book Antiqua"/>
          <w:color w:val="000000"/>
        </w:rPr>
        <w:t xml:space="preserve">841000 new liver cancer cases and 782000 </w:t>
      </w:r>
      <w:r w:rsidR="00470AF0">
        <w:rPr>
          <w:rFonts w:ascii="Book Antiqua" w:eastAsia="Book Antiqua" w:hAnsi="Book Antiqua" w:cs="Book Antiqua"/>
          <w:color w:val="000000"/>
        </w:rPr>
        <w:t>l</w:t>
      </w:r>
      <w:r w:rsidRPr="000C1BEC">
        <w:rPr>
          <w:rFonts w:ascii="Book Antiqua" w:eastAsia="Book Antiqua" w:hAnsi="Book Antiqua" w:cs="Book Antiqua"/>
          <w:color w:val="000000"/>
        </w:rPr>
        <w:t>iver cancer-related deaths annually. Hepatocellular carcinoma (HCC) accounts for the majority of primary liver carcinoma</w:t>
      </w:r>
      <w:r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The widely accepted risks of HCC include chronic </w:t>
      </w:r>
      <w:r w:rsidR="00E958AB"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/hepatitis C virus infection, alcohol consumption, cirrhosis, aflatoxin intake as well as nonalcoholic fatty liver disease. Due to its atypical radiological appearance and the possibility of false-negative biopsy results, early-stage HCC is likely to be missed. Only a few HCC patients are suitable for radical resection, and even fewer can receive a liver transplant due to the limited availability. </w:t>
      </w:r>
      <w:r w:rsidR="00CF35AE">
        <w:rPr>
          <w:rFonts w:ascii="Book Antiqua" w:eastAsia="Book Antiqua" w:hAnsi="Book Antiqua" w:cs="Book Antiqua"/>
          <w:color w:val="000000"/>
        </w:rPr>
        <w:t>T</w:t>
      </w:r>
      <w:r w:rsidRPr="000C1BEC">
        <w:rPr>
          <w:rFonts w:ascii="Book Antiqua" w:eastAsia="Book Antiqua" w:hAnsi="Book Antiqua" w:cs="Book Antiqua"/>
          <w:color w:val="000000"/>
        </w:rPr>
        <w:t xml:space="preserve">he high recurrence rate of HCC </w:t>
      </w:r>
      <w:r w:rsidR="00CF35AE">
        <w:rPr>
          <w:rFonts w:ascii="Book Antiqua" w:eastAsia="Book Antiqua" w:hAnsi="Book Antiqua" w:cs="Book Antiqua"/>
          <w:color w:val="000000"/>
        </w:rPr>
        <w:t xml:space="preserve">also </w:t>
      </w:r>
      <w:r w:rsidRPr="000C1BEC">
        <w:rPr>
          <w:rFonts w:ascii="Book Antiqua" w:eastAsia="Book Antiqua" w:hAnsi="Book Antiqua" w:cs="Book Antiqua"/>
          <w:color w:val="000000"/>
        </w:rPr>
        <w:t>undermines the benefits of surgery. Patients in intermediate and advanced stages can only benefit from noncurative treatments, including transarterial chemoembolization (TACE), radiofrequency ablation (RFA), targeted agents and systemic therapies, albeit in a limited way</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 Managing HCC is a major challenge in the clinic.</w:t>
      </w:r>
    </w:p>
    <w:p w14:paraId="362F9888" w14:textId="6EED9D08" w:rsidR="00181A9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 the past few years, rapid progress has been made in </w:t>
      </w:r>
      <w:r w:rsidR="00181A91" w:rsidRPr="000C1BEC">
        <w:rPr>
          <w:rFonts w:ascii="Book Antiqua" w:eastAsia="Book Antiqua" w:hAnsi="Book Antiqua" w:cs="Book Antiqua"/>
          <w:color w:val="000000"/>
        </w:rPr>
        <w:t>artificial intelligence</w:t>
      </w:r>
      <w:r w:rsidRPr="000C1BEC">
        <w:rPr>
          <w:rFonts w:ascii="Book Antiqua" w:eastAsia="Book Antiqua" w:hAnsi="Book Antiqua" w:cs="Book Antiqua"/>
          <w:color w:val="000000"/>
        </w:rPr>
        <w:t xml:space="preserve"> (AI) due to improvements in computer science. AI techniques, including machine learning (ML), artificial neural networks (ANNs) and computer vision, were combined with surgery, radiology, bioinformatics and pharmaceuticals and played an innovative role in boosting the development of those techniques</w:t>
      </w:r>
      <w:r w:rsidRPr="000C1BEC">
        <w:rPr>
          <w:rFonts w:ascii="Book Antiqua" w:eastAsia="Book Antiqua" w:hAnsi="Book Antiqua" w:cs="Book Antiqua"/>
          <w:color w:val="000000"/>
          <w:vertAlign w:val="superscript"/>
        </w:rPr>
        <w:t>[3,4]</w:t>
      </w:r>
      <w:r w:rsidRPr="000C1BEC">
        <w:rPr>
          <w:rFonts w:ascii="Book Antiqua" w:eastAsia="Book Antiqua" w:hAnsi="Book Antiqua" w:cs="Book Antiqua"/>
          <w:color w:val="000000"/>
        </w:rPr>
        <w:t>. At present, AI is applied in drug design, patient monitoring, diagnostics and imaging, risk prediction and management, wearables and virtual assistants</w:t>
      </w:r>
      <w:r w:rsidRPr="000C1BEC">
        <w:rPr>
          <w:rFonts w:ascii="Book Antiqua" w:eastAsia="Book Antiqua" w:hAnsi="Book Antiqua" w:cs="Book Antiqua"/>
          <w:color w:val="000000"/>
          <w:vertAlign w:val="superscript"/>
        </w:rPr>
        <w:t>[5]</w:t>
      </w:r>
      <w:r w:rsidRPr="000C1BEC">
        <w:rPr>
          <w:rFonts w:ascii="Book Antiqua" w:eastAsia="Book Antiqua" w:hAnsi="Book Antiqua" w:cs="Book Antiqua"/>
          <w:color w:val="000000"/>
        </w:rPr>
        <w:t xml:space="preserve">. </w:t>
      </w:r>
    </w:p>
    <w:p w14:paraId="5AE38860" w14:textId="77777777" w:rsidR="00181A9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As AI is now frequently used in diagnosis, treatment and patient managing of many types of cancer, including lung, gastric, prostate and colon cancers</w:t>
      </w:r>
      <w:r w:rsidRPr="000C1BEC">
        <w:rPr>
          <w:rFonts w:ascii="Book Antiqua" w:eastAsia="Book Antiqua" w:hAnsi="Book Antiqua" w:cs="Book Antiqua"/>
          <w:color w:val="000000"/>
          <w:vertAlign w:val="superscript"/>
        </w:rPr>
        <w:t>[6-17]</w:t>
      </w:r>
      <w:r w:rsidRPr="000C1BEC">
        <w:rPr>
          <w:rFonts w:ascii="Book Antiqua" w:eastAsia="Book Antiqua" w:hAnsi="Book Antiqua" w:cs="Book Antiqua"/>
          <w:color w:val="000000"/>
        </w:rPr>
        <w:t>, the assistance of AI in enhancing our diagnostic, therapeutic and prognostic ability to control HCC was not unexpected. In addition, the combination of AI and big data also performed much better than traditional methods</w:t>
      </w:r>
      <w:r w:rsidRPr="000C1BEC">
        <w:rPr>
          <w:rFonts w:ascii="Book Antiqua" w:eastAsia="Book Antiqua" w:hAnsi="Book Antiqua" w:cs="Book Antiqua"/>
          <w:color w:val="000000"/>
          <w:vertAlign w:val="superscript"/>
        </w:rPr>
        <w:t>[18]</w:t>
      </w:r>
      <w:r w:rsidRPr="000C1BEC">
        <w:rPr>
          <w:rFonts w:ascii="Book Antiqua" w:eastAsia="Book Antiqua" w:hAnsi="Book Antiqua" w:cs="Book Antiqua"/>
          <w:color w:val="000000"/>
        </w:rPr>
        <w:t xml:space="preserve">. </w:t>
      </w:r>
    </w:p>
    <w:p w14:paraId="057A18C7" w14:textId="30702FB9"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lastRenderedPageBreak/>
        <w:t>Recent studies have exhibited promising applications of AI in HCC. In the present study, the latest developments in the use of AI in HCC were studied, and both methods and improvements were reviewed.</w:t>
      </w:r>
    </w:p>
    <w:p w14:paraId="38152F75" w14:textId="77777777" w:rsidR="00A77B3E" w:rsidRPr="000C1BEC" w:rsidRDefault="00A77B3E" w:rsidP="000C1BEC">
      <w:pPr>
        <w:adjustRightInd w:val="0"/>
        <w:snapToGrid w:val="0"/>
        <w:spacing w:line="360" w:lineRule="auto"/>
        <w:jc w:val="both"/>
        <w:rPr>
          <w:rFonts w:ascii="Book Antiqua" w:hAnsi="Book Antiqua"/>
        </w:rPr>
      </w:pPr>
    </w:p>
    <w:p w14:paraId="1FCA78F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Diagnostic assistance from AI</w:t>
      </w:r>
    </w:p>
    <w:p w14:paraId="42521B54" w14:textId="707AAB08" w:rsidR="00057319" w:rsidRPr="000C1BEC" w:rsidRDefault="00ED7E24" w:rsidP="000C1BEC">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An </w:t>
      </w:r>
      <w:r w:rsidR="00D64C04" w:rsidRPr="000C1BEC">
        <w:rPr>
          <w:rFonts w:ascii="Book Antiqua" w:eastAsia="Book Antiqua" w:hAnsi="Book Antiqua" w:cs="Book Antiqua"/>
          <w:color w:val="000000"/>
        </w:rPr>
        <w:t>HCC diagnos</w:t>
      </w:r>
      <w:r>
        <w:rPr>
          <w:rFonts w:ascii="Book Antiqua" w:eastAsia="Book Antiqua" w:hAnsi="Book Antiqua" w:cs="Book Antiqua"/>
          <w:color w:val="000000"/>
        </w:rPr>
        <w:t>is is</w:t>
      </w:r>
      <w:r w:rsidR="00D64C04" w:rsidRPr="000C1BEC">
        <w:rPr>
          <w:rFonts w:ascii="Book Antiqua" w:eastAsia="Book Antiqua" w:hAnsi="Book Antiqua" w:cs="Book Antiqua"/>
          <w:color w:val="000000"/>
        </w:rPr>
        <w:t xml:space="preserve"> based</w:t>
      </w:r>
      <w:r>
        <w:rPr>
          <w:rFonts w:ascii="Book Antiqua" w:eastAsia="Book Antiqua" w:hAnsi="Book Antiqua" w:cs="Book Antiqua"/>
          <w:color w:val="000000"/>
        </w:rPr>
        <w:t xml:space="preserve"> mostly</w:t>
      </w:r>
      <w:r w:rsidR="00D64C04" w:rsidRPr="000C1BEC">
        <w:rPr>
          <w:rFonts w:ascii="Book Antiqua" w:eastAsia="Book Antiqua" w:hAnsi="Book Antiqua" w:cs="Book Antiqua"/>
          <w:color w:val="000000"/>
        </w:rPr>
        <w:t xml:space="preserve"> on imaging and laboratory tests. Radiological and nonradiological imaging holds a dominant position in the diagnosis, staging, therapeutic decisions and management of patients, while laboratory biomarkers [</w:t>
      </w:r>
      <w:r w:rsidR="00D64C04" w:rsidRPr="000C1BEC">
        <w:rPr>
          <w:rFonts w:ascii="Book Antiqua" w:eastAsia="Book Antiqua" w:hAnsi="Book Antiqua" w:cs="Book Antiqua"/>
          <w:i/>
          <w:iCs/>
          <w:color w:val="000000"/>
        </w:rPr>
        <w:t>e.g.</w:t>
      </w:r>
      <w:r w:rsidR="003B798D">
        <w:rPr>
          <w:rFonts w:ascii="Book Antiqua" w:eastAsia="Book Antiqua" w:hAnsi="Book Antiqua" w:cs="Book Antiqua"/>
          <w:color w:val="000000"/>
        </w:rPr>
        <w:t>,</w:t>
      </w:r>
      <w:r w:rsidR="00D64C04" w:rsidRPr="000C1BEC">
        <w:rPr>
          <w:rFonts w:ascii="Book Antiqua" w:eastAsia="Book Antiqua" w:hAnsi="Book Antiqua" w:cs="Book Antiqua"/>
          <w:color w:val="000000"/>
        </w:rPr>
        <w:t xml:space="preserve"> α-fetoprotein (AFP)] offer some support. For certain patients, histological examination is recommended</w:t>
      </w:r>
      <w:r w:rsidR="00D64C04" w:rsidRPr="000C1BEC">
        <w:rPr>
          <w:rFonts w:ascii="Book Antiqua" w:eastAsia="Book Antiqua" w:hAnsi="Book Antiqua" w:cs="Book Antiqua"/>
          <w:color w:val="000000"/>
          <w:vertAlign w:val="superscript"/>
        </w:rPr>
        <w:t>[19]</w:t>
      </w:r>
      <w:r w:rsidR="00D64C04" w:rsidRPr="000C1BEC">
        <w:rPr>
          <w:rFonts w:ascii="Book Antiqua" w:eastAsia="Book Antiqua" w:hAnsi="Book Antiqua" w:cs="Book Antiqua"/>
          <w:color w:val="000000"/>
        </w:rPr>
        <w:t>. By introducing AI into the evidence-based diagnostic procedure, more accurate classification was provided to assist clinical determination. Recent developments were summarized in Table 1.</w:t>
      </w:r>
    </w:p>
    <w:p w14:paraId="18172F93" w14:textId="4B7DC171" w:rsidR="009B161A"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In a study in 2010, a total of 250 HCC patients, including 200 patients who underwent hepatectomy and 50 who underwent liver transplantation</w:t>
      </w:r>
      <w:r w:rsidR="00933456">
        <w:rPr>
          <w:rFonts w:ascii="Book Antiqua" w:eastAsia="Book Antiqua" w:hAnsi="Book Antiqua" w:cs="Book Antiqua"/>
          <w:color w:val="000000"/>
        </w:rPr>
        <w:t>,</w:t>
      </w:r>
      <w:r w:rsidRPr="000C1BEC">
        <w:rPr>
          <w:rFonts w:ascii="Book Antiqua" w:eastAsia="Book Antiqua" w:hAnsi="Book Antiqua" w:cs="Book Antiqua"/>
          <w:color w:val="000000"/>
        </w:rPr>
        <w:t xml:space="preserve"> were randomly divided into a test </w:t>
      </w:r>
      <w:r w:rsidR="00933456">
        <w:rPr>
          <w:rFonts w:ascii="Book Antiqua" w:eastAsia="Book Antiqua" w:hAnsi="Book Antiqua" w:cs="Book Antiqua"/>
          <w:color w:val="000000"/>
        </w:rPr>
        <w:t xml:space="preserve">group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75; 30%) and a training group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175; 70%)</w:t>
      </w:r>
      <w:r w:rsidRPr="000C1BEC">
        <w:rPr>
          <w:rFonts w:ascii="Book Antiqua" w:eastAsia="Book Antiqua" w:hAnsi="Book Antiqua" w:cs="Book Antiqua"/>
          <w:color w:val="000000"/>
          <w:vertAlign w:val="superscript"/>
        </w:rPr>
        <w:t>[20]</w:t>
      </w:r>
      <w:r w:rsidRPr="000C1BEC">
        <w:rPr>
          <w:rFonts w:ascii="Book Antiqua" w:eastAsia="Book Antiqua" w:hAnsi="Book Antiqua" w:cs="Book Antiqua"/>
          <w:color w:val="000000"/>
        </w:rPr>
        <w:t xml:space="preserve">. Factors including serum AFP, preoperative tumor number, maximum tumor size and tumor volume were found by univariate analysis to be strongly related to tumor grade and/or microvascular invasion. Those </w:t>
      </w:r>
      <w:r w:rsidR="00933456">
        <w:rPr>
          <w:rFonts w:ascii="Book Antiqua" w:eastAsia="Book Antiqua" w:hAnsi="Book Antiqua" w:cs="Book Antiqua"/>
          <w:color w:val="000000"/>
        </w:rPr>
        <w:t>four</w:t>
      </w:r>
      <w:r w:rsidRPr="000C1BEC">
        <w:rPr>
          <w:rFonts w:ascii="Book Antiqua" w:eastAsia="Book Antiqua" w:hAnsi="Book Antiqua" w:cs="Book Antiqua"/>
          <w:color w:val="000000"/>
        </w:rPr>
        <w:t xml:space="preserve"> factors were used to build both a traditionally used logistic regression (LR) model and an ANN, which was set as a 3-layer feedforward neural network with a learning rule of backpropagation of error, endowing the ANN with a capacity of reducing overall error. It was clear that ANN </w:t>
      </w:r>
      <w:r w:rsidR="009B161A" w:rsidRPr="000C1BEC">
        <w:rPr>
          <w:rFonts w:ascii="Book Antiqua" w:eastAsia="Book Antiqua" w:hAnsi="Book Antiqua" w:cs="Book Antiqua"/>
          <w:color w:val="000000"/>
        </w:rPr>
        <w:t>[</w:t>
      </w:r>
      <w:r w:rsidR="003D23C0">
        <w:rPr>
          <w:rFonts w:ascii="Book Antiqua" w:eastAsia="Book Antiqua" w:hAnsi="Book Antiqua" w:cs="Book Antiqua"/>
          <w:color w:val="000000"/>
        </w:rPr>
        <w:t>a</w:t>
      </w:r>
      <w:r w:rsidR="009B161A" w:rsidRPr="000C1BEC">
        <w:rPr>
          <w:rFonts w:ascii="Book Antiqua" w:eastAsia="Book Antiqua" w:hAnsi="Book Antiqua" w:cs="Book Antiqua"/>
          <w:color w:val="000000"/>
        </w:rPr>
        <w:t>rea under the curve (</w:t>
      </w:r>
      <w:r w:rsidRPr="000C1BEC">
        <w:rPr>
          <w:rFonts w:ascii="Book Antiqua" w:eastAsia="Book Antiqua" w:hAnsi="Book Antiqua" w:cs="Book Antiqua"/>
          <w:color w:val="000000"/>
        </w:rPr>
        <w:t>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0.94; 95%</w:t>
      </w:r>
      <w:r w:rsidR="00933456">
        <w:rPr>
          <w:rFonts w:ascii="Book Antiqua" w:eastAsia="Book Antiqua" w:hAnsi="Book Antiqua" w:cs="Book Antiqua"/>
          <w:color w:val="000000"/>
        </w:rPr>
        <w:t xml:space="preserve"> confidence interval (</w:t>
      </w:r>
      <w:r w:rsidRPr="000C1BEC">
        <w:rPr>
          <w:rFonts w:ascii="Book Antiqua" w:eastAsia="Book Antiqua" w:hAnsi="Book Antiqua" w:cs="Book Antiqua"/>
          <w:color w:val="000000"/>
        </w:rPr>
        <w:t>CI</w:t>
      </w:r>
      <w:r w:rsidR="00933456">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0.89-0.97</w:t>
      </w:r>
      <w:r w:rsidR="009B161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had a notably higher (</w:t>
      </w:r>
      <w:r w:rsidRPr="000C1BEC">
        <w:rPr>
          <w:rFonts w:ascii="Book Antiqua" w:eastAsia="Book Antiqua" w:hAnsi="Book Antiqua" w:cs="Book Antiqua"/>
          <w:i/>
          <w:iCs/>
          <w:color w:val="000000"/>
        </w:rPr>
        <w:t>P</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0.001) predictive ability for tumor grade than LR analysis (AUC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0.85; 95%CI</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0.78-0.89). At the same time, its ability to predict </w:t>
      </w:r>
      <w:r w:rsidR="00933456" w:rsidRPr="000C1BEC">
        <w:rPr>
          <w:rFonts w:ascii="Book Antiqua" w:eastAsia="Book Antiqua" w:hAnsi="Book Antiqua" w:cs="Book Antiqua"/>
          <w:color w:val="000000"/>
        </w:rPr>
        <w:t>microvascular invasion</w:t>
      </w:r>
      <w:r w:rsidRPr="000C1BEC">
        <w:rPr>
          <w:rFonts w:ascii="Book Antiqua" w:eastAsia="Book Antiqua" w:hAnsi="Book Antiqua" w:cs="Book Antiqua"/>
          <w:color w:val="000000"/>
        </w:rPr>
        <w:t xml:space="preserve"> was also significantly stronger (AUC</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0.92, 0.85; 95%CI</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0.86-0.96, 0.74-0.89; </w:t>
      </w:r>
      <w:r w:rsidRPr="000C1BEC">
        <w:rPr>
          <w:rFonts w:ascii="Book Antiqua" w:eastAsia="Book Antiqua" w:hAnsi="Book Antiqua" w:cs="Book Antiqua"/>
          <w:i/>
          <w:iCs/>
          <w:color w:val="000000"/>
        </w:rPr>
        <w:t>P</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9B161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Compared with single factor prediction, which cannot effectively predict tumor grade and </w:t>
      </w:r>
      <w:r w:rsidR="00933456" w:rsidRPr="000C1BEC">
        <w:rPr>
          <w:rFonts w:ascii="Book Antiqua" w:eastAsia="Book Antiqua" w:hAnsi="Book Antiqua" w:cs="Book Antiqua"/>
          <w:color w:val="000000"/>
        </w:rPr>
        <w:t>microvascular invasion</w:t>
      </w:r>
      <w:r w:rsidRPr="000C1BEC">
        <w:rPr>
          <w:rFonts w:ascii="Book Antiqua" w:eastAsia="Book Antiqua" w:hAnsi="Book Antiqua" w:cs="Book Antiqua"/>
          <w:color w:val="000000"/>
          <w:vertAlign w:val="superscript"/>
        </w:rPr>
        <w:t>[21-23]</w:t>
      </w:r>
      <w:r w:rsidRPr="000C1BEC">
        <w:rPr>
          <w:rFonts w:ascii="Book Antiqua" w:eastAsia="Book Antiqua" w:hAnsi="Book Antiqua" w:cs="Book Antiqua"/>
          <w:color w:val="000000"/>
        </w:rPr>
        <w:t xml:space="preserve">, ANN provided </w:t>
      </w:r>
      <w:r w:rsidR="00933456">
        <w:rPr>
          <w:rFonts w:ascii="Book Antiqua" w:eastAsia="Book Antiqua" w:hAnsi="Book Antiqua" w:cs="Book Antiqua"/>
          <w:color w:val="000000"/>
        </w:rPr>
        <w:t xml:space="preserve">a </w:t>
      </w:r>
      <w:r w:rsidRPr="000C1BEC">
        <w:rPr>
          <w:rFonts w:ascii="Book Antiqua" w:eastAsia="Book Antiqua" w:hAnsi="Book Antiqua" w:cs="Book Antiqua"/>
          <w:color w:val="000000"/>
        </w:rPr>
        <w:t>significantly</w:t>
      </w:r>
      <w:r w:rsidR="00933456">
        <w:rPr>
          <w:rFonts w:ascii="Book Antiqua" w:eastAsia="Book Antiqua" w:hAnsi="Book Antiqua" w:cs="Book Antiqua"/>
          <w:color w:val="000000"/>
        </w:rPr>
        <w:t xml:space="preserve"> </w:t>
      </w:r>
      <w:r w:rsidRPr="000C1BEC">
        <w:rPr>
          <w:rFonts w:ascii="Book Antiqua" w:eastAsia="Book Antiqua" w:hAnsi="Book Antiqua" w:cs="Book Antiqua"/>
          <w:color w:val="000000"/>
        </w:rPr>
        <w:t>improved ability to stratify tumors in a multidimensional way.</w:t>
      </w:r>
    </w:p>
    <w:p w14:paraId="311F7DD7" w14:textId="36BE9D7A" w:rsidR="00211301" w:rsidRDefault="009B161A"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Magnetic resonance imaging (</w:t>
      </w:r>
      <w:r w:rsidR="00D64C04" w:rsidRPr="000C1BEC">
        <w:rPr>
          <w:rFonts w:ascii="Book Antiqua" w:eastAsia="Book Antiqua" w:hAnsi="Book Antiqua" w:cs="Book Antiqua"/>
          <w:color w:val="000000"/>
        </w:rPr>
        <w:t>MRI</w:t>
      </w:r>
      <w:r w:rsidRPr="000C1BEC">
        <w:rPr>
          <w:rFonts w:ascii="Book Antiqua" w:eastAsia="Book Antiqua" w:hAnsi="Book Antiqua" w:cs="Book Antiqua"/>
          <w:color w:val="000000"/>
        </w:rPr>
        <w:t>)</w:t>
      </w:r>
      <w:r w:rsidR="00D64C04" w:rsidRPr="000C1BEC">
        <w:rPr>
          <w:rFonts w:ascii="Book Antiqua" w:eastAsia="Book Antiqua" w:hAnsi="Book Antiqua" w:cs="Book Antiqua"/>
          <w:color w:val="000000"/>
        </w:rPr>
        <w:t xml:space="preserve"> is highly valued in clinical diagnosis due to its outstanding ability to locate lesions. Recent research has shown the potential of deep-</w:t>
      </w:r>
      <w:r w:rsidR="00D64C04" w:rsidRPr="000C1BEC">
        <w:rPr>
          <w:rFonts w:ascii="Book Antiqua" w:eastAsia="Book Antiqua" w:hAnsi="Book Antiqua" w:cs="Book Antiqua"/>
          <w:color w:val="000000"/>
        </w:rPr>
        <w:lastRenderedPageBreak/>
        <w:t xml:space="preserve">learning systems to distinguish HCC from other hepatic diseases, in which all 494 typical imaging features of </w:t>
      </w:r>
      <w:r w:rsidR="00933456">
        <w:rPr>
          <w:rFonts w:ascii="Book Antiqua" w:eastAsia="Book Antiqua" w:hAnsi="Book Antiqua" w:cs="Book Antiqua"/>
          <w:color w:val="000000"/>
        </w:rPr>
        <w:t>six</w:t>
      </w:r>
      <w:r w:rsidR="00D64C04" w:rsidRPr="000C1BEC">
        <w:rPr>
          <w:rFonts w:ascii="Book Antiqua" w:eastAsia="Book Antiqua" w:hAnsi="Book Antiqua" w:cs="Book Antiqua"/>
          <w:color w:val="000000"/>
        </w:rPr>
        <w:t xml:space="preserve"> types of hepatic lesions were divided into a training </w:t>
      </w:r>
      <w:r w:rsidR="006422EB">
        <w:rPr>
          <w:rFonts w:ascii="Book Antiqua" w:eastAsia="Book Antiqua" w:hAnsi="Book Antiqua" w:cs="Book Antiqua"/>
          <w:color w:val="000000"/>
        </w:rPr>
        <w:t xml:space="preserve">set </w:t>
      </w:r>
      <w:r w:rsidR="00D64C04" w:rsidRPr="000C1BEC">
        <w:rPr>
          <w:rFonts w:ascii="Book Antiqua" w:eastAsia="Book Antiqua" w:hAnsi="Book Antiqua" w:cs="Book Antiqua"/>
          <w:color w:val="000000"/>
        </w:rPr>
        <w:t>(</w:t>
      </w:r>
      <w:r w:rsidR="00D64C04" w:rsidRPr="000C1BEC">
        <w:rPr>
          <w:rFonts w:ascii="Book Antiqua" w:eastAsia="Book Antiqua" w:hAnsi="Book Antiqua" w:cs="Book Antiqua"/>
          <w:i/>
          <w:iCs/>
          <w:color w:val="000000"/>
        </w:rPr>
        <w:t>n</w:t>
      </w:r>
      <w:r w:rsidR="00D64C04" w:rsidRPr="000C1BEC">
        <w:rPr>
          <w:rFonts w:ascii="Book Antiqua" w:eastAsia="Book Antiqua" w:hAnsi="Book Antiqua" w:cs="Book Antiqua"/>
          <w:color w:val="000000"/>
        </w:rPr>
        <w:t xml:space="preserve"> = 434) and a test </w:t>
      </w:r>
      <w:r w:rsidR="006422EB" w:rsidRPr="000C1BEC">
        <w:rPr>
          <w:rFonts w:ascii="Book Antiqua" w:eastAsia="Book Antiqua" w:hAnsi="Book Antiqua" w:cs="Book Antiqua"/>
          <w:color w:val="000000"/>
        </w:rPr>
        <w:t xml:space="preserve">set </w:t>
      </w:r>
      <w:r w:rsidR="00D64C04" w:rsidRPr="000C1BEC">
        <w:rPr>
          <w:rFonts w:ascii="Book Antiqua" w:eastAsia="Book Antiqua" w:hAnsi="Book Antiqua" w:cs="Book Antiqua"/>
          <w:color w:val="000000"/>
        </w:rPr>
        <w:t>(</w:t>
      </w:r>
      <w:r w:rsidR="00D64C04" w:rsidRPr="000C1BEC">
        <w:rPr>
          <w:rFonts w:ascii="Book Antiqua" w:eastAsia="Book Antiqua" w:hAnsi="Book Antiqua" w:cs="Book Antiqua"/>
          <w:i/>
          <w:iCs/>
          <w:color w:val="000000"/>
        </w:rPr>
        <w:t>n</w:t>
      </w:r>
      <w:r w:rsidR="00D64C04" w:rsidRPr="000C1BEC">
        <w:rPr>
          <w:rFonts w:ascii="Book Antiqua" w:eastAsia="Book Antiqua" w:hAnsi="Book Antiqua" w:cs="Book Antiqua"/>
          <w:color w:val="000000"/>
        </w:rPr>
        <w:t xml:space="preserve"> = 60)</w:t>
      </w:r>
      <w:r w:rsidR="00D64C04" w:rsidRPr="000C1BEC">
        <w:rPr>
          <w:rFonts w:ascii="Book Antiqua" w:eastAsia="Book Antiqua" w:hAnsi="Book Antiqua" w:cs="Book Antiqua"/>
          <w:color w:val="000000"/>
          <w:vertAlign w:val="superscript"/>
        </w:rPr>
        <w:t>[24]</w:t>
      </w:r>
      <w:r w:rsidR="00D64C04" w:rsidRPr="000C1BEC">
        <w:rPr>
          <w:rFonts w:ascii="Book Antiqua" w:eastAsia="Book Antiqua" w:hAnsi="Book Antiqua" w:cs="Book Antiqua"/>
          <w:color w:val="000000"/>
        </w:rPr>
        <w:t xml:space="preserve">. An AI model was used to classify hepatic lesions through multiphasic contrast-enhanced MRI scans. A custom convolutional neural network (CNN) with iteratively optimized architecture was trained by 43400 samples generated from 434 patients of the training set </w:t>
      </w:r>
      <w:r w:rsidR="00D64C04" w:rsidRPr="000C1BEC">
        <w:rPr>
          <w:rFonts w:ascii="Book Antiqua" w:eastAsia="Book Antiqua" w:hAnsi="Book Antiqua" w:cs="Book Antiqua"/>
          <w:i/>
          <w:iCs/>
          <w:color w:val="000000"/>
        </w:rPr>
        <w:t>via</w:t>
      </w:r>
      <w:r w:rsidR="00D64C04" w:rsidRPr="000C1BEC">
        <w:rPr>
          <w:rFonts w:ascii="Book Antiqua" w:eastAsia="Book Antiqua" w:hAnsi="Book Antiqua" w:cs="Book Antiqua"/>
          <w:color w:val="000000"/>
        </w:rPr>
        <w:t xml:space="preserve"> augmentation techniques. The test set included 60 </w:t>
      </w:r>
      <w:r w:rsidR="006422EB">
        <w:rPr>
          <w:rFonts w:ascii="Book Antiqua" w:eastAsia="Book Antiqua" w:hAnsi="Book Antiqua" w:cs="Book Antiqua"/>
          <w:color w:val="000000"/>
        </w:rPr>
        <w:t>l</w:t>
      </w:r>
      <w:r w:rsidR="00D64C04" w:rsidRPr="000C1BEC">
        <w:rPr>
          <w:rFonts w:ascii="Book Antiqua" w:eastAsia="Book Antiqua" w:hAnsi="Book Antiqua" w:cs="Book Antiqua"/>
          <w:color w:val="000000"/>
        </w:rPr>
        <w:t xml:space="preserve">esions (10 </w:t>
      </w:r>
      <w:r w:rsidR="006422EB">
        <w:rPr>
          <w:rFonts w:ascii="Book Antiqua" w:eastAsia="Book Antiqua" w:hAnsi="Book Antiqua" w:cs="Book Antiqua"/>
          <w:color w:val="000000"/>
        </w:rPr>
        <w:t>l</w:t>
      </w:r>
      <w:r w:rsidR="00D64C04" w:rsidRPr="000C1BEC">
        <w:rPr>
          <w:rFonts w:ascii="Book Antiqua" w:eastAsia="Book Antiqua" w:hAnsi="Book Antiqua" w:cs="Book Antiqua"/>
          <w:color w:val="000000"/>
        </w:rPr>
        <w:t xml:space="preserve">esions from each category) randomly selected by Monte Carlo cross-validation. Eventually, the CNN consisted of three convolutional layers for generating filtered images, two maximum pooling layers for providing spatial invariance and two fully connected layers for outputting matched lesion types. As a result, a 90% sensitivity and an AUC of 0.992 for HCC classifying were observed in the test set, with an average 90% sensitivity and 98% specificity for a total of </w:t>
      </w:r>
      <w:r w:rsidR="00211301">
        <w:rPr>
          <w:rFonts w:ascii="Book Antiqua" w:eastAsia="Book Antiqua" w:hAnsi="Book Antiqua" w:cs="Book Antiqua"/>
          <w:color w:val="000000"/>
        </w:rPr>
        <w:t>six</w:t>
      </w:r>
      <w:r w:rsidR="00D64C04" w:rsidRPr="000C1BEC">
        <w:rPr>
          <w:rFonts w:ascii="Book Antiqua" w:eastAsia="Book Antiqua" w:hAnsi="Book Antiqua" w:cs="Book Antiqua"/>
          <w:color w:val="000000"/>
        </w:rPr>
        <w:t xml:space="preserve"> classes of lesions</w:t>
      </w:r>
      <w:r w:rsidR="00211301">
        <w:rPr>
          <w:rFonts w:ascii="Book Antiqua" w:eastAsia="Book Antiqua" w:hAnsi="Book Antiqua" w:cs="Book Antiqua"/>
          <w:color w:val="000000"/>
        </w:rPr>
        <w:t>. It had</w:t>
      </w:r>
      <w:r w:rsidR="00D64C04" w:rsidRPr="000C1BEC">
        <w:rPr>
          <w:rFonts w:ascii="Book Antiqua" w:eastAsia="Book Antiqua" w:hAnsi="Book Antiqua" w:cs="Book Antiqua"/>
          <w:color w:val="000000"/>
        </w:rPr>
        <w:t xml:space="preserve"> comparable efficiency to traditional multiphase MRI, which was reported to have an overall sensitivity of 89% and specificity of 96% for HCC</w:t>
      </w:r>
      <w:r w:rsidR="00D64C04" w:rsidRPr="000C1BEC">
        <w:rPr>
          <w:rFonts w:ascii="Book Antiqua" w:eastAsia="Book Antiqua" w:hAnsi="Book Antiqua" w:cs="Book Antiqua"/>
          <w:color w:val="000000"/>
          <w:vertAlign w:val="superscript"/>
        </w:rPr>
        <w:t>[25]</w:t>
      </w:r>
      <w:r w:rsidR="00D64C04" w:rsidRPr="000C1BEC">
        <w:rPr>
          <w:rFonts w:ascii="Book Antiqua" w:eastAsia="Book Antiqua" w:hAnsi="Book Antiqua" w:cs="Book Antiqua"/>
          <w:color w:val="000000"/>
        </w:rPr>
        <w:t xml:space="preserve">. </w:t>
      </w:r>
    </w:p>
    <w:p w14:paraId="327C86F7" w14:textId="220E10B7" w:rsidR="003768D3"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Another recent study, in which imaging data was partitioned into a training and validation set (60 HCCs) and a fixed test set (40 HCCs), paid attention to the tumor grading potential of diffusion-weighted imaging</w:t>
      </w:r>
      <w:r w:rsidRPr="000C1BEC">
        <w:rPr>
          <w:rFonts w:ascii="Book Antiqua" w:eastAsia="Book Antiqua" w:hAnsi="Book Antiqua" w:cs="Book Antiqua"/>
          <w:color w:val="000000"/>
          <w:vertAlign w:val="superscript"/>
        </w:rPr>
        <w:t>[26]</w:t>
      </w:r>
      <w:r w:rsidRPr="000C1BEC">
        <w:rPr>
          <w:rFonts w:ascii="Book Antiqua" w:eastAsia="Book Antiqua" w:hAnsi="Book Antiqua" w:cs="Book Antiqua"/>
          <w:color w:val="000000"/>
        </w:rPr>
        <w:t xml:space="preserve">. An AI model was constructed based on an open-source deep-learning framework, “caffe”, to grade HCC by </w:t>
      </w:r>
      <w:r w:rsidR="00B1463D" w:rsidRPr="000C1BEC">
        <w:rPr>
          <w:rFonts w:ascii="Book Antiqua" w:eastAsia="Book Antiqua" w:hAnsi="Book Antiqua" w:cs="Book Antiqua"/>
          <w:color w:val="000000"/>
        </w:rPr>
        <w:t>diffusion-weighted imaging</w:t>
      </w:r>
      <w:r w:rsidRPr="000C1BEC">
        <w:rPr>
          <w:rFonts w:ascii="Book Antiqua" w:eastAsia="Book Antiqua" w:hAnsi="Book Antiqua" w:cs="Book Antiqua"/>
          <w:color w:val="000000"/>
        </w:rPr>
        <w:t>. Edmondson grade I and II HCCs were defined as low-grade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47), while Edmondson grade III and IV HCCs </w:t>
      </w:r>
      <w:r w:rsidR="00B1463D">
        <w:rPr>
          <w:rFonts w:ascii="Book Antiqua" w:eastAsia="Book Antiqua" w:hAnsi="Book Antiqua" w:cs="Book Antiqua"/>
          <w:color w:val="000000"/>
        </w:rPr>
        <w:t xml:space="preserve">were defined </w:t>
      </w:r>
      <w:r w:rsidRPr="000C1BEC">
        <w:rPr>
          <w:rFonts w:ascii="Book Antiqua" w:eastAsia="Book Antiqua" w:hAnsi="Book Antiqua" w:cs="Book Antiqua"/>
          <w:color w:val="000000"/>
        </w:rPr>
        <w:t>as high-grade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53). </w:t>
      </w:r>
      <w:r w:rsidR="00B1463D">
        <w:rPr>
          <w:rFonts w:ascii="Book Antiqua" w:eastAsia="Book Antiqua" w:hAnsi="Book Antiqua" w:cs="Book Antiqua"/>
          <w:color w:val="000000"/>
        </w:rPr>
        <w:t>D</w:t>
      </w:r>
      <w:r w:rsidR="00B1463D" w:rsidRPr="000C1BEC">
        <w:rPr>
          <w:rFonts w:ascii="Book Antiqua" w:eastAsia="Book Antiqua" w:hAnsi="Book Antiqua" w:cs="Book Antiqua"/>
          <w:color w:val="000000"/>
        </w:rPr>
        <w:t>iffusion-weighted imaging</w:t>
      </w:r>
      <w:r w:rsidRPr="000C1BEC">
        <w:rPr>
          <w:rFonts w:ascii="Book Antiqua" w:eastAsia="Book Antiqua" w:hAnsi="Book Antiqua" w:cs="Book Antiqua"/>
          <w:color w:val="000000"/>
        </w:rPr>
        <w:t xml:space="preserve"> w</w:t>
      </w:r>
      <w:r w:rsidR="00B1463D">
        <w:rPr>
          <w:rFonts w:ascii="Book Antiqua" w:eastAsia="Book Antiqua" w:hAnsi="Book Antiqua" w:cs="Book Antiqua"/>
          <w:color w:val="000000"/>
        </w:rPr>
        <w:t>as</w:t>
      </w:r>
      <w:r w:rsidRPr="000C1BEC">
        <w:rPr>
          <w:rFonts w:ascii="Book Antiqua" w:eastAsia="Book Antiqua" w:hAnsi="Book Antiqua" w:cs="Book Antiqua"/>
          <w:color w:val="000000"/>
        </w:rPr>
        <w:t xml:space="preserve"> performed with three sets of b-values (0, 100, 600 s/mm</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w:t>
      </w:r>
      <w:r w:rsidR="00F50320">
        <w:rPr>
          <w:rFonts w:ascii="Book Antiqua" w:eastAsia="Book Antiqua" w:hAnsi="Book Antiqua" w:cs="Book Antiqua"/>
          <w:color w:val="000000"/>
        </w:rPr>
        <w:t>,</w:t>
      </w:r>
      <w:r w:rsidRPr="000C1BEC">
        <w:rPr>
          <w:rFonts w:ascii="Book Antiqua" w:eastAsia="Book Antiqua" w:hAnsi="Book Antiqua" w:cs="Book Antiqua"/>
          <w:color w:val="000000"/>
        </w:rPr>
        <w:t xml:space="preserve"> logarithmically transformed into log maps and then extracted by a specifically designed </w:t>
      </w:r>
      <w:r w:rsidR="00F50320">
        <w:rPr>
          <w:rFonts w:ascii="Book Antiqua" w:eastAsia="Book Antiqua" w:hAnsi="Book Antiqua" w:cs="Book Antiqua"/>
          <w:color w:val="000000"/>
        </w:rPr>
        <w:t>two</w:t>
      </w:r>
      <w:r w:rsidRPr="000C1BEC">
        <w:rPr>
          <w:rFonts w:ascii="Book Antiqua" w:eastAsia="Book Antiqua" w:hAnsi="Book Antiqua" w:cs="Book Antiqua"/>
          <w:color w:val="000000"/>
        </w:rPr>
        <w:t xml:space="preserve">-dimensional CNN to collect spatially deep features for grading tumors. The </w:t>
      </w:r>
      <w:r w:rsidR="00F50320">
        <w:rPr>
          <w:rFonts w:ascii="Book Antiqua" w:eastAsia="Book Antiqua" w:hAnsi="Book Antiqua" w:cs="Book Antiqua"/>
          <w:color w:val="000000"/>
        </w:rPr>
        <w:t>two</w:t>
      </w:r>
      <w:r w:rsidR="00F50320" w:rsidRPr="000C1BEC">
        <w:rPr>
          <w:rFonts w:ascii="Book Antiqua" w:eastAsia="Book Antiqua" w:hAnsi="Book Antiqua" w:cs="Book Antiqua"/>
          <w:color w:val="000000"/>
        </w:rPr>
        <w:t>-dimensional</w:t>
      </w:r>
      <w:r w:rsidRPr="000C1BEC">
        <w:rPr>
          <w:rFonts w:ascii="Book Antiqua" w:eastAsia="Book Antiqua" w:hAnsi="Book Antiqua" w:cs="Book Antiqua"/>
          <w:color w:val="000000"/>
        </w:rPr>
        <w:t xml:space="preserve"> CNN was established with two convolutional layers, two pooling layers, two fully connected layers and a softmax layer. A deeply supervised loss functioned as the cross-entropy loss of the proposed CNN, which combined the three loss functions of CNN in the three b-value images and the loss function of the concatenated deep features. In terms of grading accuracy, the proposed CNN (80%; AUC, 0.83) performed better than </w:t>
      </w:r>
      <w:r w:rsidRPr="000C1BEC">
        <w:rPr>
          <w:rFonts w:ascii="Book Antiqua" w:eastAsia="Book Antiqua" w:hAnsi="Book Antiqua" w:cs="Book Antiqua"/>
          <w:color w:val="000000"/>
        </w:rPr>
        <w:lastRenderedPageBreak/>
        <w:t xml:space="preserve">other CNNs derived from original b 0 (65%), b 100 (68%), b 600 (70%) images and an apparent diffusion coefficient map (72.5%). </w:t>
      </w:r>
    </w:p>
    <w:p w14:paraId="3D09B408" w14:textId="3400B59B" w:rsidR="00321131"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Jian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[27]</w:t>
      </w:r>
      <w:r w:rsidRPr="000C1BEC">
        <w:rPr>
          <w:rFonts w:ascii="Book Antiqua" w:eastAsia="Book Antiqua" w:hAnsi="Book Antiqua" w:cs="Book Antiqua"/>
          <w:color w:val="000000"/>
        </w:rPr>
        <w:t xml:space="preserve"> reported a novel method of training a deep-learning HCC diagnosis model with nonenhanced MRI scans. A total of 112 HCC patients (115 HCC tissue samples) with histological HCC proofs and enhanced MRI scans (including precontrast phase, arterial phase, portal vein phase and delayed phase) were classified into four Edmondson grades and further defined as low-grade (Edmondson grades I and II) and high-grade (Edmondson grades III and IV) HCCs. A deep-learning framework was established in two steps. The first step was the pretraining process, in which the relationship between precontrast (nonenhanced) and enhanced MRI scans was identified in order to find out malignant characterizations of nonenhanced MRI scans. The identified characterizations were transferring-learnt using a supervised cross modal method in the second step. Results showed that the CNN-based method perform</w:t>
      </w:r>
      <w:r w:rsidR="00861345">
        <w:rPr>
          <w:rFonts w:ascii="Book Antiqua" w:eastAsia="Book Antiqua" w:hAnsi="Book Antiqua" w:cs="Book Antiqua"/>
          <w:color w:val="000000"/>
        </w:rPr>
        <w:t>ed</w:t>
      </w:r>
      <w:r w:rsidRPr="000C1BEC">
        <w:rPr>
          <w:rFonts w:ascii="Book Antiqua" w:eastAsia="Book Antiqua" w:hAnsi="Book Antiqua" w:cs="Book Antiqua"/>
          <w:color w:val="000000"/>
        </w:rPr>
        <w:t xml:space="preserve"> better in characterization than the traditional way, and the deeply supervised model pretrained by the cross modal from the three phases (precontrast, arterial and portal vein phase) performed the best compared with nonsupervised CNN and deeply supervised methods pretrained by the cross modal from two out of three phases (precontrast + arterial phase and precontrast + portal vein phase). This result revealed a new diagnostic approach for patients not recepti</w:t>
      </w:r>
      <w:r w:rsidR="001B77F5">
        <w:rPr>
          <w:rFonts w:ascii="Book Antiqua" w:eastAsia="Book Antiqua" w:hAnsi="Book Antiqua" w:cs="Book Antiqua"/>
          <w:color w:val="000000"/>
        </w:rPr>
        <w:t>ve</w:t>
      </w:r>
      <w:r w:rsidRPr="000C1BEC">
        <w:rPr>
          <w:rFonts w:ascii="Book Antiqua" w:eastAsia="Book Antiqua" w:hAnsi="Book Antiqua" w:cs="Book Antiqua"/>
          <w:color w:val="000000"/>
        </w:rPr>
        <w:t xml:space="preserve"> to enhanced imaging.</w:t>
      </w:r>
    </w:p>
    <w:p w14:paraId="42127D1D" w14:textId="68B02AAC"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A deep-learning automatic segmentation model was built on multiphase </w:t>
      </w:r>
      <w:r w:rsidR="00321131" w:rsidRPr="000C1BEC">
        <w:rPr>
          <w:rFonts w:ascii="Book Antiqua" w:eastAsia="Book Antiqua" w:hAnsi="Book Antiqua" w:cs="Book Antiqua"/>
          <w:color w:val="000000"/>
        </w:rPr>
        <w:t>computed tomography (</w:t>
      </w:r>
      <w:r w:rsidRPr="000C1BEC">
        <w:rPr>
          <w:rFonts w:ascii="Book Antiqua" w:eastAsia="Book Antiqua" w:hAnsi="Book Antiqua" w:cs="Book Antiqua"/>
          <w:color w:val="000000"/>
        </w:rPr>
        <w:t>CT</w:t>
      </w:r>
      <w:r w:rsidR="00321131"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images to discriminate tumors from healthy liver tissue and further identify between active and necrotic tumor areas</w:t>
      </w:r>
      <w:r w:rsidRPr="000C1BEC">
        <w:rPr>
          <w:rFonts w:ascii="Book Antiqua" w:eastAsia="Book Antiqua" w:hAnsi="Book Antiqua" w:cs="Book Antiqua"/>
          <w:color w:val="000000"/>
          <w:vertAlign w:val="superscript"/>
        </w:rPr>
        <w:t>[28]</w:t>
      </w:r>
      <w:r w:rsidRPr="000C1BEC">
        <w:rPr>
          <w:rFonts w:ascii="Book Antiqua" w:eastAsia="Book Antiqua" w:hAnsi="Book Antiqua" w:cs="Book Antiqua"/>
          <w:color w:val="000000"/>
        </w:rPr>
        <w:t xml:space="preserve">. A total of 13 contrast-enhanced CT sequences from 7 HCC patients were manually segmented by four experts into 104 </w:t>
      </w:r>
      <w:r w:rsidR="00EA0DB2">
        <w:rPr>
          <w:rFonts w:ascii="Book Antiqua" w:eastAsia="Book Antiqua" w:hAnsi="Book Antiqua" w:cs="Book Antiqua"/>
          <w:color w:val="000000"/>
        </w:rPr>
        <w:t>l</w:t>
      </w:r>
      <w:r w:rsidRPr="000C1BEC">
        <w:rPr>
          <w:rFonts w:ascii="Book Antiqua" w:eastAsia="Book Antiqua" w:hAnsi="Book Antiqua" w:cs="Book Antiqua"/>
          <w:color w:val="000000"/>
        </w:rPr>
        <w:t>abeled CT scan slices, containing images captured before contrast agent injection and images reflecting the arterial phase and the portal venous phase. The U-Net architecture was configured in a hierarchical method to specially segment by applying separate networks for each type of specific tissue. Two opposite strategies were investigated</w:t>
      </w:r>
      <w:r w:rsidR="006C0DD7">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Dimensional MultiPhase strategy, in which single-phase images were processed in a multi-dimensional feature map and the MultiPhase Fusion strategy, in which each phase </w:t>
      </w:r>
      <w:r w:rsidRPr="000C1BEC">
        <w:rPr>
          <w:rFonts w:ascii="Book Antiqua" w:eastAsia="Book Antiqua" w:hAnsi="Book Antiqua" w:cs="Book Antiqua"/>
          <w:color w:val="000000"/>
        </w:rPr>
        <w:lastRenderedPageBreak/>
        <w:t xml:space="preserve">was independently processed and then merged into the final segmentation. The softmax was introduced in the final layers of the different networks. The weighted cross-entropy functioned as the cost to optimize the weights and balance classes problem. Finally, a commonly used Dice similarity coefficient was used to estimate segmentation quality. Results indicated a better competency of multiphase methods in segmenting the liver and active part of tumors as compared with </w:t>
      </w:r>
      <w:r w:rsidR="00C262D3" w:rsidRPr="000C1BEC">
        <w:rPr>
          <w:rFonts w:ascii="Book Antiqua" w:eastAsia="Book Antiqua" w:hAnsi="Book Antiqua" w:cs="Book Antiqua"/>
          <w:color w:val="000000"/>
        </w:rPr>
        <w:t>single</w:t>
      </w:r>
      <w:r w:rsidR="00211B1A">
        <w:rPr>
          <w:rFonts w:ascii="Book Antiqua" w:eastAsia="Book Antiqua" w:hAnsi="Book Antiqua" w:cs="Book Antiqua"/>
          <w:color w:val="000000"/>
        </w:rPr>
        <w:t xml:space="preserve"> </w:t>
      </w:r>
      <w:r w:rsidR="00C262D3" w:rsidRPr="000C1BEC">
        <w:rPr>
          <w:rFonts w:ascii="Book Antiqua" w:eastAsia="Book Antiqua" w:hAnsi="Book Antiqua" w:cs="Book Antiqua"/>
          <w:color w:val="000000"/>
        </w:rPr>
        <w:t>phase</w:t>
      </w:r>
      <w:r w:rsidRPr="000C1BEC">
        <w:rPr>
          <w:rFonts w:ascii="Book Antiqua" w:eastAsia="Book Antiqua" w:hAnsi="Book Antiqua" w:cs="Book Antiqua"/>
          <w:color w:val="000000"/>
        </w:rPr>
        <w:t xml:space="preserve"> ones. Between </w:t>
      </w:r>
      <w:r w:rsidR="00211B1A">
        <w:rPr>
          <w:rFonts w:ascii="Book Antiqua" w:eastAsia="Book Antiqua" w:hAnsi="Book Antiqua" w:cs="Book Antiqua"/>
          <w:color w:val="000000"/>
        </w:rPr>
        <w:t xml:space="preserve">the </w:t>
      </w:r>
      <w:r w:rsidRPr="000C1BEC">
        <w:rPr>
          <w:rFonts w:ascii="Book Antiqua" w:eastAsia="Book Antiqua" w:hAnsi="Book Antiqua" w:cs="Book Antiqua"/>
          <w:color w:val="000000"/>
        </w:rPr>
        <w:t xml:space="preserve">two multiphase methods, </w:t>
      </w:r>
      <w:r w:rsidR="00EA0DB2" w:rsidRPr="000C1BEC">
        <w:rPr>
          <w:rFonts w:ascii="Book Antiqua" w:eastAsia="Book Antiqua" w:hAnsi="Book Antiqua" w:cs="Book Antiqua"/>
          <w:color w:val="000000"/>
        </w:rPr>
        <w:t>Dimensional MultiPhase</w:t>
      </w:r>
      <w:r w:rsidRPr="000C1BEC">
        <w:rPr>
          <w:rFonts w:ascii="Book Antiqua" w:eastAsia="Book Antiqua" w:hAnsi="Book Antiqua" w:cs="Book Antiqua"/>
          <w:color w:val="000000"/>
        </w:rPr>
        <w:t xml:space="preserve"> outperformed </w:t>
      </w:r>
      <w:r w:rsidR="006C0DD7" w:rsidRPr="000C1BEC">
        <w:rPr>
          <w:rFonts w:ascii="Book Antiqua" w:eastAsia="Book Antiqua" w:hAnsi="Book Antiqua" w:cs="Book Antiqua"/>
          <w:color w:val="000000"/>
        </w:rPr>
        <w:t>MultiPhase Fusion</w:t>
      </w:r>
      <w:r w:rsidRPr="000C1BEC">
        <w:rPr>
          <w:rFonts w:ascii="Book Antiqua" w:eastAsia="Book Antiqua" w:hAnsi="Book Antiqua" w:cs="Book Antiqua"/>
          <w:color w:val="000000"/>
        </w:rPr>
        <w:t xml:space="preserve"> in the segmentation of the liver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0.004) and active part of the tumors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0.005). Furthermore, the combination of two </w:t>
      </w:r>
      <w:r w:rsidR="00EA0DB2" w:rsidRPr="000C1BEC">
        <w:rPr>
          <w:rFonts w:ascii="Book Antiqua" w:eastAsia="Book Antiqua" w:hAnsi="Book Antiqua" w:cs="Book Antiqua"/>
          <w:color w:val="000000"/>
        </w:rPr>
        <w:t>Dimensional MultiPhase</w:t>
      </w:r>
      <w:r w:rsidRPr="000C1BEC">
        <w:rPr>
          <w:rFonts w:ascii="Book Antiqua" w:eastAsia="Book Antiqua" w:hAnsi="Book Antiqua" w:cs="Book Antiqua"/>
          <w:color w:val="000000"/>
        </w:rPr>
        <w:t xml:space="preserve"> methods displayed the highest ability in spotting active areas from tumor tissues, making it reliable (mean error rate = 13.0%) in estimating the necrosis rate in which traditional CT estimation is not</w:t>
      </w:r>
      <w:r w:rsidRPr="000C1BEC">
        <w:rPr>
          <w:rFonts w:ascii="Book Antiqua" w:eastAsia="Book Antiqua" w:hAnsi="Book Antiqua" w:cs="Book Antiqua"/>
          <w:color w:val="000000"/>
          <w:vertAlign w:val="superscript"/>
        </w:rPr>
        <w:t>[29,30]</w:t>
      </w:r>
      <w:r w:rsidRPr="000C1BEC">
        <w:rPr>
          <w:rFonts w:ascii="Book Antiqua" w:eastAsia="Book Antiqua" w:hAnsi="Book Antiqua" w:cs="Book Antiqua"/>
          <w:color w:val="000000"/>
        </w:rPr>
        <w:t xml:space="preserve">. With </w:t>
      </w:r>
      <w:r w:rsidR="00211B1A">
        <w:rPr>
          <w:rFonts w:ascii="Book Antiqua" w:eastAsia="Book Antiqua" w:hAnsi="Book Antiqua" w:cs="Book Antiqua"/>
          <w:color w:val="000000"/>
        </w:rPr>
        <w:t xml:space="preserve">a </w:t>
      </w:r>
      <w:r w:rsidRPr="000C1BEC">
        <w:rPr>
          <w:rFonts w:ascii="Book Antiqua" w:eastAsia="Book Antiqua" w:hAnsi="Book Antiqua" w:cs="Book Antiqua"/>
          <w:color w:val="000000"/>
        </w:rPr>
        <w:t>more accurate assessment method, more beneficial clinical decisions may be made.</w:t>
      </w:r>
    </w:p>
    <w:p w14:paraId="74971DB3" w14:textId="3D17D6D1"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Histological examination provides solid evidence for the diagnosis, grading and prognosis analysis of HCC. Hematoxylin and eosin staining is the most common method used for biopsy. A total of 491 whole-slide </w:t>
      </w:r>
      <w:r w:rsidR="005B7D27">
        <w:rPr>
          <w:rFonts w:ascii="Book Antiqua" w:eastAsia="Book Antiqua" w:hAnsi="Book Antiqua" w:cs="Book Antiqua"/>
          <w:color w:val="000000"/>
        </w:rPr>
        <w:t>h</w:t>
      </w:r>
      <w:r w:rsidR="005B7D27" w:rsidRPr="000C1BEC">
        <w:rPr>
          <w:rFonts w:ascii="Book Antiqua" w:eastAsia="Book Antiqua" w:hAnsi="Book Antiqua" w:cs="Book Antiqua"/>
          <w:color w:val="000000"/>
        </w:rPr>
        <w:t>ematoxylin and eosin</w:t>
      </w:r>
      <w:r w:rsidRPr="000C1BEC">
        <w:rPr>
          <w:rFonts w:ascii="Book Antiqua" w:eastAsia="Book Antiqua" w:hAnsi="Book Antiqua" w:cs="Book Antiqua"/>
          <w:color w:val="000000"/>
        </w:rPr>
        <w:t xml:space="preserve">-stained histopathological images of HCC and adjacent normal tissues downloaded from the Genomic Data Commons data portal were used for supervised training of </w:t>
      </w:r>
      <w:r w:rsidR="00F64462">
        <w:rPr>
          <w:rFonts w:ascii="Book Antiqua" w:eastAsia="Book Antiqua" w:hAnsi="Book Antiqua" w:cs="Book Antiqua"/>
          <w:color w:val="000000"/>
        </w:rPr>
        <w:t>ML</w:t>
      </w:r>
      <w:r w:rsidRPr="000C1BEC">
        <w:rPr>
          <w:rFonts w:ascii="Book Antiqua" w:eastAsia="Book Antiqua" w:hAnsi="Book Antiqua" w:cs="Book Antiqua"/>
          <w:color w:val="000000"/>
        </w:rPr>
        <w:t xml:space="preserve"> classifier based on Breiman’s random forest (RF)</w:t>
      </w:r>
      <w:r w:rsidRPr="000C1BEC">
        <w:rPr>
          <w:rFonts w:ascii="Book Antiqua" w:eastAsia="Book Antiqua" w:hAnsi="Book Antiqua" w:cs="Book Antiqua"/>
          <w:color w:val="000000"/>
          <w:vertAlign w:val="superscript"/>
        </w:rPr>
        <w:t>[31]</w:t>
      </w:r>
      <w:r w:rsidRPr="000C1BEC">
        <w:rPr>
          <w:rFonts w:ascii="Book Antiqua" w:eastAsia="Book Antiqua" w:hAnsi="Book Antiqua" w:cs="Book Antiqua"/>
          <w:color w:val="000000"/>
        </w:rPr>
        <w:t>. The 31 most valuable image features (IFs) identified from the training set by principal component-based analysis (PCA) were used during the establishment of the classification model. An external validation set of tissue microarray images from the West China Hospital was employed in addition to the randomly partitioned training (70%) and test (30%) sets. The IF classification model showed an AUC of 0.988 (95%CI</w:t>
      </w:r>
      <w:r w:rsidR="00C262D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0.975-1.000) in the test set, while that of the external validation set was 0.886 (95%CI</w:t>
      </w:r>
      <w:r w:rsidR="00C262D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0.844-0.929). This outstanding performance of the IF model indicates its possible applications in the future.</w:t>
      </w:r>
    </w:p>
    <w:p w14:paraId="39703A71" w14:textId="3C8C1A89" w:rsidR="00C262D3"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Hyperspectral imaging (HSI) was regarded as a promising diagnostic technique</w:t>
      </w:r>
      <w:r w:rsidRPr="000C1BEC">
        <w:rPr>
          <w:rFonts w:ascii="Book Antiqua" w:eastAsia="Book Antiqua" w:hAnsi="Book Antiqua" w:cs="Book Antiqua"/>
          <w:color w:val="000000"/>
          <w:vertAlign w:val="superscript"/>
        </w:rPr>
        <w:t>[32]</w:t>
      </w:r>
      <w:r w:rsidRPr="000C1BEC">
        <w:rPr>
          <w:rFonts w:ascii="Book Antiqua" w:eastAsia="Book Antiqua" w:hAnsi="Book Antiqua" w:cs="Book Antiqua"/>
          <w:color w:val="000000"/>
        </w:rPr>
        <w:t>. A one-dimension</w:t>
      </w:r>
      <w:r w:rsidR="00F64462">
        <w:rPr>
          <w:rFonts w:ascii="Book Antiqua" w:eastAsia="Book Antiqua" w:hAnsi="Book Antiqua" w:cs="Book Antiqua"/>
          <w:color w:val="000000"/>
        </w:rPr>
        <w:t>al</w:t>
      </w:r>
      <w:r w:rsidRPr="000C1BEC">
        <w:rPr>
          <w:rFonts w:ascii="Book Antiqua" w:eastAsia="Book Antiqua" w:hAnsi="Book Antiqua" w:cs="Book Antiqua"/>
          <w:color w:val="000000"/>
        </w:rPr>
        <w:t xml:space="preserve"> CNN was designed to discriminate HCC from normal tissues through HSI images</w:t>
      </w:r>
      <w:r w:rsidRPr="000C1BEC">
        <w:rPr>
          <w:rFonts w:ascii="Book Antiqua" w:eastAsia="Book Antiqua" w:hAnsi="Book Antiqua" w:cs="Book Antiqua"/>
          <w:color w:val="000000"/>
          <w:vertAlign w:val="superscript"/>
        </w:rPr>
        <w:t>[33]</w:t>
      </w:r>
      <w:r w:rsidRPr="000C1BEC">
        <w:rPr>
          <w:rFonts w:ascii="Book Antiqua" w:eastAsia="Book Antiqua" w:hAnsi="Book Antiqua" w:cs="Book Antiqua"/>
          <w:color w:val="000000"/>
        </w:rPr>
        <w:t xml:space="preserve">. HCC samples were cut into </w:t>
      </w:r>
      <w:r w:rsidR="00690920">
        <w:rPr>
          <w:rFonts w:ascii="Book Antiqua" w:eastAsia="Book Antiqua" w:hAnsi="Book Antiqua" w:cs="Book Antiqua"/>
          <w:color w:val="000000"/>
        </w:rPr>
        <w:t>two</w:t>
      </w:r>
      <w:r w:rsidRPr="000C1BEC">
        <w:rPr>
          <w:rFonts w:ascii="Book Antiqua" w:eastAsia="Book Antiqua" w:hAnsi="Book Antiqua" w:cs="Book Antiqua"/>
          <w:color w:val="000000"/>
        </w:rPr>
        <w:t xml:space="preserve"> adjacent slices, one of which was </w:t>
      </w:r>
      <w:r w:rsidR="00690920">
        <w:rPr>
          <w:rFonts w:ascii="Book Antiqua" w:eastAsia="Book Antiqua" w:hAnsi="Book Antiqua" w:cs="Book Antiqua"/>
          <w:color w:val="000000"/>
        </w:rPr>
        <w:t>hematoxylin and eosin</w:t>
      </w:r>
      <w:r w:rsidRPr="000C1BEC">
        <w:rPr>
          <w:rFonts w:ascii="Book Antiqua" w:eastAsia="Book Antiqua" w:hAnsi="Book Antiqua" w:cs="Book Antiqua"/>
          <w:color w:val="000000"/>
        </w:rPr>
        <w:t xml:space="preserve">-stained and the other one underwent HSI. A total of 14 sets of HSI </w:t>
      </w:r>
      <w:r w:rsidRPr="000C1BEC">
        <w:rPr>
          <w:rFonts w:ascii="Book Antiqua" w:eastAsia="Book Antiqua" w:hAnsi="Book Antiqua" w:cs="Book Antiqua"/>
          <w:color w:val="000000"/>
        </w:rPr>
        <w:lastRenderedPageBreak/>
        <w:t xml:space="preserve">images, each containing 107 images photographed under different wavelengths, were used in a leave-one-out cross-validation approach, resulting in 14 different models. The framework consisted of a convolution layer, a max-pooling layer and a fully connected layer. The convolution layer could extract features from HSI images supervised by annotated tumor areas on the paired </w:t>
      </w:r>
      <w:r w:rsidR="00690920">
        <w:rPr>
          <w:rFonts w:ascii="Book Antiqua" w:eastAsia="Book Antiqua" w:hAnsi="Book Antiqua" w:cs="Book Antiqua"/>
          <w:color w:val="000000"/>
        </w:rPr>
        <w:t>he</w:t>
      </w:r>
      <w:r w:rsidR="005B7D27" w:rsidRPr="000C1BEC">
        <w:rPr>
          <w:rFonts w:ascii="Book Antiqua" w:eastAsia="Book Antiqua" w:hAnsi="Book Antiqua" w:cs="Book Antiqua"/>
          <w:color w:val="000000"/>
        </w:rPr>
        <w:t>matoxylin and eosin</w:t>
      </w:r>
      <w:r w:rsidRPr="000C1BEC">
        <w:rPr>
          <w:rFonts w:ascii="Book Antiqua" w:eastAsia="Book Antiqua" w:hAnsi="Book Antiqua" w:cs="Book Antiqua"/>
          <w:color w:val="000000"/>
        </w:rPr>
        <w:t xml:space="preserve">-stained slice, with a rectified linear unit that was shown to avoid gradient vanishing and accelerate the training process. Extracted features were processed in the max-pooling layer to reduce dimension and classified afterward in the fully connected layer. The average accuracy, sensitivity, specificity and AUC of those models was 0.881, 0.871, 0.888 and 0.950, respectively. Further evaluation was carried out and exhibited a salient capacity of the </w:t>
      </w:r>
      <w:r w:rsidR="00F64462">
        <w:rPr>
          <w:rFonts w:ascii="Book Antiqua" w:eastAsia="Book Antiqua" w:hAnsi="Book Antiqua" w:cs="Book Antiqua"/>
          <w:color w:val="000000"/>
        </w:rPr>
        <w:t>one-dimensional</w:t>
      </w:r>
      <w:r w:rsidRPr="000C1BEC">
        <w:rPr>
          <w:rFonts w:ascii="Book Antiqua" w:eastAsia="Book Antiqua" w:hAnsi="Book Antiqua" w:cs="Book Antiqua"/>
          <w:color w:val="000000"/>
        </w:rPr>
        <w:t xml:space="preserve"> CNN model as compared with the RF and </w:t>
      </w:r>
      <w:r w:rsidR="007C07AB" w:rsidRPr="000C1BEC">
        <w:rPr>
          <w:rFonts w:ascii="Book Antiqua" w:eastAsia="Book Antiqua" w:hAnsi="Book Antiqua" w:cs="Book Antiqua"/>
          <w:color w:val="000000"/>
        </w:rPr>
        <w:t>support vector machine</w:t>
      </w:r>
      <w:r w:rsidRPr="000C1BEC">
        <w:rPr>
          <w:rFonts w:ascii="Book Antiqua" w:eastAsia="Book Antiqua" w:hAnsi="Book Antiqua" w:cs="Book Antiqua"/>
          <w:color w:val="000000"/>
        </w:rPr>
        <w:t xml:space="preserve"> (SVM) models.</w:t>
      </w:r>
    </w:p>
    <w:p w14:paraId="46B261EF" w14:textId="7FF5C0F8"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Information was extracted from 539 HCC patients and 1043 non-HCC patients to train and test a predictive </w:t>
      </w:r>
      <w:r w:rsidR="00277F08">
        <w:rPr>
          <w:rFonts w:ascii="Book Antiqua" w:eastAsia="Book Antiqua" w:hAnsi="Book Antiqua" w:cs="Book Antiqua"/>
          <w:color w:val="000000"/>
        </w:rPr>
        <w:t>ML</w:t>
      </w:r>
      <w:r w:rsidRPr="000C1BEC">
        <w:rPr>
          <w:rFonts w:ascii="Book Antiqua" w:eastAsia="Book Antiqua" w:hAnsi="Book Antiqua" w:cs="Book Antiqua"/>
          <w:color w:val="000000"/>
        </w:rPr>
        <w:t xml:space="preserve"> framework developed using R version 3.4.3 and the Shiny and Caret packages</w:t>
      </w:r>
      <w:r w:rsidRPr="000C1BEC">
        <w:rPr>
          <w:rFonts w:ascii="Book Antiqua" w:eastAsia="Book Antiqua" w:hAnsi="Book Antiqua" w:cs="Book Antiqua"/>
          <w:color w:val="000000"/>
          <w:vertAlign w:val="superscript"/>
        </w:rPr>
        <w:t>[34]</w:t>
      </w:r>
      <w:r w:rsidRPr="000C1BEC">
        <w:rPr>
          <w:rFonts w:ascii="Book Antiqua" w:eastAsia="Book Antiqua" w:hAnsi="Book Antiqua" w:cs="Book Antiqua"/>
          <w:color w:val="000000"/>
        </w:rPr>
        <w:t xml:space="preserve">. Patients were randomly divided into the training (80%), development and test sets. Clinical information, including AFP, AFP-L3, </w:t>
      </w:r>
      <w:r w:rsidR="00D572C5">
        <w:rPr>
          <w:rFonts w:ascii="Book Antiqua" w:eastAsia="Book Antiqua" w:hAnsi="Book Antiqua" w:cs="Book Antiqua"/>
          <w:color w:val="000000"/>
        </w:rPr>
        <w:t>des-</w:t>
      </w:r>
      <w:r w:rsidR="00D572C5" w:rsidRPr="00D572C5">
        <w:rPr>
          <w:rFonts w:ascii="Symbol" w:eastAsia="Book Antiqua" w:hAnsi="Symbol" w:cs="Book Antiqua"/>
          <w:color w:val="000000"/>
        </w:rPr>
        <w:t>g</w:t>
      </w:r>
      <w:r w:rsidR="00D572C5">
        <w:rPr>
          <w:rFonts w:ascii="Book Antiqua" w:eastAsia="Book Antiqua" w:hAnsi="Book Antiqua" w:cs="Book Antiqua"/>
          <w:color w:val="000000"/>
        </w:rPr>
        <w:t>-carboxy prothrombin (commonly referred to as DCP),</w:t>
      </w:r>
      <w:r w:rsidRPr="000C1BEC">
        <w:rPr>
          <w:rFonts w:ascii="Book Antiqua" w:eastAsia="Book Antiqua" w:hAnsi="Book Antiqua" w:cs="Book Antiqua"/>
          <w:color w:val="000000"/>
        </w:rPr>
        <w:t xml:space="preserve"> aspartate aminotransferase, alanine transaminase, platelet count, alkaline phosphatase, gamma-glutamyl transferase, albumin, </w:t>
      </w:r>
      <w:r w:rsidR="00A55420">
        <w:rPr>
          <w:rFonts w:ascii="Book Antiqua" w:eastAsia="Book Antiqua" w:hAnsi="Book Antiqua" w:cs="Book Antiqua"/>
          <w:color w:val="000000"/>
        </w:rPr>
        <w:t>total bilirubin</w:t>
      </w:r>
      <w:r w:rsidRPr="000C1BEC">
        <w:rPr>
          <w:rFonts w:ascii="Book Antiqua" w:eastAsia="Book Antiqua" w:hAnsi="Book Antiqua" w:cs="Book Antiqua"/>
          <w:color w:val="000000"/>
        </w:rPr>
        <w:t xml:space="preserve">, age, sex, height, body weight, hepatitis B surface antigen and </w:t>
      </w:r>
      <w:r w:rsidR="00470AF0" w:rsidRPr="000C1BEC">
        <w:rPr>
          <w:rFonts w:ascii="Book Antiqua" w:eastAsia="Book Antiqua" w:hAnsi="Book Antiqua" w:cs="Book Antiqua"/>
          <w:color w:val="000000"/>
        </w:rPr>
        <w:t>hepatitis C virus</w:t>
      </w:r>
      <w:r w:rsidRPr="000C1BEC">
        <w:rPr>
          <w:rFonts w:ascii="Book Antiqua" w:eastAsia="Book Antiqua" w:hAnsi="Book Antiqua" w:cs="Book Antiqua"/>
          <w:color w:val="000000"/>
        </w:rPr>
        <w:t xml:space="preserve"> antibody, was obtained for ML. The framework had several classifiers and two components. In the first component, a grid search was performed to select the best classifier and its specific hyperparameter, which would be introduced in the second component to output probabilities of HCC. Among a total of </w:t>
      </w:r>
      <w:r w:rsidR="00A55420">
        <w:rPr>
          <w:rFonts w:ascii="Book Antiqua" w:eastAsia="Book Antiqua" w:hAnsi="Book Antiqua" w:cs="Book Antiqua"/>
          <w:color w:val="000000"/>
        </w:rPr>
        <w:t>seven</w:t>
      </w:r>
      <w:r w:rsidRPr="000C1BEC">
        <w:rPr>
          <w:rFonts w:ascii="Book Antiqua" w:eastAsia="Book Antiqua" w:hAnsi="Book Antiqua" w:cs="Book Antiqua"/>
          <w:color w:val="000000"/>
        </w:rPr>
        <w:t xml:space="preserve"> classifiers, gradient boosting showed an AUC of 0.940 as the highest one, with that of the optimal, based on the framework, classifier at 0.943; single-factor prediction using thresholds of 200</w:t>
      </w:r>
      <w:r w:rsidRPr="000C1BEC">
        <w:rPr>
          <w:rFonts w:eastAsia="MS Gothic"/>
          <w:color w:val="000000"/>
        </w:rPr>
        <w:t> </w:t>
      </w:r>
      <w:r w:rsidRPr="000C1BEC">
        <w:rPr>
          <w:rFonts w:ascii="Book Antiqua" w:eastAsia="Book Antiqua" w:hAnsi="Book Antiqua" w:cs="Book Antiqua"/>
          <w:color w:val="000000"/>
        </w:rPr>
        <w:t>ng/mL for AFP, 40 mAu/mL for DCP and 15% for AFP-L325 performed AUCs of 0.766, 0.644 and 0.683, respectively.</w:t>
      </w:r>
    </w:p>
    <w:p w14:paraId="4463E710" w14:textId="77777777" w:rsidR="00A77B3E" w:rsidRPr="000C1BEC" w:rsidRDefault="00A77B3E" w:rsidP="000C1BEC">
      <w:pPr>
        <w:adjustRightInd w:val="0"/>
        <w:snapToGrid w:val="0"/>
        <w:spacing w:line="360" w:lineRule="auto"/>
        <w:jc w:val="both"/>
        <w:rPr>
          <w:rFonts w:ascii="Book Antiqua" w:hAnsi="Book Antiqua"/>
        </w:rPr>
      </w:pPr>
    </w:p>
    <w:p w14:paraId="47A4377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Therapy response prediction by AI</w:t>
      </w:r>
    </w:p>
    <w:p w14:paraId="6C0D3C97" w14:textId="1C4388D6" w:rsidR="00C262D3"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Surgical resection remains the first-line treatment for early-stage patients, with 5-year survival in appropriately selected cases exceeding 70%. However, it has been reported that HCC diagnosis is usually delayed, especially in countries with limited screening resources</w:t>
      </w:r>
      <w:r w:rsidRPr="000C1BEC">
        <w:rPr>
          <w:rFonts w:ascii="Book Antiqua" w:eastAsia="Book Antiqua" w:hAnsi="Book Antiqua" w:cs="Book Antiqua"/>
          <w:color w:val="000000"/>
          <w:vertAlign w:val="superscript"/>
        </w:rPr>
        <w:t>[19]</w:t>
      </w:r>
      <w:r w:rsidRPr="000C1BEC">
        <w:rPr>
          <w:rFonts w:ascii="Book Antiqua" w:eastAsia="Book Antiqua" w:hAnsi="Book Antiqua" w:cs="Book Antiqua"/>
          <w:color w:val="000000"/>
        </w:rPr>
        <w:t xml:space="preserve">. Out of patients who miss the optimum surgical time window or are unsuitable for operative therapy, only </w:t>
      </w:r>
      <w:r w:rsidR="00847A46">
        <w:rPr>
          <w:rFonts w:ascii="Book Antiqua" w:eastAsia="Book Antiqua" w:hAnsi="Book Antiqua" w:cs="Book Antiqua"/>
          <w:color w:val="000000"/>
        </w:rPr>
        <w:t xml:space="preserve">a </w:t>
      </w:r>
      <w:r w:rsidRPr="000C1BEC">
        <w:rPr>
          <w:rFonts w:ascii="Book Antiqua" w:eastAsia="Book Antiqua" w:hAnsi="Book Antiqua" w:cs="Book Antiqua"/>
          <w:color w:val="000000"/>
        </w:rPr>
        <w:t>few benefit from loco-regional (</w:t>
      </w:r>
      <w:r w:rsidRPr="000C1BEC">
        <w:rPr>
          <w:rFonts w:ascii="Book Antiqua" w:eastAsia="Book Antiqua" w:hAnsi="Book Antiqua" w:cs="Book Antiqua"/>
          <w:i/>
          <w:iCs/>
          <w:color w:val="000000"/>
        </w:rPr>
        <w:t>e.g.</w:t>
      </w:r>
      <w:r w:rsidRPr="000C1BEC">
        <w:rPr>
          <w:rFonts w:ascii="Book Antiqua" w:eastAsia="Book Antiqua" w:hAnsi="Book Antiqua" w:cs="Book Antiqua"/>
          <w:color w:val="000000"/>
        </w:rPr>
        <w:t>, RFA), intra-arterial (</w:t>
      </w:r>
      <w:r w:rsidRPr="000C1BEC">
        <w:rPr>
          <w:rFonts w:ascii="Book Antiqua" w:eastAsia="Book Antiqua" w:hAnsi="Book Antiqua" w:cs="Book Antiqua"/>
          <w:i/>
          <w:iCs/>
          <w:color w:val="000000"/>
        </w:rPr>
        <w:t>e.g.</w:t>
      </w:r>
      <w:r w:rsidRPr="000C1BEC">
        <w:rPr>
          <w:rFonts w:ascii="Book Antiqua" w:eastAsia="Book Antiqua" w:hAnsi="Book Antiqua" w:cs="Book Antiqua"/>
          <w:color w:val="000000"/>
        </w:rPr>
        <w:t>, TACE), systemic and targeted therapies</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 Thus, enhancing the accuracy of surgical indications and promoting treatment benefits of nonoperative therapies would effectively improve the clinical prognosis</w:t>
      </w:r>
      <w:r w:rsidR="00847A46">
        <w:rPr>
          <w:rFonts w:ascii="Book Antiqua" w:eastAsia="Book Antiqua" w:hAnsi="Book Antiqua" w:cs="Book Antiqua"/>
          <w:color w:val="000000"/>
        </w:rPr>
        <w:t xml:space="preserve"> of patients</w:t>
      </w:r>
      <w:r w:rsidRPr="000C1BEC">
        <w:rPr>
          <w:rFonts w:ascii="Book Antiqua" w:eastAsia="Book Antiqua" w:hAnsi="Book Antiqua" w:cs="Book Antiqua"/>
          <w:color w:val="000000"/>
        </w:rPr>
        <w:t>. In the past years, some AI models with great potential were built, as referred in Table 2.</w:t>
      </w:r>
    </w:p>
    <w:p w14:paraId="5E1DCF24" w14:textId="65E54A4A" w:rsidR="00ED453E"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HCC has been estimated as the fourth highest cause of all cancer-related mortality worldwide</w:t>
      </w:r>
      <w:r w:rsidRPr="000C1BEC">
        <w:rPr>
          <w:rFonts w:ascii="Book Antiqua" w:eastAsia="Book Antiqua" w:hAnsi="Book Antiqua" w:cs="Book Antiqua"/>
          <w:color w:val="000000"/>
          <w:vertAlign w:val="superscript"/>
        </w:rPr>
        <w:t>[1]</w:t>
      </w:r>
      <w:r w:rsidRPr="000C1BEC">
        <w:rPr>
          <w:rFonts w:ascii="Book Antiqua" w:eastAsia="Book Antiqua" w:hAnsi="Book Antiqua" w:cs="Book Antiqua"/>
          <w:color w:val="000000"/>
        </w:rPr>
        <w:t xml:space="preserve">, indicating a high malignancy and poor prognosis of HCC. Accurate prognostic prediction of tumor resection is needed to identify high-risk patients and enable more favorable clinical decisions. As Qiao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[35]</w:t>
      </w:r>
      <w:r w:rsidRPr="000C1BEC">
        <w:rPr>
          <w:rFonts w:ascii="Book Antiqua" w:eastAsia="Book Antiqua" w:hAnsi="Book Antiqua" w:cs="Book Antiqua"/>
          <w:color w:val="000000"/>
        </w:rPr>
        <w:t xml:space="preserve"> reported, the independent risk factors (including tumor size, number, AFP, microvascular invasion and tumor capsule) found by linear regression to be significantly related to survival were selected to assist in predicting the prognosis of early HCC after partial hepatectomy, both in a Cox model and using an ANN method. A feed-forward neural network was built as a perceptron with several layers, outputting a prognosis condition (survival or death) for certain time points. In addition to the training and cross-validation cohort in which patients from the Eastern Hepatobiliary Surgery Hospital were randomly selected, an external validation cohort was obtained from the First Affiliated Hospital of Fujian Medical University. AUCs demonstrated that the ANN (0.855) outperformed the Cox model (0.826), </w:t>
      </w:r>
      <w:r w:rsidR="00ED453E">
        <w:rPr>
          <w:rFonts w:ascii="Book Antiqua" w:eastAsia="Book Antiqua" w:hAnsi="Book Antiqua" w:cs="Book Antiqua"/>
          <w:color w:val="000000"/>
        </w:rPr>
        <w:t xml:space="preserve">Tumor, Node, Metastasis </w:t>
      </w:r>
      <w:r w:rsidRPr="000C1BEC">
        <w:rPr>
          <w:rFonts w:ascii="Book Antiqua" w:eastAsia="Book Antiqua" w:hAnsi="Book Antiqua" w:cs="Book Antiqua"/>
          <w:color w:val="000000"/>
        </w:rPr>
        <w:t>6</w:t>
      </w:r>
      <w:r w:rsidRPr="000C1BEC">
        <w:rPr>
          <w:rFonts w:ascii="Book Antiqua" w:eastAsia="Book Antiqua" w:hAnsi="Book Antiqua" w:cs="Book Antiqua"/>
          <w:color w:val="000000"/>
          <w:vertAlign w:val="superscript"/>
        </w:rPr>
        <w:t>th</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(0.639), </w:t>
      </w:r>
      <w:r w:rsidR="0013074A">
        <w:rPr>
          <w:rFonts w:ascii="Book Antiqua" w:eastAsia="Book Antiqua" w:hAnsi="Book Antiqua" w:cs="Book Antiqua"/>
          <w:color w:val="000000"/>
        </w:rPr>
        <w:t>Barcelona Clinic Liver Cancer (</w:t>
      </w:r>
      <w:r w:rsidRPr="000C1BEC">
        <w:rPr>
          <w:rFonts w:ascii="Book Antiqua" w:eastAsia="Book Antiqua" w:hAnsi="Book Antiqua" w:cs="Book Antiqua"/>
          <w:color w:val="000000"/>
        </w:rPr>
        <w:t>BCLC</w:t>
      </w:r>
      <w:r w:rsidR="0013074A">
        <w:rPr>
          <w:rFonts w:ascii="Book Antiqua" w:eastAsia="Book Antiqua" w:hAnsi="Book Antiqua" w:cs="Book Antiqua"/>
          <w:color w:val="000000"/>
        </w:rPr>
        <w:t>)</w:t>
      </w:r>
      <w:r w:rsidRPr="000C1BEC">
        <w:rPr>
          <w:rFonts w:ascii="Book Antiqua" w:eastAsia="Book Antiqua" w:hAnsi="Book Antiqua" w:cs="Book Antiqua"/>
          <w:color w:val="000000"/>
        </w:rPr>
        <w:t xml:space="preserve"> (0.612) and HepatoPancreato-Biliary Association system (0.711), and consistent results were observed in the external validation cohort. It drew attention to the potential of the ANN model to provide clinical assistance and improve benefits of early-stage HCC patients. </w:t>
      </w:r>
    </w:p>
    <w:p w14:paraId="649822B5" w14:textId="2703F218"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AI model</w:t>
      </w:r>
      <w:r w:rsidR="00ED453E">
        <w:rPr>
          <w:rFonts w:ascii="Book Antiqua" w:eastAsia="Book Antiqua" w:hAnsi="Book Antiqua" w:cs="Book Antiqua"/>
          <w:color w:val="000000"/>
        </w:rPr>
        <w:t>s</w:t>
      </w:r>
      <w:r w:rsidRPr="000C1BEC">
        <w:rPr>
          <w:rFonts w:ascii="Book Antiqua" w:eastAsia="Book Antiqua" w:hAnsi="Book Antiqua" w:cs="Book Antiqua"/>
          <w:color w:val="000000"/>
        </w:rPr>
        <w:t xml:space="preserve"> can also help identify predictive factors of surgery outcomes. In a multicenter retrospective study that included 976 BCLC 0-B HCC patients who underwent hepatectomy, Tsilimigras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[36]</w:t>
      </w:r>
      <w:r w:rsidRPr="000C1BEC">
        <w:rPr>
          <w:rFonts w:ascii="Book Antiqua" w:eastAsia="Book Antiqua" w:hAnsi="Book Antiqua" w:cs="Book Antiqua"/>
          <w:color w:val="000000"/>
        </w:rPr>
        <w:t xml:space="preserve"> generated homogeneous groups of patients </w:t>
      </w:r>
      <w:r w:rsidRPr="000C1BEC">
        <w:rPr>
          <w:rFonts w:ascii="Book Antiqua" w:eastAsia="Book Antiqua" w:hAnsi="Book Antiqua" w:cs="Book Antiqua"/>
          <w:color w:val="000000"/>
        </w:rPr>
        <w:lastRenderedPageBreak/>
        <w:t>based on their 5-year overall survival (OS) and identified clinical factors, which can be used to predict OS after resection using the nonparametric Classification and Regression Tree (CART) model based on pre- (preoperative CART model) and postoperative (postoperative CART model) factors. CART is a risk prediction model with a performance to recursively partition the ‘covariate space</w:t>
      </w:r>
      <w:r w:rsidR="00FF5329">
        <w:rPr>
          <w:rFonts w:ascii="Book Antiqua" w:eastAsia="Book Antiqua" w:hAnsi="Book Antiqua" w:cs="Book Antiqua"/>
          <w:color w:val="000000"/>
        </w:rPr>
        <w:t>.</w:t>
      </w:r>
      <w:r w:rsidRPr="000C1BEC">
        <w:rPr>
          <w:rFonts w:ascii="Book Antiqua" w:eastAsia="Book Antiqua" w:hAnsi="Book Antiqua" w:cs="Book Antiqua"/>
          <w:color w:val="000000"/>
        </w:rPr>
        <w:t>’ As a result, the CART model successfully identified several prognosis predictive factors. Among BCLC-0/A patients, the CART model selected AFP and C</w:t>
      </w:r>
      <w:r w:rsidR="008212E8">
        <w:rPr>
          <w:rFonts w:ascii="Book Antiqua" w:eastAsia="Book Antiqua" w:hAnsi="Book Antiqua" w:cs="Book Antiqua"/>
          <w:color w:val="000000"/>
        </w:rPr>
        <w:t>harlson comorbidity score</w:t>
      </w:r>
      <w:r w:rsidRPr="000C1BEC">
        <w:rPr>
          <w:rFonts w:ascii="Book Antiqua" w:eastAsia="Book Antiqua" w:hAnsi="Book Antiqua" w:cs="Book Antiqua"/>
          <w:color w:val="000000"/>
        </w:rPr>
        <w:t xml:space="preserve"> as the first and second most important preoperative factors and lymph vascular invasion as the best postoperative predictor of OS. Radiological tumor burden score and pathologic </w:t>
      </w:r>
      <w:r w:rsidR="00FC64A3" w:rsidRPr="000C1BEC">
        <w:rPr>
          <w:rFonts w:ascii="Book Antiqua" w:eastAsia="Book Antiqua" w:hAnsi="Book Antiqua" w:cs="Book Antiqua"/>
          <w:color w:val="000000"/>
        </w:rPr>
        <w:t>tumor burden score</w:t>
      </w:r>
      <w:r w:rsidRPr="000C1BEC">
        <w:rPr>
          <w:rFonts w:ascii="Book Antiqua" w:eastAsia="Book Antiqua" w:hAnsi="Book Antiqua" w:cs="Book Antiqua"/>
          <w:color w:val="000000"/>
        </w:rPr>
        <w:t xml:space="preserve"> were selected as the best pre- and postoperative factors for predicting surgical outcomes for BCLC-B HCC patients. </w:t>
      </w:r>
    </w:p>
    <w:p w14:paraId="03FB2D2A" w14:textId="7B89050F" w:rsidR="00D401C5"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Consecutive studies of Ho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[37,38]</w:t>
      </w:r>
      <w:r w:rsidRPr="000C1BEC">
        <w:rPr>
          <w:rFonts w:ascii="Book Antiqua" w:eastAsia="Book Antiqua" w:hAnsi="Book Antiqua" w:cs="Book Antiqua"/>
          <w:color w:val="000000"/>
        </w:rPr>
        <w:t xml:space="preserve"> have been reported in which AI models were predictively capable of classifying patients into different groups with distinctive disease-free survival (DFS) and OS after hepatic resection. Data from HCC patients who underwent liver resection w</w:t>
      </w:r>
      <w:r w:rsidR="00FC64A3">
        <w:rPr>
          <w:rFonts w:ascii="Book Antiqua" w:eastAsia="Book Antiqua" w:hAnsi="Book Antiqua" w:cs="Book Antiqua"/>
          <w:color w:val="000000"/>
        </w:rPr>
        <w:t>ere</w:t>
      </w:r>
      <w:r w:rsidRPr="000C1BEC">
        <w:rPr>
          <w:rFonts w:ascii="Book Antiqua" w:eastAsia="Book Antiqua" w:hAnsi="Book Antiqua" w:cs="Book Antiqua"/>
          <w:color w:val="000000"/>
        </w:rPr>
        <w:t xml:space="preserve"> examined and merged for further construction of survival predictive models. The input variables were identified by the univariate Cox proportional hazard model to be closely related (log-rank test;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0.05) to DFS or OS. Eighty percent of the data w</w:t>
      </w:r>
      <w:r w:rsidR="00711C65">
        <w:rPr>
          <w:rFonts w:ascii="Book Antiqua" w:eastAsia="Book Antiqua" w:hAnsi="Book Antiqua" w:cs="Book Antiqua"/>
          <w:color w:val="000000"/>
        </w:rPr>
        <w:t>ere</w:t>
      </w:r>
      <w:r w:rsidRPr="000C1BEC">
        <w:rPr>
          <w:rFonts w:ascii="Book Antiqua" w:eastAsia="Book Antiqua" w:hAnsi="Book Antiqua" w:cs="Book Antiqua"/>
          <w:color w:val="000000"/>
        </w:rPr>
        <w:t xml:space="preserve"> used for training, and the other 20% for validation, while no significantly different effect of input variables was observed between training and validation (</w:t>
      </w:r>
      <w:r w:rsidR="00596AE8"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&gt;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The proposed ANNs in both studies, which shared homologous structures based on the Waikato Environment for Knowledge Analysis software using a backpropagation algorithm, were framed with input, hidden and output layers. Each of the identified variables was inputted into one of the input neurons, and then a trial-and-error process was performed in the hidden layer to optimize its neuron numbers before generating DFS and OS status in the output layer, which contained only one neuron. </w:t>
      </w:r>
    </w:p>
    <w:p w14:paraId="20872D3C" w14:textId="72C5D896" w:rsidR="00D401C5" w:rsidRDefault="00D64C04" w:rsidP="000C1BEC">
      <w:pPr>
        <w:adjustRightInd w:val="0"/>
        <w:snapToGrid w:val="0"/>
        <w:spacing w:line="360" w:lineRule="auto"/>
        <w:ind w:firstLineChars="100" w:firstLine="240"/>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In the first reported study showing the capacity of the ANN to predict DFS based on 15 statistically significantly associated variables, two comparative models were tested: </w:t>
      </w:r>
      <w:r w:rsidR="002D6B36">
        <w:rPr>
          <w:rFonts w:ascii="Book Antiqua" w:eastAsia="Book Antiqua" w:hAnsi="Book Antiqua" w:cs="Book Antiqua"/>
          <w:color w:val="000000"/>
        </w:rPr>
        <w:t>A</w:t>
      </w:r>
      <w:r w:rsidRPr="000C1BEC">
        <w:rPr>
          <w:rFonts w:ascii="Book Antiqua" w:eastAsia="Book Antiqua" w:hAnsi="Book Antiqua" w:cs="Book Antiqua"/>
          <w:color w:val="000000"/>
        </w:rPr>
        <w:t xml:space="preserve">n LR and a decision tree model. The receiver operating characteristics curves and AUCs for the 1-, 3- and 5-year DFS models constructed using ANN, LR and </w:t>
      </w:r>
      <w:r w:rsidR="00D401C5" w:rsidRPr="000C1BEC">
        <w:rPr>
          <w:rFonts w:ascii="Book Antiqua" w:eastAsia="Book Antiqua" w:hAnsi="Book Antiqua" w:cs="Book Antiqua"/>
          <w:color w:val="000000"/>
        </w:rPr>
        <w:t>decision tree</w:t>
      </w:r>
      <w:r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lastRenderedPageBreak/>
        <w:t xml:space="preserve">demonstrated an acceptable and exceeding performance of the ANN model as compared with the LR and </w:t>
      </w:r>
      <w:r w:rsidR="00D401C5" w:rsidRPr="000C1BEC">
        <w:rPr>
          <w:rFonts w:ascii="Book Antiqua" w:eastAsia="Book Antiqua" w:hAnsi="Book Antiqua" w:cs="Book Antiqua"/>
          <w:color w:val="000000"/>
        </w:rPr>
        <w:t>decision tree</w:t>
      </w:r>
      <w:r w:rsidRPr="000C1BEC">
        <w:rPr>
          <w:rFonts w:ascii="Book Antiqua" w:eastAsia="Book Antiqua" w:hAnsi="Book Antiqua" w:cs="Book Antiqua"/>
          <w:color w:val="000000"/>
        </w:rPr>
        <w:t xml:space="preserve"> models. </w:t>
      </w:r>
    </w:p>
    <w:p w14:paraId="2352AD0E" w14:textId="050F2AA1"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In another study, attention was paid to OS after resection with 21 potential variables serving as inputs. An LR model was used for performance comparison. The accuracy, sensitivity, specificity and AUC of the ANN and LR models were calculated. As a result, the prediction performance of the ANN model was significantly stronger than that of the LR model. In both studies, the possible usage of the ANN as a clinical supplementary tool for decision-making was emphasized, suggesting it might be able to enhance the profit-risk ratio of HCC resection.</w:t>
      </w:r>
    </w:p>
    <w:p w14:paraId="5798854B" w14:textId="31E31C1C" w:rsidR="00691AEB"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TACE has been widely accepted as the standard and effective treatment for HCC patients at the intermediate stage</w:t>
      </w:r>
      <w:r w:rsidRPr="000C1BEC">
        <w:rPr>
          <w:rFonts w:ascii="Book Antiqua" w:eastAsia="Book Antiqua" w:hAnsi="Book Antiqua" w:cs="Book Antiqua"/>
          <w:color w:val="000000"/>
          <w:vertAlign w:val="superscript"/>
        </w:rPr>
        <w:t>[39]</w:t>
      </w:r>
      <w:r w:rsidRPr="000C1BEC">
        <w:rPr>
          <w:rFonts w:ascii="Book Antiqua" w:eastAsia="Book Antiqua" w:hAnsi="Book Antiqua" w:cs="Book Antiqua"/>
          <w:color w:val="000000"/>
        </w:rPr>
        <w:t xml:space="preserve">. Recent studies have paid considerable attention to deep-learning and TACE, highlighting treatment response prediction and AI-assisted clinical decision-making. </w:t>
      </w:r>
    </w:p>
    <w:p w14:paraId="33C47929" w14:textId="7F4DADE4" w:rsidR="00596AE8" w:rsidRPr="00A0711D" w:rsidRDefault="00D64C04" w:rsidP="00691AEB">
      <w:pPr>
        <w:adjustRightInd w:val="0"/>
        <w:snapToGrid w:val="0"/>
        <w:spacing w:line="360" w:lineRule="auto"/>
        <w:ind w:firstLineChars="100" w:firstLine="240"/>
        <w:jc w:val="both"/>
        <w:rPr>
          <w:rFonts w:ascii="Book Antiqua" w:eastAsia="Times New Roman" w:hAnsi="Book Antiqua"/>
        </w:rPr>
      </w:pPr>
      <w:r w:rsidRPr="00691AEB">
        <w:rPr>
          <w:rFonts w:ascii="Book Antiqua" w:eastAsia="Book Antiqua" w:hAnsi="Book Antiqua" w:cs="Book Antiqua"/>
          <w:color w:val="000000"/>
        </w:rPr>
        <w:t>Contrast-enhanced ultrasound (CEUS) and B-mode ultrasound images of 130 HCC patients who received first-time TACE treatment were obtained for retrospective analysis using AI, which was trained to predict patient response (objective-response and non</w:t>
      </w:r>
      <w:r w:rsidRPr="00583756">
        <w:rPr>
          <w:rFonts w:ascii="Book Antiqua" w:eastAsia="Book Antiqua" w:hAnsi="Book Antiqua" w:cs="Book Antiqua"/>
          <w:color w:val="000000"/>
        </w:rPr>
        <w:t>response) to TACE</w:t>
      </w:r>
      <w:r w:rsidRPr="00583756">
        <w:rPr>
          <w:rFonts w:ascii="Book Antiqua" w:eastAsia="Book Antiqua" w:hAnsi="Book Antiqua" w:cs="Book Antiqua"/>
          <w:color w:val="000000"/>
          <w:vertAlign w:val="superscript"/>
        </w:rPr>
        <w:t>[40]</w:t>
      </w:r>
      <w:r w:rsidRPr="00583756">
        <w:rPr>
          <w:rFonts w:ascii="Book Antiqua" w:eastAsia="Book Antiqua" w:hAnsi="Book Antiqua" w:cs="Book Antiqua"/>
          <w:color w:val="000000"/>
        </w:rPr>
        <w:t>. A total of</w:t>
      </w:r>
      <w:r w:rsidR="00D20C25" w:rsidRPr="00583756">
        <w:rPr>
          <w:rFonts w:ascii="Book Antiqua" w:eastAsia="Book Antiqua" w:hAnsi="Book Antiqua" w:cs="Book Antiqua"/>
          <w:color w:val="000000"/>
        </w:rPr>
        <w:t xml:space="preserve"> three</w:t>
      </w:r>
      <w:r w:rsidRPr="00583756">
        <w:rPr>
          <w:rFonts w:ascii="Book Antiqua" w:eastAsia="Book Antiqua" w:hAnsi="Book Antiqua" w:cs="Book Antiqua"/>
          <w:color w:val="000000"/>
        </w:rPr>
        <w:t xml:space="preserve"> models were framed by applying CEUS images (deep-learning radiomics-based CEUS model), the time-intensity curve of CEUS (ML radiomics-based time-intensity curve of CEUS model) and B-mode images (ML radiomics-based B-Mode images model). AUCs were compared between the </w:t>
      </w:r>
      <w:r w:rsidR="00D20C25" w:rsidRPr="00583756">
        <w:rPr>
          <w:rFonts w:ascii="Book Antiqua" w:eastAsia="Book Antiqua" w:hAnsi="Book Antiqua" w:cs="Book Antiqua"/>
          <w:color w:val="000000"/>
        </w:rPr>
        <w:t>three</w:t>
      </w:r>
      <w:r w:rsidRPr="00583756">
        <w:rPr>
          <w:rFonts w:ascii="Book Antiqua" w:eastAsia="Book Antiqua" w:hAnsi="Book Antiqua" w:cs="Book Antiqua"/>
          <w:color w:val="000000"/>
        </w:rPr>
        <w:t xml:space="preserve"> models, and the </w:t>
      </w:r>
      <w:r w:rsidR="00691AEB">
        <w:rPr>
          <w:rFonts w:ascii="Book Antiqua" w:eastAsia="Book Antiqua" w:hAnsi="Book Antiqua" w:cs="Book Antiqua"/>
          <w:color w:val="000000"/>
        </w:rPr>
        <w:t>h</w:t>
      </w:r>
      <w:r w:rsidR="00691AEB" w:rsidRPr="00A0711D">
        <w:rPr>
          <w:rFonts w:ascii="Book Antiqua" w:eastAsia="Times New Roman" w:hAnsi="Book Antiqua" w:cs="Arial"/>
          <w:color w:val="4D5156"/>
          <w:shd w:val="clear" w:color="auto" w:fill="FFFFFF"/>
        </w:rPr>
        <w:t>epatoma arterial-emboli</w:t>
      </w:r>
      <w:r w:rsidR="00691AEB">
        <w:rPr>
          <w:rFonts w:ascii="Book Antiqua" w:eastAsia="Times New Roman" w:hAnsi="Book Antiqua" w:cs="Arial"/>
          <w:color w:val="4D5156"/>
          <w:shd w:val="clear" w:color="auto" w:fill="FFFFFF"/>
        </w:rPr>
        <w:t>z</w:t>
      </w:r>
      <w:r w:rsidR="00691AEB" w:rsidRPr="00A0711D">
        <w:rPr>
          <w:rFonts w:ascii="Book Antiqua" w:eastAsia="Times New Roman" w:hAnsi="Book Antiqua" w:cs="Arial"/>
          <w:color w:val="4D5156"/>
          <w:shd w:val="clear" w:color="auto" w:fill="FFFFFF"/>
        </w:rPr>
        <w:t>ation prognostic</w:t>
      </w:r>
      <w:r w:rsidR="00691AEB" w:rsidRPr="00A0711D">
        <w:rPr>
          <w:rFonts w:ascii="Book Antiqua" w:eastAsia="Times New Roman" w:hAnsi="Book Antiqua"/>
        </w:rPr>
        <w:t xml:space="preserve"> </w:t>
      </w:r>
      <w:r w:rsidRPr="00583756">
        <w:rPr>
          <w:rFonts w:ascii="Book Antiqua" w:eastAsia="Book Antiqua" w:hAnsi="Book Antiqua" w:cs="Book Antiqua"/>
          <w:color w:val="000000"/>
        </w:rPr>
        <w:t>score was used to predict the outcomes of patients with HCC undergoing TACE. In the training (</w:t>
      </w:r>
      <w:r w:rsidRPr="00583756">
        <w:rPr>
          <w:rFonts w:ascii="Book Antiqua" w:eastAsia="Book Antiqua" w:hAnsi="Book Antiqua" w:cs="Book Antiqua"/>
          <w:i/>
          <w:iCs/>
          <w:color w:val="000000"/>
        </w:rPr>
        <w:t>n</w:t>
      </w:r>
      <w:r w:rsidRPr="00583756">
        <w:rPr>
          <w:rFonts w:ascii="Book Antiqua" w:eastAsia="Book Antiqua" w:hAnsi="Book Antiqua" w:cs="Book Antiqua"/>
          <w:color w:val="000000"/>
        </w:rPr>
        <w:t xml:space="preserve"> = 89; 68.5%) and validation (</w:t>
      </w:r>
      <w:r w:rsidRPr="00583756">
        <w:rPr>
          <w:rFonts w:ascii="Book Antiqua" w:eastAsia="Book Antiqua" w:hAnsi="Book Antiqua" w:cs="Book Antiqua"/>
          <w:i/>
          <w:iCs/>
          <w:color w:val="000000"/>
        </w:rPr>
        <w:t>n</w:t>
      </w:r>
      <w:r w:rsidRPr="00583756">
        <w:rPr>
          <w:rFonts w:ascii="Book Antiqua" w:eastAsia="Book Antiqua" w:hAnsi="Book Antiqua" w:cs="Book Antiqua"/>
          <w:color w:val="000000"/>
        </w:rPr>
        <w:t xml:space="preserve"> = 41; 31.5%) cohorts,</w:t>
      </w:r>
      <w:r w:rsidR="00974C2A">
        <w:rPr>
          <w:rFonts w:ascii="Book Antiqua" w:eastAsia="Book Antiqua" w:hAnsi="Book Antiqua" w:cs="Book Antiqua"/>
          <w:color w:val="000000"/>
        </w:rPr>
        <w:t xml:space="preserve"> the</w:t>
      </w:r>
      <w:r w:rsidRPr="00974C2A">
        <w:rPr>
          <w:rFonts w:ascii="Book Antiqua" w:eastAsia="Book Antiqua" w:hAnsi="Book Antiqua" w:cs="Book Antiqua"/>
          <w:color w:val="000000"/>
        </w:rPr>
        <w:t xml:space="preserve"> </w:t>
      </w:r>
      <w:r w:rsidR="00974C2A">
        <w:rPr>
          <w:rFonts w:ascii="Book Antiqua" w:eastAsia="Book Antiqua" w:hAnsi="Book Antiqua" w:cs="Book Antiqua"/>
          <w:color w:val="000000"/>
        </w:rPr>
        <w:t>three</w:t>
      </w:r>
      <w:r w:rsidRPr="00583756">
        <w:rPr>
          <w:rFonts w:ascii="Book Antiqua" w:eastAsia="Book Antiqua" w:hAnsi="Book Antiqua" w:cs="Book Antiqua"/>
          <w:color w:val="000000"/>
        </w:rPr>
        <w:t xml:space="preserve"> models markedly outperformed the </w:t>
      </w:r>
      <w:r w:rsidR="00974C2A">
        <w:rPr>
          <w:rFonts w:ascii="Book Antiqua" w:eastAsia="Book Antiqua" w:hAnsi="Book Antiqua" w:cs="Book Antiqua"/>
          <w:color w:val="000000"/>
        </w:rPr>
        <w:t>h</w:t>
      </w:r>
      <w:r w:rsidR="00974C2A" w:rsidRPr="00823816">
        <w:rPr>
          <w:rFonts w:ascii="Book Antiqua" w:eastAsia="Times New Roman" w:hAnsi="Book Antiqua" w:cs="Arial"/>
          <w:color w:val="4D5156"/>
          <w:shd w:val="clear" w:color="auto" w:fill="FFFFFF"/>
        </w:rPr>
        <w:t>epatoma arterial-emboli</w:t>
      </w:r>
      <w:r w:rsidR="00974C2A">
        <w:rPr>
          <w:rFonts w:ascii="Book Antiqua" w:eastAsia="Times New Roman" w:hAnsi="Book Antiqua" w:cs="Arial"/>
          <w:color w:val="4D5156"/>
          <w:shd w:val="clear" w:color="auto" w:fill="FFFFFF"/>
        </w:rPr>
        <w:t>z</w:t>
      </w:r>
      <w:r w:rsidR="00974C2A" w:rsidRPr="00823816">
        <w:rPr>
          <w:rFonts w:ascii="Book Antiqua" w:eastAsia="Times New Roman" w:hAnsi="Book Antiqua" w:cs="Arial"/>
          <w:color w:val="4D5156"/>
          <w:shd w:val="clear" w:color="auto" w:fill="FFFFFF"/>
        </w:rPr>
        <w:t>ation prognostic</w:t>
      </w:r>
      <w:r w:rsidR="00974C2A" w:rsidRPr="00823816">
        <w:rPr>
          <w:rFonts w:ascii="Book Antiqua" w:eastAsia="Times New Roman" w:hAnsi="Book Antiqua"/>
        </w:rPr>
        <w:t xml:space="preserve"> </w:t>
      </w:r>
      <w:r w:rsidRPr="00583756">
        <w:rPr>
          <w:rFonts w:ascii="Book Antiqua" w:eastAsia="Book Antiqua" w:hAnsi="Book Antiqua" w:cs="Book Antiqua"/>
          <w:color w:val="000000"/>
        </w:rPr>
        <w:t>score [AUC</w:t>
      </w:r>
      <w:r w:rsidR="00596AE8" w:rsidRPr="00583756">
        <w:rPr>
          <w:rFonts w:ascii="Book Antiqua" w:eastAsia="Book Antiqua" w:hAnsi="Book Antiqua" w:cs="Book Antiqua"/>
          <w:color w:val="000000"/>
        </w:rPr>
        <w:t xml:space="preserve"> </w:t>
      </w:r>
      <w:r w:rsidRPr="00583756">
        <w:rPr>
          <w:rFonts w:ascii="Book Antiqua" w:eastAsia="Book Antiqua" w:hAnsi="Book Antiqua" w:cs="Book Antiqua"/>
          <w:color w:val="000000"/>
        </w:rPr>
        <w:t>=</w:t>
      </w:r>
      <w:r w:rsidR="00596AE8" w:rsidRPr="00583756">
        <w:rPr>
          <w:rFonts w:ascii="Book Antiqua" w:eastAsia="Book Antiqua" w:hAnsi="Book Antiqua" w:cs="Book Antiqua"/>
          <w:color w:val="000000"/>
        </w:rPr>
        <w:t xml:space="preserve"> </w:t>
      </w:r>
      <w:r w:rsidRPr="00583756">
        <w:rPr>
          <w:rFonts w:ascii="Book Antiqua" w:eastAsia="Book Antiqua" w:hAnsi="Book Antiqua" w:cs="Book Antiqua"/>
          <w:color w:val="000000"/>
        </w:rPr>
        <w:t xml:space="preserve">0.98 (0.92-0.99), 0.84 (0.74-0.90), 0.82 (0.73-0.91) and 0.623 in the training and 0.93 (0.80-0.98), 0.80 (0.64-0.90), 0.81 (0.67-0.95) and 0.617 in the validation cohorts for </w:t>
      </w:r>
      <w:r w:rsidR="00D20C25" w:rsidRPr="00583756">
        <w:rPr>
          <w:rFonts w:ascii="Book Antiqua" w:eastAsia="Book Antiqua" w:hAnsi="Book Antiqua" w:cs="Book Antiqua"/>
          <w:color w:val="000000"/>
        </w:rPr>
        <w:t>deep-learning radiomics-based CEUS model</w:t>
      </w:r>
      <w:r w:rsidRPr="00583756">
        <w:rPr>
          <w:rFonts w:ascii="Book Antiqua" w:eastAsia="Book Antiqua" w:hAnsi="Book Antiqua" w:cs="Book Antiqua"/>
          <w:color w:val="000000"/>
        </w:rPr>
        <w:t xml:space="preserve">, </w:t>
      </w:r>
      <w:r w:rsidR="00D20C25" w:rsidRPr="00583756">
        <w:rPr>
          <w:rFonts w:ascii="Book Antiqua" w:eastAsia="Book Antiqua" w:hAnsi="Book Antiqua" w:cs="Book Antiqua"/>
          <w:color w:val="000000"/>
        </w:rPr>
        <w:t>ML radiomics-based time-intensity curve of CEUS model</w:t>
      </w:r>
      <w:r w:rsidRPr="00583756">
        <w:rPr>
          <w:rFonts w:ascii="Book Antiqua" w:eastAsia="Book Antiqua" w:hAnsi="Book Antiqua" w:cs="Book Antiqua"/>
          <w:color w:val="000000"/>
        </w:rPr>
        <w:t xml:space="preserve">, </w:t>
      </w:r>
      <w:r w:rsidR="00D20C25" w:rsidRPr="00583756">
        <w:rPr>
          <w:rFonts w:ascii="Book Antiqua" w:eastAsia="Book Antiqua" w:hAnsi="Book Antiqua" w:cs="Book Antiqua"/>
          <w:color w:val="000000"/>
        </w:rPr>
        <w:t>ML radiomics-based B-Mode images model</w:t>
      </w:r>
      <w:r w:rsidRPr="00583756">
        <w:rPr>
          <w:rFonts w:ascii="Book Antiqua" w:eastAsia="Book Antiqua" w:hAnsi="Book Antiqua" w:cs="Book Antiqua"/>
          <w:color w:val="000000"/>
        </w:rPr>
        <w:t xml:space="preserve"> and </w:t>
      </w:r>
      <w:r w:rsidR="00974C2A">
        <w:rPr>
          <w:rFonts w:ascii="Book Antiqua" w:eastAsia="Book Antiqua" w:hAnsi="Book Antiqua" w:cs="Book Antiqua"/>
          <w:color w:val="000000"/>
        </w:rPr>
        <w:t>h</w:t>
      </w:r>
      <w:r w:rsidR="00974C2A" w:rsidRPr="00823816">
        <w:rPr>
          <w:rFonts w:ascii="Book Antiqua" w:eastAsia="Times New Roman" w:hAnsi="Book Antiqua" w:cs="Arial"/>
          <w:color w:val="4D5156"/>
          <w:shd w:val="clear" w:color="auto" w:fill="FFFFFF"/>
        </w:rPr>
        <w:t>epatoma arterial-emboli</w:t>
      </w:r>
      <w:r w:rsidR="00974C2A">
        <w:rPr>
          <w:rFonts w:ascii="Book Antiqua" w:eastAsia="Times New Roman" w:hAnsi="Book Antiqua" w:cs="Arial"/>
          <w:color w:val="4D5156"/>
          <w:shd w:val="clear" w:color="auto" w:fill="FFFFFF"/>
        </w:rPr>
        <w:t>z</w:t>
      </w:r>
      <w:r w:rsidR="00974C2A" w:rsidRPr="00823816">
        <w:rPr>
          <w:rFonts w:ascii="Book Antiqua" w:eastAsia="Times New Roman" w:hAnsi="Book Antiqua" w:cs="Arial"/>
          <w:color w:val="4D5156"/>
          <w:shd w:val="clear" w:color="auto" w:fill="FFFFFF"/>
        </w:rPr>
        <w:t>ation prognostic</w:t>
      </w:r>
      <w:r w:rsidR="00974C2A" w:rsidRPr="00823816">
        <w:rPr>
          <w:rFonts w:ascii="Book Antiqua" w:eastAsia="Times New Roman" w:hAnsi="Book Antiqua"/>
        </w:rPr>
        <w:t xml:space="preserve"> </w:t>
      </w:r>
      <w:r w:rsidRPr="00583756">
        <w:rPr>
          <w:rFonts w:ascii="Book Antiqua" w:eastAsia="Book Antiqua" w:hAnsi="Book Antiqua" w:cs="Book Antiqua"/>
          <w:color w:val="000000"/>
        </w:rPr>
        <w:t xml:space="preserve">score, respectively]. A high reproducibility of this predictive accuracy was displayed by robustness experiments </w:t>
      </w:r>
      <w:r w:rsidRPr="00583756">
        <w:rPr>
          <w:rFonts w:ascii="Book Antiqua" w:eastAsia="Book Antiqua" w:hAnsi="Book Antiqua" w:cs="Book Antiqua"/>
          <w:color w:val="000000"/>
        </w:rPr>
        <w:lastRenderedPageBreak/>
        <w:t xml:space="preserve">performed in triplicate in both the training and validation cohorts. The predictive capability of human readers with a deep-learning feature map showed an advantage over that of </w:t>
      </w:r>
      <w:r w:rsidR="00470005" w:rsidRPr="00823816">
        <w:rPr>
          <w:rFonts w:ascii="Book Antiqua" w:eastAsia="Book Antiqua" w:hAnsi="Book Antiqua" w:cs="Book Antiqua"/>
          <w:color w:val="000000"/>
        </w:rPr>
        <w:t>ML radiomics-based time-intensity curve of CEUS model</w:t>
      </w:r>
      <w:r w:rsidR="00470005" w:rsidRPr="00470005" w:rsidDel="00470005">
        <w:rPr>
          <w:rFonts w:ascii="Book Antiqua" w:eastAsia="Book Antiqua" w:hAnsi="Book Antiqua" w:cs="Book Antiqua"/>
          <w:color w:val="000000"/>
        </w:rPr>
        <w:t xml:space="preserve"> </w:t>
      </w:r>
      <w:r w:rsidRPr="00583756">
        <w:rPr>
          <w:rFonts w:ascii="Book Antiqua" w:eastAsia="Book Antiqua" w:hAnsi="Book Antiqua" w:cs="Book Antiqua"/>
          <w:color w:val="000000"/>
        </w:rPr>
        <w:t xml:space="preserve">or </w:t>
      </w:r>
      <w:r w:rsidR="00D20C25" w:rsidRPr="00583756">
        <w:rPr>
          <w:rFonts w:ascii="Book Antiqua" w:eastAsia="Book Antiqua" w:hAnsi="Book Antiqua" w:cs="Book Antiqua"/>
          <w:color w:val="000000"/>
        </w:rPr>
        <w:t>ML radiomics-based B-Mode images model</w:t>
      </w:r>
      <w:r w:rsidRPr="00583756">
        <w:rPr>
          <w:rFonts w:ascii="Book Antiqua" w:eastAsia="Book Antiqua" w:hAnsi="Book Antiqua" w:cs="Book Antiqua"/>
          <w:color w:val="000000"/>
        </w:rPr>
        <w:t xml:space="preserve"> but not over that of </w:t>
      </w:r>
      <w:r w:rsidR="00D20C25" w:rsidRPr="00583756">
        <w:rPr>
          <w:rFonts w:ascii="Book Antiqua" w:eastAsia="Book Antiqua" w:hAnsi="Book Antiqua" w:cs="Book Antiqua"/>
          <w:color w:val="000000"/>
        </w:rPr>
        <w:t>deep-learning radiomics-based CEUS model</w:t>
      </w:r>
      <w:r w:rsidRPr="00583756">
        <w:rPr>
          <w:rFonts w:ascii="Book Antiqua" w:eastAsia="Book Antiqua" w:hAnsi="Book Antiqua" w:cs="Book Antiqua"/>
          <w:color w:val="000000"/>
        </w:rPr>
        <w:t>.</w:t>
      </w:r>
    </w:p>
    <w:p w14:paraId="51BDAD55" w14:textId="4DD362B4"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In two analogous studies, the ML network displayed a strong ability to predict TACE therapy outcomes using CT images. Peng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[41]</w:t>
      </w:r>
      <w:r w:rsidRPr="000C1BEC">
        <w:rPr>
          <w:rFonts w:ascii="Book Antiqua" w:eastAsia="Book Antiqua" w:hAnsi="Book Antiqua" w:cs="Book Antiqua"/>
          <w:color w:val="000000"/>
        </w:rPr>
        <w:t xml:space="preserve"> trained a pretrained deep CNN, ResNet50, with manually segmented CT images to predict treatment response to TACE. Tumor regions of interest segmented by experienced radiologists were divided into one training set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562) and two validation sets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89; 138). The weights of earlier layers (1-174) in this network were frozen to prevent overfitting and speed up the training process. The trained model showed AUCs of 0.97 (0.97-0.98), 0.96 (0.96-0.97), 0.95 (0.94-0.96) and 0.96 (0.96-0.97) in the training cohort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562), 0.98 (0.97-0.99), 0.96 (0.95-0.98), 0.95 (0.93-0.98) and 0.94 (0.90-0.98) in the validation cohort 1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89), and 0.97 (0.96-0.98)</w:t>
      </w:r>
      <w:r w:rsidR="00A57E5B">
        <w:rPr>
          <w:rFonts w:ascii="Book Antiqua" w:eastAsia="Book Antiqua" w:hAnsi="Book Antiqua" w:cs="Book Antiqua"/>
          <w:color w:val="000000"/>
        </w:rPr>
        <w:t xml:space="preserve"> and</w:t>
      </w:r>
      <w:r w:rsidRPr="000C1BEC">
        <w:rPr>
          <w:rFonts w:ascii="Book Antiqua" w:eastAsia="Book Antiqua" w:hAnsi="Book Antiqua" w:cs="Book Antiqua"/>
          <w:color w:val="000000"/>
        </w:rPr>
        <w:t xml:space="preserve"> 0.96 (0.94-0.98), 0.94 (0.92-0.97), 0.97 (0.95-0.98) in the validation cohort 2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138) for complete response, partial response, stable disease and progressive disease, respectively. Morshid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[42]</w:t>
      </w:r>
      <w:r w:rsidRPr="000C1BEC">
        <w:rPr>
          <w:rFonts w:ascii="Book Antiqua" w:eastAsia="Book Antiqua" w:hAnsi="Book Antiqua" w:cs="Book Antiqua"/>
          <w:color w:val="000000"/>
        </w:rPr>
        <w:t xml:space="preserve"> built a fully automated ML algorithm that can predict response to TACE using quantitative CT scan features and BCLC stage. A total of 105 HCC patients who had receiv</w:t>
      </w:r>
      <w:r w:rsidR="00A57E5B">
        <w:rPr>
          <w:rFonts w:ascii="Book Antiqua" w:eastAsia="Book Antiqua" w:hAnsi="Book Antiqua" w:cs="Book Antiqua"/>
          <w:color w:val="000000"/>
        </w:rPr>
        <w:t>ed</w:t>
      </w:r>
      <w:r w:rsidRPr="000C1BEC">
        <w:rPr>
          <w:rFonts w:ascii="Book Antiqua" w:eastAsia="Book Antiqua" w:hAnsi="Book Antiqua" w:cs="Book Antiqua"/>
          <w:color w:val="000000"/>
        </w:rPr>
        <w:t xml:space="preserve"> TACE were defined by time to progression as TACE-susceptible (</w:t>
      </w:r>
      <w:r w:rsidR="00A57E5B" w:rsidRPr="000C1BEC">
        <w:rPr>
          <w:rFonts w:ascii="Book Antiqua" w:eastAsia="Book Antiqua" w:hAnsi="Book Antiqua" w:cs="Book Antiqua"/>
          <w:color w:val="000000"/>
        </w:rPr>
        <w:t>time to progressio</w:t>
      </w:r>
      <w:r w:rsidR="00A57E5B">
        <w:rPr>
          <w:rFonts w:ascii="Book Antiqua" w:eastAsia="Book Antiqua" w:hAnsi="Book Antiqua" w:cs="Book Antiqua"/>
          <w:color w:val="000000"/>
        </w:rPr>
        <w:t>n</w:t>
      </w:r>
      <w:r w:rsidRPr="000C1BEC">
        <w:rPr>
          <w:rFonts w:ascii="Book Antiqua" w:eastAsia="Book Antiqua" w:hAnsi="Book Antiqua" w:cs="Book Antiqua"/>
          <w:color w:val="000000"/>
        </w:rPr>
        <w:t xml:space="preserve"> ≥</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14 wk) or TACE-refractory (</w:t>
      </w:r>
      <w:r w:rsidR="00A57E5B" w:rsidRPr="000C1BEC">
        <w:rPr>
          <w:rFonts w:ascii="Book Antiqua" w:eastAsia="Book Antiqua" w:hAnsi="Book Antiqua" w:cs="Book Antiqua"/>
          <w:color w:val="000000"/>
        </w:rPr>
        <w:t>time to progressio</w:t>
      </w:r>
      <w:r w:rsidR="00A57E5B">
        <w:rPr>
          <w:rFonts w:ascii="Book Antiqua" w:eastAsia="Book Antiqua" w:hAnsi="Book Antiqua" w:cs="Book Antiqua"/>
          <w:color w:val="000000"/>
        </w:rPr>
        <w:t>n</w:t>
      </w:r>
      <w:r w:rsidRPr="000C1BEC">
        <w:rPr>
          <w:rFonts w:ascii="Book Antiqua" w:eastAsia="Book Antiqua" w:hAnsi="Book Antiqua" w:cs="Book Antiqua"/>
          <w:color w:val="000000"/>
        </w:rPr>
        <w:t xml:space="preserve"> &lt;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14 wk). A total of </w:t>
      </w:r>
      <w:r w:rsidR="00A57E5B">
        <w:rPr>
          <w:rFonts w:ascii="Book Antiqua" w:eastAsia="Book Antiqua" w:hAnsi="Book Antiqua" w:cs="Book Antiqua"/>
          <w:color w:val="000000"/>
        </w:rPr>
        <w:t xml:space="preserve">five </w:t>
      </w:r>
      <w:r w:rsidRPr="000C1BEC">
        <w:rPr>
          <w:rFonts w:ascii="Book Antiqua" w:eastAsia="Book Antiqua" w:hAnsi="Book Antiqua" w:cs="Book Antiqua"/>
          <w:color w:val="000000"/>
        </w:rPr>
        <w:t xml:space="preserve">imaging features that were different between background liver and tumor were extracted, including tumor volume, maximum </w:t>
      </w:r>
      <w:r w:rsidR="00F50320">
        <w:rPr>
          <w:rFonts w:ascii="Book Antiqua" w:eastAsia="Book Antiqua" w:hAnsi="Book Antiqua" w:cs="Book Antiqua"/>
          <w:color w:val="000000"/>
        </w:rPr>
        <w:t>two</w:t>
      </w:r>
      <w:r w:rsidR="00F50320" w:rsidRPr="000C1BEC">
        <w:rPr>
          <w:rFonts w:ascii="Book Antiqua" w:eastAsia="Book Antiqua" w:hAnsi="Book Antiqua" w:cs="Book Antiqua"/>
          <w:color w:val="000000"/>
        </w:rPr>
        <w:t>-dimensional</w:t>
      </w:r>
      <w:r w:rsidRPr="000C1BEC">
        <w:rPr>
          <w:rFonts w:ascii="Book Antiqua" w:eastAsia="Book Antiqua" w:hAnsi="Book Antiqua" w:cs="Book Antiqua"/>
          <w:color w:val="000000"/>
        </w:rPr>
        <w:t xml:space="preserve"> axial diameter of the background liver, small area low gray-level emphasis within the background liver, maximal correlation coefficient within the background liver and long-run high gray-level emphasis within the tumor. Those features were added to the AI model to promote prediction accuracy. Compared with the model based on the BCLC stage alone (prediction accuracy = 62.9%,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0.52-0.72), the model based on CT scan features and BCLC stage showed a better prediction accuracy of 74.2%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0.64-0.82).</w:t>
      </w:r>
    </w:p>
    <w:p w14:paraId="503B5F14" w14:textId="2D70F70B" w:rsidR="00596AE8"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Abajian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[43]</w:t>
      </w:r>
      <w:r w:rsidRPr="000C1BEC">
        <w:rPr>
          <w:rFonts w:ascii="Book Antiqua" w:eastAsia="Book Antiqua" w:hAnsi="Book Antiqua" w:cs="Book Antiqua"/>
          <w:color w:val="000000"/>
        </w:rPr>
        <w:t xml:space="preserve"> established an LR and an RF model to predict TACE treatment response using MRI scans. The quantitative European Association for the Study of the Liver </w:t>
      </w:r>
      <w:r w:rsidRPr="000C1BEC">
        <w:rPr>
          <w:rFonts w:ascii="Book Antiqua" w:eastAsia="Book Antiqua" w:hAnsi="Book Antiqua" w:cs="Book Antiqua"/>
          <w:color w:val="000000"/>
        </w:rPr>
        <w:lastRenderedPageBreak/>
        <w:t xml:space="preserve">response criteria were used to measure TACE response. A total of 36 patients were defined as treatment responders (8/36; 22.2%) and nonresponders (28/36; 77.8%) using a cut-off value of 65% changes in </w:t>
      </w:r>
      <w:r w:rsidR="002F7771" w:rsidRPr="000C1BEC">
        <w:rPr>
          <w:rFonts w:ascii="Book Antiqua" w:eastAsia="Book Antiqua" w:hAnsi="Book Antiqua" w:cs="Book Antiqua"/>
          <w:color w:val="000000"/>
        </w:rPr>
        <w:t>quantitative European Association for the Study of the Liver</w:t>
      </w:r>
      <w:r w:rsidR="002F7771">
        <w:rPr>
          <w:rFonts w:ascii="Book Antiqua" w:eastAsia="Book Antiqua" w:hAnsi="Book Antiqua" w:cs="Book Antiqua"/>
          <w:color w:val="000000"/>
        </w:rPr>
        <w:t xml:space="preserve"> response criteria</w:t>
      </w:r>
      <w:r w:rsidRPr="000C1BEC">
        <w:rPr>
          <w:rFonts w:ascii="Book Antiqua" w:eastAsia="Book Antiqua" w:hAnsi="Book Antiqua" w:cs="Book Antiqua"/>
          <w:color w:val="000000"/>
        </w:rPr>
        <w:t xml:space="preserve">. During the training process of both models,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including cirrhosis, pre-TACE tumor signal intensity, pre-TACE number of tumors, performing method of TAC and existence of sorafenib treatment, were used in 30 different combinations to identify the most accurate predictive model. A leave-one-out cross-validation method was used for a predictive accuracy test. When trained on all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the LR model displayed an accuracy of 72</w:t>
      </w:r>
      <w:r w:rsidR="007443DC">
        <w:rPr>
          <w:rFonts w:ascii="Book Antiqua" w:eastAsia="Book Antiqua" w:hAnsi="Book Antiqua" w:cs="Book Antiqua"/>
          <w:color w:val="000000"/>
        </w:rPr>
        <w:t>.0</w:t>
      </w:r>
      <w:r w:rsidRPr="000C1BEC">
        <w:rPr>
          <w:rFonts w:ascii="Book Antiqua" w:eastAsia="Book Antiqua" w:hAnsi="Book Antiqua" w:cs="Book Antiqua"/>
          <w:color w:val="000000"/>
        </w:rPr>
        <w:t>%, sensitivity of 50.0% and specificity of 78.6%, while an accuracy of 66</w:t>
      </w:r>
      <w:r w:rsidR="007443DC">
        <w:rPr>
          <w:rFonts w:ascii="Book Antiqua" w:eastAsia="Book Antiqua" w:hAnsi="Book Antiqua" w:cs="Book Antiqua"/>
          <w:color w:val="000000"/>
        </w:rPr>
        <w:t>.0</w:t>
      </w:r>
      <w:r w:rsidRPr="000C1BEC">
        <w:rPr>
          <w:rFonts w:ascii="Book Antiqua" w:eastAsia="Book Antiqua" w:hAnsi="Book Antiqua" w:cs="Book Antiqua"/>
          <w:color w:val="000000"/>
        </w:rPr>
        <w:t xml:space="preserve">%, sensitivity of 62.5% and specificity of 67.9% were validated for the RF model. Notably, these two models shared a best performance (accuracy 78%, sensitivity 62.5% and specificity 82.1%) when trained using only </w:t>
      </w:r>
      <w:r w:rsidR="007443DC">
        <w:rPr>
          <w:rFonts w:ascii="Book Antiqua" w:eastAsia="Book Antiqua" w:hAnsi="Book Antiqua" w:cs="Book Antiqua"/>
          <w:color w:val="000000"/>
        </w:rPr>
        <w:t>two</w:t>
      </w:r>
      <w:r w:rsidRPr="000C1BEC">
        <w:rPr>
          <w:rFonts w:ascii="Book Antiqua" w:eastAsia="Book Antiqua" w:hAnsi="Book Antiqua" w:cs="Book Antiqua"/>
          <w:color w:val="000000"/>
        </w:rPr>
        <w:t xml:space="preserve"> (pre-TACE tumor signal intensity &gt;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27.0 and presence of cirrhosis) of those </w:t>
      </w:r>
      <w:r w:rsidR="007443DC">
        <w:rPr>
          <w:rFonts w:ascii="Book Antiqua" w:eastAsia="Book Antiqua" w:hAnsi="Book Antiqua" w:cs="Book Antiqua"/>
          <w:color w:val="000000"/>
        </w:rPr>
        <w:t>five</w:t>
      </w:r>
      <w:r w:rsidRPr="000C1BEC">
        <w:rPr>
          <w:rFonts w:ascii="Book Antiqua" w:eastAsia="Book Antiqua" w:hAnsi="Book Antiqua" w:cs="Book Antiqua"/>
          <w:color w:val="000000"/>
        </w:rPr>
        <w:t xml:space="preserve"> features but still remained inferior to that of MR scan using a baseline apparent diffusion coefficients</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value threshold of 0.83</w:t>
      </w:r>
      <w:r w:rsidR="00596AE8" w:rsidRPr="000C1BEC">
        <w:rPr>
          <w:rFonts w:ascii="Book Antiqua" w:eastAsia="Book Antiqua" w:hAnsi="Book Antiqua" w:cs="Book Antiqua"/>
          <w:color w:val="000000"/>
        </w:rPr>
        <w:t xml:space="preserve"> </w:t>
      </w:r>
      <w:r w:rsidR="00596AE8" w:rsidRPr="000C1BEC">
        <w:rPr>
          <w:rFonts w:ascii="Book Antiqua" w:hAnsi="Book Antiqua" w:cs="Book Antiqua"/>
          <w:color w:val="000000"/>
          <w:lang w:eastAsia="zh-CN"/>
        </w:rPr>
        <w:t>×</w:t>
      </w:r>
      <w:r w:rsidRPr="000C1BEC">
        <w:rPr>
          <w:rFonts w:ascii="Book Antiqua" w:eastAsia="Book Antiqua" w:hAnsi="Book Antiqua" w:cs="Book Antiqua"/>
          <w:color w:val="000000"/>
        </w:rPr>
        <w:t xml:space="preserve"> 10</w:t>
      </w:r>
      <w:r w:rsidRPr="000C1BEC">
        <w:rPr>
          <w:rFonts w:ascii="Book Antiqua" w:eastAsia="Book Antiqua" w:hAnsi="Book Antiqua" w:cs="Book Antiqua"/>
          <w:color w:val="000000"/>
          <w:vertAlign w:val="superscript"/>
        </w:rPr>
        <w:t>-3</w:t>
      </w:r>
      <w:r w:rsidR="00596AE8" w:rsidRPr="000C1BEC">
        <w:rPr>
          <w:rFonts w:ascii="Book Antiqua" w:eastAsia="Book Antiqua" w:hAnsi="Book Antiqua" w:cs="Book Antiqua"/>
          <w:color w:val="000000"/>
          <w:vertAlign w:val="superscript"/>
        </w:rPr>
        <w:t xml:space="preserve"> </w:t>
      </w:r>
      <w:r w:rsidRPr="000C1BEC">
        <w:rPr>
          <w:rFonts w:ascii="Book Antiqua" w:eastAsia="Book Antiqua" w:hAnsi="Book Antiqua" w:cs="Book Antiqua"/>
          <w:color w:val="000000"/>
        </w:rPr>
        <w:t>mm</w:t>
      </w:r>
      <w:r w:rsidRPr="000C1BEC">
        <w:rPr>
          <w:rFonts w:ascii="Book Antiqua" w:eastAsia="Book Antiqua" w:hAnsi="Book Antiqua" w:cs="Book Antiqua"/>
          <w:color w:val="000000"/>
          <w:vertAlign w:val="superscript"/>
        </w:rPr>
        <w:t>2</w:t>
      </w:r>
      <w:r w:rsidRPr="000C1BEC">
        <w:rPr>
          <w:rFonts w:ascii="Book Antiqua" w:eastAsia="Book Antiqua" w:hAnsi="Book Antiqua" w:cs="Book Antiqua"/>
          <w:color w:val="000000"/>
        </w:rPr>
        <w:t>/s, which demonstrated 91% sensitivity and 96% specificity to predict TACE response at 1</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mo after treat</w:t>
      </w:r>
      <w:r w:rsidR="00583756">
        <w:rPr>
          <w:rFonts w:ascii="Book Antiqua" w:eastAsia="Book Antiqua" w:hAnsi="Book Antiqua" w:cs="Book Antiqua"/>
          <w:color w:val="000000"/>
        </w:rPr>
        <w:t>ment</w:t>
      </w:r>
      <w:r w:rsidRPr="000C1BEC">
        <w:rPr>
          <w:rFonts w:ascii="Book Antiqua" w:eastAsia="Book Antiqua" w:hAnsi="Book Antiqua" w:cs="Book Antiqua"/>
          <w:color w:val="000000"/>
        </w:rPr>
        <w:t xml:space="preserve"> and an AUC of 0.965</w:t>
      </w:r>
      <w:r w:rsidRPr="000C1BEC">
        <w:rPr>
          <w:rFonts w:ascii="Book Antiqua" w:eastAsia="Book Antiqua" w:hAnsi="Book Antiqua" w:cs="Book Antiqua"/>
          <w:color w:val="000000"/>
          <w:vertAlign w:val="superscript"/>
        </w:rPr>
        <w:t>[44]</w:t>
      </w:r>
      <w:r w:rsidRPr="000C1BEC">
        <w:rPr>
          <w:rFonts w:ascii="Book Antiqua" w:eastAsia="Book Antiqua" w:hAnsi="Book Antiqua" w:cs="Book Antiqua"/>
          <w:color w:val="000000"/>
        </w:rPr>
        <w:t>.</w:t>
      </w:r>
    </w:p>
    <w:p w14:paraId="6CFDE936" w14:textId="2F13B2DB"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RFA is considered a viable option for HCC patients who are unsuitable for resection or </w:t>
      </w:r>
      <w:r w:rsidR="001059AA">
        <w:rPr>
          <w:rFonts w:ascii="Book Antiqua" w:eastAsia="Book Antiqua" w:hAnsi="Book Antiqua" w:cs="Book Antiqua"/>
          <w:color w:val="000000"/>
        </w:rPr>
        <w:t>o</w:t>
      </w:r>
      <w:r w:rsidRPr="000C1BEC">
        <w:rPr>
          <w:rFonts w:ascii="Book Antiqua" w:eastAsia="Book Antiqua" w:hAnsi="Book Antiqua" w:cs="Book Antiqua"/>
          <w:color w:val="000000"/>
        </w:rPr>
        <w:t>n the waiting list for a liver transplant. A prognostic prediction ANN model was reported to be promising for clinical practice</w:t>
      </w:r>
      <w:r w:rsidRPr="000C1BEC">
        <w:rPr>
          <w:rFonts w:ascii="Book Antiqua" w:eastAsia="Book Antiqua" w:hAnsi="Book Antiqua" w:cs="Book Antiqua"/>
          <w:color w:val="000000"/>
          <w:vertAlign w:val="superscript"/>
        </w:rPr>
        <w:t>[45]</w:t>
      </w:r>
      <w:r w:rsidRPr="000C1BEC">
        <w:rPr>
          <w:rFonts w:ascii="Book Antiqua" w:eastAsia="Book Antiqua" w:hAnsi="Book Antiqua" w:cs="Book Antiqua"/>
          <w:color w:val="000000"/>
        </w:rPr>
        <w:t>. Patients were divided into a 1-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252) and a 2-year (179) DFS group. A total of </w:t>
      </w:r>
      <w:r w:rsidR="001059AA">
        <w:rPr>
          <w:rFonts w:ascii="Book Antiqua" w:eastAsia="Book Antiqua" w:hAnsi="Book Antiqua" w:cs="Book Antiqua"/>
          <w:color w:val="000000"/>
        </w:rPr>
        <w:t>eight</w:t>
      </w:r>
      <w:r w:rsidR="001059A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and </w:t>
      </w:r>
      <w:r w:rsidR="001059AA">
        <w:rPr>
          <w:rFonts w:ascii="Book Antiqua" w:eastAsia="Book Antiqua" w:hAnsi="Book Antiqua" w:cs="Book Antiqua"/>
          <w:color w:val="000000"/>
        </w:rPr>
        <w:t>six</w:t>
      </w:r>
      <w:r w:rsidRPr="000C1BEC">
        <w:rPr>
          <w:rFonts w:ascii="Book Antiqua" w:eastAsia="Book Antiqua" w:hAnsi="Book Antiqua" w:cs="Book Antiqua"/>
          <w:color w:val="000000"/>
        </w:rPr>
        <w:t xml:space="preserve"> variables from a total of </w:t>
      </w:r>
      <w:r w:rsidR="001059AA">
        <w:rPr>
          <w:rFonts w:ascii="Book Antiqua" w:eastAsia="Book Antiqua" w:hAnsi="Book Antiqua" w:cs="Book Antiqua"/>
          <w:color w:val="000000"/>
        </w:rPr>
        <w:t>fifteen</w:t>
      </w:r>
      <w:r w:rsidR="001059A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potential variables (total bilirubin, </w:t>
      </w:r>
      <w:r w:rsidR="00277F08" w:rsidRPr="000C1BEC">
        <w:rPr>
          <w:rFonts w:ascii="Book Antiqua" w:eastAsia="Book Antiqua" w:hAnsi="Book Antiqua" w:cs="Book Antiqua"/>
          <w:color w:val="000000"/>
        </w:rPr>
        <w:t>aspartate aminotransferase</w:t>
      </w:r>
      <w:r w:rsidRPr="000C1BEC">
        <w:rPr>
          <w:rFonts w:ascii="Book Antiqua" w:eastAsia="Book Antiqua" w:hAnsi="Book Antiqua" w:cs="Book Antiqua"/>
          <w:color w:val="000000"/>
        </w:rPr>
        <w:t xml:space="preserve">, </w:t>
      </w:r>
      <w:r w:rsidR="00277F08" w:rsidRPr="000C1BEC">
        <w:rPr>
          <w:rFonts w:ascii="Book Antiqua" w:eastAsia="Book Antiqua" w:hAnsi="Book Antiqua" w:cs="Book Antiqua"/>
          <w:color w:val="000000"/>
        </w:rPr>
        <w:t>alanine transaminase</w:t>
      </w:r>
      <w:r w:rsidRPr="000C1BEC">
        <w:rPr>
          <w:rFonts w:ascii="Book Antiqua" w:eastAsia="Book Antiqua" w:hAnsi="Book Antiqua" w:cs="Book Antiqua"/>
          <w:color w:val="000000"/>
        </w:rPr>
        <w:t xml:space="preserve">, albumin, platelet, age, gender, tumor size, tumor number, </w:t>
      </w:r>
      <w:r w:rsidR="001059AA">
        <w:rPr>
          <w:rFonts w:ascii="Book Antiqua" w:eastAsia="Book Antiqua" w:hAnsi="Book Antiqua" w:cs="Book Antiqua"/>
          <w:color w:val="000000"/>
        </w:rPr>
        <w:t>AFP</w:t>
      </w:r>
      <w:r w:rsidRPr="000C1BEC">
        <w:rPr>
          <w:rFonts w:ascii="Book Antiqua" w:eastAsia="Book Antiqua" w:hAnsi="Book Antiqua" w:cs="Book Antiqua"/>
          <w:color w:val="000000"/>
        </w:rPr>
        <w:t xml:space="preserve">, HCC treatment history, TACE, recurrence events after TACE, </w:t>
      </w:r>
      <w:r w:rsidR="001059AA">
        <w:rPr>
          <w:rFonts w:ascii="Book Antiqua" w:eastAsia="Book Antiqua" w:hAnsi="Book Antiqua" w:cs="Book Antiqua"/>
          <w:color w:val="000000"/>
        </w:rPr>
        <w:t>BCLC</w:t>
      </w:r>
      <w:r w:rsidRPr="000C1BEC">
        <w:rPr>
          <w:rFonts w:ascii="Book Antiqua" w:eastAsia="Book Antiqua" w:hAnsi="Book Antiqua" w:cs="Book Antiqua"/>
          <w:color w:val="000000"/>
        </w:rPr>
        <w:t xml:space="preserve"> stages and liver cirrhosis events) were found to be significantly associated with 1- and 2-year DFS and were used as inputs for building prediction models, which was based on a multiple-layer perceptron structure and a backpropagation learning rule. This ANN model was designed with the ability of selecting structure depending on its predictive performance. Between two 1-year DFS models, the one built with 15 features (the accuracy, sensitivity, specificity, and AUC were 0.92, 0.87, 0.94 and 0.94, respectively) was better than the one with 8 significant </w:t>
      </w:r>
      <w:r w:rsidRPr="000C1BEC">
        <w:rPr>
          <w:rFonts w:ascii="Book Antiqua" w:eastAsia="Book Antiqua" w:hAnsi="Book Antiqua" w:cs="Book Antiqua"/>
          <w:color w:val="000000"/>
        </w:rPr>
        <w:lastRenderedPageBreak/>
        <w:t xml:space="preserve">features (the accuracy, sensitivity, specificity and AUC were 0.78, 0.37, 0.96 and 0.80, respectively). Consistently, a 2-year DFS model with 15 features (the accuracy, sensitivity, specificity and AUC were 0.86, 0.79, 0.91 and 0.88, respectively) showed a considerable advantage over that with 6 significant features (the accuracy, sensitivity, specificity and AUC were 0.68, 0.47, 0.84 and 0.76, respectively) and traditional methods including acoustic radiation force impulse elastography (AUC </w:t>
      </w:r>
      <w:r w:rsidR="00596AE8" w:rsidRPr="000C1BEC">
        <w:rPr>
          <w:rFonts w:ascii="Book Antiqua" w:hAnsi="Book Antiqua" w:cs="Book Antiqua"/>
          <w:color w:val="000000"/>
          <w:lang w:eastAsia="zh-CN"/>
        </w:rPr>
        <w: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0.821; 95%CI: 0.747-0.895) and transient elastography(AUC 0.793; 95%CI: 0.712-0.874)</w:t>
      </w:r>
      <w:r w:rsidRPr="000C1BEC">
        <w:rPr>
          <w:rFonts w:ascii="Book Antiqua" w:eastAsia="Book Antiqua" w:hAnsi="Book Antiqua" w:cs="Book Antiqua"/>
          <w:color w:val="000000"/>
          <w:vertAlign w:val="superscript"/>
        </w:rPr>
        <w:t>[46,47]</w:t>
      </w:r>
      <w:r w:rsidRPr="000C1BEC">
        <w:rPr>
          <w:rFonts w:ascii="Book Antiqua" w:eastAsia="Book Antiqua" w:hAnsi="Book Antiqua" w:cs="Book Antiqua"/>
          <w:color w:val="000000"/>
        </w:rPr>
        <w:t xml:space="preserve">. Although some of the 15 features were evaluated by </w:t>
      </w:r>
      <w:r w:rsidRPr="000C1BEC">
        <w:rPr>
          <w:rFonts w:ascii="Book Antiqua" w:eastAsia="Book Antiqua" w:hAnsi="Book Antiqua" w:cs="Book Antiqua"/>
          <w:i/>
          <w:iCs/>
          <w:color w:val="000000"/>
        </w:rPr>
        <w:t>χ</w:t>
      </w:r>
      <w:r w:rsidRPr="000C1BEC">
        <w:rPr>
          <w:rFonts w:ascii="Book Antiqua" w:eastAsia="Book Antiqua" w:hAnsi="Book Antiqua" w:cs="Book Antiqua"/>
          <w:color w:val="000000"/>
          <w:vertAlign w:val="superscript"/>
        </w:rPr>
        <w:t xml:space="preserve">2 </w:t>
      </w:r>
      <w:r w:rsidRPr="000C1BEC">
        <w:rPr>
          <w:rFonts w:ascii="Book Antiqua" w:eastAsia="Book Antiqua" w:hAnsi="Book Antiqua" w:cs="Book Antiqua"/>
          <w:color w:val="000000"/>
        </w:rPr>
        <w:t>test to be nonsignificantly related with 1- or 2-year DFS, the better outcome of models with all 15 features might have prompted their implicit roles in RFA response prediction.</w:t>
      </w:r>
    </w:p>
    <w:p w14:paraId="63E89C73" w14:textId="77777777" w:rsidR="00A77B3E" w:rsidRPr="000C1BEC" w:rsidRDefault="00A77B3E" w:rsidP="000C1BEC">
      <w:pPr>
        <w:adjustRightInd w:val="0"/>
        <w:snapToGrid w:val="0"/>
        <w:spacing w:line="360" w:lineRule="auto"/>
        <w:jc w:val="both"/>
        <w:rPr>
          <w:rFonts w:ascii="Book Antiqua" w:hAnsi="Book Antiqua"/>
        </w:rPr>
      </w:pPr>
    </w:p>
    <w:p w14:paraId="6DC6CDE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Prognosis estimation using AI</w:t>
      </w:r>
    </w:p>
    <w:p w14:paraId="1D905CB7" w14:textId="77777777" w:rsidR="00596AE8"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In order to correctly identify the development characteristics and improve the outcomes of existing therapies, accurate prognostic information is indispensable. Individualized precise treatment based on risk and prognostic data would substantially enhance curing efficiency in HCC</w:t>
      </w:r>
      <w:r w:rsidRPr="000C1BEC">
        <w:rPr>
          <w:rFonts w:ascii="Book Antiqua" w:eastAsia="Book Antiqua" w:hAnsi="Book Antiqua" w:cs="Book Antiqua"/>
          <w:color w:val="000000"/>
          <w:vertAlign w:val="superscript"/>
        </w:rPr>
        <w:t>[48]</w:t>
      </w:r>
      <w:r w:rsidRPr="000C1BEC">
        <w:rPr>
          <w:rFonts w:ascii="Book Antiqua" w:eastAsia="Book Antiqua" w:hAnsi="Book Antiqua" w:cs="Book Antiqua"/>
          <w:color w:val="000000"/>
        </w:rPr>
        <w:t>. Table 3 displayed some of the effective models which can provide prognosis estimation.</w:t>
      </w:r>
    </w:p>
    <w:p w14:paraId="5FA3D30D" w14:textId="118801E5"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Two deep-learning algorithms, CHOWDER and SCHMOWDER, which adopted whole-slide digitized histological slides of HCC patients that had undergone surgery were set up to predict OS after resection</w:t>
      </w:r>
      <w:r w:rsidRPr="000C1BEC">
        <w:rPr>
          <w:rFonts w:ascii="Book Antiqua" w:eastAsia="Book Antiqua" w:hAnsi="Book Antiqua" w:cs="Book Antiqua"/>
          <w:color w:val="000000"/>
          <w:vertAlign w:val="superscript"/>
        </w:rPr>
        <w:t>[49]</w:t>
      </w:r>
      <w:r w:rsidRPr="000C1BEC">
        <w:rPr>
          <w:rFonts w:ascii="Book Antiqua" w:eastAsia="Book Antiqua" w:hAnsi="Book Antiqua" w:cs="Book Antiqua"/>
          <w:color w:val="000000"/>
        </w:rPr>
        <w:t xml:space="preserve">. CHOWDER could automatically recognize survival-related patterns on the tiles derived from the slides and assess the risk score for each </w:t>
      </w:r>
      <w:r w:rsidR="000C6AB0" w:rsidRPr="000C1BEC">
        <w:rPr>
          <w:rFonts w:ascii="Book Antiqua" w:eastAsia="Book Antiqua" w:hAnsi="Book Antiqua" w:cs="Book Antiqua"/>
          <w:color w:val="000000"/>
        </w:rPr>
        <w:t>whole-slide digitized histological slide</w:t>
      </w:r>
      <w:r w:rsidRPr="000C1BEC">
        <w:rPr>
          <w:rFonts w:ascii="Book Antiqua" w:eastAsia="Book Antiqua" w:hAnsi="Book Antiqua" w:cs="Book Antiqua"/>
          <w:color w:val="000000"/>
        </w:rPr>
        <w:t xml:space="preserve"> in three steps: </w:t>
      </w:r>
      <w:r w:rsidR="002D6B36">
        <w:rPr>
          <w:rFonts w:ascii="Book Antiqua" w:eastAsia="Book Antiqua" w:hAnsi="Book Antiqua" w:cs="Book Antiqua"/>
          <w:color w:val="000000"/>
        </w:rPr>
        <w:t>P</w:t>
      </w:r>
      <w:r w:rsidRPr="000C1BEC">
        <w:rPr>
          <w:rFonts w:ascii="Book Antiqua" w:eastAsia="Book Antiqua" w:hAnsi="Book Antiqua" w:cs="Book Antiqua"/>
          <w:color w:val="000000"/>
        </w:rPr>
        <w:t xml:space="preserve">reprocessing, tile-scoring and prediction. SCHMOWDER has an identical preprocessing step </w:t>
      </w:r>
      <w:r w:rsidR="000C6AB0">
        <w:rPr>
          <w:rFonts w:ascii="Book Antiqua" w:eastAsia="Book Antiqua" w:hAnsi="Book Antiqua" w:cs="Book Antiqua"/>
          <w:color w:val="000000"/>
        </w:rPr>
        <w:t>as</w:t>
      </w:r>
      <w:r w:rsidRPr="000C1BEC">
        <w:rPr>
          <w:rFonts w:ascii="Book Antiqua" w:eastAsia="Book Antiqua" w:hAnsi="Book Antiqua" w:cs="Book Antiqua"/>
          <w:color w:val="000000"/>
        </w:rPr>
        <w:t xml:space="preserve"> CHOWDER and a two-branch tile-scoring and predicting pipeline. The upper branch, which generated a representation of highly-probably tumoral tiles with an attention mechanism used, was trained by annotations from pathologists; the lower branch, which generated a representation of only a few tiles, was weakly supervised. Representations from the two branches were merged to calculate a survival risk score. The discriminatory capacities of the two models assessed by cross-validation were demonstrated </w:t>
      </w:r>
      <w:r w:rsidR="000C6AB0">
        <w:rPr>
          <w:rFonts w:ascii="Book Antiqua" w:eastAsia="Book Antiqua" w:hAnsi="Book Antiqua" w:cs="Book Antiqua"/>
          <w:color w:val="000000"/>
        </w:rPr>
        <w:t xml:space="preserve">as </w:t>
      </w:r>
      <w:r w:rsidRPr="000C1BEC">
        <w:rPr>
          <w:rFonts w:ascii="Book Antiqua" w:eastAsia="Book Antiqua" w:hAnsi="Book Antiqua" w:cs="Book Antiqua"/>
          <w:color w:val="000000"/>
        </w:rPr>
        <w:t xml:space="preserve">better than baseline </w:t>
      </w:r>
      <w:r w:rsidRPr="000C1BEC">
        <w:rPr>
          <w:rFonts w:ascii="Book Antiqua" w:eastAsia="Book Antiqua" w:hAnsi="Book Antiqua" w:cs="Book Antiqua"/>
          <w:color w:val="000000"/>
        </w:rPr>
        <w:lastRenderedPageBreak/>
        <w:t>factors (including microvascular invasion, serum AFP, largest nodule diameter and satellite nodules) and composite score by combining survival-related clinical, biological and pathological features.</w:t>
      </w:r>
    </w:p>
    <w:p w14:paraId="42DB3278" w14:textId="6EE7A51F"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In a prospective study including 442 patients with Child A or B cirrhosis, an HCC development prediction model based on ML algorithms, known as RF, was compared using conventional regression analysis</w:t>
      </w:r>
      <w:r w:rsidRPr="000C1BEC">
        <w:rPr>
          <w:rFonts w:ascii="Book Antiqua" w:eastAsia="Book Antiqua" w:hAnsi="Book Antiqua" w:cs="Book Antiqua"/>
          <w:color w:val="000000"/>
          <w:vertAlign w:val="superscript"/>
        </w:rPr>
        <w:t>[50]</w:t>
      </w:r>
      <w:r w:rsidRPr="000C1BEC">
        <w:rPr>
          <w:rFonts w:ascii="Book Antiqua" w:eastAsia="Book Antiqua" w:hAnsi="Book Antiqua" w:cs="Book Antiqua"/>
          <w:color w:val="000000"/>
        </w:rPr>
        <w:t xml:space="preserve">. Previously determined clinically relevant parameters (age, </w:t>
      </w:r>
      <w:r w:rsidR="007D20D0">
        <w:rPr>
          <w:rFonts w:ascii="Book Antiqua" w:eastAsia="Book Antiqua" w:hAnsi="Book Antiqua" w:cs="Book Antiqua"/>
          <w:color w:val="000000"/>
        </w:rPr>
        <w:t>body mass index</w:t>
      </w:r>
      <w:r w:rsidRPr="000C1BEC">
        <w:rPr>
          <w:rFonts w:ascii="Book Antiqua" w:eastAsia="Book Antiqua" w:hAnsi="Book Antiqua" w:cs="Book Antiqua"/>
          <w:color w:val="000000"/>
        </w:rPr>
        <w:t xml:space="preserve"> and presence of diabetes) and those identified by univariate analysis (AFP level, bilirubin, male gender, </w:t>
      </w:r>
      <w:r w:rsidR="00277F08" w:rsidRPr="000C1BEC">
        <w:rPr>
          <w:rFonts w:ascii="Book Antiqua" w:eastAsia="Book Antiqua" w:hAnsi="Book Antiqua" w:cs="Book Antiqua"/>
          <w:color w:val="000000"/>
        </w:rPr>
        <w:t>aspartate aminotransferase</w:t>
      </w:r>
      <w:r w:rsidRPr="000C1BEC">
        <w:rPr>
          <w:rFonts w:ascii="Book Antiqua" w:eastAsia="Book Antiqua" w:hAnsi="Book Antiqua" w:cs="Book Antiqua"/>
          <w:color w:val="000000"/>
        </w:rPr>
        <w:t xml:space="preserve">, </w:t>
      </w:r>
      <w:r w:rsidR="00277F08" w:rsidRPr="000C1BEC">
        <w:rPr>
          <w:rFonts w:ascii="Book Antiqua" w:eastAsia="Book Antiqua" w:hAnsi="Book Antiqua" w:cs="Book Antiqua"/>
          <w:color w:val="000000"/>
        </w:rPr>
        <w:t>alanine transaminase</w:t>
      </w:r>
      <w:r w:rsidRPr="000C1BEC">
        <w:rPr>
          <w:rFonts w:ascii="Book Antiqua" w:eastAsia="Book Antiqua" w:hAnsi="Book Antiqua" w:cs="Book Antiqua"/>
          <w:color w:val="000000"/>
        </w:rPr>
        <w:t xml:space="preserve">, Child-Pugh score and viral etiology) were selected to build a predictive regression model and an ML classifier. Multiple decision trees were constructed and used as “votes” to create the final classification prediction model. Cross-validated accuracy estimation and external validation in the </w:t>
      </w:r>
      <w:r w:rsidR="00596AE8" w:rsidRPr="000C1BEC">
        <w:rPr>
          <w:rFonts w:ascii="Book Antiqua" w:eastAsia="Book Antiqua" w:hAnsi="Book Antiqua" w:cs="Book Antiqua"/>
          <w:color w:val="000000"/>
        </w:rPr>
        <w:t xml:space="preserve">hepatitis </w:t>
      </w:r>
      <w:r w:rsidR="00F772E0" w:rsidRPr="000C1BEC">
        <w:rPr>
          <w:rFonts w:ascii="Book Antiqua" w:eastAsia="Book Antiqua" w:hAnsi="Book Antiqua" w:cs="Book Antiqua"/>
          <w:color w:val="000000"/>
        </w:rPr>
        <w:t xml:space="preserve">C </w:t>
      </w:r>
      <w:r w:rsidR="00596AE8" w:rsidRPr="000C1BEC">
        <w:rPr>
          <w:rFonts w:ascii="Book Antiqua" w:eastAsia="Book Antiqua" w:hAnsi="Book Antiqua" w:cs="Book Antiqua"/>
          <w:color w:val="000000"/>
        </w:rPr>
        <w:t>antiviral long-term treatment against cirrhosis</w:t>
      </w:r>
      <w:r w:rsidRPr="000C1BEC">
        <w:rPr>
          <w:rFonts w:ascii="Book Antiqua" w:eastAsia="Book Antiqua" w:hAnsi="Book Antiqua" w:cs="Book Antiqua"/>
          <w:color w:val="000000"/>
        </w:rPr>
        <w:t xml:space="preserve"> </w:t>
      </w:r>
      <w:r w:rsidR="007D20D0">
        <w:rPr>
          <w:rFonts w:ascii="Book Antiqua" w:eastAsia="Book Antiqua" w:hAnsi="Book Antiqua" w:cs="Book Antiqua"/>
          <w:color w:val="000000"/>
        </w:rPr>
        <w:t>t</w:t>
      </w:r>
      <w:r w:rsidRPr="000C1BEC">
        <w:rPr>
          <w:rFonts w:ascii="Book Antiqua" w:eastAsia="Book Antiqua" w:hAnsi="Book Antiqua" w:cs="Book Antiqua"/>
          <w:color w:val="000000"/>
        </w:rPr>
        <w:t>rial cohort, which included 1050 patients, was conducted. The ML algorithm performed the best classifying characteristics with a c-statistic of 0.64 (95%CI</w:t>
      </w:r>
      <w:r w:rsidR="00596AE8" w:rsidRPr="000C1BEC">
        <w:rPr>
          <w:rFonts w:ascii="Book Antiqua" w:eastAsia="宋体" w:hAnsi="Book Antiqua" w:cs="宋体"/>
          <w:color w:val="000000"/>
          <w:lang w:eastAsia="zh-CN"/>
        </w:rPr>
        <w:t xml:space="preserve">: </w:t>
      </w:r>
      <w:r w:rsidRPr="000C1BEC">
        <w:rPr>
          <w:rFonts w:ascii="Book Antiqua" w:eastAsia="Book Antiqua" w:hAnsi="Book Antiqua" w:cs="Book Antiqua"/>
          <w:color w:val="000000"/>
        </w:rPr>
        <w:t>0.60-0.69)</w:t>
      </w:r>
      <w:r w:rsidR="007D20D0">
        <w:rPr>
          <w:rFonts w:ascii="Book Antiqua" w:eastAsia="Book Antiqua" w:hAnsi="Book Antiqua" w:cs="Book Antiqua"/>
          <w:color w:val="000000"/>
        </w:rPr>
        <w:t xml:space="preserve"> </w:t>
      </w:r>
      <w:r w:rsidRPr="000C1BEC">
        <w:rPr>
          <w:rFonts w:ascii="Book Antiqua" w:eastAsia="Book Antiqua" w:hAnsi="Book Antiqua" w:cs="Book Antiqua"/>
          <w:color w:val="000000"/>
        </w:rPr>
        <w:t>compared with the regression model (0.61; 95%CI</w:t>
      </w:r>
      <w:r w:rsidR="00596AE8" w:rsidRPr="000C1BEC">
        <w:rPr>
          <w:rFonts w:ascii="Book Antiqua" w:eastAsia="宋体" w:hAnsi="Book Antiqua" w:cs="宋体"/>
          <w:color w:val="000000"/>
          <w:lang w:eastAsia="zh-CN"/>
        </w:rPr>
        <w:t xml:space="preserve">: </w:t>
      </w:r>
      <w:r w:rsidRPr="000C1BEC">
        <w:rPr>
          <w:rFonts w:ascii="Book Antiqua" w:eastAsia="Book Antiqua" w:hAnsi="Book Antiqua" w:cs="Book Antiqua"/>
          <w:color w:val="000000"/>
        </w:rPr>
        <w:t xml:space="preserve">0.56-0.67) and the model built on the </w:t>
      </w:r>
      <w:r w:rsidR="007D20D0" w:rsidRPr="000C1BEC">
        <w:rPr>
          <w:rFonts w:ascii="Book Antiqua" w:eastAsia="Book Antiqua" w:hAnsi="Book Antiqua" w:cs="Book Antiqua"/>
          <w:color w:val="000000"/>
        </w:rPr>
        <w:t>hepatitis C antiviral long-term treatment against cirrhosis</w:t>
      </w:r>
      <w:r w:rsidRPr="000C1BEC">
        <w:rPr>
          <w:rFonts w:ascii="Book Antiqua" w:eastAsia="Book Antiqua" w:hAnsi="Book Antiqua" w:cs="Book Antiqua"/>
          <w:color w:val="000000"/>
        </w:rPr>
        <w:t xml:space="preserve"> cohort (0.60; 95%CI</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0.50-0.70), raising the possibility of prospectively predictive HCC development by ML.</w:t>
      </w:r>
    </w:p>
    <w:p w14:paraId="1C45BEA7" w14:textId="415874C1" w:rsidR="00596AE8"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 xml:space="preserve">Two HCC subgroups were found to have a notably discrepant prognosis by survival analysis and were focused </w:t>
      </w:r>
      <w:r w:rsidR="00310161">
        <w:rPr>
          <w:rFonts w:ascii="Book Antiqua" w:eastAsia="Book Antiqua" w:hAnsi="Book Antiqua" w:cs="Book Antiqua"/>
          <w:color w:val="000000"/>
        </w:rPr>
        <w:t xml:space="preserve">on </w:t>
      </w:r>
      <w:r w:rsidRPr="000C1BEC">
        <w:rPr>
          <w:rFonts w:ascii="Book Antiqua" w:eastAsia="Book Antiqua" w:hAnsi="Book Antiqua" w:cs="Book Antiqua"/>
          <w:color w:val="000000"/>
        </w:rPr>
        <w:t>to build a deep-learning survival prediction model</w:t>
      </w:r>
      <w:r w:rsidRPr="000C1BEC">
        <w:rPr>
          <w:rFonts w:ascii="Book Antiqua" w:eastAsia="Book Antiqua" w:hAnsi="Book Antiqua" w:cs="Book Antiqua"/>
          <w:color w:val="000000"/>
          <w:vertAlign w:val="superscript"/>
        </w:rPr>
        <w:t>[51]</w:t>
      </w:r>
      <w:r w:rsidRPr="000C1BEC">
        <w:rPr>
          <w:rFonts w:ascii="Book Antiqua" w:eastAsia="Book Antiqua" w:hAnsi="Book Antiqua" w:cs="Book Antiqua"/>
          <w:color w:val="000000"/>
        </w:rPr>
        <w:t xml:space="preserve">. RNA, miRNA and methylation data from 360 HCC patients were collected from The Cancer Genome Atlas (TCGA) and were split to train an SVM model. Five additional confirmation datasets were obtained to estimate the predictive accuracy. TCGA HCC omics data were regarded as the input of the proposed autoencoder, in which three hidden layers with different numbers of nodes were implemented using the Python Keras library. The autoencoder was trained for </w:t>
      </w:r>
      <w:r w:rsidR="00B2552D">
        <w:rPr>
          <w:rFonts w:ascii="Book Antiqua" w:eastAsia="Book Antiqua" w:hAnsi="Book Antiqua" w:cs="Book Antiqua"/>
          <w:color w:val="000000"/>
        </w:rPr>
        <w:t>ten</w:t>
      </w:r>
      <w:r w:rsidRPr="000C1BEC">
        <w:rPr>
          <w:rFonts w:ascii="Book Antiqua" w:eastAsia="Book Antiqua" w:hAnsi="Book Antiqua" w:cs="Book Antiqua"/>
          <w:color w:val="000000"/>
        </w:rPr>
        <w:t xml:space="preserve"> epochs with a 50% dropout in the gradient descent algorithm. A total of 37 features of the TCGA omics data significantly (log-rank test,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associated with survival were identified by the autoencoder. With those features, a classification model using the SVM algorithm was built and validated in </w:t>
      </w:r>
      <w:r w:rsidRPr="000C1BEC">
        <w:rPr>
          <w:rFonts w:ascii="Book Antiqua" w:eastAsia="Book Antiqua" w:hAnsi="Book Antiqua" w:cs="Book Antiqua"/>
          <w:color w:val="000000"/>
        </w:rPr>
        <w:lastRenderedPageBreak/>
        <w:t>the test group and five additional groups of HCC patients. C-index, Brier score and log-rank test were carried out to evaluate the performance of the AI model, and two alternative methods, including PCA and a model based on 37 manually identified features from the omics data. The proposed model showed a clearly better potential than that of PCA and the model with manually-inputted features, and intended prediction robustness was validated in additional datasets.</w:t>
      </w:r>
    </w:p>
    <w:p w14:paraId="727A216D" w14:textId="59AE79D3" w:rsidR="0080686F"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Anomalous DNA methylation was found to be highly related to HCC</w:t>
      </w:r>
      <w:r w:rsidRPr="000C1BEC">
        <w:rPr>
          <w:rFonts w:ascii="Book Antiqua" w:eastAsia="Book Antiqua" w:hAnsi="Book Antiqua" w:cs="Book Antiqua"/>
          <w:color w:val="000000"/>
          <w:vertAlign w:val="superscript"/>
        </w:rPr>
        <w:t>[52,53]</w:t>
      </w:r>
      <w:r w:rsidRPr="000C1BEC">
        <w:rPr>
          <w:rFonts w:ascii="Book Antiqua" w:eastAsia="Book Antiqua" w:hAnsi="Book Antiqua" w:cs="Book Antiqua"/>
          <w:color w:val="000000"/>
        </w:rPr>
        <w:t xml:space="preserve"> and able to predict survival in HCC patients that had undergone surgery</w:t>
      </w:r>
      <w:r w:rsidRPr="000C1BEC">
        <w:rPr>
          <w:rFonts w:ascii="Book Antiqua" w:eastAsia="Book Antiqua" w:hAnsi="Book Antiqua" w:cs="Book Antiqua"/>
          <w:color w:val="000000"/>
          <w:vertAlign w:val="superscript"/>
        </w:rPr>
        <w:t>[54]</w:t>
      </w:r>
      <w:r w:rsidRPr="000C1BEC">
        <w:rPr>
          <w:rFonts w:ascii="Book Antiqua" w:eastAsia="Book Antiqua" w:hAnsi="Book Antiqua" w:cs="Book Antiqua"/>
          <w:color w:val="000000"/>
        </w:rPr>
        <w:t xml:space="preserve">. DNA methylation data from 377 HCC samples and 50 adjacent normal tissue samples were obtained and analyzed using the ChAMP tool in </w:t>
      </w:r>
      <w:r w:rsidRPr="000C1BEC">
        <w:rPr>
          <w:rFonts w:ascii="Book Antiqua" w:eastAsia="Book Antiqua" w:hAnsi="Book Antiqua" w:cs="Book Antiqua"/>
          <w:i/>
          <w:iCs/>
          <w:color w:val="000000"/>
        </w:rPr>
        <w:t>R</w:t>
      </w:r>
      <w:r w:rsidRPr="000C1BEC">
        <w:rPr>
          <w:rFonts w:ascii="Book Antiqua" w:eastAsia="Book Antiqua" w:hAnsi="Book Antiqua" w:cs="Book Antiqua"/>
          <w:color w:val="000000"/>
        </w:rPr>
        <w:t xml:space="preserve"> software. A total of 2785 sites from 40799 sites that had been methylated differently between HCC tissue and adjacent normal tissue were assessed </w:t>
      </w:r>
      <w:r w:rsidRPr="000C1BEC">
        <w:rPr>
          <w:rFonts w:ascii="Book Antiqua" w:eastAsia="Book Antiqua" w:hAnsi="Book Antiqua" w:cs="Book Antiqua"/>
          <w:i/>
          <w:iCs/>
          <w:color w:val="000000"/>
        </w:rPr>
        <w:t>via</w:t>
      </w:r>
      <w:r w:rsidRPr="000C1BEC">
        <w:rPr>
          <w:rFonts w:ascii="Book Antiqua" w:eastAsia="Book Antiqua" w:hAnsi="Book Antiqua" w:cs="Book Antiqua"/>
          <w:color w:val="000000"/>
        </w:rPr>
        <w:t xml:space="preserve"> Cox regression and found to be significantly related to OS (</w:t>
      </w:r>
      <w:r w:rsidRPr="000C1BEC">
        <w:rPr>
          <w:rFonts w:ascii="Book Antiqua" w:eastAsia="Book Antiqua" w:hAnsi="Book Antiqua" w:cs="Book Antiqua"/>
          <w:i/>
          <w:iCs/>
          <w:color w:val="000000"/>
        </w:rPr>
        <w:t>P</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596AE8"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0.05). The SVM-</w:t>
      </w:r>
      <w:r w:rsidR="00F731A7">
        <w:rPr>
          <w:rFonts w:ascii="Book Antiqua" w:eastAsia="Book Antiqua" w:hAnsi="Book Antiqua" w:cs="Book Antiqua"/>
          <w:color w:val="000000"/>
        </w:rPr>
        <w:t>recursive feature elimination</w:t>
      </w:r>
      <w:r w:rsidRPr="000C1BEC">
        <w:rPr>
          <w:rFonts w:ascii="Book Antiqua" w:eastAsia="Book Antiqua" w:hAnsi="Book Antiqua" w:cs="Book Antiqua"/>
          <w:color w:val="000000"/>
        </w:rPr>
        <w:t xml:space="preserve"> algorithm behaved as a classifier to identify valuable sites that could be used to build a predictive model. Finally, 134 methylation sites were used to build the predictive model. A total of 163 patients were divided into a “high-risk” (died within 1 year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58), “intermediate-risk” (survived 1-5 years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64) and “low-risk” (survived &gt;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5 years after surgery,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41) groups and were separated into a training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130) and a test (</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33) set. A total of 26 (78.8%) patients were successfully classified into the test set. Further validation of 19 paired HCC and normal tissue samples from the GSE77269 dataset in the Gene Expression Omnibus database demonstrated no incorrect classification of normal tissues and a similar ratio of HCC samples classified as “high-risk</w:t>
      </w:r>
      <w:r w:rsidR="00732CA2">
        <w:rPr>
          <w:rFonts w:ascii="Book Antiqua" w:eastAsia="Book Antiqua" w:hAnsi="Book Antiqua" w:cs="Book Antiqua"/>
          <w:color w:val="000000"/>
        </w:rPr>
        <w:t>.</w:t>
      </w:r>
      <w:r w:rsidRPr="000C1BEC">
        <w:rPr>
          <w:rFonts w:ascii="Book Antiqua" w:eastAsia="Book Antiqua" w:hAnsi="Book Antiqua" w:cs="Book Antiqua"/>
          <w:color w:val="000000"/>
        </w:rPr>
        <w:t>” Although this algorithm showed a higher accuracy of classifying HCC patients than some traditionally-set classifying methods based on DNA methylation</w:t>
      </w:r>
      <w:r w:rsidRPr="000C1BEC">
        <w:rPr>
          <w:rFonts w:ascii="Book Antiqua" w:eastAsia="Book Antiqua" w:hAnsi="Book Antiqua" w:cs="Book Antiqua"/>
          <w:color w:val="000000"/>
          <w:vertAlign w:val="superscript"/>
        </w:rPr>
        <w:t>[55,56]</w:t>
      </w:r>
      <w:r w:rsidRPr="000C1BEC">
        <w:rPr>
          <w:rFonts w:ascii="Book Antiqua" w:eastAsia="Book Antiqua" w:hAnsi="Book Antiqua" w:cs="Book Antiqua"/>
          <w:color w:val="000000"/>
        </w:rPr>
        <w:t>, validation in a larger sample size was needed.</w:t>
      </w:r>
    </w:p>
    <w:p w14:paraId="677F0421" w14:textId="049DCE3A" w:rsidR="006963D5"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 xml:space="preserve">Liao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[31]</w:t>
      </w:r>
      <w:r w:rsidRPr="000C1BEC">
        <w:rPr>
          <w:rFonts w:ascii="Book Antiqua" w:eastAsia="Book Antiqua" w:hAnsi="Book Antiqua" w:cs="Book Antiqua"/>
          <w:color w:val="000000"/>
        </w:rPr>
        <w:t xml:space="preserve"> built an IF-based prognosis prediction model (IF model) that can divide HCC patients who underwent resection into two groups, the high- and low-score groups, with a different OS according to the cut-off value of the training set. A total of 46 informative IFs, identified by Cox proportional hazard regression and an RF minimal depth algorithm, were found to be significantly (</w:t>
      </w:r>
      <w:r w:rsidRPr="000C1BEC">
        <w:rPr>
          <w:rFonts w:ascii="Book Antiqua" w:eastAsia="Book Antiqua" w:hAnsi="Book Antiqua" w:cs="Book Antiqua"/>
          <w:i/>
          <w:iCs/>
          <w:color w:val="000000"/>
        </w:rPr>
        <w:t>P</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associated with OS and were </w:t>
      </w:r>
      <w:r w:rsidRPr="000C1BEC">
        <w:rPr>
          <w:rFonts w:ascii="Book Antiqua" w:eastAsia="Book Antiqua" w:hAnsi="Book Antiqua" w:cs="Book Antiqua"/>
          <w:color w:val="000000"/>
        </w:rPr>
        <w:lastRenderedPageBreak/>
        <w:t xml:space="preserve">used to train the IF model. As a result, the IF model successfully distinguished patients with higher scores from those with lower scores in all three sets (log-rank test; </w:t>
      </w:r>
      <w:r w:rsidR="0080686F" w:rsidRPr="000C1BEC">
        <w:rPr>
          <w:rFonts w:ascii="Book Antiqua" w:eastAsia="Book Antiqua" w:hAnsi="Book Antiqua" w:cs="Book Antiqua"/>
          <w:i/>
          <w:iCs/>
          <w:color w:val="000000"/>
        </w:rPr>
        <w:t>P</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80686F"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0.0001 in the training set,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0.013 in both the test and external validation sets), exhibiting a well-performed prognosis prediction ability. Furthermore, time-dependent </w:t>
      </w:r>
      <w:r w:rsidR="00D401C5" w:rsidRPr="000C1BEC">
        <w:rPr>
          <w:rFonts w:ascii="Book Antiqua" w:eastAsia="Book Antiqua" w:hAnsi="Book Antiqua" w:cs="Book Antiqua"/>
          <w:color w:val="000000"/>
        </w:rPr>
        <w:t>receiver operating characteristics</w:t>
      </w:r>
      <w:r w:rsidRPr="000C1BEC">
        <w:rPr>
          <w:rFonts w:ascii="Book Antiqua" w:eastAsia="Book Antiqua" w:hAnsi="Book Antiqua" w:cs="Book Antiqua"/>
          <w:color w:val="000000"/>
        </w:rPr>
        <w:t xml:space="preserve"> curves were used to compare the prognosis performance between the IF model and the </w:t>
      </w:r>
      <w:r w:rsidR="00ED453E">
        <w:rPr>
          <w:rFonts w:ascii="Book Antiqua" w:eastAsia="Book Antiqua" w:hAnsi="Book Antiqua" w:cs="Book Antiqua"/>
          <w:color w:val="000000"/>
        </w:rPr>
        <w:t>Tumor, Node, Metastasis</w:t>
      </w:r>
      <w:r w:rsidRPr="000C1BEC">
        <w:rPr>
          <w:rFonts w:ascii="Book Antiqua" w:eastAsia="Book Antiqua" w:hAnsi="Book Antiqua" w:cs="Book Antiqua"/>
          <w:color w:val="000000"/>
        </w:rPr>
        <w:t xml:space="preserve"> staging system, with no significant difference observed (adjusted </w:t>
      </w:r>
      <w:r w:rsidRPr="000C1BEC">
        <w:rPr>
          <w:rFonts w:ascii="Book Antiqua" w:eastAsia="Book Antiqua" w:hAnsi="Book Antiqua" w:cs="Book Antiqua"/>
          <w:i/>
          <w:iCs/>
          <w:color w:val="000000"/>
        </w:rPr>
        <w:t>P</w:t>
      </w:r>
      <w:r w:rsidRPr="000C1BEC">
        <w:rPr>
          <w:rFonts w:ascii="Book Antiqua" w:eastAsia="Book Antiqua" w:hAnsi="Book Antiqua" w:cs="Book Antiqua"/>
          <w:color w:val="000000"/>
        </w:rPr>
        <w:t xml:space="preserve"> = 0.848-1.000) at each time point (1-9 years after treatment), indicating that the IF model may have a comparable predictive accuracy with that of the </w:t>
      </w:r>
      <w:r w:rsidR="00ED453E">
        <w:rPr>
          <w:rFonts w:ascii="Book Antiqua" w:eastAsia="Book Antiqua" w:hAnsi="Book Antiqua" w:cs="Book Antiqua"/>
          <w:color w:val="000000"/>
        </w:rPr>
        <w:t>Tumor, Node, Metastasis</w:t>
      </w:r>
      <w:r w:rsidRPr="000C1BEC">
        <w:rPr>
          <w:rFonts w:ascii="Book Antiqua" w:eastAsia="Book Antiqua" w:hAnsi="Book Antiqua" w:cs="Book Antiqua"/>
          <w:color w:val="000000"/>
        </w:rPr>
        <w:t xml:space="preserve"> staging system.</w:t>
      </w:r>
    </w:p>
    <w:p w14:paraId="7EC24624" w14:textId="48BE5EC3" w:rsidR="00A77B3E" w:rsidRPr="000C1BEC" w:rsidRDefault="00D64C04" w:rsidP="00A0711D">
      <w:pPr>
        <w:adjustRightInd w:val="0"/>
        <w:snapToGrid w:val="0"/>
        <w:spacing w:line="360" w:lineRule="auto"/>
        <w:ind w:firstLineChars="112" w:firstLine="269"/>
        <w:jc w:val="both"/>
        <w:rPr>
          <w:rFonts w:ascii="Book Antiqua" w:hAnsi="Book Antiqua"/>
        </w:rPr>
      </w:pPr>
      <w:r w:rsidRPr="000C1BEC">
        <w:rPr>
          <w:rFonts w:ascii="Book Antiqua" w:eastAsia="Book Antiqua" w:hAnsi="Book Antiqua" w:cs="Book Antiqua"/>
          <w:color w:val="000000"/>
        </w:rPr>
        <w:t>Two similarly framed ANN models, expected to respectively predict in-hospital and 5-year mortality in HCC, were trained with data from a large population of 22926 patients who had been diagnosed with HCC and had undergone resection</w:t>
      </w:r>
      <w:r w:rsidRPr="000C1BEC">
        <w:rPr>
          <w:rFonts w:ascii="Book Antiqua" w:eastAsia="Book Antiqua" w:hAnsi="Book Antiqua" w:cs="Book Antiqua"/>
          <w:color w:val="000000"/>
          <w:vertAlign w:val="superscript"/>
        </w:rPr>
        <w:t>[57,58]</w:t>
      </w:r>
      <w:r w:rsidRPr="000C1BEC">
        <w:rPr>
          <w:rFonts w:ascii="Book Antiqua" w:eastAsia="Book Antiqua" w:hAnsi="Book Antiqua" w:cs="Book Antiqua"/>
          <w:color w:val="000000"/>
        </w:rPr>
        <w:t>. The structure of ANNs consists of an input layer, a hidden layer and an output layer. To identify related variables, continuous and categorical variables were respectively tested by one-way analysis of variance and Fisher’s exact test, and significant predictors (</w:t>
      </w:r>
      <w:r w:rsidRPr="000C1BEC">
        <w:rPr>
          <w:rFonts w:ascii="Book Antiqua" w:eastAsia="Book Antiqua" w:hAnsi="Book Antiqua" w:cs="Book Antiqua"/>
          <w:i/>
          <w:iCs/>
          <w:color w:val="000000"/>
        </w:rPr>
        <w:t>P</w:t>
      </w:r>
      <w:r w:rsidR="006963D5"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6963D5"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0.05) were verified by univariate analysis. The following steps were repeated 1000 times: </w:t>
      </w:r>
      <w:r w:rsidR="006963D5" w:rsidRPr="000C1BEC">
        <w:rPr>
          <w:rFonts w:ascii="Book Antiqua" w:eastAsia="Book Antiqua" w:hAnsi="Book Antiqua" w:cs="Book Antiqua"/>
          <w:color w:val="000000"/>
        </w:rPr>
        <w:t>(1</w:t>
      </w:r>
      <w:r w:rsidRPr="000C1BEC">
        <w:rPr>
          <w:rFonts w:ascii="Book Antiqua" w:eastAsia="Book Antiqua" w:hAnsi="Book Antiqua" w:cs="Book Antiqua"/>
          <w:color w:val="000000"/>
        </w:rPr>
        <w:t xml:space="preserve">) </w:t>
      </w:r>
      <w:r w:rsidR="002D6B36">
        <w:rPr>
          <w:rFonts w:ascii="Book Antiqua" w:eastAsia="Book Antiqua" w:hAnsi="Book Antiqua" w:cs="Book Antiqua"/>
          <w:color w:val="000000"/>
        </w:rPr>
        <w:t>D</w:t>
      </w:r>
      <w:r w:rsidRPr="000C1BEC">
        <w:rPr>
          <w:rFonts w:ascii="Book Antiqua" w:eastAsia="Book Antiqua" w:hAnsi="Book Antiqua" w:cs="Book Antiqua"/>
          <w:color w:val="000000"/>
        </w:rPr>
        <w:t xml:space="preserve">ata were randomly divided into a training </w:t>
      </w:r>
      <w:r w:rsidR="002A5B65">
        <w:rPr>
          <w:rFonts w:ascii="Book Antiqua" w:eastAsia="Book Antiqua" w:hAnsi="Book Antiqua" w:cs="Book Antiqua"/>
          <w:color w:val="000000"/>
        </w:rPr>
        <w:t xml:space="preserve">set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18341; 80%) and a test </w:t>
      </w:r>
      <w:r w:rsidR="002A5B65">
        <w:rPr>
          <w:rFonts w:ascii="Book Antiqua" w:eastAsia="Book Antiqua" w:hAnsi="Book Antiqua" w:cs="Book Antiqua"/>
          <w:color w:val="000000"/>
        </w:rPr>
        <w:t xml:space="preserve">set </w:t>
      </w:r>
      <w:r w:rsidRPr="000C1BEC">
        <w:rPr>
          <w:rFonts w:ascii="Book Antiqua" w:eastAsia="Book Antiqua" w:hAnsi="Book Antiqua" w:cs="Book Antiqua"/>
          <w:color w:val="000000"/>
        </w:rPr>
        <w:t>(</w:t>
      </w:r>
      <w:r w:rsidRPr="000C1BEC">
        <w:rPr>
          <w:rFonts w:ascii="Book Antiqua" w:eastAsia="Book Antiqua" w:hAnsi="Book Antiqua" w:cs="Book Antiqua"/>
          <w:i/>
          <w:iCs/>
          <w:color w:val="000000"/>
        </w:rPr>
        <w:t>n</w:t>
      </w:r>
      <w:r w:rsidRPr="000C1BEC">
        <w:rPr>
          <w:rFonts w:ascii="Book Antiqua" w:eastAsia="Book Antiqua" w:hAnsi="Book Antiqua" w:cs="Book Antiqua"/>
          <w:color w:val="000000"/>
        </w:rPr>
        <w:t xml:space="preserve"> = 4585; 20%)</w:t>
      </w:r>
      <w:r w:rsidR="00C32E2A" w:rsidRPr="000C1BEC">
        <w:rPr>
          <w:rFonts w:ascii="Book Antiqua" w:eastAsia="Book Antiqua" w:hAnsi="Book Antiqua" w:cs="Book Antiqua"/>
          <w:color w:val="000000"/>
        </w:rPr>
        <w:t xml:space="preserve"> </w:t>
      </w:r>
      <w:r w:rsidR="006963D5" w:rsidRPr="000C1BEC">
        <w:rPr>
          <w:rFonts w:ascii="Book Antiqua" w:eastAsia="Book Antiqua" w:hAnsi="Book Antiqua" w:cs="Book Antiqua"/>
          <w:color w:val="000000"/>
        </w:rPr>
        <w:t>(2</w:t>
      </w:r>
      <w:r w:rsidRPr="000C1BEC">
        <w:rPr>
          <w:rFonts w:ascii="Book Antiqua" w:eastAsia="Book Antiqua" w:hAnsi="Book Antiqua" w:cs="Book Antiqua"/>
          <w:color w:val="000000"/>
        </w:rPr>
        <w:t xml:space="preserve">) the LR and ANN models were established based on the training dataset; </w:t>
      </w:r>
      <w:r w:rsidR="005518E0">
        <w:rPr>
          <w:rFonts w:ascii="Book Antiqua" w:eastAsia="Book Antiqua" w:hAnsi="Book Antiqua" w:cs="Book Antiqua"/>
          <w:color w:val="000000"/>
        </w:rPr>
        <w:t>and (3</w:t>
      </w:r>
      <w:r w:rsidRPr="000C1BEC">
        <w:rPr>
          <w:rFonts w:ascii="Book Antiqua" w:eastAsia="Book Antiqua" w:hAnsi="Book Antiqua" w:cs="Book Antiqua"/>
          <w:color w:val="000000"/>
        </w:rPr>
        <w:t xml:space="preserve">) </w:t>
      </w:r>
      <w:r w:rsidR="002D6B36">
        <w:rPr>
          <w:rFonts w:ascii="Book Antiqua" w:eastAsia="Book Antiqua" w:hAnsi="Book Antiqua" w:cs="Book Antiqua"/>
          <w:color w:val="000000"/>
        </w:rPr>
        <w:t>P</w:t>
      </w:r>
      <w:r w:rsidRPr="000C1BEC">
        <w:rPr>
          <w:rFonts w:ascii="Book Antiqua" w:eastAsia="Book Antiqua" w:hAnsi="Book Antiqua" w:cs="Book Antiqua"/>
          <w:color w:val="000000"/>
        </w:rPr>
        <w:t xml:space="preserve">aired </w:t>
      </w:r>
      <w:r w:rsidR="006963D5" w:rsidRPr="000C1BEC">
        <w:rPr>
          <w:rFonts w:ascii="Book Antiqua" w:eastAsia="Book Antiqua" w:hAnsi="Book Antiqua" w:cs="Book Antiqua"/>
          <w:i/>
          <w:iCs/>
          <w:color w:val="000000"/>
        </w:rPr>
        <w:t>t</w:t>
      </w:r>
      <w:r w:rsidRPr="000C1BEC">
        <w:rPr>
          <w:rFonts w:ascii="Book Antiqua" w:eastAsia="Book Antiqua" w:hAnsi="Book Antiqua" w:cs="Book Antiqua"/>
          <w:color w:val="000000"/>
        </w:rPr>
        <w:t>-tests were used to compare indices between the two models. Statistically in-hospital mortality-related variables, including age, gender, comorbidity (estimated by Charlson comorbidity index), hospital volume, surgeon volume and length of stay</w:t>
      </w:r>
      <w:r w:rsidR="005518E0">
        <w:rPr>
          <w:rFonts w:ascii="Book Antiqua" w:eastAsia="Book Antiqua" w:hAnsi="Book Antiqua" w:cs="Book Antiqua"/>
          <w:color w:val="000000"/>
        </w:rPr>
        <w:t>)</w:t>
      </w:r>
      <w:r w:rsidRPr="000C1BEC">
        <w:rPr>
          <w:rFonts w:ascii="Book Antiqua" w:eastAsia="Book Antiqua" w:hAnsi="Book Antiqua" w:cs="Book Antiqua"/>
          <w:color w:val="000000"/>
        </w:rPr>
        <w:t xml:space="preserve"> were extracted by the ANN, and an outcome (death/survival) was generated. Compared to the LR model, the ANN showed a substantial advantage with a higher accuracy rate (97.28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88.29</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a lower Hosmer-Lemeshow statistic (41.18 </w:t>
      </w:r>
      <w:r w:rsidR="00C32E2A"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54.53</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and a higher AUC (0.84 </w:t>
      </w:r>
      <w:r w:rsidR="00C32E2A"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76</w:t>
      </w:r>
      <w:r w:rsidR="00597B6E"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P</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&lt;</w:t>
      </w:r>
      <w:r w:rsidR="00C32E2A"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0.001). The other ANN model was built and tested similarly with </w:t>
      </w:r>
      <w:r w:rsidR="005518E0">
        <w:rPr>
          <w:rFonts w:ascii="Book Antiqua" w:eastAsia="Book Antiqua" w:hAnsi="Book Antiqua" w:cs="Book Antiqua"/>
          <w:color w:val="000000"/>
        </w:rPr>
        <w:t>six</w:t>
      </w:r>
      <w:r w:rsidRPr="000C1BEC">
        <w:rPr>
          <w:rFonts w:ascii="Book Antiqua" w:eastAsia="Book Antiqua" w:hAnsi="Book Antiqua" w:cs="Book Antiqua"/>
          <w:color w:val="000000"/>
        </w:rPr>
        <w:t xml:space="preserve"> identical variables to predict 5-year mortality, and ANN was found to significantly outperform the LR model (accuracy rate 96.57</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87.96%; </w:t>
      </w:r>
      <w:r w:rsidR="005518E0" w:rsidRPr="000C1BEC">
        <w:rPr>
          <w:rFonts w:ascii="Book Antiqua" w:eastAsia="Book Antiqua" w:hAnsi="Book Antiqua" w:cs="Book Antiqua"/>
          <w:color w:val="000000"/>
        </w:rPr>
        <w:t>Hosmer-Lemeshow</w:t>
      </w:r>
      <w:r w:rsidRPr="000C1BEC">
        <w:rPr>
          <w:rFonts w:ascii="Book Antiqua" w:eastAsia="Book Antiqua" w:hAnsi="Book Antiqua" w:cs="Book Antiqua"/>
          <w:color w:val="000000"/>
        </w:rPr>
        <w:t xml:space="preserve"> statistic 0.34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0.45; AUC 88.51</w:t>
      </w:r>
      <w:r w:rsidR="00C32E2A" w:rsidRPr="000C1BEC">
        <w:rPr>
          <w:rFonts w:ascii="Book Antiqua" w:eastAsia="Book Antiqua" w:hAnsi="Book Antiqua" w:cs="Book Antiqua"/>
          <w:color w:val="000000"/>
        </w:rPr>
        <w:t>%</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77.23%). Those two models combined with the deep-learning technique showed unique prognosis prediction performance, </w:t>
      </w:r>
      <w:r w:rsidRPr="000C1BEC">
        <w:rPr>
          <w:rFonts w:ascii="Book Antiqua" w:eastAsia="Book Antiqua" w:hAnsi="Book Antiqua" w:cs="Book Antiqua"/>
          <w:color w:val="000000"/>
        </w:rPr>
        <w:lastRenderedPageBreak/>
        <w:t>revealing their possible applicability in the prediction of in-hospital and long-term mortality.</w:t>
      </w:r>
    </w:p>
    <w:p w14:paraId="7E09C138" w14:textId="77777777" w:rsidR="00A77B3E" w:rsidRPr="000C1BEC" w:rsidRDefault="00A77B3E" w:rsidP="000C1BEC">
      <w:pPr>
        <w:adjustRightInd w:val="0"/>
        <w:snapToGrid w:val="0"/>
        <w:spacing w:line="360" w:lineRule="auto"/>
        <w:jc w:val="both"/>
        <w:rPr>
          <w:rFonts w:ascii="Book Antiqua" w:hAnsi="Book Antiqua"/>
        </w:rPr>
      </w:pPr>
    </w:p>
    <w:p w14:paraId="5746822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aps/>
          <w:color w:val="000000"/>
          <w:u w:val="single"/>
        </w:rPr>
        <w:t>Omics research performed with AI</w:t>
      </w:r>
    </w:p>
    <w:p w14:paraId="5EE80481" w14:textId="1E52A501" w:rsidR="00597B6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Genomic data have exhibited efficient and unique advantages in both research and clinical experience. A recent study managed to correlate tumor samples and their original tissue types using an ML prediction model</w:t>
      </w:r>
      <w:r w:rsidRPr="000C1BEC">
        <w:rPr>
          <w:rFonts w:ascii="Book Antiqua" w:eastAsia="Book Antiqua" w:hAnsi="Book Antiqua" w:cs="Book Antiqua"/>
          <w:color w:val="000000"/>
          <w:vertAlign w:val="superscript"/>
        </w:rPr>
        <w:t>[59]</w:t>
      </w:r>
      <w:r w:rsidRPr="000C1BEC">
        <w:rPr>
          <w:rFonts w:ascii="Book Antiqua" w:eastAsia="Book Antiqua" w:hAnsi="Book Antiqua" w:cs="Book Antiqua"/>
          <w:color w:val="000000"/>
        </w:rPr>
        <w:t>. RNA-</w:t>
      </w:r>
      <w:r w:rsidR="008F7CC4">
        <w:rPr>
          <w:rFonts w:ascii="Book Antiqua" w:eastAsia="Book Antiqua" w:hAnsi="Book Antiqua" w:cs="Book Antiqua"/>
          <w:color w:val="000000"/>
        </w:rPr>
        <w:t>s</w:t>
      </w:r>
      <w:r w:rsidRPr="000C1BEC">
        <w:rPr>
          <w:rFonts w:ascii="Book Antiqua" w:eastAsia="Book Antiqua" w:hAnsi="Book Antiqua" w:cs="Book Antiqua"/>
          <w:color w:val="000000"/>
        </w:rPr>
        <w:t>eq data of 14 tumors and at least 10 corresponding adjacent normal tissue samples for each tumor were downloaded from TCGA, Therapeutically Applicable Research to Generate Effective Treatments and the Genotype-Tissue Expression. An autoencoder neural network based on Pytorch with a rectifying activation function, dropout and normalization between layers was built. The mean squared error between the input and output was introduced as the loss function. After 10000 iterations for converging loss, the autoencoder demonstrated an outstanding ability to identify tissue sites for cancers with increasing accuracy in parallel with the mounting number of varying genes, noticeably surpassing the predominant PCA method, which identified only 8/14 cancers. In the distinction of HCC samples, the autoencoder with all features utilized showed a highly specific capacity of capturing biological information. This study provided a solid reference for further research in HCC</w:t>
      </w:r>
      <w:r w:rsidR="000C2CD5">
        <w:rPr>
          <w:rFonts w:ascii="Book Antiqua" w:eastAsia="Book Antiqua" w:hAnsi="Book Antiqua" w:cs="Book Antiqua"/>
          <w:color w:val="000000"/>
        </w:rPr>
        <w:t xml:space="preserve"> and</w:t>
      </w:r>
      <w:r w:rsidRPr="000C1BEC">
        <w:rPr>
          <w:rFonts w:ascii="Book Antiqua" w:eastAsia="Book Antiqua" w:hAnsi="Book Antiqua" w:cs="Book Antiqua"/>
          <w:color w:val="000000"/>
        </w:rPr>
        <w:t xml:space="preserve"> might be able to promote sample usage in a precise way.</w:t>
      </w:r>
    </w:p>
    <w:p w14:paraId="3F7ECECB" w14:textId="0122E569"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A novel approach of seeking HCC-related genes by ML was established</w:t>
      </w:r>
      <w:r w:rsidRPr="000C1BEC">
        <w:rPr>
          <w:rFonts w:ascii="Book Antiqua" w:eastAsia="Book Antiqua" w:hAnsi="Book Antiqua" w:cs="Book Antiqua"/>
          <w:color w:val="000000"/>
          <w:vertAlign w:val="superscript"/>
        </w:rPr>
        <w:t>[60]</w:t>
      </w:r>
      <w:r w:rsidRPr="000C1BEC">
        <w:rPr>
          <w:rFonts w:ascii="Book Antiqua" w:eastAsia="Book Antiqua" w:hAnsi="Book Antiqua" w:cs="Book Antiqua"/>
          <w:color w:val="000000"/>
        </w:rPr>
        <w:t xml:space="preserve">. Gene expression profiles of 43 tumor and 52 normal tissue samples were downloaded from NCBI </w:t>
      </w:r>
      <w:r w:rsidR="00F731A7" w:rsidRPr="000C1BEC">
        <w:rPr>
          <w:rFonts w:ascii="Book Antiqua" w:eastAsia="Book Antiqua" w:hAnsi="Book Antiqua" w:cs="Book Antiqua"/>
          <w:color w:val="000000"/>
        </w:rPr>
        <w:t>Gene Expression Omnibus</w:t>
      </w:r>
      <w:r w:rsidRPr="000C1BEC">
        <w:rPr>
          <w:rFonts w:ascii="Book Antiqua" w:eastAsia="Book Antiqua" w:hAnsi="Book Antiqua" w:cs="Book Antiqua"/>
          <w:color w:val="000000"/>
        </w:rPr>
        <w:t>. A maximum relevance-minimum redundancy (mRMR) method, referred to as mRMRe, was used to rank the features. The mRMR is a proven ML approach for phenotype classification; it can classify transcriptional features based on both the redundancy between features and their relevance to the target. An incremental feature selection method was combined with the mRMRe algorithm, generating a possible feature subset for further analysis. A subset consisting of 117 features with a satisfying accuracy of 0.895 was finally selected as the criteria to distinguish HCC from non-HCC samples, in which several previously identified HCC-</w:t>
      </w:r>
      <w:r w:rsidRPr="000C1BEC">
        <w:rPr>
          <w:rFonts w:ascii="Book Antiqua" w:eastAsia="Book Antiqua" w:hAnsi="Book Antiqua" w:cs="Book Antiqua"/>
          <w:color w:val="000000"/>
        </w:rPr>
        <w:lastRenderedPageBreak/>
        <w:t xml:space="preserve">related genes (such as </w:t>
      </w:r>
      <w:r w:rsidRPr="000C1BEC">
        <w:rPr>
          <w:rFonts w:ascii="Book Antiqua" w:eastAsia="Book Antiqua" w:hAnsi="Book Antiqua" w:cs="Book Antiqua"/>
          <w:i/>
          <w:iCs/>
          <w:color w:val="000000"/>
        </w:rPr>
        <w:t>MT1X</w:t>
      </w:r>
      <w:r w:rsidRPr="000C1BEC">
        <w:rPr>
          <w:rFonts w:ascii="Book Antiqua" w:eastAsia="Book Antiqua" w:hAnsi="Book Antiqua" w:cs="Book Antiqua"/>
          <w:color w:val="000000"/>
        </w:rPr>
        <w:t xml:space="preserve">, </w:t>
      </w:r>
      <w:r w:rsidRPr="000C1BEC">
        <w:rPr>
          <w:rFonts w:ascii="Book Antiqua" w:eastAsia="Book Antiqua" w:hAnsi="Book Antiqua" w:cs="Book Antiqua"/>
          <w:i/>
          <w:iCs/>
          <w:color w:val="000000"/>
        </w:rPr>
        <w:t>BMI1</w:t>
      </w:r>
      <w:r w:rsidRPr="000C1BEC">
        <w:rPr>
          <w:rFonts w:ascii="Book Antiqua" w:eastAsia="Book Antiqua" w:hAnsi="Book Antiqua" w:cs="Book Antiqua"/>
          <w:color w:val="000000"/>
        </w:rPr>
        <w:t xml:space="preserve"> and </w:t>
      </w:r>
      <w:r w:rsidRPr="000C1BEC">
        <w:rPr>
          <w:rFonts w:ascii="Book Antiqua" w:eastAsia="Book Antiqua" w:hAnsi="Book Antiqua" w:cs="Book Antiqua"/>
          <w:i/>
          <w:iCs/>
          <w:color w:val="000000"/>
        </w:rPr>
        <w:t>CAP2</w:t>
      </w:r>
      <w:r w:rsidRPr="000C1BEC">
        <w:rPr>
          <w:rFonts w:ascii="Book Antiqua" w:eastAsia="Book Antiqua" w:hAnsi="Book Antiqua" w:cs="Book Antiqua"/>
          <w:color w:val="000000"/>
        </w:rPr>
        <w:t xml:space="preserve">) were found, justifying the rationality of this model. Furthermore, some genes, such as </w:t>
      </w:r>
      <w:r w:rsidRPr="000C1BEC">
        <w:rPr>
          <w:rFonts w:ascii="Book Antiqua" w:eastAsia="Book Antiqua" w:hAnsi="Book Antiqua" w:cs="Book Antiqua"/>
          <w:i/>
          <w:iCs/>
          <w:color w:val="000000"/>
        </w:rPr>
        <w:t>TACSTD2</w:t>
      </w:r>
      <w:r w:rsidRPr="000C1BEC">
        <w:rPr>
          <w:rFonts w:ascii="Book Antiqua" w:eastAsia="Book Antiqua" w:hAnsi="Book Antiqua" w:cs="Book Antiqua"/>
          <w:color w:val="000000"/>
        </w:rPr>
        <w:t xml:space="preserve">, that were not considered to be HCC-related before </w:t>
      </w:r>
      <w:r w:rsidR="002C1260">
        <w:rPr>
          <w:rFonts w:ascii="Book Antiqua" w:eastAsia="Book Antiqua" w:hAnsi="Book Antiqua" w:cs="Book Antiqua"/>
          <w:color w:val="000000"/>
        </w:rPr>
        <w:t>(</w:t>
      </w:r>
      <w:r w:rsidRPr="000C1BEC">
        <w:rPr>
          <w:rFonts w:ascii="Book Antiqua" w:eastAsia="Book Antiqua" w:hAnsi="Book Antiqua" w:cs="Book Antiqua"/>
          <w:color w:val="000000"/>
        </w:rPr>
        <w:t>one of which was identified by protein-protein interaction</w:t>
      </w:r>
      <w:r w:rsidR="002C1260">
        <w:rPr>
          <w:rFonts w:ascii="Book Antiqua" w:eastAsia="Book Antiqua" w:hAnsi="Book Antiqua" w:cs="Book Antiqua"/>
          <w:color w:val="000000"/>
        </w:rPr>
        <w:t>)</w:t>
      </w:r>
      <w:r w:rsidRPr="000C1BEC">
        <w:rPr>
          <w:rFonts w:ascii="Book Antiqua" w:eastAsia="Book Antiqua" w:hAnsi="Book Antiqua" w:cs="Book Antiqua"/>
          <w:color w:val="000000"/>
        </w:rPr>
        <w:t xml:space="preserve"> might be crucial during the pathogenesis of HCC, namely ubiquitin C was identified by this model.</w:t>
      </w:r>
    </w:p>
    <w:p w14:paraId="7ED00ED8" w14:textId="77777777" w:rsidR="00A77B3E" w:rsidRPr="000C1BEC" w:rsidRDefault="00A77B3E" w:rsidP="000C1BEC">
      <w:pPr>
        <w:adjustRightInd w:val="0"/>
        <w:snapToGrid w:val="0"/>
        <w:spacing w:line="360" w:lineRule="auto"/>
        <w:jc w:val="both"/>
        <w:rPr>
          <w:rFonts w:ascii="Book Antiqua" w:hAnsi="Book Antiqua"/>
        </w:rPr>
      </w:pPr>
    </w:p>
    <w:p w14:paraId="0ED6712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aps/>
          <w:color w:val="000000"/>
          <w:u w:val="single"/>
        </w:rPr>
        <w:t>CONCLUSION</w:t>
      </w:r>
    </w:p>
    <w:p w14:paraId="79F8EFB4" w14:textId="039CF8C5" w:rsidR="005B21F6"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AI showed a substantial enhancement throughout the pre- and postclinical process of HCC in terms of both investigation and treatment. Due to the low diagnostic rate of early-stage patients, its high recurrence rate and unsatisfactory treatment effectiveness, HCC is one of the deadliest types of cancer worldwide. The emerging and fast-developing techniques of AI offer the possibility of improving the survival of HCC patients. Brought by deep-learning methods, a higher accuracy of diagnosis and treatment response prediction combined with individual prognosis assessment could potentially improve the time and quality of survival for HCC patients to a considerable extent.</w:t>
      </w:r>
    </w:p>
    <w:p w14:paraId="79BFB30E" w14:textId="4A9D44E1" w:rsidR="00A77B3E" w:rsidRPr="000C1BEC" w:rsidRDefault="00D64C04" w:rsidP="000C1BEC">
      <w:pPr>
        <w:adjustRightInd w:val="0"/>
        <w:snapToGrid w:val="0"/>
        <w:spacing w:line="360" w:lineRule="auto"/>
        <w:ind w:firstLineChars="100" w:firstLine="240"/>
        <w:jc w:val="both"/>
        <w:rPr>
          <w:rFonts w:ascii="Book Antiqua" w:hAnsi="Book Antiqua"/>
        </w:rPr>
      </w:pPr>
      <w:r w:rsidRPr="000C1BEC">
        <w:rPr>
          <w:rFonts w:ascii="Book Antiqua" w:eastAsia="Book Antiqua" w:hAnsi="Book Antiqua" w:cs="Book Antiqua"/>
          <w:color w:val="000000"/>
        </w:rPr>
        <w:t xml:space="preserve">AI has also been used in a wider range of clinical practice. Hyer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[61]</w:t>
      </w:r>
      <w:r w:rsidRPr="000C1BEC">
        <w:rPr>
          <w:rFonts w:ascii="Book Antiqua" w:eastAsia="Book Antiqua" w:hAnsi="Book Antiqua" w:cs="Book Antiqua"/>
          <w:color w:val="000000"/>
        </w:rPr>
        <w:t xml:space="preserve"> released an ML approach to predict postsurgical prognosis. The novel method referred to as Complexity Score outperformed several currently used indices of prognosis estimation. Mueller-Breckenridge </w:t>
      </w:r>
      <w:r w:rsidRPr="000C1BEC">
        <w:rPr>
          <w:rFonts w:ascii="Book Antiqua" w:eastAsia="Book Antiqua" w:hAnsi="Book Antiqua" w:cs="Book Antiqua"/>
          <w:i/>
          <w:iCs/>
          <w:color w:val="000000"/>
        </w:rPr>
        <w:t>et al</w:t>
      </w:r>
      <w:r w:rsidRPr="000C1BEC">
        <w:rPr>
          <w:rFonts w:ascii="Book Antiqua" w:eastAsia="Book Antiqua" w:hAnsi="Book Antiqua" w:cs="Book Antiqua"/>
          <w:color w:val="000000"/>
          <w:vertAlign w:val="superscript"/>
        </w:rPr>
        <w:t>[62]</w:t>
      </w:r>
      <w:r w:rsidRPr="000C1BEC">
        <w:rPr>
          <w:rFonts w:ascii="Book Antiqua" w:eastAsia="Book Antiqua" w:hAnsi="Book Antiqua" w:cs="Book Antiqua"/>
          <w:color w:val="000000"/>
        </w:rPr>
        <w:t xml:space="preserve"> identified two </w:t>
      </w:r>
      <w:r w:rsidR="00470AF0"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 quasispecies by ultra-deep sequencing and developed a </w:t>
      </w:r>
      <w:r w:rsidR="00473D5D">
        <w:rPr>
          <w:rFonts w:ascii="Book Antiqua" w:eastAsia="Book Antiqua" w:hAnsi="Book Antiqua" w:cs="Book Antiqua"/>
          <w:color w:val="000000"/>
        </w:rPr>
        <w:t>ML</w:t>
      </w:r>
      <w:r w:rsidRPr="000C1BEC">
        <w:rPr>
          <w:rFonts w:ascii="Book Antiqua" w:eastAsia="Book Antiqua" w:hAnsi="Book Antiqua" w:cs="Book Antiqua"/>
          <w:color w:val="000000"/>
        </w:rPr>
        <w:t xml:space="preserve"> model to determine the viral variants and assist clinical decision-making with regards to anti-</w:t>
      </w:r>
      <w:r w:rsidR="00470AF0" w:rsidRPr="000C1BEC">
        <w:rPr>
          <w:rFonts w:ascii="Book Antiqua" w:eastAsia="Book Antiqua" w:hAnsi="Book Antiqua" w:cs="Book Antiqua"/>
          <w:color w:val="000000"/>
        </w:rPr>
        <w:t>hepatitis B virus</w:t>
      </w:r>
      <w:r w:rsidRPr="000C1BEC">
        <w:rPr>
          <w:rFonts w:ascii="Book Antiqua" w:eastAsia="Book Antiqua" w:hAnsi="Book Antiqua" w:cs="Book Antiqua"/>
          <w:color w:val="000000"/>
        </w:rPr>
        <w:t xml:space="preserve"> strategies. A newly-established </w:t>
      </w:r>
      <w:r w:rsidR="00473D5D">
        <w:rPr>
          <w:rFonts w:ascii="Book Antiqua" w:eastAsia="Book Antiqua" w:hAnsi="Book Antiqua" w:cs="Book Antiqua"/>
          <w:color w:val="000000"/>
        </w:rPr>
        <w:t>ML</w:t>
      </w:r>
      <w:r w:rsidRPr="000C1BEC">
        <w:rPr>
          <w:rFonts w:ascii="Book Antiqua" w:eastAsia="Book Antiqua" w:hAnsi="Book Antiqua" w:cs="Book Antiqua"/>
          <w:color w:val="000000"/>
        </w:rPr>
        <w:t xml:space="preserve"> model was reported as an alternative method in the prediction of liver fibrosis caused by chronic </w:t>
      </w:r>
      <w:r w:rsidR="00470AF0" w:rsidRPr="000C1BEC">
        <w:rPr>
          <w:rFonts w:ascii="Book Antiqua" w:eastAsia="Book Antiqua" w:hAnsi="Book Antiqua" w:cs="Book Antiqua"/>
          <w:color w:val="000000"/>
        </w:rPr>
        <w:t>hepatitis C virus</w:t>
      </w:r>
      <w:r w:rsidRPr="000C1BEC">
        <w:rPr>
          <w:rFonts w:ascii="Book Antiqua" w:eastAsia="Book Antiqua" w:hAnsi="Book Antiqua" w:cs="Book Antiqua"/>
          <w:color w:val="000000"/>
        </w:rPr>
        <w:t xml:space="preserve"> infection</w:t>
      </w:r>
      <w:r w:rsidRPr="000C1BEC">
        <w:rPr>
          <w:rFonts w:ascii="Book Antiqua" w:eastAsia="Book Antiqua" w:hAnsi="Book Antiqua" w:cs="Book Antiqua"/>
          <w:color w:val="000000"/>
          <w:vertAlign w:val="superscript"/>
        </w:rPr>
        <w:t>[63]</w:t>
      </w:r>
      <w:r w:rsidRPr="000C1BEC">
        <w:rPr>
          <w:rFonts w:ascii="Book Antiqua" w:eastAsia="Book Antiqua" w:hAnsi="Book Antiqua" w:cs="Book Antiqua"/>
          <w:color w:val="000000"/>
        </w:rPr>
        <w:t>. While none of those studies w</w:t>
      </w:r>
      <w:r w:rsidR="00473D5D">
        <w:rPr>
          <w:rFonts w:ascii="Book Antiqua" w:eastAsia="Book Antiqua" w:hAnsi="Book Antiqua" w:cs="Book Antiqua"/>
          <w:color w:val="000000"/>
        </w:rPr>
        <w:t>ere</w:t>
      </w:r>
      <w:r w:rsidRPr="000C1BEC">
        <w:rPr>
          <w:rFonts w:ascii="Book Antiqua" w:eastAsia="Book Antiqua" w:hAnsi="Book Antiqua" w:cs="Book Antiqua"/>
          <w:color w:val="000000"/>
        </w:rPr>
        <w:t xml:space="preserve"> directly related to HCC, their findings might significantly help preclinical prevention, early diagnosis and surgical planning.</w:t>
      </w:r>
    </w:p>
    <w:p w14:paraId="4A45296E" w14:textId="77777777" w:rsidR="00A77B3E" w:rsidRPr="000C1BEC" w:rsidRDefault="00A77B3E" w:rsidP="000C1BEC">
      <w:pPr>
        <w:adjustRightInd w:val="0"/>
        <w:snapToGrid w:val="0"/>
        <w:spacing w:line="360" w:lineRule="auto"/>
        <w:jc w:val="both"/>
        <w:rPr>
          <w:rFonts w:ascii="Book Antiqua" w:hAnsi="Book Antiqua"/>
        </w:rPr>
      </w:pPr>
    </w:p>
    <w:p w14:paraId="5A5338D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REFERENCES</w:t>
      </w:r>
    </w:p>
    <w:p w14:paraId="45B8DF8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 </w:t>
      </w:r>
      <w:r w:rsidRPr="000C1BEC">
        <w:rPr>
          <w:rFonts w:ascii="Book Antiqua" w:eastAsia="Book Antiqua" w:hAnsi="Book Antiqua" w:cs="Book Antiqua"/>
          <w:b/>
          <w:bCs/>
          <w:color w:val="000000"/>
        </w:rPr>
        <w:t>Bray F</w:t>
      </w:r>
      <w:r w:rsidRPr="000C1BEC">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sidRPr="000C1BEC">
        <w:rPr>
          <w:rFonts w:ascii="Book Antiqua" w:eastAsia="Book Antiqua" w:hAnsi="Book Antiqua" w:cs="Book Antiqua"/>
          <w:i/>
          <w:iCs/>
          <w:color w:val="000000"/>
        </w:rPr>
        <w:t>CA Cancer J Clin</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68</w:t>
      </w:r>
      <w:r w:rsidRPr="000C1BEC">
        <w:rPr>
          <w:rFonts w:ascii="Book Antiqua" w:eastAsia="Book Antiqua" w:hAnsi="Book Antiqua" w:cs="Book Antiqua"/>
          <w:color w:val="000000"/>
        </w:rPr>
        <w:t>: 394-424 [PMID: 30207593 DOI: 10.3322/caac.21492]</w:t>
      </w:r>
    </w:p>
    <w:p w14:paraId="60634FA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2 </w:t>
      </w:r>
      <w:r w:rsidRPr="000C1BEC">
        <w:rPr>
          <w:rFonts w:ascii="Book Antiqua" w:eastAsia="Book Antiqua" w:hAnsi="Book Antiqua" w:cs="Book Antiqua"/>
          <w:b/>
          <w:bCs/>
          <w:color w:val="000000"/>
        </w:rPr>
        <w:t>Llovet JM</w:t>
      </w:r>
      <w:r w:rsidRPr="000C1BEC">
        <w:rPr>
          <w:rFonts w:ascii="Book Antiqua" w:eastAsia="Book Antiqua" w:hAnsi="Book Antiqua" w:cs="Book Antiqua"/>
          <w:color w:val="000000"/>
        </w:rPr>
        <w:t xml:space="preserve">, Zucman-Rossi J, Pikarsky E, Sangro B, Schwartz M, Sherman M, Gores G. Hepatocellular carcinoma. </w:t>
      </w:r>
      <w:r w:rsidRPr="000C1BEC">
        <w:rPr>
          <w:rFonts w:ascii="Book Antiqua" w:eastAsia="Book Antiqua" w:hAnsi="Book Antiqua" w:cs="Book Antiqua"/>
          <w:i/>
          <w:iCs/>
          <w:color w:val="000000"/>
        </w:rPr>
        <w:t>Nat Rev Dis Primers</w:t>
      </w:r>
      <w:r w:rsidRPr="000C1BEC">
        <w:rPr>
          <w:rFonts w:ascii="Book Antiqua" w:eastAsia="Book Antiqua" w:hAnsi="Book Antiqua" w:cs="Book Antiqua"/>
          <w:color w:val="000000"/>
        </w:rPr>
        <w:t xml:space="preserve"> 2016; </w:t>
      </w:r>
      <w:r w:rsidRPr="000C1BEC">
        <w:rPr>
          <w:rFonts w:ascii="Book Antiqua" w:eastAsia="Book Antiqua" w:hAnsi="Book Antiqua" w:cs="Book Antiqua"/>
          <w:b/>
          <w:bCs/>
          <w:color w:val="000000"/>
        </w:rPr>
        <w:t>2</w:t>
      </w:r>
      <w:r w:rsidRPr="000C1BEC">
        <w:rPr>
          <w:rFonts w:ascii="Book Antiqua" w:eastAsia="Book Antiqua" w:hAnsi="Book Antiqua" w:cs="Book Antiqua"/>
          <w:color w:val="000000"/>
        </w:rPr>
        <w:t>: 16018 [PMID: 27158749 DOI: 10.1038/nrdp.2016.18]</w:t>
      </w:r>
    </w:p>
    <w:p w14:paraId="5CF4645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 </w:t>
      </w:r>
      <w:r w:rsidRPr="000C1BEC">
        <w:rPr>
          <w:rFonts w:ascii="Book Antiqua" w:eastAsia="Book Antiqua" w:hAnsi="Book Antiqua" w:cs="Book Antiqua"/>
          <w:b/>
          <w:bCs/>
          <w:color w:val="000000"/>
        </w:rPr>
        <w:t>Hashimoto DA</w:t>
      </w:r>
      <w:r w:rsidRPr="000C1BEC">
        <w:rPr>
          <w:rFonts w:ascii="Book Antiqua" w:eastAsia="Book Antiqua" w:hAnsi="Book Antiqua" w:cs="Book Antiqua"/>
          <w:color w:val="000000"/>
        </w:rPr>
        <w:t xml:space="preserve">, Rosman G, Rus D, Meireles OR. Artificial Intelligence in Surgery: Promises and Perils. </w:t>
      </w:r>
      <w:r w:rsidRPr="000C1BEC">
        <w:rPr>
          <w:rFonts w:ascii="Book Antiqua" w:eastAsia="Book Antiqua" w:hAnsi="Book Antiqua" w:cs="Book Antiqua"/>
          <w:i/>
          <w:iCs/>
          <w:color w:val="000000"/>
        </w:rPr>
        <w:t>Ann Surg</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268</w:t>
      </w:r>
      <w:r w:rsidRPr="000C1BEC">
        <w:rPr>
          <w:rFonts w:ascii="Book Antiqua" w:eastAsia="Book Antiqua" w:hAnsi="Book Antiqua" w:cs="Book Antiqua"/>
          <w:color w:val="000000"/>
        </w:rPr>
        <w:t>: 70-76 [PMID: 29389679 DOI: 10.1097/SLA.0000000000002693]</w:t>
      </w:r>
    </w:p>
    <w:p w14:paraId="26B9EB7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 </w:t>
      </w:r>
      <w:r w:rsidRPr="000C1BEC">
        <w:rPr>
          <w:rFonts w:ascii="Book Antiqua" w:eastAsia="Book Antiqua" w:hAnsi="Book Antiqua" w:cs="Book Antiqua"/>
          <w:b/>
          <w:bCs/>
          <w:color w:val="000000"/>
        </w:rPr>
        <w:t>Min S</w:t>
      </w:r>
      <w:r w:rsidRPr="000C1BEC">
        <w:rPr>
          <w:rFonts w:ascii="Book Antiqua" w:eastAsia="Book Antiqua" w:hAnsi="Book Antiqua" w:cs="Book Antiqua"/>
          <w:color w:val="000000"/>
        </w:rPr>
        <w:t xml:space="preserve">, Lee B, Yoon S. Deep learning in bioinformatics. </w:t>
      </w:r>
      <w:r w:rsidRPr="000C1BEC">
        <w:rPr>
          <w:rFonts w:ascii="Book Antiqua" w:eastAsia="Book Antiqua" w:hAnsi="Book Antiqua" w:cs="Book Antiqua"/>
          <w:i/>
          <w:iCs/>
          <w:color w:val="000000"/>
        </w:rPr>
        <w:t>Brief Bioinform</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851-869 [PMID: 27473064 DOI: 10.1093/bib/bbw068]</w:t>
      </w:r>
    </w:p>
    <w:p w14:paraId="458B253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 </w:t>
      </w:r>
      <w:r w:rsidRPr="000C1BEC">
        <w:rPr>
          <w:rFonts w:ascii="Book Antiqua" w:eastAsia="Book Antiqua" w:hAnsi="Book Antiqua" w:cs="Book Antiqua"/>
          <w:b/>
          <w:bCs/>
          <w:color w:val="000000"/>
        </w:rPr>
        <w:t>Hosny A</w:t>
      </w:r>
      <w:r w:rsidRPr="000C1BEC">
        <w:rPr>
          <w:rFonts w:ascii="Book Antiqua" w:eastAsia="Book Antiqua" w:hAnsi="Book Antiqua" w:cs="Book Antiqua"/>
          <w:color w:val="000000"/>
        </w:rPr>
        <w:t xml:space="preserve">, Parmar C, Quackenbush J, Schwartz LH, Aerts HJWL. Artificial intelligence in radiology. </w:t>
      </w:r>
      <w:r w:rsidRPr="000C1BEC">
        <w:rPr>
          <w:rFonts w:ascii="Book Antiqua" w:eastAsia="Book Antiqua" w:hAnsi="Book Antiqua" w:cs="Book Antiqua"/>
          <w:i/>
          <w:iCs/>
          <w:color w:val="000000"/>
        </w:rPr>
        <w:t>Nat Rev Cancer</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500-510 [PMID: 29777175 DOI: 10.1038/s41568-018-0016-5]</w:t>
      </w:r>
    </w:p>
    <w:p w14:paraId="061FD24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 </w:t>
      </w:r>
      <w:r w:rsidRPr="000C1BEC">
        <w:rPr>
          <w:rFonts w:ascii="Book Antiqua" w:eastAsia="Book Antiqua" w:hAnsi="Book Antiqua" w:cs="Book Antiqua"/>
          <w:b/>
          <w:bCs/>
          <w:color w:val="000000"/>
        </w:rPr>
        <w:t>Christie JR</w:t>
      </w:r>
      <w:r w:rsidRPr="000C1BEC">
        <w:rPr>
          <w:rFonts w:ascii="Book Antiqua" w:eastAsia="Book Antiqua" w:hAnsi="Book Antiqua" w:cs="Book Antiqua"/>
          <w:color w:val="000000"/>
        </w:rPr>
        <w:t xml:space="preserve">, Lang P, Zelko LM, Palma DA, Abdelrazek M, Mattonen SA. Artificial Intelligence in Lung Cancer: Bridging the Gap Between Computational Power and Clinical Decision-Making. </w:t>
      </w:r>
      <w:r w:rsidRPr="000C1BEC">
        <w:rPr>
          <w:rFonts w:ascii="Book Antiqua" w:eastAsia="Book Antiqua" w:hAnsi="Book Antiqua" w:cs="Book Antiqua"/>
          <w:i/>
          <w:iCs/>
          <w:color w:val="000000"/>
        </w:rPr>
        <w:t>Can Assoc Radiol J</w:t>
      </w:r>
      <w:r w:rsidRPr="000C1BEC">
        <w:rPr>
          <w:rFonts w:ascii="Book Antiqua" w:eastAsia="Book Antiqua" w:hAnsi="Book Antiqua" w:cs="Book Antiqua"/>
          <w:color w:val="000000"/>
        </w:rPr>
        <w:t xml:space="preserve"> 2021; </w:t>
      </w:r>
      <w:r w:rsidRPr="000C1BEC">
        <w:rPr>
          <w:rFonts w:ascii="Book Antiqua" w:eastAsia="Book Antiqua" w:hAnsi="Book Antiqua" w:cs="Book Antiqua"/>
          <w:b/>
          <w:bCs/>
          <w:color w:val="000000"/>
        </w:rPr>
        <w:t>72</w:t>
      </w:r>
      <w:r w:rsidRPr="000C1BEC">
        <w:rPr>
          <w:rFonts w:ascii="Book Antiqua" w:eastAsia="Book Antiqua" w:hAnsi="Book Antiqua" w:cs="Book Antiqua"/>
          <w:color w:val="000000"/>
        </w:rPr>
        <w:t>: 86-97 [PMID: 32735493 DOI: 10.1177/0846537120941434]</w:t>
      </w:r>
    </w:p>
    <w:p w14:paraId="0DD1B33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7 </w:t>
      </w:r>
      <w:r w:rsidRPr="000C1BEC">
        <w:rPr>
          <w:rFonts w:ascii="Book Antiqua" w:eastAsia="Book Antiqua" w:hAnsi="Book Antiqua" w:cs="Book Antiqua"/>
          <w:b/>
          <w:bCs/>
          <w:color w:val="000000"/>
        </w:rPr>
        <w:t>Wan YL</w:t>
      </w:r>
      <w:r w:rsidRPr="000C1BEC">
        <w:rPr>
          <w:rFonts w:ascii="Book Antiqua" w:eastAsia="Book Antiqua" w:hAnsi="Book Antiqua" w:cs="Book Antiqua"/>
          <w:color w:val="000000"/>
        </w:rPr>
        <w:t xml:space="preserve">, Wu PW, Huang PC, Tsay PK, Pan KT, Trang NN, Chuang WY, Wu CY, Lo SB. The Use of Artificial Intelligence in the Differentiation of Malignant and Benign Lung Nodules on Computed Tomograms Proven by Surgical Pathology.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xml:space="preserve"> [PMID: 32784681 DOI: 10.3390/cancers12082211]</w:t>
      </w:r>
    </w:p>
    <w:p w14:paraId="40D5609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8 </w:t>
      </w:r>
      <w:r w:rsidRPr="000C1BEC">
        <w:rPr>
          <w:rFonts w:ascii="Book Antiqua" w:eastAsia="Book Antiqua" w:hAnsi="Book Antiqua" w:cs="Book Antiqua"/>
          <w:b/>
          <w:bCs/>
          <w:color w:val="000000"/>
        </w:rPr>
        <w:t>Su HH</w:t>
      </w:r>
      <w:r w:rsidRPr="000C1BEC">
        <w:rPr>
          <w:rFonts w:ascii="Book Antiqua" w:eastAsia="Book Antiqua" w:hAnsi="Book Antiqua" w:cs="Book Antiqua"/>
          <w:color w:val="000000"/>
        </w:rPr>
        <w:t xml:space="preserve">, Pan HW, Lu CP, Chuang JJ, Yang T. Automatic Detection Method for Cancer Cell Nucleus Image Based on Deep-Learning Analysis and Color Layer Signature Analysis Algorithm. </w:t>
      </w:r>
      <w:r w:rsidRPr="000C1BEC">
        <w:rPr>
          <w:rFonts w:ascii="Book Antiqua" w:eastAsia="Book Antiqua" w:hAnsi="Book Antiqua" w:cs="Book Antiqua"/>
          <w:i/>
          <w:iCs/>
          <w:color w:val="000000"/>
        </w:rPr>
        <w:t>Sensors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20</w:t>
      </w:r>
      <w:r w:rsidRPr="000C1BEC">
        <w:rPr>
          <w:rFonts w:ascii="Book Antiqua" w:eastAsia="Book Antiqua" w:hAnsi="Book Antiqua" w:cs="Book Antiqua"/>
          <w:color w:val="000000"/>
        </w:rPr>
        <w:t xml:space="preserve"> [PMID: 32784663 DOI: 10.3390/s20164409]</w:t>
      </w:r>
    </w:p>
    <w:p w14:paraId="54E7FE6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9 </w:t>
      </w:r>
      <w:r w:rsidRPr="000C1BEC">
        <w:rPr>
          <w:rFonts w:ascii="Book Antiqua" w:eastAsia="Book Antiqua" w:hAnsi="Book Antiqua" w:cs="Book Antiqua"/>
          <w:b/>
          <w:bCs/>
          <w:color w:val="000000"/>
        </w:rPr>
        <w:t>Ueyama H</w:t>
      </w:r>
      <w:r w:rsidRPr="000C1BEC">
        <w:rPr>
          <w:rFonts w:ascii="Book Antiqua" w:eastAsia="Book Antiqua" w:hAnsi="Book Antiqua" w:cs="Book Antiqua"/>
          <w:color w:val="000000"/>
        </w:rPr>
        <w:t xml:space="preserve">, Kato Y, Akazawa Y, Yatagai N, Komori H, Takeda T, Matsumoto K, Ueda K, Matsumoto K, Hojo M, Yao T, Nagahara A, Tada T. Application of artificial intelligence using a convolutional neural network for diagnosis of early gastric cancer based on magnifying endoscopy with narrow-band imaging. </w:t>
      </w:r>
      <w:r w:rsidRPr="000C1BEC">
        <w:rPr>
          <w:rFonts w:ascii="Book Antiqua" w:eastAsia="Book Antiqua" w:hAnsi="Book Antiqua" w:cs="Book Antiqua"/>
          <w:i/>
          <w:iCs/>
          <w:color w:val="000000"/>
        </w:rPr>
        <w:t>J Gastroenterol Hepatol</w:t>
      </w:r>
      <w:r w:rsidRPr="000C1BEC">
        <w:rPr>
          <w:rFonts w:ascii="Book Antiqua" w:eastAsia="Book Antiqua" w:hAnsi="Book Antiqua" w:cs="Book Antiqua"/>
          <w:color w:val="000000"/>
        </w:rPr>
        <w:t xml:space="preserve"> 2021; </w:t>
      </w:r>
      <w:r w:rsidRPr="000C1BEC">
        <w:rPr>
          <w:rFonts w:ascii="Book Antiqua" w:eastAsia="Book Antiqua" w:hAnsi="Book Antiqua" w:cs="Book Antiqua"/>
          <w:b/>
          <w:bCs/>
          <w:color w:val="000000"/>
        </w:rPr>
        <w:t>36</w:t>
      </w:r>
      <w:r w:rsidRPr="000C1BEC">
        <w:rPr>
          <w:rFonts w:ascii="Book Antiqua" w:eastAsia="Book Antiqua" w:hAnsi="Book Antiqua" w:cs="Book Antiqua"/>
          <w:color w:val="000000"/>
        </w:rPr>
        <w:t>: 482-489 [PMID: 32681536 DOI: 10.1111/jgh.15190]</w:t>
      </w:r>
    </w:p>
    <w:p w14:paraId="6317F5C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10 </w:t>
      </w:r>
      <w:r w:rsidRPr="000C1BEC">
        <w:rPr>
          <w:rFonts w:ascii="Book Antiqua" w:eastAsia="Book Antiqua" w:hAnsi="Book Antiqua" w:cs="Book Antiqua"/>
          <w:b/>
          <w:bCs/>
          <w:color w:val="000000"/>
        </w:rPr>
        <w:t>Murakami D</w:t>
      </w:r>
      <w:r w:rsidRPr="000C1BEC">
        <w:rPr>
          <w:rFonts w:ascii="Book Antiqua" w:eastAsia="Book Antiqua" w:hAnsi="Book Antiqua" w:cs="Book Antiqua"/>
          <w:color w:val="000000"/>
        </w:rPr>
        <w:t xml:space="preserve">, Yamato M, Amano Y, Tada T. Challenging detection of hard-to-find gastric cancers with artificial intelligence-assisted endoscopy. </w:t>
      </w:r>
      <w:r w:rsidRPr="000C1BEC">
        <w:rPr>
          <w:rFonts w:ascii="Book Antiqua" w:eastAsia="Book Antiqua" w:hAnsi="Book Antiqua" w:cs="Book Antiqua"/>
          <w:i/>
          <w:iCs/>
          <w:color w:val="000000"/>
        </w:rPr>
        <w:t>Gut</w:t>
      </w:r>
      <w:r w:rsidRPr="000C1BEC">
        <w:rPr>
          <w:rFonts w:ascii="Book Antiqua" w:eastAsia="Book Antiqua" w:hAnsi="Book Antiqua" w:cs="Book Antiqua"/>
          <w:color w:val="000000"/>
        </w:rPr>
        <w:t xml:space="preserve"> 2020 [PMID: 32816967 DOI: 10.1136/gutjnl-2020-322453]</w:t>
      </w:r>
    </w:p>
    <w:p w14:paraId="293BF7B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11 </w:t>
      </w:r>
      <w:r w:rsidRPr="000C1BEC">
        <w:rPr>
          <w:rFonts w:ascii="Book Antiqua" w:eastAsia="Book Antiqua" w:hAnsi="Book Antiqua" w:cs="Book Antiqua"/>
          <w:b/>
          <w:bCs/>
          <w:color w:val="000000"/>
        </w:rPr>
        <w:t>Song Z</w:t>
      </w:r>
      <w:r w:rsidRPr="000C1BEC">
        <w:rPr>
          <w:rFonts w:ascii="Book Antiqua" w:eastAsia="Book Antiqua" w:hAnsi="Book Antiqua" w:cs="Book Antiqua"/>
          <w:color w:val="000000"/>
        </w:rPr>
        <w:t xml:space="preserve">, Zou S, Zhou W, Huang Y, Shao L, Yuan J, Gou X, Jin W, Wang Z, Chen X, Ding X, Liu J, Yu C, Ku C, Liu C, Sun Z, Xu G, Wang Y, Zhang X, Wang D, Wang S, Xu W, Davis RC, Shi H. Clinically applicable histopathological diagnosis system for gastric cancer detection using deep learning. </w:t>
      </w:r>
      <w:r w:rsidRPr="000C1BEC">
        <w:rPr>
          <w:rFonts w:ascii="Book Antiqua" w:eastAsia="Book Antiqua" w:hAnsi="Book Antiqua" w:cs="Book Antiqua"/>
          <w:i/>
          <w:iCs/>
          <w:color w:val="000000"/>
        </w:rPr>
        <w:t>Nat Commun</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4294 [PMID: 32855423 DOI: 10.1038/s41467-020-18147-8]</w:t>
      </w:r>
    </w:p>
    <w:p w14:paraId="7C9B9C1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12 </w:t>
      </w:r>
      <w:r w:rsidRPr="000C1BEC">
        <w:rPr>
          <w:rFonts w:ascii="Book Antiqua" w:eastAsia="Book Antiqua" w:hAnsi="Book Antiqua" w:cs="Book Antiqua"/>
          <w:b/>
          <w:bCs/>
          <w:color w:val="000000"/>
        </w:rPr>
        <w:t>Deding U</w:t>
      </w:r>
      <w:r w:rsidRPr="000C1BEC">
        <w:rPr>
          <w:rFonts w:ascii="Book Antiqua" w:eastAsia="Book Antiqua" w:hAnsi="Book Antiqua" w:cs="Book Antiqua"/>
          <w:color w:val="000000"/>
        </w:rPr>
        <w:t xml:space="preserve">, Herp J, Havshoei AL, Kobaek-Larsen M, Buijs MM, Nadimi ES, Baatrup G. Colon capsule endoscopy </w:t>
      </w:r>
      <w:r w:rsidRPr="000C1BEC">
        <w:rPr>
          <w:rFonts w:ascii="Book Antiqua" w:eastAsia="Book Antiqua" w:hAnsi="Book Antiqua" w:cs="Book Antiqua"/>
          <w:i/>
          <w:iCs/>
          <w:color w:val="000000"/>
        </w:rPr>
        <w:t>vs</w:t>
      </w:r>
      <w:r w:rsidRPr="000C1BEC">
        <w:rPr>
          <w:rFonts w:ascii="Book Antiqua" w:eastAsia="Book Antiqua" w:hAnsi="Book Antiqua" w:cs="Book Antiqua"/>
          <w:color w:val="000000"/>
        </w:rPr>
        <w:t xml:space="preserve"> CT colonography after incomplete colonoscopy. Application of artificial intelligence algorithms to identify complete colonic investigations. </w:t>
      </w:r>
      <w:r w:rsidRPr="000C1BEC">
        <w:rPr>
          <w:rFonts w:ascii="Book Antiqua" w:eastAsia="Book Antiqua" w:hAnsi="Book Antiqua" w:cs="Book Antiqua"/>
          <w:i/>
          <w:iCs/>
          <w:color w:val="000000"/>
        </w:rPr>
        <w:t>United European Gastroenterol J</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8</w:t>
      </w:r>
      <w:r w:rsidRPr="000C1BEC">
        <w:rPr>
          <w:rFonts w:ascii="Book Antiqua" w:eastAsia="Book Antiqua" w:hAnsi="Book Antiqua" w:cs="Book Antiqua"/>
          <w:color w:val="000000"/>
        </w:rPr>
        <w:t>: 782-789 [PMID: 32731841 DOI: 10.1177/2050640620937593]</w:t>
      </w:r>
    </w:p>
    <w:p w14:paraId="78C12D4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13 </w:t>
      </w:r>
      <w:r w:rsidRPr="000C1BEC">
        <w:rPr>
          <w:rFonts w:ascii="Book Antiqua" w:eastAsia="Book Antiqua" w:hAnsi="Book Antiqua" w:cs="Book Antiqua"/>
          <w:b/>
          <w:bCs/>
          <w:color w:val="000000"/>
        </w:rPr>
        <w:t>Zheng L</w:t>
      </w:r>
      <w:r w:rsidRPr="000C1BEC">
        <w:rPr>
          <w:rFonts w:ascii="Book Antiqua" w:eastAsia="Book Antiqua" w:hAnsi="Book Antiqua" w:cs="Book Antiqua"/>
          <w:color w:val="000000"/>
        </w:rPr>
        <w:t xml:space="preserve">, Zhang X, Hu J, Gao Y, Zhang X, Zhang M, Li S, Zhou X, Niu T, Lu Y, Wang D. Establishment and Applicability of a Diagnostic System for Advanced Gastric Cancer T Staging Based on a Faster Region-Based Convolutional Neural Network. </w:t>
      </w:r>
      <w:r w:rsidRPr="000C1BEC">
        <w:rPr>
          <w:rFonts w:ascii="Book Antiqua" w:eastAsia="Book Antiqua" w:hAnsi="Book Antiqua" w:cs="Book Antiqua"/>
          <w:i/>
          <w:iCs/>
          <w:color w:val="000000"/>
        </w:rPr>
        <w:t>Front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10</w:t>
      </w:r>
      <w:r w:rsidRPr="000C1BEC">
        <w:rPr>
          <w:rFonts w:ascii="Book Antiqua" w:eastAsia="Book Antiqua" w:hAnsi="Book Antiqua" w:cs="Book Antiqua"/>
          <w:color w:val="000000"/>
        </w:rPr>
        <w:t>: 1238 [PMID: 32850373 DOI: 10.3389/fonc.2020.01238]</w:t>
      </w:r>
    </w:p>
    <w:p w14:paraId="25F2B25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14 </w:t>
      </w:r>
      <w:r w:rsidRPr="000C1BEC">
        <w:rPr>
          <w:rFonts w:ascii="Book Antiqua" w:eastAsia="Book Antiqua" w:hAnsi="Book Antiqua" w:cs="Book Antiqua"/>
          <w:b/>
          <w:bCs/>
          <w:color w:val="000000"/>
        </w:rPr>
        <w:t>Ellmann S</w:t>
      </w:r>
      <w:r w:rsidRPr="000C1BEC">
        <w:rPr>
          <w:rFonts w:ascii="Book Antiqua" w:eastAsia="Book Antiqua" w:hAnsi="Book Antiqua" w:cs="Book Antiqua"/>
          <w:color w:val="000000"/>
        </w:rPr>
        <w:t xml:space="preserve">, Schlicht M, Dietzel M, Janka R, Hammon M, Saake M, Ganslandt T, Hartmann A, Kunath F, Wullich B, Uder M, Bäuerle T. Computer-Aided Diagnosis in Multiparametric MRI of the Prostate: An Open-Access Online Tool for Lesion Classification with High Accuracy.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xml:space="preserve"> [PMID: 32825612 DOI: 10.3390/cancers12092366]</w:t>
      </w:r>
    </w:p>
    <w:p w14:paraId="6AB1953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15 </w:t>
      </w:r>
      <w:r w:rsidRPr="000C1BEC">
        <w:rPr>
          <w:rFonts w:ascii="Book Antiqua" w:eastAsia="Book Antiqua" w:hAnsi="Book Antiqua" w:cs="Book Antiqua"/>
          <w:b/>
          <w:bCs/>
          <w:color w:val="000000"/>
        </w:rPr>
        <w:t>Shao L</w:t>
      </w:r>
      <w:r w:rsidRPr="000C1BEC">
        <w:rPr>
          <w:rFonts w:ascii="Book Antiqua" w:eastAsia="Book Antiqua" w:hAnsi="Book Antiqua" w:cs="Book Antiqua"/>
          <w:color w:val="000000"/>
        </w:rPr>
        <w:t xml:space="preserve">, Yan Y, Liu Z, Ye X, Xia H, Zhu X, Zhang Y, Zhang Z, Chen H, He W, Liu C, Lu M, Huang Y, Ma L, Sun K, Zhou X, Yang G, Lu J, Tian J. Radiologist-like artificial intelligence for grade group prediction of radical prostatectomy for reducing upgrading and downgrading from biopsy. </w:t>
      </w:r>
      <w:r w:rsidRPr="000C1BEC">
        <w:rPr>
          <w:rFonts w:ascii="Book Antiqua" w:eastAsia="Book Antiqua" w:hAnsi="Book Antiqua" w:cs="Book Antiqua"/>
          <w:i/>
          <w:iCs/>
          <w:color w:val="000000"/>
        </w:rPr>
        <w:t>Theranostics</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10</w:t>
      </w:r>
      <w:r w:rsidRPr="000C1BEC">
        <w:rPr>
          <w:rFonts w:ascii="Book Antiqua" w:eastAsia="Book Antiqua" w:hAnsi="Book Antiqua" w:cs="Book Antiqua"/>
          <w:color w:val="000000"/>
        </w:rPr>
        <w:t>: 10200-10212 [PMID: 32929343 DOI: 10.7150/thno.48706]</w:t>
      </w:r>
    </w:p>
    <w:p w14:paraId="39B558D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16 </w:t>
      </w:r>
      <w:r w:rsidRPr="000C1BEC">
        <w:rPr>
          <w:rFonts w:ascii="Book Antiqua" w:eastAsia="Book Antiqua" w:hAnsi="Book Antiqua" w:cs="Book Antiqua"/>
          <w:b/>
          <w:bCs/>
          <w:color w:val="000000"/>
        </w:rPr>
        <w:t>Gupta P</w:t>
      </w:r>
      <w:r w:rsidRPr="000C1BEC">
        <w:rPr>
          <w:rFonts w:ascii="Book Antiqua" w:eastAsia="Book Antiqua" w:hAnsi="Book Antiqua" w:cs="Book Antiqua"/>
          <w:color w:val="000000"/>
        </w:rPr>
        <w:t xml:space="preserve">, Chiang SF, Sahoo PK, Mohapatra SK, You JF, Onthoni DD, Hung HY, Chiang JM, Huang Y, Tsai WS. Prediction of Colon Cancer Stages and Survival Period with </w:t>
      </w:r>
      <w:r w:rsidRPr="000C1BEC">
        <w:rPr>
          <w:rFonts w:ascii="Book Antiqua" w:eastAsia="Book Antiqua" w:hAnsi="Book Antiqua" w:cs="Book Antiqua"/>
          <w:color w:val="000000"/>
        </w:rPr>
        <w:lastRenderedPageBreak/>
        <w:t xml:space="preserve">Machine Learning Approach. </w:t>
      </w:r>
      <w:r w:rsidRPr="000C1BEC">
        <w:rPr>
          <w:rFonts w:ascii="Book Antiqua" w:eastAsia="Book Antiqua" w:hAnsi="Book Antiqua" w:cs="Book Antiqua"/>
          <w:i/>
          <w:iCs/>
          <w:color w:val="000000"/>
        </w:rPr>
        <w:t>Cancers (Basel)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xml:space="preserve"> [PMID: 31842486 DOI: 10.3390/cancers11122007]</w:t>
      </w:r>
    </w:p>
    <w:p w14:paraId="7D1EC483"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17 </w:t>
      </w:r>
      <w:r w:rsidRPr="000C1BEC">
        <w:rPr>
          <w:rFonts w:ascii="Book Antiqua" w:eastAsia="Book Antiqua" w:hAnsi="Book Antiqua" w:cs="Book Antiqua"/>
          <w:b/>
          <w:bCs/>
          <w:color w:val="000000"/>
        </w:rPr>
        <w:t>Chao WL</w:t>
      </w:r>
      <w:r w:rsidRPr="000C1BEC">
        <w:rPr>
          <w:rFonts w:ascii="Book Antiqua" w:eastAsia="Book Antiqua" w:hAnsi="Book Antiqua" w:cs="Book Antiqua"/>
          <w:color w:val="000000"/>
        </w:rPr>
        <w:t xml:space="preserve">, Manickavasagan H, Krishna SG. Application of Artificial Intelligence in the Detection and Differentiation of Colon Polyps: A Technical Review for Physicians. </w:t>
      </w:r>
      <w:r w:rsidRPr="000C1BEC">
        <w:rPr>
          <w:rFonts w:ascii="Book Antiqua" w:eastAsia="Book Antiqua" w:hAnsi="Book Antiqua" w:cs="Book Antiqua"/>
          <w:i/>
          <w:iCs/>
          <w:color w:val="000000"/>
        </w:rPr>
        <w:t>Diagnostics (Basel)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xml:space="preserve"> [PMID: 31434208 DOI: 10.3390/diagnostics9030099]</w:t>
      </w:r>
    </w:p>
    <w:p w14:paraId="2065D891" w14:textId="53F1118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18 </w:t>
      </w:r>
      <w:r w:rsidRPr="000C1BEC">
        <w:rPr>
          <w:rFonts w:ascii="Book Antiqua" w:eastAsia="Book Antiqua" w:hAnsi="Book Antiqua" w:cs="Book Antiqua"/>
          <w:b/>
          <w:bCs/>
          <w:color w:val="000000"/>
        </w:rPr>
        <w:t>Chen B</w:t>
      </w:r>
      <w:r w:rsidRPr="000C1BEC">
        <w:rPr>
          <w:rFonts w:ascii="Book Antiqua" w:eastAsia="Book Antiqua" w:hAnsi="Book Antiqua" w:cs="Book Antiqua"/>
          <w:color w:val="000000"/>
        </w:rPr>
        <w:t xml:space="preserve">, Garmire L, Calvisi DF, Chua MS, Kelley RK, Chen X. Harnessing big </w:t>
      </w:r>
      <w:r w:rsidR="00CD0DF6">
        <w:rPr>
          <w:rFonts w:ascii="Book Antiqua" w:eastAsia="Book Antiqua" w:hAnsi="Book Antiqua" w:cs="Book Antiqua"/>
          <w:color w:val="000000"/>
        </w:rPr>
        <w:t>‘</w:t>
      </w:r>
      <w:r w:rsidRPr="000C1BEC">
        <w:rPr>
          <w:rFonts w:ascii="Book Antiqua" w:eastAsia="Book Antiqua" w:hAnsi="Book Antiqua" w:cs="Book Antiqua"/>
          <w:color w:val="000000"/>
        </w:rPr>
        <w:t>omics</w:t>
      </w:r>
      <w:r w:rsidR="00CD0DF6">
        <w:rPr>
          <w:rFonts w:ascii="Book Antiqua" w:eastAsia="Book Antiqua" w:hAnsi="Book Antiqua" w:cs="Book Antiqua"/>
          <w:color w:val="000000"/>
        </w:rPr>
        <w:t>’</w:t>
      </w:r>
      <w:r w:rsidRPr="000C1BEC">
        <w:rPr>
          <w:rFonts w:ascii="Book Antiqua" w:eastAsia="Book Antiqua" w:hAnsi="Book Antiqua" w:cs="Book Antiqua"/>
          <w:color w:val="000000"/>
        </w:rPr>
        <w:t xml:space="preserve"> data and AI for drug discovery in hepatocellular carcinoma. </w:t>
      </w:r>
      <w:r w:rsidRPr="000C1BEC">
        <w:rPr>
          <w:rFonts w:ascii="Book Antiqua" w:eastAsia="Book Antiqua" w:hAnsi="Book Antiqua" w:cs="Book Antiqua"/>
          <w:i/>
          <w:iCs/>
          <w:color w:val="000000"/>
        </w:rPr>
        <w:t>Nat Rev Gastroenterol Hepatol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17</w:t>
      </w:r>
      <w:r w:rsidRPr="000C1BEC">
        <w:rPr>
          <w:rFonts w:ascii="Book Antiqua" w:eastAsia="Book Antiqua" w:hAnsi="Book Antiqua" w:cs="Book Antiqua"/>
          <w:color w:val="000000"/>
        </w:rPr>
        <w:t>: 238-251 [PMID: 31900465 DOI: 10.1038/s41575-019-0240-9]</w:t>
      </w:r>
    </w:p>
    <w:p w14:paraId="7E31F9A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19 </w:t>
      </w:r>
      <w:r w:rsidRPr="000C1BEC">
        <w:rPr>
          <w:rFonts w:ascii="Book Antiqua" w:eastAsia="Book Antiqua" w:hAnsi="Book Antiqua" w:cs="Book Antiqua"/>
          <w:b/>
          <w:bCs/>
          <w:color w:val="000000"/>
        </w:rPr>
        <w:t>Dimitroulis D</w:t>
      </w:r>
      <w:r w:rsidRPr="000C1BEC">
        <w:rPr>
          <w:rFonts w:ascii="Book Antiqua" w:eastAsia="Book Antiqua" w:hAnsi="Book Antiqua" w:cs="Book Antiqua"/>
          <w:color w:val="000000"/>
        </w:rPr>
        <w:t xml:space="preserve">, Damaskos C, Valsami S, Davakis S, Garmpis N, Spartalis E, Athanasiou A, Moris D, Sakellariou S, Kykalos S, Tsourouflis G, Garmpi A, Delladetsima I, Kontzoglou K, Kouraklis G. From diagnosis to treatment of hepatocellular carcinoma: An epidemic problem for both developed and developing world. </w:t>
      </w:r>
      <w:r w:rsidRPr="000C1BEC">
        <w:rPr>
          <w:rFonts w:ascii="Book Antiqua" w:eastAsia="Book Antiqua" w:hAnsi="Book Antiqua" w:cs="Book Antiqua"/>
          <w:i/>
          <w:iCs/>
          <w:color w:val="000000"/>
        </w:rPr>
        <w:t>World J Gastroenterol</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23</w:t>
      </w:r>
      <w:r w:rsidRPr="000C1BEC">
        <w:rPr>
          <w:rFonts w:ascii="Book Antiqua" w:eastAsia="Book Antiqua" w:hAnsi="Book Antiqua" w:cs="Book Antiqua"/>
          <w:color w:val="000000"/>
        </w:rPr>
        <w:t>: 5282-5294 [PMID: 28839428 DOI: 10.3748/wjg.v23.i29.5282]</w:t>
      </w:r>
    </w:p>
    <w:p w14:paraId="5E42963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20 </w:t>
      </w:r>
      <w:r w:rsidRPr="000C1BEC">
        <w:rPr>
          <w:rFonts w:ascii="Book Antiqua" w:eastAsia="Book Antiqua" w:hAnsi="Book Antiqua" w:cs="Book Antiqua"/>
          <w:b/>
          <w:bCs/>
          <w:color w:val="000000"/>
        </w:rPr>
        <w:t>Cucchetti A</w:t>
      </w:r>
      <w:r w:rsidRPr="000C1BEC">
        <w:rPr>
          <w:rFonts w:ascii="Book Antiqua" w:eastAsia="Book Antiqua" w:hAnsi="Book Antiqua" w:cs="Book Antiqua"/>
          <w:color w:val="000000"/>
        </w:rPr>
        <w:t xml:space="preserve">, Piscaglia F, Grigioni AD, Ravaioli M, Cescon M, Zanello M, Grazi GL, Golfieri R, Grigioni WF, Pinna AD. Preoperative prediction of hepatocellular carcinoma tumour grade and micro-vascular invasion by means of artificial neural network: a pilot study.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2010; </w:t>
      </w:r>
      <w:r w:rsidRPr="000C1BEC">
        <w:rPr>
          <w:rFonts w:ascii="Book Antiqua" w:eastAsia="Book Antiqua" w:hAnsi="Book Antiqua" w:cs="Book Antiqua"/>
          <w:b/>
          <w:bCs/>
          <w:color w:val="000000"/>
        </w:rPr>
        <w:t>52</w:t>
      </w:r>
      <w:r w:rsidRPr="000C1BEC">
        <w:rPr>
          <w:rFonts w:ascii="Book Antiqua" w:eastAsia="Book Antiqua" w:hAnsi="Book Antiqua" w:cs="Book Antiqua"/>
          <w:color w:val="000000"/>
        </w:rPr>
        <w:t>: 880-888 [PMID: 20409605 DOI: 10.1016/j.jhep.2009.12.037]</w:t>
      </w:r>
    </w:p>
    <w:p w14:paraId="3B89983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21 </w:t>
      </w:r>
      <w:r w:rsidRPr="000C1BEC">
        <w:rPr>
          <w:rFonts w:ascii="Book Antiqua" w:eastAsia="Book Antiqua" w:hAnsi="Book Antiqua" w:cs="Book Antiqua"/>
          <w:b/>
          <w:bCs/>
          <w:color w:val="000000"/>
        </w:rPr>
        <w:t>Özdemir F</w:t>
      </w:r>
      <w:r w:rsidRPr="000C1BEC">
        <w:rPr>
          <w:rFonts w:ascii="Book Antiqua" w:eastAsia="Book Antiqua" w:hAnsi="Book Antiqua" w:cs="Book Antiqua"/>
          <w:color w:val="000000"/>
        </w:rPr>
        <w:t xml:space="preserve">, Baskiran A. The Importance of AFP in Liver Transplantation for HCC. </w:t>
      </w:r>
      <w:r w:rsidRPr="000C1BEC">
        <w:rPr>
          <w:rFonts w:ascii="Book Antiqua" w:eastAsia="Book Antiqua" w:hAnsi="Book Antiqua" w:cs="Book Antiqua"/>
          <w:i/>
          <w:iCs/>
          <w:color w:val="000000"/>
        </w:rPr>
        <w:t>J Gastrointest Cancer</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51</w:t>
      </w:r>
      <w:r w:rsidRPr="000C1BEC">
        <w:rPr>
          <w:rFonts w:ascii="Book Antiqua" w:eastAsia="Book Antiqua" w:hAnsi="Book Antiqua" w:cs="Book Antiqua"/>
          <w:color w:val="000000"/>
        </w:rPr>
        <w:t>: 1127-1132 [PMID: 32845425 DOI: 10.1007/s12029-020-00486-w]</w:t>
      </w:r>
    </w:p>
    <w:p w14:paraId="28A166D3"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22 </w:t>
      </w:r>
      <w:r w:rsidRPr="000C1BEC">
        <w:rPr>
          <w:rFonts w:ascii="Book Antiqua" w:eastAsia="Book Antiqua" w:hAnsi="Book Antiqua" w:cs="Book Antiqua"/>
          <w:b/>
          <w:bCs/>
          <w:color w:val="000000"/>
        </w:rPr>
        <w:t>Liu H</w:t>
      </w:r>
      <w:r w:rsidRPr="000C1BEC">
        <w:rPr>
          <w:rFonts w:ascii="Book Antiqua" w:eastAsia="Book Antiqua" w:hAnsi="Book Antiqua" w:cs="Book Antiqua"/>
          <w:color w:val="000000"/>
        </w:rPr>
        <w:t xml:space="preserve">, Yang Y, Chen C, Wang L, Huang Q, Zeng J, Lin K, Zeng Y, Guo P, Zhou W, Liu J. Reclassification of tumor size for solitary HBV-related hepatocellular carcinoma by minimum p value method: a large retrospective study. </w:t>
      </w:r>
      <w:r w:rsidRPr="000C1BEC">
        <w:rPr>
          <w:rFonts w:ascii="Book Antiqua" w:eastAsia="Book Antiqua" w:hAnsi="Book Antiqua" w:cs="Book Antiqua"/>
          <w:i/>
          <w:iCs/>
          <w:color w:val="000000"/>
        </w:rPr>
        <w:t>World J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18</w:t>
      </w:r>
      <w:r w:rsidRPr="000C1BEC">
        <w:rPr>
          <w:rFonts w:ascii="Book Antiqua" w:eastAsia="Book Antiqua" w:hAnsi="Book Antiqua" w:cs="Book Antiqua"/>
          <w:color w:val="000000"/>
        </w:rPr>
        <w:t>: 185 [PMID: 32709254 DOI: 10.1186/s12957-020-01963-z]</w:t>
      </w:r>
    </w:p>
    <w:p w14:paraId="52F2754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23 </w:t>
      </w:r>
      <w:r w:rsidRPr="000C1BEC">
        <w:rPr>
          <w:rFonts w:ascii="Book Antiqua" w:eastAsia="Book Antiqua" w:hAnsi="Book Antiqua" w:cs="Book Antiqua"/>
          <w:b/>
          <w:bCs/>
          <w:color w:val="000000"/>
        </w:rPr>
        <w:t>Bhatti ABH</w:t>
      </w:r>
      <w:r w:rsidRPr="000C1BEC">
        <w:rPr>
          <w:rFonts w:ascii="Book Antiqua" w:eastAsia="Book Antiqua" w:hAnsi="Book Antiqua" w:cs="Book Antiqua"/>
          <w:color w:val="000000"/>
        </w:rPr>
        <w:t xml:space="preserve">, Qureshi AI, Tahir R, Dar FS, Khan NY, Zia HH, Riyaz S, Rana A. When to call it off: defining transplant candidacy limits in liver donor liver transplantation for hepatocellular carcinoma. </w:t>
      </w:r>
      <w:r w:rsidRPr="000C1BEC">
        <w:rPr>
          <w:rFonts w:ascii="Book Antiqua" w:eastAsia="Book Antiqua" w:hAnsi="Book Antiqua" w:cs="Book Antiqua"/>
          <w:i/>
          <w:iCs/>
          <w:color w:val="000000"/>
        </w:rPr>
        <w:t>BMC Cancer</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20</w:t>
      </w:r>
      <w:r w:rsidRPr="000C1BEC">
        <w:rPr>
          <w:rFonts w:ascii="Book Antiqua" w:eastAsia="Book Antiqua" w:hAnsi="Book Antiqua" w:cs="Book Antiqua"/>
          <w:color w:val="000000"/>
        </w:rPr>
        <w:t>: 754 [PMID: 32787864 DOI: 10.1186/s12885-020-07238-w]</w:t>
      </w:r>
    </w:p>
    <w:p w14:paraId="3A893F3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24 </w:t>
      </w:r>
      <w:r w:rsidRPr="000C1BEC">
        <w:rPr>
          <w:rFonts w:ascii="Book Antiqua" w:eastAsia="Book Antiqua" w:hAnsi="Book Antiqua" w:cs="Book Antiqua"/>
          <w:b/>
          <w:bCs/>
          <w:color w:val="000000"/>
        </w:rPr>
        <w:t>Hamm CA</w:t>
      </w:r>
      <w:r w:rsidRPr="000C1BEC">
        <w:rPr>
          <w:rFonts w:ascii="Book Antiqua" w:eastAsia="Book Antiqua" w:hAnsi="Book Antiqua" w:cs="Book Antiqua"/>
          <w:color w:val="000000"/>
        </w:rPr>
        <w:t xml:space="preserve">, Wang CJ, Savic LJ, Ferrante M, Schobert I, Schlachter T, Lin M, Duncan JS, Weinreb JC, Chapiro J, Letzen B. Deep learning for liver tumor diagnosis part I: development of a convolutional neural network classifier for multi-phasic MRI. </w:t>
      </w:r>
      <w:r w:rsidRPr="000C1BEC">
        <w:rPr>
          <w:rFonts w:ascii="Book Antiqua" w:eastAsia="Book Antiqua" w:hAnsi="Book Antiqua" w:cs="Book Antiqua"/>
          <w:i/>
          <w:iCs/>
          <w:color w:val="000000"/>
        </w:rPr>
        <w:t>Eur Radiol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3338-3347 [PMID: 31016442 DOI: 10.1007/s00330-019-06205-9]</w:t>
      </w:r>
    </w:p>
    <w:p w14:paraId="3E4A08F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25 </w:t>
      </w:r>
      <w:r w:rsidRPr="000C1BEC">
        <w:rPr>
          <w:rFonts w:ascii="Book Antiqua" w:eastAsia="Book Antiqua" w:hAnsi="Book Antiqua" w:cs="Book Antiqua"/>
          <w:b/>
          <w:bCs/>
          <w:color w:val="000000"/>
        </w:rPr>
        <w:t>Marrero JA</w:t>
      </w:r>
      <w:r w:rsidRPr="000C1BEC">
        <w:rPr>
          <w:rFonts w:ascii="Book Antiqua" w:eastAsia="Book Antiqua" w:hAnsi="Book Antiqua" w:cs="Book Antiqua"/>
          <w:color w:val="000000"/>
        </w:rPr>
        <w:t xml:space="preserve">, Hussain HK, Nghiem HV, Umar R, Fontana RJ, Lok AS. Improving the prediction of hepatocellular carcinoma in cirrhotic patients with an arterially-enhancing liver mass. </w:t>
      </w:r>
      <w:r w:rsidRPr="000C1BEC">
        <w:rPr>
          <w:rFonts w:ascii="Book Antiqua" w:eastAsia="Book Antiqua" w:hAnsi="Book Antiqua" w:cs="Book Antiqua"/>
          <w:i/>
          <w:iCs/>
          <w:color w:val="000000"/>
        </w:rPr>
        <w:t>Liver Transpl</w:t>
      </w:r>
      <w:r w:rsidRPr="000C1BEC">
        <w:rPr>
          <w:rFonts w:ascii="Book Antiqua" w:eastAsia="Book Antiqua" w:hAnsi="Book Antiqua" w:cs="Book Antiqua"/>
          <w:color w:val="000000"/>
        </w:rPr>
        <w:t xml:space="preserve"> 2005;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281-289 [PMID: 15719410 DOI: 10.1002/Lt.20357]</w:t>
      </w:r>
    </w:p>
    <w:p w14:paraId="39463D6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26 </w:t>
      </w:r>
      <w:r w:rsidRPr="000C1BEC">
        <w:rPr>
          <w:rFonts w:ascii="Book Antiqua" w:eastAsia="Book Antiqua" w:hAnsi="Book Antiqua" w:cs="Book Antiqua"/>
          <w:b/>
          <w:bCs/>
          <w:color w:val="000000"/>
        </w:rPr>
        <w:t>Zhou W</w:t>
      </w:r>
      <w:r w:rsidRPr="000C1BEC">
        <w:rPr>
          <w:rFonts w:ascii="Book Antiqua" w:eastAsia="Book Antiqua" w:hAnsi="Book Antiqua" w:cs="Book Antiqua"/>
          <w:color w:val="000000"/>
        </w:rPr>
        <w:t xml:space="preserve">, Wang G, Xie G, Zhang L. Grading of hepatocellular carcinoma based on diffusion weighted images with multiple b-values using convolutional neural networks. </w:t>
      </w:r>
      <w:r w:rsidRPr="000C1BEC">
        <w:rPr>
          <w:rFonts w:ascii="Book Antiqua" w:eastAsia="Book Antiqua" w:hAnsi="Book Antiqua" w:cs="Book Antiqua"/>
          <w:i/>
          <w:iCs/>
          <w:color w:val="000000"/>
        </w:rPr>
        <w:t>Med Phys</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46</w:t>
      </w:r>
      <w:r w:rsidRPr="000C1BEC">
        <w:rPr>
          <w:rFonts w:ascii="Book Antiqua" w:eastAsia="Book Antiqua" w:hAnsi="Book Antiqua" w:cs="Book Antiqua"/>
          <w:color w:val="000000"/>
        </w:rPr>
        <w:t>: 3951-3960 [PMID: 31169907 DOI: 10.1002/mp.13642]</w:t>
      </w:r>
    </w:p>
    <w:p w14:paraId="56AF4EB2" w14:textId="5EC1CC72"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27 </w:t>
      </w:r>
      <w:r w:rsidRPr="000C1BEC">
        <w:rPr>
          <w:rFonts w:ascii="Book Antiqua" w:eastAsia="Book Antiqua" w:hAnsi="Book Antiqua" w:cs="Book Antiqua"/>
          <w:b/>
          <w:bCs/>
          <w:color w:val="000000"/>
        </w:rPr>
        <w:t>Jian W,</w:t>
      </w:r>
      <w:r w:rsidRPr="000C1BEC">
        <w:rPr>
          <w:rFonts w:ascii="Book Antiqua" w:eastAsia="Book Antiqua" w:hAnsi="Book Antiqua" w:cs="Book Antiqua"/>
          <w:color w:val="000000"/>
        </w:rPr>
        <w:t xml:space="preserve"> Ju H, Cen X, Cui M, Zhang H, Zhang L, Wang G, Gu L, Zhou W. Improving the malignancy characterization of hepatocellular carcinoma using deeply supervised cross modal transfer learning for non-enhanced MR. </w:t>
      </w:r>
      <w:r w:rsidR="005B21F6" w:rsidRPr="000C1BEC">
        <w:rPr>
          <w:rFonts w:ascii="Book Antiqua" w:eastAsia="Book Antiqua" w:hAnsi="Book Antiqua" w:cs="Book Antiqua"/>
          <w:i/>
          <w:iCs/>
          <w:color w:val="000000"/>
        </w:rPr>
        <w:t>Conf Proc IEEE Eng Med Biol Soc</w:t>
      </w:r>
      <w:r w:rsidR="005B21F6" w:rsidRPr="000C1BEC">
        <w:rPr>
          <w:rFonts w:ascii="Book Antiqua" w:eastAsia="Book Antiqua" w:hAnsi="Book Antiqua" w:cs="Book Antiqua"/>
          <w:color w:val="000000"/>
        </w:rPr>
        <w:t xml:space="preserve"> 2019; </w:t>
      </w:r>
      <w:r w:rsidR="005B21F6" w:rsidRPr="000C1BEC">
        <w:rPr>
          <w:rFonts w:ascii="Book Antiqua" w:eastAsia="Book Antiqua" w:hAnsi="Book Antiqua" w:cs="Book Antiqua"/>
          <w:b/>
          <w:bCs/>
          <w:color w:val="000000"/>
        </w:rPr>
        <w:t>2019</w:t>
      </w:r>
      <w:r w:rsidR="005B21F6"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853-856</w:t>
      </w:r>
    </w:p>
    <w:p w14:paraId="1E6AE32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28 </w:t>
      </w:r>
      <w:r w:rsidRPr="000C1BEC">
        <w:rPr>
          <w:rFonts w:ascii="Book Antiqua" w:eastAsia="Book Antiqua" w:hAnsi="Book Antiqua" w:cs="Book Antiqua"/>
          <w:b/>
          <w:bCs/>
          <w:color w:val="000000"/>
        </w:rPr>
        <w:t>Ouhmich F</w:t>
      </w:r>
      <w:r w:rsidRPr="000C1BEC">
        <w:rPr>
          <w:rFonts w:ascii="Book Antiqua" w:eastAsia="Book Antiqua" w:hAnsi="Book Antiqua" w:cs="Book Antiqua"/>
          <w:color w:val="000000"/>
        </w:rPr>
        <w:t xml:space="preserve">, Agnus V, Noblet V, Heitz F, Pessaux P. Liver tissue segmentation in multiphase CT scans using cascaded convolutional neural networks. </w:t>
      </w:r>
      <w:r w:rsidRPr="000C1BEC">
        <w:rPr>
          <w:rFonts w:ascii="Book Antiqua" w:eastAsia="Book Antiqua" w:hAnsi="Book Antiqua" w:cs="Book Antiqua"/>
          <w:i/>
          <w:iCs/>
          <w:color w:val="000000"/>
        </w:rPr>
        <w:t>Int J Comput Assist Radiol Surg</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14</w:t>
      </w:r>
      <w:r w:rsidRPr="000C1BEC">
        <w:rPr>
          <w:rFonts w:ascii="Book Antiqua" w:eastAsia="Book Antiqua" w:hAnsi="Book Antiqua" w:cs="Book Antiqua"/>
          <w:color w:val="000000"/>
        </w:rPr>
        <w:t>: 1275-1284 [PMID: 31041697 DOI: 10.1007/s11548-019-01989-z]</w:t>
      </w:r>
    </w:p>
    <w:p w14:paraId="0599E70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29 </w:t>
      </w:r>
      <w:r w:rsidRPr="000C1BEC">
        <w:rPr>
          <w:rFonts w:ascii="Book Antiqua" w:eastAsia="Book Antiqua" w:hAnsi="Book Antiqua" w:cs="Book Antiqua"/>
          <w:b/>
          <w:bCs/>
          <w:color w:val="000000"/>
        </w:rPr>
        <w:t>Arslanoglu A</w:t>
      </w:r>
      <w:r w:rsidRPr="000C1BEC">
        <w:rPr>
          <w:rFonts w:ascii="Book Antiqua" w:eastAsia="Book Antiqua" w:hAnsi="Book Antiqua" w:cs="Book Antiqua"/>
          <w:color w:val="000000"/>
        </w:rPr>
        <w:t xml:space="preserve">, Chalian H, Sodagari F, Seyal AR, Töre HG, Salem R, Yaghmai V. Threshold for Enhancement in Treated Hepatocellular Carcinoma on MDCT: Effect on Necrosis Quantification. </w:t>
      </w:r>
      <w:r w:rsidRPr="000C1BEC">
        <w:rPr>
          <w:rFonts w:ascii="Book Antiqua" w:eastAsia="Book Antiqua" w:hAnsi="Book Antiqua" w:cs="Book Antiqua"/>
          <w:i/>
          <w:iCs/>
          <w:color w:val="000000"/>
        </w:rPr>
        <w:t>AJR Am J Roentgenol</w:t>
      </w:r>
      <w:r w:rsidRPr="000C1BEC">
        <w:rPr>
          <w:rFonts w:ascii="Book Antiqua" w:eastAsia="Book Antiqua" w:hAnsi="Book Antiqua" w:cs="Book Antiqua"/>
          <w:color w:val="000000"/>
        </w:rPr>
        <w:t xml:space="preserve"> 2016; </w:t>
      </w:r>
      <w:r w:rsidRPr="000C1BEC">
        <w:rPr>
          <w:rFonts w:ascii="Book Antiqua" w:eastAsia="Book Antiqua" w:hAnsi="Book Antiqua" w:cs="Book Antiqua"/>
          <w:b/>
          <w:bCs/>
          <w:color w:val="000000"/>
        </w:rPr>
        <w:t>206</w:t>
      </w:r>
      <w:r w:rsidRPr="000C1BEC">
        <w:rPr>
          <w:rFonts w:ascii="Book Antiqua" w:eastAsia="Book Antiqua" w:hAnsi="Book Antiqua" w:cs="Book Antiqua"/>
          <w:color w:val="000000"/>
        </w:rPr>
        <w:t>: 536-543 [PMID: 26901009 DOI: 10.2214/AJR.15.15339]</w:t>
      </w:r>
    </w:p>
    <w:p w14:paraId="7C40BB6D" w14:textId="776521EE"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30 </w:t>
      </w:r>
      <w:r w:rsidRPr="000C1BEC">
        <w:rPr>
          <w:rFonts w:ascii="Book Antiqua" w:eastAsia="Book Antiqua" w:hAnsi="Book Antiqua" w:cs="Book Antiqua"/>
          <w:b/>
          <w:bCs/>
          <w:color w:val="000000"/>
        </w:rPr>
        <w:t>Najmi Varzaneh F,</w:t>
      </w:r>
      <w:r w:rsidRPr="000C1BEC">
        <w:rPr>
          <w:rFonts w:ascii="Book Antiqua" w:eastAsia="Book Antiqua" w:hAnsi="Book Antiqua" w:cs="Book Antiqua"/>
          <w:color w:val="000000"/>
        </w:rPr>
        <w:t xml:space="preserve"> Pandey A, Aliyari Ghasabeh M, Shao N, Khoshpouri P, Pandey P, Zarghampour M, Fouladi D, Liddell R, Anders RA, Kamel IR. Prediction of post-TACE necrosis of hepatocellular carcinoma usingvolumetric enhancement on MRI and volumetric oil deposition on CT, with pathological correlation.</w:t>
      </w:r>
      <w:r w:rsidR="00ED50C3" w:rsidRPr="000C1BEC">
        <w:rPr>
          <w:rFonts w:ascii="Book Antiqua" w:eastAsia="Book Antiqua" w:hAnsi="Book Antiqua" w:cs="Book Antiqua"/>
          <w:color w:val="000000"/>
        </w:rPr>
        <w:t xml:space="preserve"> </w:t>
      </w:r>
      <w:r w:rsidR="00ED50C3" w:rsidRPr="000C1BEC">
        <w:rPr>
          <w:rFonts w:ascii="Book Antiqua" w:eastAsia="Book Antiqua" w:hAnsi="Book Antiqua" w:cs="Book Antiqua"/>
          <w:i/>
          <w:iCs/>
          <w:color w:val="000000"/>
        </w:rPr>
        <w:t>Eur Radiol</w:t>
      </w:r>
      <w:r w:rsidR="00ED50C3"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 xml:space="preserve">2018; </w:t>
      </w:r>
      <w:r w:rsidRPr="000C1BEC">
        <w:rPr>
          <w:rFonts w:ascii="Book Antiqua" w:eastAsia="Book Antiqua" w:hAnsi="Book Antiqua" w:cs="Book Antiqua"/>
          <w:b/>
          <w:bCs/>
          <w:color w:val="000000"/>
        </w:rPr>
        <w:t>28</w:t>
      </w:r>
      <w:r w:rsidRPr="000C1BEC">
        <w:rPr>
          <w:rFonts w:ascii="Book Antiqua" w:eastAsia="Book Antiqua" w:hAnsi="Book Antiqua" w:cs="Book Antiqua"/>
          <w:color w:val="000000"/>
        </w:rPr>
        <w:t>: 3032-3040 [</w:t>
      </w:r>
      <w:r w:rsidR="00ED50C3" w:rsidRPr="000C1BEC">
        <w:rPr>
          <w:rFonts w:ascii="Book Antiqua" w:eastAsia="Book Antiqua" w:hAnsi="Book Antiqua" w:cs="Book Antiqua"/>
          <w:color w:val="000000"/>
        </w:rPr>
        <w:t xml:space="preserve">PMID: 29383518 </w:t>
      </w:r>
      <w:r w:rsidRPr="000C1BEC">
        <w:rPr>
          <w:rFonts w:ascii="Book Antiqua" w:eastAsia="Book Antiqua" w:hAnsi="Book Antiqua" w:cs="Book Antiqua"/>
          <w:color w:val="000000"/>
        </w:rPr>
        <w:t>DOI: 10.1007/s00330-017-5198-9]</w:t>
      </w:r>
    </w:p>
    <w:p w14:paraId="5A63342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31 </w:t>
      </w:r>
      <w:r w:rsidRPr="000C1BEC">
        <w:rPr>
          <w:rFonts w:ascii="Book Antiqua" w:eastAsia="Book Antiqua" w:hAnsi="Book Antiqua" w:cs="Book Antiqua"/>
          <w:b/>
          <w:bCs/>
          <w:color w:val="000000"/>
        </w:rPr>
        <w:t>Liao H</w:t>
      </w:r>
      <w:r w:rsidRPr="000C1BEC">
        <w:rPr>
          <w:rFonts w:ascii="Book Antiqua" w:eastAsia="Book Antiqua" w:hAnsi="Book Antiqua" w:cs="Book Antiqua"/>
          <w:color w:val="000000"/>
        </w:rPr>
        <w:t xml:space="preserve">, Xiong T, Peng J, Xu L, Liao M, Zhang Z, Wu Z, Yuan K, Zeng Y. Classification and Prognosis Prediction from Histopathological Images of Hepatocellular Carcinoma </w:t>
      </w:r>
      <w:r w:rsidRPr="000C1BEC">
        <w:rPr>
          <w:rFonts w:ascii="Book Antiqua" w:eastAsia="Book Antiqua" w:hAnsi="Book Antiqua" w:cs="Book Antiqua"/>
          <w:color w:val="000000"/>
        </w:rPr>
        <w:lastRenderedPageBreak/>
        <w:t xml:space="preserve">by a Fully Automated Pipeline Based on Machine Learning. </w:t>
      </w:r>
      <w:r w:rsidRPr="000C1BEC">
        <w:rPr>
          <w:rFonts w:ascii="Book Antiqua" w:eastAsia="Book Antiqua" w:hAnsi="Book Antiqua" w:cs="Book Antiqua"/>
          <w:i/>
          <w:iCs/>
          <w:color w:val="000000"/>
        </w:rPr>
        <w:t>Ann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27</w:t>
      </w:r>
      <w:r w:rsidRPr="000C1BEC">
        <w:rPr>
          <w:rFonts w:ascii="Book Antiqua" w:eastAsia="Book Antiqua" w:hAnsi="Book Antiqua" w:cs="Book Antiqua"/>
          <w:color w:val="000000"/>
        </w:rPr>
        <w:t>: 2359-2369 [PMID: 31916093 DOI: 10.1245/s10434-019-08190-1]</w:t>
      </w:r>
    </w:p>
    <w:p w14:paraId="2AD51AEE"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32 </w:t>
      </w:r>
      <w:r w:rsidRPr="000C1BEC">
        <w:rPr>
          <w:rFonts w:ascii="Book Antiqua" w:eastAsia="Book Antiqua" w:hAnsi="Book Antiqua" w:cs="Book Antiqua"/>
          <w:b/>
          <w:bCs/>
          <w:color w:val="000000"/>
        </w:rPr>
        <w:t>Lu G</w:t>
      </w:r>
      <w:r w:rsidRPr="000C1BEC">
        <w:rPr>
          <w:rFonts w:ascii="Book Antiqua" w:eastAsia="Book Antiqua" w:hAnsi="Book Antiqua" w:cs="Book Antiqua"/>
          <w:color w:val="000000"/>
        </w:rPr>
        <w:t xml:space="preserve">, Fei B. Medical hyperspectral imaging: a review. </w:t>
      </w:r>
      <w:r w:rsidRPr="000C1BEC">
        <w:rPr>
          <w:rFonts w:ascii="Book Antiqua" w:eastAsia="Book Antiqua" w:hAnsi="Book Antiqua" w:cs="Book Antiqua"/>
          <w:i/>
          <w:iCs/>
          <w:color w:val="000000"/>
        </w:rPr>
        <w:t>J Biomed Opt</w:t>
      </w:r>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19</w:t>
      </w:r>
      <w:r w:rsidRPr="000C1BEC">
        <w:rPr>
          <w:rFonts w:ascii="Book Antiqua" w:eastAsia="Book Antiqua" w:hAnsi="Book Antiqua" w:cs="Book Antiqua"/>
          <w:color w:val="000000"/>
        </w:rPr>
        <w:t>: 10901 [PMID: 24441941 DOI: 10.1117/1.JBO.19.1.010901]</w:t>
      </w:r>
    </w:p>
    <w:p w14:paraId="4C76F6F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33 </w:t>
      </w:r>
      <w:r w:rsidRPr="000C1BEC">
        <w:rPr>
          <w:rFonts w:ascii="Book Antiqua" w:eastAsia="Book Antiqua" w:hAnsi="Book Antiqua" w:cs="Book Antiqua"/>
          <w:b/>
          <w:bCs/>
          <w:color w:val="000000"/>
        </w:rPr>
        <w:t>Wang R</w:t>
      </w:r>
      <w:r w:rsidRPr="000C1BEC">
        <w:rPr>
          <w:rFonts w:ascii="Book Antiqua" w:eastAsia="Book Antiqua" w:hAnsi="Book Antiqua" w:cs="Book Antiqua"/>
          <w:color w:val="000000"/>
        </w:rPr>
        <w:t xml:space="preserve">, He Y, Yao C, Wang S, Xue Y, Zhang Z, Wang J, Liu X. Classification and Segmentation of Hyperspectral Data of Hepatocellular Carcinoma Samples Using 1-D Convolutional Neural Network. </w:t>
      </w:r>
      <w:r w:rsidRPr="000C1BEC">
        <w:rPr>
          <w:rFonts w:ascii="Book Antiqua" w:eastAsia="Book Antiqua" w:hAnsi="Book Antiqua" w:cs="Book Antiqua"/>
          <w:i/>
          <w:iCs/>
          <w:color w:val="000000"/>
        </w:rPr>
        <w:t>Cytometry A</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97</w:t>
      </w:r>
      <w:r w:rsidRPr="000C1BEC">
        <w:rPr>
          <w:rFonts w:ascii="Book Antiqua" w:eastAsia="Book Antiqua" w:hAnsi="Book Antiqua" w:cs="Book Antiqua"/>
          <w:color w:val="000000"/>
        </w:rPr>
        <w:t>: 31-38 [PMID: 31403260 DOI: 10.1002/cyto.a.23871]</w:t>
      </w:r>
    </w:p>
    <w:p w14:paraId="0AED987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34 </w:t>
      </w:r>
      <w:r w:rsidRPr="000C1BEC">
        <w:rPr>
          <w:rFonts w:ascii="Book Antiqua" w:eastAsia="Book Antiqua" w:hAnsi="Book Antiqua" w:cs="Book Antiqua"/>
          <w:b/>
          <w:bCs/>
          <w:color w:val="000000"/>
        </w:rPr>
        <w:t>Sato M</w:t>
      </w:r>
      <w:r w:rsidRPr="000C1BEC">
        <w:rPr>
          <w:rFonts w:ascii="Book Antiqua" w:eastAsia="Book Antiqua" w:hAnsi="Book Antiqua" w:cs="Book Antiqua"/>
          <w:color w:val="000000"/>
        </w:rPr>
        <w:t xml:space="preserve">, Morimoto K, Kajihara S, Tateishi R, Shiina S, Koike K, Yatomi Y. Machine-learning Approach for the Development of a Novel Predictive Model for the Diagnosis of Hepatocellular Carcinoma. </w:t>
      </w:r>
      <w:r w:rsidRPr="000C1BEC">
        <w:rPr>
          <w:rFonts w:ascii="Book Antiqua" w:eastAsia="Book Antiqua" w:hAnsi="Book Antiqua" w:cs="Book Antiqua"/>
          <w:i/>
          <w:iCs/>
          <w:color w:val="000000"/>
        </w:rPr>
        <w:t>Sci Rep</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7704 [PMID: 31147560 DOI: 10.1038/s41598-019-44022-8]</w:t>
      </w:r>
    </w:p>
    <w:p w14:paraId="57FF815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35 </w:t>
      </w:r>
      <w:r w:rsidRPr="000C1BEC">
        <w:rPr>
          <w:rFonts w:ascii="Book Antiqua" w:eastAsia="Book Antiqua" w:hAnsi="Book Antiqua" w:cs="Book Antiqua"/>
          <w:b/>
          <w:bCs/>
          <w:color w:val="000000"/>
        </w:rPr>
        <w:t>Qiao G</w:t>
      </w:r>
      <w:r w:rsidRPr="000C1BEC">
        <w:rPr>
          <w:rFonts w:ascii="Book Antiqua" w:eastAsia="Book Antiqua" w:hAnsi="Book Antiqua" w:cs="Book Antiqua"/>
          <w:color w:val="000000"/>
        </w:rPr>
        <w:t xml:space="preserve">, Li J, Huang A, Yan Z, Lau WY, Shen F. Artificial neural networking model for the prediction of post-hepatectomy survival of patients with early hepatocellular carcinoma. </w:t>
      </w:r>
      <w:r w:rsidRPr="000C1BEC">
        <w:rPr>
          <w:rFonts w:ascii="Book Antiqua" w:eastAsia="Book Antiqua" w:hAnsi="Book Antiqua" w:cs="Book Antiqua"/>
          <w:i/>
          <w:iCs/>
          <w:color w:val="000000"/>
        </w:rPr>
        <w:t>J Gastroenterol Hepatol</w:t>
      </w:r>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2014-2020 [PMID: 24989634 DOI: 10.1111/jgh.12672]</w:t>
      </w:r>
    </w:p>
    <w:p w14:paraId="001204E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36 </w:t>
      </w:r>
      <w:r w:rsidRPr="000C1BEC">
        <w:rPr>
          <w:rFonts w:ascii="Book Antiqua" w:eastAsia="Book Antiqua" w:hAnsi="Book Antiqua" w:cs="Book Antiqua"/>
          <w:b/>
          <w:bCs/>
          <w:color w:val="000000"/>
        </w:rPr>
        <w:t>Tsilimigras DI</w:t>
      </w:r>
      <w:r w:rsidRPr="000C1BEC">
        <w:rPr>
          <w:rFonts w:ascii="Book Antiqua" w:eastAsia="Book Antiqua" w:hAnsi="Book Antiqua" w:cs="Book Antiqua"/>
          <w:color w:val="000000"/>
        </w:rPr>
        <w:t xml:space="preserve">, Mehta R, Moris D, Sahara K, Bagante F, Paredes AZ, Farooq A, Ratti F, Marques HP, Silva S, Soubrane O, Lam V, Poultsides GA, Popescu I, Grigorie R, Alexandrescu S, Martel G, Workneh A, Guglielmi A, Hugh T, Aldrighetti L, Endo I, Pawlik TM. Utilizing Machine Learning for Pre- and Postoperative Assessment of Patients Undergoing Resection for BCLC-0, A and B Hepatocellular Carcinoma: Implications for Resection Beyond the BCLC Guidelines. </w:t>
      </w:r>
      <w:r w:rsidRPr="000C1BEC">
        <w:rPr>
          <w:rFonts w:ascii="Book Antiqua" w:eastAsia="Book Antiqua" w:hAnsi="Book Antiqua" w:cs="Book Antiqua"/>
          <w:i/>
          <w:iCs/>
          <w:color w:val="000000"/>
        </w:rPr>
        <w:t>Ann Surg Oncol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27</w:t>
      </w:r>
      <w:r w:rsidRPr="000C1BEC">
        <w:rPr>
          <w:rFonts w:ascii="Book Antiqua" w:eastAsia="Book Antiqua" w:hAnsi="Book Antiqua" w:cs="Book Antiqua"/>
          <w:color w:val="000000"/>
        </w:rPr>
        <w:t>: 866-874 [PMID: 31696396 DOI: 10.1245/s10434-019-08025-z]</w:t>
      </w:r>
    </w:p>
    <w:p w14:paraId="4E53F0E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37 </w:t>
      </w:r>
      <w:r w:rsidRPr="000C1BEC">
        <w:rPr>
          <w:rFonts w:ascii="Book Antiqua" w:eastAsia="Book Antiqua" w:hAnsi="Book Antiqua" w:cs="Book Antiqua"/>
          <w:b/>
          <w:bCs/>
          <w:color w:val="000000"/>
        </w:rPr>
        <w:t>Ho WH</w:t>
      </w:r>
      <w:r w:rsidRPr="000C1BEC">
        <w:rPr>
          <w:rFonts w:ascii="Book Antiqua" w:eastAsia="Book Antiqua" w:hAnsi="Book Antiqua" w:cs="Book Antiqua"/>
          <w:color w:val="000000"/>
        </w:rPr>
        <w:t xml:space="preserve">, Lee KT, Chen HY, Ho TW, Chiu HC. Disease-free survival after hepatic resection in hepatocellular carcinoma patients: a prediction approach using artificial neural network. </w:t>
      </w:r>
      <w:r w:rsidRPr="000C1BEC">
        <w:rPr>
          <w:rFonts w:ascii="Book Antiqua" w:eastAsia="Book Antiqua" w:hAnsi="Book Antiqua" w:cs="Book Antiqua"/>
          <w:i/>
          <w:iCs/>
          <w:color w:val="000000"/>
        </w:rPr>
        <w:t>PLoS One</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7</w:t>
      </w:r>
      <w:r w:rsidRPr="000C1BEC">
        <w:rPr>
          <w:rFonts w:ascii="Book Antiqua" w:eastAsia="Book Antiqua" w:hAnsi="Book Antiqua" w:cs="Book Antiqua"/>
          <w:color w:val="000000"/>
        </w:rPr>
        <w:t>: e29179 [PMID: 22235270 DOI: 10.1371/journal.pone.0029179]</w:t>
      </w:r>
    </w:p>
    <w:p w14:paraId="054CE07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38 </w:t>
      </w:r>
      <w:r w:rsidRPr="000C1BEC">
        <w:rPr>
          <w:rFonts w:ascii="Book Antiqua" w:eastAsia="Book Antiqua" w:hAnsi="Book Antiqua" w:cs="Book Antiqua"/>
          <w:b/>
          <w:bCs/>
          <w:color w:val="000000"/>
        </w:rPr>
        <w:t>Chiu HC</w:t>
      </w:r>
      <w:r w:rsidRPr="000C1BEC">
        <w:rPr>
          <w:rFonts w:ascii="Book Antiqua" w:eastAsia="Book Antiqua" w:hAnsi="Book Antiqua" w:cs="Book Antiqua"/>
          <w:color w:val="000000"/>
        </w:rPr>
        <w:t xml:space="preserve">, Ho TW, Lee KT, Chen HY, Ho WH. Mortality predicted accuracy for hepatocellular carcinoma patients with hepatic resection using artificial neural network. </w:t>
      </w:r>
      <w:r w:rsidRPr="000C1BEC">
        <w:rPr>
          <w:rFonts w:ascii="Book Antiqua" w:eastAsia="Book Antiqua" w:hAnsi="Book Antiqua" w:cs="Book Antiqua"/>
          <w:i/>
          <w:iCs/>
          <w:color w:val="000000"/>
        </w:rPr>
        <w:t>ScientificWorldJournal</w:t>
      </w:r>
      <w:r w:rsidRPr="000C1BEC">
        <w:rPr>
          <w:rFonts w:ascii="Book Antiqua" w:eastAsia="Book Antiqua" w:hAnsi="Book Antiqua" w:cs="Book Antiqua"/>
          <w:color w:val="000000"/>
        </w:rPr>
        <w:t xml:space="preserve"> 2013; </w:t>
      </w:r>
      <w:r w:rsidRPr="000C1BEC">
        <w:rPr>
          <w:rFonts w:ascii="Book Antiqua" w:eastAsia="Book Antiqua" w:hAnsi="Book Antiqua" w:cs="Book Antiqua"/>
          <w:b/>
          <w:bCs/>
          <w:color w:val="000000"/>
        </w:rPr>
        <w:t>2013</w:t>
      </w:r>
      <w:r w:rsidRPr="000C1BEC">
        <w:rPr>
          <w:rFonts w:ascii="Book Antiqua" w:eastAsia="Book Antiqua" w:hAnsi="Book Antiqua" w:cs="Book Antiqua"/>
          <w:color w:val="000000"/>
        </w:rPr>
        <w:t>: 201976 [PMID: 23737707 DOI: 10.1155/2013/201976]</w:t>
      </w:r>
    </w:p>
    <w:p w14:paraId="714B74C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39 </w:t>
      </w:r>
      <w:r w:rsidRPr="000C1BEC">
        <w:rPr>
          <w:rFonts w:ascii="Book Antiqua" w:eastAsia="Book Antiqua" w:hAnsi="Book Antiqua" w:cs="Book Antiqua"/>
          <w:b/>
          <w:bCs/>
          <w:color w:val="000000"/>
        </w:rPr>
        <w:t>Sieghart W</w:t>
      </w:r>
      <w:r w:rsidRPr="000C1BEC">
        <w:rPr>
          <w:rFonts w:ascii="Book Antiqua" w:eastAsia="Book Antiqua" w:hAnsi="Book Antiqua" w:cs="Book Antiqua"/>
          <w:color w:val="000000"/>
        </w:rPr>
        <w:t xml:space="preserve">, Hucke F, Peck-Radosavljevic M. Transarterial chemoembolization: modalities, indication, and patient selection.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62</w:t>
      </w:r>
      <w:r w:rsidRPr="000C1BEC">
        <w:rPr>
          <w:rFonts w:ascii="Book Antiqua" w:eastAsia="Book Antiqua" w:hAnsi="Book Antiqua" w:cs="Book Antiqua"/>
          <w:color w:val="000000"/>
        </w:rPr>
        <w:t>: 1187-1195 [PMID: 25681552 DOI: 10.1016/j.jhep.2015.02.010]</w:t>
      </w:r>
    </w:p>
    <w:p w14:paraId="76CC617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40 </w:t>
      </w:r>
      <w:r w:rsidRPr="000C1BEC">
        <w:rPr>
          <w:rFonts w:ascii="Book Antiqua" w:eastAsia="Book Antiqua" w:hAnsi="Book Antiqua" w:cs="Book Antiqua"/>
          <w:b/>
          <w:bCs/>
          <w:color w:val="000000"/>
        </w:rPr>
        <w:t>Liu D</w:t>
      </w:r>
      <w:r w:rsidRPr="000C1BEC">
        <w:rPr>
          <w:rFonts w:ascii="Book Antiqua" w:eastAsia="Book Antiqua" w:hAnsi="Book Antiqua" w:cs="Book Antiqua"/>
          <w:color w:val="000000"/>
        </w:rPr>
        <w:t xml:space="preserve">, Liu F, Xie X, Su L, Liu M, Xie X, Kuang M, Huang G, Wang Y, Zhou H, Wang K, Lin M, Tian J. Accurate prediction of responses to transarterial chemoembolization for patients with hepatocellular carcinoma by using artificial intelligence in contrast-enhanced ultrasound. </w:t>
      </w:r>
      <w:r w:rsidRPr="000C1BEC">
        <w:rPr>
          <w:rFonts w:ascii="Book Antiqua" w:eastAsia="Book Antiqua" w:hAnsi="Book Antiqua" w:cs="Book Antiqua"/>
          <w:i/>
          <w:iCs/>
          <w:color w:val="000000"/>
        </w:rPr>
        <w:t>Eur Radiol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30</w:t>
      </w:r>
      <w:r w:rsidRPr="000C1BEC">
        <w:rPr>
          <w:rFonts w:ascii="Book Antiqua" w:eastAsia="Book Antiqua" w:hAnsi="Book Antiqua" w:cs="Book Antiqua"/>
          <w:color w:val="000000"/>
        </w:rPr>
        <w:t>: 2365-2376 [PMID: 31900703 DOI: 10.1007/s00330-019-06553-6]</w:t>
      </w:r>
    </w:p>
    <w:p w14:paraId="19C4FF35" w14:textId="514B0693"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41 </w:t>
      </w:r>
      <w:r w:rsidR="00ED50C3" w:rsidRPr="000C1BEC">
        <w:rPr>
          <w:rFonts w:ascii="Book Antiqua" w:hAnsi="Book Antiqua"/>
          <w:b/>
          <w:bCs/>
        </w:rPr>
        <w:t>Peng J</w:t>
      </w:r>
      <w:r w:rsidR="00ED50C3" w:rsidRPr="000C1BEC">
        <w:rPr>
          <w:rFonts w:ascii="Book Antiqua" w:hAnsi="Book Antiqua"/>
        </w:rPr>
        <w:t xml:space="preserve">, Kang S, Ning Z, Deng H, Shen J, Xu Y, Zhang J, Zhao W, Li X, Gong W, Huang J, Liu L. Residual convolutional neural network for predicting response of transarterial chemoembolization in hepatocellular carcinoma from CT imaging. </w:t>
      </w:r>
      <w:r w:rsidR="00ED50C3" w:rsidRPr="000C1BEC">
        <w:rPr>
          <w:rFonts w:ascii="Book Antiqua" w:hAnsi="Book Antiqua"/>
          <w:i/>
          <w:iCs/>
        </w:rPr>
        <w:t>Eur Radiol</w:t>
      </w:r>
      <w:r w:rsidR="00ED50C3" w:rsidRPr="000C1BEC">
        <w:rPr>
          <w:rFonts w:ascii="Book Antiqua" w:hAnsi="Book Antiqua"/>
        </w:rPr>
        <w:t xml:space="preserve"> 2020; </w:t>
      </w:r>
      <w:r w:rsidR="00ED50C3" w:rsidRPr="000C1BEC">
        <w:rPr>
          <w:rFonts w:ascii="Book Antiqua" w:hAnsi="Book Antiqua"/>
          <w:b/>
          <w:bCs/>
        </w:rPr>
        <w:t>30</w:t>
      </w:r>
      <w:r w:rsidR="00ED50C3" w:rsidRPr="000C1BEC">
        <w:rPr>
          <w:rFonts w:ascii="Book Antiqua" w:hAnsi="Book Antiqua"/>
        </w:rPr>
        <w:t>: 413-424 [PMID: 31332558 DOI: 10.1007/s00330-019-06318-1]</w:t>
      </w:r>
    </w:p>
    <w:p w14:paraId="357F656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42 </w:t>
      </w:r>
      <w:r w:rsidRPr="000C1BEC">
        <w:rPr>
          <w:rFonts w:ascii="Book Antiqua" w:eastAsia="Book Antiqua" w:hAnsi="Book Antiqua" w:cs="Book Antiqua"/>
          <w:b/>
          <w:bCs/>
          <w:color w:val="000000"/>
        </w:rPr>
        <w:t>Morshid A</w:t>
      </w:r>
      <w:r w:rsidRPr="000C1BEC">
        <w:rPr>
          <w:rFonts w:ascii="Book Antiqua" w:eastAsia="Book Antiqua" w:hAnsi="Book Antiqua" w:cs="Book Antiqua"/>
          <w:color w:val="000000"/>
        </w:rPr>
        <w:t xml:space="preserve">, Elsayes KM, Khalaf AM, Elmohr MM, Yu J, Kaseb AO, Hassan M, Mahvash A, Wang Z, Hazle JD, Fuentes D. A machine learning model to predict hepatocellular carcinoma response to transcatheter arterial chemoembolization. </w:t>
      </w:r>
      <w:r w:rsidRPr="000C1BEC">
        <w:rPr>
          <w:rFonts w:ascii="Book Antiqua" w:eastAsia="Book Antiqua" w:hAnsi="Book Antiqua" w:cs="Book Antiqua"/>
          <w:i/>
          <w:iCs/>
          <w:color w:val="000000"/>
        </w:rPr>
        <w:t>Radiol Artif Intell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w:t>
      </w:r>
      <w:r w:rsidRPr="000C1BEC">
        <w:rPr>
          <w:rFonts w:ascii="Book Antiqua" w:eastAsia="Book Antiqua" w:hAnsi="Book Antiqua" w:cs="Book Antiqua"/>
          <w:color w:val="000000"/>
        </w:rPr>
        <w:t xml:space="preserve"> [PMID: 31858078 DOI: 10.1148/ryai.2019180021]</w:t>
      </w:r>
    </w:p>
    <w:p w14:paraId="7361EF6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43 </w:t>
      </w:r>
      <w:r w:rsidRPr="000C1BEC">
        <w:rPr>
          <w:rFonts w:ascii="Book Antiqua" w:eastAsia="Book Antiqua" w:hAnsi="Book Antiqua" w:cs="Book Antiqua"/>
          <w:b/>
          <w:bCs/>
          <w:color w:val="000000"/>
        </w:rPr>
        <w:t>Abajian A</w:t>
      </w:r>
      <w:r w:rsidRPr="000C1BEC">
        <w:rPr>
          <w:rFonts w:ascii="Book Antiqua" w:eastAsia="Book Antiqua" w:hAnsi="Book Antiqua" w:cs="Book Antiqua"/>
          <w:color w:val="000000"/>
        </w:rPr>
        <w:t xml:space="preserve">, Murali N, Savic LJ, Laage-Gaupp FM, Nezami N, Duncan JS, Schlachter T, Lin M, Geschwind JF, Chapiro J. Predicting Treatment Response to Intra-arterial Therapies for Hepatocellular Carcinoma with the Use of Supervised Machine Learning-An Artificial Intelligence Concept. </w:t>
      </w:r>
      <w:r w:rsidRPr="000C1BEC">
        <w:rPr>
          <w:rFonts w:ascii="Book Antiqua" w:eastAsia="Book Antiqua" w:hAnsi="Book Antiqua" w:cs="Book Antiqua"/>
          <w:i/>
          <w:iCs/>
          <w:color w:val="000000"/>
        </w:rPr>
        <w:t>J Vasc Interv Radiol</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29</w:t>
      </w:r>
      <w:r w:rsidRPr="000C1BEC">
        <w:rPr>
          <w:rFonts w:ascii="Book Antiqua" w:eastAsia="Book Antiqua" w:hAnsi="Book Antiqua" w:cs="Book Antiqua"/>
          <w:color w:val="000000"/>
        </w:rPr>
        <w:t>: 850-857.e1 [PMID: 29548875 DOI: 10.1016/j.jvir.2018.01.769]</w:t>
      </w:r>
    </w:p>
    <w:p w14:paraId="0F29BA6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44 </w:t>
      </w:r>
      <w:r w:rsidRPr="000C1BEC">
        <w:rPr>
          <w:rFonts w:ascii="Book Antiqua" w:eastAsia="Book Antiqua" w:hAnsi="Book Antiqua" w:cs="Book Antiqua"/>
          <w:b/>
          <w:bCs/>
          <w:color w:val="000000"/>
        </w:rPr>
        <w:t>Kokabi N</w:t>
      </w:r>
      <w:r w:rsidRPr="000C1BEC">
        <w:rPr>
          <w:rFonts w:ascii="Book Antiqua" w:eastAsia="Book Antiqua" w:hAnsi="Book Antiqua" w:cs="Book Antiqua"/>
          <w:color w:val="000000"/>
        </w:rPr>
        <w:t xml:space="preserve">, Ludwig JM, Camacho JC, Xing M, Mittal PK, Kim HS. Baseline and Early MR Apparent Diffusion Coefficient Quantification as a Predictor of Response of Unresectable Hepatocellular Carcinoma to Doxorubicin Drug-Eluting Bead Chemoembolization. </w:t>
      </w:r>
      <w:r w:rsidRPr="000C1BEC">
        <w:rPr>
          <w:rFonts w:ascii="Book Antiqua" w:eastAsia="Book Antiqua" w:hAnsi="Book Antiqua" w:cs="Book Antiqua"/>
          <w:i/>
          <w:iCs/>
          <w:color w:val="000000"/>
        </w:rPr>
        <w:t>J Vasc Interv Radiol</w:t>
      </w:r>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26</w:t>
      </w:r>
      <w:r w:rsidRPr="000C1BEC">
        <w:rPr>
          <w:rFonts w:ascii="Book Antiqua" w:eastAsia="Book Antiqua" w:hAnsi="Book Antiqua" w:cs="Book Antiqua"/>
          <w:color w:val="000000"/>
        </w:rPr>
        <w:t>: 1777-1786 [PMID: 26603497 DOI: 10.1016/j.jvir.2015.08.023]</w:t>
      </w:r>
    </w:p>
    <w:p w14:paraId="4EE0CA9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45 </w:t>
      </w:r>
      <w:r w:rsidRPr="000C1BEC">
        <w:rPr>
          <w:rFonts w:ascii="Book Antiqua" w:eastAsia="Book Antiqua" w:hAnsi="Book Antiqua" w:cs="Book Antiqua"/>
          <w:b/>
          <w:bCs/>
          <w:color w:val="000000"/>
        </w:rPr>
        <w:t>Wu CF</w:t>
      </w:r>
      <w:r w:rsidRPr="000C1BEC">
        <w:rPr>
          <w:rFonts w:ascii="Book Antiqua" w:eastAsia="Book Antiqua" w:hAnsi="Book Antiqua" w:cs="Book Antiqua"/>
          <w:color w:val="000000"/>
        </w:rPr>
        <w:t xml:space="preserve">, Wu YJ, Liang PC, Wu CH, Peng SF, Chiu HW. Disease-free survival assessment by artificial neural networks for hepatocellular carcinoma patients after radiofrequency ablation. </w:t>
      </w:r>
      <w:r w:rsidRPr="000C1BEC">
        <w:rPr>
          <w:rFonts w:ascii="Book Antiqua" w:eastAsia="Book Antiqua" w:hAnsi="Book Antiqua" w:cs="Book Antiqua"/>
          <w:i/>
          <w:iCs/>
          <w:color w:val="000000"/>
        </w:rPr>
        <w:t>J Formos Med Assoc</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116</w:t>
      </w:r>
      <w:r w:rsidRPr="000C1BEC">
        <w:rPr>
          <w:rFonts w:ascii="Book Antiqua" w:eastAsia="Book Antiqua" w:hAnsi="Book Antiqua" w:cs="Book Antiqua"/>
          <w:color w:val="000000"/>
        </w:rPr>
        <w:t>: 765-773 [PMID: 28117199 DOI: 10.1016/j.jfma.2016.12.006]</w:t>
      </w:r>
    </w:p>
    <w:p w14:paraId="20CA215C"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46 </w:t>
      </w:r>
      <w:r w:rsidRPr="000C1BEC">
        <w:rPr>
          <w:rFonts w:ascii="Book Antiqua" w:eastAsia="Book Antiqua" w:hAnsi="Book Antiqua" w:cs="Book Antiqua"/>
          <w:b/>
          <w:bCs/>
          <w:color w:val="000000"/>
        </w:rPr>
        <w:t>Kim CG</w:t>
      </w:r>
      <w:r w:rsidRPr="000C1BEC">
        <w:rPr>
          <w:rFonts w:ascii="Book Antiqua" w:eastAsia="Book Antiqua" w:hAnsi="Book Antiqua" w:cs="Book Antiqua"/>
          <w:color w:val="000000"/>
        </w:rPr>
        <w:t xml:space="preserve">, Lee HW, Choi HJ, Lee JI, Lee HW, Kim SU, Park JY, Kim DY, Ahn SH, Han KH, Kim HS, Kim KH, Choi SJ, Kim Y, Lee KS, Kim GM, Kim MD, Won JY, Lee DY, Kim BK. Development and validation of a prognostic model for patients with hepatocellular carcinoma undergoing radiofrequency ablation. </w:t>
      </w:r>
      <w:r w:rsidRPr="000C1BEC">
        <w:rPr>
          <w:rFonts w:ascii="Book Antiqua" w:eastAsia="Book Antiqua" w:hAnsi="Book Antiqua" w:cs="Book Antiqua"/>
          <w:i/>
          <w:iCs/>
          <w:color w:val="000000"/>
        </w:rPr>
        <w:t>Cancer Med</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8</w:t>
      </w:r>
      <w:r w:rsidRPr="000C1BEC">
        <w:rPr>
          <w:rFonts w:ascii="Book Antiqua" w:eastAsia="Book Antiqua" w:hAnsi="Book Antiqua" w:cs="Book Antiqua"/>
          <w:color w:val="000000"/>
        </w:rPr>
        <w:t>: 5023-5032 [PMID: 31290618 DOI: 10.1002/cam4.2417]</w:t>
      </w:r>
    </w:p>
    <w:p w14:paraId="056E99F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47 </w:t>
      </w:r>
      <w:r w:rsidRPr="000C1BEC">
        <w:rPr>
          <w:rFonts w:ascii="Book Antiqua" w:eastAsia="Book Antiqua" w:hAnsi="Book Antiqua" w:cs="Book Antiqua"/>
          <w:b/>
          <w:bCs/>
          <w:color w:val="000000"/>
        </w:rPr>
        <w:t>Yoon JS</w:t>
      </w:r>
      <w:r w:rsidRPr="000C1BEC">
        <w:rPr>
          <w:rFonts w:ascii="Book Antiqua" w:eastAsia="Book Antiqua" w:hAnsi="Book Antiqua" w:cs="Book Antiqua"/>
          <w:color w:val="000000"/>
        </w:rPr>
        <w:t xml:space="preserve">, Lee YR, Kweon YO, Tak WY, Jang SY, Park SY, Hur K, Park JG, Lee HW, Chun JM, Han YS, Lee WK. Comparison of acoustic radiation force impulse elastography and transient elastography for prediction of hepatocellular carcinoma recurrence after radiofrequency ablation. </w:t>
      </w:r>
      <w:r w:rsidRPr="000C1BEC">
        <w:rPr>
          <w:rFonts w:ascii="Book Antiqua" w:eastAsia="Book Antiqua" w:hAnsi="Book Antiqua" w:cs="Book Antiqua"/>
          <w:i/>
          <w:iCs/>
          <w:color w:val="000000"/>
        </w:rPr>
        <w:t>Eur J Gastroenterol Hepatol</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30</w:t>
      </w:r>
      <w:r w:rsidRPr="000C1BEC">
        <w:rPr>
          <w:rFonts w:ascii="Book Antiqua" w:eastAsia="Book Antiqua" w:hAnsi="Book Antiqua" w:cs="Book Antiqua"/>
          <w:color w:val="000000"/>
        </w:rPr>
        <w:t>: 1230-1236 [PMID: 29794814 DOI: 10.1097/MEG.0000000000001170]</w:t>
      </w:r>
    </w:p>
    <w:p w14:paraId="7F1586D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48 </w:t>
      </w:r>
      <w:r w:rsidRPr="000C1BEC">
        <w:rPr>
          <w:rFonts w:ascii="Book Antiqua" w:eastAsia="Book Antiqua" w:hAnsi="Book Antiqua" w:cs="Book Antiqua"/>
          <w:b/>
          <w:bCs/>
          <w:color w:val="000000"/>
        </w:rPr>
        <w:t>Fujiwara N</w:t>
      </w:r>
      <w:r w:rsidRPr="000C1BEC">
        <w:rPr>
          <w:rFonts w:ascii="Book Antiqua" w:eastAsia="Book Antiqua" w:hAnsi="Book Antiqua" w:cs="Book Antiqua"/>
          <w:color w:val="000000"/>
        </w:rPr>
        <w:t xml:space="preserve">, Friedman SL, Goossens N, Hoshida Y. Risk factors and prevention of hepatocellular carcinoma in the era of precision medicine. </w:t>
      </w:r>
      <w:r w:rsidRPr="000C1BEC">
        <w:rPr>
          <w:rFonts w:ascii="Book Antiqua" w:eastAsia="Book Antiqua" w:hAnsi="Book Antiqua" w:cs="Book Antiqua"/>
          <w:i/>
          <w:iCs/>
          <w:color w:val="000000"/>
        </w:rPr>
        <w:t>J Hepatol</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68</w:t>
      </w:r>
      <w:r w:rsidRPr="000C1BEC">
        <w:rPr>
          <w:rFonts w:ascii="Book Antiqua" w:eastAsia="Book Antiqua" w:hAnsi="Book Antiqua" w:cs="Book Antiqua"/>
          <w:color w:val="000000"/>
        </w:rPr>
        <w:t>: 526-549 [PMID: 28989095 DOI: 10.1016/j.jhep.2017.09.016]</w:t>
      </w:r>
    </w:p>
    <w:p w14:paraId="77E419A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49 </w:t>
      </w:r>
      <w:r w:rsidRPr="000C1BEC">
        <w:rPr>
          <w:rFonts w:ascii="Book Antiqua" w:eastAsia="Book Antiqua" w:hAnsi="Book Antiqua" w:cs="Book Antiqua"/>
          <w:b/>
          <w:bCs/>
          <w:color w:val="000000"/>
        </w:rPr>
        <w:t>Saillard C</w:t>
      </w:r>
      <w:r w:rsidRPr="000C1BEC">
        <w:rPr>
          <w:rFonts w:ascii="Book Antiqua" w:eastAsia="Book Antiqua" w:hAnsi="Book Antiqua" w:cs="Book Antiqua"/>
          <w:color w:val="000000"/>
        </w:rPr>
        <w:t xml:space="preserve">, Schmauch B, Laifa O, Moarii M, Toldo S, Zaslavskiy M, Pronier E, Laurent A, Amaddeo G, Regnault H, Sommacale D, Ziol M, Pawlotsky JM, Mulé S, Luciani A, Wainrib G, Clozel T, Courtiol P, Calderaro J. Predicting Survival After Hepatocellular Carcinoma Resection Using Deep Learning on Histological Slides. </w:t>
      </w:r>
      <w:r w:rsidRPr="000C1BEC">
        <w:rPr>
          <w:rFonts w:ascii="Book Antiqua" w:eastAsia="Book Antiqua" w:hAnsi="Book Antiqua" w:cs="Book Antiqua"/>
          <w:i/>
          <w:iCs/>
          <w:color w:val="000000"/>
        </w:rPr>
        <w:t>Hepatology</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72</w:t>
      </w:r>
      <w:r w:rsidRPr="000C1BEC">
        <w:rPr>
          <w:rFonts w:ascii="Book Antiqua" w:eastAsia="Book Antiqua" w:hAnsi="Book Antiqua" w:cs="Book Antiqua"/>
          <w:color w:val="000000"/>
        </w:rPr>
        <w:t>: 2000-2013 [PMID: 32108950 DOI: 10.1002/hep.31207]</w:t>
      </w:r>
    </w:p>
    <w:p w14:paraId="04B963F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50 </w:t>
      </w:r>
      <w:r w:rsidRPr="000C1BEC">
        <w:rPr>
          <w:rFonts w:ascii="Book Antiqua" w:eastAsia="Book Antiqua" w:hAnsi="Book Antiqua" w:cs="Book Antiqua"/>
          <w:b/>
          <w:bCs/>
          <w:color w:val="000000"/>
        </w:rPr>
        <w:t>Singal AG</w:t>
      </w:r>
      <w:r w:rsidRPr="000C1BEC">
        <w:rPr>
          <w:rFonts w:ascii="Book Antiqua" w:eastAsia="Book Antiqua" w:hAnsi="Book Antiqua" w:cs="Book Antiqua"/>
          <w:color w:val="000000"/>
        </w:rPr>
        <w:t xml:space="preserve">, Mukherjee A, Elmunzer BJ, Higgins PD, Lok AS, Zhu J, Marrero JA, Waljee AK. Machine learning algorithms outperform conventional regression models in predicting development of hepatocellular carcinoma. </w:t>
      </w:r>
      <w:r w:rsidRPr="000C1BEC">
        <w:rPr>
          <w:rFonts w:ascii="Book Antiqua" w:eastAsia="Book Antiqua" w:hAnsi="Book Antiqua" w:cs="Book Antiqua"/>
          <w:i/>
          <w:iCs/>
          <w:color w:val="000000"/>
        </w:rPr>
        <w:t>Am J Gastroenterol</w:t>
      </w:r>
      <w:r w:rsidRPr="000C1BEC">
        <w:rPr>
          <w:rFonts w:ascii="Book Antiqua" w:eastAsia="Book Antiqua" w:hAnsi="Book Antiqua" w:cs="Book Antiqua"/>
          <w:color w:val="000000"/>
        </w:rPr>
        <w:t xml:space="preserve"> 2013; </w:t>
      </w:r>
      <w:r w:rsidRPr="000C1BEC">
        <w:rPr>
          <w:rFonts w:ascii="Book Antiqua" w:eastAsia="Book Antiqua" w:hAnsi="Book Antiqua" w:cs="Book Antiqua"/>
          <w:b/>
          <w:bCs/>
          <w:color w:val="000000"/>
        </w:rPr>
        <w:t>108</w:t>
      </w:r>
      <w:r w:rsidRPr="000C1BEC">
        <w:rPr>
          <w:rFonts w:ascii="Book Antiqua" w:eastAsia="Book Antiqua" w:hAnsi="Book Antiqua" w:cs="Book Antiqua"/>
          <w:color w:val="000000"/>
        </w:rPr>
        <w:t>: 1723-1730 [PMID: 24169273 DOI: 10.1038/ajg.2013.332]</w:t>
      </w:r>
    </w:p>
    <w:p w14:paraId="573C4F5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51 </w:t>
      </w:r>
      <w:r w:rsidRPr="000C1BEC">
        <w:rPr>
          <w:rFonts w:ascii="Book Antiqua" w:eastAsia="Book Antiqua" w:hAnsi="Book Antiqua" w:cs="Book Antiqua"/>
          <w:b/>
          <w:bCs/>
          <w:color w:val="000000"/>
        </w:rPr>
        <w:t>Chaudhary K</w:t>
      </w:r>
      <w:r w:rsidRPr="000C1BEC">
        <w:rPr>
          <w:rFonts w:ascii="Book Antiqua" w:eastAsia="Book Antiqua" w:hAnsi="Book Antiqua" w:cs="Book Antiqua"/>
          <w:color w:val="000000"/>
        </w:rPr>
        <w:t xml:space="preserve">, Poirion OB, Lu L, Garmire LX. Deep Learning-Based Multi-Omics Integration Robustly Predicts Survival in Liver Cancer. </w:t>
      </w:r>
      <w:r w:rsidRPr="000C1BEC">
        <w:rPr>
          <w:rFonts w:ascii="Book Antiqua" w:eastAsia="Book Antiqua" w:hAnsi="Book Antiqua" w:cs="Book Antiqua"/>
          <w:i/>
          <w:iCs/>
          <w:color w:val="000000"/>
        </w:rPr>
        <w:t>Clin Cancer Res</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24</w:t>
      </w:r>
      <w:r w:rsidRPr="000C1BEC">
        <w:rPr>
          <w:rFonts w:ascii="Book Antiqua" w:eastAsia="Book Antiqua" w:hAnsi="Book Antiqua" w:cs="Book Antiqua"/>
          <w:color w:val="000000"/>
        </w:rPr>
        <w:t>: 1248-1259 [PMID: 28982688 DOI: 10.1158/1078-0432.CCR-17-0853]</w:t>
      </w:r>
    </w:p>
    <w:p w14:paraId="3FBCDCA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52 </w:t>
      </w:r>
      <w:r w:rsidRPr="000C1BEC">
        <w:rPr>
          <w:rFonts w:ascii="Book Antiqua" w:eastAsia="Book Antiqua" w:hAnsi="Book Antiqua" w:cs="Book Antiqua"/>
          <w:b/>
          <w:bCs/>
          <w:color w:val="000000"/>
        </w:rPr>
        <w:t>Qiu J</w:t>
      </w:r>
      <w:r w:rsidRPr="000C1BEC">
        <w:rPr>
          <w:rFonts w:ascii="Book Antiqua" w:eastAsia="Book Antiqua" w:hAnsi="Book Antiqua" w:cs="Book Antiqua"/>
          <w:color w:val="000000"/>
        </w:rPr>
        <w:t xml:space="preserve">, Peng B, Tang Y, Qian Y, Guo P, Li M, Luo J, Chen B, Tang H, Lu C, Cai M, Ke Z, He W, Zheng Y, Xie D, Li B, Yuan Y. CpG Methylation Signature Predicts Recurrence in Early-Stage Hepatocellular Carcinoma: Results From a Multicenter Study. </w:t>
      </w:r>
      <w:r w:rsidRPr="000C1BEC">
        <w:rPr>
          <w:rFonts w:ascii="Book Antiqua" w:eastAsia="Book Antiqua" w:hAnsi="Book Antiqua" w:cs="Book Antiqua"/>
          <w:i/>
          <w:iCs/>
          <w:color w:val="000000"/>
        </w:rPr>
        <w:t>J Clin Oncol</w:t>
      </w:r>
      <w:r w:rsidRPr="000C1BEC">
        <w:rPr>
          <w:rFonts w:ascii="Book Antiqua" w:eastAsia="Book Antiqua" w:hAnsi="Book Antiqua" w:cs="Book Antiqua"/>
          <w:color w:val="000000"/>
        </w:rPr>
        <w:t xml:space="preserve"> 2017; </w:t>
      </w:r>
      <w:r w:rsidRPr="000C1BEC">
        <w:rPr>
          <w:rFonts w:ascii="Book Antiqua" w:eastAsia="Book Antiqua" w:hAnsi="Book Antiqua" w:cs="Book Antiqua"/>
          <w:b/>
          <w:bCs/>
          <w:color w:val="000000"/>
        </w:rPr>
        <w:t>35</w:t>
      </w:r>
      <w:r w:rsidRPr="000C1BEC">
        <w:rPr>
          <w:rFonts w:ascii="Book Antiqua" w:eastAsia="Book Antiqua" w:hAnsi="Book Antiqua" w:cs="Book Antiqua"/>
          <w:color w:val="000000"/>
        </w:rPr>
        <w:t>: 734-742 [PMID: 28068175 DOI: 10.1200/JCO.2016.68.2153]</w:t>
      </w:r>
    </w:p>
    <w:p w14:paraId="4B69CBE8"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53 </w:t>
      </w:r>
      <w:r w:rsidRPr="000C1BEC">
        <w:rPr>
          <w:rFonts w:ascii="Book Antiqua" w:eastAsia="Book Antiqua" w:hAnsi="Book Antiqua" w:cs="Book Antiqua"/>
          <w:b/>
          <w:bCs/>
          <w:color w:val="000000"/>
        </w:rPr>
        <w:t>Hinrichsen I</w:t>
      </w:r>
      <w:r w:rsidRPr="000C1BEC">
        <w:rPr>
          <w:rFonts w:ascii="Book Antiqua" w:eastAsia="Book Antiqua" w:hAnsi="Book Antiqua" w:cs="Book Antiqua"/>
          <w:color w:val="000000"/>
        </w:rPr>
        <w:t xml:space="preserve">, Kemp M, Peveling-Oberhag J, Passmann S, Plotz G, Zeuzem S, Brieger A. Promoter methylation of MLH1, PMS2, MSH2 and p16 is a phenomenon of advanced-stage HCCs. </w:t>
      </w:r>
      <w:r w:rsidRPr="000C1BEC">
        <w:rPr>
          <w:rFonts w:ascii="Book Antiqua" w:eastAsia="Book Antiqua" w:hAnsi="Book Antiqua" w:cs="Book Antiqua"/>
          <w:i/>
          <w:iCs/>
          <w:color w:val="000000"/>
        </w:rPr>
        <w:t>PLoS One</w:t>
      </w:r>
      <w:r w:rsidRPr="000C1BEC">
        <w:rPr>
          <w:rFonts w:ascii="Book Antiqua" w:eastAsia="Book Antiqua" w:hAnsi="Book Antiqua" w:cs="Book Antiqua"/>
          <w:color w:val="000000"/>
        </w:rPr>
        <w:t xml:space="preserve"> 2014;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e84453 [PMID: 24400091 DOI: 10.1371/journal.pone.0084453]</w:t>
      </w:r>
    </w:p>
    <w:p w14:paraId="34C069E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54 </w:t>
      </w:r>
      <w:r w:rsidRPr="000C1BEC">
        <w:rPr>
          <w:rFonts w:ascii="Book Antiqua" w:eastAsia="Book Antiqua" w:hAnsi="Book Antiqua" w:cs="Book Antiqua"/>
          <w:b/>
          <w:bCs/>
          <w:color w:val="000000"/>
        </w:rPr>
        <w:t>Dong RZ</w:t>
      </w:r>
      <w:r w:rsidRPr="000C1BEC">
        <w:rPr>
          <w:rFonts w:ascii="Book Antiqua" w:eastAsia="Book Antiqua" w:hAnsi="Book Antiqua" w:cs="Book Antiqua"/>
          <w:color w:val="000000"/>
        </w:rPr>
        <w:t xml:space="preserve">, Yang X, Zhang XY, Gao PT, Ke AW, Sun HC, Zhou J, Fan J, Cai JB, Shi GM. Predicting overall survival of patients with hepatocellular carcinoma using a three-category method based on DNA methylation and machine learning. </w:t>
      </w:r>
      <w:r w:rsidRPr="000C1BEC">
        <w:rPr>
          <w:rFonts w:ascii="Book Antiqua" w:eastAsia="Book Antiqua" w:hAnsi="Book Antiqua" w:cs="Book Antiqua"/>
          <w:i/>
          <w:iCs/>
          <w:color w:val="000000"/>
        </w:rPr>
        <w:t>J Cell Mol Med</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23</w:t>
      </w:r>
      <w:r w:rsidRPr="000C1BEC">
        <w:rPr>
          <w:rFonts w:ascii="Book Antiqua" w:eastAsia="Book Antiqua" w:hAnsi="Book Antiqua" w:cs="Book Antiqua"/>
          <w:color w:val="000000"/>
        </w:rPr>
        <w:t>: 3369-3374 [PMID: 30784182 DOI: 10.1111/jcmm.14231]</w:t>
      </w:r>
    </w:p>
    <w:p w14:paraId="54ACC9D1"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55 </w:t>
      </w:r>
      <w:r w:rsidRPr="000C1BEC">
        <w:rPr>
          <w:rFonts w:ascii="Book Antiqua" w:eastAsia="Book Antiqua" w:hAnsi="Book Antiqua" w:cs="Book Antiqua"/>
          <w:b/>
          <w:bCs/>
          <w:color w:val="000000"/>
        </w:rPr>
        <w:t>Liao LE</w:t>
      </w:r>
      <w:r w:rsidRPr="000C1BEC">
        <w:rPr>
          <w:rFonts w:ascii="Book Antiqua" w:eastAsia="Book Antiqua" w:hAnsi="Book Antiqua" w:cs="Book Antiqua"/>
          <w:color w:val="000000"/>
        </w:rPr>
        <w:t xml:space="preserve">, Hu DD, Zheng Y. A Four-Methylated lncRNAs-Based Prognostic Signature for Hepatocellular Carcinoma. </w:t>
      </w:r>
      <w:r w:rsidRPr="000C1BEC">
        <w:rPr>
          <w:rFonts w:ascii="Book Antiqua" w:eastAsia="Book Antiqua" w:hAnsi="Book Antiqua" w:cs="Book Antiqua"/>
          <w:i/>
          <w:iCs/>
          <w:color w:val="000000"/>
        </w:rPr>
        <w:t>Genes (Basel)</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11</w:t>
      </w:r>
      <w:r w:rsidRPr="000C1BEC">
        <w:rPr>
          <w:rFonts w:ascii="Book Antiqua" w:eastAsia="Book Antiqua" w:hAnsi="Book Antiqua" w:cs="Book Antiqua"/>
          <w:color w:val="000000"/>
        </w:rPr>
        <w:t xml:space="preserve"> [PMID: 32784402 DOI: 10.3390/genes11080908]</w:t>
      </w:r>
    </w:p>
    <w:p w14:paraId="03C74885"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56 </w:t>
      </w:r>
      <w:r w:rsidRPr="000C1BEC">
        <w:rPr>
          <w:rFonts w:ascii="Book Antiqua" w:eastAsia="Book Antiqua" w:hAnsi="Book Antiqua" w:cs="Book Antiqua"/>
          <w:b/>
          <w:bCs/>
          <w:color w:val="000000"/>
        </w:rPr>
        <w:t>Li GX</w:t>
      </w:r>
      <w:r w:rsidRPr="000C1BEC">
        <w:rPr>
          <w:rFonts w:ascii="Book Antiqua" w:eastAsia="Book Antiqua" w:hAnsi="Book Antiqua" w:cs="Book Antiqua"/>
          <w:color w:val="000000"/>
        </w:rPr>
        <w:t xml:space="preserve">, Ding ZY, Wang YW, Liu TT, Chen WX, Wu JJ, Xu WQ, Zhu P, Zhang BX. Integrative analysis of DNA methylation and gene expression identify a six epigenetic driver signature for predicting prognosis in hepatocellular carcinoma. </w:t>
      </w:r>
      <w:r w:rsidRPr="000C1BEC">
        <w:rPr>
          <w:rFonts w:ascii="Book Antiqua" w:eastAsia="Book Antiqua" w:hAnsi="Book Antiqua" w:cs="Book Antiqua"/>
          <w:i/>
          <w:iCs/>
          <w:color w:val="000000"/>
        </w:rPr>
        <w:t>J Cell Physiol</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234</w:t>
      </w:r>
      <w:r w:rsidRPr="000C1BEC">
        <w:rPr>
          <w:rFonts w:ascii="Book Antiqua" w:eastAsia="Book Antiqua" w:hAnsi="Book Antiqua" w:cs="Book Antiqua"/>
          <w:color w:val="000000"/>
        </w:rPr>
        <w:t>: 11942-11950 [PMID: 30536816 DOI: 10.1002/jcp.27882]</w:t>
      </w:r>
    </w:p>
    <w:p w14:paraId="0F35D7E2"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57 </w:t>
      </w:r>
      <w:r w:rsidRPr="000C1BEC">
        <w:rPr>
          <w:rFonts w:ascii="Book Antiqua" w:eastAsia="Book Antiqua" w:hAnsi="Book Antiqua" w:cs="Book Antiqua"/>
          <w:b/>
          <w:bCs/>
          <w:color w:val="000000"/>
        </w:rPr>
        <w:t>Shi HY</w:t>
      </w:r>
      <w:r w:rsidRPr="000C1BEC">
        <w:rPr>
          <w:rFonts w:ascii="Book Antiqua" w:eastAsia="Book Antiqua" w:hAnsi="Book Antiqua" w:cs="Book Antiqua"/>
          <w:color w:val="000000"/>
        </w:rPr>
        <w:t xml:space="preserve">, Lee KT, Lee HH, Ho WH, Sun DP, Wang JJ, Chiu CC. Comparison of artificial neural network and logistic regression models for predicting in-hospital mortality after primary liver cancer surgery. </w:t>
      </w:r>
      <w:r w:rsidRPr="000C1BEC">
        <w:rPr>
          <w:rFonts w:ascii="Book Antiqua" w:eastAsia="Book Antiqua" w:hAnsi="Book Antiqua" w:cs="Book Antiqua"/>
          <w:i/>
          <w:iCs/>
          <w:color w:val="000000"/>
        </w:rPr>
        <w:t>PLoS One</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7</w:t>
      </w:r>
      <w:r w:rsidRPr="000C1BEC">
        <w:rPr>
          <w:rFonts w:ascii="Book Antiqua" w:eastAsia="Book Antiqua" w:hAnsi="Book Antiqua" w:cs="Book Antiqua"/>
          <w:color w:val="000000"/>
        </w:rPr>
        <w:t>: e35781 [PMID: 22563399 DOI: 10.1371/journal.pone.0035781]</w:t>
      </w:r>
    </w:p>
    <w:p w14:paraId="1FA7AA1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58 </w:t>
      </w:r>
      <w:r w:rsidRPr="000C1BEC">
        <w:rPr>
          <w:rFonts w:ascii="Book Antiqua" w:eastAsia="Book Antiqua" w:hAnsi="Book Antiqua" w:cs="Book Antiqua"/>
          <w:b/>
          <w:bCs/>
          <w:color w:val="000000"/>
        </w:rPr>
        <w:t>Shi HY</w:t>
      </w:r>
      <w:r w:rsidRPr="000C1BEC">
        <w:rPr>
          <w:rFonts w:ascii="Book Antiqua" w:eastAsia="Book Antiqua" w:hAnsi="Book Antiqua" w:cs="Book Antiqua"/>
          <w:color w:val="000000"/>
        </w:rPr>
        <w:t xml:space="preserve">, Lee KT, Wang JJ, Sun DP, Lee HH, Chiu CC. Artificial neural network model for predicting 5-year mortality after surgery for hepatocellular carcinoma: a nationwide study. </w:t>
      </w:r>
      <w:r w:rsidRPr="000C1BEC">
        <w:rPr>
          <w:rFonts w:ascii="Book Antiqua" w:eastAsia="Book Antiqua" w:hAnsi="Book Antiqua" w:cs="Book Antiqua"/>
          <w:i/>
          <w:iCs/>
          <w:color w:val="000000"/>
        </w:rPr>
        <w:t>J Gastrointest Surg</w:t>
      </w:r>
      <w:r w:rsidRPr="000C1BEC">
        <w:rPr>
          <w:rFonts w:ascii="Book Antiqua" w:eastAsia="Book Antiqua" w:hAnsi="Book Antiqua" w:cs="Book Antiqua"/>
          <w:color w:val="000000"/>
        </w:rPr>
        <w:t xml:space="preserve"> 2012; </w:t>
      </w:r>
      <w:r w:rsidRPr="000C1BEC">
        <w:rPr>
          <w:rFonts w:ascii="Book Antiqua" w:eastAsia="Book Antiqua" w:hAnsi="Book Antiqua" w:cs="Book Antiqua"/>
          <w:b/>
          <w:bCs/>
          <w:color w:val="000000"/>
        </w:rPr>
        <w:t>16</w:t>
      </w:r>
      <w:r w:rsidRPr="000C1BEC">
        <w:rPr>
          <w:rFonts w:ascii="Book Antiqua" w:eastAsia="Book Antiqua" w:hAnsi="Book Antiqua" w:cs="Book Antiqua"/>
          <w:color w:val="000000"/>
        </w:rPr>
        <w:t>: 2126-2131 [PMID: 22878787 DOI: 10.1007/s11605-012-1986-3]</w:t>
      </w:r>
    </w:p>
    <w:p w14:paraId="7E359FB4"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lastRenderedPageBreak/>
        <w:t xml:space="preserve">59 </w:t>
      </w:r>
      <w:r w:rsidRPr="000C1BEC">
        <w:rPr>
          <w:rFonts w:ascii="Book Antiqua" w:eastAsia="Book Antiqua" w:hAnsi="Book Antiqua" w:cs="Book Antiqua"/>
          <w:b/>
          <w:bCs/>
          <w:color w:val="000000"/>
        </w:rPr>
        <w:t>Zeng WZD</w:t>
      </w:r>
      <w:r w:rsidRPr="000C1BEC">
        <w:rPr>
          <w:rFonts w:ascii="Book Antiqua" w:eastAsia="Book Antiqua" w:hAnsi="Book Antiqua" w:cs="Book Antiqua"/>
          <w:color w:val="000000"/>
        </w:rPr>
        <w:t xml:space="preserve">, Glicksberg BS, Li Y, Chen B. Selecting precise reference normal tissue samples for cancer research using a deep learning approach. </w:t>
      </w:r>
      <w:r w:rsidRPr="000C1BEC">
        <w:rPr>
          <w:rFonts w:ascii="Book Antiqua" w:eastAsia="Book Antiqua" w:hAnsi="Book Antiqua" w:cs="Book Antiqua"/>
          <w:i/>
          <w:iCs/>
          <w:color w:val="000000"/>
        </w:rPr>
        <w:t>BMC Med Genomics</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12</w:t>
      </w:r>
      <w:r w:rsidRPr="000C1BEC">
        <w:rPr>
          <w:rFonts w:ascii="Book Antiqua" w:eastAsia="Book Antiqua" w:hAnsi="Book Antiqua" w:cs="Book Antiqua"/>
          <w:color w:val="000000"/>
        </w:rPr>
        <w:t>: 21 [PMID: 30704474 DOI: 10.1186/s12920-018-0463-6]</w:t>
      </w:r>
    </w:p>
    <w:p w14:paraId="6A3CAAA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60 </w:t>
      </w:r>
      <w:r w:rsidRPr="000C1BEC">
        <w:rPr>
          <w:rFonts w:ascii="Book Antiqua" w:eastAsia="Book Antiqua" w:hAnsi="Book Antiqua" w:cs="Book Antiqua"/>
          <w:b/>
          <w:bCs/>
          <w:color w:val="000000"/>
        </w:rPr>
        <w:t>Gui T</w:t>
      </w:r>
      <w:r w:rsidRPr="000C1BEC">
        <w:rPr>
          <w:rFonts w:ascii="Book Antiqua" w:eastAsia="Book Antiqua" w:hAnsi="Book Antiqua" w:cs="Book Antiqua"/>
          <w:color w:val="000000"/>
        </w:rPr>
        <w:t xml:space="preserve">, Dong X, Li R, Li Y, Wang Z. Identification of hepatocellular carcinoma-related genes with a machine learning and network analysis. </w:t>
      </w:r>
      <w:r w:rsidRPr="000C1BEC">
        <w:rPr>
          <w:rFonts w:ascii="Book Antiqua" w:eastAsia="Book Antiqua" w:hAnsi="Book Antiqua" w:cs="Book Antiqua"/>
          <w:i/>
          <w:iCs/>
          <w:color w:val="000000"/>
        </w:rPr>
        <w:t>J Comput Biol</w:t>
      </w:r>
      <w:r w:rsidRPr="000C1BEC">
        <w:rPr>
          <w:rFonts w:ascii="Book Antiqua" w:eastAsia="Book Antiqua" w:hAnsi="Book Antiqua" w:cs="Book Antiqua"/>
          <w:color w:val="000000"/>
        </w:rPr>
        <w:t xml:space="preserve"> 2015; </w:t>
      </w:r>
      <w:r w:rsidRPr="000C1BEC">
        <w:rPr>
          <w:rFonts w:ascii="Book Antiqua" w:eastAsia="Book Antiqua" w:hAnsi="Book Antiqua" w:cs="Book Antiqua"/>
          <w:b/>
          <w:bCs/>
          <w:color w:val="000000"/>
        </w:rPr>
        <w:t>22</w:t>
      </w:r>
      <w:r w:rsidRPr="000C1BEC">
        <w:rPr>
          <w:rFonts w:ascii="Book Antiqua" w:eastAsia="Book Antiqua" w:hAnsi="Book Antiqua" w:cs="Book Antiqua"/>
          <w:color w:val="000000"/>
        </w:rPr>
        <w:t>: 63-71 [PMID: 25247452 DOI: 10.1089/cmb.2014.0122]</w:t>
      </w:r>
    </w:p>
    <w:p w14:paraId="346CE3C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61 </w:t>
      </w:r>
      <w:r w:rsidRPr="000C1BEC">
        <w:rPr>
          <w:rFonts w:ascii="Book Antiqua" w:eastAsia="Book Antiqua" w:hAnsi="Book Antiqua" w:cs="Book Antiqua"/>
          <w:b/>
          <w:bCs/>
          <w:color w:val="000000"/>
        </w:rPr>
        <w:t>Hyer JM</w:t>
      </w:r>
      <w:r w:rsidRPr="000C1BEC">
        <w:rPr>
          <w:rFonts w:ascii="Book Antiqua" w:eastAsia="Book Antiqua" w:hAnsi="Book Antiqua" w:cs="Book Antiqua"/>
          <w:color w:val="000000"/>
        </w:rPr>
        <w:t xml:space="preserve">, White S, Cloyd J, Dillhoff M, Tsung A, Pawlik TM, Ejaz A. Can We Improve Prediction of Adverse Surgical Outcomes? Development of a Surgical Complexity Score Using a Novel Machine Learning Technique. </w:t>
      </w:r>
      <w:r w:rsidRPr="000C1BEC">
        <w:rPr>
          <w:rFonts w:ascii="Book Antiqua" w:eastAsia="Book Antiqua" w:hAnsi="Book Antiqua" w:cs="Book Antiqua"/>
          <w:i/>
          <w:iCs/>
          <w:color w:val="000000"/>
        </w:rPr>
        <w:t>J Am Coll Surg</w:t>
      </w:r>
      <w:r w:rsidRPr="000C1BEC">
        <w:rPr>
          <w:rFonts w:ascii="Book Antiqua" w:eastAsia="Book Antiqua" w:hAnsi="Book Antiqua" w:cs="Book Antiqua"/>
          <w:color w:val="000000"/>
        </w:rPr>
        <w:t xml:space="preserve"> 2020; </w:t>
      </w:r>
      <w:r w:rsidRPr="000C1BEC">
        <w:rPr>
          <w:rFonts w:ascii="Book Antiqua" w:eastAsia="Book Antiqua" w:hAnsi="Book Antiqua" w:cs="Book Antiqua"/>
          <w:b/>
          <w:bCs/>
          <w:color w:val="000000"/>
        </w:rPr>
        <w:t>230</w:t>
      </w:r>
      <w:r w:rsidRPr="000C1BEC">
        <w:rPr>
          <w:rFonts w:ascii="Book Antiqua" w:eastAsia="Book Antiqua" w:hAnsi="Book Antiqua" w:cs="Book Antiqua"/>
          <w:color w:val="000000"/>
        </w:rPr>
        <w:t>: 43-52.e1 [PMID: 31672674 DOI: 10.1016/j.jamcollsurg.2019.09.015]</w:t>
      </w:r>
    </w:p>
    <w:p w14:paraId="506BFC59"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 xml:space="preserve">62 </w:t>
      </w:r>
      <w:r w:rsidRPr="000C1BEC">
        <w:rPr>
          <w:rFonts w:ascii="Book Antiqua" w:eastAsia="Book Antiqua" w:hAnsi="Book Antiqua" w:cs="Book Antiqua"/>
          <w:b/>
          <w:bCs/>
          <w:color w:val="000000"/>
        </w:rPr>
        <w:t>Mueller-Breckenridge AJ</w:t>
      </w:r>
      <w:r w:rsidRPr="000C1BEC">
        <w:rPr>
          <w:rFonts w:ascii="Book Antiqua" w:eastAsia="Book Antiqua" w:hAnsi="Book Antiqua" w:cs="Book Antiqua"/>
          <w:color w:val="000000"/>
        </w:rPr>
        <w:t xml:space="preserve">, Garcia-Alcalde F, Wildum S, Smits SL, de Man RA, van Campenhout MJH, Brouwer WP, Niu J, Young JAT, Najera I, Zhu L, Wu D, Racek T, Hundie GB, Lin Y, Boucher CA, van de Vijver D, Haagmans BL. Machine-learning based patient classification using Hepatitis B virus full-length genome quasispecies from Asian and European cohorts. </w:t>
      </w:r>
      <w:r w:rsidRPr="000C1BEC">
        <w:rPr>
          <w:rFonts w:ascii="Book Antiqua" w:eastAsia="Book Antiqua" w:hAnsi="Book Antiqua" w:cs="Book Antiqua"/>
          <w:i/>
          <w:iCs/>
          <w:color w:val="000000"/>
        </w:rPr>
        <w:t>Sci Rep</w:t>
      </w:r>
      <w:r w:rsidRPr="000C1BEC">
        <w:rPr>
          <w:rFonts w:ascii="Book Antiqua" w:eastAsia="Book Antiqua" w:hAnsi="Book Antiqua" w:cs="Book Antiqua"/>
          <w:color w:val="000000"/>
        </w:rPr>
        <w:t xml:space="preserve"> 2019; </w:t>
      </w:r>
      <w:r w:rsidRPr="000C1BEC">
        <w:rPr>
          <w:rFonts w:ascii="Book Antiqua" w:eastAsia="Book Antiqua" w:hAnsi="Book Antiqua" w:cs="Book Antiqua"/>
          <w:b/>
          <w:bCs/>
          <w:color w:val="000000"/>
        </w:rPr>
        <w:t>9</w:t>
      </w:r>
      <w:r w:rsidRPr="000C1BEC">
        <w:rPr>
          <w:rFonts w:ascii="Book Antiqua" w:eastAsia="Book Antiqua" w:hAnsi="Book Antiqua" w:cs="Book Antiqua"/>
          <w:color w:val="000000"/>
        </w:rPr>
        <w:t>: 18892 [PMID: 31827222 DOI: 10.1038/s41598-019-55445-8]</w:t>
      </w:r>
    </w:p>
    <w:p w14:paraId="59BCCA1B" w14:textId="0BC2CE8A" w:rsidR="00A77B3E" w:rsidRPr="000C1BEC" w:rsidRDefault="00D64C04" w:rsidP="000C1BEC">
      <w:pPr>
        <w:adjustRightInd w:val="0"/>
        <w:snapToGrid w:val="0"/>
        <w:spacing w:line="360" w:lineRule="auto"/>
        <w:jc w:val="both"/>
        <w:rPr>
          <w:rFonts w:ascii="Book Antiqua" w:eastAsia="Book Antiqua" w:hAnsi="Book Antiqua" w:cs="Book Antiqua"/>
          <w:color w:val="000000"/>
        </w:rPr>
      </w:pPr>
      <w:r w:rsidRPr="000C1BEC">
        <w:rPr>
          <w:rFonts w:ascii="Book Antiqua" w:eastAsia="Book Antiqua" w:hAnsi="Book Antiqua" w:cs="Book Antiqua"/>
          <w:color w:val="000000"/>
        </w:rPr>
        <w:t xml:space="preserve">63 </w:t>
      </w:r>
      <w:r w:rsidRPr="000C1BEC">
        <w:rPr>
          <w:rFonts w:ascii="Book Antiqua" w:eastAsia="Book Antiqua" w:hAnsi="Book Antiqua" w:cs="Book Antiqua"/>
          <w:b/>
          <w:bCs/>
          <w:color w:val="000000"/>
        </w:rPr>
        <w:t>Hashem S</w:t>
      </w:r>
      <w:r w:rsidRPr="000C1BEC">
        <w:rPr>
          <w:rFonts w:ascii="Book Antiqua" w:eastAsia="Book Antiqua" w:hAnsi="Book Antiqua" w:cs="Book Antiqua"/>
          <w:color w:val="000000"/>
        </w:rPr>
        <w:t xml:space="preserve">, Esmat G, Elakel W, Habashy S, Raouf SA, Elhefnawi M, Eladawy M, ElHefnawi M. Comparison of Machine Learning Approaches for Prediction of Advanced Liver Fibrosis in Chronic Hepatitis C Patients. </w:t>
      </w:r>
      <w:r w:rsidRPr="000C1BEC">
        <w:rPr>
          <w:rFonts w:ascii="Book Antiqua" w:eastAsia="Book Antiqua" w:hAnsi="Book Antiqua" w:cs="Book Antiqua"/>
          <w:i/>
          <w:iCs/>
          <w:color w:val="000000"/>
        </w:rPr>
        <w:t>IEEE/ACM Trans Comput Biol Bioinform</w:t>
      </w:r>
      <w:r w:rsidRPr="000C1BEC">
        <w:rPr>
          <w:rFonts w:ascii="Book Antiqua" w:eastAsia="Book Antiqua" w:hAnsi="Book Antiqua" w:cs="Book Antiqua"/>
          <w:color w:val="000000"/>
        </w:rPr>
        <w:t xml:space="preserve"> 2018; </w:t>
      </w:r>
      <w:r w:rsidRPr="000C1BEC">
        <w:rPr>
          <w:rFonts w:ascii="Book Antiqua" w:eastAsia="Book Antiqua" w:hAnsi="Book Antiqua" w:cs="Book Antiqua"/>
          <w:b/>
          <w:bCs/>
          <w:color w:val="000000"/>
        </w:rPr>
        <w:t>15</w:t>
      </w:r>
      <w:r w:rsidRPr="000C1BEC">
        <w:rPr>
          <w:rFonts w:ascii="Book Antiqua" w:eastAsia="Book Antiqua" w:hAnsi="Book Antiqua" w:cs="Book Antiqua"/>
          <w:color w:val="000000"/>
        </w:rPr>
        <w:t>: 861-868 [PMID: 28391204 DOI: 10.1109/TCBB.2017.2690848]</w:t>
      </w:r>
    </w:p>
    <w:p w14:paraId="4B7A4459" w14:textId="77777777" w:rsidR="00ED50C3" w:rsidRPr="000C1BEC" w:rsidRDefault="00ED50C3" w:rsidP="000C1BEC">
      <w:pPr>
        <w:adjustRightInd w:val="0"/>
        <w:snapToGrid w:val="0"/>
        <w:spacing w:line="360" w:lineRule="auto"/>
        <w:jc w:val="both"/>
        <w:rPr>
          <w:rFonts w:ascii="Book Antiqua" w:hAnsi="Book Antiqua"/>
        </w:rPr>
      </w:pPr>
    </w:p>
    <w:p w14:paraId="3AA25D9A" w14:textId="77777777" w:rsidR="00A77B3E" w:rsidRPr="000C1BEC" w:rsidRDefault="00A77B3E" w:rsidP="000C1BEC">
      <w:pPr>
        <w:adjustRightInd w:val="0"/>
        <w:snapToGrid w:val="0"/>
        <w:spacing w:line="360" w:lineRule="auto"/>
        <w:jc w:val="both"/>
        <w:rPr>
          <w:rFonts w:ascii="Book Antiqua" w:hAnsi="Book Antiqua"/>
        </w:rPr>
        <w:sectPr w:rsidR="00A77B3E" w:rsidRPr="000C1BEC" w:rsidSect="000C1BEC">
          <w:pgSz w:w="12240" w:h="15840"/>
          <w:pgMar w:top="1440" w:right="1440" w:bottom="1440" w:left="1440" w:header="720" w:footer="720" w:gutter="0"/>
          <w:cols w:space="720"/>
          <w:docGrid w:linePitch="360"/>
        </w:sectPr>
      </w:pPr>
    </w:p>
    <w:p w14:paraId="01EDB71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lastRenderedPageBreak/>
        <w:t>Footnotes</w:t>
      </w:r>
    </w:p>
    <w:p w14:paraId="17958E2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Conflict-of-interest statement: </w:t>
      </w:r>
      <w:r w:rsidRPr="000C1BEC">
        <w:rPr>
          <w:rFonts w:ascii="Book Antiqua" w:eastAsia="Book Antiqua" w:hAnsi="Book Antiqua" w:cs="Book Antiqua"/>
          <w:color w:val="000000"/>
        </w:rPr>
        <w:t>The authors declare that they have no competing interests.</w:t>
      </w:r>
    </w:p>
    <w:p w14:paraId="5F7C1D41" w14:textId="77777777" w:rsidR="00A77B3E" w:rsidRPr="000C1BEC" w:rsidRDefault="00A77B3E" w:rsidP="000C1BEC">
      <w:pPr>
        <w:adjustRightInd w:val="0"/>
        <w:snapToGrid w:val="0"/>
        <w:spacing w:line="360" w:lineRule="auto"/>
        <w:jc w:val="both"/>
        <w:rPr>
          <w:rFonts w:ascii="Book Antiqua" w:hAnsi="Book Antiqua"/>
        </w:rPr>
      </w:pPr>
    </w:p>
    <w:p w14:paraId="377B2D5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bCs/>
          <w:color w:val="000000"/>
        </w:rPr>
        <w:t xml:space="preserve">Open-Access: </w:t>
      </w:r>
      <w:r w:rsidRPr="000C1BE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873D92" w14:textId="77777777" w:rsidR="00A77B3E" w:rsidRPr="000C1BEC" w:rsidRDefault="00A77B3E" w:rsidP="000C1BEC">
      <w:pPr>
        <w:adjustRightInd w:val="0"/>
        <w:snapToGrid w:val="0"/>
        <w:spacing w:line="360" w:lineRule="auto"/>
        <w:jc w:val="both"/>
        <w:rPr>
          <w:rFonts w:ascii="Book Antiqua" w:hAnsi="Book Antiqua"/>
        </w:rPr>
      </w:pPr>
    </w:p>
    <w:p w14:paraId="5E51D125" w14:textId="33CA7DCA"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Manuscript source: </w:t>
      </w:r>
      <w:r w:rsidRPr="000C1BEC">
        <w:rPr>
          <w:rFonts w:ascii="Book Antiqua" w:eastAsia="Book Antiqua" w:hAnsi="Book Antiqua" w:cs="Book Antiqua"/>
          <w:color w:val="000000"/>
        </w:rPr>
        <w:t xml:space="preserve">Unsolicited </w:t>
      </w:r>
      <w:r w:rsidR="00ED50C3" w:rsidRPr="000C1BEC">
        <w:rPr>
          <w:rFonts w:ascii="Book Antiqua" w:eastAsia="Book Antiqua" w:hAnsi="Book Antiqua" w:cs="Book Antiqua"/>
          <w:color w:val="000000"/>
        </w:rPr>
        <w:t>manuscript</w:t>
      </w:r>
    </w:p>
    <w:p w14:paraId="03D160BF" w14:textId="77777777" w:rsidR="00A77B3E" w:rsidRPr="000C1BEC" w:rsidRDefault="00A77B3E" w:rsidP="000C1BEC">
      <w:pPr>
        <w:adjustRightInd w:val="0"/>
        <w:snapToGrid w:val="0"/>
        <w:spacing w:line="360" w:lineRule="auto"/>
        <w:jc w:val="both"/>
        <w:rPr>
          <w:rFonts w:ascii="Book Antiqua" w:hAnsi="Book Antiqua"/>
        </w:rPr>
      </w:pPr>
    </w:p>
    <w:p w14:paraId="12792CDF"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Peer-review started: </w:t>
      </w:r>
      <w:r w:rsidRPr="000C1BEC">
        <w:rPr>
          <w:rFonts w:ascii="Book Antiqua" w:eastAsia="Book Antiqua" w:hAnsi="Book Antiqua" w:cs="Book Antiqua"/>
          <w:color w:val="000000"/>
        </w:rPr>
        <w:t>January 6, 2021</w:t>
      </w:r>
    </w:p>
    <w:p w14:paraId="4DBB244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First decision: </w:t>
      </w:r>
      <w:r w:rsidRPr="000C1BEC">
        <w:rPr>
          <w:rFonts w:ascii="Book Antiqua" w:eastAsia="Book Antiqua" w:hAnsi="Book Antiqua" w:cs="Book Antiqua"/>
          <w:color w:val="000000"/>
        </w:rPr>
        <w:t>February 14, 2021</w:t>
      </w:r>
    </w:p>
    <w:p w14:paraId="1F6C8E25" w14:textId="40F46C31"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Article in press: </w:t>
      </w:r>
      <w:r w:rsidR="00556B8C" w:rsidRPr="000C1BEC">
        <w:rPr>
          <w:rFonts w:ascii="Book Antiqua" w:eastAsia="Book Antiqua" w:hAnsi="Book Antiqua" w:cs="Book Antiqua"/>
          <w:color w:val="000000"/>
        </w:rPr>
        <w:t>March 15, 2021</w:t>
      </w:r>
    </w:p>
    <w:p w14:paraId="2295D1B3" w14:textId="77777777" w:rsidR="00A77B3E" w:rsidRPr="000C1BEC" w:rsidRDefault="00A77B3E" w:rsidP="000C1BEC">
      <w:pPr>
        <w:adjustRightInd w:val="0"/>
        <w:snapToGrid w:val="0"/>
        <w:spacing w:line="360" w:lineRule="auto"/>
        <w:jc w:val="both"/>
        <w:rPr>
          <w:rFonts w:ascii="Book Antiqua" w:hAnsi="Book Antiqua"/>
        </w:rPr>
      </w:pPr>
    </w:p>
    <w:p w14:paraId="689A729A" w14:textId="0CA21FD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Specialty type: </w:t>
      </w:r>
      <w:r w:rsidRPr="000C1BEC">
        <w:rPr>
          <w:rFonts w:ascii="Book Antiqua" w:eastAsia="Book Antiqua" w:hAnsi="Book Antiqua" w:cs="Book Antiqua"/>
          <w:color w:val="000000"/>
        </w:rPr>
        <w:t xml:space="preserve">Gastroenterology and </w:t>
      </w:r>
      <w:r w:rsidR="009427C6" w:rsidRPr="000C1BEC">
        <w:rPr>
          <w:rFonts w:ascii="Book Antiqua" w:eastAsia="Book Antiqua" w:hAnsi="Book Antiqua" w:cs="Book Antiqua"/>
          <w:color w:val="000000"/>
        </w:rPr>
        <w:t>h</w:t>
      </w:r>
      <w:r w:rsidRPr="000C1BEC">
        <w:rPr>
          <w:rFonts w:ascii="Book Antiqua" w:eastAsia="Book Antiqua" w:hAnsi="Book Antiqua" w:cs="Book Antiqua"/>
          <w:color w:val="000000"/>
        </w:rPr>
        <w:t>epatology</w:t>
      </w:r>
    </w:p>
    <w:p w14:paraId="082B6F1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 xml:space="preserve">Country/Territory of origin: </w:t>
      </w:r>
      <w:r w:rsidRPr="000C1BEC">
        <w:rPr>
          <w:rFonts w:ascii="Book Antiqua" w:eastAsia="Book Antiqua" w:hAnsi="Book Antiqua" w:cs="Book Antiqua"/>
          <w:color w:val="000000"/>
        </w:rPr>
        <w:t>China</w:t>
      </w:r>
    </w:p>
    <w:p w14:paraId="0551837A"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b/>
          <w:color w:val="000000"/>
        </w:rPr>
        <w:t>Peer-review report’s scientific quality classification</w:t>
      </w:r>
    </w:p>
    <w:p w14:paraId="232D82B0"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A (Excellent): 0</w:t>
      </w:r>
    </w:p>
    <w:p w14:paraId="23FB6997"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B (Very good): 0</w:t>
      </w:r>
    </w:p>
    <w:p w14:paraId="7F0E7C8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C (Good): C</w:t>
      </w:r>
    </w:p>
    <w:p w14:paraId="69CD1DFD"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D (Fair): 0</w:t>
      </w:r>
    </w:p>
    <w:p w14:paraId="7D045AFB" w14:textId="77777777" w:rsidR="00A77B3E" w:rsidRPr="000C1BEC" w:rsidRDefault="00D64C04" w:rsidP="000C1BEC">
      <w:pPr>
        <w:adjustRightInd w:val="0"/>
        <w:snapToGrid w:val="0"/>
        <w:spacing w:line="360" w:lineRule="auto"/>
        <w:jc w:val="both"/>
        <w:rPr>
          <w:rFonts w:ascii="Book Antiqua" w:hAnsi="Book Antiqua"/>
        </w:rPr>
      </w:pPr>
      <w:r w:rsidRPr="000C1BEC">
        <w:rPr>
          <w:rFonts w:ascii="Book Antiqua" w:eastAsia="Book Antiqua" w:hAnsi="Book Antiqua" w:cs="Book Antiqua"/>
          <w:color w:val="000000"/>
        </w:rPr>
        <w:t>Grade E (Poor): 0</w:t>
      </w:r>
    </w:p>
    <w:p w14:paraId="2B235ADA" w14:textId="77777777" w:rsidR="00A77B3E" w:rsidRPr="000C1BEC" w:rsidRDefault="00A77B3E" w:rsidP="000C1BEC">
      <w:pPr>
        <w:adjustRightInd w:val="0"/>
        <w:snapToGrid w:val="0"/>
        <w:spacing w:line="360" w:lineRule="auto"/>
        <w:jc w:val="both"/>
        <w:rPr>
          <w:rFonts w:ascii="Book Antiqua" w:hAnsi="Book Antiqua"/>
        </w:rPr>
      </w:pPr>
    </w:p>
    <w:p w14:paraId="066126DB" w14:textId="0429D997" w:rsidR="00A77B3E" w:rsidRPr="000C1BEC" w:rsidRDefault="00D64C04" w:rsidP="000C1BEC">
      <w:pPr>
        <w:adjustRightInd w:val="0"/>
        <w:snapToGrid w:val="0"/>
        <w:spacing w:line="360" w:lineRule="auto"/>
        <w:jc w:val="both"/>
        <w:rPr>
          <w:rFonts w:ascii="Book Antiqua" w:eastAsia="Book Antiqua" w:hAnsi="Book Antiqua" w:cs="Book Antiqua"/>
          <w:b/>
          <w:color w:val="000000"/>
        </w:rPr>
      </w:pPr>
      <w:r w:rsidRPr="000C1BEC">
        <w:rPr>
          <w:rFonts w:ascii="Book Antiqua" w:eastAsia="Book Antiqua" w:hAnsi="Book Antiqua" w:cs="Book Antiqua"/>
          <w:b/>
          <w:color w:val="000000"/>
        </w:rPr>
        <w:t xml:space="preserve">P-Reviewer: </w:t>
      </w:r>
      <w:r w:rsidRPr="000C1BEC">
        <w:rPr>
          <w:rFonts w:ascii="Book Antiqua" w:eastAsia="Book Antiqua" w:hAnsi="Book Antiqua" w:cs="Book Antiqua"/>
          <w:color w:val="000000"/>
        </w:rPr>
        <w:t>Simsek H</w:t>
      </w:r>
      <w:r w:rsidRPr="000C1BEC">
        <w:rPr>
          <w:rFonts w:ascii="Book Antiqua" w:eastAsia="Book Antiqua" w:hAnsi="Book Antiqua" w:cs="Book Antiqua"/>
          <w:b/>
          <w:color w:val="000000"/>
        </w:rPr>
        <w:t xml:space="preserve"> S-Editor: </w:t>
      </w:r>
      <w:r w:rsidRPr="000C1BEC">
        <w:rPr>
          <w:rFonts w:ascii="Book Antiqua" w:eastAsia="Book Antiqua" w:hAnsi="Book Antiqua" w:cs="Book Antiqua"/>
          <w:color w:val="000000"/>
        </w:rPr>
        <w:t>Wang JL</w:t>
      </w:r>
      <w:r w:rsidRPr="000C1BEC">
        <w:rPr>
          <w:rFonts w:ascii="Book Antiqua" w:eastAsia="Book Antiqua" w:hAnsi="Book Antiqua" w:cs="Book Antiqua"/>
          <w:b/>
          <w:color w:val="000000"/>
        </w:rPr>
        <w:t xml:space="preserve"> L-Editor: </w:t>
      </w:r>
      <w:r w:rsidR="00A4029E" w:rsidRPr="000C1BEC">
        <w:rPr>
          <w:rFonts w:ascii="Book Antiqua" w:eastAsia="Book Antiqua" w:hAnsi="Book Antiqua" w:cs="Book Antiqua"/>
          <w:bCs/>
          <w:color w:val="000000"/>
        </w:rPr>
        <w:t>Filipodia</w:t>
      </w:r>
      <w:r w:rsidRPr="000C1BEC">
        <w:rPr>
          <w:rFonts w:ascii="Book Antiqua" w:eastAsia="Book Antiqua" w:hAnsi="Book Antiqua" w:cs="Book Antiqua"/>
          <w:b/>
          <w:color w:val="000000"/>
        </w:rPr>
        <w:t xml:space="preserve"> P-Editor: </w:t>
      </w:r>
      <w:r w:rsidR="00556B8C" w:rsidRPr="00556B8C">
        <w:rPr>
          <w:rFonts w:ascii="Book Antiqua" w:eastAsia="Book Antiqua" w:hAnsi="Book Antiqua" w:cs="Book Antiqua"/>
          <w:bCs/>
          <w:color w:val="000000"/>
        </w:rPr>
        <w:t>Li JH</w:t>
      </w:r>
    </w:p>
    <w:p w14:paraId="36C3F279" w14:textId="31FB8895" w:rsidR="00915B09" w:rsidRPr="000C1BEC" w:rsidRDefault="00ED50C3" w:rsidP="000C1BEC">
      <w:pPr>
        <w:adjustRightInd w:val="0"/>
        <w:snapToGrid w:val="0"/>
        <w:spacing w:line="360" w:lineRule="auto"/>
        <w:jc w:val="both"/>
        <w:rPr>
          <w:rFonts w:ascii="Book Antiqua" w:eastAsia="Book Antiqua" w:hAnsi="Book Antiqua" w:cs="Book Antiqua"/>
          <w:b/>
          <w:bCs/>
          <w:color w:val="000000"/>
        </w:rPr>
      </w:pPr>
      <w:r w:rsidRPr="000C1BEC">
        <w:rPr>
          <w:rFonts w:ascii="Book Antiqua" w:eastAsia="Book Antiqua" w:hAnsi="Book Antiqua" w:cs="Book Antiqua"/>
          <w:b/>
          <w:color w:val="000000"/>
        </w:rPr>
        <w:br w:type="page"/>
      </w:r>
      <w:r w:rsidR="00915B09" w:rsidRPr="000C1BEC">
        <w:rPr>
          <w:rFonts w:ascii="Book Antiqua" w:hAnsi="Book Antiqua"/>
          <w:b/>
          <w:bCs/>
        </w:rPr>
        <w:lastRenderedPageBreak/>
        <w:t xml:space="preserve">Table 1 Recent developments in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00915B09" w:rsidRPr="000C1BEC">
        <w:rPr>
          <w:rFonts w:ascii="Book Antiqua" w:hAnsi="Book Antiqua"/>
          <w:b/>
          <w:bCs/>
        </w:rPr>
        <w:t>assisted diagnosis</w:t>
      </w:r>
    </w:p>
    <w:tbl>
      <w:tblPr>
        <w:tblW w:w="9752" w:type="dxa"/>
        <w:tblInd w:w="-5" w:type="dxa"/>
        <w:tblBorders>
          <w:top w:val="single" w:sz="4" w:space="0" w:color="000000" w:themeColor="text1"/>
          <w:bottom w:val="single" w:sz="4" w:space="0" w:color="000000" w:themeColor="text1"/>
        </w:tblBorders>
        <w:tblLook w:val="04A0" w:firstRow="1" w:lastRow="0" w:firstColumn="1" w:lastColumn="0" w:noHBand="0" w:noVBand="1"/>
      </w:tblPr>
      <w:tblGrid>
        <w:gridCol w:w="1970"/>
        <w:gridCol w:w="2396"/>
        <w:gridCol w:w="2642"/>
        <w:gridCol w:w="1828"/>
        <w:gridCol w:w="916"/>
      </w:tblGrid>
      <w:tr w:rsidR="00C22370" w:rsidRPr="000C1BEC" w14:paraId="08D45499" w14:textId="77777777" w:rsidTr="003B798D">
        <w:trPr>
          <w:trHeight w:val="285"/>
        </w:trPr>
        <w:tc>
          <w:tcPr>
            <w:tcW w:w="0" w:type="auto"/>
            <w:tcBorders>
              <w:top w:val="single" w:sz="4" w:space="0" w:color="000000" w:themeColor="text1"/>
              <w:bottom w:val="single" w:sz="4" w:space="0" w:color="000000" w:themeColor="text1"/>
            </w:tcBorders>
            <w:shd w:val="clear" w:color="auto" w:fill="auto"/>
            <w:vAlign w:val="center"/>
            <w:hideMark/>
          </w:tcPr>
          <w:p w14:paraId="1639DE02"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AI category</w:t>
            </w:r>
          </w:p>
        </w:tc>
        <w:tc>
          <w:tcPr>
            <w:tcW w:w="0" w:type="auto"/>
            <w:tcBorders>
              <w:top w:val="single" w:sz="4" w:space="0" w:color="000000" w:themeColor="text1"/>
              <w:bottom w:val="single" w:sz="4" w:space="0" w:color="000000" w:themeColor="text1"/>
            </w:tcBorders>
            <w:shd w:val="clear" w:color="auto" w:fill="auto"/>
            <w:vAlign w:val="center"/>
            <w:hideMark/>
          </w:tcPr>
          <w:p w14:paraId="4506A23B"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2A8A916B"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20F98380"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Control</w:t>
            </w:r>
          </w:p>
        </w:tc>
        <w:tc>
          <w:tcPr>
            <w:tcW w:w="916" w:type="dxa"/>
            <w:tcBorders>
              <w:top w:val="single" w:sz="4" w:space="0" w:color="000000" w:themeColor="text1"/>
              <w:bottom w:val="single" w:sz="4" w:space="0" w:color="000000" w:themeColor="text1"/>
            </w:tcBorders>
            <w:shd w:val="clear" w:color="auto" w:fill="auto"/>
            <w:vAlign w:val="center"/>
            <w:hideMark/>
          </w:tcPr>
          <w:p w14:paraId="1F367FDF"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Ref.</w:t>
            </w:r>
          </w:p>
        </w:tc>
      </w:tr>
      <w:tr w:rsidR="00947E65" w:rsidRPr="000C1BEC" w14:paraId="396524A8" w14:textId="77777777" w:rsidTr="003B798D">
        <w:trPr>
          <w:trHeight w:val="1134"/>
        </w:trPr>
        <w:tc>
          <w:tcPr>
            <w:tcW w:w="0" w:type="auto"/>
            <w:tcBorders>
              <w:top w:val="single" w:sz="4" w:space="0" w:color="000000" w:themeColor="text1"/>
            </w:tcBorders>
            <w:shd w:val="clear" w:color="auto" w:fill="auto"/>
            <w:vAlign w:val="center"/>
            <w:hideMark/>
          </w:tcPr>
          <w:p w14:paraId="54BE291A"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ANN</w:t>
            </w:r>
          </w:p>
        </w:tc>
        <w:tc>
          <w:tcPr>
            <w:tcW w:w="0" w:type="auto"/>
            <w:tcBorders>
              <w:top w:val="single" w:sz="4" w:space="0" w:color="000000" w:themeColor="text1"/>
            </w:tcBorders>
            <w:shd w:val="clear" w:color="auto" w:fill="auto"/>
            <w:vAlign w:val="center"/>
            <w:hideMark/>
          </w:tcPr>
          <w:p w14:paraId="1E3BBB24" w14:textId="623A4DF2"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Preoperative serum AFP, tumor number, size and volume</w:t>
            </w:r>
          </w:p>
        </w:tc>
        <w:tc>
          <w:tcPr>
            <w:tcW w:w="0" w:type="auto"/>
            <w:tcBorders>
              <w:top w:val="single" w:sz="4" w:space="0" w:color="000000" w:themeColor="text1"/>
            </w:tcBorders>
            <w:shd w:val="clear" w:color="auto" w:fill="auto"/>
            <w:vAlign w:val="center"/>
            <w:hideMark/>
          </w:tcPr>
          <w:p w14:paraId="74870EBE"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ANN showed higher AUCs in identifying tumor grade (0.94) and MVI (0.92)</w:t>
            </w:r>
          </w:p>
        </w:tc>
        <w:tc>
          <w:tcPr>
            <w:tcW w:w="0" w:type="auto"/>
            <w:tcBorders>
              <w:top w:val="single" w:sz="4" w:space="0" w:color="000000" w:themeColor="text1"/>
            </w:tcBorders>
            <w:shd w:val="clear" w:color="auto" w:fill="auto"/>
            <w:vAlign w:val="center"/>
            <w:hideMark/>
          </w:tcPr>
          <w:p w14:paraId="7C4D97D7" w14:textId="3E77EBFB"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LR model (0.85 and 0.85)</w:t>
            </w:r>
          </w:p>
        </w:tc>
        <w:tc>
          <w:tcPr>
            <w:tcW w:w="916" w:type="dxa"/>
            <w:tcBorders>
              <w:top w:val="single" w:sz="4" w:space="0" w:color="000000" w:themeColor="text1"/>
            </w:tcBorders>
            <w:shd w:val="clear" w:color="auto" w:fill="auto"/>
            <w:vAlign w:val="center"/>
            <w:hideMark/>
          </w:tcPr>
          <w:p w14:paraId="47C70705" w14:textId="5A84B31F" w:rsidR="00915B09" w:rsidRPr="009F316C" w:rsidRDefault="00947E65"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w:t>
            </w:r>
            <w:r w:rsidR="00915B09" w:rsidRPr="009F316C">
              <w:rPr>
                <w:rFonts w:ascii="Book Antiqua" w:hAnsi="Book Antiqua"/>
                <w:vertAlign w:val="superscript"/>
              </w:rPr>
              <w:t>20</w:t>
            </w:r>
            <w:r w:rsidRPr="009F316C">
              <w:rPr>
                <w:rFonts w:ascii="Book Antiqua" w:hAnsi="Book Antiqua"/>
                <w:vertAlign w:val="superscript"/>
              </w:rPr>
              <w:t>]</w:t>
            </w:r>
          </w:p>
        </w:tc>
      </w:tr>
      <w:tr w:rsidR="00915B09" w:rsidRPr="000C1BEC" w14:paraId="63106CDA" w14:textId="77777777" w:rsidTr="003B798D">
        <w:trPr>
          <w:trHeight w:val="570"/>
        </w:trPr>
        <w:tc>
          <w:tcPr>
            <w:tcW w:w="0" w:type="auto"/>
            <w:shd w:val="clear" w:color="auto" w:fill="auto"/>
            <w:vAlign w:val="center"/>
            <w:hideMark/>
          </w:tcPr>
          <w:p w14:paraId="783C12B3"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CNN</w:t>
            </w:r>
          </w:p>
        </w:tc>
        <w:tc>
          <w:tcPr>
            <w:tcW w:w="0" w:type="auto"/>
            <w:shd w:val="clear" w:color="auto" w:fill="auto"/>
            <w:vAlign w:val="center"/>
            <w:hideMark/>
          </w:tcPr>
          <w:p w14:paraId="33A65CC8"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Enhanced MRI</w:t>
            </w:r>
          </w:p>
        </w:tc>
        <w:tc>
          <w:tcPr>
            <w:tcW w:w="0" w:type="auto"/>
            <w:shd w:val="clear" w:color="auto" w:fill="auto"/>
            <w:vAlign w:val="center"/>
            <w:hideMark/>
          </w:tcPr>
          <w:p w14:paraId="104232F6" w14:textId="71CD17F3"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CNN showed comparable accuracy (90%)</w:t>
            </w:r>
          </w:p>
        </w:tc>
        <w:tc>
          <w:tcPr>
            <w:tcW w:w="0" w:type="auto"/>
            <w:shd w:val="clear" w:color="auto" w:fill="auto"/>
            <w:vAlign w:val="center"/>
            <w:hideMark/>
          </w:tcPr>
          <w:p w14:paraId="56A9B3B9" w14:textId="641CB9B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Traditional multiphase MRI (89%)</w:t>
            </w:r>
          </w:p>
        </w:tc>
        <w:tc>
          <w:tcPr>
            <w:tcW w:w="916" w:type="dxa"/>
            <w:shd w:val="clear" w:color="auto" w:fill="auto"/>
            <w:vAlign w:val="center"/>
            <w:hideMark/>
          </w:tcPr>
          <w:p w14:paraId="4760AE6D" w14:textId="652A45A5"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eastAsia="等线" w:hAnsi="Book Antiqua" w:cs="宋体"/>
                <w:color w:val="000000"/>
                <w:vertAlign w:val="superscript"/>
              </w:rPr>
              <w:t>[24,25]</w:t>
            </w:r>
          </w:p>
        </w:tc>
      </w:tr>
      <w:tr w:rsidR="00947E65" w:rsidRPr="000C1BEC" w14:paraId="370E3F7A" w14:textId="77777777" w:rsidTr="003B798D">
        <w:trPr>
          <w:trHeight w:val="855"/>
        </w:trPr>
        <w:tc>
          <w:tcPr>
            <w:tcW w:w="0" w:type="auto"/>
            <w:shd w:val="clear" w:color="auto" w:fill="auto"/>
            <w:vAlign w:val="center"/>
            <w:hideMark/>
          </w:tcPr>
          <w:p w14:paraId="082CDE8F" w14:textId="4AD3385B"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 xml:space="preserve">Open-source framework </w:t>
            </w:r>
            <w:r w:rsidR="007D5394">
              <w:rPr>
                <w:rFonts w:ascii="Book Antiqua" w:eastAsia="等线" w:hAnsi="Book Antiqua" w:cs="宋体"/>
                <w:color w:val="000000"/>
              </w:rPr>
              <w:t>“</w:t>
            </w:r>
            <w:r w:rsidRPr="000C1BEC">
              <w:rPr>
                <w:rFonts w:ascii="Book Antiqua" w:eastAsia="等线" w:hAnsi="Book Antiqua" w:cs="宋体"/>
                <w:color w:val="000000"/>
              </w:rPr>
              <w:t>caffe</w:t>
            </w:r>
            <w:r w:rsidR="007D5394">
              <w:rPr>
                <w:rFonts w:ascii="Book Antiqua" w:eastAsia="等线" w:hAnsi="Book Antiqua" w:cs="宋体"/>
                <w:color w:val="000000"/>
              </w:rPr>
              <w:t>”</w:t>
            </w:r>
            <w:r w:rsidRPr="000C1BEC">
              <w:rPr>
                <w:rFonts w:ascii="Book Antiqua" w:eastAsia="等线" w:hAnsi="Book Antiqua" w:cs="宋体"/>
                <w:color w:val="000000"/>
              </w:rPr>
              <w:t xml:space="preserve"> based CNN model</w:t>
            </w:r>
          </w:p>
        </w:tc>
        <w:tc>
          <w:tcPr>
            <w:tcW w:w="0" w:type="auto"/>
            <w:shd w:val="clear" w:color="auto" w:fill="auto"/>
            <w:vAlign w:val="center"/>
            <w:hideMark/>
          </w:tcPr>
          <w:p w14:paraId="3C62D4FD"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DWI</w:t>
            </w:r>
          </w:p>
        </w:tc>
        <w:tc>
          <w:tcPr>
            <w:tcW w:w="0" w:type="auto"/>
            <w:shd w:val="clear" w:color="auto" w:fill="auto"/>
            <w:vAlign w:val="center"/>
            <w:hideMark/>
          </w:tcPr>
          <w:p w14:paraId="3691BADD" w14:textId="5A1A9096"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CNN trained with three sets of b-values found better grading accuracy (80%)</w:t>
            </w:r>
          </w:p>
        </w:tc>
        <w:tc>
          <w:tcPr>
            <w:tcW w:w="0" w:type="auto"/>
            <w:shd w:val="clear" w:color="auto" w:fill="auto"/>
            <w:vAlign w:val="center"/>
            <w:hideMark/>
          </w:tcPr>
          <w:p w14:paraId="0FBA78AB"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CNN trained with different b-values (65%, 68%, 70%)</w:t>
            </w:r>
          </w:p>
        </w:tc>
        <w:tc>
          <w:tcPr>
            <w:tcW w:w="916" w:type="dxa"/>
            <w:shd w:val="clear" w:color="auto" w:fill="auto"/>
            <w:vAlign w:val="center"/>
            <w:hideMark/>
          </w:tcPr>
          <w:p w14:paraId="7FB3FD6D"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[26]</w:t>
            </w:r>
          </w:p>
        </w:tc>
      </w:tr>
      <w:tr w:rsidR="00915B09" w:rsidRPr="000C1BEC" w14:paraId="6F797BA8" w14:textId="77777777" w:rsidTr="003B798D">
        <w:trPr>
          <w:trHeight w:val="855"/>
        </w:trPr>
        <w:tc>
          <w:tcPr>
            <w:tcW w:w="0" w:type="auto"/>
            <w:shd w:val="clear" w:color="auto" w:fill="auto"/>
            <w:vAlign w:val="center"/>
            <w:hideMark/>
          </w:tcPr>
          <w:p w14:paraId="38A5EEFB"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CNN</w:t>
            </w:r>
          </w:p>
        </w:tc>
        <w:tc>
          <w:tcPr>
            <w:tcW w:w="0" w:type="auto"/>
            <w:shd w:val="clear" w:color="auto" w:fill="auto"/>
            <w:vAlign w:val="center"/>
            <w:hideMark/>
          </w:tcPr>
          <w:p w14:paraId="50CDEDD9" w14:textId="4829C24D"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Nonenhanced MRI</w:t>
            </w:r>
          </w:p>
        </w:tc>
        <w:tc>
          <w:tcPr>
            <w:tcW w:w="0" w:type="auto"/>
            <w:shd w:val="clear" w:color="auto" w:fill="auto"/>
            <w:vAlign w:val="center"/>
            <w:hideMark/>
          </w:tcPr>
          <w:p w14:paraId="072A6F6F" w14:textId="4F49C8E0"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 xml:space="preserve">The deeply supervised and pretrained CNN model </w:t>
            </w:r>
            <w:r w:rsidR="007C07AB" w:rsidRPr="000C1BEC">
              <w:rPr>
                <w:rFonts w:ascii="Book Antiqua" w:eastAsia="等线" w:hAnsi="Book Antiqua" w:cs="宋体"/>
                <w:color w:val="000000"/>
              </w:rPr>
              <w:t>perform</w:t>
            </w:r>
            <w:r w:rsidR="0021215D">
              <w:rPr>
                <w:rFonts w:ascii="Book Antiqua" w:eastAsia="等线" w:hAnsi="Book Antiqua" w:cs="宋体"/>
                <w:color w:val="000000"/>
              </w:rPr>
              <w:t>ed</w:t>
            </w:r>
            <w:r w:rsidRPr="000C1BEC">
              <w:rPr>
                <w:rFonts w:ascii="Book Antiqua" w:eastAsia="等线" w:hAnsi="Book Antiqua" w:cs="宋体"/>
                <w:color w:val="000000"/>
              </w:rPr>
              <w:t xml:space="preserve"> better in characterizing HCC (accuracy 77.00</w:t>
            </w:r>
            <w:r w:rsidR="007C07AB" w:rsidRPr="000C1BEC">
              <w:rPr>
                <w:rFonts w:ascii="Book Antiqua" w:eastAsia="等线" w:hAnsi="Book Antiqua" w:cs="宋体"/>
                <w:color w:val="000000"/>
              </w:rPr>
              <w:t xml:space="preserve"> </w:t>
            </w:r>
            <w:r w:rsidRPr="000C1BEC">
              <w:rPr>
                <w:rFonts w:ascii="Book Antiqua" w:eastAsia="等线" w:hAnsi="Book Antiqua" w:cs="宋体"/>
                <w:color w:val="000000"/>
              </w:rPr>
              <w:t>±</w:t>
            </w:r>
            <w:r w:rsidR="007C07AB" w:rsidRPr="000C1BEC">
              <w:rPr>
                <w:rFonts w:ascii="Book Antiqua" w:eastAsia="等线" w:hAnsi="Book Antiqua" w:cs="宋体"/>
                <w:color w:val="000000"/>
              </w:rPr>
              <w:t xml:space="preserve"> </w:t>
            </w:r>
            <w:r w:rsidRPr="000C1BEC">
              <w:rPr>
                <w:rFonts w:ascii="Book Antiqua" w:eastAsia="等线" w:hAnsi="Book Antiqua" w:cs="宋体"/>
                <w:color w:val="000000"/>
              </w:rPr>
              <w:t>1.00%)</w:t>
            </w:r>
          </w:p>
        </w:tc>
        <w:tc>
          <w:tcPr>
            <w:tcW w:w="0" w:type="auto"/>
            <w:shd w:val="clear" w:color="auto" w:fill="auto"/>
            <w:vAlign w:val="center"/>
            <w:hideMark/>
          </w:tcPr>
          <w:p w14:paraId="0201A163" w14:textId="5CAC2A5E"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CNN-based method pretrained by ImageNet (65.00</w:t>
            </w:r>
            <w:r w:rsidR="007C07AB" w:rsidRPr="000C1BEC">
              <w:rPr>
                <w:rFonts w:ascii="Book Antiqua" w:eastAsia="等线" w:hAnsi="Book Antiqua" w:cs="宋体"/>
                <w:color w:val="000000"/>
              </w:rPr>
              <w:t xml:space="preserve"> </w:t>
            </w:r>
            <w:r w:rsidRPr="000C1BEC">
              <w:rPr>
                <w:rFonts w:ascii="Book Antiqua" w:eastAsia="等线" w:hAnsi="Book Antiqua" w:cs="宋体"/>
                <w:color w:val="000000"/>
              </w:rPr>
              <w:t>±</w:t>
            </w:r>
            <w:r w:rsidR="007C07AB" w:rsidRPr="000C1BEC">
              <w:rPr>
                <w:rFonts w:ascii="Book Antiqua" w:eastAsia="等线" w:hAnsi="Book Antiqua" w:cs="宋体"/>
                <w:color w:val="000000"/>
              </w:rPr>
              <w:t xml:space="preserve"> </w:t>
            </w:r>
            <w:r w:rsidRPr="000C1BEC">
              <w:rPr>
                <w:rFonts w:ascii="Book Antiqua" w:eastAsia="等线" w:hAnsi="Book Antiqua" w:cs="宋体"/>
                <w:color w:val="000000"/>
              </w:rPr>
              <w:t>1.58%)</w:t>
            </w:r>
          </w:p>
        </w:tc>
        <w:tc>
          <w:tcPr>
            <w:tcW w:w="916" w:type="dxa"/>
            <w:shd w:val="clear" w:color="auto" w:fill="auto"/>
            <w:vAlign w:val="center"/>
            <w:hideMark/>
          </w:tcPr>
          <w:p w14:paraId="1398FEF3"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[27]</w:t>
            </w:r>
          </w:p>
        </w:tc>
      </w:tr>
      <w:tr w:rsidR="00947E65" w:rsidRPr="000C1BEC" w14:paraId="00802384" w14:textId="77777777" w:rsidTr="003B798D">
        <w:trPr>
          <w:trHeight w:val="1140"/>
        </w:trPr>
        <w:tc>
          <w:tcPr>
            <w:tcW w:w="0" w:type="auto"/>
            <w:shd w:val="clear" w:color="auto" w:fill="auto"/>
            <w:vAlign w:val="center"/>
            <w:hideMark/>
          </w:tcPr>
          <w:p w14:paraId="2289C289"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DL-based segmentation model</w:t>
            </w:r>
          </w:p>
        </w:tc>
        <w:tc>
          <w:tcPr>
            <w:tcW w:w="0" w:type="auto"/>
            <w:shd w:val="clear" w:color="auto" w:fill="auto"/>
            <w:vAlign w:val="center"/>
            <w:hideMark/>
          </w:tcPr>
          <w:p w14:paraId="19F8C7D5"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Contrast-enhanced CT</w:t>
            </w:r>
          </w:p>
        </w:tc>
        <w:tc>
          <w:tcPr>
            <w:tcW w:w="0" w:type="auto"/>
            <w:shd w:val="clear" w:color="auto" w:fill="auto"/>
            <w:vAlign w:val="center"/>
            <w:hideMark/>
          </w:tcPr>
          <w:p w14:paraId="7816E37C"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 with a combination of 2D multiphase strategy showed higher ability of segmenting active part from the tumors</w:t>
            </w:r>
          </w:p>
        </w:tc>
        <w:tc>
          <w:tcPr>
            <w:tcW w:w="0" w:type="auto"/>
            <w:shd w:val="clear" w:color="auto" w:fill="auto"/>
            <w:vAlign w:val="center"/>
            <w:hideMark/>
          </w:tcPr>
          <w:p w14:paraId="2121F33A"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Traditional CT estimation</w:t>
            </w:r>
          </w:p>
        </w:tc>
        <w:tc>
          <w:tcPr>
            <w:tcW w:w="916" w:type="dxa"/>
            <w:shd w:val="clear" w:color="auto" w:fill="auto"/>
            <w:vAlign w:val="center"/>
            <w:hideMark/>
          </w:tcPr>
          <w:p w14:paraId="2E7CB031"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eastAsia="等线" w:hAnsi="Book Antiqua" w:cs="宋体"/>
                <w:color w:val="000000"/>
                <w:vertAlign w:val="superscript"/>
              </w:rPr>
              <w:t>[28-30]</w:t>
            </w:r>
          </w:p>
        </w:tc>
      </w:tr>
      <w:tr w:rsidR="00915B09" w:rsidRPr="000C1BEC" w14:paraId="7B824424" w14:textId="77777777" w:rsidTr="003B798D">
        <w:trPr>
          <w:trHeight w:val="855"/>
        </w:trPr>
        <w:tc>
          <w:tcPr>
            <w:tcW w:w="0" w:type="auto"/>
            <w:shd w:val="clear" w:color="auto" w:fill="auto"/>
            <w:vAlign w:val="center"/>
            <w:hideMark/>
          </w:tcPr>
          <w:p w14:paraId="4EDF3F04" w14:textId="5A2A7B74"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lastRenderedPageBreak/>
              <w:t>RF based ML model</w:t>
            </w:r>
          </w:p>
        </w:tc>
        <w:tc>
          <w:tcPr>
            <w:tcW w:w="0" w:type="auto"/>
            <w:shd w:val="clear" w:color="auto" w:fill="auto"/>
            <w:vAlign w:val="center"/>
            <w:hideMark/>
          </w:tcPr>
          <w:p w14:paraId="658161E8" w14:textId="5EB8E1F8"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HE-stained histopathological images</w:t>
            </w:r>
          </w:p>
        </w:tc>
        <w:tc>
          <w:tcPr>
            <w:tcW w:w="0" w:type="auto"/>
            <w:shd w:val="clear" w:color="auto" w:fill="auto"/>
            <w:vAlign w:val="center"/>
            <w:hideMark/>
          </w:tcPr>
          <w:p w14:paraId="2F95E456" w14:textId="53E22EB1"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classifying model showed an AUC of 0.988 in the test set and 0.886 in the external validation set</w:t>
            </w:r>
          </w:p>
        </w:tc>
        <w:tc>
          <w:tcPr>
            <w:tcW w:w="0" w:type="auto"/>
            <w:shd w:val="clear" w:color="auto" w:fill="auto"/>
            <w:vAlign w:val="center"/>
            <w:hideMark/>
          </w:tcPr>
          <w:p w14:paraId="24659607"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w:t>
            </w:r>
          </w:p>
        </w:tc>
        <w:tc>
          <w:tcPr>
            <w:tcW w:w="916" w:type="dxa"/>
            <w:shd w:val="clear" w:color="auto" w:fill="auto"/>
            <w:vAlign w:val="center"/>
            <w:hideMark/>
          </w:tcPr>
          <w:p w14:paraId="68395BC3"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[31]</w:t>
            </w:r>
          </w:p>
        </w:tc>
      </w:tr>
      <w:tr w:rsidR="00947E65" w:rsidRPr="000C1BEC" w14:paraId="54D6A806" w14:textId="77777777" w:rsidTr="003B798D">
        <w:trPr>
          <w:trHeight w:val="855"/>
        </w:trPr>
        <w:tc>
          <w:tcPr>
            <w:tcW w:w="0" w:type="auto"/>
            <w:shd w:val="clear" w:color="auto" w:fill="auto"/>
            <w:vAlign w:val="center"/>
            <w:hideMark/>
          </w:tcPr>
          <w:p w14:paraId="4F7D2664"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1D CNN</w:t>
            </w:r>
          </w:p>
        </w:tc>
        <w:tc>
          <w:tcPr>
            <w:tcW w:w="0" w:type="auto"/>
            <w:shd w:val="clear" w:color="auto" w:fill="auto"/>
            <w:vAlign w:val="center"/>
            <w:hideMark/>
          </w:tcPr>
          <w:p w14:paraId="0F36BA59" w14:textId="464D3B09"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Hyperspectral and HE-stained images</w:t>
            </w:r>
          </w:p>
        </w:tc>
        <w:tc>
          <w:tcPr>
            <w:tcW w:w="0" w:type="auto"/>
            <w:shd w:val="clear" w:color="auto" w:fill="auto"/>
            <w:vAlign w:val="center"/>
            <w:hideMark/>
          </w:tcPr>
          <w:p w14:paraId="4197B103" w14:textId="27260E46"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models ha</w:t>
            </w:r>
            <w:r w:rsidR="006359B1">
              <w:rPr>
                <w:rFonts w:ascii="Book Antiqua" w:eastAsia="等线" w:hAnsi="Book Antiqua" w:cs="宋体"/>
                <w:color w:val="000000"/>
              </w:rPr>
              <w:t>d</w:t>
            </w:r>
            <w:r w:rsidRPr="000C1BEC">
              <w:rPr>
                <w:rFonts w:ascii="Book Antiqua" w:eastAsia="等线" w:hAnsi="Book Antiqua" w:cs="宋体"/>
                <w:color w:val="000000"/>
              </w:rPr>
              <w:t xml:space="preserve"> a higher average AUC of 0.950</w:t>
            </w:r>
          </w:p>
        </w:tc>
        <w:tc>
          <w:tcPr>
            <w:tcW w:w="0" w:type="auto"/>
            <w:shd w:val="clear" w:color="auto" w:fill="auto"/>
            <w:vAlign w:val="center"/>
            <w:hideMark/>
          </w:tcPr>
          <w:p w14:paraId="736EA145"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RF (0.939) and SVM (0.930) models</w:t>
            </w:r>
          </w:p>
        </w:tc>
        <w:tc>
          <w:tcPr>
            <w:tcW w:w="916" w:type="dxa"/>
            <w:shd w:val="clear" w:color="auto" w:fill="auto"/>
            <w:vAlign w:val="center"/>
            <w:hideMark/>
          </w:tcPr>
          <w:p w14:paraId="762DC475"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[33]</w:t>
            </w:r>
          </w:p>
        </w:tc>
      </w:tr>
      <w:tr w:rsidR="00915B09" w:rsidRPr="000C1BEC" w14:paraId="38750817" w14:textId="77777777" w:rsidTr="003B798D">
        <w:trPr>
          <w:trHeight w:val="855"/>
        </w:trPr>
        <w:tc>
          <w:tcPr>
            <w:tcW w:w="0" w:type="auto"/>
            <w:shd w:val="clear" w:color="auto" w:fill="auto"/>
            <w:vAlign w:val="center"/>
            <w:hideMark/>
          </w:tcPr>
          <w:p w14:paraId="49F8E132"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Shiny and Caret packages-based prediction model</w:t>
            </w:r>
          </w:p>
        </w:tc>
        <w:tc>
          <w:tcPr>
            <w:tcW w:w="0" w:type="auto"/>
            <w:shd w:val="clear" w:color="auto" w:fill="auto"/>
            <w:vAlign w:val="center"/>
            <w:hideMark/>
          </w:tcPr>
          <w:p w14:paraId="6BE40E08"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Clinical and laboratorial information</w:t>
            </w:r>
          </w:p>
        </w:tc>
        <w:tc>
          <w:tcPr>
            <w:tcW w:w="0" w:type="auto"/>
            <w:shd w:val="clear" w:color="auto" w:fill="auto"/>
            <w:vAlign w:val="center"/>
            <w:hideMark/>
          </w:tcPr>
          <w:p w14:paraId="26FB4510" w14:textId="79FE6253"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optimal model ha</w:t>
            </w:r>
            <w:r w:rsidR="006359B1">
              <w:rPr>
                <w:rFonts w:ascii="Book Antiqua" w:eastAsia="等线" w:hAnsi="Book Antiqua" w:cs="宋体"/>
                <w:color w:val="000000"/>
              </w:rPr>
              <w:t>d</w:t>
            </w:r>
            <w:r w:rsidRPr="000C1BEC">
              <w:rPr>
                <w:rFonts w:ascii="Book Antiqua" w:eastAsia="等线" w:hAnsi="Book Antiqua" w:cs="宋体"/>
                <w:color w:val="000000"/>
              </w:rPr>
              <w:t xml:space="preserve"> an AUC of 0.943</w:t>
            </w:r>
          </w:p>
        </w:tc>
        <w:tc>
          <w:tcPr>
            <w:tcW w:w="0" w:type="auto"/>
            <w:shd w:val="clear" w:color="auto" w:fill="auto"/>
            <w:vAlign w:val="center"/>
            <w:hideMark/>
          </w:tcPr>
          <w:p w14:paraId="10954FE8"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Single factor-based predictors (0.766, 0.644 and 0.683)</w:t>
            </w:r>
          </w:p>
        </w:tc>
        <w:tc>
          <w:tcPr>
            <w:tcW w:w="916" w:type="dxa"/>
            <w:shd w:val="clear" w:color="auto" w:fill="auto"/>
            <w:vAlign w:val="center"/>
            <w:hideMark/>
          </w:tcPr>
          <w:p w14:paraId="4B2729A2" w14:textId="77777777" w:rsidR="00915B09" w:rsidRPr="009F316C" w:rsidRDefault="00915B09" w:rsidP="000C1BEC">
            <w:pPr>
              <w:adjustRightInd w:val="0"/>
              <w:snapToGrid w:val="0"/>
              <w:spacing w:line="360" w:lineRule="auto"/>
              <w:jc w:val="both"/>
              <w:rPr>
                <w:rFonts w:ascii="Book Antiqua" w:eastAsia="等线" w:hAnsi="Book Antiqua" w:cs="宋体"/>
                <w:color w:val="000000"/>
                <w:vertAlign w:val="superscript"/>
              </w:rPr>
            </w:pPr>
            <w:r w:rsidRPr="009F316C">
              <w:rPr>
                <w:rFonts w:ascii="Book Antiqua" w:hAnsi="Book Antiqua"/>
                <w:vertAlign w:val="superscript"/>
              </w:rPr>
              <w:t>[34]</w:t>
            </w:r>
          </w:p>
        </w:tc>
      </w:tr>
    </w:tbl>
    <w:p w14:paraId="7D37B2F7" w14:textId="525BD36F" w:rsidR="007C07AB" w:rsidRPr="000C1BEC" w:rsidRDefault="003B798D" w:rsidP="000C1BEC">
      <w:pPr>
        <w:adjustRightInd w:val="0"/>
        <w:snapToGrid w:val="0"/>
        <w:spacing w:line="360" w:lineRule="auto"/>
        <w:jc w:val="both"/>
        <w:rPr>
          <w:rFonts w:ascii="Book Antiqua" w:hAnsi="Book Antiqua"/>
          <w:bCs/>
        </w:rPr>
      </w:pPr>
      <w:r>
        <w:rPr>
          <w:rFonts w:ascii="Book Antiqua" w:eastAsia="Book Antiqua" w:hAnsi="Book Antiqua" w:cs="Book Antiqua"/>
          <w:color w:val="000000"/>
        </w:rPr>
        <w:t>1D: One-dimensional;</w:t>
      </w:r>
      <w:r w:rsidRPr="000C1BEC">
        <w:rPr>
          <w:rFonts w:ascii="Book Antiqua" w:eastAsia="Book Antiqua" w:hAnsi="Book Antiqua" w:cs="Book Antiqua"/>
          <w:bCs/>
          <w:color w:val="000000"/>
        </w:rPr>
        <w:t xml:space="preserve"> </w:t>
      </w:r>
      <w:r>
        <w:rPr>
          <w:rFonts w:ascii="Book Antiqua" w:eastAsia="Book Antiqua" w:hAnsi="Book Antiqua" w:cs="Book Antiqua"/>
          <w:color w:val="000000"/>
        </w:rPr>
        <w:t xml:space="preserve">2D: Two-dimensional; </w:t>
      </w:r>
      <w:r w:rsidRPr="000C1BEC">
        <w:rPr>
          <w:rFonts w:ascii="Book Antiqua" w:eastAsia="Book Antiqua" w:hAnsi="Book Antiqua" w:cs="Book Antiqua"/>
          <w:bCs/>
          <w:color w:val="000000"/>
        </w:rPr>
        <w:t>AFP: α-fetoprotein;</w:t>
      </w:r>
      <w:r w:rsidRPr="000C1BEC">
        <w:rPr>
          <w:rFonts w:ascii="Book Antiqua" w:eastAsia="等线" w:hAnsi="Book Antiqua" w:cs="宋体"/>
          <w:bCs/>
          <w:color w:val="000000"/>
        </w:rPr>
        <w:t xml:space="preserve"> </w:t>
      </w:r>
      <w:r w:rsidR="00A7357F" w:rsidRPr="000C1BEC">
        <w:rPr>
          <w:rFonts w:ascii="Book Antiqua" w:eastAsia="等线" w:hAnsi="Book Antiqua" w:cs="宋体"/>
          <w:bCs/>
          <w:color w:val="000000"/>
        </w:rPr>
        <w:t>AI</w:t>
      </w:r>
      <w:r w:rsidR="00A7357F" w:rsidRPr="000C1BEC">
        <w:rPr>
          <w:rFonts w:ascii="Book Antiqua" w:eastAsia="Book Antiqua" w:hAnsi="Book Antiqua" w:cs="Book Antiqua"/>
          <w:bCs/>
          <w:color w:val="000000"/>
        </w:rPr>
        <w:t xml:space="preserve">: Artificial intelligence; </w:t>
      </w:r>
      <w:r w:rsidR="007C07AB" w:rsidRPr="000C1BEC">
        <w:rPr>
          <w:rFonts w:ascii="Book Antiqua" w:eastAsia="Book Antiqua" w:hAnsi="Book Antiqua" w:cs="Book Antiqua"/>
          <w:bCs/>
          <w:color w:val="000000"/>
        </w:rPr>
        <w:t xml:space="preserve">ANN: Artificial neural network; </w:t>
      </w:r>
      <w:r w:rsidRPr="000C1BEC">
        <w:rPr>
          <w:rFonts w:ascii="Book Antiqua" w:eastAsia="Book Antiqua" w:hAnsi="Book Antiqua" w:cs="Book Antiqua"/>
          <w:bCs/>
          <w:color w:val="000000"/>
        </w:rPr>
        <w:t xml:space="preserve">AUC: Area under the curve; CNN: Convolutional neural network; </w:t>
      </w:r>
      <w:r w:rsidRPr="000C1BEC">
        <w:rPr>
          <w:rFonts w:ascii="Book Antiqua" w:eastAsia="等线" w:hAnsi="Book Antiqua" w:cs="宋体"/>
          <w:bCs/>
          <w:color w:val="000000"/>
        </w:rPr>
        <w:t xml:space="preserve">CT: Computed tomography; </w:t>
      </w:r>
      <w:r w:rsidR="00C66056" w:rsidRPr="000C1BEC">
        <w:rPr>
          <w:rFonts w:ascii="Book Antiqua" w:eastAsia="Book Antiqua" w:hAnsi="Book Antiqua" w:cs="Book Antiqua"/>
          <w:bCs/>
          <w:color w:val="000000"/>
        </w:rPr>
        <w:t xml:space="preserve">DL: </w:t>
      </w:r>
      <w:r w:rsidR="00C66056" w:rsidRPr="000C1BEC">
        <w:rPr>
          <w:rFonts w:ascii="Book Antiqua" w:eastAsia="Book Antiqua" w:hAnsi="Book Antiqua" w:cs="Book Antiqua"/>
          <w:color w:val="000000"/>
        </w:rPr>
        <w:t>Deep learning</w:t>
      </w:r>
      <w:r w:rsidR="00C66056" w:rsidRPr="000C1BEC">
        <w:rPr>
          <w:rFonts w:ascii="Book Antiqua" w:eastAsia="Book Antiqua" w:hAnsi="Book Antiqua" w:cs="Book Antiqua"/>
          <w:bCs/>
          <w:color w:val="000000"/>
        </w:rPr>
        <w:t xml:space="preserve">; </w:t>
      </w:r>
      <w:r w:rsidRPr="000C1BEC">
        <w:rPr>
          <w:rFonts w:ascii="Book Antiqua" w:eastAsia="Book Antiqua" w:hAnsi="Book Antiqua" w:cs="Book Antiqua"/>
          <w:bCs/>
          <w:color w:val="000000"/>
        </w:rPr>
        <w:t>DWI: Diffusion-weighted imaging</w:t>
      </w:r>
      <w:r>
        <w:rPr>
          <w:rFonts w:ascii="Book Antiqua" w:eastAsia="Book Antiqua" w:hAnsi="Book Antiqua" w:cs="Book Antiqua"/>
          <w:bCs/>
          <w:color w:val="000000"/>
        </w:rPr>
        <w:t xml:space="preserve">; </w:t>
      </w:r>
      <w:r w:rsidR="007C07AB" w:rsidRPr="000C1BEC">
        <w:rPr>
          <w:rFonts w:ascii="Book Antiqua" w:eastAsia="Book Antiqua" w:hAnsi="Book Antiqua" w:cs="Book Antiqua"/>
          <w:bCs/>
          <w:color w:val="000000"/>
        </w:rPr>
        <w:t xml:space="preserve">HE: Hematoxylin and eosin; </w:t>
      </w:r>
      <w:r w:rsidRPr="000C1BEC">
        <w:rPr>
          <w:rFonts w:ascii="Book Antiqua" w:eastAsia="等线" w:hAnsi="Book Antiqua" w:cs="宋体"/>
          <w:bCs/>
          <w:color w:val="000000"/>
        </w:rPr>
        <w:t xml:space="preserve">LR: Logistic regression; </w:t>
      </w:r>
      <w:r w:rsidRPr="000C1BEC">
        <w:rPr>
          <w:rFonts w:ascii="Book Antiqua" w:eastAsia="Book Antiqua" w:hAnsi="Book Antiqua" w:cs="Book Antiqua"/>
          <w:bCs/>
          <w:color w:val="000000"/>
        </w:rPr>
        <w:t xml:space="preserve">ML: Machine learning; MRI: Magnetic resonance imaging; </w:t>
      </w:r>
      <w:r>
        <w:rPr>
          <w:rFonts w:ascii="Book Antiqua" w:eastAsia="Book Antiqua" w:hAnsi="Book Antiqua" w:cs="Book Antiqua"/>
          <w:bCs/>
          <w:color w:val="000000"/>
        </w:rPr>
        <w:t xml:space="preserve">MVI: </w:t>
      </w:r>
      <w:r>
        <w:rPr>
          <w:rFonts w:ascii="Book Antiqua" w:eastAsia="Book Antiqua" w:hAnsi="Book Antiqua" w:cs="Book Antiqua"/>
          <w:color w:val="000000"/>
        </w:rPr>
        <w:t>M</w:t>
      </w:r>
      <w:r w:rsidRPr="000C1BEC">
        <w:rPr>
          <w:rFonts w:ascii="Book Antiqua" w:eastAsia="Book Antiqua" w:hAnsi="Book Antiqua" w:cs="Book Antiqua"/>
          <w:color w:val="000000"/>
        </w:rPr>
        <w:t>icrovascular invasion</w:t>
      </w:r>
      <w:r>
        <w:rPr>
          <w:rFonts w:ascii="Book Antiqua" w:eastAsia="Book Antiqua" w:hAnsi="Book Antiqua" w:cs="Book Antiqua"/>
          <w:color w:val="000000"/>
        </w:rPr>
        <w:t xml:space="preserve">; </w:t>
      </w:r>
      <w:r w:rsidR="007C07AB" w:rsidRPr="000C1BEC">
        <w:rPr>
          <w:rFonts w:ascii="Book Antiqua" w:eastAsia="Book Antiqua" w:hAnsi="Book Antiqua" w:cs="Book Antiqua"/>
          <w:bCs/>
          <w:color w:val="000000"/>
        </w:rPr>
        <w:t>SVM: Support vector machine;</w:t>
      </w:r>
      <w:r w:rsidR="007C07AB" w:rsidRPr="000C1BEC">
        <w:rPr>
          <w:rFonts w:ascii="Book Antiqua" w:eastAsia="等线" w:hAnsi="Book Antiqua" w:cs="宋体"/>
          <w:bCs/>
          <w:color w:val="000000"/>
        </w:rPr>
        <w:t xml:space="preserve"> RF: Random forest</w:t>
      </w:r>
      <w:r w:rsidR="00DA0F79" w:rsidRPr="000C1BEC">
        <w:rPr>
          <w:rFonts w:ascii="Book Antiqua" w:eastAsia="等线" w:hAnsi="Book Antiqua" w:cs="宋体"/>
          <w:bCs/>
          <w:color w:val="000000"/>
        </w:rPr>
        <w:t>.</w:t>
      </w:r>
    </w:p>
    <w:p w14:paraId="1E7AAF2E" w14:textId="1E430EBC" w:rsidR="00915B09" w:rsidRPr="000C1BEC" w:rsidRDefault="00915B09" w:rsidP="000C1BEC">
      <w:pPr>
        <w:adjustRightInd w:val="0"/>
        <w:snapToGrid w:val="0"/>
        <w:spacing w:line="360" w:lineRule="auto"/>
        <w:jc w:val="both"/>
        <w:rPr>
          <w:rFonts w:ascii="Book Antiqua" w:hAnsi="Book Antiqua"/>
          <w:b/>
          <w:bCs/>
        </w:rPr>
      </w:pPr>
      <w:r w:rsidRPr="000C1BEC">
        <w:rPr>
          <w:rFonts w:ascii="Book Antiqua" w:hAnsi="Book Antiqua"/>
        </w:rPr>
        <w:br w:type="page"/>
      </w:r>
      <w:r w:rsidRPr="000C1BEC">
        <w:rPr>
          <w:rFonts w:ascii="Book Antiqua" w:hAnsi="Book Antiqua"/>
          <w:b/>
          <w:bCs/>
        </w:rPr>
        <w:lastRenderedPageBreak/>
        <w:t xml:space="preserve">Table 2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Pr="000C1BEC">
        <w:rPr>
          <w:rFonts w:ascii="Book Antiqua" w:hAnsi="Book Antiqua"/>
          <w:b/>
          <w:bCs/>
        </w:rPr>
        <w:t xml:space="preserve">models that can help </w:t>
      </w:r>
      <w:r w:rsidR="005F7A55">
        <w:rPr>
          <w:rFonts w:ascii="Book Antiqua" w:hAnsi="Book Antiqua"/>
          <w:b/>
          <w:bCs/>
        </w:rPr>
        <w:t xml:space="preserve">in </w:t>
      </w:r>
      <w:r w:rsidRPr="000C1BEC">
        <w:rPr>
          <w:rFonts w:ascii="Book Antiqua" w:hAnsi="Book Antiqua"/>
          <w:b/>
          <w:bCs/>
        </w:rPr>
        <w:t>predicting therapy responses</w:t>
      </w:r>
    </w:p>
    <w:tbl>
      <w:tblPr>
        <w:tblpPr w:leftFromText="180" w:rightFromText="180" w:vertAnchor="text" w:horzAnchor="margin" w:tblpY="54"/>
        <w:tblW w:w="0" w:type="auto"/>
        <w:tblBorders>
          <w:top w:val="single" w:sz="4" w:space="0" w:color="000000" w:themeColor="text1"/>
          <w:bottom w:val="single" w:sz="4" w:space="0" w:color="000000" w:themeColor="text1"/>
        </w:tblBorders>
        <w:tblLook w:val="04A0" w:firstRow="1" w:lastRow="0" w:firstColumn="1" w:lastColumn="0" w:noHBand="0" w:noVBand="1"/>
      </w:tblPr>
      <w:tblGrid>
        <w:gridCol w:w="1620"/>
        <w:gridCol w:w="1980"/>
        <w:gridCol w:w="2776"/>
        <w:gridCol w:w="2301"/>
        <w:gridCol w:w="683"/>
      </w:tblGrid>
      <w:tr w:rsidR="00C66056" w:rsidRPr="000C1BEC" w14:paraId="1C0EE1EA" w14:textId="77777777" w:rsidTr="000471E9">
        <w:trPr>
          <w:trHeight w:val="285"/>
        </w:trPr>
        <w:tc>
          <w:tcPr>
            <w:tcW w:w="0" w:type="auto"/>
            <w:tcBorders>
              <w:top w:val="single" w:sz="4" w:space="0" w:color="000000" w:themeColor="text1"/>
              <w:bottom w:val="single" w:sz="4" w:space="0" w:color="000000" w:themeColor="text1"/>
            </w:tcBorders>
            <w:shd w:val="clear" w:color="auto" w:fill="auto"/>
            <w:vAlign w:val="center"/>
            <w:hideMark/>
          </w:tcPr>
          <w:p w14:paraId="639F2ACF"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AI</w:t>
            </w:r>
          </w:p>
        </w:tc>
        <w:tc>
          <w:tcPr>
            <w:tcW w:w="0" w:type="auto"/>
            <w:tcBorders>
              <w:top w:val="single" w:sz="4" w:space="0" w:color="000000" w:themeColor="text1"/>
              <w:bottom w:val="single" w:sz="4" w:space="0" w:color="000000" w:themeColor="text1"/>
            </w:tcBorders>
            <w:shd w:val="clear" w:color="auto" w:fill="auto"/>
            <w:vAlign w:val="center"/>
            <w:hideMark/>
          </w:tcPr>
          <w:p w14:paraId="6C3A42C1"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121FD41C"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6A190286"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Control</w:t>
            </w:r>
          </w:p>
        </w:tc>
        <w:tc>
          <w:tcPr>
            <w:tcW w:w="0" w:type="auto"/>
            <w:tcBorders>
              <w:top w:val="single" w:sz="4" w:space="0" w:color="000000" w:themeColor="text1"/>
              <w:bottom w:val="single" w:sz="4" w:space="0" w:color="000000" w:themeColor="text1"/>
            </w:tcBorders>
            <w:shd w:val="clear" w:color="auto" w:fill="auto"/>
            <w:vAlign w:val="center"/>
            <w:hideMark/>
          </w:tcPr>
          <w:p w14:paraId="5C82AC0A" w14:textId="77777777" w:rsidR="00915B09" w:rsidRPr="000C1BEC" w:rsidRDefault="00915B09"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Ref.</w:t>
            </w:r>
          </w:p>
        </w:tc>
      </w:tr>
      <w:tr w:rsidR="00C66056" w:rsidRPr="000C1BEC" w14:paraId="46C13107" w14:textId="77777777" w:rsidTr="000471E9">
        <w:trPr>
          <w:trHeight w:val="1140"/>
        </w:trPr>
        <w:tc>
          <w:tcPr>
            <w:tcW w:w="0" w:type="auto"/>
            <w:tcBorders>
              <w:top w:val="single" w:sz="4" w:space="0" w:color="000000" w:themeColor="text1"/>
            </w:tcBorders>
            <w:shd w:val="clear" w:color="auto" w:fill="auto"/>
            <w:vAlign w:val="center"/>
            <w:hideMark/>
          </w:tcPr>
          <w:p w14:paraId="01FD7F2A"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ANN</w:t>
            </w:r>
          </w:p>
        </w:tc>
        <w:tc>
          <w:tcPr>
            <w:tcW w:w="0" w:type="auto"/>
            <w:tcBorders>
              <w:top w:val="single" w:sz="4" w:space="0" w:color="000000" w:themeColor="text1"/>
            </w:tcBorders>
            <w:shd w:val="clear" w:color="auto" w:fill="auto"/>
            <w:vAlign w:val="center"/>
            <w:hideMark/>
          </w:tcPr>
          <w:p w14:paraId="750427BA"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Cox-identified risk factors</w:t>
            </w:r>
          </w:p>
        </w:tc>
        <w:tc>
          <w:tcPr>
            <w:tcW w:w="0" w:type="auto"/>
            <w:tcBorders>
              <w:top w:val="single" w:sz="4" w:space="0" w:color="000000" w:themeColor="text1"/>
            </w:tcBorders>
            <w:shd w:val="clear" w:color="auto" w:fill="auto"/>
            <w:vAlign w:val="center"/>
            <w:hideMark/>
          </w:tcPr>
          <w:p w14:paraId="3B74F0A0" w14:textId="394FBA11"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ANN ha</w:t>
            </w:r>
            <w:r w:rsidR="00473051">
              <w:rPr>
                <w:rFonts w:ascii="Book Antiqua" w:eastAsia="等线" w:hAnsi="Book Antiqua" w:cs="宋体"/>
                <w:color w:val="000000"/>
              </w:rPr>
              <w:t>d</w:t>
            </w:r>
            <w:r w:rsidRPr="000C1BEC">
              <w:rPr>
                <w:rFonts w:ascii="Book Antiqua" w:eastAsia="等线" w:hAnsi="Book Antiqua" w:cs="宋体"/>
                <w:color w:val="000000"/>
              </w:rPr>
              <w:t xml:space="preserve"> the highest AUC (0.855)</w:t>
            </w:r>
          </w:p>
        </w:tc>
        <w:tc>
          <w:tcPr>
            <w:tcW w:w="0" w:type="auto"/>
            <w:tcBorders>
              <w:top w:val="single" w:sz="4" w:space="0" w:color="000000" w:themeColor="text1"/>
            </w:tcBorders>
            <w:shd w:val="clear" w:color="auto" w:fill="auto"/>
            <w:vAlign w:val="center"/>
            <w:hideMark/>
          </w:tcPr>
          <w:p w14:paraId="104003D1" w14:textId="42A1E4FC"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Cox model, TNM 6</w:t>
            </w:r>
            <w:r w:rsidRPr="000C1BEC">
              <w:rPr>
                <w:rFonts w:ascii="Book Antiqua" w:eastAsia="等线" w:hAnsi="Book Antiqua" w:cs="宋体"/>
                <w:color w:val="000000"/>
                <w:vertAlign w:val="superscript"/>
              </w:rPr>
              <w:t>th</w:t>
            </w:r>
            <w:r w:rsidRPr="000C1BEC">
              <w:rPr>
                <w:rFonts w:ascii="Book Antiqua" w:eastAsia="等线" w:hAnsi="Book Antiqua" w:cs="宋体"/>
                <w:color w:val="000000"/>
              </w:rPr>
              <w:t>, BCLC and HPBA system (0.826, 0.639, 0.612, 0.711)</w:t>
            </w:r>
          </w:p>
        </w:tc>
        <w:tc>
          <w:tcPr>
            <w:tcW w:w="0" w:type="auto"/>
            <w:tcBorders>
              <w:top w:val="single" w:sz="4" w:space="0" w:color="000000" w:themeColor="text1"/>
            </w:tcBorders>
            <w:shd w:val="clear" w:color="auto" w:fill="auto"/>
            <w:vAlign w:val="center"/>
            <w:hideMark/>
          </w:tcPr>
          <w:p w14:paraId="02DF2CAA" w14:textId="77777777" w:rsidR="00915B09" w:rsidRPr="00EA4085" w:rsidRDefault="00915B09" w:rsidP="000C1BEC">
            <w:pPr>
              <w:adjustRightInd w:val="0"/>
              <w:snapToGrid w:val="0"/>
              <w:spacing w:line="360" w:lineRule="auto"/>
              <w:jc w:val="both"/>
              <w:rPr>
                <w:rFonts w:ascii="Book Antiqua" w:eastAsia="等线" w:hAnsi="Book Antiqua" w:cs="宋体"/>
                <w:color w:val="000000"/>
                <w:vertAlign w:val="superscript"/>
              </w:rPr>
            </w:pPr>
            <w:r w:rsidRPr="00EA4085">
              <w:rPr>
                <w:rFonts w:ascii="Book Antiqua" w:hAnsi="Book Antiqua"/>
                <w:vertAlign w:val="superscript"/>
              </w:rPr>
              <w:t>[35]</w:t>
            </w:r>
          </w:p>
        </w:tc>
      </w:tr>
      <w:tr w:rsidR="00C66056" w:rsidRPr="000C1BEC" w14:paraId="35AD2587" w14:textId="77777777" w:rsidTr="000471E9">
        <w:trPr>
          <w:trHeight w:val="855"/>
        </w:trPr>
        <w:tc>
          <w:tcPr>
            <w:tcW w:w="0" w:type="auto"/>
            <w:shd w:val="clear" w:color="auto" w:fill="auto"/>
            <w:vAlign w:val="center"/>
            <w:hideMark/>
          </w:tcPr>
          <w:p w14:paraId="7C82A705"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CART model</w:t>
            </w:r>
          </w:p>
        </w:tc>
        <w:tc>
          <w:tcPr>
            <w:tcW w:w="0" w:type="auto"/>
            <w:shd w:val="clear" w:color="auto" w:fill="auto"/>
            <w:vAlign w:val="center"/>
            <w:hideMark/>
          </w:tcPr>
          <w:p w14:paraId="3B4E549E"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Clinical and laboratorial parameters</w:t>
            </w:r>
          </w:p>
        </w:tc>
        <w:tc>
          <w:tcPr>
            <w:tcW w:w="0" w:type="auto"/>
            <w:shd w:val="clear" w:color="auto" w:fill="auto"/>
            <w:vAlign w:val="center"/>
            <w:hideMark/>
          </w:tcPr>
          <w:p w14:paraId="4710F728" w14:textId="57DA63F9"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 successfully identified pre- and postoperative prognosis predictive factors</w:t>
            </w:r>
          </w:p>
        </w:tc>
        <w:tc>
          <w:tcPr>
            <w:tcW w:w="0" w:type="auto"/>
            <w:shd w:val="clear" w:color="auto" w:fill="auto"/>
            <w:vAlign w:val="center"/>
            <w:hideMark/>
          </w:tcPr>
          <w:p w14:paraId="70E6977D"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w:t>
            </w:r>
          </w:p>
        </w:tc>
        <w:tc>
          <w:tcPr>
            <w:tcW w:w="0" w:type="auto"/>
            <w:shd w:val="clear" w:color="auto" w:fill="auto"/>
            <w:vAlign w:val="center"/>
            <w:hideMark/>
          </w:tcPr>
          <w:p w14:paraId="594E8E12" w14:textId="77777777" w:rsidR="00915B09" w:rsidRPr="00EA4085" w:rsidRDefault="00915B09" w:rsidP="000C1BEC">
            <w:pPr>
              <w:adjustRightInd w:val="0"/>
              <w:snapToGrid w:val="0"/>
              <w:spacing w:line="360" w:lineRule="auto"/>
              <w:jc w:val="both"/>
              <w:rPr>
                <w:rFonts w:ascii="Book Antiqua" w:eastAsia="等线" w:hAnsi="Book Antiqua" w:cs="宋体"/>
                <w:color w:val="000000"/>
                <w:vertAlign w:val="superscript"/>
              </w:rPr>
            </w:pPr>
            <w:r w:rsidRPr="00EA4085">
              <w:rPr>
                <w:rFonts w:ascii="Book Antiqua" w:hAnsi="Book Antiqua"/>
                <w:vertAlign w:val="superscript"/>
              </w:rPr>
              <w:t>[36]</w:t>
            </w:r>
          </w:p>
        </w:tc>
      </w:tr>
      <w:tr w:rsidR="00C66056" w:rsidRPr="000C1BEC" w14:paraId="4C038DFD" w14:textId="77777777" w:rsidTr="000471E9">
        <w:trPr>
          <w:trHeight w:val="1425"/>
        </w:trPr>
        <w:tc>
          <w:tcPr>
            <w:tcW w:w="0" w:type="auto"/>
            <w:shd w:val="clear" w:color="auto" w:fill="auto"/>
            <w:vAlign w:val="center"/>
            <w:hideMark/>
          </w:tcPr>
          <w:p w14:paraId="4E856F7A"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Weka-based ANNs</w:t>
            </w:r>
          </w:p>
        </w:tc>
        <w:tc>
          <w:tcPr>
            <w:tcW w:w="0" w:type="auto"/>
            <w:shd w:val="clear" w:color="auto" w:fill="auto"/>
            <w:vAlign w:val="center"/>
            <w:hideMark/>
          </w:tcPr>
          <w:p w14:paraId="70128770"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Cox-identified risk factors (15 factors for DFS and 21 for OS)</w:t>
            </w:r>
          </w:p>
        </w:tc>
        <w:tc>
          <w:tcPr>
            <w:tcW w:w="0" w:type="auto"/>
            <w:shd w:val="clear" w:color="auto" w:fill="auto"/>
            <w:vAlign w:val="center"/>
            <w:hideMark/>
          </w:tcPr>
          <w:p w14:paraId="11E2D804" w14:textId="703A2BC9"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ANNs showed higher abilities of predicting DFS and OS</w:t>
            </w:r>
          </w:p>
        </w:tc>
        <w:tc>
          <w:tcPr>
            <w:tcW w:w="0" w:type="auto"/>
            <w:shd w:val="clear" w:color="auto" w:fill="auto"/>
            <w:vAlign w:val="center"/>
            <w:hideMark/>
          </w:tcPr>
          <w:p w14:paraId="4685BC89" w14:textId="02AEA02E"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LR and decision tree model</w:t>
            </w:r>
          </w:p>
        </w:tc>
        <w:tc>
          <w:tcPr>
            <w:tcW w:w="0" w:type="auto"/>
            <w:shd w:val="clear" w:color="auto" w:fill="auto"/>
            <w:vAlign w:val="center"/>
            <w:hideMark/>
          </w:tcPr>
          <w:p w14:paraId="139EBE9F" w14:textId="70436944" w:rsidR="00915B09" w:rsidRPr="00EA4085" w:rsidRDefault="00915B09" w:rsidP="000C1BEC">
            <w:pPr>
              <w:adjustRightInd w:val="0"/>
              <w:snapToGrid w:val="0"/>
              <w:spacing w:line="360" w:lineRule="auto"/>
              <w:jc w:val="both"/>
              <w:rPr>
                <w:rFonts w:ascii="Book Antiqua" w:eastAsia="等线" w:hAnsi="Book Antiqua" w:cs="宋体"/>
                <w:color w:val="000000"/>
                <w:vertAlign w:val="superscript"/>
              </w:rPr>
            </w:pPr>
            <w:r w:rsidRPr="00EA4085">
              <w:rPr>
                <w:rFonts w:ascii="Book Antiqua" w:hAnsi="Book Antiqua"/>
                <w:vertAlign w:val="superscript"/>
              </w:rPr>
              <w:t>[37,38]</w:t>
            </w:r>
          </w:p>
        </w:tc>
      </w:tr>
      <w:tr w:rsidR="00C66056" w:rsidRPr="000C1BEC" w14:paraId="4670C49E" w14:textId="77777777" w:rsidTr="000471E9">
        <w:trPr>
          <w:trHeight w:val="1425"/>
        </w:trPr>
        <w:tc>
          <w:tcPr>
            <w:tcW w:w="0" w:type="auto"/>
            <w:shd w:val="clear" w:color="auto" w:fill="auto"/>
            <w:vAlign w:val="center"/>
            <w:hideMark/>
          </w:tcPr>
          <w:p w14:paraId="3F6AED8A"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 xml:space="preserve">Radiomics-based DL CEUS model </w:t>
            </w:r>
          </w:p>
        </w:tc>
        <w:tc>
          <w:tcPr>
            <w:tcW w:w="0" w:type="auto"/>
            <w:shd w:val="clear" w:color="auto" w:fill="auto"/>
            <w:vAlign w:val="center"/>
            <w:hideMark/>
          </w:tcPr>
          <w:p w14:paraId="04279DAE"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Contrast-enhanced ultrasound</w:t>
            </w:r>
          </w:p>
        </w:tc>
        <w:tc>
          <w:tcPr>
            <w:tcW w:w="0" w:type="auto"/>
            <w:shd w:val="clear" w:color="auto" w:fill="auto"/>
            <w:vAlign w:val="center"/>
            <w:hideMark/>
          </w:tcPr>
          <w:p w14:paraId="7ED8C7D1" w14:textId="0043B665"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 showed an AUC of 0.93 in predicting therapy response to TACE</w:t>
            </w:r>
          </w:p>
        </w:tc>
        <w:tc>
          <w:tcPr>
            <w:tcW w:w="0" w:type="auto"/>
            <w:shd w:val="clear" w:color="auto" w:fill="auto"/>
            <w:vAlign w:val="center"/>
            <w:hideMark/>
          </w:tcPr>
          <w:p w14:paraId="5D769230" w14:textId="40B8DE3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Radiomics-based time-intensity curve of CEUS model (0.80) and radiomics-based B-Mode images model (0.81)</w:t>
            </w:r>
          </w:p>
        </w:tc>
        <w:tc>
          <w:tcPr>
            <w:tcW w:w="0" w:type="auto"/>
            <w:shd w:val="clear" w:color="auto" w:fill="auto"/>
            <w:vAlign w:val="center"/>
            <w:hideMark/>
          </w:tcPr>
          <w:p w14:paraId="28D31F9E" w14:textId="77777777" w:rsidR="00915B09" w:rsidRPr="00EA4085" w:rsidRDefault="00915B09" w:rsidP="000C1BEC">
            <w:pPr>
              <w:adjustRightInd w:val="0"/>
              <w:snapToGrid w:val="0"/>
              <w:spacing w:line="360" w:lineRule="auto"/>
              <w:jc w:val="both"/>
              <w:rPr>
                <w:rFonts w:ascii="Book Antiqua" w:eastAsia="等线" w:hAnsi="Book Antiqua" w:cs="宋体"/>
                <w:color w:val="000000"/>
                <w:vertAlign w:val="superscript"/>
              </w:rPr>
            </w:pPr>
            <w:r w:rsidRPr="00EA4085">
              <w:rPr>
                <w:rFonts w:ascii="Book Antiqua" w:hAnsi="Book Antiqua"/>
                <w:vertAlign w:val="superscript"/>
              </w:rPr>
              <w:t>[40]</w:t>
            </w:r>
          </w:p>
        </w:tc>
      </w:tr>
      <w:tr w:rsidR="00C66056" w:rsidRPr="000C1BEC" w14:paraId="565DAD06" w14:textId="77777777" w:rsidTr="000471E9">
        <w:trPr>
          <w:trHeight w:val="1140"/>
        </w:trPr>
        <w:tc>
          <w:tcPr>
            <w:tcW w:w="0" w:type="auto"/>
            <w:shd w:val="clear" w:color="auto" w:fill="auto"/>
            <w:vAlign w:val="center"/>
            <w:hideMark/>
          </w:tcPr>
          <w:p w14:paraId="6F33C187"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Pretrained CNN "ResNet50"</w:t>
            </w:r>
          </w:p>
        </w:tc>
        <w:tc>
          <w:tcPr>
            <w:tcW w:w="0" w:type="auto"/>
            <w:shd w:val="clear" w:color="auto" w:fill="auto"/>
            <w:vAlign w:val="center"/>
            <w:hideMark/>
          </w:tcPr>
          <w:p w14:paraId="2F9459F8"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Manually segmented CT images</w:t>
            </w:r>
          </w:p>
        </w:tc>
        <w:tc>
          <w:tcPr>
            <w:tcW w:w="0" w:type="auto"/>
            <w:shd w:val="clear" w:color="auto" w:fill="auto"/>
            <w:vAlign w:val="center"/>
            <w:hideMark/>
          </w:tcPr>
          <w:p w14:paraId="694C57BB" w14:textId="03401159"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 xml:space="preserve">The model showed AUCs for predicting CR, PR, SD and PD in training (0.97, 0.96, 0.95, 0.96) and validation </w:t>
            </w:r>
            <w:r w:rsidRPr="000C1BEC">
              <w:rPr>
                <w:rFonts w:ascii="Book Antiqua" w:eastAsia="等线" w:hAnsi="Book Antiqua" w:cs="宋体"/>
                <w:color w:val="000000"/>
              </w:rPr>
              <w:lastRenderedPageBreak/>
              <w:t>(0.98, 0.96, 0.95, 0.94) cohorts</w:t>
            </w:r>
          </w:p>
        </w:tc>
        <w:tc>
          <w:tcPr>
            <w:tcW w:w="0" w:type="auto"/>
            <w:shd w:val="clear" w:color="auto" w:fill="auto"/>
            <w:vAlign w:val="center"/>
            <w:hideMark/>
          </w:tcPr>
          <w:p w14:paraId="30CE9C91"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lastRenderedPageBreak/>
              <w:t>-</w:t>
            </w:r>
          </w:p>
        </w:tc>
        <w:tc>
          <w:tcPr>
            <w:tcW w:w="0" w:type="auto"/>
            <w:shd w:val="clear" w:color="auto" w:fill="auto"/>
            <w:vAlign w:val="center"/>
            <w:hideMark/>
          </w:tcPr>
          <w:p w14:paraId="01593548" w14:textId="77777777" w:rsidR="00915B09" w:rsidRPr="00EA4085" w:rsidRDefault="00915B09" w:rsidP="000C1BEC">
            <w:pPr>
              <w:adjustRightInd w:val="0"/>
              <w:snapToGrid w:val="0"/>
              <w:spacing w:line="360" w:lineRule="auto"/>
              <w:jc w:val="both"/>
              <w:rPr>
                <w:rFonts w:ascii="Book Antiqua" w:eastAsia="等线" w:hAnsi="Book Antiqua" w:cs="宋体"/>
                <w:color w:val="000000"/>
                <w:vertAlign w:val="superscript"/>
              </w:rPr>
            </w:pPr>
            <w:r w:rsidRPr="00EA4085">
              <w:rPr>
                <w:rFonts w:ascii="Book Antiqua" w:hAnsi="Book Antiqua"/>
                <w:vertAlign w:val="superscript"/>
              </w:rPr>
              <w:t>[41]</w:t>
            </w:r>
          </w:p>
        </w:tc>
      </w:tr>
      <w:tr w:rsidR="00C66056" w:rsidRPr="000C1BEC" w14:paraId="621F7919" w14:textId="77777777" w:rsidTr="000471E9">
        <w:trPr>
          <w:trHeight w:val="570"/>
        </w:trPr>
        <w:tc>
          <w:tcPr>
            <w:tcW w:w="0" w:type="auto"/>
            <w:shd w:val="clear" w:color="auto" w:fill="auto"/>
            <w:vAlign w:val="center"/>
            <w:hideMark/>
          </w:tcPr>
          <w:p w14:paraId="62C39CEA"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Automatic predictive CNN model</w:t>
            </w:r>
          </w:p>
        </w:tc>
        <w:tc>
          <w:tcPr>
            <w:tcW w:w="0" w:type="auto"/>
            <w:shd w:val="clear" w:color="auto" w:fill="auto"/>
            <w:vAlign w:val="center"/>
            <w:hideMark/>
          </w:tcPr>
          <w:p w14:paraId="0567AB3B" w14:textId="77777777"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Quantitative CT and BCLC stage</w:t>
            </w:r>
          </w:p>
        </w:tc>
        <w:tc>
          <w:tcPr>
            <w:tcW w:w="0" w:type="auto"/>
            <w:shd w:val="clear" w:color="auto" w:fill="auto"/>
            <w:vAlign w:val="center"/>
            <w:hideMark/>
          </w:tcPr>
          <w:p w14:paraId="7520B153" w14:textId="5C5B17A5"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 ha</w:t>
            </w:r>
            <w:r w:rsidR="00750334">
              <w:rPr>
                <w:rFonts w:ascii="Book Antiqua" w:eastAsia="等线" w:hAnsi="Book Antiqua" w:cs="宋体"/>
                <w:color w:val="000000"/>
              </w:rPr>
              <w:t>d</w:t>
            </w:r>
            <w:r w:rsidRPr="000C1BEC">
              <w:rPr>
                <w:rFonts w:ascii="Book Antiqua" w:eastAsia="等线" w:hAnsi="Book Antiqua" w:cs="宋体"/>
                <w:color w:val="000000"/>
              </w:rPr>
              <w:t xml:space="preserve"> a better prediction accuracy of 74.2%</w:t>
            </w:r>
          </w:p>
        </w:tc>
        <w:tc>
          <w:tcPr>
            <w:tcW w:w="0" w:type="auto"/>
            <w:shd w:val="clear" w:color="auto" w:fill="auto"/>
            <w:vAlign w:val="center"/>
            <w:hideMark/>
          </w:tcPr>
          <w:p w14:paraId="023FB484" w14:textId="2DA6FAB2"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ML model based on BCLC stage (62.9%)</w:t>
            </w:r>
          </w:p>
        </w:tc>
        <w:tc>
          <w:tcPr>
            <w:tcW w:w="0" w:type="auto"/>
            <w:shd w:val="clear" w:color="auto" w:fill="auto"/>
            <w:vAlign w:val="center"/>
            <w:hideMark/>
          </w:tcPr>
          <w:p w14:paraId="60FCED10" w14:textId="77777777" w:rsidR="00915B09" w:rsidRPr="003B78B2" w:rsidRDefault="00915B09" w:rsidP="000C1BEC">
            <w:pPr>
              <w:adjustRightInd w:val="0"/>
              <w:snapToGrid w:val="0"/>
              <w:spacing w:line="360" w:lineRule="auto"/>
              <w:jc w:val="both"/>
              <w:rPr>
                <w:rFonts w:ascii="Book Antiqua" w:eastAsia="等线" w:hAnsi="Book Antiqua" w:cs="宋体"/>
                <w:color w:val="000000"/>
                <w:vertAlign w:val="superscript"/>
              </w:rPr>
            </w:pPr>
            <w:r w:rsidRPr="003B78B2">
              <w:rPr>
                <w:rFonts w:ascii="Book Antiqua" w:hAnsi="Book Antiqua"/>
                <w:vertAlign w:val="superscript"/>
              </w:rPr>
              <w:t>[42]</w:t>
            </w:r>
          </w:p>
        </w:tc>
      </w:tr>
      <w:tr w:rsidR="00C66056" w:rsidRPr="000C1BEC" w14:paraId="4DFE39AD" w14:textId="77777777" w:rsidTr="000471E9">
        <w:trPr>
          <w:trHeight w:val="1710"/>
        </w:trPr>
        <w:tc>
          <w:tcPr>
            <w:tcW w:w="0" w:type="auto"/>
            <w:shd w:val="clear" w:color="auto" w:fill="auto"/>
            <w:vAlign w:val="center"/>
            <w:hideMark/>
          </w:tcPr>
          <w:p w14:paraId="6C758F58" w14:textId="77777777" w:rsidR="00915B09" w:rsidRPr="000C1BEC" w:rsidRDefault="00915B09"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ANN</w:t>
            </w:r>
          </w:p>
        </w:tc>
        <w:tc>
          <w:tcPr>
            <w:tcW w:w="0" w:type="auto"/>
            <w:shd w:val="clear" w:color="auto" w:fill="auto"/>
            <w:vAlign w:val="center"/>
            <w:hideMark/>
          </w:tcPr>
          <w:p w14:paraId="750905F2" w14:textId="79EC4BC3"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Clinical features</w:t>
            </w:r>
          </w:p>
        </w:tc>
        <w:tc>
          <w:tcPr>
            <w:tcW w:w="0" w:type="auto"/>
            <w:shd w:val="clear" w:color="auto" w:fill="auto"/>
            <w:vAlign w:val="center"/>
            <w:hideMark/>
          </w:tcPr>
          <w:p w14:paraId="7636132A" w14:textId="6039F5BF"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models showed higher AUCs in predicting 1- and 2-yr DFS (0.94, 0.88) after RFA</w:t>
            </w:r>
          </w:p>
        </w:tc>
        <w:tc>
          <w:tcPr>
            <w:tcW w:w="0" w:type="auto"/>
            <w:shd w:val="clear" w:color="auto" w:fill="auto"/>
            <w:vAlign w:val="center"/>
            <w:hideMark/>
          </w:tcPr>
          <w:p w14:paraId="138A3503" w14:textId="11349C3B" w:rsidR="00915B09" w:rsidRPr="000C1BEC" w:rsidRDefault="00915B09"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Model built with 8 features for 1-yr DFS (0.80), and model built with 6 features for 2-yr DFS (0.76)</w:t>
            </w:r>
          </w:p>
        </w:tc>
        <w:tc>
          <w:tcPr>
            <w:tcW w:w="0" w:type="auto"/>
            <w:shd w:val="clear" w:color="auto" w:fill="auto"/>
            <w:vAlign w:val="center"/>
            <w:hideMark/>
          </w:tcPr>
          <w:p w14:paraId="38206638" w14:textId="77777777" w:rsidR="00915B09" w:rsidRPr="003B78B2" w:rsidRDefault="00915B09" w:rsidP="000C1BEC">
            <w:pPr>
              <w:adjustRightInd w:val="0"/>
              <w:snapToGrid w:val="0"/>
              <w:spacing w:line="360" w:lineRule="auto"/>
              <w:jc w:val="both"/>
              <w:rPr>
                <w:rFonts w:ascii="Book Antiqua" w:eastAsia="等线" w:hAnsi="Book Antiqua" w:cs="宋体"/>
                <w:color w:val="000000"/>
                <w:vertAlign w:val="superscript"/>
              </w:rPr>
            </w:pPr>
            <w:r w:rsidRPr="003B78B2">
              <w:rPr>
                <w:rFonts w:ascii="Book Antiqua" w:hAnsi="Book Antiqua"/>
                <w:vertAlign w:val="superscript"/>
              </w:rPr>
              <w:t>[45]</w:t>
            </w:r>
          </w:p>
        </w:tc>
      </w:tr>
    </w:tbl>
    <w:p w14:paraId="1B3C8168" w14:textId="39CE3C2A" w:rsidR="00C66056" w:rsidRPr="000C1BEC" w:rsidRDefault="000471E9" w:rsidP="000C1BEC">
      <w:pPr>
        <w:adjustRightInd w:val="0"/>
        <w:snapToGrid w:val="0"/>
        <w:spacing w:line="360" w:lineRule="auto"/>
        <w:jc w:val="both"/>
        <w:rPr>
          <w:rFonts w:ascii="Book Antiqua" w:eastAsia="Book Antiqua" w:hAnsi="Book Antiqua" w:cs="Book Antiqua"/>
          <w:bCs/>
          <w:color w:val="000000"/>
        </w:rPr>
      </w:pPr>
      <w:r w:rsidRPr="000C1BEC">
        <w:rPr>
          <w:rFonts w:ascii="Book Antiqua" w:eastAsia="等线" w:hAnsi="Book Antiqua" w:cs="宋体"/>
          <w:bCs/>
          <w:color w:val="000000"/>
        </w:rPr>
        <w:t>AI</w:t>
      </w:r>
      <w:r w:rsidRPr="000C1BEC">
        <w:rPr>
          <w:rFonts w:ascii="Book Antiqua" w:eastAsia="Book Antiqua" w:hAnsi="Book Antiqua" w:cs="Book Antiqua"/>
          <w:bCs/>
          <w:color w:val="000000"/>
        </w:rPr>
        <w:t xml:space="preserve">: Artificial intelligence; </w:t>
      </w:r>
      <w:r w:rsidR="00C66056" w:rsidRPr="000C1BEC">
        <w:rPr>
          <w:rFonts w:ascii="Book Antiqua" w:eastAsia="Book Antiqua" w:hAnsi="Book Antiqua" w:cs="Book Antiqua"/>
          <w:bCs/>
          <w:color w:val="000000"/>
        </w:rPr>
        <w:t>ANN: Artificial neural network; AUC: Area under the curve;</w:t>
      </w:r>
      <w:r w:rsidR="00C66056" w:rsidRPr="000C1BEC">
        <w:rPr>
          <w:rFonts w:ascii="Book Antiqua" w:eastAsia="Book Antiqua" w:hAnsi="Book Antiqua" w:cs="Book Antiqua"/>
          <w:color w:val="000000"/>
        </w:rPr>
        <w:t xml:space="preserve"> </w:t>
      </w:r>
      <w:r w:rsidR="003B798D">
        <w:rPr>
          <w:rFonts w:ascii="Book Antiqua" w:eastAsia="Book Antiqua" w:hAnsi="Book Antiqua" w:cs="Book Antiqua"/>
          <w:color w:val="000000"/>
        </w:rPr>
        <w:t xml:space="preserve">BCLC: Barcelona Clinic Liver Cancer; </w:t>
      </w:r>
      <w:r w:rsidR="00C66056" w:rsidRPr="000C1BEC">
        <w:rPr>
          <w:rFonts w:ascii="Book Antiqua" w:eastAsia="Book Antiqua" w:hAnsi="Book Antiqua" w:cs="Book Antiqua"/>
          <w:color w:val="000000"/>
        </w:rPr>
        <w:t xml:space="preserve">CART: Classification and Regression Tree; </w:t>
      </w:r>
      <w:r w:rsidR="003B798D" w:rsidRPr="000C1BEC">
        <w:rPr>
          <w:rFonts w:ascii="Book Antiqua" w:eastAsia="Book Antiqua" w:hAnsi="Book Antiqua" w:cs="Book Antiqua"/>
          <w:color w:val="000000"/>
        </w:rPr>
        <w:t xml:space="preserve">CEUS: Contrast-enhanced ultrasound; </w:t>
      </w:r>
      <w:r w:rsidR="003B798D" w:rsidRPr="000C1BEC">
        <w:rPr>
          <w:rFonts w:ascii="Book Antiqua" w:eastAsia="Book Antiqua" w:hAnsi="Book Antiqua" w:cs="Book Antiqua"/>
          <w:bCs/>
          <w:color w:val="000000"/>
        </w:rPr>
        <w:t>CNN: Convolutional neural network;</w:t>
      </w:r>
      <w:r w:rsidR="003B798D" w:rsidRPr="000C1BEC">
        <w:rPr>
          <w:rFonts w:ascii="Book Antiqua" w:eastAsia="等线" w:hAnsi="Book Antiqua" w:cs="宋体"/>
          <w:bCs/>
          <w:color w:val="000000"/>
        </w:rPr>
        <w:t xml:space="preserve"> </w:t>
      </w:r>
      <w:r w:rsidR="003B798D" w:rsidRPr="000C1BEC">
        <w:rPr>
          <w:rFonts w:ascii="Book Antiqua" w:hAnsi="Book Antiqua"/>
        </w:rPr>
        <w:t xml:space="preserve">CR: Complete response; </w:t>
      </w:r>
      <w:r w:rsidR="003B798D" w:rsidRPr="000C1BEC">
        <w:rPr>
          <w:rFonts w:ascii="Book Antiqua" w:eastAsia="等线" w:hAnsi="Book Antiqua" w:cs="宋体"/>
          <w:bCs/>
          <w:color w:val="000000"/>
        </w:rPr>
        <w:t>CT: Computed tomography;</w:t>
      </w:r>
      <w:r w:rsidR="003B798D" w:rsidRPr="000C1BEC">
        <w:rPr>
          <w:rFonts w:ascii="Book Antiqua" w:hAnsi="Book Antiqua"/>
        </w:rPr>
        <w:t xml:space="preserve"> </w:t>
      </w:r>
      <w:r w:rsidR="00C66056" w:rsidRPr="000C1BEC">
        <w:rPr>
          <w:rFonts w:ascii="Book Antiqua" w:eastAsia="等线" w:hAnsi="Book Antiqua" w:cs="宋体"/>
          <w:color w:val="000000"/>
        </w:rPr>
        <w:t xml:space="preserve">DFS: </w:t>
      </w:r>
      <w:r w:rsidR="00C66056" w:rsidRPr="000C1BEC">
        <w:rPr>
          <w:rFonts w:ascii="Book Antiqua" w:eastAsia="Book Antiqua" w:hAnsi="Book Antiqua" w:cs="Book Antiqua"/>
          <w:color w:val="000000"/>
        </w:rPr>
        <w:t xml:space="preserve">Disease-free survival; </w:t>
      </w:r>
      <w:r w:rsidR="003B798D" w:rsidRPr="000C1BEC">
        <w:rPr>
          <w:rFonts w:ascii="Book Antiqua" w:eastAsia="Book Antiqua" w:hAnsi="Book Antiqua" w:cs="Book Antiqua"/>
          <w:bCs/>
          <w:color w:val="000000"/>
        </w:rPr>
        <w:t xml:space="preserve">DL: </w:t>
      </w:r>
      <w:r w:rsidR="003B798D" w:rsidRPr="000C1BEC">
        <w:rPr>
          <w:rFonts w:ascii="Book Antiqua" w:eastAsia="Book Antiqua" w:hAnsi="Book Antiqua" w:cs="Book Antiqua"/>
          <w:color w:val="000000"/>
        </w:rPr>
        <w:t>Deep learning</w:t>
      </w:r>
      <w:r w:rsidR="003B798D" w:rsidRPr="000C1BEC">
        <w:rPr>
          <w:rFonts w:ascii="Book Antiqua" w:eastAsia="Book Antiqua" w:hAnsi="Book Antiqua" w:cs="Book Antiqua"/>
          <w:bCs/>
          <w:color w:val="000000"/>
        </w:rPr>
        <w:t xml:space="preserve">; </w:t>
      </w:r>
      <w:r w:rsidR="003B798D">
        <w:rPr>
          <w:rFonts w:ascii="Book Antiqua" w:eastAsia="Book Antiqua" w:hAnsi="Book Antiqua" w:cs="Book Antiqua"/>
          <w:color w:val="000000"/>
        </w:rPr>
        <w:t xml:space="preserve">HPBA: </w:t>
      </w:r>
      <w:r w:rsidR="003B798D" w:rsidRPr="000C1BEC">
        <w:rPr>
          <w:rFonts w:ascii="Book Antiqua" w:eastAsia="Book Antiqua" w:hAnsi="Book Antiqua" w:cs="Book Antiqua"/>
          <w:color w:val="000000"/>
        </w:rPr>
        <w:t>HepatoPancreato-Biliary Association</w:t>
      </w:r>
      <w:r w:rsidR="003B798D">
        <w:rPr>
          <w:rFonts w:ascii="Book Antiqua" w:eastAsia="Book Antiqua" w:hAnsi="Book Antiqua" w:cs="Book Antiqua"/>
          <w:color w:val="000000"/>
        </w:rPr>
        <w:t xml:space="preserve">; </w:t>
      </w:r>
      <w:r w:rsidR="003B798D" w:rsidRPr="000C1BEC">
        <w:rPr>
          <w:rFonts w:ascii="Book Antiqua" w:eastAsia="等线" w:hAnsi="Book Antiqua" w:cs="宋体"/>
          <w:bCs/>
          <w:color w:val="000000"/>
        </w:rPr>
        <w:t>LR: Logistic regression;</w:t>
      </w:r>
      <w:r w:rsidR="003B798D" w:rsidRPr="000C1BEC">
        <w:rPr>
          <w:rFonts w:ascii="Book Antiqua" w:eastAsia="Book Antiqua" w:hAnsi="Book Antiqua" w:cs="Book Antiqua"/>
          <w:bCs/>
          <w:color w:val="000000"/>
        </w:rPr>
        <w:t xml:space="preserve"> ML: Machine learning;</w:t>
      </w:r>
      <w:r w:rsidR="003B798D" w:rsidRPr="000C1BEC">
        <w:rPr>
          <w:rFonts w:ascii="Book Antiqua" w:eastAsia="Book Antiqua" w:hAnsi="Book Antiqua" w:cs="Book Antiqua"/>
          <w:color w:val="000000"/>
        </w:rPr>
        <w:t xml:space="preserve"> </w:t>
      </w:r>
      <w:r w:rsidR="00C66056" w:rsidRPr="000C1BEC">
        <w:rPr>
          <w:rFonts w:ascii="Book Antiqua" w:eastAsia="Book Antiqua" w:hAnsi="Book Antiqua" w:cs="Book Antiqua"/>
          <w:color w:val="000000"/>
        </w:rPr>
        <w:t>OS: Overall survival;</w:t>
      </w:r>
      <w:r w:rsidR="00C66056" w:rsidRPr="000C1BEC">
        <w:rPr>
          <w:rFonts w:ascii="Book Antiqua" w:eastAsia="等线" w:hAnsi="Book Antiqua" w:cs="宋体"/>
          <w:bCs/>
          <w:color w:val="000000"/>
        </w:rPr>
        <w:t xml:space="preserve"> </w:t>
      </w:r>
      <w:r w:rsidR="003B798D" w:rsidRPr="000C1BEC">
        <w:rPr>
          <w:rFonts w:ascii="Book Antiqua" w:hAnsi="Book Antiqua"/>
        </w:rPr>
        <w:t>PD: Progressive disease;</w:t>
      </w:r>
      <w:r w:rsidR="003B798D" w:rsidRPr="000C1BEC">
        <w:rPr>
          <w:rFonts w:ascii="Book Antiqua" w:eastAsia="Book Antiqua" w:hAnsi="Book Antiqua" w:cs="Book Antiqua"/>
          <w:bCs/>
          <w:color w:val="000000"/>
        </w:rPr>
        <w:t xml:space="preserve"> </w:t>
      </w:r>
      <w:r w:rsidR="003B798D" w:rsidRPr="000C1BEC">
        <w:rPr>
          <w:rFonts w:ascii="Book Antiqua" w:hAnsi="Book Antiqua"/>
        </w:rPr>
        <w:t xml:space="preserve">PR: Partial response; </w:t>
      </w:r>
      <w:r w:rsidR="003B798D" w:rsidRPr="000C1BEC">
        <w:rPr>
          <w:rFonts w:ascii="Book Antiqua" w:eastAsia="Book Antiqua" w:hAnsi="Book Antiqua" w:cs="Book Antiqua"/>
          <w:color w:val="000000"/>
        </w:rPr>
        <w:t>RFA: Radiofrequency ablation</w:t>
      </w:r>
      <w:r w:rsidR="003B798D">
        <w:rPr>
          <w:rFonts w:ascii="Book Antiqua" w:eastAsia="Book Antiqua" w:hAnsi="Book Antiqua" w:cs="Book Antiqua"/>
          <w:color w:val="000000"/>
        </w:rPr>
        <w:t xml:space="preserve">; </w:t>
      </w:r>
      <w:r w:rsidR="003B798D" w:rsidRPr="000C1BEC">
        <w:rPr>
          <w:rFonts w:ascii="Book Antiqua" w:hAnsi="Book Antiqua"/>
        </w:rPr>
        <w:t xml:space="preserve">SD: Stable disease; </w:t>
      </w:r>
      <w:r w:rsidR="00C66056" w:rsidRPr="000C1BEC">
        <w:rPr>
          <w:rFonts w:ascii="Book Antiqua" w:eastAsia="Book Antiqua" w:hAnsi="Book Antiqua" w:cs="Book Antiqua"/>
          <w:color w:val="000000"/>
        </w:rPr>
        <w:t>TACE: Transarterial chemoembolization;</w:t>
      </w:r>
      <w:r w:rsidR="00C66056" w:rsidRPr="000C1BEC">
        <w:rPr>
          <w:rFonts w:ascii="Book Antiqua" w:eastAsia="Book Antiqua" w:hAnsi="Book Antiqua" w:cs="Book Antiqua"/>
          <w:bCs/>
          <w:color w:val="000000"/>
        </w:rPr>
        <w:t xml:space="preserve"> </w:t>
      </w:r>
      <w:r w:rsidR="0013074A">
        <w:rPr>
          <w:rFonts w:ascii="Book Antiqua" w:eastAsia="Book Antiqua" w:hAnsi="Book Antiqua" w:cs="Book Antiqua"/>
          <w:color w:val="000000"/>
        </w:rPr>
        <w:t xml:space="preserve">TNM: </w:t>
      </w:r>
      <w:r w:rsidR="00ED453E">
        <w:rPr>
          <w:rFonts w:ascii="Book Antiqua" w:eastAsia="Book Antiqua" w:hAnsi="Book Antiqua" w:cs="Book Antiqua"/>
          <w:color w:val="000000"/>
        </w:rPr>
        <w:t>Tumor, Node, Metastasis</w:t>
      </w:r>
      <w:r w:rsidR="0013074A">
        <w:rPr>
          <w:rFonts w:ascii="Book Antiqua" w:eastAsia="Book Antiqua" w:hAnsi="Book Antiqua" w:cs="Book Antiqua"/>
          <w:color w:val="000000"/>
        </w:rPr>
        <w:t xml:space="preserve">; </w:t>
      </w:r>
      <w:r w:rsidR="00711C65">
        <w:rPr>
          <w:rFonts w:ascii="Book Antiqua" w:eastAsia="Book Antiqua" w:hAnsi="Book Antiqua" w:cs="Book Antiqua"/>
          <w:color w:val="000000"/>
        </w:rPr>
        <w:t xml:space="preserve">Weka: </w:t>
      </w:r>
      <w:r w:rsidR="00711C65" w:rsidRPr="000C1BEC">
        <w:rPr>
          <w:rFonts w:ascii="Book Antiqua" w:eastAsia="Book Antiqua" w:hAnsi="Book Antiqua" w:cs="Book Antiqua"/>
          <w:color w:val="000000"/>
        </w:rPr>
        <w:t>Waikato Environment for Knowledge Analysis</w:t>
      </w:r>
      <w:r w:rsidR="00C66056" w:rsidRPr="000C1BEC">
        <w:rPr>
          <w:rFonts w:ascii="Book Antiqua" w:eastAsia="Book Antiqua" w:hAnsi="Book Antiqua" w:cs="Book Antiqua"/>
          <w:color w:val="000000"/>
        </w:rPr>
        <w:t>.</w:t>
      </w:r>
    </w:p>
    <w:p w14:paraId="43C715A7" w14:textId="37E6F405" w:rsidR="00F772E0" w:rsidRPr="000C1BEC" w:rsidRDefault="00915B09" w:rsidP="000C1BEC">
      <w:pPr>
        <w:adjustRightInd w:val="0"/>
        <w:snapToGrid w:val="0"/>
        <w:spacing w:line="360" w:lineRule="auto"/>
        <w:jc w:val="both"/>
        <w:rPr>
          <w:rFonts w:ascii="Book Antiqua" w:hAnsi="Book Antiqua"/>
          <w:b/>
          <w:bCs/>
        </w:rPr>
      </w:pPr>
      <w:r w:rsidRPr="000C1BEC">
        <w:rPr>
          <w:rFonts w:ascii="Book Antiqua" w:hAnsi="Book Antiqua"/>
        </w:rPr>
        <w:br w:type="page"/>
      </w:r>
      <w:r w:rsidRPr="000C1BEC">
        <w:rPr>
          <w:rFonts w:ascii="Book Antiqua" w:hAnsi="Book Antiqua"/>
          <w:b/>
          <w:bCs/>
        </w:rPr>
        <w:lastRenderedPageBreak/>
        <w:t xml:space="preserve">Table 3 </w:t>
      </w:r>
      <w:r w:rsidR="00C6186F">
        <w:rPr>
          <w:rFonts w:ascii="Book Antiqua" w:hAnsi="Book Antiqua"/>
          <w:b/>
          <w:bCs/>
        </w:rPr>
        <w:t>P</w:t>
      </w:r>
      <w:r w:rsidRPr="000C1BEC">
        <w:rPr>
          <w:rFonts w:ascii="Book Antiqua" w:hAnsi="Book Antiqua"/>
          <w:b/>
          <w:bCs/>
        </w:rPr>
        <w:t xml:space="preserve">rognosis prediction models built with </w:t>
      </w:r>
      <w:r w:rsidR="00947E65" w:rsidRPr="000C1BEC">
        <w:rPr>
          <w:rFonts w:ascii="Book Antiqua" w:eastAsia="Book Antiqua" w:hAnsi="Book Antiqua" w:cs="Book Antiqua"/>
          <w:b/>
          <w:bCs/>
          <w:color w:val="000000"/>
        </w:rPr>
        <w:t>artificial intelligence</w:t>
      </w:r>
      <w:r w:rsidR="00947E65" w:rsidRPr="000C1BEC">
        <w:rPr>
          <w:rFonts w:ascii="Book Antiqua" w:hAnsi="Book Antiqua"/>
          <w:b/>
          <w:bCs/>
        </w:rPr>
        <w:t xml:space="preserve"> </w:t>
      </w:r>
      <w:r w:rsidRPr="000C1BEC">
        <w:rPr>
          <w:rFonts w:ascii="Book Antiqua" w:hAnsi="Book Antiqua"/>
          <w:b/>
          <w:bCs/>
        </w:rPr>
        <w:t>algorithms</w:t>
      </w:r>
    </w:p>
    <w:tbl>
      <w:tblPr>
        <w:tblpPr w:leftFromText="180" w:rightFromText="180" w:vertAnchor="text" w:horzAnchor="margin" w:tblpY="313"/>
        <w:tblW w:w="0" w:type="auto"/>
        <w:tblBorders>
          <w:top w:val="single" w:sz="4" w:space="0" w:color="000000" w:themeColor="text1"/>
          <w:bottom w:val="single" w:sz="4" w:space="0" w:color="000000" w:themeColor="text1"/>
        </w:tblBorders>
        <w:tblLook w:val="04A0" w:firstRow="1" w:lastRow="0" w:firstColumn="1" w:lastColumn="0" w:noHBand="0" w:noVBand="1"/>
      </w:tblPr>
      <w:tblGrid>
        <w:gridCol w:w="2109"/>
        <w:gridCol w:w="2022"/>
        <w:gridCol w:w="2519"/>
        <w:gridCol w:w="2026"/>
        <w:gridCol w:w="684"/>
      </w:tblGrid>
      <w:tr w:rsidR="00F772E0" w:rsidRPr="000C1BEC" w14:paraId="430C9E71" w14:textId="77777777" w:rsidTr="00D64C04">
        <w:trPr>
          <w:trHeight w:val="570"/>
        </w:trPr>
        <w:tc>
          <w:tcPr>
            <w:tcW w:w="0" w:type="auto"/>
            <w:tcBorders>
              <w:top w:val="single" w:sz="4" w:space="0" w:color="000000" w:themeColor="text1"/>
              <w:bottom w:val="single" w:sz="4" w:space="0" w:color="000000" w:themeColor="text1"/>
            </w:tcBorders>
            <w:shd w:val="clear" w:color="auto" w:fill="auto"/>
            <w:vAlign w:val="center"/>
            <w:hideMark/>
          </w:tcPr>
          <w:p w14:paraId="30599018" w14:textId="77777777" w:rsidR="00F772E0" w:rsidRPr="000C1BEC" w:rsidRDefault="00F772E0" w:rsidP="000C1BEC">
            <w:pPr>
              <w:adjustRightInd w:val="0"/>
              <w:snapToGrid w:val="0"/>
              <w:spacing w:line="360" w:lineRule="auto"/>
              <w:jc w:val="both"/>
              <w:rPr>
                <w:rFonts w:ascii="Book Antiqua" w:eastAsia="等线" w:hAnsi="Book Antiqua" w:cs="宋体"/>
                <w:b/>
                <w:color w:val="000000"/>
              </w:rPr>
            </w:pPr>
            <w:r w:rsidRPr="000C1BEC">
              <w:rPr>
                <w:rFonts w:ascii="Book Antiqua" w:hAnsi="Book Antiqua"/>
                <w:b/>
              </w:rPr>
              <w:br w:type="page"/>
            </w:r>
            <w:r w:rsidRPr="000C1BEC">
              <w:rPr>
                <w:rFonts w:ascii="Book Antiqua" w:eastAsia="等线" w:hAnsi="Book Antiqua" w:cs="宋体"/>
                <w:b/>
                <w:color w:val="000000"/>
              </w:rPr>
              <w:t xml:space="preserve"> AI category</w:t>
            </w:r>
          </w:p>
        </w:tc>
        <w:tc>
          <w:tcPr>
            <w:tcW w:w="0" w:type="auto"/>
            <w:tcBorders>
              <w:top w:val="single" w:sz="4" w:space="0" w:color="000000" w:themeColor="text1"/>
              <w:bottom w:val="single" w:sz="4" w:space="0" w:color="000000" w:themeColor="text1"/>
            </w:tcBorders>
            <w:shd w:val="clear" w:color="auto" w:fill="auto"/>
            <w:vAlign w:val="center"/>
            <w:hideMark/>
          </w:tcPr>
          <w:p w14:paraId="76F9C2C8" w14:textId="77777777" w:rsidR="00F772E0" w:rsidRPr="000C1BEC" w:rsidRDefault="00F772E0"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Data adopted</w:t>
            </w:r>
          </w:p>
        </w:tc>
        <w:tc>
          <w:tcPr>
            <w:tcW w:w="0" w:type="auto"/>
            <w:tcBorders>
              <w:top w:val="single" w:sz="4" w:space="0" w:color="000000" w:themeColor="text1"/>
              <w:bottom w:val="single" w:sz="4" w:space="0" w:color="000000" w:themeColor="text1"/>
            </w:tcBorders>
            <w:shd w:val="clear" w:color="auto" w:fill="auto"/>
            <w:vAlign w:val="center"/>
            <w:hideMark/>
          </w:tcPr>
          <w:p w14:paraId="66B2593B" w14:textId="77777777" w:rsidR="00F772E0" w:rsidRPr="000C1BEC" w:rsidRDefault="00F772E0"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Advantages</w:t>
            </w:r>
          </w:p>
        </w:tc>
        <w:tc>
          <w:tcPr>
            <w:tcW w:w="0" w:type="auto"/>
            <w:tcBorders>
              <w:top w:val="single" w:sz="4" w:space="0" w:color="000000" w:themeColor="text1"/>
              <w:bottom w:val="single" w:sz="4" w:space="0" w:color="000000" w:themeColor="text1"/>
            </w:tcBorders>
            <w:shd w:val="clear" w:color="auto" w:fill="auto"/>
            <w:vAlign w:val="center"/>
            <w:hideMark/>
          </w:tcPr>
          <w:p w14:paraId="63161FE5" w14:textId="77777777" w:rsidR="00F772E0" w:rsidRPr="000C1BEC" w:rsidRDefault="00F772E0"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Control</w:t>
            </w:r>
          </w:p>
        </w:tc>
        <w:tc>
          <w:tcPr>
            <w:tcW w:w="0" w:type="auto"/>
            <w:tcBorders>
              <w:top w:val="single" w:sz="4" w:space="0" w:color="000000" w:themeColor="text1"/>
              <w:bottom w:val="single" w:sz="4" w:space="0" w:color="000000" w:themeColor="text1"/>
            </w:tcBorders>
            <w:shd w:val="clear" w:color="auto" w:fill="auto"/>
            <w:vAlign w:val="center"/>
            <w:hideMark/>
          </w:tcPr>
          <w:p w14:paraId="62D290DF" w14:textId="78EBD560" w:rsidR="00F772E0" w:rsidRPr="000C1BEC" w:rsidRDefault="00F772E0" w:rsidP="000C1BEC">
            <w:pPr>
              <w:adjustRightInd w:val="0"/>
              <w:snapToGrid w:val="0"/>
              <w:spacing w:line="360" w:lineRule="auto"/>
              <w:jc w:val="both"/>
              <w:rPr>
                <w:rFonts w:ascii="Book Antiqua" w:eastAsia="等线" w:hAnsi="Book Antiqua" w:cs="宋体"/>
                <w:b/>
                <w:color w:val="000000"/>
              </w:rPr>
            </w:pPr>
            <w:r w:rsidRPr="000C1BEC">
              <w:rPr>
                <w:rFonts w:ascii="Book Antiqua" w:eastAsia="等线" w:hAnsi="Book Antiqua" w:cs="宋体"/>
                <w:b/>
                <w:color w:val="000000"/>
              </w:rPr>
              <w:t>Ref</w:t>
            </w:r>
            <w:r w:rsidR="00D64C04" w:rsidRPr="000C1BEC">
              <w:rPr>
                <w:rFonts w:ascii="Book Antiqua" w:eastAsia="等线" w:hAnsi="Book Antiqua" w:cs="宋体"/>
                <w:b/>
                <w:color w:val="000000"/>
              </w:rPr>
              <w:t>.</w:t>
            </w:r>
          </w:p>
        </w:tc>
      </w:tr>
      <w:tr w:rsidR="00F772E0" w:rsidRPr="000C1BEC" w14:paraId="08A0C54F" w14:textId="77777777" w:rsidTr="00D64C04">
        <w:trPr>
          <w:trHeight w:val="1995"/>
        </w:trPr>
        <w:tc>
          <w:tcPr>
            <w:tcW w:w="0" w:type="auto"/>
            <w:tcBorders>
              <w:top w:val="single" w:sz="4" w:space="0" w:color="000000" w:themeColor="text1"/>
            </w:tcBorders>
            <w:shd w:val="clear" w:color="auto" w:fill="auto"/>
            <w:vAlign w:val="center"/>
            <w:hideMark/>
          </w:tcPr>
          <w:p w14:paraId="56273050" w14:textId="77777777" w:rsidR="00F772E0" w:rsidRPr="000C1BEC" w:rsidRDefault="00F772E0"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DL algorithms CHOWDER and SCHMOWDER</w:t>
            </w:r>
          </w:p>
        </w:tc>
        <w:tc>
          <w:tcPr>
            <w:tcW w:w="0" w:type="auto"/>
            <w:tcBorders>
              <w:top w:val="single" w:sz="4" w:space="0" w:color="000000" w:themeColor="text1"/>
            </w:tcBorders>
            <w:shd w:val="clear" w:color="auto" w:fill="auto"/>
            <w:vAlign w:val="center"/>
            <w:hideMark/>
          </w:tcPr>
          <w:p w14:paraId="3875500B"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Whole-slide digitized histological slide</w:t>
            </w:r>
          </w:p>
        </w:tc>
        <w:tc>
          <w:tcPr>
            <w:tcW w:w="0" w:type="auto"/>
            <w:tcBorders>
              <w:top w:val="single" w:sz="4" w:space="0" w:color="000000" w:themeColor="text1"/>
            </w:tcBorders>
            <w:shd w:val="clear" w:color="auto" w:fill="auto"/>
            <w:vAlign w:val="center"/>
            <w:hideMark/>
          </w:tcPr>
          <w:p w14:paraId="078C8DD1" w14:textId="322C38B6"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C-indexes for survival prediction of SCHMOWDER and CHOWDER reached 0.78 and 0.75</w:t>
            </w:r>
          </w:p>
        </w:tc>
        <w:tc>
          <w:tcPr>
            <w:tcW w:w="0" w:type="auto"/>
            <w:tcBorders>
              <w:top w:val="single" w:sz="4" w:space="0" w:color="000000" w:themeColor="text1"/>
            </w:tcBorders>
            <w:shd w:val="clear" w:color="auto" w:fill="auto"/>
            <w:vAlign w:val="center"/>
            <w:hideMark/>
          </w:tcPr>
          <w:p w14:paraId="362939E8" w14:textId="6588703D"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Baseline factors and composite score</w:t>
            </w:r>
          </w:p>
        </w:tc>
        <w:tc>
          <w:tcPr>
            <w:tcW w:w="0" w:type="auto"/>
            <w:tcBorders>
              <w:top w:val="single" w:sz="4" w:space="0" w:color="000000" w:themeColor="text1"/>
            </w:tcBorders>
            <w:shd w:val="clear" w:color="auto" w:fill="auto"/>
            <w:vAlign w:val="center"/>
            <w:hideMark/>
          </w:tcPr>
          <w:p w14:paraId="669F4ED9" w14:textId="77777777" w:rsidR="00F772E0" w:rsidRPr="00D12068" w:rsidRDefault="00F772E0" w:rsidP="000C1BEC">
            <w:pPr>
              <w:adjustRightInd w:val="0"/>
              <w:snapToGrid w:val="0"/>
              <w:spacing w:line="360" w:lineRule="auto"/>
              <w:jc w:val="both"/>
              <w:rPr>
                <w:rFonts w:ascii="Book Antiqua" w:eastAsia="等线" w:hAnsi="Book Antiqua" w:cs="宋体"/>
                <w:color w:val="000000"/>
                <w:vertAlign w:val="superscript"/>
              </w:rPr>
            </w:pPr>
            <w:r w:rsidRPr="00D12068">
              <w:rPr>
                <w:rFonts w:ascii="Book Antiqua" w:hAnsi="Book Antiqua"/>
                <w:vertAlign w:val="superscript"/>
              </w:rPr>
              <w:t>[49]</w:t>
            </w:r>
          </w:p>
        </w:tc>
      </w:tr>
      <w:tr w:rsidR="00F772E0" w:rsidRPr="000C1BEC" w14:paraId="3FAB0F55" w14:textId="77777777" w:rsidTr="00D64C04">
        <w:trPr>
          <w:trHeight w:val="1710"/>
        </w:trPr>
        <w:tc>
          <w:tcPr>
            <w:tcW w:w="0" w:type="auto"/>
            <w:shd w:val="clear" w:color="auto" w:fill="auto"/>
            <w:vAlign w:val="center"/>
            <w:hideMark/>
          </w:tcPr>
          <w:p w14:paraId="1ABE1F73" w14:textId="77777777" w:rsidR="00F772E0" w:rsidRPr="000C1BEC" w:rsidRDefault="00F772E0"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ML classifier</w:t>
            </w:r>
          </w:p>
        </w:tc>
        <w:tc>
          <w:tcPr>
            <w:tcW w:w="0" w:type="auto"/>
            <w:shd w:val="clear" w:color="auto" w:fill="auto"/>
            <w:vAlign w:val="center"/>
            <w:hideMark/>
          </w:tcPr>
          <w:p w14:paraId="0AC937A7" w14:textId="3E46B0FF"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Previously determined relevant parameters and those identified by univariate analysis</w:t>
            </w:r>
          </w:p>
        </w:tc>
        <w:tc>
          <w:tcPr>
            <w:tcW w:w="0" w:type="auto"/>
            <w:shd w:val="clear" w:color="auto" w:fill="auto"/>
            <w:vAlign w:val="center"/>
            <w:hideMark/>
          </w:tcPr>
          <w:p w14:paraId="6468AFF9" w14:textId="39010280"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ML algorithm performed a c-statistic of 0.64 for HCC development prediction</w:t>
            </w:r>
          </w:p>
        </w:tc>
        <w:tc>
          <w:tcPr>
            <w:tcW w:w="0" w:type="auto"/>
            <w:shd w:val="clear" w:color="auto" w:fill="auto"/>
            <w:vAlign w:val="center"/>
            <w:hideMark/>
          </w:tcPr>
          <w:p w14:paraId="1F33C70A"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Regression model (0.61) and the model built on the HALT-C cohort (0.60)</w:t>
            </w:r>
          </w:p>
        </w:tc>
        <w:tc>
          <w:tcPr>
            <w:tcW w:w="0" w:type="auto"/>
            <w:shd w:val="clear" w:color="auto" w:fill="auto"/>
            <w:vAlign w:val="center"/>
            <w:hideMark/>
          </w:tcPr>
          <w:p w14:paraId="20678D79" w14:textId="77777777" w:rsidR="00F772E0" w:rsidRPr="00D12068" w:rsidRDefault="00F772E0" w:rsidP="000C1BEC">
            <w:pPr>
              <w:adjustRightInd w:val="0"/>
              <w:snapToGrid w:val="0"/>
              <w:spacing w:line="360" w:lineRule="auto"/>
              <w:jc w:val="both"/>
              <w:rPr>
                <w:rFonts w:ascii="Book Antiqua" w:eastAsia="等线" w:hAnsi="Book Antiqua" w:cs="宋体"/>
                <w:color w:val="000000"/>
                <w:vertAlign w:val="superscript"/>
              </w:rPr>
            </w:pPr>
            <w:r w:rsidRPr="00D12068">
              <w:rPr>
                <w:rFonts w:ascii="Book Antiqua" w:hAnsi="Book Antiqua"/>
                <w:vertAlign w:val="superscript"/>
              </w:rPr>
              <w:t>[50]</w:t>
            </w:r>
          </w:p>
        </w:tc>
      </w:tr>
      <w:tr w:rsidR="00F772E0" w:rsidRPr="000C1BEC" w14:paraId="17E882D0" w14:textId="77777777" w:rsidTr="00D64C04">
        <w:trPr>
          <w:trHeight w:val="570"/>
        </w:trPr>
        <w:tc>
          <w:tcPr>
            <w:tcW w:w="0" w:type="auto"/>
            <w:shd w:val="clear" w:color="auto" w:fill="auto"/>
            <w:vAlign w:val="center"/>
            <w:hideMark/>
          </w:tcPr>
          <w:p w14:paraId="20780872" w14:textId="77777777" w:rsidR="00F772E0" w:rsidRPr="000C1BEC" w:rsidRDefault="00F772E0"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DL survival prediction model</w:t>
            </w:r>
          </w:p>
        </w:tc>
        <w:tc>
          <w:tcPr>
            <w:tcW w:w="0" w:type="auto"/>
            <w:shd w:val="clear" w:color="auto" w:fill="auto"/>
            <w:vAlign w:val="center"/>
            <w:hideMark/>
          </w:tcPr>
          <w:p w14:paraId="37E8CBB7" w14:textId="76C9B67F"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RNA, miRNA and methylation data from TCGA</w:t>
            </w:r>
          </w:p>
        </w:tc>
        <w:tc>
          <w:tcPr>
            <w:tcW w:w="0" w:type="auto"/>
            <w:shd w:val="clear" w:color="auto" w:fill="auto"/>
            <w:vAlign w:val="center"/>
            <w:hideMark/>
          </w:tcPr>
          <w:p w14:paraId="78DBFE33" w14:textId="336B29B6"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DL model showed better potential in classifying HCC patients into two subgroups with different survival</w:t>
            </w:r>
          </w:p>
        </w:tc>
        <w:tc>
          <w:tcPr>
            <w:tcW w:w="0" w:type="auto"/>
            <w:shd w:val="clear" w:color="auto" w:fill="auto"/>
            <w:vAlign w:val="center"/>
            <w:hideMark/>
          </w:tcPr>
          <w:p w14:paraId="2AB3D8C0" w14:textId="312C0375"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PCA and the model built with manually inputted features</w:t>
            </w:r>
          </w:p>
        </w:tc>
        <w:tc>
          <w:tcPr>
            <w:tcW w:w="0" w:type="auto"/>
            <w:shd w:val="clear" w:color="auto" w:fill="auto"/>
            <w:vAlign w:val="center"/>
            <w:hideMark/>
          </w:tcPr>
          <w:p w14:paraId="508EF8B8" w14:textId="77777777" w:rsidR="00F772E0" w:rsidRPr="00D12068" w:rsidRDefault="00F772E0" w:rsidP="000C1BEC">
            <w:pPr>
              <w:adjustRightInd w:val="0"/>
              <w:snapToGrid w:val="0"/>
              <w:spacing w:line="360" w:lineRule="auto"/>
              <w:jc w:val="both"/>
              <w:rPr>
                <w:rFonts w:ascii="Book Antiqua" w:eastAsia="等线" w:hAnsi="Book Antiqua" w:cs="宋体"/>
                <w:color w:val="000000"/>
                <w:vertAlign w:val="superscript"/>
              </w:rPr>
            </w:pPr>
            <w:r w:rsidRPr="00D12068">
              <w:rPr>
                <w:rFonts w:ascii="Book Antiqua" w:hAnsi="Book Antiqua"/>
                <w:vertAlign w:val="superscript"/>
              </w:rPr>
              <w:t>[51]</w:t>
            </w:r>
          </w:p>
        </w:tc>
      </w:tr>
      <w:tr w:rsidR="00F772E0" w:rsidRPr="000C1BEC" w14:paraId="4B3A6979" w14:textId="77777777" w:rsidTr="00D64C04">
        <w:trPr>
          <w:trHeight w:val="855"/>
        </w:trPr>
        <w:tc>
          <w:tcPr>
            <w:tcW w:w="0" w:type="auto"/>
            <w:shd w:val="clear" w:color="auto" w:fill="auto"/>
            <w:vAlign w:val="center"/>
            <w:hideMark/>
          </w:tcPr>
          <w:p w14:paraId="4DEF227B" w14:textId="77777777" w:rsidR="00F772E0" w:rsidRPr="000C1BEC" w:rsidRDefault="00F772E0"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t>OS prediction model based on SVM-RFE algorithm</w:t>
            </w:r>
          </w:p>
        </w:tc>
        <w:tc>
          <w:tcPr>
            <w:tcW w:w="0" w:type="auto"/>
            <w:shd w:val="clear" w:color="auto" w:fill="auto"/>
            <w:vAlign w:val="center"/>
            <w:hideMark/>
          </w:tcPr>
          <w:p w14:paraId="6A0A9602"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134 methylation sites identified using Cox regression and SVM-RFE algorithm</w:t>
            </w:r>
          </w:p>
        </w:tc>
        <w:tc>
          <w:tcPr>
            <w:tcW w:w="0" w:type="auto"/>
            <w:shd w:val="clear" w:color="auto" w:fill="auto"/>
            <w:vAlign w:val="center"/>
            <w:hideMark/>
          </w:tcPr>
          <w:p w14:paraId="3329B5F3"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This algorithm showed a higher accuracy of classifying HCC patients</w:t>
            </w:r>
          </w:p>
        </w:tc>
        <w:tc>
          <w:tcPr>
            <w:tcW w:w="0" w:type="auto"/>
            <w:shd w:val="clear" w:color="auto" w:fill="auto"/>
            <w:vAlign w:val="center"/>
            <w:hideMark/>
          </w:tcPr>
          <w:p w14:paraId="62360258"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Traditionally set classifying methods based on DNA methylation</w:t>
            </w:r>
          </w:p>
        </w:tc>
        <w:tc>
          <w:tcPr>
            <w:tcW w:w="0" w:type="auto"/>
            <w:shd w:val="clear" w:color="auto" w:fill="auto"/>
            <w:vAlign w:val="center"/>
            <w:hideMark/>
          </w:tcPr>
          <w:p w14:paraId="4D04C65B" w14:textId="77777777" w:rsidR="00F772E0" w:rsidRPr="00D12068" w:rsidRDefault="00F772E0" w:rsidP="000C1BEC">
            <w:pPr>
              <w:adjustRightInd w:val="0"/>
              <w:snapToGrid w:val="0"/>
              <w:spacing w:line="360" w:lineRule="auto"/>
              <w:jc w:val="both"/>
              <w:rPr>
                <w:rFonts w:ascii="Book Antiqua" w:eastAsia="等线" w:hAnsi="Book Antiqua" w:cs="宋体"/>
                <w:color w:val="000000"/>
                <w:vertAlign w:val="superscript"/>
              </w:rPr>
            </w:pPr>
            <w:r w:rsidRPr="00D12068">
              <w:rPr>
                <w:rFonts w:ascii="Book Antiqua" w:eastAsia="等线" w:hAnsi="Book Antiqua" w:cs="宋体"/>
                <w:color w:val="000000"/>
                <w:vertAlign w:val="superscript"/>
              </w:rPr>
              <w:t>[54-56]</w:t>
            </w:r>
          </w:p>
        </w:tc>
      </w:tr>
      <w:tr w:rsidR="00F772E0" w:rsidRPr="000C1BEC" w14:paraId="2A5615D9" w14:textId="77777777" w:rsidTr="00D64C04">
        <w:trPr>
          <w:trHeight w:val="945"/>
        </w:trPr>
        <w:tc>
          <w:tcPr>
            <w:tcW w:w="0" w:type="auto"/>
            <w:shd w:val="clear" w:color="auto" w:fill="auto"/>
            <w:vAlign w:val="center"/>
            <w:hideMark/>
          </w:tcPr>
          <w:p w14:paraId="1AED2DB0" w14:textId="77777777" w:rsidR="00F772E0" w:rsidRPr="000C1BEC" w:rsidRDefault="00F772E0" w:rsidP="000C1BEC">
            <w:pPr>
              <w:adjustRightInd w:val="0"/>
              <w:snapToGrid w:val="0"/>
              <w:spacing w:line="360" w:lineRule="auto"/>
              <w:jc w:val="both"/>
              <w:rPr>
                <w:rFonts w:ascii="Book Antiqua" w:eastAsia="等线" w:hAnsi="Book Antiqua" w:cs="宋体"/>
                <w:bCs/>
                <w:color w:val="000000"/>
              </w:rPr>
            </w:pPr>
            <w:r w:rsidRPr="000C1BEC">
              <w:rPr>
                <w:rFonts w:ascii="Book Antiqua" w:eastAsia="等线" w:hAnsi="Book Antiqua" w:cs="宋体"/>
                <w:color w:val="000000"/>
              </w:rPr>
              <w:lastRenderedPageBreak/>
              <w:t>ANN</w:t>
            </w:r>
          </w:p>
        </w:tc>
        <w:tc>
          <w:tcPr>
            <w:tcW w:w="0" w:type="auto"/>
            <w:shd w:val="clear" w:color="auto" w:fill="auto"/>
            <w:vAlign w:val="center"/>
            <w:hideMark/>
          </w:tcPr>
          <w:p w14:paraId="17FE6D8A"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Mortality-related variables</w:t>
            </w:r>
          </w:p>
        </w:tc>
        <w:tc>
          <w:tcPr>
            <w:tcW w:w="0" w:type="auto"/>
            <w:shd w:val="clear" w:color="auto" w:fill="auto"/>
            <w:vAlign w:val="center"/>
            <w:hideMark/>
          </w:tcPr>
          <w:p w14:paraId="16BD0E3E" w14:textId="008D7F44"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The ANN showed higher AUCs (0.84 and 0.89) in predicting in-hospital and long-term mortality</w:t>
            </w:r>
          </w:p>
        </w:tc>
        <w:tc>
          <w:tcPr>
            <w:tcW w:w="0" w:type="auto"/>
            <w:shd w:val="clear" w:color="auto" w:fill="auto"/>
            <w:vAlign w:val="center"/>
            <w:hideMark/>
          </w:tcPr>
          <w:p w14:paraId="6DD82275" w14:textId="77777777" w:rsidR="00F772E0" w:rsidRPr="000C1BEC" w:rsidRDefault="00F772E0" w:rsidP="000C1BEC">
            <w:pPr>
              <w:adjustRightInd w:val="0"/>
              <w:snapToGrid w:val="0"/>
              <w:spacing w:line="360" w:lineRule="auto"/>
              <w:jc w:val="both"/>
              <w:rPr>
                <w:rFonts w:ascii="Book Antiqua" w:eastAsia="等线" w:hAnsi="Book Antiqua" w:cs="宋体"/>
                <w:color w:val="000000"/>
              </w:rPr>
            </w:pPr>
            <w:r w:rsidRPr="000C1BEC">
              <w:rPr>
                <w:rFonts w:ascii="Book Antiqua" w:eastAsia="等线" w:hAnsi="Book Antiqua" w:cs="宋体"/>
                <w:color w:val="000000"/>
              </w:rPr>
              <w:t>LR model (0.76 and 0.77)</w:t>
            </w:r>
          </w:p>
        </w:tc>
        <w:tc>
          <w:tcPr>
            <w:tcW w:w="0" w:type="auto"/>
            <w:shd w:val="clear" w:color="auto" w:fill="auto"/>
            <w:vAlign w:val="center"/>
            <w:hideMark/>
          </w:tcPr>
          <w:p w14:paraId="17AEDCB7" w14:textId="77777777" w:rsidR="00F772E0" w:rsidRPr="00FE6639" w:rsidRDefault="00F772E0" w:rsidP="000C1BEC">
            <w:pPr>
              <w:adjustRightInd w:val="0"/>
              <w:snapToGrid w:val="0"/>
              <w:spacing w:line="360" w:lineRule="auto"/>
              <w:jc w:val="both"/>
              <w:rPr>
                <w:rFonts w:ascii="Book Antiqua" w:eastAsia="等线" w:hAnsi="Book Antiqua" w:cs="宋体"/>
                <w:color w:val="000000"/>
                <w:vertAlign w:val="superscript"/>
              </w:rPr>
            </w:pPr>
            <w:r w:rsidRPr="00FE6639">
              <w:rPr>
                <w:rFonts w:ascii="Book Antiqua" w:hAnsi="Book Antiqua"/>
                <w:vertAlign w:val="superscript"/>
              </w:rPr>
              <w:t>[57,58]</w:t>
            </w:r>
          </w:p>
        </w:tc>
      </w:tr>
    </w:tbl>
    <w:p w14:paraId="47C4D0BD" w14:textId="0539AB34" w:rsidR="00697F72" w:rsidRDefault="003219B6" w:rsidP="000C1BEC">
      <w:pPr>
        <w:adjustRightInd w:val="0"/>
        <w:snapToGrid w:val="0"/>
        <w:spacing w:line="360" w:lineRule="auto"/>
        <w:jc w:val="both"/>
        <w:rPr>
          <w:rFonts w:ascii="Book Antiqua" w:eastAsia="Book Antiqua" w:hAnsi="Book Antiqua" w:cs="Book Antiqua"/>
          <w:color w:val="000000"/>
        </w:rPr>
      </w:pPr>
      <w:r w:rsidRPr="000C1BEC">
        <w:rPr>
          <w:rFonts w:ascii="Book Antiqua" w:eastAsia="等线" w:hAnsi="Book Antiqua" w:cs="宋体"/>
          <w:bCs/>
          <w:color w:val="000000"/>
        </w:rPr>
        <w:t>AI</w:t>
      </w:r>
      <w:r w:rsidRPr="000C1BEC">
        <w:rPr>
          <w:rFonts w:ascii="Book Antiqua" w:eastAsia="Book Antiqua" w:hAnsi="Book Antiqua" w:cs="Book Antiqua"/>
          <w:bCs/>
          <w:color w:val="000000"/>
        </w:rPr>
        <w:t xml:space="preserve">: Artificial intelligence; </w:t>
      </w:r>
      <w:r w:rsidR="003B798D" w:rsidRPr="000C1BEC">
        <w:rPr>
          <w:rFonts w:ascii="Book Antiqua" w:eastAsia="Book Antiqua" w:hAnsi="Book Antiqua" w:cs="Book Antiqua"/>
          <w:bCs/>
          <w:color w:val="000000"/>
        </w:rPr>
        <w:t>ANN: Artificial neural network;</w:t>
      </w:r>
      <w:r w:rsidR="003B798D" w:rsidRPr="000C1BEC">
        <w:rPr>
          <w:rFonts w:ascii="Book Antiqua" w:eastAsia="等线" w:hAnsi="Book Antiqua" w:cs="宋体"/>
          <w:bCs/>
          <w:color w:val="000000"/>
        </w:rPr>
        <w:t xml:space="preserve"> </w:t>
      </w:r>
      <w:r w:rsidR="003B798D" w:rsidRPr="000C1BEC">
        <w:rPr>
          <w:rFonts w:ascii="Book Antiqua" w:eastAsia="Book Antiqua" w:hAnsi="Book Antiqua" w:cs="Book Antiqua"/>
          <w:bCs/>
          <w:color w:val="000000"/>
        </w:rPr>
        <w:t>AUC: Area under the curve;</w:t>
      </w:r>
      <w:r w:rsidR="003B798D" w:rsidRPr="000C1BEC">
        <w:rPr>
          <w:rFonts w:ascii="Book Antiqua" w:eastAsia="Book Antiqua" w:hAnsi="Book Antiqua" w:cs="Book Antiqua"/>
          <w:color w:val="000000"/>
        </w:rPr>
        <w:t xml:space="preserve"> </w:t>
      </w:r>
      <w:r w:rsidRPr="000C1BEC">
        <w:rPr>
          <w:rFonts w:ascii="Book Antiqua" w:eastAsia="Book Antiqua" w:hAnsi="Book Antiqua" w:cs="Book Antiqua"/>
          <w:bCs/>
          <w:color w:val="000000"/>
        </w:rPr>
        <w:t xml:space="preserve">DL: </w:t>
      </w:r>
      <w:r w:rsidRPr="000C1BEC">
        <w:rPr>
          <w:rFonts w:ascii="Book Antiqua" w:eastAsia="Book Antiqua" w:hAnsi="Book Antiqua" w:cs="Book Antiqua"/>
          <w:color w:val="000000"/>
        </w:rPr>
        <w:t>Deep learning</w:t>
      </w:r>
      <w:r w:rsidRPr="000C1BEC">
        <w:rPr>
          <w:rFonts w:ascii="Book Antiqua" w:eastAsia="Book Antiqua" w:hAnsi="Book Antiqua" w:cs="Book Antiqua"/>
          <w:bCs/>
          <w:color w:val="000000"/>
        </w:rPr>
        <w:t>;</w:t>
      </w:r>
      <w:r w:rsidRPr="000C1BEC">
        <w:rPr>
          <w:rFonts w:ascii="Book Antiqua" w:eastAsia="Book Antiqua" w:hAnsi="Book Antiqua" w:cs="Book Antiqua"/>
          <w:color w:val="000000"/>
        </w:rPr>
        <w:t xml:space="preserve"> </w:t>
      </w:r>
      <w:r w:rsidR="003B798D" w:rsidRPr="000C1BEC">
        <w:rPr>
          <w:rFonts w:ascii="Book Antiqua" w:eastAsia="Book Antiqua" w:hAnsi="Book Antiqua" w:cs="Book Antiqua"/>
          <w:color w:val="000000"/>
        </w:rPr>
        <w:t xml:space="preserve">HALT-C: </w:t>
      </w:r>
      <w:r w:rsidR="003B798D">
        <w:rPr>
          <w:rFonts w:ascii="Book Antiqua" w:eastAsia="Book Antiqua" w:hAnsi="Book Antiqua" w:cs="Book Antiqua"/>
          <w:color w:val="000000"/>
        </w:rPr>
        <w:t>H</w:t>
      </w:r>
      <w:r w:rsidR="003B798D" w:rsidRPr="000C1BEC">
        <w:rPr>
          <w:rFonts w:ascii="Book Antiqua" w:eastAsia="Book Antiqua" w:hAnsi="Book Antiqua" w:cs="Book Antiqua"/>
          <w:color w:val="000000"/>
        </w:rPr>
        <w:t xml:space="preserve">epatitis C antiviral long-term treatment against cirrhosis; </w:t>
      </w:r>
      <w:r w:rsidRPr="000C1BEC">
        <w:rPr>
          <w:rFonts w:ascii="Book Antiqua" w:eastAsia="Book Antiqua" w:hAnsi="Book Antiqua" w:cs="Book Antiqua"/>
          <w:color w:val="000000"/>
        </w:rPr>
        <w:t xml:space="preserve">HCC: Hepatocellular carcinoma; </w:t>
      </w:r>
      <w:r w:rsidRPr="000C1BEC">
        <w:rPr>
          <w:rFonts w:ascii="Book Antiqua" w:eastAsia="等线" w:hAnsi="Book Antiqua" w:cs="宋体"/>
          <w:bCs/>
          <w:color w:val="000000"/>
        </w:rPr>
        <w:t>LR: Logistic regression;</w:t>
      </w:r>
      <w:r w:rsidRPr="000C1BEC">
        <w:rPr>
          <w:rFonts w:ascii="Book Antiqua" w:eastAsia="Book Antiqua" w:hAnsi="Book Antiqua" w:cs="Book Antiqua"/>
          <w:color w:val="000000"/>
        </w:rPr>
        <w:t xml:space="preserve"> </w:t>
      </w:r>
      <w:r w:rsidR="003B798D" w:rsidRPr="000C1BEC">
        <w:rPr>
          <w:rFonts w:ascii="Book Antiqua" w:eastAsia="Book Antiqua" w:hAnsi="Book Antiqua" w:cs="Book Antiqua"/>
          <w:bCs/>
          <w:color w:val="000000"/>
        </w:rPr>
        <w:t>ML: Machine learning;</w:t>
      </w:r>
      <w:r w:rsidR="003B798D" w:rsidRPr="000C1BEC">
        <w:rPr>
          <w:rFonts w:ascii="Book Antiqua" w:eastAsia="Book Antiqua" w:hAnsi="Book Antiqua" w:cs="Book Antiqua"/>
          <w:color w:val="000000"/>
        </w:rPr>
        <w:t xml:space="preserve"> </w:t>
      </w:r>
      <w:r w:rsidR="003B798D">
        <w:rPr>
          <w:rFonts w:ascii="Book Antiqua" w:eastAsia="Book Antiqua" w:hAnsi="Book Antiqua" w:cs="Book Antiqua"/>
          <w:color w:val="000000"/>
        </w:rPr>
        <w:t xml:space="preserve">OS: Overall survival; </w:t>
      </w:r>
      <w:r w:rsidR="003B798D" w:rsidRPr="000C1BEC">
        <w:rPr>
          <w:rFonts w:ascii="Book Antiqua" w:eastAsia="Book Antiqua" w:hAnsi="Book Antiqua" w:cs="Book Antiqua"/>
          <w:color w:val="000000"/>
        </w:rPr>
        <w:t xml:space="preserve">PCA: Principal component-based analysis; </w:t>
      </w:r>
      <w:r w:rsidR="003B798D">
        <w:rPr>
          <w:rFonts w:ascii="Book Antiqua" w:eastAsia="Book Antiqua" w:hAnsi="Book Antiqua" w:cs="Book Antiqua"/>
          <w:color w:val="000000"/>
        </w:rPr>
        <w:t>RFE: Recursive feature elimination;</w:t>
      </w:r>
      <w:r w:rsidR="003B798D" w:rsidRPr="000C1BEC">
        <w:rPr>
          <w:rFonts w:ascii="Book Antiqua" w:eastAsia="Book Antiqua" w:hAnsi="Book Antiqua" w:cs="Book Antiqua"/>
          <w:color w:val="000000"/>
        </w:rPr>
        <w:t xml:space="preserve"> </w:t>
      </w:r>
      <w:r w:rsidRPr="000C1BEC">
        <w:rPr>
          <w:rFonts w:ascii="Book Antiqua" w:eastAsia="Book Antiqua" w:hAnsi="Book Antiqua" w:cs="Book Antiqua"/>
          <w:color w:val="000000"/>
        </w:rPr>
        <w:t>SVM</w:t>
      </w:r>
      <w:r w:rsidRPr="000C1BEC">
        <w:rPr>
          <w:rFonts w:ascii="Book Antiqua" w:eastAsia="宋体" w:hAnsi="Book Antiqua" w:cs="宋体"/>
          <w:color w:val="000000"/>
          <w:lang w:eastAsia="zh-CN"/>
        </w:rPr>
        <w:t xml:space="preserve">: </w:t>
      </w:r>
      <w:r w:rsidRPr="000C1BEC">
        <w:rPr>
          <w:rFonts w:ascii="Book Antiqua" w:eastAsia="Book Antiqua" w:hAnsi="Book Antiqua" w:cs="Book Antiqua"/>
          <w:color w:val="000000"/>
        </w:rPr>
        <w:t>Support vector machine;</w:t>
      </w:r>
      <w:r w:rsidRPr="000C1BEC">
        <w:rPr>
          <w:rFonts w:ascii="Book Antiqua" w:eastAsia="Book Antiqua" w:hAnsi="Book Antiqua" w:cs="Book Antiqua"/>
          <w:bCs/>
          <w:color w:val="000000"/>
        </w:rPr>
        <w:t xml:space="preserve"> </w:t>
      </w:r>
      <w:r w:rsidR="00F772E0" w:rsidRPr="000C1BEC">
        <w:rPr>
          <w:rFonts w:ascii="Book Antiqua" w:eastAsia="Book Antiqua" w:hAnsi="Book Antiqua" w:cs="Book Antiqua"/>
          <w:color w:val="000000"/>
        </w:rPr>
        <w:t>TCGA: The Cancer Genome Atlas.</w:t>
      </w:r>
    </w:p>
    <w:p w14:paraId="106998B9" w14:textId="77777777" w:rsidR="00697F72" w:rsidRDefault="00697F72">
      <w:pPr>
        <w:rPr>
          <w:rFonts w:ascii="Book Antiqua" w:eastAsia="Book Antiqua" w:hAnsi="Book Antiqua" w:cs="Book Antiqua"/>
          <w:color w:val="000000"/>
        </w:rPr>
      </w:pPr>
      <w:r>
        <w:rPr>
          <w:rFonts w:ascii="Book Antiqua" w:eastAsia="Book Antiqua" w:hAnsi="Book Antiqua" w:cs="Book Antiqua"/>
          <w:color w:val="000000"/>
        </w:rPr>
        <w:br w:type="page"/>
      </w:r>
    </w:p>
    <w:p w14:paraId="3EDD5A18" w14:textId="77777777" w:rsidR="00697F72" w:rsidRDefault="00697F72" w:rsidP="00697F72">
      <w:pPr>
        <w:jc w:val="center"/>
        <w:rPr>
          <w:rFonts w:ascii="Book Antiqua" w:hAnsi="Book Antiqua"/>
          <w:lang w:eastAsia="zh-CN"/>
        </w:rPr>
      </w:pPr>
    </w:p>
    <w:p w14:paraId="4CD61499" w14:textId="77777777" w:rsidR="00697F72" w:rsidRDefault="00697F72" w:rsidP="00697F72">
      <w:pPr>
        <w:jc w:val="center"/>
        <w:rPr>
          <w:rFonts w:ascii="Book Antiqua" w:hAnsi="Book Antiqua"/>
          <w:lang w:eastAsia="zh-CN"/>
        </w:rPr>
      </w:pPr>
    </w:p>
    <w:p w14:paraId="4BE10F2B" w14:textId="77777777" w:rsidR="00697F72" w:rsidRDefault="00697F72" w:rsidP="00697F72">
      <w:pPr>
        <w:jc w:val="center"/>
        <w:rPr>
          <w:rFonts w:ascii="Book Antiqua" w:hAnsi="Book Antiqua"/>
          <w:lang w:eastAsia="zh-CN"/>
        </w:rPr>
      </w:pPr>
    </w:p>
    <w:p w14:paraId="140FB971" w14:textId="77777777" w:rsidR="00697F72" w:rsidRDefault="00697F72" w:rsidP="00697F72">
      <w:pPr>
        <w:jc w:val="center"/>
        <w:rPr>
          <w:rFonts w:ascii="Book Antiqua" w:hAnsi="Book Antiqua"/>
          <w:lang w:eastAsia="zh-CN"/>
        </w:rPr>
      </w:pPr>
    </w:p>
    <w:p w14:paraId="3A49EF34" w14:textId="77777777" w:rsidR="00697F72" w:rsidRDefault="00697F72" w:rsidP="00697F72">
      <w:pPr>
        <w:jc w:val="center"/>
        <w:rPr>
          <w:rFonts w:ascii="Book Antiqua" w:hAnsi="Book Antiqua"/>
          <w:lang w:eastAsia="zh-CN"/>
        </w:rPr>
      </w:pPr>
    </w:p>
    <w:p w14:paraId="416A7ED9" w14:textId="27E0692F" w:rsidR="00697F72" w:rsidRDefault="00697F72" w:rsidP="00697F72">
      <w:pPr>
        <w:jc w:val="center"/>
        <w:rPr>
          <w:rFonts w:ascii="Book Antiqua" w:hAnsi="Book Antiqua"/>
          <w:lang w:eastAsia="zh-CN"/>
        </w:rPr>
      </w:pPr>
      <w:r>
        <w:rPr>
          <w:rFonts w:ascii="Book Antiqua" w:hAnsi="Book Antiqua"/>
          <w:noProof/>
          <w:lang w:eastAsia="zh-CN"/>
        </w:rPr>
        <w:drawing>
          <wp:inline distT="0" distB="0" distL="0" distR="0" wp14:anchorId="1B7A92AF" wp14:editId="13CC8393">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2D912652" w14:textId="77777777" w:rsidR="00697F72" w:rsidRDefault="00697F72" w:rsidP="00697F72">
      <w:pPr>
        <w:jc w:val="center"/>
        <w:rPr>
          <w:rFonts w:ascii="Book Antiqua" w:hAnsi="Book Antiqua"/>
          <w:lang w:eastAsia="zh-CN"/>
        </w:rPr>
      </w:pPr>
    </w:p>
    <w:p w14:paraId="3477E950" w14:textId="77777777" w:rsidR="00697F72" w:rsidRDefault="00697F72" w:rsidP="00697F7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3E6D83" w14:textId="77777777" w:rsidR="00697F72" w:rsidRDefault="00697F72" w:rsidP="00697F7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FC376C" w14:textId="77777777" w:rsidR="00697F72" w:rsidRDefault="00697F72" w:rsidP="00697F7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6E6F563" w14:textId="77777777" w:rsidR="00697F72" w:rsidRDefault="00697F72" w:rsidP="00697F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60B7EB" w14:textId="77777777" w:rsidR="00697F72" w:rsidRDefault="00697F72" w:rsidP="00697F7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A7CB439" w14:textId="77777777" w:rsidR="00697F72" w:rsidRDefault="00697F72" w:rsidP="00697F72">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D1AC04E" w14:textId="77777777" w:rsidR="00697F72" w:rsidRDefault="00697F72" w:rsidP="00697F72">
      <w:pPr>
        <w:jc w:val="center"/>
        <w:rPr>
          <w:rFonts w:ascii="Book Antiqua" w:hAnsi="Book Antiqua"/>
          <w:lang w:eastAsia="zh-CN"/>
        </w:rPr>
      </w:pPr>
    </w:p>
    <w:p w14:paraId="465042C2" w14:textId="77777777" w:rsidR="00697F72" w:rsidRDefault="00697F72" w:rsidP="00697F72">
      <w:pPr>
        <w:jc w:val="center"/>
        <w:rPr>
          <w:rFonts w:ascii="Book Antiqua" w:hAnsi="Book Antiqua"/>
          <w:lang w:eastAsia="zh-CN"/>
        </w:rPr>
      </w:pPr>
    </w:p>
    <w:p w14:paraId="101DDED3" w14:textId="77777777" w:rsidR="00697F72" w:rsidRDefault="00697F72" w:rsidP="00697F72">
      <w:pPr>
        <w:jc w:val="center"/>
        <w:rPr>
          <w:rFonts w:ascii="Book Antiqua" w:hAnsi="Book Antiqua"/>
          <w:lang w:eastAsia="zh-CN"/>
        </w:rPr>
      </w:pPr>
    </w:p>
    <w:p w14:paraId="64FA1007" w14:textId="5954E456" w:rsidR="00697F72" w:rsidRDefault="00697F72" w:rsidP="00697F72">
      <w:pPr>
        <w:jc w:val="center"/>
        <w:rPr>
          <w:rFonts w:ascii="Book Antiqua" w:hAnsi="Book Antiqua"/>
          <w:lang w:eastAsia="zh-CN"/>
        </w:rPr>
      </w:pPr>
      <w:r>
        <w:rPr>
          <w:rFonts w:ascii="Book Antiqua" w:hAnsi="Book Antiqua"/>
          <w:noProof/>
          <w:lang w:eastAsia="zh-CN"/>
        </w:rPr>
        <w:drawing>
          <wp:inline distT="0" distB="0" distL="0" distR="0" wp14:anchorId="4859FA1F" wp14:editId="3B87870D">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6845D267" w14:textId="77777777" w:rsidR="00697F72" w:rsidRDefault="00697F72" w:rsidP="00697F72">
      <w:pPr>
        <w:jc w:val="center"/>
        <w:rPr>
          <w:rFonts w:ascii="Book Antiqua" w:hAnsi="Book Antiqua"/>
          <w:lang w:eastAsia="zh-CN"/>
        </w:rPr>
      </w:pPr>
    </w:p>
    <w:p w14:paraId="59A5AEE7" w14:textId="77777777" w:rsidR="00697F72" w:rsidRDefault="00697F72" w:rsidP="00697F72">
      <w:pPr>
        <w:jc w:val="center"/>
        <w:rPr>
          <w:rFonts w:ascii="Book Antiqua" w:hAnsi="Book Antiqua"/>
          <w:lang w:eastAsia="zh-CN"/>
        </w:rPr>
      </w:pPr>
    </w:p>
    <w:p w14:paraId="4433CCED" w14:textId="77777777" w:rsidR="00697F72" w:rsidRDefault="00697F72" w:rsidP="00697F72">
      <w:pPr>
        <w:jc w:val="center"/>
        <w:rPr>
          <w:rFonts w:ascii="Book Antiqua" w:hAnsi="Book Antiqua"/>
          <w:lang w:eastAsia="zh-CN"/>
        </w:rPr>
      </w:pPr>
    </w:p>
    <w:p w14:paraId="1249875A" w14:textId="77777777" w:rsidR="00697F72" w:rsidRDefault="00697F72" w:rsidP="00697F72">
      <w:pPr>
        <w:jc w:val="center"/>
        <w:rPr>
          <w:rFonts w:ascii="Book Antiqua" w:hAnsi="Book Antiqua"/>
          <w:lang w:eastAsia="zh-CN"/>
        </w:rPr>
      </w:pPr>
    </w:p>
    <w:p w14:paraId="29DA46B6" w14:textId="77777777" w:rsidR="00697F72" w:rsidRDefault="00697F72" w:rsidP="00697F72">
      <w:pPr>
        <w:jc w:val="center"/>
        <w:rPr>
          <w:rFonts w:ascii="Book Antiqua" w:hAnsi="Book Antiqua"/>
          <w:lang w:eastAsia="zh-CN"/>
        </w:rPr>
      </w:pPr>
    </w:p>
    <w:p w14:paraId="35D784BE" w14:textId="77777777" w:rsidR="00697F72" w:rsidRDefault="00697F72" w:rsidP="00697F72">
      <w:pPr>
        <w:jc w:val="center"/>
        <w:rPr>
          <w:rFonts w:ascii="Book Antiqua" w:hAnsi="Book Antiqua"/>
          <w:lang w:eastAsia="zh-CN"/>
        </w:rPr>
      </w:pPr>
    </w:p>
    <w:p w14:paraId="280C3196" w14:textId="77777777" w:rsidR="00697F72" w:rsidRDefault="00697F72" w:rsidP="00697F72">
      <w:pPr>
        <w:jc w:val="center"/>
        <w:rPr>
          <w:rFonts w:ascii="Book Antiqua" w:hAnsi="Book Antiqua"/>
          <w:lang w:eastAsia="zh-CN"/>
        </w:rPr>
      </w:pPr>
    </w:p>
    <w:p w14:paraId="76D702AF" w14:textId="77777777" w:rsidR="00697F72" w:rsidRDefault="00697F72" w:rsidP="00697F72">
      <w:pPr>
        <w:jc w:val="center"/>
        <w:rPr>
          <w:rFonts w:ascii="Book Antiqua" w:hAnsi="Book Antiqua"/>
          <w:lang w:eastAsia="zh-CN"/>
        </w:rPr>
      </w:pPr>
    </w:p>
    <w:p w14:paraId="318EE072" w14:textId="77777777" w:rsidR="00697F72" w:rsidRDefault="00697F72" w:rsidP="00697F72">
      <w:pPr>
        <w:jc w:val="center"/>
        <w:rPr>
          <w:rFonts w:ascii="Book Antiqua" w:hAnsi="Book Antiqua"/>
          <w:lang w:eastAsia="zh-CN"/>
        </w:rPr>
      </w:pPr>
    </w:p>
    <w:p w14:paraId="51454C68" w14:textId="77777777" w:rsidR="00697F72" w:rsidRDefault="00697F72" w:rsidP="00697F72">
      <w:pPr>
        <w:jc w:val="right"/>
        <w:rPr>
          <w:rFonts w:ascii="Book Antiqua" w:hAnsi="Book Antiqua"/>
          <w:color w:val="000000" w:themeColor="text1"/>
          <w:lang w:eastAsia="zh-CN"/>
        </w:rPr>
      </w:pPr>
    </w:p>
    <w:p w14:paraId="6A910732" w14:textId="77777777" w:rsidR="00697F72" w:rsidRDefault="00697F72" w:rsidP="00697F72">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83004ED" w14:textId="77777777" w:rsidR="00ED50C3" w:rsidRPr="000C1BEC" w:rsidRDefault="00ED50C3" w:rsidP="000C1BEC">
      <w:pPr>
        <w:adjustRightInd w:val="0"/>
        <w:snapToGrid w:val="0"/>
        <w:spacing w:line="360" w:lineRule="auto"/>
        <w:jc w:val="both"/>
        <w:rPr>
          <w:rFonts w:ascii="Book Antiqua" w:hAnsi="Book Antiqua"/>
          <w:b/>
          <w:bCs/>
        </w:rPr>
      </w:pPr>
    </w:p>
    <w:sectPr w:rsidR="00ED50C3" w:rsidRPr="000C1BEC" w:rsidSect="000C1B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E62B" w14:textId="77777777" w:rsidR="00564CEB" w:rsidRDefault="00564CEB" w:rsidP="004E3A03">
      <w:r>
        <w:separator/>
      </w:r>
    </w:p>
  </w:endnote>
  <w:endnote w:type="continuationSeparator" w:id="0">
    <w:p w14:paraId="353BC583" w14:textId="77777777" w:rsidR="00564CEB" w:rsidRDefault="00564CEB" w:rsidP="004E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98720952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64E209D6" w14:textId="75C1AFC7" w:rsidR="005B7D27" w:rsidRPr="00A0711D" w:rsidRDefault="005B7D27">
            <w:pPr>
              <w:pStyle w:val="a5"/>
              <w:jc w:val="right"/>
              <w:rPr>
                <w:rFonts w:ascii="Book Antiqua" w:hAnsi="Book Antiqua"/>
                <w:sz w:val="24"/>
                <w:szCs w:val="24"/>
              </w:rPr>
            </w:pPr>
            <w:r w:rsidRPr="00A0711D">
              <w:rPr>
                <w:rFonts w:ascii="Book Antiqua" w:hAnsi="Book Antiqua"/>
                <w:sz w:val="24"/>
                <w:szCs w:val="24"/>
                <w:lang w:val="zh-CN" w:eastAsia="zh-CN"/>
              </w:rPr>
              <w:t xml:space="preserve"> </w:t>
            </w:r>
            <w:r w:rsidRPr="00A0711D">
              <w:rPr>
                <w:rFonts w:ascii="Book Antiqua" w:hAnsi="Book Antiqua"/>
                <w:sz w:val="24"/>
                <w:szCs w:val="24"/>
              </w:rPr>
              <w:fldChar w:fldCharType="begin"/>
            </w:r>
            <w:r w:rsidRPr="00A0711D">
              <w:rPr>
                <w:rFonts w:ascii="Book Antiqua" w:hAnsi="Book Antiqua"/>
                <w:sz w:val="24"/>
                <w:szCs w:val="24"/>
              </w:rPr>
              <w:instrText>PAGE</w:instrText>
            </w:r>
            <w:r w:rsidRPr="00A0711D">
              <w:rPr>
                <w:rFonts w:ascii="Book Antiqua" w:hAnsi="Book Antiqua"/>
                <w:sz w:val="24"/>
                <w:szCs w:val="24"/>
              </w:rPr>
              <w:fldChar w:fldCharType="separate"/>
            </w:r>
            <w:r w:rsidRPr="00A0711D">
              <w:rPr>
                <w:rFonts w:ascii="Book Antiqua" w:hAnsi="Book Antiqua"/>
                <w:noProof/>
                <w:sz w:val="24"/>
                <w:szCs w:val="24"/>
              </w:rPr>
              <w:t>30</w:t>
            </w:r>
            <w:r w:rsidRPr="00A0711D">
              <w:rPr>
                <w:rFonts w:ascii="Book Antiqua" w:hAnsi="Book Antiqua"/>
                <w:sz w:val="24"/>
                <w:szCs w:val="24"/>
              </w:rPr>
              <w:fldChar w:fldCharType="end"/>
            </w:r>
            <w:r w:rsidRPr="00A0711D">
              <w:rPr>
                <w:rFonts w:ascii="Book Antiqua" w:hAnsi="Book Antiqua"/>
                <w:sz w:val="24"/>
                <w:szCs w:val="24"/>
                <w:lang w:val="zh-CN" w:eastAsia="zh-CN"/>
              </w:rPr>
              <w:t xml:space="preserve"> / </w:t>
            </w:r>
            <w:r w:rsidRPr="00A0711D">
              <w:rPr>
                <w:rFonts w:ascii="Book Antiqua" w:hAnsi="Book Antiqua"/>
                <w:sz w:val="24"/>
                <w:szCs w:val="24"/>
              </w:rPr>
              <w:fldChar w:fldCharType="begin"/>
            </w:r>
            <w:r w:rsidRPr="00A0711D">
              <w:rPr>
                <w:rFonts w:ascii="Book Antiqua" w:hAnsi="Book Antiqua"/>
                <w:sz w:val="24"/>
                <w:szCs w:val="24"/>
              </w:rPr>
              <w:instrText>NUMPAGES</w:instrText>
            </w:r>
            <w:r w:rsidRPr="00A0711D">
              <w:rPr>
                <w:rFonts w:ascii="Book Antiqua" w:hAnsi="Book Antiqua"/>
                <w:sz w:val="24"/>
                <w:szCs w:val="24"/>
              </w:rPr>
              <w:fldChar w:fldCharType="separate"/>
            </w:r>
            <w:r w:rsidRPr="00A0711D">
              <w:rPr>
                <w:rFonts w:ascii="Book Antiqua" w:hAnsi="Book Antiqua"/>
                <w:noProof/>
                <w:sz w:val="24"/>
                <w:szCs w:val="24"/>
              </w:rPr>
              <w:t>36</w:t>
            </w:r>
            <w:r w:rsidRPr="00A0711D">
              <w:rPr>
                <w:rFonts w:ascii="Book Antiqua" w:hAnsi="Book Antiqua"/>
                <w:sz w:val="24"/>
                <w:szCs w:val="24"/>
              </w:rPr>
              <w:fldChar w:fldCharType="end"/>
            </w:r>
          </w:p>
        </w:sdtContent>
      </w:sdt>
    </w:sdtContent>
  </w:sdt>
  <w:p w14:paraId="79BE951D" w14:textId="77777777" w:rsidR="005B7D27" w:rsidRDefault="005B7D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5D517" w14:textId="77777777" w:rsidR="00564CEB" w:rsidRDefault="00564CEB" w:rsidP="004E3A03">
      <w:r>
        <w:separator/>
      </w:r>
    </w:p>
  </w:footnote>
  <w:footnote w:type="continuationSeparator" w:id="0">
    <w:p w14:paraId="3B532ACB" w14:textId="77777777" w:rsidR="00564CEB" w:rsidRDefault="00564CEB" w:rsidP="004E3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248"/>
    <w:rsid w:val="00030B17"/>
    <w:rsid w:val="000471E9"/>
    <w:rsid w:val="00057319"/>
    <w:rsid w:val="00063DB5"/>
    <w:rsid w:val="000656E5"/>
    <w:rsid w:val="00081903"/>
    <w:rsid w:val="00094320"/>
    <w:rsid w:val="000C1BEC"/>
    <w:rsid w:val="000C2CD5"/>
    <w:rsid w:val="000C6AB0"/>
    <w:rsid w:val="000E555B"/>
    <w:rsid w:val="001059AA"/>
    <w:rsid w:val="0013074A"/>
    <w:rsid w:val="00181A91"/>
    <w:rsid w:val="001B77F5"/>
    <w:rsid w:val="00211301"/>
    <w:rsid w:val="00211B1A"/>
    <w:rsid w:val="0021215D"/>
    <w:rsid w:val="0026330C"/>
    <w:rsid w:val="0026605C"/>
    <w:rsid w:val="00277F08"/>
    <w:rsid w:val="002874A5"/>
    <w:rsid w:val="00292CFF"/>
    <w:rsid w:val="002A5B65"/>
    <w:rsid w:val="002B0B87"/>
    <w:rsid w:val="002C1260"/>
    <w:rsid w:val="002D6B36"/>
    <w:rsid w:val="002F7771"/>
    <w:rsid w:val="003012B0"/>
    <w:rsid w:val="00310161"/>
    <w:rsid w:val="00321131"/>
    <w:rsid w:val="003219B6"/>
    <w:rsid w:val="003768D3"/>
    <w:rsid w:val="003B78B2"/>
    <w:rsid w:val="003B798D"/>
    <w:rsid w:val="003D23C0"/>
    <w:rsid w:val="00470005"/>
    <w:rsid w:val="00470AF0"/>
    <w:rsid w:val="00473051"/>
    <w:rsid w:val="00473D5D"/>
    <w:rsid w:val="00482C05"/>
    <w:rsid w:val="004E3A03"/>
    <w:rsid w:val="00520B92"/>
    <w:rsid w:val="005518E0"/>
    <w:rsid w:val="00556B8C"/>
    <w:rsid w:val="00564CEB"/>
    <w:rsid w:val="00583756"/>
    <w:rsid w:val="005841B4"/>
    <w:rsid w:val="00587966"/>
    <w:rsid w:val="00596AE8"/>
    <w:rsid w:val="00597B6E"/>
    <w:rsid w:val="005B21F6"/>
    <w:rsid w:val="005B7D27"/>
    <w:rsid w:val="005F7A55"/>
    <w:rsid w:val="00602426"/>
    <w:rsid w:val="006359B1"/>
    <w:rsid w:val="006422EB"/>
    <w:rsid w:val="006802F8"/>
    <w:rsid w:val="00690920"/>
    <w:rsid w:val="00691AEB"/>
    <w:rsid w:val="006963D5"/>
    <w:rsid w:val="00697F72"/>
    <w:rsid w:val="006C0DD7"/>
    <w:rsid w:val="006D5B1D"/>
    <w:rsid w:val="00706252"/>
    <w:rsid w:val="00711C65"/>
    <w:rsid w:val="0072237D"/>
    <w:rsid w:val="00732CA2"/>
    <w:rsid w:val="007443DC"/>
    <w:rsid w:val="00750334"/>
    <w:rsid w:val="00766827"/>
    <w:rsid w:val="007C07AB"/>
    <w:rsid w:val="007D20D0"/>
    <w:rsid w:val="007D5394"/>
    <w:rsid w:val="0080686F"/>
    <w:rsid w:val="008212E8"/>
    <w:rsid w:val="00847A46"/>
    <w:rsid w:val="00861345"/>
    <w:rsid w:val="0089165A"/>
    <w:rsid w:val="008F7CC4"/>
    <w:rsid w:val="00915603"/>
    <w:rsid w:val="00915B09"/>
    <w:rsid w:val="00933456"/>
    <w:rsid w:val="009427C6"/>
    <w:rsid w:val="009440B3"/>
    <w:rsid w:val="00947E65"/>
    <w:rsid w:val="0096293E"/>
    <w:rsid w:val="00970448"/>
    <w:rsid w:val="00974C2A"/>
    <w:rsid w:val="00982805"/>
    <w:rsid w:val="009B161A"/>
    <w:rsid w:val="009F316C"/>
    <w:rsid w:val="00A0711D"/>
    <w:rsid w:val="00A1531F"/>
    <w:rsid w:val="00A4029E"/>
    <w:rsid w:val="00A55420"/>
    <w:rsid w:val="00A57E5B"/>
    <w:rsid w:val="00A63F2B"/>
    <w:rsid w:val="00A7357F"/>
    <w:rsid w:val="00A77B3E"/>
    <w:rsid w:val="00AB1866"/>
    <w:rsid w:val="00B1463D"/>
    <w:rsid w:val="00B2552D"/>
    <w:rsid w:val="00B4366D"/>
    <w:rsid w:val="00BF0368"/>
    <w:rsid w:val="00C209CF"/>
    <w:rsid w:val="00C22370"/>
    <w:rsid w:val="00C262D3"/>
    <w:rsid w:val="00C32E2A"/>
    <w:rsid w:val="00C47A0A"/>
    <w:rsid w:val="00C6186F"/>
    <w:rsid w:val="00C66056"/>
    <w:rsid w:val="00CA2A55"/>
    <w:rsid w:val="00CA613F"/>
    <w:rsid w:val="00CD0DF6"/>
    <w:rsid w:val="00CF35AE"/>
    <w:rsid w:val="00D12068"/>
    <w:rsid w:val="00D20C25"/>
    <w:rsid w:val="00D401C5"/>
    <w:rsid w:val="00D43FEF"/>
    <w:rsid w:val="00D572C5"/>
    <w:rsid w:val="00D64C04"/>
    <w:rsid w:val="00DA0F79"/>
    <w:rsid w:val="00E77168"/>
    <w:rsid w:val="00E908B1"/>
    <w:rsid w:val="00E958AB"/>
    <w:rsid w:val="00EA0DB2"/>
    <w:rsid w:val="00EA4085"/>
    <w:rsid w:val="00EB161E"/>
    <w:rsid w:val="00ED453E"/>
    <w:rsid w:val="00ED50C3"/>
    <w:rsid w:val="00ED7E24"/>
    <w:rsid w:val="00F50320"/>
    <w:rsid w:val="00F64462"/>
    <w:rsid w:val="00F731A7"/>
    <w:rsid w:val="00F772E0"/>
    <w:rsid w:val="00F81BD7"/>
    <w:rsid w:val="00F97707"/>
    <w:rsid w:val="00FC64A3"/>
    <w:rsid w:val="00FD1A24"/>
    <w:rsid w:val="00FE6639"/>
    <w:rsid w:val="00FF5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42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3A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3A03"/>
    <w:rPr>
      <w:sz w:val="18"/>
      <w:szCs w:val="18"/>
    </w:rPr>
  </w:style>
  <w:style w:type="paragraph" w:styleId="a5">
    <w:name w:val="footer"/>
    <w:basedOn w:val="a"/>
    <w:link w:val="a6"/>
    <w:uiPriority w:val="99"/>
    <w:unhideWhenUsed/>
    <w:rsid w:val="004E3A03"/>
    <w:pPr>
      <w:tabs>
        <w:tab w:val="center" w:pos="4153"/>
        <w:tab w:val="right" w:pos="8306"/>
      </w:tabs>
      <w:snapToGrid w:val="0"/>
    </w:pPr>
    <w:rPr>
      <w:sz w:val="18"/>
      <w:szCs w:val="18"/>
    </w:rPr>
  </w:style>
  <w:style w:type="character" w:customStyle="1" w:styleId="a6">
    <w:name w:val="页脚 字符"/>
    <w:basedOn w:val="a0"/>
    <w:link w:val="a5"/>
    <w:uiPriority w:val="99"/>
    <w:rsid w:val="004E3A03"/>
    <w:rPr>
      <w:sz w:val="18"/>
      <w:szCs w:val="18"/>
    </w:rPr>
  </w:style>
  <w:style w:type="character" w:styleId="a7">
    <w:name w:val="annotation reference"/>
    <w:basedOn w:val="a0"/>
    <w:semiHidden/>
    <w:unhideWhenUsed/>
    <w:rsid w:val="006D5B1D"/>
    <w:rPr>
      <w:sz w:val="21"/>
      <w:szCs w:val="21"/>
    </w:rPr>
  </w:style>
  <w:style w:type="paragraph" w:styleId="a8">
    <w:name w:val="annotation text"/>
    <w:basedOn w:val="a"/>
    <w:link w:val="a9"/>
    <w:semiHidden/>
    <w:unhideWhenUsed/>
    <w:rsid w:val="006D5B1D"/>
  </w:style>
  <w:style w:type="character" w:customStyle="1" w:styleId="a9">
    <w:name w:val="批注文字 字符"/>
    <w:basedOn w:val="a0"/>
    <w:link w:val="a8"/>
    <w:semiHidden/>
    <w:rsid w:val="006D5B1D"/>
    <w:rPr>
      <w:sz w:val="24"/>
      <w:szCs w:val="24"/>
    </w:rPr>
  </w:style>
  <w:style w:type="paragraph" w:styleId="aa">
    <w:name w:val="annotation subject"/>
    <w:basedOn w:val="a8"/>
    <w:next w:val="a8"/>
    <w:link w:val="ab"/>
    <w:semiHidden/>
    <w:unhideWhenUsed/>
    <w:rsid w:val="006D5B1D"/>
    <w:rPr>
      <w:b/>
      <w:bCs/>
    </w:rPr>
  </w:style>
  <w:style w:type="character" w:customStyle="1" w:styleId="ab">
    <w:name w:val="批注主题 字符"/>
    <w:basedOn w:val="a9"/>
    <w:link w:val="aa"/>
    <w:semiHidden/>
    <w:rsid w:val="006D5B1D"/>
    <w:rPr>
      <w:b/>
      <w:bCs/>
      <w:sz w:val="24"/>
      <w:szCs w:val="24"/>
    </w:rPr>
  </w:style>
  <w:style w:type="paragraph" w:styleId="ac">
    <w:name w:val="Balloon Text"/>
    <w:basedOn w:val="a"/>
    <w:link w:val="ad"/>
    <w:semiHidden/>
    <w:unhideWhenUsed/>
    <w:rsid w:val="00CD0DF6"/>
    <w:rPr>
      <w:sz w:val="18"/>
      <w:szCs w:val="18"/>
    </w:rPr>
  </w:style>
  <w:style w:type="character" w:customStyle="1" w:styleId="ad">
    <w:name w:val="批注框文本 字符"/>
    <w:basedOn w:val="a0"/>
    <w:link w:val="ac"/>
    <w:semiHidden/>
    <w:rsid w:val="00CD0D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11757">
      <w:bodyDiv w:val="1"/>
      <w:marLeft w:val="0"/>
      <w:marRight w:val="0"/>
      <w:marTop w:val="0"/>
      <w:marBottom w:val="0"/>
      <w:divBdr>
        <w:top w:val="none" w:sz="0" w:space="0" w:color="auto"/>
        <w:left w:val="none" w:sz="0" w:space="0" w:color="auto"/>
        <w:bottom w:val="none" w:sz="0" w:space="0" w:color="auto"/>
        <w:right w:val="none" w:sz="0" w:space="0" w:color="auto"/>
      </w:divBdr>
    </w:div>
    <w:div w:id="1589775768">
      <w:bodyDiv w:val="1"/>
      <w:marLeft w:val="0"/>
      <w:marRight w:val="0"/>
      <w:marTop w:val="0"/>
      <w:marBottom w:val="0"/>
      <w:divBdr>
        <w:top w:val="none" w:sz="0" w:space="0" w:color="auto"/>
        <w:left w:val="none" w:sz="0" w:space="0" w:color="auto"/>
        <w:bottom w:val="none" w:sz="0" w:space="0" w:color="auto"/>
        <w:right w:val="none" w:sz="0" w:space="0" w:color="auto"/>
      </w:divBdr>
    </w:div>
    <w:div w:id="1674213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10142</Words>
  <Characters>57813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2021-03-16T03:28:00Z</dcterms:created>
  <dcterms:modified xsi:type="dcterms:W3CDTF">2021-04-25T04:18:00Z</dcterms:modified>
</cp:coreProperties>
</file>