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56BC" w14:textId="725FC53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Name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of</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Journal:</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i/>
          <w:color w:val="000000"/>
        </w:rPr>
        <w:t>World</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Journal</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of</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Clinical</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Cases</w:t>
      </w:r>
    </w:p>
    <w:p w14:paraId="2FB766E7" w14:textId="13D4A9DA" w:rsidR="00A77B3E" w:rsidRPr="006368C0" w:rsidRDefault="00D25582" w:rsidP="006368C0">
      <w:pPr>
        <w:tabs>
          <w:tab w:val="left" w:pos="8290"/>
        </w:tabs>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NO:</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62286</w:t>
      </w:r>
      <w:r w:rsidR="00852004" w:rsidRPr="006368C0">
        <w:rPr>
          <w:rFonts w:ascii="Book Antiqua" w:eastAsia="Book Antiqua" w:hAnsi="Book Antiqua" w:cs="Book Antiqua"/>
          <w:color w:val="000000"/>
        </w:rPr>
        <w:tab/>
      </w:r>
    </w:p>
    <w:p w14:paraId="29F38875" w14:textId="5B65DE9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Type: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REVIEW</w:t>
      </w:r>
    </w:p>
    <w:p w14:paraId="7EC6B07D" w14:textId="77777777" w:rsidR="00A77B3E" w:rsidRPr="006368C0" w:rsidRDefault="00A77B3E" w:rsidP="006368C0">
      <w:pPr>
        <w:adjustRightInd w:val="0"/>
        <w:snapToGrid w:val="0"/>
        <w:spacing w:line="360" w:lineRule="auto"/>
        <w:jc w:val="both"/>
        <w:rPr>
          <w:rFonts w:ascii="Book Antiqua" w:hAnsi="Book Antiqua"/>
        </w:rPr>
      </w:pPr>
    </w:p>
    <w:p w14:paraId="276DB043" w14:textId="0D5BCB3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Patients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with</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cirrhosis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during</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the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COVID-19</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pandemic:</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Current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evidence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and</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future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perspectives</w:t>
      </w:r>
      <w:r w:rsidR="00AC363F" w:rsidRPr="006368C0">
        <w:rPr>
          <w:rFonts w:ascii="Book Antiqua" w:eastAsia="Book Antiqua" w:hAnsi="Book Antiqua" w:cs="Book Antiqua"/>
          <w:b/>
          <w:color w:val="000000"/>
        </w:rPr>
        <w:t xml:space="preserve"> </w:t>
      </w:r>
    </w:p>
    <w:p w14:paraId="360FAFC4" w14:textId="77777777" w:rsidR="00A77B3E" w:rsidRPr="006368C0" w:rsidRDefault="00A77B3E" w:rsidP="006368C0">
      <w:pPr>
        <w:adjustRightInd w:val="0"/>
        <w:snapToGrid w:val="0"/>
        <w:spacing w:line="360" w:lineRule="auto"/>
        <w:jc w:val="both"/>
        <w:rPr>
          <w:rFonts w:ascii="Book Antiqua" w:hAnsi="Book Antiqua"/>
        </w:rPr>
      </w:pPr>
    </w:p>
    <w:p w14:paraId="12D6B93D" w14:textId="3BDFFE82" w:rsidR="00A77B3E" w:rsidRPr="006368C0" w:rsidRDefault="008475A6" w:rsidP="006368C0">
      <w:pPr>
        <w:adjustRightInd w:val="0"/>
        <w:snapToGrid w:val="0"/>
        <w:spacing w:line="360" w:lineRule="auto"/>
        <w:jc w:val="both"/>
        <w:rPr>
          <w:rFonts w:ascii="Book Antiqua" w:hAnsi="Book Antiqua"/>
        </w:rPr>
      </w:pPr>
      <w:bookmarkStart w:id="0" w:name="_Hlk65082083"/>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et</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al.</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COVID-19</w:t>
      </w:r>
    </w:p>
    <w:p w14:paraId="528D1421" w14:textId="77777777" w:rsidR="00A77B3E" w:rsidRPr="006368C0" w:rsidRDefault="00A77B3E" w:rsidP="006368C0">
      <w:pPr>
        <w:adjustRightInd w:val="0"/>
        <w:snapToGrid w:val="0"/>
        <w:spacing w:line="360" w:lineRule="auto"/>
        <w:jc w:val="both"/>
        <w:rPr>
          <w:rFonts w:ascii="Book Antiqua" w:hAnsi="Book Antiqua"/>
        </w:rPr>
      </w:pPr>
    </w:p>
    <w:p w14:paraId="094A0DF5" w14:textId="7C1B7C8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Hung-Yuan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Yin-Chou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Hsu</w:t>
      </w:r>
    </w:p>
    <w:bookmarkEnd w:id="0"/>
    <w:p w14:paraId="79062CEB" w14:textId="77777777" w:rsidR="00A77B3E" w:rsidRPr="006368C0" w:rsidRDefault="00A77B3E" w:rsidP="006368C0">
      <w:pPr>
        <w:adjustRightInd w:val="0"/>
        <w:snapToGrid w:val="0"/>
        <w:spacing w:line="360" w:lineRule="auto"/>
        <w:jc w:val="both"/>
        <w:rPr>
          <w:rFonts w:ascii="Book Antiqua" w:hAnsi="Book Antiqua"/>
        </w:rPr>
      </w:pPr>
    </w:p>
    <w:p w14:paraId="7CF6270F" w14:textId="624B661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Hung-Yuan</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Yin-Chou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Hsu,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Department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I-Shou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p>
    <w:p w14:paraId="0A4555AD" w14:textId="77777777" w:rsidR="00A77B3E" w:rsidRPr="006368C0" w:rsidRDefault="00A77B3E" w:rsidP="006368C0">
      <w:pPr>
        <w:adjustRightInd w:val="0"/>
        <w:snapToGrid w:val="0"/>
        <w:spacing w:line="360" w:lineRule="auto"/>
        <w:jc w:val="both"/>
        <w:rPr>
          <w:rFonts w:ascii="Book Antiqua" w:hAnsi="Book Antiqua"/>
        </w:rPr>
      </w:pPr>
    </w:p>
    <w:p w14:paraId="20F47EA1" w14:textId="1231904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Hung-Yuan</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Yin-Chou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Hsu,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School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Baccalaureate,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I-Shou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p>
    <w:p w14:paraId="5EAAA37A" w14:textId="77777777" w:rsidR="00A77B3E" w:rsidRPr="006368C0" w:rsidRDefault="00A77B3E" w:rsidP="006368C0">
      <w:pPr>
        <w:adjustRightInd w:val="0"/>
        <w:snapToGrid w:val="0"/>
        <w:spacing w:line="360" w:lineRule="auto"/>
        <w:jc w:val="both"/>
        <w:rPr>
          <w:rFonts w:ascii="Book Antiqua" w:hAnsi="Book Antiqua"/>
        </w:rPr>
      </w:pPr>
    </w:p>
    <w:p w14:paraId="534E79FA" w14:textId="1E24535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Author</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contributions: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rPr>
        <w:t>Hsu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YC</w:t>
      </w:r>
      <w:r w:rsidR="00AC363F" w:rsidRPr="006368C0">
        <w:rPr>
          <w:rFonts w:ascii="Book Antiqua" w:eastAsia="Book Antiqua" w:hAnsi="Book Antiqua" w:cs="Book Antiqua"/>
        </w:rPr>
        <w:t xml:space="preserve"> </w:t>
      </w:r>
      <w:r w:rsidRPr="006368C0">
        <w:rPr>
          <w:rFonts w:ascii="Book Antiqua" w:eastAsia="Book Antiqua" w:hAnsi="Book Antiqua" w:cs="Book Antiqua"/>
        </w:rPr>
        <w:t>designed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study;</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HY</w:t>
      </w:r>
      <w:r w:rsidR="00AC363F" w:rsidRPr="006368C0">
        <w:rPr>
          <w:rFonts w:ascii="Book Antiqua" w:eastAsia="Book Antiqua" w:hAnsi="Book Antiqua" w:cs="Book Antiqua"/>
        </w:rPr>
        <w:t xml:space="preserve"> </w:t>
      </w:r>
      <w:r w:rsidRPr="006368C0">
        <w:rPr>
          <w:rFonts w:ascii="Book Antiqua" w:eastAsia="Book Antiqua" w:hAnsi="Book Antiqua" w:cs="Book Antiqua"/>
        </w:rPr>
        <w:t>and</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Hsu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YC</w:t>
      </w:r>
      <w:r w:rsidR="00AC363F" w:rsidRPr="006368C0">
        <w:rPr>
          <w:rFonts w:ascii="Book Antiqua" w:eastAsia="Book Antiqua" w:hAnsi="Book Antiqua" w:cs="Book Antiqua"/>
        </w:rPr>
        <w:t xml:space="preserve"> </w:t>
      </w:r>
      <w:r w:rsidRPr="006368C0">
        <w:rPr>
          <w:rFonts w:ascii="Book Antiqua" w:eastAsia="Book Antiqua" w:hAnsi="Book Antiqua" w:cs="Book Antiqua"/>
        </w:rPr>
        <w:t>reviewed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literature</w:t>
      </w:r>
      <w:r w:rsidR="00AC363F" w:rsidRPr="006368C0">
        <w:rPr>
          <w:rFonts w:ascii="Book Antiqua" w:eastAsia="Book Antiqua" w:hAnsi="Book Antiqua" w:cs="Book Antiqua"/>
        </w:rPr>
        <w:t xml:space="preserve"> </w:t>
      </w:r>
      <w:r w:rsidRPr="006368C0">
        <w:rPr>
          <w:rFonts w:ascii="Book Antiqua" w:eastAsia="Book Antiqua" w:hAnsi="Book Antiqua" w:cs="Book Antiqua"/>
        </w:rPr>
        <w:t>and</w:t>
      </w:r>
      <w:r w:rsidR="00AC363F" w:rsidRPr="006368C0">
        <w:rPr>
          <w:rFonts w:ascii="Book Antiqua" w:eastAsia="Book Antiqua" w:hAnsi="Book Antiqua" w:cs="Book Antiqua"/>
        </w:rPr>
        <w:t xml:space="preserve"> </w:t>
      </w:r>
      <w:r w:rsidRPr="006368C0">
        <w:rPr>
          <w:rFonts w:ascii="Book Antiqua" w:eastAsia="Book Antiqua" w:hAnsi="Book Antiqua" w:cs="Book Antiqua"/>
        </w:rPr>
        <w:t>drafted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manuscript;</w:t>
      </w:r>
      <w:r w:rsidR="00AC363F" w:rsidRPr="006368C0">
        <w:rPr>
          <w:rFonts w:ascii="Book Antiqua" w:eastAsia="Book Antiqua" w:hAnsi="Book Antiqua" w:cs="Book Antiqua"/>
        </w:rPr>
        <w:t xml:space="preserve"> </w:t>
      </w:r>
      <w:r w:rsidRPr="006368C0">
        <w:rPr>
          <w:rFonts w:ascii="Book Antiqua" w:eastAsia="Book Antiqua" w:hAnsi="Book Antiqua" w:cs="Book Antiqua"/>
        </w:rPr>
        <w:t>both</w:t>
      </w:r>
      <w:r w:rsidR="00AC363F" w:rsidRPr="006368C0">
        <w:rPr>
          <w:rFonts w:ascii="Book Antiqua" w:eastAsia="Book Antiqua" w:hAnsi="Book Antiqua" w:cs="Book Antiqua"/>
        </w:rPr>
        <w:t xml:space="preserve"> </w:t>
      </w:r>
      <w:r w:rsidRPr="006368C0">
        <w:rPr>
          <w:rFonts w:ascii="Book Antiqua" w:eastAsia="Book Antiqua" w:hAnsi="Book Antiqua" w:cs="Book Antiqua"/>
        </w:rPr>
        <w:t>authors</w:t>
      </w:r>
      <w:r w:rsidR="00AC363F" w:rsidRPr="006368C0">
        <w:rPr>
          <w:rFonts w:ascii="Book Antiqua" w:eastAsia="Book Antiqua" w:hAnsi="Book Antiqua" w:cs="Book Antiqua"/>
        </w:rPr>
        <w:t xml:space="preserve"> </w:t>
      </w:r>
      <w:r w:rsidRPr="006368C0">
        <w:rPr>
          <w:rFonts w:ascii="Book Antiqua" w:eastAsia="Book Antiqua" w:hAnsi="Book Antiqua" w:cs="Book Antiqua"/>
        </w:rPr>
        <w:t>have</w:t>
      </w:r>
      <w:r w:rsidR="00AC363F" w:rsidRPr="006368C0">
        <w:rPr>
          <w:rFonts w:ascii="Book Antiqua" w:eastAsia="Book Antiqua" w:hAnsi="Book Antiqua" w:cs="Book Antiqua"/>
        </w:rPr>
        <w:t xml:space="preserve"> </w:t>
      </w:r>
      <w:r w:rsidRPr="006368C0">
        <w:rPr>
          <w:rFonts w:ascii="Book Antiqua" w:eastAsia="Book Antiqua" w:hAnsi="Book Antiqua" w:cs="Book Antiqua"/>
          <w:color w:val="000000"/>
        </w:rPr>
        <w:t>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manuscript.</w:t>
      </w:r>
    </w:p>
    <w:p w14:paraId="39B93A37" w14:textId="77777777" w:rsidR="00A77B3E" w:rsidRPr="006368C0" w:rsidRDefault="00A77B3E" w:rsidP="006368C0">
      <w:pPr>
        <w:adjustRightInd w:val="0"/>
        <w:snapToGrid w:val="0"/>
        <w:spacing w:line="360" w:lineRule="auto"/>
        <w:jc w:val="both"/>
        <w:rPr>
          <w:rFonts w:ascii="Book Antiqua" w:hAnsi="Book Antiqua"/>
        </w:rPr>
      </w:pPr>
    </w:p>
    <w:p w14:paraId="11FB13CB" w14:textId="3DA51D39"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Corresponding</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author:</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rPr>
        <w:t>Hsu</w:t>
      </w:r>
      <w:r w:rsidR="00AC363F" w:rsidRPr="006368C0">
        <w:rPr>
          <w:rFonts w:ascii="Book Antiqua" w:eastAsia="Book Antiqua" w:hAnsi="Book Antiqua" w:cs="Book Antiqua"/>
          <w:b/>
          <w:bCs/>
        </w:rPr>
        <w:t xml:space="preserve"> </w:t>
      </w:r>
      <w:r w:rsidR="00515952" w:rsidRPr="006368C0">
        <w:rPr>
          <w:rFonts w:ascii="Book Antiqua" w:eastAsia="Book Antiqua" w:hAnsi="Book Antiqua" w:cs="Book Antiqua"/>
          <w:b/>
          <w:bCs/>
        </w:rPr>
        <w:t>YC</w:t>
      </w:r>
      <w:r w:rsidRPr="006368C0">
        <w:rPr>
          <w:rFonts w:ascii="Book Antiqua" w:eastAsia="Book Antiqua" w:hAnsi="Book Antiqua" w:cs="Book Antiqua"/>
          <w:b/>
          <w:bCs/>
        </w:rPr>
        <w:t>,</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MD,</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Staff</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Physician,</w:t>
      </w:r>
      <w:r w:rsidR="00AC363F" w:rsidRPr="006368C0">
        <w:rPr>
          <w:rFonts w:ascii="Book Antiqua" w:eastAsia="Book Antiqua" w:hAnsi="Book Antiqua" w:cs="Book Antiqua"/>
          <w:b/>
          <w:bCs/>
        </w:rPr>
        <w:t xml:space="preserve"> </w:t>
      </w:r>
      <w:r w:rsidRPr="006368C0">
        <w:rPr>
          <w:rFonts w:ascii="Book Antiqua" w:eastAsia="Book Antiqua" w:hAnsi="Book Antiqua" w:cs="Book Antiqua"/>
        </w:rPr>
        <w:t>Department</w:t>
      </w:r>
      <w:r w:rsidR="00AC363F" w:rsidRPr="006368C0">
        <w:rPr>
          <w:rFonts w:ascii="Book Antiqua" w:eastAsia="Book Antiqua" w:hAnsi="Book Antiqua" w:cs="Book Antiqua"/>
        </w:rPr>
        <w:t xml:space="preserve"> </w:t>
      </w:r>
      <w:r w:rsidRPr="006368C0">
        <w:rPr>
          <w:rFonts w:ascii="Book Antiqua" w:eastAsia="Book Antiqua" w:hAnsi="Book Antiqua" w:cs="Book Antiqua"/>
        </w:rPr>
        <w:t>of</w:t>
      </w:r>
      <w:r w:rsidR="00AC363F" w:rsidRPr="006368C0">
        <w:rPr>
          <w:rFonts w:ascii="Book Antiqua" w:eastAsia="Book Antiqua" w:hAnsi="Book Antiqua" w:cs="Book Antiqua"/>
        </w:rPr>
        <w:t xml:space="preserve"> </w:t>
      </w:r>
      <w:r w:rsidRPr="006368C0">
        <w:rPr>
          <w:rFonts w:ascii="Book Antiqua" w:eastAsia="Book Antiqua" w:hAnsi="Book Antiqua" w:cs="Book Antiqua"/>
        </w:rPr>
        <w:t>Emergency</w:t>
      </w:r>
      <w:r w:rsidR="00AC363F" w:rsidRPr="006368C0">
        <w:rPr>
          <w:rFonts w:ascii="Book Antiqua" w:eastAsia="Book Antiqua" w:hAnsi="Book Antiqua" w:cs="Book Antiqua"/>
        </w:rPr>
        <w:t xml:space="preserve"> </w:t>
      </w:r>
      <w:r w:rsidRPr="006368C0">
        <w:rPr>
          <w:rFonts w:ascii="Book Antiqua" w:eastAsia="Book Antiqua" w:hAnsi="Book Antiqua" w:cs="Book Antiqua"/>
        </w:rPr>
        <w:t>Medicine,</w:t>
      </w:r>
      <w:r w:rsidR="00AC363F" w:rsidRPr="006368C0">
        <w:rPr>
          <w:rFonts w:ascii="Book Antiqua" w:eastAsia="Book Antiqua" w:hAnsi="Book Antiqua" w:cs="Book Antiqua"/>
        </w:rPr>
        <w:t xml:space="preserve"> </w:t>
      </w:r>
      <w:r w:rsidRPr="006368C0">
        <w:rPr>
          <w:rFonts w:ascii="Book Antiqua" w:eastAsia="Book Antiqua" w:hAnsi="Book Antiqua" w:cs="Book Antiqua"/>
        </w:rPr>
        <w:t>E-DA</w:t>
      </w:r>
      <w:r w:rsidR="00AC363F" w:rsidRPr="006368C0">
        <w:rPr>
          <w:rFonts w:ascii="Book Antiqua" w:eastAsia="Book Antiqua" w:hAnsi="Book Antiqua" w:cs="Book Antiqua"/>
        </w:rPr>
        <w:t xml:space="preserve"> </w:t>
      </w:r>
      <w:r w:rsidRPr="006368C0">
        <w:rPr>
          <w:rFonts w:ascii="Book Antiqua" w:eastAsia="Book Antiqua" w:hAnsi="Book Antiqua" w:cs="Book Antiqua"/>
        </w:rPr>
        <w:t>Hospital,</w:t>
      </w:r>
      <w:r w:rsidR="00AC363F" w:rsidRPr="006368C0">
        <w:rPr>
          <w:rFonts w:ascii="Book Antiqua" w:eastAsia="Book Antiqua" w:hAnsi="Book Antiqua" w:cs="Book Antiqua"/>
        </w:rPr>
        <w:t xml:space="preserve"> </w:t>
      </w:r>
      <w:r w:rsidRPr="006368C0">
        <w:rPr>
          <w:rFonts w:ascii="Book Antiqua" w:eastAsia="Book Antiqua" w:hAnsi="Book Antiqua" w:cs="Book Antiqua"/>
        </w:rPr>
        <w:t>I-Shou</w:t>
      </w:r>
      <w:r w:rsidR="00AC363F" w:rsidRPr="006368C0">
        <w:rPr>
          <w:rFonts w:ascii="Book Antiqua" w:eastAsia="Book Antiqua" w:hAnsi="Book Antiqua" w:cs="Book Antiqua"/>
        </w:rPr>
        <w:t xml:space="preserve"> </w:t>
      </w:r>
      <w:r w:rsidRPr="006368C0">
        <w:rPr>
          <w:rFonts w:ascii="Book Antiqua" w:eastAsia="Book Antiqua" w:hAnsi="Book Antiqua" w:cs="Book Antiqua"/>
        </w:rPr>
        <w:t>University,</w:t>
      </w:r>
      <w:r w:rsidR="00AC363F" w:rsidRPr="006368C0">
        <w:rPr>
          <w:rFonts w:ascii="Book Antiqua" w:eastAsia="Book Antiqua" w:hAnsi="Book Antiqua" w:cs="Book Antiqua"/>
        </w:rPr>
        <w:t xml:space="preserve"> </w:t>
      </w:r>
      <w:r w:rsidRPr="006368C0">
        <w:rPr>
          <w:rFonts w:ascii="Book Antiqua" w:eastAsia="Book Antiqua" w:hAnsi="Book Antiqua" w:cs="Book Antiqua"/>
        </w:rPr>
        <w:t>No.</w:t>
      </w:r>
      <w:r w:rsidR="00B07DA5">
        <w:rPr>
          <w:rFonts w:ascii="Book Antiqua" w:eastAsia="Book Antiqua" w:hAnsi="Book Antiqua" w:cs="Book Antiqua"/>
        </w:rPr>
        <w:t xml:space="preserve"> </w:t>
      </w:r>
      <w:r w:rsidRPr="006368C0">
        <w:rPr>
          <w:rFonts w:ascii="Book Antiqua" w:eastAsia="Book Antiqua" w:hAnsi="Book Antiqua" w:cs="Book Antiqua"/>
        </w:rPr>
        <w:t>1</w:t>
      </w:r>
      <w:r w:rsidR="00AC363F" w:rsidRPr="006368C0">
        <w:rPr>
          <w:rFonts w:ascii="Book Antiqua" w:eastAsia="Book Antiqua" w:hAnsi="Book Antiqua" w:cs="Book Antiqua"/>
        </w:rPr>
        <w:t xml:space="preserve"> </w:t>
      </w:r>
      <w:proofErr w:type="spellStart"/>
      <w:r w:rsidRPr="006368C0">
        <w:rPr>
          <w:rFonts w:ascii="Book Antiqua" w:eastAsia="Book Antiqua" w:hAnsi="Book Antiqua" w:cs="Book Antiqua"/>
        </w:rPr>
        <w:t>Y</w:t>
      </w:r>
      <w:r w:rsidRPr="006368C0">
        <w:rPr>
          <w:rFonts w:ascii="Book Antiqua" w:eastAsia="Book Antiqua" w:hAnsi="Book Antiqua" w:cs="Book Antiqua"/>
          <w:color w:val="000000"/>
        </w:rPr>
        <w:t>ida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Jiao-</w:t>
      </w:r>
      <w:proofErr w:type="spellStart"/>
      <w:r w:rsidRPr="006368C0">
        <w:rPr>
          <w:rFonts w:ascii="Book Antiqua" w:eastAsia="Book Antiqua" w:hAnsi="Book Antiqua" w:cs="Book Antiqua"/>
          <w:color w:val="000000"/>
        </w:rPr>
        <w:t>su</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Village,</w:t>
      </w:r>
      <w:r w:rsidR="00AC363F" w:rsidRPr="006368C0">
        <w:rPr>
          <w:rFonts w:ascii="Book Antiqua" w:eastAsia="Book Antiqua" w:hAnsi="Book Antiqua" w:cs="Book Antiqua"/>
          <w:color w:val="000000"/>
        </w:rPr>
        <w:t xml:space="preserve"> </w:t>
      </w:r>
      <w:proofErr w:type="spellStart"/>
      <w:r w:rsidR="008E02CD">
        <w:rPr>
          <w:rFonts w:ascii="Book Antiqua" w:eastAsia="Book Antiqua" w:hAnsi="Book Antiqua" w:cs="Book Antiqua"/>
          <w:color w:val="000000"/>
        </w:rPr>
        <w:t>Yan</w:t>
      </w:r>
      <w:r w:rsidRPr="006368C0">
        <w:rPr>
          <w:rFonts w:ascii="Book Antiqua" w:eastAsia="Book Antiqua" w:hAnsi="Book Antiqua" w:cs="Book Antiqua"/>
          <w:color w:val="000000"/>
        </w:rPr>
        <w:t>chao</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yinchou0406@gmail.com</w:t>
      </w:r>
    </w:p>
    <w:p w14:paraId="683314FB" w14:textId="77777777" w:rsidR="00A77B3E" w:rsidRPr="006368C0" w:rsidRDefault="00A77B3E" w:rsidP="006368C0">
      <w:pPr>
        <w:adjustRightInd w:val="0"/>
        <w:snapToGrid w:val="0"/>
        <w:spacing w:line="360" w:lineRule="auto"/>
        <w:jc w:val="both"/>
        <w:rPr>
          <w:rFonts w:ascii="Book Antiqua" w:hAnsi="Book Antiqua"/>
        </w:rPr>
      </w:pPr>
    </w:p>
    <w:p w14:paraId="0AB8D0E8" w14:textId="106E28C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Received:</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6F330116" w14:textId="2B83981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Revised:</w:t>
      </w:r>
      <w:r w:rsidR="00AC363F" w:rsidRPr="006368C0">
        <w:rPr>
          <w:rFonts w:ascii="Book Antiqua" w:eastAsia="Book Antiqua" w:hAnsi="Book Antiqua" w:cs="Book Antiqua"/>
          <w:b/>
          <w:bCs/>
          <w:color w:val="000000"/>
        </w:rPr>
        <w:t xml:space="preserve"> </w:t>
      </w:r>
      <w:r w:rsidR="00B41B7A" w:rsidRPr="006368C0">
        <w:rPr>
          <w:rFonts w:ascii="Book Antiqua" w:eastAsia="Book Antiqua" w:hAnsi="Book Antiqua" w:cs="Book Antiqua"/>
          <w:color w:val="000000"/>
        </w:rPr>
        <w:t>February 5, 2021</w:t>
      </w:r>
    </w:p>
    <w:p w14:paraId="12BD9AA9" w14:textId="6426126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Accepted:</w:t>
      </w:r>
      <w:r w:rsidR="00AC363F" w:rsidRPr="006368C0">
        <w:rPr>
          <w:rFonts w:ascii="Book Antiqua" w:eastAsia="Book Antiqua" w:hAnsi="Book Antiqua" w:cs="Book Antiqua"/>
          <w:b/>
          <w:bCs/>
          <w:color w:val="000000"/>
        </w:rPr>
        <w:t xml:space="preserve"> </w:t>
      </w:r>
      <w:r w:rsidR="000463C6" w:rsidRPr="000463C6">
        <w:rPr>
          <w:rFonts w:ascii="Book Antiqua" w:eastAsia="Book Antiqua" w:hAnsi="Book Antiqua" w:cs="Book Antiqua"/>
          <w:color w:val="000000"/>
        </w:rPr>
        <w:t>March 25, 2021</w:t>
      </w:r>
    </w:p>
    <w:p w14:paraId="0EE30E01" w14:textId="5BAD97F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Published</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online:</w:t>
      </w:r>
      <w:r w:rsidR="00AC363F" w:rsidRPr="006368C0">
        <w:rPr>
          <w:rFonts w:ascii="Book Antiqua" w:eastAsia="Book Antiqua" w:hAnsi="Book Antiqua" w:cs="Book Antiqua"/>
          <w:b/>
          <w:bCs/>
          <w:color w:val="000000"/>
        </w:rPr>
        <w:t xml:space="preserve"> </w:t>
      </w:r>
    </w:p>
    <w:p w14:paraId="379CF037" w14:textId="77777777" w:rsidR="00A77B3E" w:rsidRPr="006368C0" w:rsidRDefault="00A77B3E" w:rsidP="006368C0">
      <w:pPr>
        <w:adjustRightInd w:val="0"/>
        <w:snapToGrid w:val="0"/>
        <w:spacing w:line="360" w:lineRule="auto"/>
        <w:jc w:val="both"/>
        <w:rPr>
          <w:rFonts w:ascii="Book Antiqua" w:hAnsi="Book Antiqua"/>
        </w:rPr>
        <w:sectPr w:rsidR="00A77B3E" w:rsidRPr="006368C0">
          <w:footerReference w:type="default" r:id="rId8"/>
          <w:pgSz w:w="12240" w:h="15840"/>
          <w:pgMar w:top="1440" w:right="1440" w:bottom="1440" w:left="1440" w:header="720" w:footer="720" w:gutter="0"/>
          <w:cols w:space="720"/>
          <w:docGrid w:linePitch="360"/>
        </w:sectPr>
      </w:pPr>
    </w:p>
    <w:p w14:paraId="1AB83C22"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lastRenderedPageBreak/>
        <w:t>Abstract</w:t>
      </w:r>
    </w:p>
    <w:p w14:paraId="28E7A923" w14:textId="55146D8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global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deemed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exhibit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predominant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initial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relatively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morbidity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affecting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palliative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measures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interruptions.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efficacy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investigation.</w:t>
      </w:r>
      <w:r w:rsidR="00AC363F" w:rsidRPr="006368C0">
        <w:rPr>
          <w:rFonts w:ascii="Book Antiqua" w:eastAsia="Book Antiqua" w:hAnsi="Book Antiqua" w:cs="Book Antiqua"/>
          <w:color w:val="000000"/>
        </w:rPr>
        <w:t xml:space="preserve"> </w:t>
      </w:r>
    </w:p>
    <w:p w14:paraId="5A5073D0" w14:textId="77777777" w:rsidR="00A77B3E" w:rsidRPr="006368C0" w:rsidRDefault="00A77B3E" w:rsidP="006368C0">
      <w:pPr>
        <w:adjustRightInd w:val="0"/>
        <w:snapToGrid w:val="0"/>
        <w:spacing w:line="360" w:lineRule="auto"/>
        <w:jc w:val="both"/>
        <w:rPr>
          <w:rFonts w:ascii="Book Antiqua" w:hAnsi="Book Antiqua"/>
        </w:rPr>
      </w:pPr>
    </w:p>
    <w:p w14:paraId="5B77D312" w14:textId="2885EE4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Key</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Words: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p>
    <w:p w14:paraId="1EE93195" w14:textId="77777777" w:rsidR="00A77B3E" w:rsidRPr="006368C0" w:rsidRDefault="00A77B3E" w:rsidP="006368C0">
      <w:pPr>
        <w:adjustRightInd w:val="0"/>
        <w:snapToGrid w:val="0"/>
        <w:spacing w:line="360" w:lineRule="auto"/>
        <w:jc w:val="both"/>
        <w:rPr>
          <w:rFonts w:ascii="Book Antiqua" w:hAnsi="Book Antiqua"/>
        </w:rPr>
      </w:pPr>
    </w:p>
    <w:p w14:paraId="731FE503" w14:textId="4E986D3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perspectives.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World</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J</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Clin</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press</w:t>
      </w:r>
    </w:p>
    <w:p w14:paraId="29A193A9" w14:textId="77777777" w:rsidR="00A77B3E" w:rsidRPr="006368C0" w:rsidRDefault="00A77B3E" w:rsidP="006368C0">
      <w:pPr>
        <w:adjustRightInd w:val="0"/>
        <w:snapToGrid w:val="0"/>
        <w:spacing w:line="360" w:lineRule="auto"/>
        <w:jc w:val="both"/>
        <w:rPr>
          <w:rFonts w:ascii="Book Antiqua" w:hAnsi="Book Antiqua"/>
        </w:rPr>
      </w:pPr>
    </w:p>
    <w:p w14:paraId="36AA7FB4" w14:textId="21110B7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Core</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Tip:</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addressed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00E57BB9" w:rsidRPr="006368C0">
        <w:rPr>
          <w:rFonts w:ascii="Book Antiqua" w:eastAsia="Book Antiqua" w:hAnsi="Book Antiqua" w:cs="Book Antiqua"/>
          <w:color w:val="000000"/>
        </w:rPr>
        <w:t>coronavirus disease-2019 (COVID-19)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unclear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trigger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acute-on-chronic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proven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threshold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B41B7A" w:rsidRPr="006368C0">
        <w:rPr>
          <w:rFonts w:ascii="Book Antiqua" w:eastAsia="Book Antiqua" w:hAnsi="Book Antiqua" w:cs="Book Antiqua"/>
          <w:color w:val="000000"/>
        </w:rPr>
        <w:t xml:space="preserve"> </w:t>
      </w:r>
    </w:p>
    <w:p w14:paraId="45F1F6E7" w14:textId="77777777" w:rsidR="00A77B3E" w:rsidRPr="006368C0" w:rsidRDefault="00A77B3E" w:rsidP="006368C0">
      <w:pPr>
        <w:adjustRightInd w:val="0"/>
        <w:snapToGrid w:val="0"/>
        <w:spacing w:line="360" w:lineRule="auto"/>
        <w:jc w:val="both"/>
        <w:rPr>
          <w:rFonts w:ascii="Book Antiqua" w:hAnsi="Book Antiqua"/>
        </w:rPr>
      </w:pPr>
    </w:p>
    <w:p w14:paraId="6E99E5F0"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aps/>
          <w:color w:val="000000"/>
          <w:u w:val="single"/>
        </w:rPr>
        <w:t>INTRODUCTION</w:t>
      </w:r>
    </w:p>
    <w:p w14:paraId="1094F4BB" w14:textId="5B52E03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December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unexplained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pneumonia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Wuhan,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China</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global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crisis.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declared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self-limiting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septic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comorbidities,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hypertension,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diabetes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mellitus,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Pr="006368C0">
        <w:rPr>
          <w:rFonts w:ascii="Book Antiqua" w:eastAsia="Book Antiqua" w:hAnsi="Book Antiqua" w:cs="Book Antiqua"/>
          <w:color w:val="000000"/>
          <w:vertAlign w:val="superscript"/>
        </w:rPr>
        <w:t>[2-5]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case-fatality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w:t>
      </w:r>
      <w:proofErr w:type="gramStart"/>
      <w:r w:rsidRPr="006368C0">
        <w:rPr>
          <w:rFonts w:ascii="Book Antiqua" w:eastAsia="Book Antiqua" w:hAnsi="Book Antiqua" w:cs="Book Antiqua"/>
          <w:color w:val="000000"/>
        </w:rPr>
        <w:t>%</w:t>
      </w:r>
      <w:r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2,6,</w:t>
      </w:r>
      <w:r w:rsidRPr="006368C0">
        <w:rPr>
          <w:rFonts w:ascii="Book Antiqua" w:eastAsia="Book Antiqua" w:hAnsi="Book Antiqua" w:cs="Book Antiqua"/>
          <w:color w:val="000000"/>
          <w:vertAlign w:val="superscript"/>
        </w:rPr>
        <w:t>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3D7D63EE" w14:textId="645F05D3"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dyspnea,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fatigue,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sputum</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production</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2,3,8,</w:t>
      </w:r>
      <w:r w:rsidRPr="006368C0">
        <w:rPr>
          <w:rFonts w:ascii="Book Antiqua" w:eastAsia="Book Antiqua" w:hAnsi="Book Antiqua" w:cs="Book Antiqua"/>
          <w:color w:val="000000"/>
          <w:vertAlign w:val="superscript"/>
        </w:rPr>
        <w:t>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satisfactory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prior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10-13]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rates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14-22]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collapse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structure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architecture.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axis;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complications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00A378D7"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uncertain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immunocompromised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solid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transplant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recipients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biologic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observed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except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chemotherapy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immunodeficiency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unclear</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24,26,</w:t>
      </w:r>
      <w:r w:rsidRPr="006368C0">
        <w:rPr>
          <w:rFonts w:ascii="Book Antiqua" w:eastAsia="Book Antiqua" w:hAnsi="Book Antiqua" w:cs="Book Antiqua"/>
          <w:color w:val="000000"/>
          <w:vertAlign w:val="superscript"/>
        </w:rPr>
        <w:t>27]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aforementioned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immunocompromised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yielding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preliminary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conclusions</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28-33]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review,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epidemiology,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pathophysiology,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strategies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
    <w:p w14:paraId="0E6F6B92" w14:textId="77777777" w:rsidR="00A77B3E" w:rsidRPr="006368C0" w:rsidRDefault="00A77B3E" w:rsidP="006368C0">
      <w:pPr>
        <w:adjustRightInd w:val="0"/>
        <w:snapToGrid w:val="0"/>
        <w:spacing w:line="360" w:lineRule="auto"/>
        <w:jc w:val="both"/>
        <w:rPr>
          <w:rFonts w:ascii="Book Antiqua" w:hAnsi="Book Antiqua"/>
        </w:rPr>
      </w:pPr>
    </w:p>
    <w:p w14:paraId="637E65CD"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EPIDEMIOLOGY</w:t>
      </w:r>
    </w:p>
    <w:p w14:paraId="0314584C" w14:textId="57ACDA36"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December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million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confirmed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1.7</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million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WHO</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8475A6" w:rsidRPr="006368C0">
        <w:rPr>
          <w:rFonts w:ascii="Book Antiqua" w:eastAsia="Book Antiqua" w:hAnsi="Book Antiqua" w:cs="Book Antiqua"/>
          <w:color w:val="000000"/>
        </w:rPr>
        <w:t>%</w:t>
      </w:r>
      <w:r w:rsidRPr="006368C0">
        <w:rPr>
          <w:rFonts w:ascii="Book Antiqua" w:eastAsia="Book Antiqua" w:hAnsi="Book Antiqua" w:cs="Book Antiqua"/>
          <w:color w:val="000000"/>
        </w:rPr>
        <w:t>-11%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10,</w:t>
      </w:r>
      <w:r w:rsidRPr="006368C0">
        <w:rPr>
          <w:rFonts w:ascii="Book Antiqua" w:eastAsia="Book Antiqua" w:hAnsi="Book Antiqua" w:cs="Book Antiqua"/>
          <w:color w:val="000000"/>
          <w:vertAlign w:val="superscript"/>
        </w:rPr>
        <w:t>12]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w:t>
      </w:r>
      <w:r w:rsidR="00CD5489" w:rsidRPr="006368C0">
        <w:rPr>
          <w:rFonts w:ascii="Book Antiqua" w:eastAsia="Book Antiqua" w:hAnsi="Book Antiqua" w:cs="Book Antiqua"/>
          <w:color w:val="000000"/>
        </w:rPr>
        <w:t xml:space="preserve">nited </w:t>
      </w:r>
      <w:r w:rsidRPr="006368C0">
        <w:rPr>
          <w:rFonts w:ascii="Book Antiqua" w:eastAsia="Book Antiqua" w:hAnsi="Book Antiqua" w:cs="Book Antiqua"/>
          <w:color w:val="000000"/>
        </w:rPr>
        <w:t>K</w:t>
      </w:r>
      <w:r w:rsidR="00CD5489" w:rsidRPr="006368C0">
        <w:rPr>
          <w:rFonts w:ascii="Book Antiqua" w:eastAsia="Book Antiqua" w:hAnsi="Book Antiqua" w:cs="Book Antiqua"/>
          <w:color w:val="000000"/>
        </w:rPr>
        <w:t>ingdom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[35]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literature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prevalence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demonstrated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(19/5700)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(50/2780)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vertAlign w:val="superscript"/>
        </w:rPr>
        <w:t>36]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Portugal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(6/756)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(3/123)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respectively</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37,</w:t>
      </w:r>
      <w:r w:rsidRPr="006368C0">
        <w:rPr>
          <w:rFonts w:ascii="Book Antiqua" w:eastAsia="Book Antiqua" w:hAnsi="Book Antiqua" w:cs="Book Antiqua"/>
          <w:color w:val="000000"/>
          <w:vertAlign w:val="superscript"/>
        </w:rPr>
        <w:t>38]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Nevertheless,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speculated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people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response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39-41]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incidences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(37/556)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16.8%</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(17/101),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respectively</w:t>
      </w:r>
      <w:r w:rsidR="00A378D7"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42]</w:t>
      </w:r>
      <w:r w:rsidR="00A378D7" w:rsidRPr="006368C0">
        <w:rPr>
          <w:rFonts w:ascii="Book Antiqua" w:eastAsia="Book Antiqua" w:hAnsi="Book Antiqua" w:cs="Book Antiqua"/>
          <w:color w:val="000000"/>
        </w:rPr>
        <w:t>.</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account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B41B7A" w:rsidRPr="006368C0">
        <w:rPr>
          <w:rFonts w:ascii="Book Antiqua" w:eastAsia="Book Antiqua" w:hAnsi="Book Antiqua" w:cs="Book Antiqua"/>
          <w:color w:val="000000"/>
        </w:rPr>
        <w:t xml:space="preserve"> </w:t>
      </w:r>
    </w:p>
    <w:p w14:paraId="3E8C0186" w14:textId="77777777" w:rsidR="00A77B3E" w:rsidRPr="006368C0" w:rsidRDefault="00A77B3E" w:rsidP="006368C0">
      <w:pPr>
        <w:adjustRightInd w:val="0"/>
        <w:snapToGrid w:val="0"/>
        <w:spacing w:line="360" w:lineRule="auto"/>
        <w:jc w:val="both"/>
        <w:rPr>
          <w:rFonts w:ascii="Book Antiqua" w:hAnsi="Book Antiqua"/>
        </w:rPr>
      </w:pPr>
    </w:p>
    <w:p w14:paraId="1C234814" w14:textId="287F21C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CLINICAL</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CHARACTERISTICS</w:t>
      </w:r>
      <w:r w:rsidR="00B41B7A" w:rsidRPr="006368C0">
        <w:rPr>
          <w:rFonts w:ascii="Book Antiqua" w:eastAsia="Book Antiqua" w:hAnsi="Book Antiqua" w:cs="Book Antiqua"/>
          <w:b/>
          <w:bCs/>
          <w:caps/>
          <w:color w:val="000000"/>
          <w:u w:val="single"/>
        </w:rPr>
        <w:t xml:space="preserve"> </w:t>
      </w:r>
    </w:p>
    <w:p w14:paraId="1090DBF2" w14:textId="2168848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lastRenderedPageBreak/>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common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shortness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breath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sputum</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production</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21,31,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Interestingly,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cardiovascular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diarrhea,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nausea,</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vomiting)</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19,23,31,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explanations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inherently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lactulose),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underestimation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p>
    <w:p w14:paraId="20527AA1" w14:textId="58D7942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laboratory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thrombocytopenia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aspartate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meanwhile,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aspartate/alanine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bilirubin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survival</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Interestingly,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(usually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first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week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biochemicals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enzymes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alkaline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phosphatase,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γ-glutamyl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often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histological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experimental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validate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finding</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presumed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biochemicals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bilirubin,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alkaline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phosphatase,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γ-glutamyl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abundant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angiotensin-converting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enzyme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mismatch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SARS-CoV-2-target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l</w:t>
      </w:r>
      <w:r w:rsidRPr="006368C0">
        <w:rPr>
          <w:rFonts w:ascii="Book Antiqua" w:eastAsia="Book Antiqua" w:hAnsi="Book Antiqua" w:cs="Book Antiqua"/>
          <w:color w:val="000000"/>
        </w:rPr>
        <w:t>ocalization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tropism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warrants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Pr="006368C0">
        <w:rPr>
          <w:rFonts w:ascii="Book Antiqua" w:eastAsia="Book Antiqua" w:hAnsi="Book Antiqua" w:cs="Book Antiqua"/>
          <w:color w:val="000000"/>
          <w:vertAlign w:val="superscript"/>
        </w:rPr>
        <w:t>[43]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1737304F" w14:textId="21F59D04"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lastRenderedPageBreak/>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acute-on-chronic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00CD5489" w:rsidRPr="006368C0">
        <w:rPr>
          <w:rFonts w:ascii="Book Antiqua" w:eastAsia="Book Antiqua" w:hAnsi="Book Antiqua" w:cs="Book Antiqua"/>
          <w:color w:val="000000"/>
        </w:rPr>
        <w:t>l</w:t>
      </w:r>
      <w:r w:rsidRPr="006368C0">
        <w:rPr>
          <w:rFonts w:ascii="Book Antiqua" w:eastAsia="Book Antiqua" w:hAnsi="Book Antiqua" w:cs="Book Antiqua"/>
          <w:color w:val="000000"/>
        </w:rPr>
        <w:t>eads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deterioration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17,18,</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61.5%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1)</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14,18,19,21,</w:t>
      </w:r>
      <w:r w:rsidRPr="006368C0">
        <w:rPr>
          <w:rFonts w:ascii="Book Antiqua" w:eastAsia="Book Antiqua" w:hAnsi="Book Antiqua" w:cs="Book Antiqua"/>
          <w:color w:val="000000"/>
          <w:vertAlign w:val="superscript"/>
        </w:rPr>
        <w:t>30]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27%)</w:t>
      </w:r>
      <w:r w:rsidR="00A378D7" w:rsidRPr="006368C0">
        <w:rPr>
          <w:rFonts w:ascii="Book Antiqua" w:eastAsia="Book Antiqua" w:hAnsi="Book Antiqua" w:cs="Book Antiqua"/>
          <w:color w:val="000000"/>
          <w:vertAlign w:val="superscript"/>
        </w:rPr>
        <w:t>[14,18,19,21,23,28,</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30.8%)</w:t>
      </w:r>
      <w:r w:rsidR="00A378D7" w:rsidRPr="006368C0">
        <w:rPr>
          <w:rFonts w:ascii="Book Antiqua" w:eastAsia="Book Antiqua" w:hAnsi="Book Antiqua" w:cs="Book Antiqua"/>
          <w:color w:val="000000"/>
          <w:vertAlign w:val="superscript"/>
        </w:rPr>
        <w:t>[14,18,19,21,23,28,30,32,</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ascites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28%)</w:t>
      </w:r>
      <w:r w:rsidR="00A378D7" w:rsidRPr="006368C0">
        <w:rPr>
          <w:rFonts w:ascii="Book Antiqua" w:eastAsia="Book Antiqua" w:hAnsi="Book Antiqua" w:cs="Book Antiqua"/>
          <w:color w:val="000000"/>
          <w:vertAlign w:val="superscript"/>
        </w:rPr>
        <w:t>[14,18,19,21,28,30,31,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spontaneous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peritonitis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w:t>
      </w:r>
      <w:r w:rsidR="00A378D7" w:rsidRPr="006368C0">
        <w:rPr>
          <w:rFonts w:ascii="Book Antiqua" w:eastAsia="Book Antiqua" w:hAnsi="Book Antiqua" w:cs="Book Antiqua"/>
          <w:color w:val="000000"/>
          <w:vertAlign w:val="superscript"/>
        </w:rPr>
        <w:t>[14,18,</w:t>
      </w:r>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jaundice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(23.3%)</w:t>
      </w:r>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secondary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(7.1%)</w:t>
      </w:r>
      <w:r w:rsidRPr="006368C0">
        <w:rPr>
          <w:rFonts w:ascii="Book Antiqua" w:eastAsia="Book Antiqua" w:hAnsi="Book Antiqua" w:cs="Book Antiqua"/>
          <w:color w:val="000000"/>
          <w:vertAlign w:val="superscript"/>
        </w:rPr>
        <w:t>[22]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34.6%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378D7" w:rsidRPr="006368C0">
        <w:rPr>
          <w:rFonts w:ascii="Book Antiqua" w:eastAsia="Book Antiqua" w:hAnsi="Book Antiqua" w:cs="Book Antiqua"/>
          <w:color w:val="000000"/>
          <w:vertAlign w:val="superscript"/>
        </w:rPr>
        <w:t>[14,18,23,</w:t>
      </w:r>
      <w:r w:rsidRPr="006368C0">
        <w:rPr>
          <w:rFonts w:ascii="Book Antiqua" w:eastAsia="Book Antiqua" w:hAnsi="Book Antiqua" w:cs="Book Antiqua"/>
          <w:color w:val="000000"/>
          <w:vertAlign w:val="superscript"/>
        </w:rPr>
        <w:t>30-33]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heterogeneity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ethnicities,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etiologies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definitions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relatively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interpretation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Notably,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initially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symptoms</w:t>
      </w:r>
      <w:r w:rsidR="0015618C" w:rsidRPr="006368C0">
        <w:rPr>
          <w:rFonts w:ascii="Book Antiqua" w:eastAsia="Book Antiqua" w:hAnsi="Book Antiqua" w:cs="Book Antiqua"/>
          <w:color w:val="000000"/>
          <w:vertAlign w:val="superscript"/>
        </w:rPr>
        <w:t>[</w:t>
      </w:r>
      <w:proofErr w:type="gramEnd"/>
      <w:r w:rsidR="0015618C"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European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(AASLD)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15618C"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3B44F48E" w14:textId="77777777" w:rsidR="00A77B3E" w:rsidRPr="006368C0" w:rsidRDefault="00A77B3E" w:rsidP="006368C0">
      <w:pPr>
        <w:adjustRightInd w:val="0"/>
        <w:snapToGrid w:val="0"/>
        <w:spacing w:line="360" w:lineRule="auto"/>
        <w:jc w:val="both"/>
        <w:rPr>
          <w:rFonts w:ascii="Book Antiqua" w:hAnsi="Book Antiqua"/>
        </w:rPr>
      </w:pPr>
    </w:p>
    <w:p w14:paraId="5F66CBB8" w14:textId="7F38326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MECHANISMS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OF</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LIVER</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INJURY</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IN</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PATIENTS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WITH</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CIRRHOSIS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AND</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COVID-19</w:t>
      </w:r>
    </w:p>
    <w:p w14:paraId="05A22D69" w14:textId="408C1ED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putative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mechanisms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pathogenic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major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mechanisms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highlighted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Figure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p>
    <w:p w14:paraId="4B7773D3" w14:textId="77777777" w:rsidR="00353051" w:rsidRPr="006368C0" w:rsidRDefault="00353051" w:rsidP="006368C0">
      <w:pPr>
        <w:adjustRightInd w:val="0"/>
        <w:snapToGrid w:val="0"/>
        <w:spacing w:line="360" w:lineRule="auto"/>
        <w:jc w:val="both"/>
        <w:rPr>
          <w:rFonts w:ascii="Book Antiqua" w:eastAsia="PMingLiU" w:hAnsi="Book Antiqua"/>
          <w:lang w:eastAsia="zh-TW"/>
        </w:rPr>
      </w:pPr>
    </w:p>
    <w:p w14:paraId="674D8FC2" w14:textId="11D52BB0" w:rsidR="00A77B3E" w:rsidRPr="006368C0" w:rsidRDefault="00353051" w:rsidP="006368C0">
      <w:pPr>
        <w:adjustRightInd w:val="0"/>
        <w:snapToGrid w:val="0"/>
        <w:spacing w:line="360" w:lineRule="auto"/>
        <w:jc w:val="both"/>
        <w:rPr>
          <w:rFonts w:ascii="Book Antiqua" w:eastAsia="PMingLiU" w:hAnsi="Book Antiqua"/>
          <w:b/>
          <w:i/>
          <w:lang w:eastAsia="zh-TW"/>
        </w:rPr>
      </w:pPr>
      <w:r w:rsidRPr="006368C0">
        <w:rPr>
          <w:rFonts w:ascii="Book Antiqua" w:eastAsia="PMingLiU" w:hAnsi="Book Antiqua"/>
          <w:b/>
          <w:i/>
          <w:lang w:eastAsia="zh-TW"/>
        </w:rPr>
        <w:t>Direct</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pathogenic</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virus</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cytotoxicity</w:t>
      </w:r>
    </w:p>
    <w:p w14:paraId="259102AF" w14:textId="4CDFFE9F"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w:t>
      </w:r>
      <w:proofErr w:type="spellStart"/>
      <w:r w:rsidRPr="006368C0">
        <w:rPr>
          <w:rFonts w:ascii="Book Antiqua" w:eastAsia="Book Antiqua" w:hAnsi="Book Antiqua" w:cs="Book Antiqua"/>
          <w:color w:val="000000"/>
        </w:rPr>
        <w:t>CoV</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cytopathic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effects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46,</w:t>
      </w:r>
      <w:r w:rsidRPr="006368C0">
        <w:rPr>
          <w:rFonts w:ascii="Book Antiqua" w:eastAsia="Book Antiqua" w:hAnsi="Book Antiqua" w:cs="Book Antiqua"/>
          <w:color w:val="000000"/>
          <w:vertAlign w:val="superscript"/>
        </w:rPr>
        <w:t>47]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potential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targets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Pr="006368C0">
        <w:rPr>
          <w:rFonts w:ascii="Book Antiqua" w:eastAsia="Book Antiqua" w:hAnsi="Book Antiqua" w:cs="Book Antiqua"/>
          <w:color w:val="000000"/>
          <w:vertAlign w:val="superscript"/>
        </w:rPr>
        <w:t>[48]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across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type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II</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alveolar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esophageal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absorptive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enterocytes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ileum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colon,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myocardial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proximal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tubule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kidneys,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bladder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urothelial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cells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48-50]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CD5489"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endothelium;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positive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23446C" w:rsidRPr="006368C0">
        <w:rPr>
          <w:rFonts w:ascii="Book Antiqua" w:eastAsia="Book Antiqua" w:hAnsi="Book Antiqua" w:cs="Book Antiqua"/>
          <w:color w:val="000000"/>
          <w:vertAlign w:val="superscript"/>
        </w:rPr>
        <w:t>[10,50,</w:t>
      </w:r>
      <w:r w:rsidRPr="006368C0">
        <w:rPr>
          <w:rFonts w:ascii="Book Antiqua" w:eastAsia="Book Antiqua" w:hAnsi="Book Antiqua" w:cs="Book Antiqua"/>
          <w:color w:val="000000"/>
          <w:vertAlign w:val="superscript"/>
        </w:rPr>
        <w:t>51]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disruption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cytopathic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12,52,</w:t>
      </w:r>
      <w:r w:rsidRPr="006368C0">
        <w:rPr>
          <w:rFonts w:ascii="Book Antiqua" w:eastAsia="Book Antiqua" w:hAnsi="Book Antiqua" w:cs="Book Antiqua"/>
          <w:color w:val="000000"/>
          <w:vertAlign w:val="superscript"/>
        </w:rPr>
        <w:t>53]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nodules,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endothelial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cells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51,</w:t>
      </w:r>
      <w:r w:rsidRPr="006368C0">
        <w:rPr>
          <w:rFonts w:ascii="Book Antiqua" w:eastAsia="Book Antiqua" w:hAnsi="Book Antiqua" w:cs="Book Antiqua"/>
          <w:color w:val="000000"/>
          <w:vertAlign w:val="superscript"/>
        </w:rPr>
        <w:t>54]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angiotensin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II</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facilitate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consequences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51,55,</w:t>
      </w:r>
      <w:r w:rsidRPr="006368C0">
        <w:rPr>
          <w:rFonts w:ascii="Book Antiqua" w:eastAsia="Book Antiqua" w:hAnsi="Book Antiqua" w:cs="Book Antiqua"/>
          <w:color w:val="000000"/>
          <w:vertAlign w:val="superscript"/>
        </w:rPr>
        <w:t>56]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3BBB64FC" w14:textId="77777777" w:rsidR="00A371E2" w:rsidRPr="006368C0" w:rsidRDefault="00A371E2" w:rsidP="006368C0">
      <w:pPr>
        <w:adjustRightInd w:val="0"/>
        <w:snapToGrid w:val="0"/>
        <w:spacing w:line="360" w:lineRule="auto"/>
        <w:jc w:val="both"/>
        <w:rPr>
          <w:rFonts w:ascii="Book Antiqua" w:eastAsia="Book Antiqua" w:hAnsi="Book Antiqua" w:cs="Book Antiqua"/>
          <w:b/>
          <w:bCs/>
          <w:caps/>
          <w:color w:val="000000"/>
          <w:u w:val="single"/>
        </w:rPr>
      </w:pPr>
    </w:p>
    <w:p w14:paraId="00A50052" w14:textId="1CD3B2CC" w:rsidR="0023446C" w:rsidRPr="006368C0" w:rsidRDefault="0023446C" w:rsidP="006368C0">
      <w:pPr>
        <w:adjustRightInd w:val="0"/>
        <w:snapToGrid w:val="0"/>
        <w:spacing w:line="360" w:lineRule="auto"/>
        <w:jc w:val="both"/>
        <w:rPr>
          <w:rFonts w:ascii="Book Antiqua" w:hAnsi="Book Antiqua"/>
          <w:b/>
          <w:i/>
        </w:rPr>
      </w:pPr>
      <w:r w:rsidRPr="006368C0">
        <w:rPr>
          <w:rFonts w:ascii="Book Antiqua" w:hAnsi="Book Antiqua"/>
          <w:b/>
          <w:i/>
        </w:rPr>
        <w:t>Systemic</w:t>
      </w:r>
      <w:r w:rsidR="00AC363F" w:rsidRPr="006368C0">
        <w:rPr>
          <w:rFonts w:ascii="Book Antiqua" w:hAnsi="Book Antiqua"/>
          <w:b/>
          <w:i/>
        </w:rPr>
        <w:t xml:space="preserve"> </w:t>
      </w:r>
      <w:r w:rsidRPr="006368C0">
        <w:rPr>
          <w:rFonts w:ascii="Book Antiqua" w:hAnsi="Book Antiqua"/>
          <w:b/>
          <w:i/>
        </w:rPr>
        <w:t>immune</w:t>
      </w:r>
      <w:r w:rsidR="00AC363F" w:rsidRPr="006368C0">
        <w:rPr>
          <w:rFonts w:ascii="Book Antiqua" w:hAnsi="Book Antiqua"/>
          <w:b/>
          <w:i/>
        </w:rPr>
        <w:t xml:space="preserve"> </w:t>
      </w:r>
      <w:r w:rsidRPr="006368C0">
        <w:rPr>
          <w:rFonts w:ascii="Book Antiqua" w:hAnsi="Book Antiqua"/>
          <w:b/>
          <w:i/>
        </w:rPr>
        <w:t>system</w:t>
      </w:r>
      <w:r w:rsidR="00AC363F" w:rsidRPr="006368C0">
        <w:rPr>
          <w:rFonts w:ascii="Book Antiqua" w:hAnsi="Book Antiqua"/>
          <w:b/>
          <w:i/>
        </w:rPr>
        <w:t xml:space="preserve"> </w:t>
      </w:r>
      <w:r w:rsidRPr="006368C0">
        <w:rPr>
          <w:rFonts w:ascii="Book Antiqua" w:hAnsi="Book Antiqua"/>
          <w:b/>
          <w:i/>
        </w:rPr>
        <w:t>activation</w:t>
      </w:r>
    </w:p>
    <w:p w14:paraId="30EFBFE4" w14:textId="0E21CE3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cytomegalovirus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Epstein-Barr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excessive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innate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57,</w:t>
      </w:r>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IL-1β,</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IL-17,</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interferon-γ,</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granulocyte-colony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stimulating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tumor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necrosis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proofErr w:type="gramStart"/>
      <w:r w:rsidRPr="006368C0">
        <w:rPr>
          <w:rFonts w:ascii="Book Antiqua" w:eastAsia="Book Antiqua" w:hAnsi="Book Antiqua" w:cs="Book Antiqua"/>
          <w:color w:val="000000"/>
        </w:rPr>
        <w:t>α</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52,59,</w:t>
      </w:r>
      <w:r w:rsidRPr="006368C0">
        <w:rPr>
          <w:rFonts w:ascii="Book Antiqua" w:eastAsia="Book Antiqua" w:hAnsi="Book Antiqua" w:cs="Book Antiqua"/>
          <w:color w:val="000000"/>
          <w:vertAlign w:val="superscript"/>
        </w:rPr>
        <w:t>60]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Hypercytokinemia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tissue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kidney,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exhibit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inflammation,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microcirculatory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mitochondrial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CF42B9" w:rsidRPr="006368C0">
        <w:rPr>
          <w:rFonts w:ascii="Book Antiqua" w:eastAsia="Book Antiqua" w:hAnsi="Book Antiqua" w:cs="Book Antiqua"/>
          <w:color w:val="000000"/>
          <w:vertAlign w:val="superscript"/>
        </w:rPr>
        <w:t>[62,</w:t>
      </w:r>
      <w:r w:rsidRPr="006368C0">
        <w:rPr>
          <w:rFonts w:ascii="Book Antiqua" w:eastAsia="Book Antiqua" w:hAnsi="Book Antiqua" w:cs="Book Antiqua"/>
          <w:color w:val="000000"/>
          <w:vertAlign w:val="superscript"/>
        </w:rPr>
        <w:t>63]</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78A14CFD" w14:textId="750D0CF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Lymphocytes,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type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leukocyte,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proliferative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homeostasis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lymphopenia,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CD4</w:t>
      </w:r>
      <w:r w:rsidRPr="006368C0">
        <w:rPr>
          <w:rFonts w:ascii="Book Antiqua" w:eastAsia="Book Antiqua" w:hAnsi="Book Antiqua" w:cs="Book Antiqua"/>
          <w:color w:val="000000"/>
          <w:vertAlign w:val="superscript"/>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CD8</w:t>
      </w:r>
      <w:r w:rsidRPr="006368C0">
        <w:rPr>
          <w:rFonts w:ascii="Book Antiqua" w:eastAsia="Book Antiqua" w:hAnsi="Book Antiqua" w:cs="Book Antiqua"/>
          <w:color w:val="000000"/>
          <w:vertAlign w:val="superscript"/>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natural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killer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61,</w:t>
      </w:r>
      <w:r w:rsidRPr="006368C0">
        <w:rPr>
          <w:rFonts w:ascii="Book Antiqua" w:eastAsia="Book Antiqua" w:hAnsi="Book Antiqua" w:cs="Book Antiqua"/>
          <w:color w:val="000000"/>
          <w:vertAlign w:val="superscript"/>
        </w:rPr>
        <w:t>64-67]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disrupts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reticulo</w:t>
      </w:r>
      <w:proofErr w:type="spellEnd"/>
      <w:r w:rsidRPr="006368C0">
        <w:rPr>
          <w:rFonts w:ascii="Book Antiqua" w:eastAsia="Book Antiqua" w:hAnsi="Book Antiqua" w:cs="Book Antiqua"/>
          <w:color w:val="000000"/>
        </w:rPr>
        <w:t>-endothelial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affects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surveillance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protein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synthesis,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compromises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pancytopenia,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lymphocytes,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feature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dysfunction</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68,</w:t>
      </w:r>
      <w:r w:rsidRPr="006368C0">
        <w:rPr>
          <w:rFonts w:ascii="Book Antiqua" w:eastAsia="Book Antiqua" w:hAnsi="Book Antiqua" w:cs="Book Antiqua"/>
          <w:color w:val="000000"/>
          <w:vertAlign w:val="superscript"/>
        </w:rPr>
        <w:t>69]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BC1F036" w14:textId="3E6FA5AB" w:rsidR="00A77B3E" w:rsidRPr="006368C0" w:rsidRDefault="00A77B3E" w:rsidP="006368C0">
      <w:pPr>
        <w:adjustRightInd w:val="0"/>
        <w:snapToGrid w:val="0"/>
        <w:spacing w:line="360" w:lineRule="auto"/>
        <w:jc w:val="both"/>
        <w:rPr>
          <w:rFonts w:ascii="Book Antiqua" w:hAnsi="Book Antiqua"/>
        </w:rPr>
      </w:pPr>
    </w:p>
    <w:p w14:paraId="18977BBD" w14:textId="6DF5BC62" w:rsidR="00CF42B9" w:rsidRPr="006368C0" w:rsidRDefault="00CF42B9" w:rsidP="006368C0">
      <w:pPr>
        <w:adjustRightInd w:val="0"/>
        <w:snapToGrid w:val="0"/>
        <w:spacing w:line="360" w:lineRule="auto"/>
        <w:jc w:val="both"/>
        <w:rPr>
          <w:rFonts w:ascii="Book Antiqua" w:hAnsi="Book Antiqua"/>
          <w:b/>
          <w:i/>
        </w:rPr>
      </w:pPr>
      <w:r w:rsidRPr="006368C0">
        <w:rPr>
          <w:rFonts w:ascii="Book Antiqua" w:hAnsi="Book Antiqua"/>
          <w:b/>
          <w:i/>
        </w:rPr>
        <w:t>Drug-induced</w:t>
      </w:r>
      <w:r w:rsidR="00AC363F" w:rsidRPr="006368C0">
        <w:rPr>
          <w:rFonts w:ascii="Book Antiqua" w:hAnsi="Book Antiqua"/>
          <w:b/>
          <w:i/>
        </w:rPr>
        <w:t xml:space="preserve"> </w:t>
      </w:r>
      <w:r w:rsidRPr="006368C0">
        <w:rPr>
          <w:rFonts w:ascii="Book Antiqua" w:hAnsi="Book Antiqua"/>
          <w:b/>
          <w:i/>
        </w:rPr>
        <w:t>liver</w:t>
      </w:r>
      <w:r w:rsidR="00AC363F" w:rsidRPr="006368C0">
        <w:rPr>
          <w:rFonts w:ascii="Book Antiqua" w:hAnsi="Book Antiqua"/>
          <w:b/>
          <w:i/>
        </w:rPr>
        <w:t xml:space="preserve"> </w:t>
      </w:r>
      <w:r w:rsidRPr="006368C0">
        <w:rPr>
          <w:rFonts w:ascii="Book Antiqua" w:hAnsi="Book Antiqua"/>
          <w:b/>
          <w:i/>
        </w:rPr>
        <w:t>injury</w:t>
      </w:r>
    </w:p>
    <w:p w14:paraId="049112BA" w14:textId="540FBE3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lopinavir/ritonavir,</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oseltamivir,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ribavirin),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antibiotics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macrolides),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prescribed.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metabolized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combination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lopinavir/ritonavir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impairment</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71,</w:t>
      </w:r>
      <w:r w:rsidRPr="006368C0">
        <w:rPr>
          <w:rFonts w:ascii="Book Antiqua" w:eastAsia="Book Antiqua" w:hAnsi="Book Antiqua" w:cs="Book Antiqua"/>
          <w:color w:val="000000"/>
          <w:vertAlign w:val="superscript"/>
        </w:rPr>
        <w:t>72]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antifungal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Pr="006368C0">
        <w:rPr>
          <w:rFonts w:ascii="Book Antiqua" w:eastAsia="Book Antiqua" w:hAnsi="Book Antiqua" w:cs="Book Antiqua"/>
          <w:color w:val="000000"/>
          <w:vertAlign w:val="superscript"/>
        </w:rPr>
        <w:t>[73]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Chloroquine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hydroxychloroquine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15.2%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spellStart"/>
      <w:proofErr w:type="gramStart"/>
      <w:r w:rsidRPr="006368C0">
        <w:rPr>
          <w:rFonts w:ascii="Book Antiqua" w:eastAsia="Book Antiqua" w:hAnsi="Book Antiqua" w:cs="Book Antiqua"/>
          <w:color w:val="000000"/>
        </w:rPr>
        <w:t>remdesivir</w:t>
      </w:r>
      <w:proofErr w:type="spellEnd"/>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74,</w:t>
      </w:r>
      <w:r w:rsidRPr="006368C0">
        <w:rPr>
          <w:rFonts w:ascii="Book Antiqua" w:eastAsia="Book Antiqua" w:hAnsi="Book Antiqua" w:cs="Book Antiqua"/>
          <w:color w:val="000000"/>
          <w:vertAlign w:val="superscript"/>
        </w:rPr>
        <w:t>75]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placebo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groups</w:t>
      </w:r>
      <w:r w:rsidR="00CF42B9" w:rsidRPr="006368C0">
        <w:rPr>
          <w:rFonts w:ascii="Book Antiqua" w:eastAsia="Book Antiqua" w:hAnsi="Book Antiqua" w:cs="Book Antiqua"/>
          <w:color w:val="000000"/>
          <w:vertAlign w:val="superscript"/>
        </w:rPr>
        <w:t>[76,</w:t>
      </w:r>
      <w:r w:rsidRPr="006368C0">
        <w:rPr>
          <w:rFonts w:ascii="Book Antiqua" w:eastAsia="Book Antiqua" w:hAnsi="Book Antiqua" w:cs="Book Antiqua"/>
          <w:color w:val="000000"/>
          <w:vertAlign w:val="superscript"/>
        </w:rPr>
        <w:t>77]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suggested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biochemistry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derangement</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25.4%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w:t>
      </w:r>
      <w:proofErr w:type="gramStart"/>
      <w:r w:rsidRPr="006368C0">
        <w:rPr>
          <w:rFonts w:ascii="Book Antiqua" w:eastAsia="Book Antiqua" w:hAnsi="Book Antiqua" w:cs="Book Antiqua"/>
          <w:color w:val="000000"/>
        </w:rPr>
        <w:t>analysis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Nonetheless,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decrease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gradually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rarely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reported</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79-83]</w:t>
      </w:r>
      <w:r w:rsidRPr="006368C0">
        <w:rPr>
          <w:rFonts w:ascii="Book Antiqua" w:eastAsia="Book Antiqua" w:hAnsi="Book Antiqua" w:cs="Book Antiqua"/>
          <w:color w:val="000000"/>
        </w:rPr>
        <w:t>.</w:t>
      </w:r>
    </w:p>
    <w:p w14:paraId="4C881807" w14:textId="5A71278F"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paucity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discussing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maintenance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00615E89" w:rsidRPr="006368C0">
        <w:rPr>
          <w:rFonts w:ascii="Book Antiqua" w:eastAsia="Book Antiqua" w:hAnsi="Book Antiqua" w:cs="Book Antiqua"/>
          <w:color w:val="000000"/>
          <w:vertAlign w:val="superscript"/>
        </w:rPr>
        <w:t>[</w:t>
      </w:r>
      <w:proofErr w:type="gramEnd"/>
      <w:r w:rsidR="00615E89"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drug-drug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interactions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exist</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liberal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nonselective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beta-blockers,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615E89" w:rsidRPr="006368C0">
        <w:rPr>
          <w:rFonts w:ascii="Book Antiqua" w:eastAsia="Book Antiqua" w:hAnsi="Book Antiqua" w:cs="Book Antiqua"/>
          <w:color w:val="000000"/>
          <w:vertAlign w:val="superscript"/>
        </w:rPr>
        <w:t>[45,84,</w:t>
      </w:r>
      <w:r w:rsidRPr="006368C0">
        <w:rPr>
          <w:rFonts w:ascii="Book Antiqua" w:eastAsia="Book Antiqua" w:hAnsi="Book Antiqua" w:cs="Book Antiqua"/>
          <w:color w:val="000000"/>
          <w:vertAlign w:val="superscript"/>
        </w:rPr>
        <w:t>85]</w:t>
      </w:r>
      <w:r w:rsidR="00615E89"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thromboembolism</w:t>
      </w:r>
      <w:r w:rsidR="00131638">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problem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hypercoagulative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coagulation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dysregulation</w:t>
      </w:r>
      <w:r w:rsidRPr="006368C0">
        <w:rPr>
          <w:rFonts w:ascii="Book Antiqua" w:eastAsia="Book Antiqua" w:hAnsi="Book Antiqua" w:cs="Book Antiqua"/>
          <w:color w:val="000000"/>
          <w:vertAlign w:val="superscript"/>
        </w:rPr>
        <w:t>[86]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thromboembolism,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prognosis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suggests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thromboprophylactic</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preferably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low-molecular-weight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heparin,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actual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verification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consensus</w:t>
      </w:r>
      <w:r w:rsidR="00615E89" w:rsidRPr="006368C0">
        <w:rPr>
          <w:rFonts w:ascii="Book Antiqua" w:eastAsia="Book Antiqua" w:hAnsi="Book Antiqua" w:cs="Book Antiqua"/>
          <w:color w:val="000000"/>
          <w:vertAlign w:val="superscript"/>
        </w:rPr>
        <w:t>[88,</w:t>
      </w:r>
      <w:r w:rsidRPr="006368C0">
        <w:rPr>
          <w:rFonts w:ascii="Book Antiqua" w:eastAsia="Book Antiqua" w:hAnsi="Book Antiqua" w:cs="Book Antiqua"/>
          <w:color w:val="000000"/>
          <w:vertAlign w:val="superscript"/>
        </w:rPr>
        <w:t>89]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weighing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resuming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strategy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60BD7817" w14:textId="77777777" w:rsidR="006B26F0" w:rsidRPr="006368C0" w:rsidRDefault="006B26F0" w:rsidP="006368C0">
      <w:pPr>
        <w:adjustRightInd w:val="0"/>
        <w:snapToGrid w:val="0"/>
        <w:spacing w:line="360" w:lineRule="auto"/>
        <w:jc w:val="both"/>
        <w:rPr>
          <w:rFonts w:ascii="Book Antiqua" w:hAnsi="Book Antiqua"/>
        </w:rPr>
      </w:pPr>
    </w:p>
    <w:p w14:paraId="751B9DF9" w14:textId="2AA676A2" w:rsidR="006B26F0" w:rsidRPr="006368C0" w:rsidRDefault="006B26F0" w:rsidP="006368C0">
      <w:pPr>
        <w:adjustRightInd w:val="0"/>
        <w:snapToGrid w:val="0"/>
        <w:spacing w:line="360" w:lineRule="auto"/>
        <w:jc w:val="both"/>
        <w:rPr>
          <w:rFonts w:ascii="Book Antiqua" w:hAnsi="Book Antiqua"/>
          <w:b/>
          <w:i/>
        </w:rPr>
      </w:pPr>
      <w:r w:rsidRPr="006368C0">
        <w:rPr>
          <w:rFonts w:ascii="Book Antiqua" w:hAnsi="Book Antiqua"/>
          <w:b/>
          <w:i/>
        </w:rPr>
        <w:t>Reactivation</w:t>
      </w:r>
      <w:r w:rsidR="00AC363F" w:rsidRPr="006368C0">
        <w:rPr>
          <w:rFonts w:ascii="Book Antiqua" w:hAnsi="Book Antiqua"/>
          <w:b/>
          <w:i/>
        </w:rPr>
        <w:t xml:space="preserve"> </w:t>
      </w:r>
      <w:r w:rsidRPr="006368C0">
        <w:rPr>
          <w:rFonts w:ascii="Book Antiqua" w:hAnsi="Book Antiqua"/>
          <w:b/>
          <w:i/>
        </w:rPr>
        <w:t>of</w:t>
      </w:r>
      <w:r w:rsidR="00AC363F" w:rsidRPr="006368C0">
        <w:rPr>
          <w:rFonts w:ascii="Book Antiqua" w:hAnsi="Book Antiqua"/>
          <w:b/>
          <w:i/>
        </w:rPr>
        <w:t xml:space="preserve"> </w:t>
      </w:r>
      <w:r w:rsidRPr="006368C0">
        <w:rPr>
          <w:rFonts w:ascii="Book Antiqua" w:hAnsi="Book Antiqua"/>
          <w:b/>
          <w:i/>
        </w:rPr>
        <w:t>pre-existing</w:t>
      </w:r>
      <w:r w:rsidR="00AC363F" w:rsidRPr="006368C0">
        <w:rPr>
          <w:rFonts w:ascii="Book Antiqua" w:hAnsi="Book Antiqua"/>
          <w:b/>
          <w:i/>
        </w:rPr>
        <w:t xml:space="preserve"> </w:t>
      </w:r>
      <w:r w:rsidRPr="006368C0">
        <w:rPr>
          <w:rFonts w:ascii="Book Antiqua" w:hAnsi="Book Antiqua"/>
          <w:b/>
          <w:i/>
        </w:rPr>
        <w:t>liver</w:t>
      </w:r>
      <w:r w:rsidR="00AC363F" w:rsidRPr="006368C0">
        <w:rPr>
          <w:rFonts w:ascii="Book Antiqua" w:hAnsi="Book Antiqua"/>
          <w:b/>
          <w:i/>
        </w:rPr>
        <w:t xml:space="preserve"> </w:t>
      </w:r>
      <w:r w:rsidRPr="006368C0">
        <w:rPr>
          <w:rFonts w:ascii="Book Antiqua" w:hAnsi="Book Antiqua"/>
          <w:b/>
          <w:i/>
        </w:rPr>
        <w:t>disease</w:t>
      </w:r>
    </w:p>
    <w:p w14:paraId="4F722F40" w14:textId="023066FF"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presumed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disturbances,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discontinuation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CD5489" w:rsidRPr="006368C0">
        <w:rPr>
          <w:rFonts w:ascii="Book Antiqua" w:eastAsia="Book Antiqua" w:hAnsi="Book Antiqua" w:cs="Book Antiqua"/>
          <w:color w:val="000000"/>
        </w:rPr>
        <w:t xml:space="preserve"> (HBV)</w:t>
      </w:r>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monoclonal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occasionally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flare-ups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injury</w:t>
      </w:r>
      <w:r w:rsidR="003B0A2A" w:rsidRPr="006368C0">
        <w:rPr>
          <w:rFonts w:ascii="Book Antiqua" w:eastAsia="Book Antiqua" w:hAnsi="Book Antiqua" w:cs="Book Antiqua"/>
          <w:color w:val="000000"/>
          <w:vertAlign w:val="superscript"/>
        </w:rPr>
        <w:t>[90,</w:t>
      </w:r>
      <w:r w:rsidRPr="006368C0">
        <w:rPr>
          <w:rFonts w:ascii="Book Antiqua" w:eastAsia="Book Antiqua" w:hAnsi="Book Antiqua" w:cs="Book Antiqua"/>
          <w:color w:val="000000"/>
          <w:vertAlign w:val="superscript"/>
        </w:rPr>
        <w:t>91]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infection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Prophylactic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nucleoside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analogues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known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p>
    <w:p w14:paraId="6A8B7BD8" w14:textId="1E17E08C"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inflammation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lethal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disordered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coagulation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predominant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18,19,</w:t>
      </w:r>
      <w:r w:rsidRPr="006368C0">
        <w:rPr>
          <w:rFonts w:ascii="Book Antiqua" w:eastAsia="Book Antiqua" w:hAnsi="Book Antiqua" w:cs="Book Antiqua"/>
          <w:color w:val="000000"/>
          <w:vertAlign w:val="superscript"/>
        </w:rPr>
        <w:t>29]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phenomenon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pulmonary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dynamics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ascites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hepatopulmonary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porpopulmonary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hypertension,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hydrothorax,</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exacerbate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Despite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contradict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interruptions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guidelines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aggravate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60479187" w14:textId="77777777" w:rsidR="0046256D" w:rsidRPr="006368C0" w:rsidRDefault="0046256D" w:rsidP="006368C0">
      <w:pPr>
        <w:adjustRightInd w:val="0"/>
        <w:snapToGrid w:val="0"/>
        <w:spacing w:line="360" w:lineRule="auto"/>
        <w:jc w:val="both"/>
        <w:rPr>
          <w:rFonts w:ascii="Book Antiqua" w:hAnsi="Book Antiqua"/>
        </w:rPr>
      </w:pPr>
    </w:p>
    <w:p w14:paraId="48984DD0" w14:textId="58907C2B" w:rsidR="0046256D" w:rsidRPr="006368C0" w:rsidRDefault="0046256D" w:rsidP="006368C0">
      <w:pPr>
        <w:adjustRightInd w:val="0"/>
        <w:snapToGrid w:val="0"/>
        <w:spacing w:line="360" w:lineRule="auto"/>
        <w:jc w:val="both"/>
        <w:rPr>
          <w:rFonts w:ascii="Book Antiqua" w:hAnsi="Book Antiqua"/>
          <w:b/>
          <w:i/>
        </w:rPr>
      </w:pPr>
      <w:r w:rsidRPr="006368C0">
        <w:rPr>
          <w:rFonts w:ascii="Book Antiqua" w:hAnsi="Book Antiqua"/>
          <w:b/>
          <w:i/>
        </w:rPr>
        <w:t>Hypoxic</w:t>
      </w:r>
      <w:r w:rsidR="00AC363F" w:rsidRPr="006368C0">
        <w:rPr>
          <w:rFonts w:ascii="Book Antiqua" w:hAnsi="Book Antiqua"/>
          <w:b/>
          <w:i/>
        </w:rPr>
        <w:t xml:space="preserve"> </w:t>
      </w:r>
      <w:r w:rsidRPr="006368C0">
        <w:rPr>
          <w:rFonts w:ascii="Book Antiqua" w:hAnsi="Book Antiqua"/>
          <w:b/>
          <w:i/>
        </w:rPr>
        <w:t>hepatitis</w:t>
      </w:r>
    </w:p>
    <w:p w14:paraId="724351BE" w14:textId="570F7BE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abundant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metabolic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disturbances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called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ischemic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massive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serum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delivery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diminished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cardiac,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failure</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vertAlign w:val="superscript"/>
        </w:rPr>
        <w:t>93]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ongoing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accumulation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conditions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mitochondrial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subsequent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species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radicals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amplify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vertAlign w:val="superscript"/>
        </w:rPr>
        <w:t>94]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Given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reasonable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assume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hypoxia-reperfusion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crucial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secondary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371E2" w:rsidRPr="006368C0">
        <w:rPr>
          <w:rFonts w:ascii="Book Antiqua" w:eastAsia="Book Antiqua" w:hAnsi="Book Antiqua" w:cs="Book Antiqua"/>
          <w:color w:val="000000"/>
          <w:vertAlign w:val="superscript"/>
        </w:rPr>
        <w:t>[40,57,58,</w:t>
      </w:r>
      <w:r w:rsidRPr="006368C0">
        <w:rPr>
          <w:rFonts w:ascii="Book Antiqua" w:eastAsia="Book Antiqua" w:hAnsi="Book Antiqua" w:cs="Book Antiqua"/>
          <w:color w:val="000000"/>
          <w:vertAlign w:val="superscript"/>
        </w:rPr>
        <w:t>94]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1BA3DBE3" w14:textId="4398B57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identified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prognosis</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portosystemic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shunting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glutathione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synthesis,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exacerbate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liver</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vertAlign w:val="superscript"/>
        </w:rPr>
        <w:t>95]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hypovolemic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coagulopathy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ultimately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contribute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hepatitis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96]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cornerstone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depends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recognition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92]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p>
    <w:p w14:paraId="783762A9" w14:textId="77777777" w:rsidR="00A77B3E" w:rsidRPr="006368C0" w:rsidRDefault="00A77B3E" w:rsidP="006368C0">
      <w:pPr>
        <w:adjustRightInd w:val="0"/>
        <w:snapToGrid w:val="0"/>
        <w:spacing w:line="360" w:lineRule="auto"/>
        <w:jc w:val="both"/>
        <w:rPr>
          <w:rFonts w:ascii="Book Antiqua" w:hAnsi="Book Antiqua"/>
        </w:rPr>
      </w:pPr>
    </w:p>
    <w:p w14:paraId="7FD0ED5E" w14:textId="2FF3FEF0"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COVID-19</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OUTCOMES</w:t>
      </w:r>
      <w:r w:rsidR="00AC363F" w:rsidRPr="006368C0">
        <w:rPr>
          <w:rFonts w:ascii="Book Antiqua" w:eastAsia="Book Antiqua" w:hAnsi="Book Antiqua" w:cs="Book Antiqua"/>
          <w:b/>
          <w:caps/>
          <w:color w:val="000000"/>
          <w:u w:val="single"/>
        </w:rPr>
        <w:t xml:space="preserve"> </w:t>
      </w:r>
    </w:p>
    <w:p w14:paraId="0D2F38A5" w14:textId="7525F10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surprising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population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18.6%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35.3%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371E2" w:rsidRPr="006368C0">
        <w:rPr>
          <w:rFonts w:ascii="Book Antiqua" w:eastAsia="Book Antiqua" w:hAnsi="Book Antiqua" w:cs="Book Antiqua"/>
          <w:color w:val="000000"/>
          <w:vertAlign w:val="superscript"/>
        </w:rPr>
        <w:t>[14,30,</w:t>
      </w:r>
      <w:r w:rsidRPr="006368C0">
        <w:rPr>
          <w:rFonts w:ascii="Book Antiqua" w:eastAsia="Book Antiqua" w:hAnsi="Book Antiqua" w:cs="Book Antiqua"/>
          <w:color w:val="000000"/>
          <w:vertAlign w:val="superscript"/>
        </w:rPr>
        <w:t>32]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found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(28.6%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52%)</w:t>
      </w:r>
      <w:r w:rsidR="00A371E2" w:rsidRPr="006368C0">
        <w:rPr>
          <w:rFonts w:ascii="Book Antiqua" w:eastAsia="Book Antiqua" w:hAnsi="Book Antiqua" w:cs="Book Antiqua"/>
          <w:color w:val="000000"/>
          <w:vertAlign w:val="superscript"/>
        </w:rPr>
        <w:t>[22,</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ventilation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38%)</w:t>
      </w:r>
      <w:r w:rsidR="00A371E2" w:rsidRPr="006368C0">
        <w:rPr>
          <w:rFonts w:ascii="Book Antiqua" w:eastAsia="Book Antiqua" w:hAnsi="Book Antiqua" w:cs="Book Antiqua"/>
          <w:color w:val="000000"/>
          <w:vertAlign w:val="superscript"/>
        </w:rPr>
        <w:t>[14,18,19,22,23,</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371E2" w:rsidRPr="006368C0">
        <w:rPr>
          <w:rFonts w:ascii="Book Antiqua" w:eastAsia="Book Antiqua" w:hAnsi="Book Antiqua" w:cs="Book Antiqua"/>
          <w:color w:val="000000"/>
          <w:vertAlign w:val="superscript"/>
        </w:rPr>
        <w:t>[14,22,23,28,</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replacement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19%)</w:t>
      </w:r>
      <w:r w:rsidRPr="006368C0">
        <w:rPr>
          <w:rFonts w:ascii="Book Antiqua" w:eastAsia="Book Antiqua" w:hAnsi="Book Antiqua" w:cs="Book Antiqua"/>
          <w:color w:val="000000"/>
          <w:vertAlign w:val="superscript"/>
        </w:rPr>
        <w:t>[18</w:t>
      </w:r>
      <w:r w:rsidR="00A371E2" w:rsidRPr="006368C0">
        <w:rPr>
          <w:rFonts w:ascii="Book Antiqua" w:eastAsia="Book Antiqua" w:hAnsi="Book Antiqua" w:cs="Book Antiqua"/>
          <w:color w:val="000000"/>
          <w:vertAlign w:val="superscript"/>
        </w:rPr>
        <w:t>,19,22,23,28,</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extracorporeal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membrane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(9.5%)</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371E2" w:rsidRPr="006368C0">
        <w:rPr>
          <w:rFonts w:ascii="Book Antiqua" w:eastAsia="Book Antiqua" w:hAnsi="Book Antiqua" w:cs="Book Antiqua"/>
          <w:color w:val="000000"/>
          <w:vertAlign w:val="superscript"/>
        </w:rPr>
        <w:t>[14,18,19,22,23,</w:t>
      </w:r>
      <w:r w:rsidRPr="006368C0">
        <w:rPr>
          <w:rFonts w:ascii="Book Antiqua" w:eastAsia="Book Antiqua" w:hAnsi="Book Antiqua" w:cs="Book Antiqua"/>
          <w:color w:val="000000"/>
          <w:vertAlign w:val="superscript"/>
        </w:rPr>
        <w:t>28,31-33]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corresponding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admitted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Italian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reflected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marked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burden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679CD167" w14:textId="6B642DCB"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lastRenderedPageBreak/>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2)</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14,18,19,21-23,28,</w:t>
      </w:r>
      <w:r w:rsidRPr="006368C0">
        <w:rPr>
          <w:rFonts w:ascii="Book Antiqua" w:eastAsia="Book Antiqua" w:hAnsi="Book Antiqua" w:cs="Book Antiqua"/>
          <w:color w:val="000000"/>
          <w:vertAlign w:val="superscript"/>
        </w:rPr>
        <w:t>30-33]</w:t>
      </w:r>
      <w:r w:rsidR="00A371E2"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identified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found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Korean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nationwide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population-based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authors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demonstrated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substantially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Nevertheless,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enrollment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nonhospitalized</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extrapolation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results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multicenter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0.16);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0.11)</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cirrhosis-alone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00646925"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Model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00646925" w:rsidRPr="006368C0">
        <w:rPr>
          <w:rFonts w:ascii="Book Antiqua" w:eastAsia="Book Antiqua" w:hAnsi="Book Antiqua" w:cs="Book Antiqua"/>
          <w:color w:val="000000"/>
        </w:rPr>
        <w:t>(</w:t>
      </w:r>
      <w:r w:rsidRPr="006368C0">
        <w:rPr>
          <w:rFonts w:ascii="Book Antiqua" w:eastAsia="Book Antiqua" w:hAnsi="Book Antiqua" w:cs="Book Antiqua"/>
          <w:color w:val="000000"/>
        </w:rPr>
        <w:t>MELD</w:t>
      </w:r>
      <w:r w:rsidR="00646925"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646925"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groups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insufficient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idea</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that</w:t>
      </w:r>
      <w:r w:rsidR="00B41B7A" w:rsidRPr="006368C0">
        <w:rPr>
          <w:rFonts w:ascii="Book Antiqua" w:eastAsia="Book Antiqua" w:hAnsi="Book Antiqua" w:cs="Book Antiqua"/>
          <w:color w:val="000000"/>
        </w:rPr>
        <w:t xml:space="preserve"> </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w:t>
      </w:r>
      <w:proofErr w:type="gramEnd"/>
      <w:r w:rsidRPr="006368C0">
        <w:rPr>
          <w:rFonts w:ascii="Book Antiqua" w:eastAsia="Book Antiqua" w:hAnsi="Book Antiqua" w:cs="Book Antiqua"/>
          <w:color w:val="000000"/>
        </w:rPr>
        <w:t>-19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61A56DB" w14:textId="5FEB9BE3"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morbidity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18,19,</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predicted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Italian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concluded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Child-Turcotte-Pugh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stepwise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help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stratification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decisions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earlier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palliative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deterioration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extremely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appropriate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allocation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burden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371E2" w:rsidRPr="006368C0">
        <w:rPr>
          <w:rFonts w:ascii="Book Antiqua" w:eastAsia="Book Antiqua" w:hAnsi="Book Antiqua" w:cs="Book Antiqua"/>
          <w:color w:val="000000"/>
          <w:vertAlign w:val="superscript"/>
        </w:rPr>
        <w:t>[18,39,</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5DFF5B9E" w14:textId="77777777" w:rsidR="009A7BFF" w:rsidRPr="006368C0" w:rsidRDefault="009A7BFF" w:rsidP="006368C0">
      <w:pPr>
        <w:adjustRightInd w:val="0"/>
        <w:snapToGrid w:val="0"/>
        <w:spacing w:line="360" w:lineRule="auto"/>
        <w:jc w:val="both"/>
        <w:rPr>
          <w:rFonts w:ascii="Book Antiqua" w:hAnsi="Book Antiqua"/>
        </w:rPr>
      </w:pPr>
    </w:p>
    <w:p w14:paraId="215BCF23" w14:textId="5B52E36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MANAGEMENT</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STRATEGIES</w:t>
      </w:r>
    </w:p>
    <w:p w14:paraId="5A262317" w14:textId="3547D50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AASLD,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p>
    <w:p w14:paraId="6C185868" w14:textId="7C17BBB9" w:rsidR="00A77B3E" w:rsidRPr="006368C0" w:rsidRDefault="00A77B3E" w:rsidP="006368C0">
      <w:pPr>
        <w:adjustRightInd w:val="0"/>
        <w:snapToGrid w:val="0"/>
        <w:spacing w:line="360" w:lineRule="auto"/>
        <w:jc w:val="both"/>
        <w:rPr>
          <w:rFonts w:ascii="Book Antiqua" w:hAnsi="Book Antiqua"/>
        </w:rPr>
      </w:pPr>
    </w:p>
    <w:p w14:paraId="201A6568" w14:textId="4BEFBE5D" w:rsidR="009A7BFF" w:rsidRPr="006368C0" w:rsidRDefault="009A7BFF" w:rsidP="006368C0">
      <w:pPr>
        <w:adjustRightInd w:val="0"/>
        <w:snapToGrid w:val="0"/>
        <w:spacing w:line="360" w:lineRule="auto"/>
        <w:jc w:val="both"/>
        <w:rPr>
          <w:rFonts w:ascii="Book Antiqua" w:hAnsi="Book Antiqua"/>
          <w:b/>
          <w:i/>
        </w:rPr>
      </w:pPr>
      <w:r w:rsidRPr="006368C0">
        <w:rPr>
          <w:rFonts w:ascii="Book Antiqua" w:hAnsi="Book Antiqua"/>
          <w:b/>
          <w:i/>
        </w:rPr>
        <w:t>General</w:t>
      </w:r>
      <w:r w:rsidR="00AC363F" w:rsidRPr="006368C0">
        <w:rPr>
          <w:rFonts w:ascii="Book Antiqua" w:hAnsi="Book Antiqua"/>
          <w:b/>
          <w:i/>
        </w:rPr>
        <w:t xml:space="preserve"> </w:t>
      </w:r>
      <w:r w:rsidRPr="006368C0">
        <w:rPr>
          <w:rFonts w:ascii="Book Antiqua" w:hAnsi="Book Antiqua"/>
          <w:b/>
          <w:i/>
        </w:rPr>
        <w:t>consideration</w:t>
      </w:r>
    </w:p>
    <w:p w14:paraId="7D0477E0" w14:textId="6369016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methods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described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protocol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crowded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places,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cleaning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alcohol-based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rub,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thoroughly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soap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water</w:t>
      </w:r>
      <w:r w:rsidRPr="006368C0">
        <w:rPr>
          <w:rFonts w:ascii="Book Antiqua" w:eastAsia="Book Antiqua" w:hAnsi="Book Antiqua" w:cs="Book Antiqua"/>
          <w:color w:val="000000"/>
          <w:vertAlign w:val="superscript"/>
        </w:rPr>
        <w:t>[97]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alternative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ways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in-person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visits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telemedicine,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video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tracking</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15,39,40,42,</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Integrated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telehealth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remote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monitoring,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focused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education,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caregiver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intervention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compliance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associations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15,39,40,</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prophylaxis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spontaneous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peritonitis,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cirrhotic-related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admission</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threshold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adverse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designation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non-COVID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visitors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minimizing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interaction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crucial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transmission</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F77D45F" w14:textId="77777777" w:rsidR="00A77B3E" w:rsidRPr="006368C0" w:rsidRDefault="00A77B3E" w:rsidP="006368C0">
      <w:pPr>
        <w:adjustRightInd w:val="0"/>
        <w:snapToGrid w:val="0"/>
        <w:spacing w:line="360" w:lineRule="auto"/>
        <w:jc w:val="both"/>
        <w:rPr>
          <w:rFonts w:ascii="Book Antiqua" w:hAnsi="Book Antiqua"/>
        </w:rPr>
      </w:pPr>
    </w:p>
    <w:p w14:paraId="766C29D6" w14:textId="45326E11" w:rsidR="009A7BFF" w:rsidRPr="006368C0" w:rsidRDefault="009A7BFF" w:rsidP="006368C0">
      <w:pPr>
        <w:adjustRightInd w:val="0"/>
        <w:snapToGrid w:val="0"/>
        <w:spacing w:line="360" w:lineRule="auto"/>
        <w:jc w:val="both"/>
        <w:rPr>
          <w:rFonts w:ascii="Book Antiqua" w:hAnsi="Book Antiqua"/>
          <w:b/>
          <w:i/>
        </w:rPr>
      </w:pPr>
      <w:r w:rsidRPr="006368C0">
        <w:rPr>
          <w:rFonts w:ascii="Book Antiqua" w:hAnsi="Book Antiqua"/>
          <w:b/>
          <w:i/>
        </w:rPr>
        <w:t>Pharmacological</w:t>
      </w:r>
      <w:r w:rsidR="00AC363F" w:rsidRPr="006368C0">
        <w:rPr>
          <w:rFonts w:ascii="Book Antiqua" w:hAnsi="Book Antiqua"/>
          <w:b/>
          <w:i/>
        </w:rPr>
        <w:t xml:space="preserve"> </w:t>
      </w:r>
      <w:r w:rsidRPr="006368C0">
        <w:rPr>
          <w:rFonts w:ascii="Book Antiqua" w:hAnsi="Book Antiqua"/>
          <w:b/>
          <w:i/>
        </w:rPr>
        <w:t>management</w:t>
      </w:r>
    </w:p>
    <w:p w14:paraId="5FF75593" w14:textId="71B99BD9"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Currently,</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Administration-approved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[98]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randomized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conflicting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9A7BFF" w:rsidRPr="006368C0">
        <w:rPr>
          <w:rFonts w:ascii="Book Antiqua" w:eastAsia="Book Antiqua" w:hAnsi="Book Antiqua" w:cs="Book Antiqua"/>
          <w:color w:val="000000"/>
          <w:vertAlign w:val="superscript"/>
        </w:rPr>
        <w:t>[76,99,</w:t>
      </w:r>
      <w:r w:rsidRPr="006368C0">
        <w:rPr>
          <w:rFonts w:ascii="Book Antiqua" w:eastAsia="Book Antiqua" w:hAnsi="Book Antiqua" w:cs="Book Antiqua"/>
          <w:color w:val="000000"/>
          <w:vertAlign w:val="superscript"/>
        </w:rPr>
        <w:t>100]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pharmacokinetics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survival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[21]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E9AD978" w14:textId="504E897B"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potent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proofErr w:type="gramStart"/>
      <w:r w:rsidR="00646925" w:rsidRPr="006368C0">
        <w:rPr>
          <w:rFonts w:ascii="Book Antiqua" w:eastAsia="Book Antiqua" w:hAnsi="Book Antiqua" w:cs="Book Antiqua"/>
          <w:color w:val="000000"/>
        </w:rPr>
        <w:t>MV</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critically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supplemental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noninvasive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ventilation,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proofErr w:type="gramStart"/>
      <w:r w:rsidR="00646925" w:rsidRPr="006368C0">
        <w:rPr>
          <w:rFonts w:ascii="Book Antiqua" w:eastAsia="Book Antiqua" w:hAnsi="Book Antiqua" w:cs="Book Antiqua"/>
          <w:color w:val="000000"/>
        </w:rPr>
        <w:t>MV</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102,</w:t>
      </w:r>
      <w:r w:rsidRPr="006368C0">
        <w:rPr>
          <w:rFonts w:ascii="Book Antiqua" w:eastAsia="Book Antiqua" w:hAnsi="Book Antiqua" w:cs="Book Antiqua"/>
          <w:color w:val="000000"/>
          <w:vertAlign w:val="superscript"/>
        </w:rPr>
        <w:t>103]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alternative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statements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favor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guidelines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595AE1C" w14:textId="57A492DD"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mentioned,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monoclonal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targeting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survival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randomized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controlled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trial</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102,</w:t>
      </w:r>
      <w:r w:rsidRPr="006368C0">
        <w:rPr>
          <w:rFonts w:ascii="Book Antiqua" w:eastAsia="Book Antiqua" w:hAnsi="Book Antiqua" w:cs="Book Antiqua"/>
          <w:color w:val="000000"/>
          <w:vertAlign w:val="superscript"/>
        </w:rPr>
        <w:t>103]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67695AC" w14:textId="75252B4F" w:rsidR="00A77B3E" w:rsidRPr="006368C0" w:rsidRDefault="00A77B3E" w:rsidP="006368C0">
      <w:pPr>
        <w:adjustRightInd w:val="0"/>
        <w:snapToGrid w:val="0"/>
        <w:spacing w:line="360" w:lineRule="auto"/>
        <w:jc w:val="both"/>
        <w:rPr>
          <w:rFonts w:ascii="Book Antiqua" w:hAnsi="Book Antiqua"/>
        </w:rPr>
      </w:pPr>
    </w:p>
    <w:p w14:paraId="6FDF3782" w14:textId="0CFF8701" w:rsidR="008D21CA" w:rsidRPr="006368C0" w:rsidRDefault="008D21CA" w:rsidP="006368C0">
      <w:pPr>
        <w:adjustRightInd w:val="0"/>
        <w:snapToGrid w:val="0"/>
        <w:spacing w:line="360" w:lineRule="auto"/>
        <w:jc w:val="both"/>
        <w:rPr>
          <w:rFonts w:ascii="Book Antiqua" w:hAnsi="Book Antiqua"/>
          <w:b/>
          <w:i/>
        </w:rPr>
      </w:pPr>
      <w:r w:rsidRPr="006368C0">
        <w:rPr>
          <w:rFonts w:ascii="Book Antiqua" w:hAnsi="Book Antiqua"/>
          <w:b/>
          <w:i/>
        </w:rPr>
        <w:lastRenderedPageBreak/>
        <w:t>Liver-specific</w:t>
      </w:r>
      <w:r w:rsidR="00AC363F" w:rsidRPr="006368C0">
        <w:rPr>
          <w:rFonts w:ascii="Book Antiqua" w:hAnsi="Book Antiqua"/>
          <w:b/>
          <w:i/>
        </w:rPr>
        <w:t xml:space="preserve"> </w:t>
      </w:r>
      <w:r w:rsidRPr="006368C0">
        <w:rPr>
          <w:rFonts w:ascii="Book Antiqua" w:hAnsi="Book Antiqua"/>
          <w:b/>
          <w:i/>
        </w:rPr>
        <w:t>procedures</w:t>
      </w:r>
    </w:p>
    <w:p w14:paraId="2E58A1B4" w14:textId="46B30BD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screening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esophageal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hepatocellular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carcinoma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Esophagogastroduodeno-scopy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method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assessing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stopping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aerosol-generating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transmission</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40,45,</w:t>
      </w:r>
      <w:r w:rsidRPr="006368C0">
        <w:rPr>
          <w:rFonts w:ascii="Book Antiqua" w:eastAsia="Book Antiqua" w:hAnsi="Book Antiqua" w:cs="Book Antiqua"/>
          <w:color w:val="000000"/>
          <w:vertAlign w:val="superscript"/>
        </w:rPr>
        <w:t>106]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postponement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nonurgent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107,</w:t>
      </w:r>
      <w:r w:rsidRPr="006368C0">
        <w:rPr>
          <w:rFonts w:ascii="Book Antiqua" w:eastAsia="Book Antiqua" w:hAnsi="Book Antiqua" w:cs="Book Antiqua"/>
          <w:color w:val="000000"/>
          <w:vertAlign w:val="superscript"/>
        </w:rPr>
        <w:t>108]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depending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prevalence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Urgent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cholangitis</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first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personal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equipment,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double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N95</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masks</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45,84,</w:t>
      </w:r>
      <w:r w:rsidRPr="006368C0">
        <w:rPr>
          <w:rFonts w:ascii="Book Antiqua" w:eastAsia="Book Antiqua" w:hAnsi="Book Antiqua" w:cs="Book Antiqua"/>
          <w:color w:val="000000"/>
          <w:vertAlign w:val="superscript"/>
        </w:rPr>
        <w:t>108]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deferring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screening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until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recovery</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multidisciplinary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approach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individual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evaluation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00FC3D97"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α-fetoprotein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prioritized</w:t>
      </w:r>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otherwise,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monitored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prolonged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intervals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months</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delayed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months</w:t>
      </w:r>
      <w:r w:rsidR="00FC3D97"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p>
    <w:p w14:paraId="19405567" w14:textId="77777777" w:rsidR="00A77B3E" w:rsidRPr="006368C0" w:rsidRDefault="00A77B3E" w:rsidP="006368C0">
      <w:pPr>
        <w:adjustRightInd w:val="0"/>
        <w:snapToGrid w:val="0"/>
        <w:spacing w:line="360" w:lineRule="auto"/>
        <w:jc w:val="both"/>
        <w:rPr>
          <w:rFonts w:ascii="Book Antiqua" w:hAnsi="Book Antiqua"/>
        </w:rPr>
      </w:pPr>
    </w:p>
    <w:p w14:paraId="5419102E"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aps/>
          <w:color w:val="000000"/>
          <w:u w:val="single"/>
        </w:rPr>
        <w:t>CONCLUSION</w:t>
      </w:r>
    </w:p>
    <w:p w14:paraId="608EA4A7" w14:textId="622063A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unprecedented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account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utilization.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distinct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features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focusing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laboratory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trigger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unknown.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maintenance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cornerstones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safety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efficacy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w:t>
      </w:r>
      <w:r w:rsidR="00AC363F" w:rsidRPr="006368C0">
        <w:rPr>
          <w:rFonts w:ascii="Book Antiqua" w:eastAsia="Book Antiqua" w:hAnsi="Book Antiqua" w:cs="Book Antiqua"/>
          <w:color w:val="000000"/>
        </w:rPr>
        <w:t xml:space="preserve"> </w:t>
      </w:r>
    </w:p>
    <w:p w14:paraId="438998AA" w14:textId="77777777" w:rsidR="00A77B3E" w:rsidRPr="006368C0" w:rsidRDefault="00A77B3E" w:rsidP="006368C0">
      <w:pPr>
        <w:adjustRightInd w:val="0"/>
        <w:snapToGrid w:val="0"/>
        <w:spacing w:line="360" w:lineRule="auto"/>
        <w:jc w:val="both"/>
        <w:rPr>
          <w:rFonts w:ascii="Book Antiqua" w:hAnsi="Book Antiqua"/>
        </w:rPr>
      </w:pPr>
    </w:p>
    <w:p w14:paraId="10B29318"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REFERENCES</w:t>
      </w:r>
    </w:p>
    <w:p w14:paraId="016214D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 </w:t>
      </w:r>
      <w:r w:rsidRPr="006368C0">
        <w:rPr>
          <w:rFonts w:ascii="Book Antiqua" w:hAnsi="Book Antiqua"/>
          <w:b/>
          <w:bCs/>
        </w:rPr>
        <w:t>Zhu N</w:t>
      </w:r>
      <w:r w:rsidRPr="006368C0">
        <w:rPr>
          <w:rFonts w:ascii="Book Antiqua" w:hAnsi="Book Antiqua"/>
        </w:rPr>
        <w:t xml:space="preserve">, Zhang D, Wang W, Li X, Yang B, Song J, Zhao X, Huang B, Shi W, Lu R, </w:t>
      </w:r>
      <w:proofErr w:type="spellStart"/>
      <w:r w:rsidRPr="006368C0">
        <w:rPr>
          <w:rFonts w:ascii="Book Antiqua" w:hAnsi="Book Antiqua"/>
        </w:rPr>
        <w:t>Niu</w:t>
      </w:r>
      <w:proofErr w:type="spellEnd"/>
      <w:r w:rsidRPr="006368C0">
        <w:rPr>
          <w:rFonts w:ascii="Book Antiqua" w:hAnsi="Book Antiqua"/>
        </w:rPr>
        <w:t xml:space="preserve"> P, Zhan F, Ma X, Wang D, Xu W, Wu G, Gao GF, Tan W; China Novel Coronavirus Investigating and Research Team. A Novel Coronavirus from Patients with Pneumonia in China, 2019.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382</w:t>
      </w:r>
      <w:r w:rsidRPr="006368C0">
        <w:rPr>
          <w:rFonts w:ascii="Book Antiqua" w:hAnsi="Book Antiqua"/>
        </w:rPr>
        <w:t>: 727-733 [PMID: 31978945 DOI: 10.1056/NEJMoa2001017]</w:t>
      </w:r>
    </w:p>
    <w:p w14:paraId="2AC6E40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 </w:t>
      </w:r>
      <w:r w:rsidRPr="006368C0">
        <w:rPr>
          <w:rFonts w:ascii="Book Antiqua" w:hAnsi="Book Antiqua"/>
          <w:b/>
          <w:bCs/>
        </w:rPr>
        <w:t>Guan WJ</w:t>
      </w:r>
      <w:r w:rsidRPr="006368C0">
        <w:rPr>
          <w:rFonts w:ascii="Book Antiqua" w:hAnsi="Book Antiqua"/>
        </w:rPr>
        <w:t xml:space="preserve">, Ni ZY, Hu Y, Liang WH, </w:t>
      </w:r>
      <w:proofErr w:type="spellStart"/>
      <w:r w:rsidRPr="006368C0">
        <w:rPr>
          <w:rFonts w:ascii="Book Antiqua" w:hAnsi="Book Antiqua"/>
        </w:rPr>
        <w:t>Ou</w:t>
      </w:r>
      <w:proofErr w:type="spellEnd"/>
      <w:r w:rsidRPr="006368C0">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368C0">
        <w:rPr>
          <w:rFonts w:ascii="Book Antiqua" w:hAnsi="Book Antiqua"/>
        </w:rPr>
        <w:t>Qiu</w:t>
      </w:r>
      <w:proofErr w:type="spellEnd"/>
      <w:r w:rsidRPr="006368C0">
        <w:rPr>
          <w:rFonts w:ascii="Book Antiqua" w:hAnsi="Book Antiqua"/>
        </w:rPr>
        <w:t xml:space="preserve"> SQ, Luo J, Ye CJ, Zhu SY, Zhong NS; China Medical Treatment Expert Group for Covid-19. Clinical Characteristics of Coronavirus Disease 2019 in China.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382</w:t>
      </w:r>
      <w:r w:rsidRPr="006368C0">
        <w:rPr>
          <w:rFonts w:ascii="Book Antiqua" w:hAnsi="Book Antiqua"/>
        </w:rPr>
        <w:t>: 1708-1720 [PMID: 32109013 DOI: 10.1056/NEJMoa2002032]</w:t>
      </w:r>
    </w:p>
    <w:p w14:paraId="2B26016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 </w:t>
      </w:r>
      <w:r w:rsidRPr="006368C0">
        <w:rPr>
          <w:rFonts w:ascii="Book Antiqua" w:hAnsi="Book Antiqua"/>
          <w:b/>
          <w:bCs/>
        </w:rPr>
        <w:t>Zhou F</w:t>
      </w:r>
      <w:r w:rsidRPr="006368C0">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6368C0">
        <w:rPr>
          <w:rFonts w:ascii="Book Antiqua" w:hAnsi="Book Antiqua"/>
          <w:i/>
          <w:iCs/>
        </w:rPr>
        <w:t>Lancet</w:t>
      </w:r>
      <w:r w:rsidRPr="006368C0">
        <w:rPr>
          <w:rFonts w:ascii="Book Antiqua" w:hAnsi="Book Antiqua"/>
        </w:rPr>
        <w:t xml:space="preserve"> 2020; </w:t>
      </w:r>
      <w:r w:rsidRPr="006368C0">
        <w:rPr>
          <w:rFonts w:ascii="Book Antiqua" w:hAnsi="Book Antiqua"/>
          <w:b/>
          <w:bCs/>
        </w:rPr>
        <w:t>395</w:t>
      </w:r>
      <w:r w:rsidRPr="006368C0">
        <w:rPr>
          <w:rFonts w:ascii="Book Antiqua" w:hAnsi="Book Antiqua"/>
        </w:rPr>
        <w:t>: 1054-1062 [PMID: 32171076 DOI: 10.1016/S0140-6736(20)30566-3]</w:t>
      </w:r>
    </w:p>
    <w:p w14:paraId="6C0FFE1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 </w:t>
      </w:r>
      <w:proofErr w:type="spellStart"/>
      <w:r w:rsidRPr="006368C0">
        <w:rPr>
          <w:rFonts w:ascii="Book Antiqua" w:hAnsi="Book Antiqua"/>
          <w:b/>
          <w:bCs/>
        </w:rPr>
        <w:t>Bhatraju</w:t>
      </w:r>
      <w:proofErr w:type="spellEnd"/>
      <w:r w:rsidRPr="006368C0">
        <w:rPr>
          <w:rFonts w:ascii="Book Antiqua" w:hAnsi="Book Antiqua"/>
          <w:b/>
          <w:bCs/>
        </w:rPr>
        <w:t xml:space="preserve"> PK</w:t>
      </w:r>
      <w:r w:rsidRPr="006368C0">
        <w:rPr>
          <w:rFonts w:ascii="Book Antiqua" w:hAnsi="Book Antiqua"/>
        </w:rPr>
        <w:t xml:space="preserve">, </w:t>
      </w:r>
      <w:proofErr w:type="spellStart"/>
      <w:r w:rsidRPr="006368C0">
        <w:rPr>
          <w:rFonts w:ascii="Book Antiqua" w:hAnsi="Book Antiqua"/>
        </w:rPr>
        <w:t>Ghassemieh</w:t>
      </w:r>
      <w:proofErr w:type="spellEnd"/>
      <w:r w:rsidRPr="006368C0">
        <w:rPr>
          <w:rFonts w:ascii="Book Antiqua" w:hAnsi="Book Antiqua"/>
        </w:rPr>
        <w:t xml:space="preserve"> BJ, Nichols M, Kim R, Jerome KR, Nalla AK, </w:t>
      </w:r>
      <w:proofErr w:type="spellStart"/>
      <w:r w:rsidRPr="006368C0">
        <w:rPr>
          <w:rFonts w:ascii="Book Antiqua" w:hAnsi="Book Antiqua"/>
        </w:rPr>
        <w:t>Greninger</w:t>
      </w:r>
      <w:proofErr w:type="spellEnd"/>
      <w:r w:rsidRPr="006368C0">
        <w:rPr>
          <w:rFonts w:ascii="Book Antiqua" w:hAnsi="Book Antiqua"/>
        </w:rPr>
        <w:t xml:space="preserve"> AL, </w:t>
      </w:r>
      <w:proofErr w:type="spellStart"/>
      <w:r w:rsidRPr="006368C0">
        <w:rPr>
          <w:rFonts w:ascii="Book Antiqua" w:hAnsi="Book Antiqua"/>
        </w:rPr>
        <w:t>Pipavath</w:t>
      </w:r>
      <w:proofErr w:type="spellEnd"/>
      <w:r w:rsidRPr="006368C0">
        <w:rPr>
          <w:rFonts w:ascii="Book Antiqua" w:hAnsi="Book Antiqua"/>
        </w:rPr>
        <w:t xml:space="preserve"> S, </w:t>
      </w:r>
      <w:proofErr w:type="spellStart"/>
      <w:r w:rsidRPr="006368C0">
        <w:rPr>
          <w:rFonts w:ascii="Book Antiqua" w:hAnsi="Book Antiqua"/>
        </w:rPr>
        <w:t>Wurfel</w:t>
      </w:r>
      <w:proofErr w:type="spellEnd"/>
      <w:r w:rsidRPr="006368C0">
        <w:rPr>
          <w:rFonts w:ascii="Book Antiqua" w:hAnsi="Book Antiqua"/>
        </w:rPr>
        <w:t xml:space="preserve"> MM, Evans L, </w:t>
      </w:r>
      <w:proofErr w:type="spellStart"/>
      <w:r w:rsidRPr="006368C0">
        <w:rPr>
          <w:rFonts w:ascii="Book Antiqua" w:hAnsi="Book Antiqua"/>
        </w:rPr>
        <w:t>Kritek</w:t>
      </w:r>
      <w:proofErr w:type="spellEnd"/>
      <w:r w:rsidRPr="006368C0">
        <w:rPr>
          <w:rFonts w:ascii="Book Antiqua" w:hAnsi="Book Antiqua"/>
        </w:rPr>
        <w:t xml:space="preserve"> PA, West TE, Luks A, </w:t>
      </w:r>
      <w:proofErr w:type="spellStart"/>
      <w:r w:rsidRPr="006368C0">
        <w:rPr>
          <w:rFonts w:ascii="Book Antiqua" w:hAnsi="Book Antiqua"/>
        </w:rPr>
        <w:t>Gerbino</w:t>
      </w:r>
      <w:proofErr w:type="spellEnd"/>
      <w:r w:rsidRPr="006368C0">
        <w:rPr>
          <w:rFonts w:ascii="Book Antiqua" w:hAnsi="Book Antiqua"/>
        </w:rPr>
        <w:t xml:space="preserve"> A, Dale CR, Goldman JD, </w:t>
      </w:r>
      <w:proofErr w:type="spellStart"/>
      <w:r w:rsidRPr="006368C0">
        <w:rPr>
          <w:rFonts w:ascii="Book Antiqua" w:hAnsi="Book Antiqua"/>
        </w:rPr>
        <w:t>O'Mahony</w:t>
      </w:r>
      <w:proofErr w:type="spellEnd"/>
      <w:r w:rsidRPr="006368C0">
        <w:rPr>
          <w:rFonts w:ascii="Book Antiqua" w:hAnsi="Book Antiqua"/>
        </w:rPr>
        <w:t xml:space="preserve"> S, </w:t>
      </w:r>
      <w:proofErr w:type="spellStart"/>
      <w:r w:rsidRPr="006368C0">
        <w:rPr>
          <w:rFonts w:ascii="Book Antiqua" w:hAnsi="Book Antiqua"/>
        </w:rPr>
        <w:t>Mikacenic</w:t>
      </w:r>
      <w:proofErr w:type="spellEnd"/>
      <w:r w:rsidRPr="006368C0">
        <w:rPr>
          <w:rFonts w:ascii="Book Antiqua" w:hAnsi="Book Antiqua"/>
        </w:rPr>
        <w:t xml:space="preserve"> C. Covid-19 in Critically Ill Patients in the Seattle Region - Case Series.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382</w:t>
      </w:r>
      <w:r w:rsidRPr="006368C0">
        <w:rPr>
          <w:rFonts w:ascii="Book Antiqua" w:hAnsi="Book Antiqua"/>
        </w:rPr>
        <w:t>: 2012-2022 [PMID: 32227758 DOI: 10.1056/NEJMoa2004500]</w:t>
      </w:r>
    </w:p>
    <w:p w14:paraId="3C9335E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 </w:t>
      </w:r>
      <w:r w:rsidRPr="006368C0">
        <w:rPr>
          <w:rFonts w:ascii="Book Antiqua" w:hAnsi="Book Antiqua"/>
          <w:b/>
          <w:bCs/>
        </w:rPr>
        <w:t>Poston JT</w:t>
      </w:r>
      <w:r w:rsidRPr="006368C0">
        <w:rPr>
          <w:rFonts w:ascii="Book Antiqua" w:hAnsi="Book Antiqua"/>
        </w:rPr>
        <w:t xml:space="preserve">, Patel BK, Davis AM. Management of Critically Ill Adults With COVID-19. </w:t>
      </w:r>
      <w:r w:rsidRPr="006368C0">
        <w:rPr>
          <w:rFonts w:ascii="Book Antiqua" w:hAnsi="Book Antiqua"/>
          <w:i/>
          <w:iCs/>
        </w:rPr>
        <w:t>JAMA</w:t>
      </w:r>
      <w:r w:rsidRPr="006368C0">
        <w:rPr>
          <w:rFonts w:ascii="Book Antiqua" w:hAnsi="Book Antiqua"/>
        </w:rPr>
        <w:t xml:space="preserve"> 2020; </w:t>
      </w:r>
      <w:r w:rsidRPr="006368C0">
        <w:rPr>
          <w:rFonts w:ascii="Book Antiqua" w:hAnsi="Book Antiqua"/>
          <w:b/>
          <w:bCs/>
        </w:rPr>
        <w:t>323</w:t>
      </w:r>
      <w:r w:rsidRPr="006368C0">
        <w:rPr>
          <w:rFonts w:ascii="Book Antiqua" w:hAnsi="Book Antiqua"/>
        </w:rPr>
        <w:t>: 1839-1841 [PMID: 32215647 DOI: 10.1001/jama.2020.4914]</w:t>
      </w:r>
    </w:p>
    <w:p w14:paraId="7688692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6 </w:t>
      </w:r>
      <w:r w:rsidRPr="006368C0">
        <w:rPr>
          <w:rFonts w:ascii="Book Antiqua" w:hAnsi="Book Antiqua"/>
          <w:b/>
          <w:bCs/>
        </w:rPr>
        <w:t>Baud D</w:t>
      </w:r>
      <w:r w:rsidRPr="006368C0">
        <w:rPr>
          <w:rFonts w:ascii="Book Antiqua" w:hAnsi="Book Antiqua"/>
        </w:rPr>
        <w:t xml:space="preserve">, Qi X, Nielsen-Saines K, </w:t>
      </w:r>
      <w:proofErr w:type="spellStart"/>
      <w:r w:rsidRPr="006368C0">
        <w:rPr>
          <w:rFonts w:ascii="Book Antiqua" w:hAnsi="Book Antiqua"/>
        </w:rPr>
        <w:t>Musso</w:t>
      </w:r>
      <w:proofErr w:type="spellEnd"/>
      <w:r w:rsidRPr="006368C0">
        <w:rPr>
          <w:rFonts w:ascii="Book Antiqua" w:hAnsi="Book Antiqua"/>
        </w:rPr>
        <w:t xml:space="preserve"> D, </w:t>
      </w:r>
      <w:proofErr w:type="spellStart"/>
      <w:r w:rsidRPr="006368C0">
        <w:rPr>
          <w:rFonts w:ascii="Book Antiqua" w:hAnsi="Book Antiqua"/>
        </w:rPr>
        <w:t>Pomar</w:t>
      </w:r>
      <w:proofErr w:type="spellEnd"/>
      <w:r w:rsidRPr="006368C0">
        <w:rPr>
          <w:rFonts w:ascii="Book Antiqua" w:hAnsi="Book Antiqua"/>
        </w:rPr>
        <w:t xml:space="preserve"> L, Favre G. Real estimates of mortality following COVID-19 infection. </w:t>
      </w:r>
      <w:r w:rsidRPr="006368C0">
        <w:rPr>
          <w:rFonts w:ascii="Book Antiqua" w:hAnsi="Book Antiqua"/>
          <w:i/>
          <w:iCs/>
        </w:rPr>
        <w:t>Lancet Infect Dis</w:t>
      </w:r>
      <w:r w:rsidRPr="006368C0">
        <w:rPr>
          <w:rFonts w:ascii="Book Antiqua" w:hAnsi="Book Antiqua"/>
        </w:rPr>
        <w:t xml:space="preserve"> 2020; </w:t>
      </w:r>
      <w:r w:rsidRPr="006368C0">
        <w:rPr>
          <w:rFonts w:ascii="Book Antiqua" w:hAnsi="Book Antiqua"/>
          <w:b/>
          <w:bCs/>
        </w:rPr>
        <w:t>20</w:t>
      </w:r>
      <w:r w:rsidRPr="006368C0">
        <w:rPr>
          <w:rFonts w:ascii="Book Antiqua" w:hAnsi="Book Antiqua"/>
        </w:rPr>
        <w:t>: 773 [PMID: 32171390 DOI: 10.1016/S1473-3099(20)30195-X]</w:t>
      </w:r>
    </w:p>
    <w:p w14:paraId="6A364BB7"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 </w:t>
      </w:r>
      <w:r w:rsidRPr="006368C0">
        <w:rPr>
          <w:rFonts w:ascii="Book Antiqua" w:hAnsi="Book Antiqua"/>
          <w:b/>
          <w:bCs/>
        </w:rPr>
        <w:t>Wu Z</w:t>
      </w:r>
      <w:r w:rsidRPr="006368C0">
        <w:rPr>
          <w:rFonts w:ascii="Book Antiqua" w:hAnsi="Book Antiqua"/>
        </w:rPr>
        <w:t xml:space="preserve">, McGoogan JM. Characteristics of and Important Lessons </w:t>
      </w:r>
      <w:proofErr w:type="gramStart"/>
      <w:r w:rsidRPr="006368C0">
        <w:rPr>
          <w:rFonts w:ascii="Book Antiqua" w:hAnsi="Book Antiqua"/>
        </w:rPr>
        <w:t>From</w:t>
      </w:r>
      <w:proofErr w:type="gramEnd"/>
      <w:r w:rsidRPr="006368C0">
        <w:rPr>
          <w:rFonts w:ascii="Book Antiqua" w:hAnsi="Book Antiqua"/>
        </w:rPr>
        <w:t xml:space="preserve"> the Coronavirus Disease 2019 (COVID-19) Outbreak in China: Summary of a Report of 72</w:t>
      </w:r>
      <w:r w:rsidRPr="006368C0">
        <w:t> </w:t>
      </w:r>
      <w:r w:rsidRPr="006368C0">
        <w:rPr>
          <w:rFonts w:ascii="Book Antiqua" w:hAnsi="Book Antiqua"/>
        </w:rPr>
        <w:t xml:space="preserve">314 Cases From the Chinese Center for Disease Control and Prevention. </w:t>
      </w:r>
      <w:r w:rsidRPr="006368C0">
        <w:rPr>
          <w:rFonts w:ascii="Book Antiqua" w:hAnsi="Book Antiqua"/>
          <w:i/>
          <w:iCs/>
        </w:rPr>
        <w:t>JAMA</w:t>
      </w:r>
      <w:r w:rsidRPr="006368C0">
        <w:rPr>
          <w:rFonts w:ascii="Book Antiqua" w:hAnsi="Book Antiqua"/>
        </w:rPr>
        <w:t xml:space="preserve"> 2020; </w:t>
      </w:r>
      <w:r w:rsidRPr="006368C0">
        <w:rPr>
          <w:rFonts w:ascii="Book Antiqua" w:hAnsi="Book Antiqua"/>
          <w:b/>
          <w:bCs/>
        </w:rPr>
        <w:t>323</w:t>
      </w:r>
      <w:r w:rsidRPr="006368C0">
        <w:rPr>
          <w:rFonts w:ascii="Book Antiqua" w:hAnsi="Book Antiqua"/>
        </w:rPr>
        <w:t>: 1239-1242 [PMID: 32091533 DOI: 10.1001/jama.2020.2648]</w:t>
      </w:r>
    </w:p>
    <w:p w14:paraId="400389D1"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 </w:t>
      </w:r>
      <w:r w:rsidRPr="006368C0">
        <w:rPr>
          <w:rFonts w:ascii="Book Antiqua" w:hAnsi="Book Antiqua"/>
          <w:b/>
          <w:bCs/>
        </w:rPr>
        <w:t>Goyal P</w:t>
      </w:r>
      <w:r w:rsidRPr="006368C0">
        <w:rPr>
          <w:rFonts w:ascii="Book Antiqua" w:hAnsi="Book Antiqua"/>
        </w:rPr>
        <w:t xml:space="preserve">, Choi JJ, Pinheiro LC, Schenck EJ, Chen R, Jabri A, </w:t>
      </w:r>
      <w:proofErr w:type="spellStart"/>
      <w:r w:rsidRPr="006368C0">
        <w:rPr>
          <w:rFonts w:ascii="Book Antiqua" w:hAnsi="Book Antiqua"/>
        </w:rPr>
        <w:t>Satlin</w:t>
      </w:r>
      <w:proofErr w:type="spellEnd"/>
      <w:r w:rsidRPr="006368C0">
        <w:rPr>
          <w:rFonts w:ascii="Book Antiqua" w:hAnsi="Book Antiqua"/>
        </w:rPr>
        <w:t xml:space="preserve"> MJ, Campion TR Jr, Nahid M, </w:t>
      </w:r>
      <w:proofErr w:type="spellStart"/>
      <w:r w:rsidRPr="006368C0">
        <w:rPr>
          <w:rFonts w:ascii="Book Antiqua" w:hAnsi="Book Antiqua"/>
        </w:rPr>
        <w:t>Ringel</w:t>
      </w:r>
      <w:proofErr w:type="spellEnd"/>
      <w:r w:rsidRPr="006368C0">
        <w:rPr>
          <w:rFonts w:ascii="Book Antiqua" w:hAnsi="Book Antiqua"/>
        </w:rPr>
        <w:t xml:space="preserve"> JB, Hoffman KL, </w:t>
      </w:r>
      <w:proofErr w:type="spellStart"/>
      <w:r w:rsidRPr="006368C0">
        <w:rPr>
          <w:rFonts w:ascii="Book Antiqua" w:hAnsi="Book Antiqua"/>
        </w:rPr>
        <w:t>Alshak</w:t>
      </w:r>
      <w:proofErr w:type="spellEnd"/>
      <w:r w:rsidRPr="006368C0">
        <w:rPr>
          <w:rFonts w:ascii="Book Antiqua" w:hAnsi="Book Antiqua"/>
        </w:rPr>
        <w:t xml:space="preserve"> MN, Li HA, </w:t>
      </w:r>
      <w:proofErr w:type="spellStart"/>
      <w:r w:rsidRPr="006368C0">
        <w:rPr>
          <w:rFonts w:ascii="Book Antiqua" w:hAnsi="Book Antiqua"/>
        </w:rPr>
        <w:t>Wehmeyer</w:t>
      </w:r>
      <w:proofErr w:type="spellEnd"/>
      <w:r w:rsidRPr="006368C0">
        <w:rPr>
          <w:rFonts w:ascii="Book Antiqua" w:hAnsi="Book Antiqua"/>
        </w:rPr>
        <w:t xml:space="preserve"> GT, </w:t>
      </w:r>
      <w:proofErr w:type="spellStart"/>
      <w:r w:rsidRPr="006368C0">
        <w:rPr>
          <w:rFonts w:ascii="Book Antiqua" w:hAnsi="Book Antiqua"/>
        </w:rPr>
        <w:t>Rajan</w:t>
      </w:r>
      <w:proofErr w:type="spellEnd"/>
      <w:r w:rsidRPr="006368C0">
        <w:rPr>
          <w:rFonts w:ascii="Book Antiqua" w:hAnsi="Book Antiqua"/>
        </w:rPr>
        <w:t xml:space="preserve"> M, </w:t>
      </w:r>
      <w:proofErr w:type="spellStart"/>
      <w:r w:rsidRPr="006368C0">
        <w:rPr>
          <w:rFonts w:ascii="Book Antiqua" w:hAnsi="Book Antiqua"/>
        </w:rPr>
        <w:t>Reshetnyak</w:t>
      </w:r>
      <w:proofErr w:type="spellEnd"/>
      <w:r w:rsidRPr="006368C0">
        <w:rPr>
          <w:rFonts w:ascii="Book Antiqua" w:hAnsi="Book Antiqua"/>
        </w:rPr>
        <w:t xml:space="preserve"> E, </w:t>
      </w:r>
      <w:proofErr w:type="spellStart"/>
      <w:r w:rsidRPr="006368C0">
        <w:rPr>
          <w:rFonts w:ascii="Book Antiqua" w:hAnsi="Book Antiqua"/>
        </w:rPr>
        <w:t>Hupert</w:t>
      </w:r>
      <w:proofErr w:type="spellEnd"/>
      <w:r w:rsidRPr="006368C0">
        <w:rPr>
          <w:rFonts w:ascii="Book Antiqua" w:hAnsi="Book Antiqua"/>
        </w:rPr>
        <w:t xml:space="preserve"> N, Horn EM, Martinez FJ, Gulick RM, Safford MM. Clinical Characteristics of Covid-19 in New York City.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382</w:t>
      </w:r>
      <w:r w:rsidRPr="006368C0">
        <w:rPr>
          <w:rFonts w:ascii="Book Antiqua" w:hAnsi="Book Antiqua"/>
        </w:rPr>
        <w:t>: 2372-2374 [PMID: 32302078 DOI: 10.1056/NEJMc2010419]</w:t>
      </w:r>
    </w:p>
    <w:p w14:paraId="62CAE4B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 </w:t>
      </w:r>
      <w:r w:rsidRPr="006368C0">
        <w:rPr>
          <w:rFonts w:ascii="Book Antiqua" w:hAnsi="Book Antiqua"/>
          <w:b/>
          <w:bCs/>
        </w:rPr>
        <w:t>Huang C</w:t>
      </w:r>
      <w:r w:rsidRPr="006368C0">
        <w:rPr>
          <w:rFonts w:ascii="Book Antiqua" w:hAnsi="Book Antiqua"/>
        </w:rPr>
        <w:t xml:space="preserve">, Wang Y, Li X, Ren L, Zhao J, Hu Y, Zhang L, Fan G, Xu J, Gu X, Cheng Z, Yu T, Xia J, Wei Y, Wu W, </w:t>
      </w:r>
      <w:proofErr w:type="spellStart"/>
      <w:r w:rsidRPr="006368C0">
        <w:rPr>
          <w:rFonts w:ascii="Book Antiqua" w:hAnsi="Book Antiqua"/>
        </w:rPr>
        <w:t>Xie</w:t>
      </w:r>
      <w:proofErr w:type="spellEnd"/>
      <w:r w:rsidRPr="006368C0">
        <w:rPr>
          <w:rFonts w:ascii="Book Antiqua" w:hAnsi="Book Antiqua"/>
        </w:rPr>
        <w:t xml:space="preserve"> X, Yin W, Li H, Liu M, Xiao Y, Gao H, Guo L, </w:t>
      </w:r>
      <w:proofErr w:type="spellStart"/>
      <w:r w:rsidRPr="006368C0">
        <w:rPr>
          <w:rFonts w:ascii="Book Antiqua" w:hAnsi="Book Antiqua"/>
        </w:rPr>
        <w:t>Xie</w:t>
      </w:r>
      <w:proofErr w:type="spellEnd"/>
      <w:r w:rsidRPr="006368C0">
        <w:rPr>
          <w:rFonts w:ascii="Book Antiqua" w:hAnsi="Book Antiqua"/>
        </w:rPr>
        <w:t xml:space="preserve"> J, Wang G, Jiang R, Gao Z, </w:t>
      </w:r>
      <w:proofErr w:type="spellStart"/>
      <w:r w:rsidRPr="006368C0">
        <w:rPr>
          <w:rFonts w:ascii="Book Antiqua" w:hAnsi="Book Antiqua"/>
        </w:rPr>
        <w:t>Jin</w:t>
      </w:r>
      <w:proofErr w:type="spellEnd"/>
      <w:r w:rsidRPr="006368C0">
        <w:rPr>
          <w:rFonts w:ascii="Book Antiqua" w:hAnsi="Book Antiqua"/>
        </w:rPr>
        <w:t xml:space="preserve"> Q, Wang J, Cao B. Clinical features of patients infected with 2019 novel coronavirus in Wuhan, China. </w:t>
      </w:r>
      <w:r w:rsidRPr="006368C0">
        <w:rPr>
          <w:rFonts w:ascii="Book Antiqua" w:hAnsi="Book Antiqua"/>
          <w:i/>
          <w:iCs/>
        </w:rPr>
        <w:t>Lancet</w:t>
      </w:r>
      <w:r w:rsidRPr="006368C0">
        <w:rPr>
          <w:rFonts w:ascii="Book Antiqua" w:hAnsi="Book Antiqua"/>
        </w:rPr>
        <w:t xml:space="preserve"> 2020; </w:t>
      </w:r>
      <w:r w:rsidRPr="006368C0">
        <w:rPr>
          <w:rFonts w:ascii="Book Antiqua" w:hAnsi="Book Antiqua"/>
          <w:b/>
          <w:bCs/>
        </w:rPr>
        <w:t>395</w:t>
      </w:r>
      <w:r w:rsidRPr="006368C0">
        <w:rPr>
          <w:rFonts w:ascii="Book Antiqua" w:hAnsi="Book Antiqua"/>
        </w:rPr>
        <w:t>: 497-506 [PMID: 31986264 DOI: 10.1016/S0140-6736(20)30183-5]</w:t>
      </w:r>
    </w:p>
    <w:p w14:paraId="1CB495B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 </w:t>
      </w:r>
      <w:proofErr w:type="spellStart"/>
      <w:r w:rsidRPr="006368C0">
        <w:rPr>
          <w:rFonts w:ascii="Book Antiqua" w:hAnsi="Book Antiqua"/>
          <w:b/>
          <w:bCs/>
        </w:rPr>
        <w:t>Jothimani</w:t>
      </w:r>
      <w:proofErr w:type="spellEnd"/>
      <w:r w:rsidRPr="006368C0">
        <w:rPr>
          <w:rFonts w:ascii="Book Antiqua" w:hAnsi="Book Antiqua"/>
          <w:b/>
          <w:bCs/>
        </w:rPr>
        <w:t xml:space="preserve"> D</w:t>
      </w:r>
      <w:r w:rsidRPr="006368C0">
        <w:rPr>
          <w:rFonts w:ascii="Book Antiqua" w:hAnsi="Book Antiqua"/>
        </w:rPr>
        <w:t xml:space="preserve">, Venugopal R, Abedin MF, </w:t>
      </w:r>
      <w:proofErr w:type="spellStart"/>
      <w:r w:rsidRPr="006368C0">
        <w:rPr>
          <w:rFonts w:ascii="Book Antiqua" w:hAnsi="Book Antiqua"/>
        </w:rPr>
        <w:t>Kaliamoorthy</w:t>
      </w:r>
      <w:proofErr w:type="spellEnd"/>
      <w:r w:rsidRPr="006368C0">
        <w:rPr>
          <w:rFonts w:ascii="Book Antiqua" w:hAnsi="Book Antiqua"/>
        </w:rPr>
        <w:t xml:space="preserve"> I, </w:t>
      </w:r>
      <w:proofErr w:type="spellStart"/>
      <w:r w:rsidRPr="006368C0">
        <w:rPr>
          <w:rFonts w:ascii="Book Antiqua" w:hAnsi="Book Antiqua"/>
        </w:rPr>
        <w:t>Rela</w:t>
      </w:r>
      <w:proofErr w:type="spellEnd"/>
      <w:r w:rsidRPr="006368C0">
        <w:rPr>
          <w:rFonts w:ascii="Book Antiqua" w:hAnsi="Book Antiqua"/>
        </w:rPr>
        <w:t xml:space="preserve"> M. COVID-19 and the liver.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1231-1240 [PMID: 32553666 DOI: 10.1016/j.jhep.2020.06.006]</w:t>
      </w:r>
    </w:p>
    <w:p w14:paraId="56DFB25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11 </w:t>
      </w:r>
      <w:r w:rsidRPr="006368C0">
        <w:rPr>
          <w:rFonts w:ascii="Book Antiqua" w:hAnsi="Book Antiqua"/>
          <w:b/>
          <w:bCs/>
        </w:rPr>
        <w:t>Sun J</w:t>
      </w:r>
      <w:r w:rsidRPr="006368C0">
        <w:rPr>
          <w:rFonts w:ascii="Book Antiqua" w:hAnsi="Book Antiqua"/>
        </w:rPr>
        <w:t xml:space="preserve">, </w:t>
      </w:r>
      <w:proofErr w:type="spellStart"/>
      <w:r w:rsidRPr="006368C0">
        <w:rPr>
          <w:rFonts w:ascii="Book Antiqua" w:hAnsi="Book Antiqua"/>
        </w:rPr>
        <w:t>Aghemo</w:t>
      </w:r>
      <w:proofErr w:type="spellEnd"/>
      <w:r w:rsidRPr="006368C0">
        <w:rPr>
          <w:rFonts w:ascii="Book Antiqua" w:hAnsi="Book Antiqua"/>
        </w:rPr>
        <w:t xml:space="preserve"> A, </w:t>
      </w:r>
      <w:proofErr w:type="spellStart"/>
      <w:r w:rsidRPr="006368C0">
        <w:rPr>
          <w:rFonts w:ascii="Book Antiqua" w:hAnsi="Book Antiqua"/>
        </w:rPr>
        <w:t>Forner</w:t>
      </w:r>
      <w:proofErr w:type="spellEnd"/>
      <w:r w:rsidRPr="006368C0">
        <w:rPr>
          <w:rFonts w:ascii="Book Antiqua" w:hAnsi="Book Antiqua"/>
        </w:rPr>
        <w:t xml:space="preserve"> A, </w:t>
      </w:r>
      <w:proofErr w:type="spellStart"/>
      <w:r w:rsidRPr="006368C0">
        <w:rPr>
          <w:rFonts w:ascii="Book Antiqua" w:hAnsi="Book Antiqua"/>
        </w:rPr>
        <w:t>Valenti</w:t>
      </w:r>
      <w:proofErr w:type="spellEnd"/>
      <w:r w:rsidRPr="006368C0">
        <w:rPr>
          <w:rFonts w:ascii="Book Antiqua" w:hAnsi="Book Antiqua"/>
        </w:rPr>
        <w:t xml:space="preserve"> L. COVID-19 and liver disease. </w:t>
      </w:r>
      <w:r w:rsidRPr="006368C0">
        <w:rPr>
          <w:rFonts w:ascii="Book Antiqua" w:hAnsi="Book Antiqua"/>
          <w:i/>
          <w:iCs/>
        </w:rPr>
        <w:t>Liver Int</w:t>
      </w:r>
      <w:r w:rsidRPr="006368C0">
        <w:rPr>
          <w:rFonts w:ascii="Book Antiqua" w:hAnsi="Book Antiqua"/>
        </w:rPr>
        <w:t xml:space="preserve"> 2020; </w:t>
      </w:r>
      <w:r w:rsidRPr="006368C0">
        <w:rPr>
          <w:rFonts w:ascii="Book Antiqua" w:hAnsi="Book Antiqua"/>
          <w:b/>
          <w:bCs/>
        </w:rPr>
        <w:t>40</w:t>
      </w:r>
      <w:r w:rsidRPr="006368C0">
        <w:rPr>
          <w:rFonts w:ascii="Book Antiqua" w:hAnsi="Book Antiqua"/>
        </w:rPr>
        <w:t>: 1278-1281 [PMID: 32251539 DOI: 10.1111/liv.14470]</w:t>
      </w:r>
    </w:p>
    <w:p w14:paraId="5ECA9EC8"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12 </w:t>
      </w:r>
      <w:r w:rsidRPr="006368C0">
        <w:rPr>
          <w:rFonts w:ascii="Book Antiqua" w:hAnsi="Book Antiqua"/>
          <w:b/>
          <w:bCs/>
        </w:rPr>
        <w:t>Zhang C</w:t>
      </w:r>
      <w:r w:rsidRPr="006368C0">
        <w:rPr>
          <w:rFonts w:ascii="Book Antiqua" w:hAnsi="Book Antiqua"/>
        </w:rPr>
        <w:t xml:space="preserve">, Shi L, Wang FS. Liver injury in COVID-19: management and challenges. </w:t>
      </w:r>
      <w:r w:rsidRPr="006368C0">
        <w:rPr>
          <w:rFonts w:ascii="Book Antiqua" w:hAnsi="Book Antiqua"/>
          <w:i/>
          <w:iCs/>
        </w:rPr>
        <w:t>Lancet Gastroenterol Hepatol</w:t>
      </w:r>
      <w:r w:rsidRPr="006368C0">
        <w:rPr>
          <w:rFonts w:ascii="Book Antiqua" w:hAnsi="Book Antiqua"/>
        </w:rPr>
        <w:t xml:space="preserve"> 2020; </w:t>
      </w:r>
      <w:r w:rsidRPr="006368C0">
        <w:rPr>
          <w:rFonts w:ascii="Book Antiqua" w:hAnsi="Book Antiqua"/>
          <w:b/>
          <w:bCs/>
        </w:rPr>
        <w:t>5</w:t>
      </w:r>
      <w:r w:rsidRPr="006368C0">
        <w:rPr>
          <w:rFonts w:ascii="Book Antiqua" w:hAnsi="Book Antiqua"/>
        </w:rPr>
        <w:t>: 428-430 [PMID: 32145190 DOI: 10.1016/S2468-1253(20)30057-1]</w:t>
      </w:r>
    </w:p>
    <w:p w14:paraId="1E3A484F"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13 </w:t>
      </w:r>
      <w:r w:rsidRPr="006368C0">
        <w:rPr>
          <w:rFonts w:ascii="Book Antiqua" w:hAnsi="Book Antiqua"/>
          <w:b/>
          <w:bCs/>
        </w:rPr>
        <w:t>Phipps MM</w:t>
      </w:r>
      <w:r w:rsidRPr="006368C0">
        <w:rPr>
          <w:rFonts w:ascii="Book Antiqua" w:hAnsi="Book Antiqua"/>
        </w:rPr>
        <w:t xml:space="preserve">, Barraza LH, </w:t>
      </w:r>
      <w:proofErr w:type="spellStart"/>
      <w:r w:rsidRPr="006368C0">
        <w:rPr>
          <w:rFonts w:ascii="Book Antiqua" w:hAnsi="Book Antiqua"/>
        </w:rPr>
        <w:t>LaSota</w:t>
      </w:r>
      <w:proofErr w:type="spellEnd"/>
      <w:r w:rsidRPr="006368C0">
        <w:rPr>
          <w:rFonts w:ascii="Book Antiqua" w:hAnsi="Book Antiqua"/>
        </w:rPr>
        <w:t xml:space="preserve"> ED, </w:t>
      </w:r>
      <w:proofErr w:type="spellStart"/>
      <w:r w:rsidRPr="006368C0">
        <w:rPr>
          <w:rFonts w:ascii="Book Antiqua" w:hAnsi="Book Antiqua"/>
        </w:rPr>
        <w:t>Sobieszczyk</w:t>
      </w:r>
      <w:proofErr w:type="spellEnd"/>
      <w:r w:rsidRPr="006368C0">
        <w:rPr>
          <w:rFonts w:ascii="Book Antiqua" w:hAnsi="Book Antiqua"/>
        </w:rPr>
        <w:t xml:space="preserve"> ME, Pereira MR, Zheng EX, Fox AN, Zucker J, Verna EC. Acute Liver Injury in COVID-19: Prevalence and Association with Clinical Outcomes in a Large U.S. Cohort. </w:t>
      </w:r>
      <w:r w:rsidRPr="006368C0">
        <w:rPr>
          <w:rFonts w:ascii="Book Antiqua" w:hAnsi="Book Antiqua"/>
          <w:i/>
          <w:iCs/>
        </w:rPr>
        <w:t>Hepatology</w:t>
      </w:r>
      <w:r w:rsidRPr="006368C0">
        <w:rPr>
          <w:rFonts w:ascii="Book Antiqua" w:hAnsi="Book Antiqua"/>
        </w:rPr>
        <w:t xml:space="preserve"> 2020; </w:t>
      </w:r>
      <w:r w:rsidRPr="006368C0">
        <w:rPr>
          <w:rFonts w:ascii="Book Antiqua" w:hAnsi="Book Antiqua"/>
          <w:b/>
          <w:bCs/>
        </w:rPr>
        <w:t>72</w:t>
      </w:r>
      <w:r w:rsidRPr="006368C0">
        <w:rPr>
          <w:rFonts w:ascii="Book Antiqua" w:hAnsi="Book Antiqua"/>
        </w:rPr>
        <w:t>: 807-817 [PMID: 32473607 DOI: 10.1002/hep.31404]</w:t>
      </w:r>
    </w:p>
    <w:p w14:paraId="3CF4B68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14 </w:t>
      </w:r>
      <w:r w:rsidRPr="006368C0">
        <w:rPr>
          <w:rFonts w:ascii="Book Antiqua" w:hAnsi="Book Antiqua"/>
          <w:b/>
          <w:bCs/>
        </w:rPr>
        <w:t>Sarin SK</w:t>
      </w:r>
      <w:r w:rsidRPr="006368C0">
        <w:rPr>
          <w:rFonts w:ascii="Book Antiqua" w:hAnsi="Book Antiqua"/>
        </w:rPr>
        <w:t>, Choudhury A, Lau GK, Zheng MH, Ji D, Abd-</w:t>
      </w:r>
      <w:proofErr w:type="spellStart"/>
      <w:r w:rsidRPr="006368C0">
        <w:rPr>
          <w:rFonts w:ascii="Book Antiqua" w:hAnsi="Book Antiqua"/>
        </w:rPr>
        <w:t>Elsalam</w:t>
      </w:r>
      <w:proofErr w:type="spellEnd"/>
      <w:r w:rsidRPr="006368C0">
        <w:rPr>
          <w:rFonts w:ascii="Book Antiqua" w:hAnsi="Book Antiqua"/>
        </w:rPr>
        <w:t xml:space="preserve"> S, Hwang J, Qi X, </w:t>
      </w:r>
      <w:proofErr w:type="spellStart"/>
      <w:r w:rsidRPr="006368C0">
        <w:rPr>
          <w:rFonts w:ascii="Book Antiqua" w:hAnsi="Book Antiqua"/>
        </w:rPr>
        <w:t>Cua</w:t>
      </w:r>
      <w:proofErr w:type="spellEnd"/>
      <w:r w:rsidRPr="006368C0">
        <w:rPr>
          <w:rFonts w:ascii="Book Antiqua" w:hAnsi="Book Antiqua"/>
        </w:rPr>
        <w:t xml:space="preserve"> IH, Suh JI, Park JG, </w:t>
      </w:r>
      <w:proofErr w:type="spellStart"/>
      <w:r w:rsidRPr="006368C0">
        <w:rPr>
          <w:rFonts w:ascii="Book Antiqua" w:hAnsi="Book Antiqua"/>
        </w:rPr>
        <w:t>Putcharoen</w:t>
      </w:r>
      <w:proofErr w:type="spellEnd"/>
      <w:r w:rsidRPr="006368C0">
        <w:rPr>
          <w:rFonts w:ascii="Book Antiqua" w:hAnsi="Book Antiqua"/>
        </w:rPr>
        <w:t xml:space="preserve"> O, </w:t>
      </w:r>
      <w:proofErr w:type="spellStart"/>
      <w:r w:rsidRPr="006368C0">
        <w:rPr>
          <w:rFonts w:ascii="Book Antiqua" w:hAnsi="Book Antiqua"/>
        </w:rPr>
        <w:t>Kaewdech</w:t>
      </w:r>
      <w:proofErr w:type="spellEnd"/>
      <w:r w:rsidRPr="006368C0">
        <w:rPr>
          <w:rFonts w:ascii="Book Antiqua" w:hAnsi="Book Antiqua"/>
        </w:rPr>
        <w:t xml:space="preserve"> A, </w:t>
      </w:r>
      <w:proofErr w:type="spellStart"/>
      <w:r w:rsidRPr="006368C0">
        <w:rPr>
          <w:rFonts w:ascii="Book Antiqua" w:hAnsi="Book Antiqua"/>
        </w:rPr>
        <w:t>Piratvisuth</w:t>
      </w:r>
      <w:proofErr w:type="spellEnd"/>
      <w:r w:rsidRPr="006368C0">
        <w:rPr>
          <w:rFonts w:ascii="Book Antiqua" w:hAnsi="Book Antiqua"/>
        </w:rPr>
        <w:t xml:space="preserve"> T, </w:t>
      </w:r>
      <w:proofErr w:type="spellStart"/>
      <w:r w:rsidRPr="006368C0">
        <w:rPr>
          <w:rFonts w:ascii="Book Antiqua" w:hAnsi="Book Antiqua"/>
        </w:rPr>
        <w:t>Treeprasertsuk</w:t>
      </w:r>
      <w:proofErr w:type="spellEnd"/>
      <w:r w:rsidRPr="006368C0">
        <w:rPr>
          <w:rFonts w:ascii="Book Antiqua" w:hAnsi="Book Antiqua"/>
        </w:rPr>
        <w:t xml:space="preserve"> S, </w:t>
      </w:r>
      <w:r w:rsidRPr="006368C0">
        <w:rPr>
          <w:rFonts w:ascii="Book Antiqua" w:hAnsi="Book Antiqua"/>
        </w:rPr>
        <w:lastRenderedPageBreak/>
        <w:t xml:space="preserve">Park S, </w:t>
      </w:r>
      <w:proofErr w:type="spellStart"/>
      <w:r w:rsidRPr="006368C0">
        <w:rPr>
          <w:rFonts w:ascii="Book Antiqua" w:hAnsi="Book Antiqua"/>
        </w:rPr>
        <w:t>Wejnaruemarn</w:t>
      </w:r>
      <w:proofErr w:type="spellEnd"/>
      <w:r w:rsidRPr="006368C0">
        <w:rPr>
          <w:rFonts w:ascii="Book Antiqua" w:hAnsi="Book Antiqua"/>
        </w:rPr>
        <w:t xml:space="preserve"> S, </w:t>
      </w:r>
      <w:proofErr w:type="spellStart"/>
      <w:r w:rsidRPr="006368C0">
        <w:rPr>
          <w:rFonts w:ascii="Book Antiqua" w:hAnsi="Book Antiqua"/>
        </w:rPr>
        <w:t>Payawal</w:t>
      </w:r>
      <w:proofErr w:type="spellEnd"/>
      <w:r w:rsidRPr="006368C0">
        <w:rPr>
          <w:rFonts w:ascii="Book Antiqua" w:hAnsi="Book Antiqua"/>
        </w:rPr>
        <w:t xml:space="preserve"> DA, </w:t>
      </w:r>
      <w:proofErr w:type="spellStart"/>
      <w:r w:rsidRPr="006368C0">
        <w:rPr>
          <w:rFonts w:ascii="Book Antiqua" w:hAnsi="Book Antiqua"/>
        </w:rPr>
        <w:t>Baatarkhuu</w:t>
      </w:r>
      <w:proofErr w:type="spellEnd"/>
      <w:r w:rsidRPr="006368C0">
        <w:rPr>
          <w:rFonts w:ascii="Book Antiqua" w:hAnsi="Book Antiqua"/>
        </w:rPr>
        <w:t xml:space="preserve"> O, </w:t>
      </w:r>
      <w:proofErr w:type="spellStart"/>
      <w:r w:rsidRPr="006368C0">
        <w:rPr>
          <w:rFonts w:ascii="Book Antiqua" w:hAnsi="Book Antiqua"/>
        </w:rPr>
        <w:t>Ahn</w:t>
      </w:r>
      <w:proofErr w:type="spellEnd"/>
      <w:r w:rsidRPr="006368C0">
        <w:rPr>
          <w:rFonts w:ascii="Book Antiqua" w:hAnsi="Book Antiqua"/>
        </w:rPr>
        <w:t xml:space="preserve"> SH, Yeo CD, Alonzo UR, </w:t>
      </w:r>
      <w:proofErr w:type="spellStart"/>
      <w:r w:rsidRPr="006368C0">
        <w:rPr>
          <w:rFonts w:ascii="Book Antiqua" w:hAnsi="Book Antiqua"/>
        </w:rPr>
        <w:t>Chinbayar</w:t>
      </w:r>
      <w:proofErr w:type="spellEnd"/>
      <w:r w:rsidRPr="006368C0">
        <w:rPr>
          <w:rFonts w:ascii="Book Antiqua" w:hAnsi="Book Antiqua"/>
        </w:rPr>
        <w:t xml:space="preserve"> T, </w:t>
      </w:r>
      <w:proofErr w:type="spellStart"/>
      <w:r w:rsidRPr="006368C0">
        <w:rPr>
          <w:rFonts w:ascii="Book Antiqua" w:hAnsi="Book Antiqua"/>
        </w:rPr>
        <w:t>Loho</w:t>
      </w:r>
      <w:proofErr w:type="spellEnd"/>
      <w:r w:rsidRPr="006368C0">
        <w:rPr>
          <w:rFonts w:ascii="Book Antiqua" w:hAnsi="Book Antiqua"/>
        </w:rPr>
        <w:t xml:space="preserve"> IM, Yokosuka O, Jafri W, Tan S, Soo LI, </w:t>
      </w:r>
      <w:proofErr w:type="spellStart"/>
      <w:r w:rsidRPr="006368C0">
        <w:rPr>
          <w:rFonts w:ascii="Book Antiqua" w:hAnsi="Book Antiqua"/>
        </w:rPr>
        <w:t>Tanwandee</w:t>
      </w:r>
      <w:proofErr w:type="spellEnd"/>
      <w:r w:rsidRPr="006368C0">
        <w:rPr>
          <w:rFonts w:ascii="Book Antiqua" w:hAnsi="Book Antiqua"/>
        </w:rPr>
        <w:t xml:space="preserve"> T, </w:t>
      </w:r>
      <w:proofErr w:type="spellStart"/>
      <w:r w:rsidRPr="006368C0">
        <w:rPr>
          <w:rFonts w:ascii="Book Antiqua" w:hAnsi="Book Antiqua"/>
        </w:rPr>
        <w:t>Gani</w:t>
      </w:r>
      <w:proofErr w:type="spellEnd"/>
      <w:r w:rsidRPr="006368C0">
        <w:rPr>
          <w:rFonts w:ascii="Book Antiqua" w:hAnsi="Book Antiqua"/>
        </w:rPr>
        <w:t xml:space="preserve"> R, Anand L, </w:t>
      </w:r>
      <w:proofErr w:type="spellStart"/>
      <w:r w:rsidRPr="006368C0">
        <w:rPr>
          <w:rFonts w:ascii="Book Antiqua" w:hAnsi="Book Antiqua"/>
        </w:rPr>
        <w:t>Esmail</w:t>
      </w:r>
      <w:proofErr w:type="spellEnd"/>
      <w:r w:rsidRPr="006368C0">
        <w:rPr>
          <w:rFonts w:ascii="Book Antiqua" w:hAnsi="Book Antiqua"/>
        </w:rPr>
        <w:t xml:space="preserve"> ES, Khalaf M, </w:t>
      </w:r>
      <w:proofErr w:type="spellStart"/>
      <w:r w:rsidRPr="006368C0">
        <w:rPr>
          <w:rFonts w:ascii="Book Antiqua" w:hAnsi="Book Antiqua"/>
        </w:rPr>
        <w:t>Alam</w:t>
      </w:r>
      <w:proofErr w:type="spellEnd"/>
      <w:r w:rsidRPr="006368C0">
        <w:rPr>
          <w:rFonts w:ascii="Book Antiqua" w:hAnsi="Book Antiqua"/>
        </w:rPr>
        <w:t xml:space="preserve"> S, Lin CY, Chuang WL, </w:t>
      </w:r>
      <w:proofErr w:type="spellStart"/>
      <w:r w:rsidRPr="006368C0">
        <w:rPr>
          <w:rFonts w:ascii="Book Antiqua" w:hAnsi="Book Antiqua"/>
        </w:rPr>
        <w:t>Soin</w:t>
      </w:r>
      <w:proofErr w:type="spellEnd"/>
      <w:r w:rsidRPr="006368C0">
        <w:rPr>
          <w:rFonts w:ascii="Book Antiqua" w:hAnsi="Book Antiqua"/>
        </w:rPr>
        <w:t xml:space="preserve"> AS, Garg HK, </w:t>
      </w:r>
      <w:proofErr w:type="spellStart"/>
      <w:r w:rsidRPr="006368C0">
        <w:rPr>
          <w:rFonts w:ascii="Book Antiqua" w:hAnsi="Book Antiqua"/>
        </w:rPr>
        <w:t>Kalista</w:t>
      </w:r>
      <w:proofErr w:type="spellEnd"/>
      <w:r w:rsidRPr="006368C0">
        <w:rPr>
          <w:rFonts w:ascii="Book Antiqua" w:hAnsi="Book Antiqua"/>
        </w:rPr>
        <w:t xml:space="preserve"> K, </w:t>
      </w:r>
      <w:proofErr w:type="spellStart"/>
      <w:r w:rsidRPr="006368C0">
        <w:rPr>
          <w:rFonts w:ascii="Book Antiqua" w:hAnsi="Book Antiqua"/>
        </w:rPr>
        <w:t>Batsukh</w:t>
      </w:r>
      <w:proofErr w:type="spellEnd"/>
      <w:r w:rsidRPr="006368C0">
        <w:rPr>
          <w:rFonts w:ascii="Book Antiqua" w:hAnsi="Book Antiqua"/>
        </w:rPr>
        <w:t xml:space="preserve"> B, Purnomo HD, Dara VP, Rathi P, Al </w:t>
      </w:r>
      <w:proofErr w:type="spellStart"/>
      <w:r w:rsidRPr="006368C0">
        <w:rPr>
          <w:rFonts w:ascii="Book Antiqua" w:hAnsi="Book Antiqua"/>
        </w:rPr>
        <w:t>Mahtab</w:t>
      </w:r>
      <w:proofErr w:type="spellEnd"/>
      <w:r w:rsidRPr="006368C0">
        <w:rPr>
          <w:rFonts w:ascii="Book Antiqua" w:hAnsi="Book Antiqua"/>
        </w:rPr>
        <w:t xml:space="preserve"> M, Shukla A, Sharma MK, </w:t>
      </w:r>
      <w:proofErr w:type="spellStart"/>
      <w:r w:rsidRPr="006368C0">
        <w:rPr>
          <w:rFonts w:ascii="Book Antiqua" w:hAnsi="Book Antiqua"/>
        </w:rPr>
        <w:t>Omata</w:t>
      </w:r>
      <w:proofErr w:type="spellEnd"/>
      <w:r w:rsidRPr="006368C0">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6368C0">
        <w:rPr>
          <w:rFonts w:ascii="Book Antiqua" w:hAnsi="Book Antiqua"/>
          <w:i/>
          <w:iCs/>
        </w:rPr>
        <w:t>Hepatol Int</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690-700 [PMID: 32623632 DOI: 10.1007/s12072-020-10072-8]</w:t>
      </w:r>
    </w:p>
    <w:p w14:paraId="130AF28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15 </w:t>
      </w:r>
      <w:proofErr w:type="spellStart"/>
      <w:r w:rsidRPr="006368C0">
        <w:rPr>
          <w:rFonts w:ascii="Book Antiqua" w:hAnsi="Book Antiqua"/>
          <w:b/>
          <w:bCs/>
        </w:rPr>
        <w:t>Boettler</w:t>
      </w:r>
      <w:proofErr w:type="spellEnd"/>
      <w:r w:rsidRPr="006368C0">
        <w:rPr>
          <w:rFonts w:ascii="Book Antiqua" w:hAnsi="Book Antiqua"/>
          <w:b/>
          <w:bCs/>
        </w:rPr>
        <w:t xml:space="preserve"> T</w:t>
      </w:r>
      <w:r w:rsidRPr="006368C0">
        <w:rPr>
          <w:rFonts w:ascii="Book Antiqua" w:hAnsi="Book Antiqua"/>
        </w:rPr>
        <w:t xml:space="preserve">, Newsome PN, </w:t>
      </w:r>
      <w:proofErr w:type="spellStart"/>
      <w:r w:rsidRPr="006368C0">
        <w:rPr>
          <w:rFonts w:ascii="Book Antiqua" w:hAnsi="Book Antiqua"/>
        </w:rPr>
        <w:t>Mondelli</w:t>
      </w:r>
      <w:proofErr w:type="spellEnd"/>
      <w:r w:rsidRPr="006368C0">
        <w:rPr>
          <w:rFonts w:ascii="Book Antiqua" w:hAnsi="Book Antiqua"/>
        </w:rPr>
        <w:t xml:space="preserve"> MU, </w:t>
      </w:r>
      <w:proofErr w:type="spellStart"/>
      <w:r w:rsidRPr="006368C0">
        <w:rPr>
          <w:rFonts w:ascii="Book Antiqua" w:hAnsi="Book Antiqua"/>
        </w:rPr>
        <w:t>Maticic</w:t>
      </w:r>
      <w:proofErr w:type="spellEnd"/>
      <w:r w:rsidRPr="006368C0">
        <w:rPr>
          <w:rFonts w:ascii="Book Antiqua" w:hAnsi="Book Antiqua"/>
        </w:rPr>
        <w:t xml:space="preserve"> M, Cordero E, </w:t>
      </w:r>
      <w:proofErr w:type="spellStart"/>
      <w:r w:rsidRPr="006368C0">
        <w:rPr>
          <w:rFonts w:ascii="Book Antiqua" w:hAnsi="Book Antiqua"/>
        </w:rPr>
        <w:t>Cornberg</w:t>
      </w:r>
      <w:proofErr w:type="spellEnd"/>
      <w:r w:rsidRPr="006368C0">
        <w:rPr>
          <w:rFonts w:ascii="Book Antiqua" w:hAnsi="Book Antiqua"/>
        </w:rPr>
        <w:t xml:space="preserve"> M, Berg T. Care of patients with liver disease during the COVID-19 pandemic: EASL-ESCMID position paper. </w:t>
      </w:r>
      <w:r w:rsidRPr="006368C0">
        <w:rPr>
          <w:rFonts w:ascii="Book Antiqua" w:hAnsi="Book Antiqua"/>
          <w:i/>
          <w:iCs/>
        </w:rPr>
        <w:t>JHEP Rep</w:t>
      </w:r>
      <w:r w:rsidRPr="006368C0">
        <w:rPr>
          <w:rFonts w:ascii="Book Antiqua" w:hAnsi="Book Antiqua"/>
        </w:rPr>
        <w:t xml:space="preserve"> 2020; </w:t>
      </w:r>
      <w:r w:rsidRPr="006368C0">
        <w:rPr>
          <w:rFonts w:ascii="Book Antiqua" w:hAnsi="Book Antiqua"/>
          <w:b/>
          <w:bCs/>
        </w:rPr>
        <w:t>2</w:t>
      </w:r>
      <w:r w:rsidRPr="006368C0">
        <w:rPr>
          <w:rFonts w:ascii="Book Antiqua" w:hAnsi="Book Antiqua"/>
        </w:rPr>
        <w:t>: 100113 [PMID: 32289115 DOI: 10.1016/j.jhepr.2020.100113]</w:t>
      </w:r>
    </w:p>
    <w:p w14:paraId="2606A8D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16 </w:t>
      </w:r>
      <w:r w:rsidRPr="006368C0">
        <w:rPr>
          <w:rFonts w:ascii="Book Antiqua" w:hAnsi="Book Antiqua"/>
          <w:b/>
          <w:bCs/>
        </w:rPr>
        <w:t>Hashemi N</w:t>
      </w:r>
      <w:r w:rsidRPr="006368C0">
        <w:rPr>
          <w:rFonts w:ascii="Book Antiqua" w:hAnsi="Book Antiqua"/>
        </w:rPr>
        <w:t xml:space="preserve">, </w:t>
      </w:r>
      <w:proofErr w:type="spellStart"/>
      <w:r w:rsidRPr="006368C0">
        <w:rPr>
          <w:rFonts w:ascii="Book Antiqua" w:hAnsi="Book Antiqua"/>
        </w:rPr>
        <w:t>Viveiros</w:t>
      </w:r>
      <w:proofErr w:type="spellEnd"/>
      <w:r w:rsidRPr="006368C0">
        <w:rPr>
          <w:rFonts w:ascii="Book Antiqua" w:hAnsi="Book Antiqua"/>
        </w:rPr>
        <w:t xml:space="preserve"> K, Redd WD, Zhou JC, McCarty TR, </w:t>
      </w:r>
      <w:proofErr w:type="spellStart"/>
      <w:r w:rsidRPr="006368C0">
        <w:rPr>
          <w:rFonts w:ascii="Book Antiqua" w:hAnsi="Book Antiqua"/>
        </w:rPr>
        <w:t>Bazarbashi</w:t>
      </w:r>
      <w:proofErr w:type="spellEnd"/>
      <w:r w:rsidRPr="006368C0">
        <w:rPr>
          <w:rFonts w:ascii="Book Antiqua" w:hAnsi="Book Antiqua"/>
        </w:rPr>
        <w:t xml:space="preserve"> AN, </w:t>
      </w:r>
      <w:proofErr w:type="spellStart"/>
      <w:r w:rsidRPr="006368C0">
        <w:rPr>
          <w:rFonts w:ascii="Book Antiqua" w:hAnsi="Book Antiqua"/>
        </w:rPr>
        <w:t>Hathorn</w:t>
      </w:r>
      <w:proofErr w:type="spellEnd"/>
      <w:r w:rsidRPr="006368C0">
        <w:rPr>
          <w:rFonts w:ascii="Book Antiqua" w:hAnsi="Book Antiqua"/>
        </w:rPr>
        <w:t xml:space="preserve"> KE, Wong D, </w:t>
      </w:r>
      <w:proofErr w:type="spellStart"/>
      <w:r w:rsidRPr="006368C0">
        <w:rPr>
          <w:rFonts w:ascii="Book Antiqua" w:hAnsi="Book Antiqua"/>
        </w:rPr>
        <w:t>Njie</w:t>
      </w:r>
      <w:proofErr w:type="spellEnd"/>
      <w:r w:rsidRPr="006368C0">
        <w:rPr>
          <w:rFonts w:ascii="Book Antiqua" w:hAnsi="Book Antiqua"/>
        </w:rPr>
        <w:t xml:space="preserve"> C, Shen L, Chan WW. Impact of chronic liver disease on outcomes of hospitalized patients with COVID-19: A </w:t>
      </w:r>
      <w:proofErr w:type="spellStart"/>
      <w:r w:rsidRPr="006368C0">
        <w:rPr>
          <w:rFonts w:ascii="Book Antiqua" w:hAnsi="Book Antiqua"/>
        </w:rPr>
        <w:t>multicentre</w:t>
      </w:r>
      <w:proofErr w:type="spellEnd"/>
      <w:r w:rsidRPr="006368C0">
        <w:rPr>
          <w:rFonts w:ascii="Book Antiqua" w:hAnsi="Book Antiqua"/>
        </w:rPr>
        <w:t xml:space="preserve"> United States experience. </w:t>
      </w:r>
      <w:r w:rsidRPr="006368C0">
        <w:rPr>
          <w:rFonts w:ascii="Book Antiqua" w:hAnsi="Book Antiqua"/>
          <w:i/>
          <w:iCs/>
        </w:rPr>
        <w:t>Liver Int</w:t>
      </w:r>
      <w:r w:rsidRPr="006368C0">
        <w:rPr>
          <w:rFonts w:ascii="Book Antiqua" w:hAnsi="Book Antiqua"/>
        </w:rPr>
        <w:t xml:space="preserve"> 2020; </w:t>
      </w:r>
      <w:r w:rsidRPr="006368C0">
        <w:rPr>
          <w:rFonts w:ascii="Book Antiqua" w:hAnsi="Book Antiqua"/>
          <w:b/>
          <w:bCs/>
        </w:rPr>
        <w:t>40</w:t>
      </w:r>
      <w:r w:rsidRPr="006368C0">
        <w:rPr>
          <w:rFonts w:ascii="Book Antiqua" w:hAnsi="Book Antiqua"/>
        </w:rPr>
        <w:t>: 2515-2521 [PMID: 32585065 DOI: 10.1111/liv.14583]</w:t>
      </w:r>
    </w:p>
    <w:p w14:paraId="68890A3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17 </w:t>
      </w:r>
      <w:r w:rsidRPr="006368C0">
        <w:rPr>
          <w:rFonts w:ascii="Book Antiqua" w:hAnsi="Book Antiqua"/>
          <w:b/>
          <w:bCs/>
        </w:rPr>
        <w:t>Ji D</w:t>
      </w:r>
      <w:r w:rsidRPr="006368C0">
        <w:rPr>
          <w:rFonts w:ascii="Book Antiqua" w:hAnsi="Book Antiqua"/>
        </w:rPr>
        <w:t xml:space="preserve">, Zhang D, Yang T, Mu J, Zhao P, Xu J, Li C, Cheng G, Wang Y, Chen Z, Qin E, Lau G. Effect of COVID-19 on patients with compensated chronic liver diseases. </w:t>
      </w:r>
      <w:r w:rsidRPr="006368C0">
        <w:rPr>
          <w:rFonts w:ascii="Book Antiqua" w:hAnsi="Book Antiqua"/>
          <w:i/>
          <w:iCs/>
        </w:rPr>
        <w:t>Hepatol Int</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701-710 [PMID: 32734407 DOI: 10.1007/s12072-020-10058-6]</w:t>
      </w:r>
    </w:p>
    <w:p w14:paraId="6C5AABD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18 </w:t>
      </w:r>
      <w:proofErr w:type="spellStart"/>
      <w:r w:rsidRPr="006368C0">
        <w:rPr>
          <w:rFonts w:ascii="Book Antiqua" w:hAnsi="Book Antiqua"/>
          <w:b/>
          <w:bCs/>
        </w:rPr>
        <w:t>Marjot</w:t>
      </w:r>
      <w:proofErr w:type="spellEnd"/>
      <w:r w:rsidRPr="006368C0">
        <w:rPr>
          <w:rFonts w:ascii="Book Antiqua" w:hAnsi="Book Antiqua"/>
          <w:b/>
          <w:bCs/>
        </w:rPr>
        <w:t xml:space="preserve"> T</w:t>
      </w:r>
      <w:r w:rsidRPr="006368C0">
        <w:rPr>
          <w:rFonts w:ascii="Book Antiqua" w:hAnsi="Book Antiqua"/>
        </w:rPr>
        <w:t>, Moon AM, Cook JA, Abd-</w:t>
      </w:r>
      <w:proofErr w:type="spellStart"/>
      <w:r w:rsidRPr="006368C0">
        <w:rPr>
          <w:rFonts w:ascii="Book Antiqua" w:hAnsi="Book Antiqua"/>
        </w:rPr>
        <w:t>Elsalam</w:t>
      </w:r>
      <w:proofErr w:type="spellEnd"/>
      <w:r w:rsidRPr="006368C0">
        <w:rPr>
          <w:rFonts w:ascii="Book Antiqua" w:hAnsi="Book Antiqua"/>
        </w:rPr>
        <w:t xml:space="preserve"> S, </w:t>
      </w:r>
      <w:proofErr w:type="spellStart"/>
      <w:r w:rsidRPr="006368C0">
        <w:rPr>
          <w:rFonts w:ascii="Book Antiqua" w:hAnsi="Book Antiqua"/>
        </w:rPr>
        <w:t>Aloman</w:t>
      </w:r>
      <w:proofErr w:type="spellEnd"/>
      <w:r w:rsidRPr="006368C0">
        <w:rPr>
          <w:rFonts w:ascii="Book Antiqua" w:hAnsi="Book Antiqua"/>
        </w:rPr>
        <w:t xml:space="preserve"> C, Armstrong MJ, Pose E, Brenner EJ, Cargill T, </w:t>
      </w:r>
      <w:proofErr w:type="spellStart"/>
      <w:r w:rsidRPr="006368C0">
        <w:rPr>
          <w:rFonts w:ascii="Book Antiqua" w:hAnsi="Book Antiqua"/>
        </w:rPr>
        <w:t>Catana</w:t>
      </w:r>
      <w:proofErr w:type="spellEnd"/>
      <w:r w:rsidRPr="006368C0">
        <w:rPr>
          <w:rFonts w:ascii="Book Antiqua" w:hAnsi="Book Antiqua"/>
        </w:rPr>
        <w:t xml:space="preserve"> MA, </w:t>
      </w:r>
      <w:proofErr w:type="spellStart"/>
      <w:r w:rsidRPr="006368C0">
        <w:rPr>
          <w:rFonts w:ascii="Book Antiqua" w:hAnsi="Book Antiqua"/>
        </w:rPr>
        <w:t>Dhanasekaran</w:t>
      </w:r>
      <w:proofErr w:type="spellEnd"/>
      <w:r w:rsidRPr="006368C0">
        <w:rPr>
          <w:rFonts w:ascii="Book Antiqua" w:hAnsi="Book Antiqua"/>
        </w:rPr>
        <w:t xml:space="preserve"> R, </w:t>
      </w:r>
      <w:proofErr w:type="spellStart"/>
      <w:r w:rsidRPr="006368C0">
        <w:rPr>
          <w:rFonts w:ascii="Book Antiqua" w:hAnsi="Book Antiqua"/>
        </w:rPr>
        <w:t>Eshraghian</w:t>
      </w:r>
      <w:proofErr w:type="spellEnd"/>
      <w:r w:rsidRPr="006368C0">
        <w:rPr>
          <w:rFonts w:ascii="Book Antiqua" w:hAnsi="Book Antiqua"/>
        </w:rPr>
        <w:t xml:space="preserve"> A, García-Juárez I, Gill US, Jones PD, Kennedy J, Marshall A, Matthews C, </w:t>
      </w:r>
      <w:proofErr w:type="spellStart"/>
      <w:r w:rsidRPr="006368C0">
        <w:rPr>
          <w:rFonts w:ascii="Book Antiqua" w:hAnsi="Book Antiqua"/>
        </w:rPr>
        <w:t>Mells</w:t>
      </w:r>
      <w:proofErr w:type="spellEnd"/>
      <w:r w:rsidRPr="006368C0">
        <w:rPr>
          <w:rFonts w:ascii="Book Antiqua" w:hAnsi="Book Antiqua"/>
        </w:rPr>
        <w:t xml:space="preserve"> G, Mercer C, </w:t>
      </w:r>
      <w:proofErr w:type="spellStart"/>
      <w:r w:rsidRPr="006368C0">
        <w:rPr>
          <w:rFonts w:ascii="Book Antiqua" w:hAnsi="Book Antiqua"/>
        </w:rPr>
        <w:t>Perumalswami</w:t>
      </w:r>
      <w:proofErr w:type="spellEnd"/>
      <w:r w:rsidRPr="006368C0">
        <w:rPr>
          <w:rFonts w:ascii="Book Antiqua" w:hAnsi="Book Antiqua"/>
        </w:rPr>
        <w:t xml:space="preserve"> PV, </w:t>
      </w:r>
      <w:proofErr w:type="spellStart"/>
      <w:r w:rsidRPr="006368C0">
        <w:rPr>
          <w:rFonts w:ascii="Book Antiqua" w:hAnsi="Book Antiqua"/>
        </w:rPr>
        <w:t>Avitabile</w:t>
      </w:r>
      <w:proofErr w:type="spellEnd"/>
      <w:r w:rsidRPr="006368C0">
        <w:rPr>
          <w:rFonts w:ascii="Book Antiqua" w:hAnsi="Book Antiqua"/>
        </w:rPr>
        <w:t xml:space="preserve"> E, Qi X, </w:t>
      </w:r>
      <w:proofErr w:type="spellStart"/>
      <w:r w:rsidRPr="006368C0">
        <w:rPr>
          <w:rFonts w:ascii="Book Antiqua" w:hAnsi="Book Antiqua"/>
        </w:rPr>
        <w:t>Su</w:t>
      </w:r>
      <w:proofErr w:type="spellEnd"/>
      <w:r w:rsidRPr="006368C0">
        <w:rPr>
          <w:rFonts w:ascii="Book Antiqua" w:hAnsi="Book Antiqua"/>
        </w:rPr>
        <w:t xml:space="preserve"> F, </w:t>
      </w:r>
      <w:proofErr w:type="spellStart"/>
      <w:r w:rsidRPr="006368C0">
        <w:rPr>
          <w:rFonts w:ascii="Book Antiqua" w:hAnsi="Book Antiqua"/>
        </w:rPr>
        <w:t>Ufere</w:t>
      </w:r>
      <w:proofErr w:type="spellEnd"/>
      <w:r w:rsidRPr="006368C0">
        <w:rPr>
          <w:rFonts w:ascii="Book Antiqua" w:hAnsi="Book Antiqua"/>
        </w:rPr>
        <w:t xml:space="preserve"> NN, Wong YJ, Zheng MH, Barnes E, </w:t>
      </w:r>
      <w:proofErr w:type="spellStart"/>
      <w:r w:rsidRPr="006368C0">
        <w:rPr>
          <w:rFonts w:ascii="Book Antiqua" w:hAnsi="Book Antiqua"/>
        </w:rPr>
        <w:t>Barritt</w:t>
      </w:r>
      <w:proofErr w:type="spellEnd"/>
      <w:r w:rsidRPr="006368C0">
        <w:rPr>
          <w:rFonts w:ascii="Book Antiqua" w:hAnsi="Book Antiqua"/>
        </w:rPr>
        <w:t xml:space="preserve"> AS 4th, Webb GJ. Outcomes following SARS-CoV-2 infection in patients with chronic liver disease: An international registry study. </w:t>
      </w:r>
      <w:r w:rsidRPr="006368C0">
        <w:rPr>
          <w:rFonts w:ascii="Book Antiqua" w:hAnsi="Book Antiqua"/>
          <w:i/>
          <w:iCs/>
        </w:rPr>
        <w:t>J Hepatol</w:t>
      </w:r>
      <w:r w:rsidRPr="006368C0">
        <w:rPr>
          <w:rFonts w:ascii="Book Antiqua" w:hAnsi="Book Antiqua"/>
        </w:rPr>
        <w:t xml:space="preserve"> 2021; </w:t>
      </w:r>
      <w:r w:rsidRPr="006368C0">
        <w:rPr>
          <w:rFonts w:ascii="Book Antiqua" w:hAnsi="Book Antiqua"/>
          <w:b/>
          <w:bCs/>
        </w:rPr>
        <w:t>74</w:t>
      </w:r>
      <w:r w:rsidRPr="006368C0">
        <w:rPr>
          <w:rFonts w:ascii="Book Antiqua" w:hAnsi="Book Antiqua"/>
        </w:rPr>
        <w:t>: 567-577 [PMID: 33035628 DOI: 10.1016/j.jhep.2020.09.024]</w:t>
      </w:r>
    </w:p>
    <w:p w14:paraId="6D7F1D3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19 </w:t>
      </w:r>
      <w:r w:rsidRPr="006368C0">
        <w:rPr>
          <w:rFonts w:ascii="Book Antiqua" w:hAnsi="Book Antiqua"/>
          <w:b/>
          <w:bCs/>
        </w:rPr>
        <w:t>Moon AM</w:t>
      </w:r>
      <w:r w:rsidRPr="006368C0">
        <w:rPr>
          <w:rFonts w:ascii="Book Antiqua" w:hAnsi="Book Antiqua"/>
        </w:rPr>
        <w:t xml:space="preserve">, Webb GJ, </w:t>
      </w:r>
      <w:proofErr w:type="spellStart"/>
      <w:r w:rsidRPr="006368C0">
        <w:rPr>
          <w:rFonts w:ascii="Book Antiqua" w:hAnsi="Book Antiqua"/>
        </w:rPr>
        <w:t>Aloman</w:t>
      </w:r>
      <w:proofErr w:type="spellEnd"/>
      <w:r w:rsidRPr="006368C0">
        <w:rPr>
          <w:rFonts w:ascii="Book Antiqua" w:hAnsi="Book Antiqua"/>
        </w:rPr>
        <w:t xml:space="preserve"> C, Armstrong MJ, Cargill T, </w:t>
      </w:r>
      <w:proofErr w:type="spellStart"/>
      <w:r w:rsidRPr="006368C0">
        <w:rPr>
          <w:rFonts w:ascii="Book Antiqua" w:hAnsi="Book Antiqua"/>
        </w:rPr>
        <w:t>Dhanasekaran</w:t>
      </w:r>
      <w:proofErr w:type="spellEnd"/>
      <w:r w:rsidRPr="006368C0">
        <w:rPr>
          <w:rFonts w:ascii="Book Antiqua" w:hAnsi="Book Antiqua"/>
        </w:rPr>
        <w:t xml:space="preserve"> R, </w:t>
      </w:r>
      <w:proofErr w:type="spellStart"/>
      <w:r w:rsidRPr="006368C0">
        <w:rPr>
          <w:rFonts w:ascii="Book Antiqua" w:hAnsi="Book Antiqua"/>
        </w:rPr>
        <w:t>Genescà</w:t>
      </w:r>
      <w:proofErr w:type="spellEnd"/>
      <w:r w:rsidRPr="006368C0">
        <w:rPr>
          <w:rFonts w:ascii="Book Antiqua" w:hAnsi="Book Antiqua"/>
        </w:rPr>
        <w:t xml:space="preserve"> J, Gill US, James TW, Jones PD, Marshall A, </w:t>
      </w:r>
      <w:proofErr w:type="spellStart"/>
      <w:r w:rsidRPr="006368C0">
        <w:rPr>
          <w:rFonts w:ascii="Book Antiqua" w:hAnsi="Book Antiqua"/>
        </w:rPr>
        <w:t>Mells</w:t>
      </w:r>
      <w:proofErr w:type="spellEnd"/>
      <w:r w:rsidRPr="006368C0">
        <w:rPr>
          <w:rFonts w:ascii="Book Antiqua" w:hAnsi="Book Antiqua"/>
        </w:rPr>
        <w:t xml:space="preserve"> G, </w:t>
      </w:r>
      <w:proofErr w:type="spellStart"/>
      <w:r w:rsidRPr="006368C0">
        <w:rPr>
          <w:rFonts w:ascii="Book Antiqua" w:hAnsi="Book Antiqua"/>
        </w:rPr>
        <w:t>Perumalswami</w:t>
      </w:r>
      <w:proofErr w:type="spellEnd"/>
      <w:r w:rsidRPr="006368C0">
        <w:rPr>
          <w:rFonts w:ascii="Book Antiqua" w:hAnsi="Book Antiqua"/>
        </w:rPr>
        <w:t xml:space="preserve"> PV, Qi X, </w:t>
      </w:r>
      <w:proofErr w:type="spellStart"/>
      <w:r w:rsidRPr="006368C0">
        <w:rPr>
          <w:rFonts w:ascii="Book Antiqua" w:hAnsi="Book Antiqua"/>
        </w:rPr>
        <w:t>Su</w:t>
      </w:r>
      <w:proofErr w:type="spellEnd"/>
      <w:r w:rsidRPr="006368C0">
        <w:rPr>
          <w:rFonts w:ascii="Book Antiqua" w:hAnsi="Book Antiqua"/>
        </w:rPr>
        <w:t xml:space="preserve"> F, </w:t>
      </w:r>
      <w:proofErr w:type="spellStart"/>
      <w:r w:rsidRPr="006368C0">
        <w:rPr>
          <w:rFonts w:ascii="Book Antiqua" w:hAnsi="Book Antiqua"/>
        </w:rPr>
        <w:t>Ufere</w:t>
      </w:r>
      <w:proofErr w:type="spellEnd"/>
      <w:r w:rsidRPr="006368C0">
        <w:rPr>
          <w:rFonts w:ascii="Book Antiqua" w:hAnsi="Book Antiqua"/>
        </w:rPr>
        <w:t xml:space="preserve"> NN, Barnes E, </w:t>
      </w:r>
      <w:proofErr w:type="spellStart"/>
      <w:r w:rsidRPr="006368C0">
        <w:rPr>
          <w:rFonts w:ascii="Book Antiqua" w:hAnsi="Book Antiqua"/>
        </w:rPr>
        <w:t>Barritt</w:t>
      </w:r>
      <w:proofErr w:type="spellEnd"/>
      <w:r w:rsidRPr="006368C0">
        <w:rPr>
          <w:rFonts w:ascii="Book Antiqua" w:hAnsi="Book Antiqua"/>
        </w:rPr>
        <w:t xml:space="preserve"> AS, </w:t>
      </w:r>
      <w:proofErr w:type="spellStart"/>
      <w:r w:rsidRPr="006368C0">
        <w:rPr>
          <w:rFonts w:ascii="Book Antiqua" w:hAnsi="Book Antiqua"/>
        </w:rPr>
        <w:t>Marjot</w:t>
      </w:r>
      <w:proofErr w:type="spellEnd"/>
      <w:r w:rsidRPr="006368C0">
        <w:rPr>
          <w:rFonts w:ascii="Book Antiqua" w:hAnsi="Book Antiqua"/>
        </w:rPr>
        <w:t xml:space="preserve"> T. High mortality rates for SARS-CoV-2 infection in </w:t>
      </w:r>
      <w:r w:rsidRPr="006368C0">
        <w:rPr>
          <w:rFonts w:ascii="Book Antiqua" w:hAnsi="Book Antiqua"/>
        </w:rPr>
        <w:lastRenderedPageBreak/>
        <w:t xml:space="preserve">patients with pre-existing chronic liver disease and cirrhosis: Preliminary results from an international registry.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705-708 [PMID: 32446714 DOI: 10.1016/j.jhep.2020.05.013]</w:t>
      </w:r>
    </w:p>
    <w:p w14:paraId="40918799"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20 </w:t>
      </w:r>
      <w:r w:rsidRPr="006368C0">
        <w:rPr>
          <w:rFonts w:ascii="Book Antiqua" w:hAnsi="Book Antiqua"/>
          <w:b/>
          <w:bCs/>
        </w:rPr>
        <w:t>Singh S</w:t>
      </w:r>
      <w:r w:rsidRPr="006368C0">
        <w:rPr>
          <w:rFonts w:ascii="Book Antiqua" w:hAnsi="Book Antiqua"/>
        </w:rPr>
        <w:t xml:space="preserve">, Khan A. Clinical Characteristics and Outcomes of Coronavirus Disease 2019 Among Patients With Preexisting Liver Disease in the United States: A Multicenter Research Network Study. </w:t>
      </w:r>
      <w:r w:rsidRPr="006368C0">
        <w:rPr>
          <w:rFonts w:ascii="Book Antiqua" w:hAnsi="Book Antiqua"/>
          <w:i/>
          <w:iCs/>
        </w:rPr>
        <w:t>Gastroenterology</w:t>
      </w:r>
      <w:r w:rsidRPr="006368C0">
        <w:rPr>
          <w:rFonts w:ascii="Book Antiqua" w:hAnsi="Book Antiqua"/>
        </w:rPr>
        <w:t xml:space="preserve"> 2020; </w:t>
      </w:r>
      <w:r w:rsidRPr="006368C0">
        <w:rPr>
          <w:rFonts w:ascii="Book Antiqua" w:hAnsi="Book Antiqua"/>
          <w:b/>
          <w:bCs/>
        </w:rPr>
        <w:t>159</w:t>
      </w:r>
      <w:r w:rsidRPr="006368C0">
        <w:rPr>
          <w:rFonts w:ascii="Book Antiqua" w:hAnsi="Book Antiqua"/>
        </w:rPr>
        <w:t>: 768-771.e3 [PMID: 32376408 DOI: 10.1053/j.gastro.2020.04.064]</w:t>
      </w:r>
    </w:p>
    <w:p w14:paraId="2A0BDBB7" w14:textId="77F355A5"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21 </w:t>
      </w:r>
      <w:r w:rsidRPr="006368C0">
        <w:rPr>
          <w:rFonts w:ascii="Book Antiqua" w:hAnsi="Book Antiqua"/>
          <w:b/>
          <w:bCs/>
        </w:rPr>
        <w:t>Kim D</w:t>
      </w:r>
      <w:r w:rsidRPr="006368C0">
        <w:rPr>
          <w:rFonts w:ascii="Book Antiqua" w:hAnsi="Book Antiqua"/>
        </w:rPr>
        <w:t xml:space="preserve">, </w:t>
      </w:r>
      <w:proofErr w:type="spellStart"/>
      <w:r w:rsidRPr="006368C0">
        <w:rPr>
          <w:rFonts w:ascii="Book Antiqua" w:hAnsi="Book Antiqua"/>
        </w:rPr>
        <w:t>Adeniji</w:t>
      </w:r>
      <w:proofErr w:type="spellEnd"/>
      <w:r w:rsidRPr="006368C0">
        <w:rPr>
          <w:rFonts w:ascii="Book Antiqua" w:hAnsi="Book Antiqua"/>
        </w:rPr>
        <w:t xml:space="preserve"> N, </w:t>
      </w:r>
      <w:proofErr w:type="spellStart"/>
      <w:r w:rsidRPr="006368C0">
        <w:rPr>
          <w:rFonts w:ascii="Book Antiqua" w:hAnsi="Book Antiqua"/>
        </w:rPr>
        <w:t>Latt</w:t>
      </w:r>
      <w:proofErr w:type="spellEnd"/>
      <w:r w:rsidRPr="006368C0">
        <w:rPr>
          <w:rFonts w:ascii="Book Antiqua" w:hAnsi="Book Antiqua"/>
        </w:rPr>
        <w:t xml:space="preserve"> N, Kumar S, Bloom PP, Aby ES, </w:t>
      </w:r>
      <w:proofErr w:type="spellStart"/>
      <w:r w:rsidRPr="006368C0">
        <w:rPr>
          <w:rFonts w:ascii="Book Antiqua" w:hAnsi="Book Antiqua"/>
        </w:rPr>
        <w:t>Perumalswami</w:t>
      </w:r>
      <w:proofErr w:type="spellEnd"/>
      <w:r w:rsidRPr="006368C0">
        <w:rPr>
          <w:rFonts w:ascii="Book Antiqua" w:hAnsi="Book Antiqua"/>
        </w:rPr>
        <w:t xml:space="preserve"> P, Roytman M, Li M, Vogel AS, </w:t>
      </w:r>
      <w:proofErr w:type="spellStart"/>
      <w:r w:rsidRPr="006368C0">
        <w:rPr>
          <w:rFonts w:ascii="Book Antiqua" w:hAnsi="Book Antiqua"/>
        </w:rPr>
        <w:t>Catana</w:t>
      </w:r>
      <w:proofErr w:type="spellEnd"/>
      <w:r w:rsidRPr="006368C0">
        <w:rPr>
          <w:rFonts w:ascii="Book Antiqua" w:hAnsi="Book Antiqua"/>
        </w:rPr>
        <w:t xml:space="preserve"> AM, </w:t>
      </w:r>
      <w:proofErr w:type="spellStart"/>
      <w:r w:rsidRPr="006368C0">
        <w:rPr>
          <w:rFonts w:ascii="Book Antiqua" w:hAnsi="Book Antiqua"/>
        </w:rPr>
        <w:t>Wegermann</w:t>
      </w:r>
      <w:proofErr w:type="spellEnd"/>
      <w:r w:rsidRPr="006368C0">
        <w:rPr>
          <w:rFonts w:ascii="Book Antiqua" w:hAnsi="Book Antiqua"/>
        </w:rPr>
        <w:t xml:space="preserve"> K, </w:t>
      </w:r>
      <w:proofErr w:type="spellStart"/>
      <w:r w:rsidRPr="006368C0">
        <w:rPr>
          <w:rFonts w:ascii="Book Antiqua" w:hAnsi="Book Antiqua"/>
        </w:rPr>
        <w:t>Carr</w:t>
      </w:r>
      <w:proofErr w:type="spellEnd"/>
      <w:r w:rsidRPr="006368C0">
        <w:rPr>
          <w:rFonts w:ascii="Book Antiqua" w:hAnsi="Book Antiqua"/>
        </w:rPr>
        <w:t xml:space="preserve"> RM, </w:t>
      </w:r>
      <w:proofErr w:type="spellStart"/>
      <w:r w:rsidRPr="006368C0">
        <w:rPr>
          <w:rFonts w:ascii="Book Antiqua" w:hAnsi="Book Antiqua"/>
        </w:rPr>
        <w:t>Aloman</w:t>
      </w:r>
      <w:proofErr w:type="spellEnd"/>
      <w:r w:rsidRPr="006368C0">
        <w:rPr>
          <w:rFonts w:ascii="Book Antiqua" w:hAnsi="Book Antiqua"/>
        </w:rPr>
        <w:t xml:space="preserve"> C, Chen V, </w:t>
      </w:r>
      <w:proofErr w:type="spellStart"/>
      <w:r w:rsidRPr="006368C0">
        <w:rPr>
          <w:rFonts w:ascii="Book Antiqua" w:hAnsi="Book Antiqua"/>
        </w:rPr>
        <w:t>Rabiee</w:t>
      </w:r>
      <w:proofErr w:type="spellEnd"/>
      <w:r w:rsidRPr="006368C0">
        <w:rPr>
          <w:rFonts w:ascii="Book Antiqua" w:hAnsi="Book Antiqua"/>
        </w:rPr>
        <w:t xml:space="preserve"> A, Sadowski B, Nguyen V, Dunn W, </w:t>
      </w:r>
      <w:proofErr w:type="spellStart"/>
      <w:r w:rsidRPr="006368C0">
        <w:rPr>
          <w:rFonts w:ascii="Book Antiqua" w:hAnsi="Book Antiqua"/>
        </w:rPr>
        <w:t>Chavin</w:t>
      </w:r>
      <w:proofErr w:type="spellEnd"/>
      <w:r w:rsidRPr="006368C0">
        <w:rPr>
          <w:rFonts w:ascii="Book Antiqua" w:hAnsi="Book Antiqua"/>
        </w:rPr>
        <w:t xml:space="preserve"> K, Zhou K, </w:t>
      </w:r>
      <w:proofErr w:type="spellStart"/>
      <w:r w:rsidRPr="006368C0">
        <w:rPr>
          <w:rFonts w:ascii="Book Antiqua" w:hAnsi="Book Antiqua"/>
        </w:rPr>
        <w:t>Lizaola</w:t>
      </w:r>
      <w:proofErr w:type="spellEnd"/>
      <w:r w:rsidRPr="006368C0">
        <w:rPr>
          <w:rFonts w:ascii="Book Antiqua" w:hAnsi="Book Antiqua"/>
        </w:rPr>
        <w:t xml:space="preserve">-Mayo B, </w:t>
      </w:r>
      <w:proofErr w:type="spellStart"/>
      <w:r w:rsidRPr="006368C0">
        <w:rPr>
          <w:rFonts w:ascii="Book Antiqua" w:hAnsi="Book Antiqua"/>
        </w:rPr>
        <w:t>Moghe</w:t>
      </w:r>
      <w:proofErr w:type="spellEnd"/>
      <w:r w:rsidRPr="006368C0">
        <w:rPr>
          <w:rFonts w:ascii="Book Antiqua" w:hAnsi="Book Antiqua"/>
        </w:rPr>
        <w:t xml:space="preserve"> A, </w:t>
      </w:r>
      <w:proofErr w:type="spellStart"/>
      <w:r w:rsidRPr="006368C0">
        <w:rPr>
          <w:rFonts w:ascii="Book Antiqua" w:hAnsi="Book Antiqua"/>
        </w:rPr>
        <w:t>Debes</w:t>
      </w:r>
      <w:proofErr w:type="spellEnd"/>
      <w:r w:rsidRPr="006368C0">
        <w:rPr>
          <w:rFonts w:ascii="Book Antiqua" w:hAnsi="Book Antiqua"/>
        </w:rPr>
        <w:t xml:space="preserve"> J, Lee TH, Branch A, </w:t>
      </w:r>
      <w:proofErr w:type="spellStart"/>
      <w:r w:rsidRPr="006368C0">
        <w:rPr>
          <w:rFonts w:ascii="Book Antiqua" w:hAnsi="Book Antiqua"/>
        </w:rPr>
        <w:t>Viveiros</w:t>
      </w:r>
      <w:proofErr w:type="spellEnd"/>
      <w:r w:rsidRPr="006368C0">
        <w:rPr>
          <w:rFonts w:ascii="Book Antiqua" w:hAnsi="Book Antiqua"/>
        </w:rPr>
        <w:t xml:space="preserve"> K, Chan W, </w:t>
      </w:r>
      <w:proofErr w:type="spellStart"/>
      <w:r w:rsidRPr="006368C0">
        <w:rPr>
          <w:rFonts w:ascii="Book Antiqua" w:hAnsi="Book Antiqua"/>
        </w:rPr>
        <w:t>Chascsa</w:t>
      </w:r>
      <w:proofErr w:type="spellEnd"/>
      <w:r w:rsidRPr="006368C0">
        <w:rPr>
          <w:rFonts w:ascii="Book Antiqua" w:hAnsi="Book Antiqua"/>
        </w:rPr>
        <w:t xml:space="preserve"> D, </w:t>
      </w:r>
      <w:proofErr w:type="spellStart"/>
      <w:r w:rsidRPr="006368C0">
        <w:rPr>
          <w:rFonts w:ascii="Book Antiqua" w:hAnsi="Book Antiqua"/>
        </w:rPr>
        <w:t>Kwo</w:t>
      </w:r>
      <w:proofErr w:type="spellEnd"/>
      <w:r w:rsidRPr="006368C0">
        <w:rPr>
          <w:rFonts w:ascii="Book Antiqua" w:hAnsi="Book Antiqua"/>
        </w:rPr>
        <w:t xml:space="preserve"> P, </w:t>
      </w:r>
      <w:proofErr w:type="spellStart"/>
      <w:r w:rsidRPr="006368C0">
        <w:rPr>
          <w:rFonts w:ascii="Book Antiqua" w:hAnsi="Book Antiqua"/>
        </w:rPr>
        <w:t>Dhanasekaran</w:t>
      </w:r>
      <w:proofErr w:type="spellEnd"/>
      <w:r w:rsidRPr="006368C0">
        <w:rPr>
          <w:rFonts w:ascii="Book Antiqua" w:hAnsi="Book Antiqua"/>
        </w:rPr>
        <w:t xml:space="preserve"> R. Predictors of Outcomes of COVID-19 in Patients with Chronic Liver Disease: US Multi-center Study. </w:t>
      </w:r>
      <w:r w:rsidRPr="006368C0">
        <w:rPr>
          <w:rFonts w:ascii="Book Antiqua" w:hAnsi="Book Antiqua"/>
          <w:i/>
          <w:iCs/>
        </w:rPr>
        <w:t>Clin Gastroenterol Hepatol</w:t>
      </w:r>
      <w:r w:rsidRPr="006368C0">
        <w:rPr>
          <w:rFonts w:ascii="Book Antiqua" w:hAnsi="Book Antiqua"/>
        </w:rPr>
        <w:t xml:space="preserve"> 2020 </w:t>
      </w:r>
      <w:proofErr w:type="spellStart"/>
      <w:r w:rsidR="002A31DB" w:rsidRPr="006368C0">
        <w:rPr>
          <w:rFonts w:ascii="Book Antiqua" w:hAnsi="Book Antiqua"/>
        </w:rPr>
        <w:t>epub</w:t>
      </w:r>
      <w:proofErr w:type="spellEnd"/>
      <w:r w:rsidR="002A31DB" w:rsidRPr="006368C0">
        <w:rPr>
          <w:rFonts w:ascii="Book Antiqua" w:hAnsi="Book Antiqua"/>
        </w:rPr>
        <w:t xml:space="preserve"> ahead of print </w:t>
      </w:r>
      <w:r w:rsidRPr="006368C0">
        <w:rPr>
          <w:rFonts w:ascii="Book Antiqua" w:hAnsi="Book Antiqua"/>
        </w:rPr>
        <w:t>[PMID: 32950749 DOI: 10.1016/j.cgh.2020.09.027]</w:t>
      </w:r>
    </w:p>
    <w:p w14:paraId="23F8BADF"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22 </w:t>
      </w:r>
      <w:r w:rsidRPr="006368C0">
        <w:rPr>
          <w:rFonts w:ascii="Book Antiqua" w:hAnsi="Book Antiqua"/>
          <w:b/>
          <w:bCs/>
        </w:rPr>
        <w:t>Lee YR</w:t>
      </w:r>
      <w:r w:rsidRPr="006368C0">
        <w:rPr>
          <w:rFonts w:ascii="Book Antiqua" w:hAnsi="Book Antiqua"/>
        </w:rPr>
        <w:t xml:space="preserve">, Kang MK, Song JE, Kim HJ, </w:t>
      </w:r>
      <w:proofErr w:type="spellStart"/>
      <w:r w:rsidRPr="006368C0">
        <w:rPr>
          <w:rFonts w:ascii="Book Antiqua" w:hAnsi="Book Antiqua"/>
        </w:rPr>
        <w:t>Kweon</w:t>
      </w:r>
      <w:proofErr w:type="spellEnd"/>
      <w:r w:rsidRPr="006368C0">
        <w:rPr>
          <w:rFonts w:ascii="Book Antiqua" w:hAnsi="Book Antiqua"/>
        </w:rPr>
        <w:t xml:space="preserve"> YO, </w:t>
      </w:r>
      <w:proofErr w:type="spellStart"/>
      <w:r w:rsidRPr="006368C0">
        <w:rPr>
          <w:rFonts w:ascii="Book Antiqua" w:hAnsi="Book Antiqua"/>
        </w:rPr>
        <w:t>Tak</w:t>
      </w:r>
      <w:proofErr w:type="spellEnd"/>
      <w:r w:rsidRPr="006368C0">
        <w:rPr>
          <w:rFonts w:ascii="Book Antiqua" w:hAnsi="Book Antiqua"/>
        </w:rPr>
        <w:t xml:space="preserve"> WY, Jang SY, Park JG, Lee C, Hwang JS, Jang BK, Suh JI, Chung WJ, Kim BS, Park SY. Clinical outcomes of coronavirus disease 2019 in patients with pre-existing liver diseases: A multicenter study in South Korea. </w:t>
      </w:r>
      <w:r w:rsidRPr="006368C0">
        <w:rPr>
          <w:rFonts w:ascii="Book Antiqua" w:hAnsi="Book Antiqua"/>
          <w:i/>
          <w:iCs/>
        </w:rPr>
        <w:t>Clin Mol Hepatol</w:t>
      </w:r>
      <w:r w:rsidRPr="006368C0">
        <w:rPr>
          <w:rFonts w:ascii="Book Antiqua" w:hAnsi="Book Antiqua"/>
        </w:rPr>
        <w:t xml:space="preserve"> 2020; </w:t>
      </w:r>
      <w:r w:rsidRPr="006368C0">
        <w:rPr>
          <w:rFonts w:ascii="Book Antiqua" w:hAnsi="Book Antiqua"/>
          <w:b/>
          <w:bCs/>
        </w:rPr>
        <w:t>26</w:t>
      </w:r>
      <w:r w:rsidRPr="006368C0">
        <w:rPr>
          <w:rFonts w:ascii="Book Antiqua" w:hAnsi="Book Antiqua"/>
        </w:rPr>
        <w:t>: 562-576 [PMID: 33053932 DOI: 10.3350/cmh.2020.0126]</w:t>
      </w:r>
    </w:p>
    <w:p w14:paraId="1825CA1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23 </w:t>
      </w:r>
      <w:r w:rsidRPr="006368C0">
        <w:rPr>
          <w:rFonts w:ascii="Book Antiqua" w:hAnsi="Book Antiqua"/>
          <w:b/>
          <w:bCs/>
        </w:rPr>
        <w:t>Bajaj JS</w:t>
      </w:r>
      <w:r w:rsidRPr="006368C0">
        <w:rPr>
          <w:rFonts w:ascii="Book Antiqua" w:hAnsi="Book Antiqua"/>
        </w:rPr>
        <w:t xml:space="preserve">, Garcia-Tsao G, Biggins SW, Kamath PS, Wong F, McGeorge S, Shaw J, Pearson M, Chew M, Fagan A, de la Rosa Rodriguez R, Worthington J, </w:t>
      </w:r>
      <w:proofErr w:type="spellStart"/>
      <w:r w:rsidRPr="006368C0">
        <w:rPr>
          <w:rFonts w:ascii="Book Antiqua" w:hAnsi="Book Antiqua"/>
        </w:rPr>
        <w:t>Olofson</w:t>
      </w:r>
      <w:proofErr w:type="spellEnd"/>
      <w:r w:rsidRPr="006368C0">
        <w:rPr>
          <w:rFonts w:ascii="Book Antiqua" w:hAnsi="Book Antiqua"/>
        </w:rPr>
        <w:t xml:space="preserve"> A, Weir V, </w:t>
      </w:r>
      <w:proofErr w:type="spellStart"/>
      <w:r w:rsidRPr="006368C0">
        <w:rPr>
          <w:rFonts w:ascii="Book Antiqua" w:hAnsi="Book Antiqua"/>
        </w:rPr>
        <w:t>Trisolini</w:t>
      </w:r>
      <w:proofErr w:type="spellEnd"/>
      <w:r w:rsidRPr="006368C0">
        <w:rPr>
          <w:rFonts w:ascii="Book Antiqua" w:hAnsi="Book Antiqua"/>
        </w:rPr>
        <w:t xml:space="preserve"> C, Dwyer S, Reddy KR. Comparison of mortality risk in patients with cirrhosis and COVID-19 compared with patients with cirrhosis alone and COVID-19 alone: </w:t>
      </w:r>
      <w:proofErr w:type="spellStart"/>
      <w:r w:rsidRPr="006368C0">
        <w:rPr>
          <w:rFonts w:ascii="Book Antiqua" w:hAnsi="Book Antiqua"/>
        </w:rPr>
        <w:t>multicentre</w:t>
      </w:r>
      <w:proofErr w:type="spellEnd"/>
      <w:r w:rsidRPr="006368C0">
        <w:rPr>
          <w:rFonts w:ascii="Book Antiqua" w:hAnsi="Book Antiqua"/>
        </w:rPr>
        <w:t xml:space="preserve"> matched cohort. </w:t>
      </w:r>
      <w:r w:rsidRPr="006368C0">
        <w:rPr>
          <w:rFonts w:ascii="Book Antiqua" w:hAnsi="Book Antiqua"/>
          <w:i/>
          <w:iCs/>
        </w:rPr>
        <w:t>Gut</w:t>
      </w:r>
      <w:r w:rsidRPr="006368C0">
        <w:rPr>
          <w:rFonts w:ascii="Book Antiqua" w:hAnsi="Book Antiqua"/>
        </w:rPr>
        <w:t xml:space="preserve"> 2021; </w:t>
      </w:r>
      <w:r w:rsidRPr="006368C0">
        <w:rPr>
          <w:rFonts w:ascii="Book Antiqua" w:hAnsi="Book Antiqua"/>
          <w:b/>
          <w:bCs/>
        </w:rPr>
        <w:t>70</w:t>
      </w:r>
      <w:r w:rsidRPr="006368C0">
        <w:rPr>
          <w:rFonts w:ascii="Book Antiqua" w:hAnsi="Book Antiqua"/>
        </w:rPr>
        <w:t>: 531-536 [PMID: 32660964 DOI: 10.1136/gutjnl-2020-322118]</w:t>
      </w:r>
    </w:p>
    <w:p w14:paraId="7CC790D9"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24 </w:t>
      </w:r>
      <w:r w:rsidRPr="006368C0">
        <w:rPr>
          <w:rFonts w:ascii="Book Antiqua" w:hAnsi="Book Antiqua"/>
          <w:b/>
          <w:bCs/>
        </w:rPr>
        <w:t>Fung M,</w:t>
      </w:r>
      <w:r w:rsidRPr="006368C0">
        <w:rPr>
          <w:rFonts w:ascii="Book Antiqua" w:hAnsi="Book Antiqua"/>
        </w:rPr>
        <w:t xml:space="preserve"> </w:t>
      </w:r>
      <w:proofErr w:type="spellStart"/>
      <w:r w:rsidRPr="006368C0">
        <w:rPr>
          <w:rFonts w:ascii="Book Antiqua" w:hAnsi="Book Antiqua"/>
        </w:rPr>
        <w:t>Babik</w:t>
      </w:r>
      <w:proofErr w:type="spellEnd"/>
      <w:r w:rsidRPr="006368C0">
        <w:rPr>
          <w:rFonts w:ascii="Book Antiqua" w:hAnsi="Book Antiqua"/>
        </w:rPr>
        <w:t xml:space="preserve"> JM. COVID-19 in Immunocompromised Hosts: What We Know So Far. </w:t>
      </w:r>
      <w:r w:rsidRPr="006368C0">
        <w:rPr>
          <w:rFonts w:ascii="Book Antiqua" w:hAnsi="Book Antiqua"/>
          <w:i/>
          <w:iCs/>
        </w:rPr>
        <w:t>Clin Infect Dis</w:t>
      </w:r>
      <w:r w:rsidRPr="006368C0">
        <w:rPr>
          <w:rFonts w:ascii="Book Antiqua" w:hAnsi="Book Antiqua"/>
        </w:rPr>
        <w:t xml:space="preserve"> 2021; </w:t>
      </w:r>
      <w:r w:rsidRPr="006368C0">
        <w:rPr>
          <w:rFonts w:ascii="Book Antiqua" w:hAnsi="Book Antiqua"/>
          <w:b/>
          <w:bCs/>
        </w:rPr>
        <w:t>72</w:t>
      </w:r>
      <w:r w:rsidRPr="006368C0">
        <w:rPr>
          <w:rFonts w:ascii="Book Antiqua" w:hAnsi="Book Antiqua"/>
        </w:rPr>
        <w:t>: 340-350 [</w:t>
      </w:r>
      <w:r w:rsidRPr="006368C0">
        <w:rPr>
          <w:rFonts w:ascii="Book Antiqua" w:eastAsia="Book Antiqua" w:hAnsi="Book Antiqua" w:cs="Book Antiqua"/>
          <w:color w:val="000000"/>
        </w:rPr>
        <w:t>PMID: 33501974 DOI: 10.1093/</w:t>
      </w:r>
      <w:proofErr w:type="spellStart"/>
      <w:r w:rsidRPr="006368C0">
        <w:rPr>
          <w:rFonts w:ascii="Book Antiqua" w:eastAsia="Book Antiqua" w:hAnsi="Book Antiqua" w:cs="Book Antiqua"/>
          <w:color w:val="000000"/>
        </w:rPr>
        <w:t>cid</w:t>
      </w:r>
      <w:proofErr w:type="spellEnd"/>
      <w:r w:rsidRPr="006368C0">
        <w:rPr>
          <w:rFonts w:ascii="Book Antiqua" w:eastAsia="Book Antiqua" w:hAnsi="Book Antiqua" w:cs="Book Antiqua"/>
          <w:color w:val="000000"/>
        </w:rPr>
        <w:t>/ciaa863</w:t>
      </w:r>
      <w:r w:rsidRPr="006368C0">
        <w:rPr>
          <w:rFonts w:ascii="Book Antiqua" w:hAnsi="Book Antiqua"/>
        </w:rPr>
        <w:t>]</w:t>
      </w:r>
    </w:p>
    <w:p w14:paraId="0F0CDEA1"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25 </w:t>
      </w:r>
      <w:proofErr w:type="spellStart"/>
      <w:r w:rsidRPr="006368C0">
        <w:rPr>
          <w:rFonts w:ascii="Book Antiqua" w:hAnsi="Book Antiqua"/>
          <w:b/>
          <w:bCs/>
        </w:rPr>
        <w:t>Yekedüz</w:t>
      </w:r>
      <w:proofErr w:type="spellEnd"/>
      <w:r w:rsidRPr="006368C0">
        <w:rPr>
          <w:rFonts w:ascii="Book Antiqua" w:hAnsi="Book Antiqua"/>
          <w:b/>
          <w:bCs/>
        </w:rPr>
        <w:t xml:space="preserve"> E</w:t>
      </w:r>
      <w:r w:rsidRPr="006368C0">
        <w:rPr>
          <w:rFonts w:ascii="Book Antiqua" w:hAnsi="Book Antiqua"/>
        </w:rPr>
        <w:t xml:space="preserve">, </w:t>
      </w:r>
      <w:proofErr w:type="spellStart"/>
      <w:r w:rsidRPr="006368C0">
        <w:rPr>
          <w:rFonts w:ascii="Book Antiqua" w:hAnsi="Book Antiqua"/>
        </w:rPr>
        <w:t>Utkan</w:t>
      </w:r>
      <w:proofErr w:type="spellEnd"/>
      <w:r w:rsidRPr="006368C0">
        <w:rPr>
          <w:rFonts w:ascii="Book Antiqua" w:hAnsi="Book Antiqua"/>
        </w:rPr>
        <w:t xml:space="preserve"> G, </w:t>
      </w:r>
      <w:proofErr w:type="spellStart"/>
      <w:r w:rsidRPr="006368C0">
        <w:rPr>
          <w:rFonts w:ascii="Book Antiqua" w:hAnsi="Book Antiqua"/>
        </w:rPr>
        <w:t>Ürün</w:t>
      </w:r>
      <w:proofErr w:type="spellEnd"/>
      <w:r w:rsidRPr="006368C0">
        <w:rPr>
          <w:rFonts w:ascii="Book Antiqua" w:hAnsi="Book Antiqua"/>
        </w:rPr>
        <w:t xml:space="preserve"> Y. A systematic review and meta-analysis: the effect of active cancer treatment on severity of COVID-19. </w:t>
      </w:r>
      <w:r w:rsidRPr="006368C0">
        <w:rPr>
          <w:rFonts w:ascii="Book Antiqua" w:hAnsi="Book Antiqua"/>
          <w:i/>
          <w:iCs/>
        </w:rPr>
        <w:t>Eur J Cancer</w:t>
      </w:r>
      <w:r w:rsidRPr="006368C0">
        <w:rPr>
          <w:rFonts w:ascii="Book Antiqua" w:hAnsi="Book Antiqua"/>
        </w:rPr>
        <w:t xml:space="preserve"> 2020; </w:t>
      </w:r>
      <w:r w:rsidRPr="006368C0">
        <w:rPr>
          <w:rFonts w:ascii="Book Antiqua" w:hAnsi="Book Antiqua"/>
          <w:b/>
          <w:bCs/>
        </w:rPr>
        <w:t>141</w:t>
      </w:r>
      <w:r w:rsidRPr="006368C0">
        <w:rPr>
          <w:rFonts w:ascii="Book Antiqua" w:hAnsi="Book Antiqua"/>
        </w:rPr>
        <w:t>: 92-104 [PMID: 33130550 DOI: 10.1016/j.ejca.2020.09.028]</w:t>
      </w:r>
    </w:p>
    <w:p w14:paraId="7BC57B76" w14:textId="19B46F2D"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26 </w:t>
      </w:r>
      <w:proofErr w:type="spellStart"/>
      <w:r w:rsidRPr="006368C0">
        <w:rPr>
          <w:rFonts w:ascii="Book Antiqua" w:hAnsi="Book Antiqua"/>
          <w:b/>
          <w:bCs/>
        </w:rPr>
        <w:t>Dandachi</w:t>
      </w:r>
      <w:proofErr w:type="spellEnd"/>
      <w:r w:rsidRPr="006368C0">
        <w:rPr>
          <w:rFonts w:ascii="Book Antiqua" w:hAnsi="Book Antiqua"/>
          <w:b/>
          <w:bCs/>
        </w:rPr>
        <w:t xml:space="preserve"> D</w:t>
      </w:r>
      <w:r w:rsidRPr="006368C0">
        <w:rPr>
          <w:rFonts w:ascii="Book Antiqua" w:hAnsi="Book Antiqua"/>
        </w:rPr>
        <w:t xml:space="preserve">, Geiger G, Montgomery MW, Karmen-Tuohy S, </w:t>
      </w:r>
      <w:proofErr w:type="spellStart"/>
      <w:r w:rsidRPr="006368C0">
        <w:rPr>
          <w:rFonts w:ascii="Book Antiqua" w:hAnsi="Book Antiqua"/>
        </w:rPr>
        <w:t>Golzy</w:t>
      </w:r>
      <w:proofErr w:type="spellEnd"/>
      <w:r w:rsidRPr="006368C0">
        <w:rPr>
          <w:rFonts w:ascii="Book Antiqua" w:hAnsi="Book Antiqua"/>
        </w:rPr>
        <w:t xml:space="preserve"> M, </w:t>
      </w:r>
      <w:proofErr w:type="spellStart"/>
      <w:r w:rsidRPr="006368C0">
        <w:rPr>
          <w:rFonts w:ascii="Book Antiqua" w:hAnsi="Book Antiqua"/>
        </w:rPr>
        <w:t>Antar</w:t>
      </w:r>
      <w:proofErr w:type="spellEnd"/>
      <w:r w:rsidRPr="006368C0">
        <w:rPr>
          <w:rFonts w:ascii="Book Antiqua" w:hAnsi="Book Antiqua"/>
        </w:rPr>
        <w:t xml:space="preserve"> AAR, </w:t>
      </w:r>
      <w:proofErr w:type="spellStart"/>
      <w:r w:rsidRPr="006368C0">
        <w:rPr>
          <w:rFonts w:ascii="Book Antiqua" w:hAnsi="Book Antiqua"/>
        </w:rPr>
        <w:t>Llibre</w:t>
      </w:r>
      <w:proofErr w:type="spellEnd"/>
      <w:r w:rsidRPr="006368C0">
        <w:rPr>
          <w:rFonts w:ascii="Book Antiqua" w:hAnsi="Book Antiqua"/>
        </w:rPr>
        <w:t xml:space="preserve"> JM, </w:t>
      </w:r>
      <w:proofErr w:type="spellStart"/>
      <w:r w:rsidRPr="006368C0">
        <w:rPr>
          <w:rFonts w:ascii="Book Antiqua" w:hAnsi="Book Antiqua"/>
        </w:rPr>
        <w:t>Camazine</w:t>
      </w:r>
      <w:proofErr w:type="spellEnd"/>
      <w:r w:rsidRPr="006368C0">
        <w:rPr>
          <w:rFonts w:ascii="Book Antiqua" w:hAnsi="Book Antiqua"/>
        </w:rPr>
        <w:t xml:space="preserve"> M, Díaz-De Santiago A, Carlucci PM, </w:t>
      </w:r>
      <w:proofErr w:type="spellStart"/>
      <w:r w:rsidRPr="006368C0">
        <w:rPr>
          <w:rFonts w:ascii="Book Antiqua" w:hAnsi="Book Antiqua"/>
        </w:rPr>
        <w:t>Zacharioudakis</w:t>
      </w:r>
      <w:proofErr w:type="spellEnd"/>
      <w:r w:rsidRPr="006368C0">
        <w:rPr>
          <w:rFonts w:ascii="Book Antiqua" w:hAnsi="Book Antiqua"/>
        </w:rPr>
        <w:t xml:space="preserve"> IM, </w:t>
      </w:r>
      <w:proofErr w:type="spellStart"/>
      <w:r w:rsidRPr="006368C0">
        <w:rPr>
          <w:rFonts w:ascii="Book Antiqua" w:hAnsi="Book Antiqua"/>
        </w:rPr>
        <w:t>Rahimian</w:t>
      </w:r>
      <w:proofErr w:type="spellEnd"/>
      <w:r w:rsidRPr="006368C0">
        <w:rPr>
          <w:rFonts w:ascii="Book Antiqua" w:hAnsi="Book Antiqua"/>
        </w:rPr>
        <w:t xml:space="preserve"> J, </w:t>
      </w:r>
      <w:proofErr w:type="spellStart"/>
      <w:r w:rsidRPr="006368C0">
        <w:rPr>
          <w:rFonts w:ascii="Book Antiqua" w:hAnsi="Book Antiqua"/>
        </w:rPr>
        <w:t>Wanjalla</w:t>
      </w:r>
      <w:proofErr w:type="spellEnd"/>
      <w:r w:rsidRPr="006368C0">
        <w:rPr>
          <w:rFonts w:ascii="Book Antiqua" w:hAnsi="Book Antiqua"/>
        </w:rPr>
        <w:t xml:space="preserve"> CN, Slim J, Arinze F, Kratz AMP, Jones JL, Patel SM, </w:t>
      </w:r>
      <w:proofErr w:type="spellStart"/>
      <w:r w:rsidRPr="006368C0">
        <w:rPr>
          <w:rFonts w:ascii="Book Antiqua" w:hAnsi="Book Antiqua"/>
        </w:rPr>
        <w:t>Kitchell</w:t>
      </w:r>
      <w:proofErr w:type="spellEnd"/>
      <w:r w:rsidRPr="006368C0">
        <w:rPr>
          <w:rFonts w:ascii="Book Antiqua" w:hAnsi="Book Antiqua"/>
        </w:rPr>
        <w:t xml:space="preserve"> E, Francis A, Ray M, </w:t>
      </w:r>
      <w:proofErr w:type="spellStart"/>
      <w:r w:rsidRPr="006368C0">
        <w:rPr>
          <w:rFonts w:ascii="Book Antiqua" w:hAnsi="Book Antiqua"/>
        </w:rPr>
        <w:t>Koren</w:t>
      </w:r>
      <w:proofErr w:type="spellEnd"/>
      <w:r w:rsidRPr="006368C0">
        <w:rPr>
          <w:rFonts w:ascii="Book Antiqua" w:hAnsi="Book Antiqua"/>
        </w:rPr>
        <w:t xml:space="preserve"> DE, </w:t>
      </w:r>
      <w:proofErr w:type="spellStart"/>
      <w:r w:rsidRPr="006368C0">
        <w:rPr>
          <w:rFonts w:ascii="Book Antiqua" w:hAnsi="Book Antiqua"/>
        </w:rPr>
        <w:t>Baddley</w:t>
      </w:r>
      <w:proofErr w:type="spellEnd"/>
      <w:r w:rsidRPr="006368C0">
        <w:rPr>
          <w:rFonts w:ascii="Book Antiqua" w:hAnsi="Book Antiqua"/>
        </w:rPr>
        <w:t xml:space="preserve"> JW, Hill B, Sax PE, Chow J; HIV-COVID-19 consortium. Characteristics, Comorbidities, and Outcomes in a Multicenter Registry of Patients with HIV and Coronavirus Disease-19. </w:t>
      </w:r>
      <w:r w:rsidRPr="006368C0">
        <w:rPr>
          <w:rFonts w:ascii="Book Antiqua" w:hAnsi="Book Antiqua"/>
          <w:i/>
          <w:iCs/>
        </w:rPr>
        <w:t>Clin Infect Dis</w:t>
      </w:r>
      <w:r w:rsidRPr="006368C0">
        <w:rPr>
          <w:rFonts w:ascii="Book Antiqua" w:hAnsi="Book Antiqua"/>
        </w:rPr>
        <w:t xml:space="preserve"> 2020</w:t>
      </w:r>
      <w:r w:rsidR="002A31DB" w:rsidRPr="006368C0">
        <w:rPr>
          <w:rFonts w:ascii="Book Antiqua" w:hAnsi="Book Antiqua"/>
        </w:rPr>
        <w:t xml:space="preserve"> </w:t>
      </w:r>
      <w:proofErr w:type="spellStart"/>
      <w:r w:rsidR="002A31DB" w:rsidRPr="006368C0">
        <w:rPr>
          <w:rFonts w:ascii="Book Antiqua" w:hAnsi="Book Antiqua"/>
        </w:rPr>
        <w:t>epub</w:t>
      </w:r>
      <w:proofErr w:type="spellEnd"/>
      <w:r w:rsidR="002A31DB" w:rsidRPr="006368C0">
        <w:rPr>
          <w:rFonts w:ascii="Book Antiqua" w:hAnsi="Book Antiqua"/>
        </w:rPr>
        <w:t xml:space="preserve"> ahead of print</w:t>
      </w:r>
      <w:r w:rsidRPr="006368C0">
        <w:rPr>
          <w:rFonts w:ascii="Book Antiqua" w:hAnsi="Book Antiqua"/>
        </w:rPr>
        <w:t xml:space="preserve"> [PMID: 32905581 DOI: 10.1093/</w:t>
      </w:r>
      <w:proofErr w:type="spellStart"/>
      <w:r w:rsidRPr="006368C0">
        <w:rPr>
          <w:rFonts w:ascii="Book Antiqua" w:hAnsi="Book Antiqua"/>
        </w:rPr>
        <w:t>cid</w:t>
      </w:r>
      <w:proofErr w:type="spellEnd"/>
      <w:r w:rsidRPr="006368C0">
        <w:rPr>
          <w:rFonts w:ascii="Book Antiqua" w:hAnsi="Book Antiqua"/>
        </w:rPr>
        <w:t>/ciaa1339]</w:t>
      </w:r>
    </w:p>
    <w:p w14:paraId="621E47D0"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27 </w:t>
      </w:r>
      <w:proofErr w:type="spellStart"/>
      <w:r w:rsidRPr="006368C0">
        <w:rPr>
          <w:rFonts w:ascii="Book Antiqua" w:hAnsi="Book Antiqua"/>
          <w:b/>
          <w:bCs/>
        </w:rPr>
        <w:t>Bhaskaran</w:t>
      </w:r>
      <w:proofErr w:type="spellEnd"/>
      <w:r w:rsidRPr="006368C0">
        <w:rPr>
          <w:rFonts w:ascii="Book Antiqua" w:hAnsi="Book Antiqua"/>
          <w:b/>
          <w:bCs/>
        </w:rPr>
        <w:t xml:space="preserve"> K</w:t>
      </w:r>
      <w:r w:rsidRPr="006368C0">
        <w:rPr>
          <w:rFonts w:ascii="Book Antiqua" w:hAnsi="Book Antiqua"/>
        </w:rPr>
        <w:t xml:space="preserve">, </w:t>
      </w:r>
      <w:proofErr w:type="spellStart"/>
      <w:r w:rsidRPr="006368C0">
        <w:rPr>
          <w:rFonts w:ascii="Book Antiqua" w:hAnsi="Book Antiqua"/>
        </w:rPr>
        <w:t>Rentsch</w:t>
      </w:r>
      <w:proofErr w:type="spellEnd"/>
      <w:r w:rsidRPr="006368C0">
        <w:rPr>
          <w:rFonts w:ascii="Book Antiqua" w:hAnsi="Book Antiqua"/>
        </w:rPr>
        <w:t xml:space="preserve"> CT, </w:t>
      </w:r>
      <w:proofErr w:type="spellStart"/>
      <w:r w:rsidRPr="006368C0">
        <w:rPr>
          <w:rFonts w:ascii="Book Antiqua" w:hAnsi="Book Antiqua"/>
        </w:rPr>
        <w:t>MacKenna</w:t>
      </w:r>
      <w:proofErr w:type="spellEnd"/>
      <w:r w:rsidRPr="006368C0">
        <w:rPr>
          <w:rFonts w:ascii="Book Antiqua" w:hAnsi="Book Antiqua"/>
        </w:rPr>
        <w:t xml:space="preserve"> B, Schultze A, </w:t>
      </w:r>
      <w:proofErr w:type="spellStart"/>
      <w:r w:rsidRPr="006368C0">
        <w:rPr>
          <w:rFonts w:ascii="Book Antiqua" w:hAnsi="Book Antiqua"/>
        </w:rPr>
        <w:t>Mehrkar</w:t>
      </w:r>
      <w:proofErr w:type="spellEnd"/>
      <w:r w:rsidRPr="006368C0">
        <w:rPr>
          <w:rFonts w:ascii="Book Antiqua" w:hAnsi="Book Antiqua"/>
        </w:rPr>
        <w:t xml:space="preserve"> A, Bates CJ, </w:t>
      </w:r>
      <w:proofErr w:type="spellStart"/>
      <w:r w:rsidRPr="006368C0">
        <w:rPr>
          <w:rFonts w:ascii="Book Antiqua" w:hAnsi="Book Antiqua"/>
        </w:rPr>
        <w:t>Eggo</w:t>
      </w:r>
      <w:proofErr w:type="spellEnd"/>
      <w:r w:rsidRPr="006368C0">
        <w:rPr>
          <w:rFonts w:ascii="Book Antiqua" w:hAnsi="Book Antiqua"/>
        </w:rPr>
        <w:t xml:space="preserve"> RM, Morton CE, Bacon SCJ, </w:t>
      </w:r>
      <w:proofErr w:type="spellStart"/>
      <w:r w:rsidRPr="006368C0">
        <w:rPr>
          <w:rFonts w:ascii="Book Antiqua" w:hAnsi="Book Antiqua"/>
        </w:rPr>
        <w:t>Inglesby</w:t>
      </w:r>
      <w:proofErr w:type="spellEnd"/>
      <w:r w:rsidRPr="006368C0">
        <w:rPr>
          <w:rFonts w:ascii="Book Antiqua" w:hAnsi="Book Antiqua"/>
        </w:rPr>
        <w:t xml:space="preserve"> P, Douglas IJ, Walker AJ, McDonald HI, Cockburn J, Williamson EJ, Evans D, Forbes HJ, Curtis HJ, Hulme WJ, Parry J, Hester F, Harper S, Evans SJW, Smeeth L, Goldacre B. HIV infection and COVID-19 death: a population-based cohort analysis of UK primary care data and linked national death registrations within the </w:t>
      </w:r>
      <w:proofErr w:type="spellStart"/>
      <w:r w:rsidRPr="006368C0">
        <w:rPr>
          <w:rFonts w:ascii="Book Antiqua" w:hAnsi="Book Antiqua"/>
        </w:rPr>
        <w:t>OpenSAFELY</w:t>
      </w:r>
      <w:proofErr w:type="spellEnd"/>
      <w:r w:rsidRPr="006368C0">
        <w:rPr>
          <w:rFonts w:ascii="Book Antiqua" w:hAnsi="Book Antiqua"/>
        </w:rPr>
        <w:t xml:space="preserve"> platform. </w:t>
      </w:r>
      <w:r w:rsidRPr="006368C0">
        <w:rPr>
          <w:rFonts w:ascii="Book Antiqua" w:hAnsi="Book Antiqua"/>
          <w:i/>
          <w:iCs/>
        </w:rPr>
        <w:t>Lancet HIV</w:t>
      </w:r>
      <w:r w:rsidRPr="006368C0">
        <w:rPr>
          <w:rFonts w:ascii="Book Antiqua" w:hAnsi="Book Antiqua"/>
        </w:rPr>
        <w:t xml:space="preserve"> 2021; </w:t>
      </w:r>
      <w:r w:rsidRPr="006368C0">
        <w:rPr>
          <w:rFonts w:ascii="Book Antiqua" w:hAnsi="Book Antiqua"/>
          <w:b/>
          <w:bCs/>
        </w:rPr>
        <w:t>8</w:t>
      </w:r>
      <w:r w:rsidRPr="006368C0">
        <w:rPr>
          <w:rFonts w:ascii="Book Antiqua" w:hAnsi="Book Antiqua"/>
        </w:rPr>
        <w:t>: e24-e32 [PMID: 33316211 DOI: 10.1016/S2352-3018(20)30305-2]</w:t>
      </w:r>
    </w:p>
    <w:p w14:paraId="3EB5F0C5" w14:textId="05560405" w:rsidR="008340F8" w:rsidRPr="006368C0" w:rsidRDefault="008340F8" w:rsidP="006368C0">
      <w:pPr>
        <w:adjustRightInd w:val="0"/>
        <w:snapToGrid w:val="0"/>
        <w:spacing w:line="360" w:lineRule="auto"/>
        <w:jc w:val="both"/>
        <w:rPr>
          <w:rFonts w:ascii="Book Antiqua" w:hAnsi="Book Antiqua"/>
          <w:color w:val="000000" w:themeColor="text1"/>
        </w:rPr>
      </w:pPr>
      <w:r w:rsidRPr="006368C0">
        <w:rPr>
          <w:rFonts w:ascii="Book Antiqua" w:eastAsia="Book Antiqua" w:hAnsi="Book Antiqua" w:cs="Book Antiqua"/>
          <w:color w:val="000000" w:themeColor="text1"/>
        </w:rPr>
        <w:t xml:space="preserve">28 </w:t>
      </w:r>
      <w:r w:rsidRPr="006368C0">
        <w:rPr>
          <w:rFonts w:ascii="Book Antiqua" w:eastAsia="Book Antiqua" w:hAnsi="Book Antiqua" w:cs="Book Antiqua"/>
          <w:b/>
          <w:bCs/>
          <w:color w:val="000000" w:themeColor="text1"/>
        </w:rPr>
        <w:t>Jeon D,</w:t>
      </w:r>
      <w:r w:rsidRPr="006368C0">
        <w:rPr>
          <w:rFonts w:ascii="Book Antiqua" w:eastAsia="Book Antiqua" w:hAnsi="Book Antiqua" w:cs="Book Antiqua"/>
          <w:color w:val="000000" w:themeColor="text1"/>
        </w:rPr>
        <w:t xml:space="preserve"> Son M, Choi J. </w:t>
      </w:r>
      <w:bookmarkStart w:id="1" w:name="OLE_LINK5"/>
      <w:bookmarkStart w:id="2" w:name="OLE_LINK6"/>
      <w:r w:rsidRPr="006368C0">
        <w:rPr>
          <w:rFonts w:ascii="Book Antiqua" w:eastAsia="Book Antiqua" w:hAnsi="Book Antiqua" w:cs="Book Antiqua"/>
          <w:color w:val="000000" w:themeColor="text1"/>
        </w:rPr>
        <w:t xml:space="preserve">Impact of Liver Cirrhosis on the Clinical Outcomes of Patients with COVID-19: </w:t>
      </w:r>
      <w:bookmarkEnd w:id="1"/>
      <w:bookmarkEnd w:id="2"/>
      <w:r w:rsidRPr="006368C0">
        <w:rPr>
          <w:rFonts w:ascii="Book Antiqua" w:eastAsia="Book Antiqua" w:hAnsi="Book Antiqua" w:cs="Book Antiqua"/>
          <w:color w:val="000000" w:themeColor="text1"/>
        </w:rPr>
        <w:t xml:space="preserve">A Nationwide Cohort Study of Korea. </w:t>
      </w:r>
      <w:r w:rsidRPr="006368C0">
        <w:rPr>
          <w:rFonts w:ascii="Book Antiqua" w:eastAsia="Book Antiqua" w:hAnsi="Book Antiqua" w:cs="Book Antiqua"/>
          <w:i/>
          <w:iCs/>
          <w:color w:val="000000" w:themeColor="text1"/>
        </w:rPr>
        <w:t>Korean J Intern Med</w:t>
      </w:r>
      <w:r w:rsidRPr="006368C0">
        <w:rPr>
          <w:rFonts w:ascii="Book Antiqua" w:eastAsia="Book Antiqua" w:hAnsi="Book Antiqua" w:cs="Book Antiqua"/>
          <w:color w:val="000000" w:themeColor="text1"/>
        </w:rPr>
        <w:t xml:space="preserve"> 2020</w:t>
      </w:r>
      <w:r w:rsidR="00746AB2">
        <w:rPr>
          <w:rFonts w:ascii="Book Antiqua" w:eastAsia="Book Antiqua" w:hAnsi="Book Antiqua" w:cs="Book Antiqua"/>
          <w:color w:val="000000" w:themeColor="text1"/>
        </w:rPr>
        <w:t>;</w:t>
      </w:r>
      <w:r w:rsidRPr="006368C0">
        <w:rPr>
          <w:rFonts w:ascii="Book Antiqua" w:eastAsia="Book Antiqua" w:hAnsi="Book Antiqua" w:cs="Book Antiqua"/>
          <w:color w:val="000000" w:themeColor="text1"/>
        </w:rPr>
        <w:t xml:space="preserve"> </w:t>
      </w:r>
      <w:proofErr w:type="spellStart"/>
      <w:r w:rsidRPr="00746AB2">
        <w:rPr>
          <w:rFonts w:ascii="Book Antiqua" w:hAnsi="Book Antiqua"/>
          <w:caps/>
          <w:color w:val="000000" w:themeColor="text1"/>
        </w:rPr>
        <w:t>e</w:t>
      </w:r>
      <w:r w:rsidRPr="006368C0">
        <w:rPr>
          <w:rFonts w:ascii="Book Antiqua" w:hAnsi="Book Antiqua"/>
          <w:color w:val="000000" w:themeColor="text1"/>
        </w:rPr>
        <w:t>pub</w:t>
      </w:r>
      <w:proofErr w:type="spellEnd"/>
      <w:r w:rsidRPr="006368C0">
        <w:rPr>
          <w:rFonts w:ascii="Book Antiqua" w:hAnsi="Book Antiqua"/>
          <w:color w:val="000000" w:themeColor="text1"/>
        </w:rPr>
        <w:t xml:space="preserve"> ahead of print</w:t>
      </w:r>
      <w:r w:rsidRPr="006368C0">
        <w:rPr>
          <w:rFonts w:ascii="Book Antiqua" w:eastAsia="Book Antiqua" w:hAnsi="Book Antiqua" w:cs="Book Antiqua"/>
          <w:color w:val="000000" w:themeColor="text1"/>
        </w:rPr>
        <w:t xml:space="preserve"> [DOI: 10.3904/kjim.2020.486]</w:t>
      </w:r>
    </w:p>
    <w:p w14:paraId="64E29938" w14:textId="77777777" w:rsidR="008340F8" w:rsidRPr="006368C0" w:rsidRDefault="008340F8" w:rsidP="006368C0">
      <w:pPr>
        <w:adjustRightInd w:val="0"/>
        <w:snapToGrid w:val="0"/>
        <w:spacing w:line="360" w:lineRule="auto"/>
        <w:jc w:val="both"/>
        <w:rPr>
          <w:rFonts w:ascii="Book Antiqua" w:hAnsi="Book Antiqua"/>
          <w:color w:val="000000" w:themeColor="text1"/>
        </w:rPr>
      </w:pPr>
      <w:r w:rsidRPr="006368C0">
        <w:rPr>
          <w:rFonts w:ascii="Book Antiqua" w:eastAsia="Book Antiqua" w:hAnsi="Book Antiqua" w:cs="Book Antiqua"/>
          <w:color w:val="000000" w:themeColor="text1"/>
        </w:rPr>
        <w:t xml:space="preserve">29 </w:t>
      </w:r>
      <w:proofErr w:type="spellStart"/>
      <w:r w:rsidRPr="006368C0">
        <w:rPr>
          <w:rFonts w:ascii="Book Antiqua" w:eastAsia="Book Antiqua" w:hAnsi="Book Antiqua" w:cs="Book Antiqua"/>
          <w:b/>
          <w:bCs/>
          <w:color w:val="000000" w:themeColor="text1"/>
        </w:rPr>
        <w:t>Frager</w:t>
      </w:r>
      <w:proofErr w:type="spellEnd"/>
      <w:r w:rsidRPr="006368C0">
        <w:rPr>
          <w:rFonts w:ascii="Book Antiqua" w:eastAsia="Book Antiqua" w:hAnsi="Book Antiqua" w:cs="Book Antiqua"/>
          <w:b/>
          <w:bCs/>
          <w:color w:val="000000" w:themeColor="text1"/>
        </w:rPr>
        <w:t xml:space="preserve"> SZ,</w:t>
      </w:r>
      <w:r w:rsidRPr="006368C0">
        <w:rPr>
          <w:rFonts w:ascii="Book Antiqua" w:eastAsia="Book Antiqua" w:hAnsi="Book Antiqua" w:cs="Book Antiqua"/>
          <w:color w:val="000000" w:themeColor="text1"/>
        </w:rPr>
        <w:t xml:space="preserve"> Szymanski J, Schwartz JM, </w:t>
      </w:r>
      <w:proofErr w:type="spellStart"/>
      <w:r w:rsidRPr="006368C0">
        <w:rPr>
          <w:rFonts w:ascii="Book Antiqua" w:eastAsia="Book Antiqua" w:hAnsi="Book Antiqua" w:cs="Book Antiqua"/>
          <w:color w:val="000000" w:themeColor="text1"/>
        </w:rPr>
        <w:t>Massoumi</w:t>
      </w:r>
      <w:proofErr w:type="spellEnd"/>
      <w:r w:rsidRPr="006368C0">
        <w:rPr>
          <w:rFonts w:ascii="Book Antiqua" w:eastAsia="Book Antiqua" w:hAnsi="Book Antiqua" w:cs="Book Antiqua"/>
          <w:color w:val="000000" w:themeColor="text1"/>
        </w:rPr>
        <w:t xml:space="preserve"> HS, </w:t>
      </w:r>
      <w:proofErr w:type="spellStart"/>
      <w:r w:rsidRPr="006368C0">
        <w:rPr>
          <w:rFonts w:ascii="Book Antiqua" w:eastAsia="Book Antiqua" w:hAnsi="Book Antiqua" w:cs="Book Antiqua"/>
          <w:color w:val="000000" w:themeColor="text1"/>
        </w:rPr>
        <w:t>Kinkhabwala</w:t>
      </w:r>
      <w:proofErr w:type="spellEnd"/>
      <w:r w:rsidRPr="006368C0">
        <w:rPr>
          <w:rFonts w:ascii="Book Antiqua" w:eastAsia="Book Antiqua" w:hAnsi="Book Antiqua" w:cs="Book Antiqua"/>
          <w:color w:val="000000" w:themeColor="text1"/>
        </w:rPr>
        <w:t xml:space="preserve"> M, </w:t>
      </w:r>
      <w:proofErr w:type="spellStart"/>
      <w:r w:rsidRPr="006368C0">
        <w:rPr>
          <w:rFonts w:ascii="Book Antiqua" w:eastAsia="Book Antiqua" w:hAnsi="Book Antiqua" w:cs="Book Antiqua"/>
          <w:color w:val="000000" w:themeColor="text1"/>
        </w:rPr>
        <w:t>Wolkoff</w:t>
      </w:r>
      <w:proofErr w:type="spellEnd"/>
      <w:r w:rsidRPr="006368C0">
        <w:rPr>
          <w:rFonts w:ascii="Book Antiqua" w:eastAsia="Book Antiqua" w:hAnsi="Book Antiqua" w:cs="Book Antiqua"/>
          <w:color w:val="000000" w:themeColor="text1"/>
        </w:rPr>
        <w:t xml:space="preserve"> AW. Hepatic Predictors of Mortality in Severe Acute Respiratory Syndrome Coronavirus 2: Role of Initial Aspartate Aminotransferase/Alanine Aminotransferase and Preexisting Cirrhosis. </w:t>
      </w:r>
      <w:r w:rsidRPr="006368C0">
        <w:rPr>
          <w:rFonts w:ascii="Book Antiqua" w:eastAsia="Book Antiqua" w:hAnsi="Book Antiqua" w:cs="Book Antiqua"/>
          <w:i/>
          <w:iCs/>
          <w:color w:val="000000" w:themeColor="text1"/>
        </w:rPr>
        <w:t xml:space="preserve">Hepatol </w:t>
      </w:r>
      <w:proofErr w:type="spellStart"/>
      <w:r w:rsidRPr="006368C0">
        <w:rPr>
          <w:rFonts w:ascii="Book Antiqua" w:eastAsia="Book Antiqua" w:hAnsi="Book Antiqua" w:cs="Book Antiqua"/>
          <w:i/>
          <w:iCs/>
          <w:color w:val="000000" w:themeColor="text1"/>
        </w:rPr>
        <w:t>Commun</w:t>
      </w:r>
      <w:proofErr w:type="spellEnd"/>
      <w:r w:rsidRPr="006368C0">
        <w:rPr>
          <w:rFonts w:ascii="Book Antiqua" w:eastAsia="Book Antiqua" w:hAnsi="Book Antiqua" w:cs="Book Antiqua"/>
          <w:color w:val="000000" w:themeColor="text1"/>
        </w:rPr>
        <w:t xml:space="preserve"> 2020</w:t>
      </w:r>
      <w:r w:rsidRPr="006368C0">
        <w:rPr>
          <w:rFonts w:ascii="Book Antiqua" w:eastAsia="SimSun" w:hAnsi="Book Antiqua" w:cs="SimSun"/>
          <w:color w:val="000000" w:themeColor="text1"/>
          <w:lang w:eastAsia="zh-CN"/>
        </w:rPr>
        <w:t xml:space="preserve">; </w:t>
      </w:r>
      <w:r w:rsidRPr="006368C0">
        <w:rPr>
          <w:rFonts w:ascii="Book Antiqua" w:eastAsia="SimSun" w:hAnsi="Book Antiqua" w:cs="SimSun"/>
          <w:b/>
          <w:bCs/>
          <w:color w:val="000000" w:themeColor="text1"/>
          <w:lang w:eastAsia="zh-CN"/>
        </w:rPr>
        <w:t>5</w:t>
      </w:r>
      <w:r w:rsidRPr="006368C0">
        <w:rPr>
          <w:rFonts w:ascii="Book Antiqua" w:eastAsia="SimSun" w:hAnsi="Book Antiqua" w:cs="SimSun"/>
          <w:color w:val="000000" w:themeColor="text1"/>
          <w:lang w:eastAsia="zh-CN"/>
        </w:rPr>
        <w:t>: 424-433</w:t>
      </w:r>
      <w:r w:rsidRPr="006368C0">
        <w:rPr>
          <w:rFonts w:ascii="Book Antiqua" w:eastAsia="Book Antiqua" w:hAnsi="Book Antiqua" w:cs="Book Antiqua"/>
          <w:color w:val="000000" w:themeColor="text1"/>
        </w:rPr>
        <w:t xml:space="preserve"> [DOI: 10.1002/hep4.1648]</w:t>
      </w:r>
    </w:p>
    <w:p w14:paraId="641CE98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30 </w:t>
      </w:r>
      <w:r w:rsidRPr="006368C0">
        <w:rPr>
          <w:rFonts w:ascii="Book Antiqua" w:hAnsi="Book Antiqua"/>
          <w:b/>
          <w:bCs/>
        </w:rPr>
        <w:t>Shalimar</w:t>
      </w:r>
      <w:r w:rsidRPr="006368C0">
        <w:rPr>
          <w:rFonts w:ascii="Book Antiqua" w:hAnsi="Book Antiqua"/>
        </w:rPr>
        <w:t xml:space="preserve">, </w:t>
      </w:r>
      <w:proofErr w:type="spellStart"/>
      <w:r w:rsidRPr="006368C0">
        <w:rPr>
          <w:rFonts w:ascii="Book Antiqua" w:hAnsi="Book Antiqua"/>
        </w:rPr>
        <w:t>Elhence</w:t>
      </w:r>
      <w:proofErr w:type="spellEnd"/>
      <w:r w:rsidRPr="006368C0">
        <w:rPr>
          <w:rFonts w:ascii="Book Antiqua" w:hAnsi="Book Antiqua"/>
        </w:rPr>
        <w:t xml:space="preserve"> A, Vaishnav M, Kumar R, Pathak P, </w:t>
      </w:r>
      <w:proofErr w:type="spellStart"/>
      <w:r w:rsidRPr="006368C0">
        <w:rPr>
          <w:rFonts w:ascii="Book Antiqua" w:hAnsi="Book Antiqua"/>
        </w:rPr>
        <w:t>Soni</w:t>
      </w:r>
      <w:proofErr w:type="spellEnd"/>
      <w:r w:rsidRPr="006368C0">
        <w:rPr>
          <w:rFonts w:ascii="Book Antiqua" w:hAnsi="Book Antiqua"/>
        </w:rPr>
        <w:t xml:space="preserve"> KD, Aggarwal R, </w:t>
      </w:r>
      <w:proofErr w:type="spellStart"/>
      <w:r w:rsidRPr="006368C0">
        <w:rPr>
          <w:rFonts w:ascii="Book Antiqua" w:hAnsi="Book Antiqua"/>
        </w:rPr>
        <w:t>Soneja</w:t>
      </w:r>
      <w:proofErr w:type="spellEnd"/>
      <w:r w:rsidRPr="006368C0">
        <w:rPr>
          <w:rFonts w:ascii="Book Antiqua" w:hAnsi="Book Antiqua"/>
        </w:rPr>
        <w:t xml:space="preserve"> M, </w:t>
      </w:r>
      <w:proofErr w:type="spellStart"/>
      <w:r w:rsidRPr="006368C0">
        <w:rPr>
          <w:rFonts w:ascii="Book Antiqua" w:hAnsi="Book Antiqua"/>
        </w:rPr>
        <w:t>Jorwal</w:t>
      </w:r>
      <w:proofErr w:type="spellEnd"/>
      <w:r w:rsidRPr="006368C0">
        <w:rPr>
          <w:rFonts w:ascii="Book Antiqua" w:hAnsi="Book Antiqua"/>
        </w:rPr>
        <w:t xml:space="preserve"> P, Kumar A, Khanna P, Singh AK, Biswas A, </w:t>
      </w:r>
      <w:proofErr w:type="spellStart"/>
      <w:r w:rsidRPr="006368C0">
        <w:rPr>
          <w:rFonts w:ascii="Book Antiqua" w:hAnsi="Book Antiqua"/>
        </w:rPr>
        <w:t>Nischal</w:t>
      </w:r>
      <w:proofErr w:type="spellEnd"/>
      <w:r w:rsidRPr="006368C0">
        <w:rPr>
          <w:rFonts w:ascii="Book Antiqua" w:hAnsi="Book Antiqua"/>
        </w:rPr>
        <w:t xml:space="preserve"> N, Dar L, Choudhary A, Rangarajan K, Mohan A, Acharya P, Nayak B, Gunjan D, </w:t>
      </w:r>
      <w:proofErr w:type="spellStart"/>
      <w:r w:rsidRPr="006368C0">
        <w:rPr>
          <w:rFonts w:ascii="Book Antiqua" w:hAnsi="Book Antiqua"/>
        </w:rPr>
        <w:t>Saraya</w:t>
      </w:r>
      <w:proofErr w:type="spellEnd"/>
      <w:r w:rsidRPr="006368C0">
        <w:rPr>
          <w:rFonts w:ascii="Book Antiqua" w:hAnsi="Book Antiqua"/>
        </w:rPr>
        <w:t xml:space="preserve"> A, Mahapatra S, </w:t>
      </w:r>
      <w:proofErr w:type="spellStart"/>
      <w:r w:rsidRPr="006368C0">
        <w:rPr>
          <w:rFonts w:ascii="Book Antiqua" w:hAnsi="Book Antiqua"/>
        </w:rPr>
        <w:t>Makharia</w:t>
      </w:r>
      <w:proofErr w:type="spellEnd"/>
      <w:r w:rsidRPr="006368C0">
        <w:rPr>
          <w:rFonts w:ascii="Book Antiqua" w:hAnsi="Book Antiqua"/>
        </w:rPr>
        <w:t xml:space="preserve"> G, </w:t>
      </w:r>
      <w:proofErr w:type="spellStart"/>
      <w:r w:rsidRPr="006368C0">
        <w:rPr>
          <w:rFonts w:ascii="Book Antiqua" w:hAnsi="Book Antiqua"/>
        </w:rPr>
        <w:t>Trikha</w:t>
      </w:r>
      <w:proofErr w:type="spellEnd"/>
      <w:r w:rsidRPr="006368C0">
        <w:rPr>
          <w:rFonts w:ascii="Book Antiqua" w:hAnsi="Book Antiqua"/>
        </w:rPr>
        <w:t xml:space="preserve"> A, Garg P. Poor outcomes in patients with cirrhosis and Corona Virus Disease-19. </w:t>
      </w:r>
      <w:r w:rsidRPr="006368C0">
        <w:rPr>
          <w:rFonts w:ascii="Book Antiqua" w:hAnsi="Book Antiqua"/>
          <w:i/>
          <w:iCs/>
        </w:rPr>
        <w:t>Indian J Gastroenterol</w:t>
      </w:r>
      <w:r w:rsidRPr="006368C0">
        <w:rPr>
          <w:rFonts w:ascii="Book Antiqua" w:hAnsi="Book Antiqua"/>
        </w:rPr>
        <w:t xml:space="preserve"> 2020; </w:t>
      </w:r>
      <w:r w:rsidRPr="006368C0">
        <w:rPr>
          <w:rFonts w:ascii="Book Antiqua" w:hAnsi="Book Antiqua"/>
          <w:b/>
          <w:bCs/>
        </w:rPr>
        <w:t>39</w:t>
      </w:r>
      <w:r w:rsidRPr="006368C0">
        <w:rPr>
          <w:rFonts w:ascii="Book Antiqua" w:hAnsi="Book Antiqua"/>
        </w:rPr>
        <w:t>: 285-291 [PMID: 32803716 DOI: 10.1007/s12664-020-01074-3]</w:t>
      </w:r>
    </w:p>
    <w:p w14:paraId="44371D3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31 </w:t>
      </w:r>
      <w:proofErr w:type="spellStart"/>
      <w:r w:rsidRPr="006368C0">
        <w:rPr>
          <w:rFonts w:ascii="Book Antiqua" w:hAnsi="Book Antiqua"/>
          <w:b/>
          <w:bCs/>
        </w:rPr>
        <w:t>Iavarone</w:t>
      </w:r>
      <w:proofErr w:type="spellEnd"/>
      <w:r w:rsidRPr="006368C0">
        <w:rPr>
          <w:rFonts w:ascii="Book Antiqua" w:hAnsi="Book Antiqua"/>
          <w:b/>
          <w:bCs/>
        </w:rPr>
        <w:t xml:space="preserve"> M</w:t>
      </w:r>
      <w:r w:rsidRPr="006368C0">
        <w:rPr>
          <w:rFonts w:ascii="Book Antiqua" w:hAnsi="Book Antiqua"/>
        </w:rPr>
        <w:t xml:space="preserve">, </w:t>
      </w:r>
      <w:proofErr w:type="spellStart"/>
      <w:r w:rsidRPr="006368C0">
        <w:rPr>
          <w:rFonts w:ascii="Book Antiqua" w:hAnsi="Book Antiqua"/>
        </w:rPr>
        <w:t>D'Ambrosio</w:t>
      </w:r>
      <w:proofErr w:type="spellEnd"/>
      <w:r w:rsidRPr="006368C0">
        <w:rPr>
          <w:rFonts w:ascii="Book Antiqua" w:hAnsi="Book Antiqua"/>
        </w:rPr>
        <w:t xml:space="preserve"> R, Soria A, </w:t>
      </w:r>
      <w:proofErr w:type="spellStart"/>
      <w:r w:rsidRPr="006368C0">
        <w:rPr>
          <w:rFonts w:ascii="Book Antiqua" w:hAnsi="Book Antiqua"/>
        </w:rPr>
        <w:t>Triolo</w:t>
      </w:r>
      <w:proofErr w:type="spellEnd"/>
      <w:r w:rsidRPr="006368C0">
        <w:rPr>
          <w:rFonts w:ascii="Book Antiqua" w:hAnsi="Book Antiqua"/>
        </w:rPr>
        <w:t xml:space="preserve"> M, Pugliese N, Del </w:t>
      </w:r>
      <w:proofErr w:type="spellStart"/>
      <w:r w:rsidRPr="006368C0">
        <w:rPr>
          <w:rFonts w:ascii="Book Antiqua" w:hAnsi="Book Antiqua"/>
        </w:rPr>
        <w:t>Poggio</w:t>
      </w:r>
      <w:proofErr w:type="spellEnd"/>
      <w:r w:rsidRPr="006368C0">
        <w:rPr>
          <w:rFonts w:ascii="Book Antiqua" w:hAnsi="Book Antiqua"/>
        </w:rPr>
        <w:t xml:space="preserve"> P, </w:t>
      </w:r>
      <w:proofErr w:type="spellStart"/>
      <w:r w:rsidRPr="006368C0">
        <w:rPr>
          <w:rFonts w:ascii="Book Antiqua" w:hAnsi="Book Antiqua"/>
        </w:rPr>
        <w:t>Perricone</w:t>
      </w:r>
      <w:proofErr w:type="spellEnd"/>
      <w:r w:rsidRPr="006368C0">
        <w:rPr>
          <w:rFonts w:ascii="Book Antiqua" w:hAnsi="Book Antiqua"/>
        </w:rPr>
        <w:t xml:space="preserve"> G, </w:t>
      </w:r>
      <w:proofErr w:type="spellStart"/>
      <w:r w:rsidRPr="006368C0">
        <w:rPr>
          <w:rFonts w:ascii="Book Antiqua" w:hAnsi="Book Antiqua"/>
        </w:rPr>
        <w:t>Massironi</w:t>
      </w:r>
      <w:proofErr w:type="spellEnd"/>
      <w:r w:rsidRPr="006368C0">
        <w:rPr>
          <w:rFonts w:ascii="Book Antiqua" w:hAnsi="Book Antiqua"/>
        </w:rPr>
        <w:t xml:space="preserve"> S, </w:t>
      </w:r>
      <w:proofErr w:type="spellStart"/>
      <w:r w:rsidRPr="006368C0">
        <w:rPr>
          <w:rFonts w:ascii="Book Antiqua" w:hAnsi="Book Antiqua"/>
        </w:rPr>
        <w:t>Spinetti</w:t>
      </w:r>
      <w:proofErr w:type="spellEnd"/>
      <w:r w:rsidRPr="006368C0">
        <w:rPr>
          <w:rFonts w:ascii="Book Antiqua" w:hAnsi="Book Antiqua"/>
        </w:rPr>
        <w:t xml:space="preserve"> A, </w:t>
      </w:r>
      <w:proofErr w:type="spellStart"/>
      <w:r w:rsidRPr="006368C0">
        <w:rPr>
          <w:rFonts w:ascii="Book Antiqua" w:hAnsi="Book Antiqua"/>
        </w:rPr>
        <w:t>Buscarini</w:t>
      </w:r>
      <w:proofErr w:type="spellEnd"/>
      <w:r w:rsidRPr="006368C0">
        <w:rPr>
          <w:rFonts w:ascii="Book Antiqua" w:hAnsi="Book Antiqua"/>
        </w:rPr>
        <w:t xml:space="preserve"> E, </w:t>
      </w:r>
      <w:proofErr w:type="spellStart"/>
      <w:r w:rsidRPr="006368C0">
        <w:rPr>
          <w:rFonts w:ascii="Book Antiqua" w:hAnsi="Book Antiqua"/>
        </w:rPr>
        <w:t>Viganò</w:t>
      </w:r>
      <w:proofErr w:type="spellEnd"/>
      <w:r w:rsidRPr="006368C0">
        <w:rPr>
          <w:rFonts w:ascii="Book Antiqua" w:hAnsi="Book Antiqua"/>
        </w:rPr>
        <w:t xml:space="preserve"> M, </w:t>
      </w:r>
      <w:proofErr w:type="spellStart"/>
      <w:r w:rsidRPr="006368C0">
        <w:rPr>
          <w:rFonts w:ascii="Book Antiqua" w:hAnsi="Book Antiqua"/>
        </w:rPr>
        <w:t>Carriero</w:t>
      </w:r>
      <w:proofErr w:type="spellEnd"/>
      <w:r w:rsidRPr="006368C0">
        <w:rPr>
          <w:rFonts w:ascii="Book Antiqua" w:hAnsi="Book Antiqua"/>
        </w:rPr>
        <w:t xml:space="preserve"> C, </w:t>
      </w:r>
      <w:proofErr w:type="spellStart"/>
      <w:r w:rsidRPr="006368C0">
        <w:rPr>
          <w:rFonts w:ascii="Book Antiqua" w:hAnsi="Book Antiqua"/>
        </w:rPr>
        <w:t>Fagiuoli</w:t>
      </w:r>
      <w:proofErr w:type="spellEnd"/>
      <w:r w:rsidRPr="006368C0">
        <w:rPr>
          <w:rFonts w:ascii="Book Antiqua" w:hAnsi="Book Antiqua"/>
        </w:rPr>
        <w:t xml:space="preserve"> S, </w:t>
      </w:r>
      <w:proofErr w:type="spellStart"/>
      <w:r w:rsidRPr="006368C0">
        <w:rPr>
          <w:rFonts w:ascii="Book Antiqua" w:hAnsi="Book Antiqua"/>
        </w:rPr>
        <w:t>Aghemo</w:t>
      </w:r>
      <w:proofErr w:type="spellEnd"/>
      <w:r w:rsidRPr="006368C0">
        <w:rPr>
          <w:rFonts w:ascii="Book Antiqua" w:hAnsi="Book Antiqua"/>
        </w:rPr>
        <w:t xml:space="preserve"> A, Belli LS, </w:t>
      </w:r>
      <w:proofErr w:type="spellStart"/>
      <w:r w:rsidRPr="006368C0">
        <w:rPr>
          <w:rFonts w:ascii="Book Antiqua" w:hAnsi="Book Antiqua"/>
        </w:rPr>
        <w:t>Lucà</w:t>
      </w:r>
      <w:proofErr w:type="spellEnd"/>
      <w:r w:rsidRPr="006368C0">
        <w:rPr>
          <w:rFonts w:ascii="Book Antiqua" w:hAnsi="Book Antiqua"/>
        </w:rPr>
        <w:t xml:space="preserve"> M, </w:t>
      </w:r>
      <w:proofErr w:type="spellStart"/>
      <w:r w:rsidRPr="006368C0">
        <w:rPr>
          <w:rFonts w:ascii="Book Antiqua" w:hAnsi="Book Antiqua"/>
        </w:rPr>
        <w:t>Pedaci</w:t>
      </w:r>
      <w:proofErr w:type="spellEnd"/>
      <w:r w:rsidRPr="006368C0">
        <w:rPr>
          <w:rFonts w:ascii="Book Antiqua" w:hAnsi="Book Antiqua"/>
        </w:rPr>
        <w:t xml:space="preserve"> M, </w:t>
      </w:r>
      <w:proofErr w:type="spellStart"/>
      <w:r w:rsidRPr="006368C0">
        <w:rPr>
          <w:rFonts w:ascii="Book Antiqua" w:hAnsi="Book Antiqua"/>
        </w:rPr>
        <w:t>Rimondi</w:t>
      </w:r>
      <w:proofErr w:type="spellEnd"/>
      <w:r w:rsidRPr="006368C0">
        <w:rPr>
          <w:rFonts w:ascii="Book Antiqua" w:hAnsi="Book Antiqua"/>
        </w:rPr>
        <w:t xml:space="preserve"> A, Rumi MG, </w:t>
      </w:r>
      <w:proofErr w:type="spellStart"/>
      <w:r w:rsidRPr="006368C0">
        <w:rPr>
          <w:rFonts w:ascii="Book Antiqua" w:hAnsi="Book Antiqua"/>
        </w:rPr>
        <w:t>Invernizzi</w:t>
      </w:r>
      <w:proofErr w:type="spellEnd"/>
      <w:r w:rsidRPr="006368C0">
        <w:rPr>
          <w:rFonts w:ascii="Book Antiqua" w:hAnsi="Book Antiqua"/>
        </w:rPr>
        <w:t xml:space="preserve"> P, Bonfanti P, </w:t>
      </w:r>
      <w:proofErr w:type="spellStart"/>
      <w:r w:rsidRPr="006368C0">
        <w:rPr>
          <w:rFonts w:ascii="Book Antiqua" w:hAnsi="Book Antiqua"/>
        </w:rPr>
        <w:t>Lampertico</w:t>
      </w:r>
      <w:proofErr w:type="spellEnd"/>
      <w:r w:rsidRPr="006368C0">
        <w:rPr>
          <w:rFonts w:ascii="Book Antiqua" w:hAnsi="Book Antiqua"/>
        </w:rPr>
        <w:t xml:space="preserve"> P. </w:t>
      </w:r>
      <w:r w:rsidRPr="006368C0">
        <w:rPr>
          <w:rFonts w:ascii="Book Antiqua" w:hAnsi="Book Antiqua"/>
        </w:rPr>
        <w:lastRenderedPageBreak/>
        <w:t xml:space="preserve">High rates of 30-day mortality in patients with cirrhosis and COVID-19.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1063-1071 [PMID: 32526252 DOI: 10.1016/j.jhep.2020.06.001]</w:t>
      </w:r>
    </w:p>
    <w:p w14:paraId="1168533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32 </w:t>
      </w:r>
      <w:r w:rsidRPr="006368C0">
        <w:rPr>
          <w:rFonts w:ascii="Book Antiqua" w:hAnsi="Book Antiqua"/>
          <w:b/>
          <w:bCs/>
        </w:rPr>
        <w:t>Liu F</w:t>
      </w:r>
      <w:r w:rsidRPr="006368C0">
        <w:rPr>
          <w:rFonts w:ascii="Book Antiqua" w:hAnsi="Book Antiqua"/>
        </w:rPr>
        <w:t xml:space="preserve">, Long X, Ji G, Zhang B, Zhang W, Zhang Z, Chen X. Clinically significant portal hypertension in cirrhosis patients with COVID-19: Clinical characteristics and outcomes. </w:t>
      </w:r>
      <w:r w:rsidRPr="006368C0">
        <w:rPr>
          <w:rFonts w:ascii="Book Antiqua" w:hAnsi="Book Antiqua"/>
          <w:i/>
          <w:iCs/>
        </w:rPr>
        <w:t>J Infect</w:t>
      </w:r>
      <w:r w:rsidRPr="006368C0">
        <w:rPr>
          <w:rFonts w:ascii="Book Antiqua" w:hAnsi="Book Antiqua"/>
        </w:rPr>
        <w:t xml:space="preserve"> 2020; </w:t>
      </w:r>
      <w:r w:rsidRPr="006368C0">
        <w:rPr>
          <w:rFonts w:ascii="Book Antiqua" w:hAnsi="Book Antiqua"/>
          <w:b/>
          <w:bCs/>
        </w:rPr>
        <w:t>81</w:t>
      </w:r>
      <w:r w:rsidRPr="006368C0">
        <w:rPr>
          <w:rFonts w:ascii="Book Antiqua" w:hAnsi="Book Antiqua"/>
        </w:rPr>
        <w:t>: e178-e180 [PMID: 32562796 DOI: 10.1016/j.jinf.2020.06.029]</w:t>
      </w:r>
    </w:p>
    <w:p w14:paraId="6A4C6FF1"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33 </w:t>
      </w:r>
      <w:r w:rsidRPr="006368C0">
        <w:rPr>
          <w:rFonts w:ascii="Book Antiqua" w:hAnsi="Book Antiqua"/>
          <w:b/>
          <w:bCs/>
        </w:rPr>
        <w:t>Qi X</w:t>
      </w:r>
      <w:r w:rsidRPr="006368C0">
        <w:rPr>
          <w:rFonts w:ascii="Book Antiqua" w:hAnsi="Book Antiqua"/>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sidRPr="006368C0">
        <w:rPr>
          <w:rFonts w:ascii="Book Antiqua" w:hAnsi="Book Antiqua"/>
        </w:rPr>
        <w:t>Xiong</w:t>
      </w:r>
      <w:proofErr w:type="spellEnd"/>
      <w:r w:rsidRPr="006368C0">
        <w:rPr>
          <w:rFonts w:ascii="Book Antiqua" w:hAnsi="Book Antiqua"/>
        </w:rPr>
        <w:t xml:space="preserve"> B, </w:t>
      </w:r>
      <w:proofErr w:type="spellStart"/>
      <w:r w:rsidRPr="006368C0">
        <w:rPr>
          <w:rFonts w:ascii="Book Antiqua" w:hAnsi="Book Antiqua"/>
        </w:rPr>
        <w:t>Takehara</w:t>
      </w:r>
      <w:proofErr w:type="spellEnd"/>
      <w:r w:rsidRPr="006368C0">
        <w:rPr>
          <w:rFonts w:ascii="Book Antiqua" w:hAnsi="Book Antiqua"/>
        </w:rPr>
        <w:t xml:space="preserve"> T, </w:t>
      </w:r>
      <w:proofErr w:type="spellStart"/>
      <w:r w:rsidRPr="006368C0">
        <w:rPr>
          <w:rFonts w:ascii="Book Antiqua" w:hAnsi="Book Antiqua"/>
        </w:rPr>
        <w:t>Rockey</w:t>
      </w:r>
      <w:proofErr w:type="spellEnd"/>
      <w:r w:rsidRPr="006368C0">
        <w:rPr>
          <w:rFonts w:ascii="Book Antiqua" w:hAnsi="Book Antiqua"/>
        </w:rPr>
        <w:t xml:space="preserve"> DC; COVID-Cirrhosis-CHESS Group. Clinical course and risk factors for mortality of COVID-19 patients with pre-existing cirrhosis: a </w:t>
      </w:r>
      <w:proofErr w:type="spellStart"/>
      <w:r w:rsidRPr="006368C0">
        <w:rPr>
          <w:rFonts w:ascii="Book Antiqua" w:hAnsi="Book Antiqua"/>
        </w:rPr>
        <w:t>multicentre</w:t>
      </w:r>
      <w:proofErr w:type="spellEnd"/>
      <w:r w:rsidRPr="006368C0">
        <w:rPr>
          <w:rFonts w:ascii="Book Antiqua" w:hAnsi="Book Antiqua"/>
        </w:rPr>
        <w:t xml:space="preserve"> cohort study. </w:t>
      </w:r>
      <w:r w:rsidRPr="006368C0">
        <w:rPr>
          <w:rFonts w:ascii="Book Antiqua" w:hAnsi="Book Antiqua"/>
          <w:i/>
          <w:iCs/>
        </w:rPr>
        <w:t>Gut</w:t>
      </w:r>
      <w:r w:rsidRPr="006368C0">
        <w:rPr>
          <w:rFonts w:ascii="Book Antiqua" w:hAnsi="Book Antiqua"/>
        </w:rPr>
        <w:t xml:space="preserve"> 2021; </w:t>
      </w:r>
      <w:r w:rsidRPr="006368C0">
        <w:rPr>
          <w:rFonts w:ascii="Book Antiqua" w:hAnsi="Book Antiqua"/>
          <w:b/>
          <w:bCs/>
        </w:rPr>
        <w:t>70</w:t>
      </w:r>
      <w:r w:rsidRPr="006368C0">
        <w:rPr>
          <w:rFonts w:ascii="Book Antiqua" w:hAnsi="Book Antiqua"/>
        </w:rPr>
        <w:t>: 433-436 [PMID: 32434831 DOI: 10.1136/gutjnl-2020-321666]</w:t>
      </w:r>
    </w:p>
    <w:p w14:paraId="116F5508" w14:textId="08396C6E" w:rsidR="008340F8" w:rsidRPr="006368C0" w:rsidRDefault="008340F8" w:rsidP="006368C0">
      <w:pPr>
        <w:adjustRightInd w:val="0"/>
        <w:snapToGrid w:val="0"/>
        <w:spacing w:line="360" w:lineRule="auto"/>
        <w:jc w:val="both"/>
        <w:rPr>
          <w:rFonts w:ascii="Book Antiqua" w:hAnsi="Book Antiqua"/>
          <w:color w:val="000000" w:themeColor="text1"/>
        </w:rPr>
      </w:pPr>
      <w:r w:rsidRPr="00F93A79">
        <w:rPr>
          <w:rFonts w:ascii="Book Antiqua" w:eastAsia="Book Antiqua" w:hAnsi="Book Antiqua" w:cs="Book Antiqua"/>
          <w:color w:val="000000" w:themeColor="text1"/>
          <w:highlight w:val="yellow"/>
        </w:rPr>
        <w:t xml:space="preserve">34 </w:t>
      </w:r>
      <w:r w:rsidRPr="00F93A79">
        <w:rPr>
          <w:rFonts w:ascii="Book Antiqua" w:eastAsia="Book Antiqua" w:hAnsi="Book Antiqua" w:cs="Book Antiqua"/>
          <w:b/>
          <w:bCs/>
          <w:color w:val="000000" w:themeColor="text1"/>
          <w:highlight w:val="yellow"/>
        </w:rPr>
        <w:t>World Health Organization</w:t>
      </w:r>
      <w:r w:rsidRPr="00F93A79">
        <w:rPr>
          <w:rFonts w:ascii="Book Antiqua" w:eastAsia="Book Antiqua" w:hAnsi="Book Antiqua" w:cs="Book Antiqua"/>
          <w:color w:val="000000" w:themeColor="text1"/>
          <w:highlight w:val="yellow"/>
        </w:rPr>
        <w:t xml:space="preserve">. Weekly epidemiological update. 2020 [cited </w:t>
      </w:r>
      <w:r w:rsidR="0012197A" w:rsidRPr="00F93A79">
        <w:rPr>
          <w:rFonts w:ascii="Book Antiqua" w:eastAsia="Book Antiqua" w:hAnsi="Book Antiqua" w:cs="Book Antiqua"/>
          <w:color w:val="000000" w:themeColor="text1"/>
          <w:highlight w:val="yellow"/>
        </w:rPr>
        <w:t xml:space="preserve">30 </w:t>
      </w:r>
      <w:r w:rsidRPr="00F93A79">
        <w:rPr>
          <w:rFonts w:ascii="Book Antiqua" w:eastAsia="Book Antiqua" w:hAnsi="Book Antiqua" w:cs="Book Antiqua"/>
          <w:color w:val="000000" w:themeColor="text1"/>
          <w:highlight w:val="yellow"/>
        </w:rPr>
        <w:t>Dec</w:t>
      </w:r>
      <w:r w:rsidR="0012197A" w:rsidRPr="00F93A79">
        <w:rPr>
          <w:rFonts w:ascii="Book Antiqua" w:eastAsia="Book Antiqua" w:hAnsi="Book Antiqua" w:cs="Book Antiqua"/>
          <w:color w:val="000000" w:themeColor="text1"/>
          <w:highlight w:val="yellow"/>
        </w:rPr>
        <w:t xml:space="preserve">ember </w:t>
      </w:r>
      <w:r w:rsidRPr="00F93A79">
        <w:rPr>
          <w:rFonts w:ascii="Book Antiqua" w:eastAsia="Book Antiqua" w:hAnsi="Book Antiqua" w:cs="Book Antiqua"/>
          <w:color w:val="000000" w:themeColor="text1"/>
          <w:highlight w:val="yellow"/>
        </w:rPr>
        <w:t>2020] Available from: https://www.who.int/publications/m/item/weekly-epidemiological-update---29-december-2020</w:t>
      </w:r>
    </w:p>
    <w:p w14:paraId="771DDDA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35 </w:t>
      </w:r>
      <w:r w:rsidRPr="006368C0">
        <w:rPr>
          <w:rFonts w:ascii="Book Antiqua" w:hAnsi="Book Antiqua"/>
          <w:b/>
          <w:bCs/>
        </w:rPr>
        <w:t>Williamson EJ</w:t>
      </w:r>
      <w:r w:rsidRPr="006368C0">
        <w:rPr>
          <w:rFonts w:ascii="Book Antiqua" w:hAnsi="Book Antiqua"/>
        </w:rPr>
        <w:t xml:space="preserve">, Walker AJ, </w:t>
      </w:r>
      <w:proofErr w:type="spellStart"/>
      <w:r w:rsidRPr="006368C0">
        <w:rPr>
          <w:rFonts w:ascii="Book Antiqua" w:hAnsi="Book Antiqua"/>
        </w:rPr>
        <w:t>Bhaskaran</w:t>
      </w:r>
      <w:proofErr w:type="spellEnd"/>
      <w:r w:rsidRPr="006368C0">
        <w:rPr>
          <w:rFonts w:ascii="Book Antiqua" w:hAnsi="Book Antiqua"/>
        </w:rPr>
        <w:t xml:space="preserve"> K, Bacon S, Bates C, Morton CE, Curtis HJ, </w:t>
      </w:r>
      <w:proofErr w:type="spellStart"/>
      <w:r w:rsidRPr="006368C0">
        <w:rPr>
          <w:rFonts w:ascii="Book Antiqua" w:hAnsi="Book Antiqua"/>
        </w:rPr>
        <w:t>Mehrkar</w:t>
      </w:r>
      <w:proofErr w:type="spellEnd"/>
      <w:r w:rsidRPr="006368C0">
        <w:rPr>
          <w:rFonts w:ascii="Book Antiqua" w:hAnsi="Book Antiqua"/>
        </w:rPr>
        <w:t xml:space="preserve"> A, Evans D, </w:t>
      </w:r>
      <w:proofErr w:type="spellStart"/>
      <w:r w:rsidRPr="006368C0">
        <w:rPr>
          <w:rFonts w:ascii="Book Antiqua" w:hAnsi="Book Antiqua"/>
        </w:rPr>
        <w:t>Inglesby</w:t>
      </w:r>
      <w:proofErr w:type="spellEnd"/>
      <w:r w:rsidRPr="006368C0">
        <w:rPr>
          <w:rFonts w:ascii="Book Antiqua" w:hAnsi="Book Antiqua"/>
        </w:rPr>
        <w:t xml:space="preserve"> P, Cockburn J, McDonald HI, </w:t>
      </w:r>
      <w:proofErr w:type="spellStart"/>
      <w:r w:rsidRPr="006368C0">
        <w:rPr>
          <w:rFonts w:ascii="Book Antiqua" w:hAnsi="Book Antiqua"/>
        </w:rPr>
        <w:t>MacKenna</w:t>
      </w:r>
      <w:proofErr w:type="spellEnd"/>
      <w:r w:rsidRPr="006368C0">
        <w:rPr>
          <w:rFonts w:ascii="Book Antiqua" w:hAnsi="Book Antiqua"/>
        </w:rPr>
        <w:t xml:space="preserve"> B, Tomlinson L, Douglas IJ, </w:t>
      </w:r>
      <w:proofErr w:type="spellStart"/>
      <w:r w:rsidRPr="006368C0">
        <w:rPr>
          <w:rFonts w:ascii="Book Antiqua" w:hAnsi="Book Antiqua"/>
        </w:rPr>
        <w:t>Rentsch</w:t>
      </w:r>
      <w:proofErr w:type="spellEnd"/>
      <w:r w:rsidRPr="006368C0">
        <w:rPr>
          <w:rFonts w:ascii="Book Antiqua" w:hAnsi="Book Antiqua"/>
        </w:rPr>
        <w:t xml:space="preserve"> CT, Mathur R, Wong AYS, Grieve R, Harrison D, Forbes H, Schultze A, Croker R, Parry J, Hester F, Harper S, </w:t>
      </w:r>
      <w:proofErr w:type="spellStart"/>
      <w:r w:rsidRPr="006368C0">
        <w:rPr>
          <w:rFonts w:ascii="Book Antiqua" w:hAnsi="Book Antiqua"/>
        </w:rPr>
        <w:t>Perera</w:t>
      </w:r>
      <w:proofErr w:type="spellEnd"/>
      <w:r w:rsidRPr="006368C0">
        <w:rPr>
          <w:rFonts w:ascii="Book Antiqua" w:hAnsi="Book Antiqua"/>
        </w:rPr>
        <w:t xml:space="preserve"> R, Evans SJW, Smeeth L, Goldacre B. Factors associated with COVID-19-related death using </w:t>
      </w:r>
      <w:proofErr w:type="spellStart"/>
      <w:r w:rsidRPr="006368C0">
        <w:rPr>
          <w:rFonts w:ascii="Book Antiqua" w:hAnsi="Book Antiqua"/>
        </w:rPr>
        <w:t>OpenSAFELY</w:t>
      </w:r>
      <w:proofErr w:type="spellEnd"/>
      <w:r w:rsidRPr="006368C0">
        <w:rPr>
          <w:rFonts w:ascii="Book Antiqua" w:hAnsi="Book Antiqua"/>
        </w:rPr>
        <w:t xml:space="preserve">. </w:t>
      </w:r>
      <w:r w:rsidRPr="006368C0">
        <w:rPr>
          <w:rFonts w:ascii="Book Antiqua" w:hAnsi="Book Antiqua"/>
          <w:i/>
          <w:iCs/>
        </w:rPr>
        <w:t>Nature</w:t>
      </w:r>
      <w:r w:rsidRPr="006368C0">
        <w:rPr>
          <w:rFonts w:ascii="Book Antiqua" w:hAnsi="Book Antiqua"/>
        </w:rPr>
        <w:t xml:space="preserve"> 2020; </w:t>
      </w:r>
      <w:r w:rsidRPr="006368C0">
        <w:rPr>
          <w:rFonts w:ascii="Book Antiqua" w:hAnsi="Book Antiqua"/>
          <w:b/>
          <w:bCs/>
        </w:rPr>
        <w:t>584</w:t>
      </w:r>
      <w:r w:rsidRPr="006368C0">
        <w:rPr>
          <w:rFonts w:ascii="Book Antiqua" w:hAnsi="Book Antiqua"/>
        </w:rPr>
        <w:t>: 430-436 [PMID: 32640463 DOI: 10.1038/s41586-020-2521-4]</w:t>
      </w:r>
    </w:p>
    <w:p w14:paraId="4FCC85D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36 </w:t>
      </w:r>
      <w:r w:rsidRPr="006368C0">
        <w:rPr>
          <w:rFonts w:ascii="Book Antiqua" w:hAnsi="Book Antiqua"/>
          <w:b/>
          <w:bCs/>
        </w:rPr>
        <w:t>Richardson S</w:t>
      </w:r>
      <w:r w:rsidRPr="006368C0">
        <w:rPr>
          <w:rFonts w:ascii="Book Antiqua" w:hAnsi="Book Antiqua"/>
        </w:rPr>
        <w:t xml:space="preserve">, Hirsch JS, Narasimhan M, Crawford JM, McGinn T, Davidson KW; the Northwell COVID-19 Research Consortium, Barnaby DP, Becker LB, </w:t>
      </w:r>
      <w:proofErr w:type="spellStart"/>
      <w:r w:rsidRPr="006368C0">
        <w:rPr>
          <w:rFonts w:ascii="Book Antiqua" w:hAnsi="Book Antiqua"/>
        </w:rPr>
        <w:t>Chelico</w:t>
      </w:r>
      <w:proofErr w:type="spellEnd"/>
      <w:r w:rsidRPr="006368C0">
        <w:rPr>
          <w:rFonts w:ascii="Book Antiqua" w:hAnsi="Book Antiqua"/>
        </w:rPr>
        <w:t xml:space="preserve"> JD, Cohen SL, </w:t>
      </w:r>
      <w:proofErr w:type="spellStart"/>
      <w:r w:rsidRPr="006368C0">
        <w:rPr>
          <w:rFonts w:ascii="Book Antiqua" w:hAnsi="Book Antiqua"/>
        </w:rPr>
        <w:t>Cookingham</w:t>
      </w:r>
      <w:proofErr w:type="spellEnd"/>
      <w:r w:rsidRPr="006368C0">
        <w:rPr>
          <w:rFonts w:ascii="Book Antiqua" w:hAnsi="Book Antiqua"/>
        </w:rPr>
        <w:t xml:space="preserve"> J, </w:t>
      </w:r>
      <w:proofErr w:type="spellStart"/>
      <w:r w:rsidRPr="006368C0">
        <w:rPr>
          <w:rFonts w:ascii="Book Antiqua" w:hAnsi="Book Antiqua"/>
        </w:rPr>
        <w:t>Coppa</w:t>
      </w:r>
      <w:proofErr w:type="spellEnd"/>
      <w:r w:rsidRPr="006368C0">
        <w:rPr>
          <w:rFonts w:ascii="Book Antiqua" w:hAnsi="Book Antiqua"/>
        </w:rPr>
        <w:t xml:space="preserve"> K, </w:t>
      </w:r>
      <w:proofErr w:type="spellStart"/>
      <w:r w:rsidRPr="006368C0">
        <w:rPr>
          <w:rFonts w:ascii="Book Antiqua" w:hAnsi="Book Antiqua"/>
        </w:rPr>
        <w:t>Diefenbach</w:t>
      </w:r>
      <w:proofErr w:type="spellEnd"/>
      <w:r w:rsidRPr="006368C0">
        <w:rPr>
          <w:rFonts w:ascii="Book Antiqua" w:hAnsi="Book Antiqua"/>
        </w:rPr>
        <w:t xml:space="preserve"> MA, </w:t>
      </w:r>
      <w:proofErr w:type="spellStart"/>
      <w:r w:rsidRPr="006368C0">
        <w:rPr>
          <w:rFonts w:ascii="Book Antiqua" w:hAnsi="Book Antiqua"/>
        </w:rPr>
        <w:t>Dominello</w:t>
      </w:r>
      <w:proofErr w:type="spellEnd"/>
      <w:r w:rsidRPr="006368C0">
        <w:rPr>
          <w:rFonts w:ascii="Book Antiqua" w:hAnsi="Book Antiqua"/>
        </w:rPr>
        <w:t xml:space="preserve"> AJ, </w:t>
      </w:r>
      <w:proofErr w:type="spellStart"/>
      <w:r w:rsidRPr="006368C0">
        <w:rPr>
          <w:rFonts w:ascii="Book Antiqua" w:hAnsi="Book Antiqua"/>
        </w:rPr>
        <w:t>Duer</w:t>
      </w:r>
      <w:proofErr w:type="spellEnd"/>
      <w:r w:rsidRPr="006368C0">
        <w:rPr>
          <w:rFonts w:ascii="Book Antiqua" w:hAnsi="Book Antiqua"/>
        </w:rPr>
        <w:t xml:space="preserve">-Hefele J, </w:t>
      </w:r>
      <w:proofErr w:type="spellStart"/>
      <w:r w:rsidRPr="006368C0">
        <w:rPr>
          <w:rFonts w:ascii="Book Antiqua" w:hAnsi="Book Antiqua"/>
        </w:rPr>
        <w:t>Falzon</w:t>
      </w:r>
      <w:proofErr w:type="spellEnd"/>
      <w:r w:rsidRPr="006368C0">
        <w:rPr>
          <w:rFonts w:ascii="Book Antiqua" w:hAnsi="Book Antiqua"/>
        </w:rPr>
        <w:t xml:space="preserve"> L, Gitlin J, </w:t>
      </w:r>
      <w:proofErr w:type="spellStart"/>
      <w:r w:rsidRPr="006368C0">
        <w:rPr>
          <w:rFonts w:ascii="Book Antiqua" w:hAnsi="Book Antiqua"/>
        </w:rPr>
        <w:t>Hajizadeh</w:t>
      </w:r>
      <w:proofErr w:type="spellEnd"/>
      <w:r w:rsidRPr="006368C0">
        <w:rPr>
          <w:rFonts w:ascii="Book Antiqua" w:hAnsi="Book Antiqua"/>
        </w:rPr>
        <w:t xml:space="preserve"> N, Harvin TG, </w:t>
      </w:r>
      <w:proofErr w:type="spellStart"/>
      <w:r w:rsidRPr="006368C0">
        <w:rPr>
          <w:rFonts w:ascii="Book Antiqua" w:hAnsi="Book Antiqua"/>
        </w:rPr>
        <w:t>Hirschwerk</w:t>
      </w:r>
      <w:proofErr w:type="spellEnd"/>
      <w:r w:rsidRPr="006368C0">
        <w:rPr>
          <w:rFonts w:ascii="Book Antiqua" w:hAnsi="Book Antiqua"/>
        </w:rPr>
        <w:t xml:space="preserve"> DA, Kim EJ, </w:t>
      </w:r>
      <w:proofErr w:type="spellStart"/>
      <w:r w:rsidRPr="006368C0">
        <w:rPr>
          <w:rFonts w:ascii="Book Antiqua" w:hAnsi="Book Antiqua"/>
        </w:rPr>
        <w:t>Kozel</w:t>
      </w:r>
      <w:proofErr w:type="spellEnd"/>
      <w:r w:rsidRPr="006368C0">
        <w:rPr>
          <w:rFonts w:ascii="Book Antiqua" w:hAnsi="Book Antiqua"/>
        </w:rPr>
        <w:t xml:space="preserve"> ZM, </w:t>
      </w:r>
      <w:proofErr w:type="spellStart"/>
      <w:r w:rsidRPr="006368C0">
        <w:rPr>
          <w:rFonts w:ascii="Book Antiqua" w:hAnsi="Book Antiqua"/>
        </w:rPr>
        <w:t>Marrast</w:t>
      </w:r>
      <w:proofErr w:type="spellEnd"/>
      <w:r w:rsidRPr="006368C0">
        <w:rPr>
          <w:rFonts w:ascii="Book Antiqua" w:hAnsi="Book Antiqua"/>
        </w:rPr>
        <w:t xml:space="preserve"> LM, </w:t>
      </w:r>
      <w:proofErr w:type="spellStart"/>
      <w:r w:rsidRPr="006368C0">
        <w:rPr>
          <w:rFonts w:ascii="Book Antiqua" w:hAnsi="Book Antiqua"/>
        </w:rPr>
        <w:t>Mogavero</w:t>
      </w:r>
      <w:proofErr w:type="spellEnd"/>
      <w:r w:rsidRPr="006368C0">
        <w:rPr>
          <w:rFonts w:ascii="Book Antiqua" w:hAnsi="Book Antiqua"/>
        </w:rPr>
        <w:t xml:space="preserve"> JN, Osorio GA, </w:t>
      </w:r>
      <w:proofErr w:type="spellStart"/>
      <w:r w:rsidRPr="006368C0">
        <w:rPr>
          <w:rFonts w:ascii="Book Antiqua" w:hAnsi="Book Antiqua"/>
        </w:rPr>
        <w:t>Qiu</w:t>
      </w:r>
      <w:proofErr w:type="spellEnd"/>
      <w:r w:rsidRPr="006368C0">
        <w:rPr>
          <w:rFonts w:ascii="Book Antiqua" w:hAnsi="Book Antiqua"/>
        </w:rPr>
        <w:t xml:space="preserve"> M, </w:t>
      </w:r>
      <w:proofErr w:type="spellStart"/>
      <w:r w:rsidRPr="006368C0">
        <w:rPr>
          <w:rFonts w:ascii="Book Antiqua" w:hAnsi="Book Antiqua"/>
        </w:rPr>
        <w:t>Zanos</w:t>
      </w:r>
      <w:proofErr w:type="spellEnd"/>
      <w:r w:rsidRPr="006368C0">
        <w:rPr>
          <w:rFonts w:ascii="Book Antiqua" w:hAnsi="Book Antiqua"/>
        </w:rPr>
        <w:t xml:space="preserve"> TP. Presenting Characteristics, Comorbidities, and Outcomes Among 5700 Patients Hospitalized With COVID-19 in the New York City Area. </w:t>
      </w:r>
      <w:r w:rsidRPr="006368C0">
        <w:rPr>
          <w:rFonts w:ascii="Book Antiqua" w:hAnsi="Book Antiqua"/>
          <w:i/>
          <w:iCs/>
        </w:rPr>
        <w:t>JAMA</w:t>
      </w:r>
      <w:r w:rsidRPr="006368C0">
        <w:rPr>
          <w:rFonts w:ascii="Book Antiqua" w:hAnsi="Book Antiqua"/>
        </w:rPr>
        <w:t xml:space="preserve"> 2020; </w:t>
      </w:r>
      <w:r w:rsidRPr="006368C0">
        <w:rPr>
          <w:rFonts w:ascii="Book Antiqua" w:hAnsi="Book Antiqua"/>
          <w:b/>
          <w:bCs/>
        </w:rPr>
        <w:t>323</w:t>
      </w:r>
      <w:r w:rsidRPr="006368C0">
        <w:rPr>
          <w:rFonts w:ascii="Book Antiqua" w:hAnsi="Book Antiqua"/>
        </w:rPr>
        <w:t>: 2052-2059 [PMID: 32320003 DOI: 10.1001/jama.2020.6775]</w:t>
      </w:r>
    </w:p>
    <w:p w14:paraId="74384C6B"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37 </w:t>
      </w:r>
      <w:r w:rsidRPr="006368C0">
        <w:rPr>
          <w:rFonts w:ascii="Book Antiqua" w:hAnsi="Book Antiqua"/>
          <w:b/>
          <w:bCs/>
        </w:rPr>
        <w:t>Garrido I</w:t>
      </w:r>
      <w:r w:rsidRPr="006368C0">
        <w:rPr>
          <w:rFonts w:ascii="Book Antiqua" w:hAnsi="Book Antiqua"/>
        </w:rPr>
        <w:t xml:space="preserve">, Liberal R, Gaspar R, Macedo G. Cirrhosis management in a major referral center during COVID-19. </w:t>
      </w:r>
      <w:r w:rsidRPr="006368C0">
        <w:rPr>
          <w:rFonts w:ascii="Book Antiqua" w:hAnsi="Book Antiqua"/>
          <w:i/>
          <w:iCs/>
        </w:rPr>
        <w:t>JHEP Rep</w:t>
      </w:r>
      <w:r w:rsidRPr="006368C0">
        <w:rPr>
          <w:rFonts w:ascii="Book Antiqua" w:hAnsi="Book Antiqua"/>
        </w:rPr>
        <w:t xml:space="preserve"> 2020; </w:t>
      </w:r>
      <w:r w:rsidRPr="006368C0">
        <w:rPr>
          <w:rFonts w:ascii="Book Antiqua" w:hAnsi="Book Antiqua"/>
          <w:b/>
          <w:bCs/>
        </w:rPr>
        <w:t>2</w:t>
      </w:r>
      <w:r w:rsidRPr="006368C0">
        <w:rPr>
          <w:rFonts w:ascii="Book Antiqua" w:hAnsi="Book Antiqua"/>
        </w:rPr>
        <w:t>: 100146 [PMID: 32838246 DOI: 10.1016/j.jhepr.2020.100146]</w:t>
      </w:r>
    </w:p>
    <w:p w14:paraId="2ED89C9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38 </w:t>
      </w:r>
      <w:r w:rsidRPr="006368C0">
        <w:rPr>
          <w:rFonts w:ascii="Book Antiqua" w:hAnsi="Book Antiqua"/>
          <w:b/>
          <w:bCs/>
        </w:rPr>
        <w:t>Chen X</w:t>
      </w:r>
      <w:r w:rsidRPr="006368C0">
        <w:rPr>
          <w:rFonts w:ascii="Book Antiqua" w:hAnsi="Book Antiqua"/>
        </w:rPr>
        <w:t xml:space="preserve">, Jiang Q, Ma Z, Ling J, Hu W, Cao Q, Mo P, Yao L, Yang R, Gao S, </w:t>
      </w:r>
      <w:proofErr w:type="spellStart"/>
      <w:r w:rsidRPr="006368C0">
        <w:rPr>
          <w:rFonts w:ascii="Book Antiqua" w:hAnsi="Book Antiqua"/>
        </w:rPr>
        <w:t>Gui</w:t>
      </w:r>
      <w:proofErr w:type="spellEnd"/>
      <w:r w:rsidRPr="006368C0">
        <w:rPr>
          <w:rFonts w:ascii="Book Antiqua" w:hAnsi="Book Antiqua"/>
        </w:rPr>
        <w:t xml:space="preserve"> X, Hou W, </w:t>
      </w:r>
      <w:proofErr w:type="spellStart"/>
      <w:r w:rsidRPr="006368C0">
        <w:rPr>
          <w:rFonts w:ascii="Book Antiqua" w:hAnsi="Book Antiqua"/>
        </w:rPr>
        <w:t>Xiong</w:t>
      </w:r>
      <w:proofErr w:type="spellEnd"/>
      <w:r w:rsidRPr="006368C0">
        <w:rPr>
          <w:rFonts w:ascii="Book Antiqua" w:hAnsi="Book Antiqua"/>
        </w:rPr>
        <w:t xml:space="preserve"> Y, Li J, Zhang Y. Clinical Characteristics of Hospitalized Patients with SARS-CoV-2 and Hepatitis B Virus Co-infection. </w:t>
      </w:r>
      <w:proofErr w:type="spellStart"/>
      <w:r w:rsidRPr="006368C0">
        <w:rPr>
          <w:rFonts w:ascii="Book Antiqua" w:hAnsi="Book Antiqua"/>
          <w:i/>
          <w:iCs/>
        </w:rPr>
        <w:t>Virol</w:t>
      </w:r>
      <w:proofErr w:type="spellEnd"/>
      <w:r w:rsidRPr="006368C0">
        <w:rPr>
          <w:rFonts w:ascii="Book Antiqua" w:hAnsi="Book Antiqua"/>
          <w:i/>
          <w:iCs/>
        </w:rPr>
        <w:t xml:space="preserve"> Sin</w:t>
      </w:r>
      <w:r w:rsidRPr="006368C0">
        <w:rPr>
          <w:rFonts w:ascii="Book Antiqua" w:hAnsi="Book Antiqua"/>
        </w:rPr>
        <w:t xml:space="preserve"> 2020; </w:t>
      </w:r>
      <w:r w:rsidRPr="006368C0">
        <w:rPr>
          <w:rFonts w:ascii="Book Antiqua" w:hAnsi="Book Antiqua"/>
          <w:b/>
          <w:bCs/>
        </w:rPr>
        <w:t>35</w:t>
      </w:r>
      <w:r w:rsidRPr="006368C0">
        <w:rPr>
          <w:rFonts w:ascii="Book Antiqua" w:hAnsi="Book Antiqua"/>
        </w:rPr>
        <w:t>: 842-845 [PMID: 32839868 DOI: 10.1007/s12250-020-00276-5]</w:t>
      </w:r>
    </w:p>
    <w:p w14:paraId="46FCCA5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39 </w:t>
      </w:r>
      <w:proofErr w:type="spellStart"/>
      <w:r w:rsidRPr="006368C0">
        <w:rPr>
          <w:rFonts w:ascii="Book Antiqua" w:hAnsi="Book Antiqua"/>
          <w:b/>
          <w:bCs/>
        </w:rPr>
        <w:t>Boettler</w:t>
      </w:r>
      <w:proofErr w:type="spellEnd"/>
      <w:r w:rsidRPr="006368C0">
        <w:rPr>
          <w:rFonts w:ascii="Book Antiqua" w:hAnsi="Book Antiqua"/>
          <w:b/>
          <w:bCs/>
        </w:rPr>
        <w:t xml:space="preserve"> T</w:t>
      </w:r>
      <w:r w:rsidRPr="006368C0">
        <w:rPr>
          <w:rFonts w:ascii="Book Antiqua" w:hAnsi="Book Antiqua"/>
        </w:rPr>
        <w:t xml:space="preserve">, </w:t>
      </w:r>
      <w:proofErr w:type="spellStart"/>
      <w:r w:rsidRPr="006368C0">
        <w:rPr>
          <w:rFonts w:ascii="Book Antiqua" w:hAnsi="Book Antiqua"/>
        </w:rPr>
        <w:t>Marjot</w:t>
      </w:r>
      <w:proofErr w:type="spellEnd"/>
      <w:r w:rsidRPr="006368C0">
        <w:rPr>
          <w:rFonts w:ascii="Book Antiqua" w:hAnsi="Book Antiqua"/>
        </w:rPr>
        <w:t xml:space="preserve"> T, Newsome PN, </w:t>
      </w:r>
      <w:proofErr w:type="spellStart"/>
      <w:r w:rsidRPr="006368C0">
        <w:rPr>
          <w:rFonts w:ascii="Book Antiqua" w:hAnsi="Book Antiqua"/>
        </w:rPr>
        <w:t>Mondelli</w:t>
      </w:r>
      <w:proofErr w:type="spellEnd"/>
      <w:r w:rsidRPr="006368C0">
        <w:rPr>
          <w:rFonts w:ascii="Book Antiqua" w:hAnsi="Book Antiqua"/>
        </w:rPr>
        <w:t xml:space="preserve"> MU, </w:t>
      </w:r>
      <w:proofErr w:type="spellStart"/>
      <w:r w:rsidRPr="006368C0">
        <w:rPr>
          <w:rFonts w:ascii="Book Antiqua" w:hAnsi="Book Antiqua"/>
        </w:rPr>
        <w:t>Maticic</w:t>
      </w:r>
      <w:proofErr w:type="spellEnd"/>
      <w:r w:rsidRPr="006368C0">
        <w:rPr>
          <w:rFonts w:ascii="Book Antiqua" w:hAnsi="Book Antiqua"/>
        </w:rPr>
        <w:t xml:space="preserve"> M, Cordero E, Jalan R, Moreau R, </w:t>
      </w:r>
      <w:proofErr w:type="spellStart"/>
      <w:r w:rsidRPr="006368C0">
        <w:rPr>
          <w:rFonts w:ascii="Book Antiqua" w:hAnsi="Book Antiqua"/>
        </w:rPr>
        <w:t>Cornberg</w:t>
      </w:r>
      <w:proofErr w:type="spellEnd"/>
      <w:r w:rsidRPr="006368C0">
        <w:rPr>
          <w:rFonts w:ascii="Book Antiqua" w:hAnsi="Book Antiqua"/>
        </w:rPr>
        <w:t xml:space="preserve"> M, Berg T. Impact of COVID-19 on the care of patients with liver disease: EASL-ESCMID position paper after 6 months of the pandemic. </w:t>
      </w:r>
      <w:r w:rsidRPr="006368C0">
        <w:rPr>
          <w:rFonts w:ascii="Book Antiqua" w:hAnsi="Book Antiqua"/>
          <w:i/>
          <w:iCs/>
        </w:rPr>
        <w:t>JHEP Rep</w:t>
      </w:r>
      <w:r w:rsidRPr="006368C0">
        <w:rPr>
          <w:rFonts w:ascii="Book Antiqua" w:hAnsi="Book Antiqua"/>
        </w:rPr>
        <w:t xml:space="preserve"> 2020; </w:t>
      </w:r>
      <w:r w:rsidRPr="006368C0">
        <w:rPr>
          <w:rFonts w:ascii="Book Antiqua" w:hAnsi="Book Antiqua"/>
          <w:b/>
          <w:bCs/>
        </w:rPr>
        <w:t>2</w:t>
      </w:r>
      <w:r w:rsidRPr="006368C0">
        <w:rPr>
          <w:rFonts w:ascii="Book Antiqua" w:hAnsi="Book Antiqua"/>
        </w:rPr>
        <w:t>: 100169 [PMID: 32835190 DOI: 10.1016/j.jhepr.2020.100169]</w:t>
      </w:r>
    </w:p>
    <w:p w14:paraId="6AEB31E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40 </w:t>
      </w:r>
      <w:r w:rsidRPr="006368C0">
        <w:rPr>
          <w:rFonts w:ascii="Book Antiqua" w:hAnsi="Book Antiqua"/>
          <w:b/>
          <w:bCs/>
        </w:rPr>
        <w:t>APASL Covid-19 Task Force.</w:t>
      </w:r>
      <w:r w:rsidRPr="006368C0">
        <w:rPr>
          <w:rFonts w:ascii="Book Antiqua" w:hAnsi="Book Antiqua"/>
        </w:rPr>
        <w:t xml:space="preserve">, Lau G, Sharma M. Clinical practice guidance for hepatology and liver transplant providers during the COVID-19 pandemic: APASL expert panel consensus recommendations. </w:t>
      </w:r>
      <w:r w:rsidRPr="006368C0">
        <w:rPr>
          <w:rFonts w:ascii="Book Antiqua" w:hAnsi="Book Antiqua"/>
          <w:i/>
          <w:iCs/>
        </w:rPr>
        <w:t>Hepatol Int</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415-428 [PMID: 32447721 DOI: 10.1007/s12072-020-10054-w]</w:t>
      </w:r>
    </w:p>
    <w:p w14:paraId="5BE5B9D7"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41 </w:t>
      </w:r>
      <w:r w:rsidRPr="006368C0">
        <w:rPr>
          <w:rFonts w:ascii="Book Antiqua" w:hAnsi="Book Antiqua"/>
          <w:b/>
          <w:bCs/>
        </w:rPr>
        <w:t>Kushner T</w:t>
      </w:r>
      <w:r w:rsidRPr="006368C0">
        <w:rPr>
          <w:rFonts w:ascii="Book Antiqua" w:hAnsi="Book Antiqua"/>
        </w:rPr>
        <w:t xml:space="preserve">, </w:t>
      </w:r>
      <w:proofErr w:type="spellStart"/>
      <w:r w:rsidRPr="006368C0">
        <w:rPr>
          <w:rFonts w:ascii="Book Antiqua" w:hAnsi="Book Antiqua"/>
        </w:rPr>
        <w:t>Cafardi</w:t>
      </w:r>
      <w:proofErr w:type="spellEnd"/>
      <w:r w:rsidRPr="006368C0">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r w:rsidRPr="006368C0">
        <w:rPr>
          <w:rFonts w:ascii="Book Antiqua" w:hAnsi="Book Antiqua"/>
          <w:i/>
          <w:iCs/>
        </w:rPr>
        <w:t>Clin Liver Dis (Hoboken)</w:t>
      </w:r>
      <w:r w:rsidRPr="006368C0">
        <w:rPr>
          <w:rFonts w:ascii="Book Antiqua" w:hAnsi="Book Antiqua"/>
        </w:rPr>
        <w:t xml:space="preserve"> 2020; </w:t>
      </w:r>
      <w:r w:rsidRPr="006368C0">
        <w:rPr>
          <w:rFonts w:ascii="Book Antiqua" w:hAnsi="Book Antiqua"/>
          <w:b/>
          <w:bCs/>
        </w:rPr>
        <w:t>15</w:t>
      </w:r>
      <w:r w:rsidRPr="006368C0">
        <w:rPr>
          <w:rFonts w:ascii="Book Antiqua" w:hAnsi="Book Antiqua"/>
        </w:rPr>
        <w:t>: 195-199 [PMID: 32537135 DOI: 10.1002/cld.974]</w:t>
      </w:r>
    </w:p>
    <w:p w14:paraId="171747FF"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42 </w:t>
      </w:r>
      <w:r w:rsidRPr="006368C0">
        <w:rPr>
          <w:rFonts w:ascii="Book Antiqua" w:hAnsi="Book Antiqua"/>
          <w:b/>
          <w:bCs/>
        </w:rPr>
        <w:t>Xiao Y</w:t>
      </w:r>
      <w:r w:rsidRPr="006368C0">
        <w:rPr>
          <w:rFonts w:ascii="Book Antiqua" w:hAnsi="Book Antiqua"/>
        </w:rPr>
        <w:t xml:space="preserve">, Pan H, She Q, Wang F, Chen M. Prevention of SARS-CoV-2 infection in patients with decompensated cirrhosis. </w:t>
      </w:r>
      <w:r w:rsidRPr="006368C0">
        <w:rPr>
          <w:rFonts w:ascii="Book Antiqua" w:hAnsi="Book Antiqua"/>
          <w:i/>
          <w:iCs/>
        </w:rPr>
        <w:t>Lancet Gastroenterol Hepatol</w:t>
      </w:r>
      <w:r w:rsidRPr="006368C0">
        <w:rPr>
          <w:rFonts w:ascii="Book Antiqua" w:hAnsi="Book Antiqua"/>
        </w:rPr>
        <w:t xml:space="preserve"> 2020; </w:t>
      </w:r>
      <w:r w:rsidRPr="006368C0">
        <w:rPr>
          <w:rFonts w:ascii="Book Antiqua" w:hAnsi="Book Antiqua"/>
          <w:b/>
          <w:bCs/>
        </w:rPr>
        <w:t>5</w:t>
      </w:r>
      <w:r w:rsidRPr="006368C0">
        <w:rPr>
          <w:rFonts w:ascii="Book Antiqua" w:hAnsi="Book Antiqua"/>
        </w:rPr>
        <w:t>: 528-529 [PMID: 32197093 DOI: 10.1016/S2468-1253(20)30080-7]</w:t>
      </w:r>
    </w:p>
    <w:p w14:paraId="7331C1C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43 </w:t>
      </w:r>
      <w:r w:rsidRPr="006368C0">
        <w:rPr>
          <w:rFonts w:ascii="Book Antiqua" w:hAnsi="Book Antiqua"/>
          <w:b/>
          <w:bCs/>
        </w:rPr>
        <w:t>Wang Y</w:t>
      </w:r>
      <w:r w:rsidRPr="006368C0">
        <w:rPr>
          <w:rFonts w:ascii="Book Antiqua" w:hAnsi="Book Antiqua"/>
        </w:rPr>
        <w:t xml:space="preserve">, Liu S, Liu H, Li W, Lin F, Jiang L, Li X, Xu P, Zhang L, Zhao L, Cao Y, Kang J, Yang J, Li L, Liu X, Li Y, </w:t>
      </w:r>
      <w:proofErr w:type="spellStart"/>
      <w:r w:rsidRPr="006368C0">
        <w:rPr>
          <w:rFonts w:ascii="Book Antiqua" w:hAnsi="Book Antiqua"/>
        </w:rPr>
        <w:t>Nie</w:t>
      </w:r>
      <w:proofErr w:type="spellEnd"/>
      <w:r w:rsidRPr="006368C0">
        <w:rPr>
          <w:rFonts w:ascii="Book Antiqua" w:hAnsi="Book Antiqua"/>
        </w:rPr>
        <w:t xml:space="preserve"> R, Mu J, Lu F, Zhao S, Lu J, Zhao J. SARS-CoV-2 infection of the liver directly contributes to hepatic impairment in patients with COVID-19.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807-816 [PMID: 32437830 DOI: 10.1016/j.jhep.2020.05.002]</w:t>
      </w:r>
    </w:p>
    <w:p w14:paraId="56E3B55A"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44 </w:t>
      </w:r>
      <w:proofErr w:type="spellStart"/>
      <w:r w:rsidRPr="006368C0">
        <w:rPr>
          <w:rFonts w:ascii="Book Antiqua" w:hAnsi="Book Antiqua"/>
          <w:b/>
          <w:bCs/>
        </w:rPr>
        <w:t>Gustot</w:t>
      </w:r>
      <w:proofErr w:type="spellEnd"/>
      <w:r w:rsidRPr="006368C0">
        <w:rPr>
          <w:rFonts w:ascii="Book Antiqua" w:hAnsi="Book Antiqua"/>
          <w:b/>
          <w:bCs/>
        </w:rPr>
        <w:t xml:space="preserve"> T</w:t>
      </w:r>
      <w:r w:rsidRPr="006368C0">
        <w:rPr>
          <w:rFonts w:ascii="Book Antiqua" w:hAnsi="Book Antiqua"/>
        </w:rPr>
        <w:t xml:space="preserve">, Moreau R. Acute-on-chronic liver failure vs. traditional acute decompensation of cirrhosis. </w:t>
      </w:r>
      <w:r w:rsidRPr="006368C0">
        <w:rPr>
          <w:rFonts w:ascii="Book Antiqua" w:hAnsi="Book Antiqua"/>
          <w:i/>
          <w:iCs/>
        </w:rPr>
        <w:t>J Hepatol</w:t>
      </w:r>
      <w:r w:rsidRPr="006368C0">
        <w:rPr>
          <w:rFonts w:ascii="Book Antiqua" w:hAnsi="Book Antiqua"/>
        </w:rPr>
        <w:t xml:space="preserve"> 2018; </w:t>
      </w:r>
      <w:r w:rsidRPr="006368C0">
        <w:rPr>
          <w:rFonts w:ascii="Book Antiqua" w:hAnsi="Book Antiqua"/>
          <w:b/>
          <w:bCs/>
        </w:rPr>
        <w:t>69</w:t>
      </w:r>
      <w:r w:rsidRPr="006368C0">
        <w:rPr>
          <w:rFonts w:ascii="Book Antiqua" w:hAnsi="Book Antiqua"/>
        </w:rPr>
        <w:t>: 1384-1393 [PMID: 30195459 DOI: 10.1016/j.jhep.2018.08.024]</w:t>
      </w:r>
    </w:p>
    <w:p w14:paraId="78B1113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45 </w:t>
      </w:r>
      <w:r w:rsidRPr="006368C0">
        <w:rPr>
          <w:rFonts w:ascii="Book Antiqua" w:hAnsi="Book Antiqua"/>
          <w:b/>
          <w:bCs/>
        </w:rPr>
        <w:t>Fix OK</w:t>
      </w:r>
      <w:r w:rsidRPr="006368C0">
        <w:rPr>
          <w:rFonts w:ascii="Book Antiqua" w:hAnsi="Book Antiqua"/>
        </w:rPr>
        <w:t xml:space="preserve">, Hameed B, Fontana RJ, Kwok RM, McGuire BM, Mulligan DC, Pratt DS, Russo MW, </w:t>
      </w:r>
      <w:proofErr w:type="spellStart"/>
      <w:r w:rsidRPr="006368C0">
        <w:rPr>
          <w:rFonts w:ascii="Book Antiqua" w:hAnsi="Book Antiqua"/>
        </w:rPr>
        <w:t>Schilsky</w:t>
      </w:r>
      <w:proofErr w:type="spellEnd"/>
      <w:r w:rsidRPr="006368C0">
        <w:rPr>
          <w:rFonts w:ascii="Book Antiqua" w:hAnsi="Book Antiqua"/>
        </w:rPr>
        <w:t xml:space="preserve"> ML, Verna EC, Loomba R, Cohen DE, </w:t>
      </w:r>
      <w:proofErr w:type="spellStart"/>
      <w:r w:rsidRPr="006368C0">
        <w:rPr>
          <w:rFonts w:ascii="Book Antiqua" w:hAnsi="Book Antiqua"/>
        </w:rPr>
        <w:t>Bezerra</w:t>
      </w:r>
      <w:proofErr w:type="spellEnd"/>
      <w:r w:rsidRPr="006368C0">
        <w:rPr>
          <w:rFonts w:ascii="Book Antiqua" w:hAnsi="Book Antiqua"/>
        </w:rPr>
        <w:t xml:space="preserve"> JA, Reddy KR, Chung RT. Clinical Best Practice Advice for Hepatology and Liver Transplant Providers During the COVID-19 Pandemic: AASLD Expert Panel Consensus Statement. </w:t>
      </w:r>
      <w:r w:rsidRPr="006368C0">
        <w:rPr>
          <w:rFonts w:ascii="Book Antiqua" w:hAnsi="Book Antiqua"/>
          <w:i/>
          <w:iCs/>
        </w:rPr>
        <w:t>Hepatology</w:t>
      </w:r>
      <w:r w:rsidRPr="006368C0">
        <w:rPr>
          <w:rFonts w:ascii="Book Antiqua" w:hAnsi="Book Antiqua"/>
        </w:rPr>
        <w:t xml:space="preserve"> 2020; </w:t>
      </w:r>
      <w:r w:rsidRPr="006368C0">
        <w:rPr>
          <w:rFonts w:ascii="Book Antiqua" w:hAnsi="Book Antiqua"/>
          <w:b/>
          <w:bCs/>
        </w:rPr>
        <w:t>72</w:t>
      </w:r>
      <w:r w:rsidRPr="006368C0">
        <w:rPr>
          <w:rFonts w:ascii="Book Antiqua" w:hAnsi="Book Antiqua"/>
        </w:rPr>
        <w:t>: 287-304 [PMID: 32298473 DOI: 10.1002/hep.31281]</w:t>
      </w:r>
    </w:p>
    <w:p w14:paraId="3BEF3F4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46 </w:t>
      </w:r>
      <w:r w:rsidRPr="006368C0">
        <w:rPr>
          <w:rFonts w:ascii="Book Antiqua" w:hAnsi="Book Antiqua"/>
          <w:b/>
          <w:bCs/>
        </w:rPr>
        <w:t>Hoffmann M</w:t>
      </w:r>
      <w:r w:rsidRPr="006368C0">
        <w:rPr>
          <w:rFonts w:ascii="Book Antiqua" w:hAnsi="Book Antiqua"/>
        </w:rPr>
        <w:t xml:space="preserve">, </w:t>
      </w:r>
      <w:proofErr w:type="spellStart"/>
      <w:r w:rsidRPr="006368C0">
        <w:rPr>
          <w:rFonts w:ascii="Book Antiqua" w:hAnsi="Book Antiqua"/>
        </w:rPr>
        <w:t>Kleine</w:t>
      </w:r>
      <w:proofErr w:type="spellEnd"/>
      <w:r w:rsidRPr="006368C0">
        <w:rPr>
          <w:rFonts w:ascii="Book Antiqua" w:hAnsi="Book Antiqua"/>
        </w:rPr>
        <w:t xml:space="preserve">-Weber H, Schroeder S, </w:t>
      </w:r>
      <w:proofErr w:type="spellStart"/>
      <w:r w:rsidRPr="006368C0">
        <w:rPr>
          <w:rFonts w:ascii="Book Antiqua" w:hAnsi="Book Antiqua"/>
        </w:rPr>
        <w:t>Krüger</w:t>
      </w:r>
      <w:proofErr w:type="spellEnd"/>
      <w:r w:rsidRPr="006368C0">
        <w:rPr>
          <w:rFonts w:ascii="Book Antiqua" w:hAnsi="Book Antiqua"/>
        </w:rPr>
        <w:t xml:space="preserve"> N, </w:t>
      </w:r>
      <w:proofErr w:type="spellStart"/>
      <w:r w:rsidRPr="006368C0">
        <w:rPr>
          <w:rFonts w:ascii="Book Antiqua" w:hAnsi="Book Antiqua"/>
        </w:rPr>
        <w:t>Herrler</w:t>
      </w:r>
      <w:proofErr w:type="spellEnd"/>
      <w:r w:rsidRPr="006368C0">
        <w:rPr>
          <w:rFonts w:ascii="Book Antiqua" w:hAnsi="Book Antiqua"/>
        </w:rPr>
        <w:t xml:space="preserve"> T, </w:t>
      </w:r>
      <w:proofErr w:type="spellStart"/>
      <w:r w:rsidRPr="006368C0">
        <w:rPr>
          <w:rFonts w:ascii="Book Antiqua" w:hAnsi="Book Antiqua"/>
        </w:rPr>
        <w:t>Erichsen</w:t>
      </w:r>
      <w:proofErr w:type="spellEnd"/>
      <w:r w:rsidRPr="006368C0">
        <w:rPr>
          <w:rFonts w:ascii="Book Antiqua" w:hAnsi="Book Antiqua"/>
        </w:rPr>
        <w:t xml:space="preserve"> S, </w:t>
      </w:r>
      <w:proofErr w:type="spellStart"/>
      <w:r w:rsidRPr="006368C0">
        <w:rPr>
          <w:rFonts w:ascii="Book Antiqua" w:hAnsi="Book Antiqua"/>
        </w:rPr>
        <w:t>Schiergens</w:t>
      </w:r>
      <w:proofErr w:type="spellEnd"/>
      <w:r w:rsidRPr="006368C0">
        <w:rPr>
          <w:rFonts w:ascii="Book Antiqua" w:hAnsi="Book Antiqua"/>
        </w:rPr>
        <w:t xml:space="preserve"> TS, </w:t>
      </w:r>
      <w:proofErr w:type="spellStart"/>
      <w:r w:rsidRPr="006368C0">
        <w:rPr>
          <w:rFonts w:ascii="Book Antiqua" w:hAnsi="Book Antiqua"/>
        </w:rPr>
        <w:t>Herrler</w:t>
      </w:r>
      <w:proofErr w:type="spellEnd"/>
      <w:r w:rsidRPr="006368C0">
        <w:rPr>
          <w:rFonts w:ascii="Book Antiqua" w:hAnsi="Book Antiqua"/>
        </w:rPr>
        <w:t xml:space="preserve"> G, Wu NH, </w:t>
      </w:r>
      <w:proofErr w:type="spellStart"/>
      <w:r w:rsidRPr="006368C0">
        <w:rPr>
          <w:rFonts w:ascii="Book Antiqua" w:hAnsi="Book Antiqua"/>
        </w:rPr>
        <w:t>Nitsche</w:t>
      </w:r>
      <w:proofErr w:type="spellEnd"/>
      <w:r w:rsidRPr="006368C0">
        <w:rPr>
          <w:rFonts w:ascii="Book Antiqua" w:hAnsi="Book Antiqua"/>
        </w:rPr>
        <w:t xml:space="preserve"> A, Müller MA, </w:t>
      </w:r>
      <w:proofErr w:type="spellStart"/>
      <w:r w:rsidRPr="006368C0">
        <w:rPr>
          <w:rFonts w:ascii="Book Antiqua" w:hAnsi="Book Antiqua"/>
        </w:rPr>
        <w:t>Drosten</w:t>
      </w:r>
      <w:proofErr w:type="spellEnd"/>
      <w:r w:rsidRPr="006368C0">
        <w:rPr>
          <w:rFonts w:ascii="Book Antiqua" w:hAnsi="Book Antiqua"/>
        </w:rPr>
        <w:t xml:space="preserve"> C, </w:t>
      </w:r>
      <w:proofErr w:type="spellStart"/>
      <w:r w:rsidRPr="006368C0">
        <w:rPr>
          <w:rFonts w:ascii="Book Antiqua" w:hAnsi="Book Antiqua"/>
        </w:rPr>
        <w:t>Pöhlmann</w:t>
      </w:r>
      <w:proofErr w:type="spellEnd"/>
      <w:r w:rsidRPr="006368C0">
        <w:rPr>
          <w:rFonts w:ascii="Book Antiqua" w:hAnsi="Book Antiqua"/>
        </w:rPr>
        <w:t xml:space="preserve"> S. SARS-CoV-2 Cell Entry Depends on ACE2 and TMPRSS2 and Is Blocked by a Clinically Proven Protease Inhibitor. </w:t>
      </w:r>
      <w:r w:rsidRPr="006368C0">
        <w:rPr>
          <w:rFonts w:ascii="Book Antiqua" w:hAnsi="Book Antiqua"/>
          <w:i/>
          <w:iCs/>
        </w:rPr>
        <w:t>Cell</w:t>
      </w:r>
      <w:r w:rsidRPr="006368C0">
        <w:rPr>
          <w:rFonts w:ascii="Book Antiqua" w:hAnsi="Book Antiqua"/>
        </w:rPr>
        <w:t xml:space="preserve"> 2020; </w:t>
      </w:r>
      <w:r w:rsidRPr="006368C0">
        <w:rPr>
          <w:rFonts w:ascii="Book Antiqua" w:hAnsi="Book Antiqua"/>
          <w:b/>
          <w:bCs/>
        </w:rPr>
        <w:t>181</w:t>
      </w:r>
      <w:r w:rsidRPr="006368C0">
        <w:rPr>
          <w:rFonts w:ascii="Book Antiqua" w:hAnsi="Book Antiqua"/>
        </w:rPr>
        <w:t>: 271-280.e8 [PMID: 32142651 DOI: 10.1016/j.cell.2020.02.052]</w:t>
      </w:r>
    </w:p>
    <w:p w14:paraId="645C6DC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47 </w:t>
      </w:r>
      <w:r w:rsidRPr="006368C0">
        <w:rPr>
          <w:rFonts w:ascii="Book Antiqua" w:hAnsi="Book Antiqua"/>
          <w:b/>
          <w:bCs/>
        </w:rPr>
        <w:t>Zhou P</w:t>
      </w:r>
      <w:r w:rsidRPr="006368C0">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368C0">
        <w:rPr>
          <w:rFonts w:ascii="Book Antiqua" w:hAnsi="Book Antiqua"/>
          <w:i/>
          <w:iCs/>
        </w:rPr>
        <w:t>Nature</w:t>
      </w:r>
      <w:r w:rsidRPr="006368C0">
        <w:rPr>
          <w:rFonts w:ascii="Book Antiqua" w:hAnsi="Book Antiqua"/>
        </w:rPr>
        <w:t xml:space="preserve"> 2020; </w:t>
      </w:r>
      <w:r w:rsidRPr="006368C0">
        <w:rPr>
          <w:rFonts w:ascii="Book Antiqua" w:hAnsi="Book Antiqua"/>
          <w:b/>
          <w:bCs/>
        </w:rPr>
        <w:t>579</w:t>
      </w:r>
      <w:r w:rsidRPr="006368C0">
        <w:rPr>
          <w:rFonts w:ascii="Book Antiqua" w:hAnsi="Book Antiqua"/>
        </w:rPr>
        <w:t>: 270-273 [PMID: 32015507 DOI: 10.1038/s41586-020-2012-7]</w:t>
      </w:r>
    </w:p>
    <w:p w14:paraId="48EC27F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48 </w:t>
      </w:r>
      <w:r w:rsidRPr="006368C0">
        <w:rPr>
          <w:rFonts w:ascii="Book Antiqua" w:hAnsi="Book Antiqua"/>
          <w:b/>
          <w:bCs/>
        </w:rPr>
        <w:t>Xu H</w:t>
      </w:r>
      <w:r w:rsidRPr="006368C0">
        <w:rPr>
          <w:rFonts w:ascii="Book Antiqua" w:hAnsi="Book Antiqua"/>
        </w:rPr>
        <w:t xml:space="preserve">, Zhong L, Deng J, Peng J, Dan H, Zeng X, Li T, Chen Q. High expression of ACE2 receptor of 2019-nCoV on the epithelial cells of oral mucosa. </w:t>
      </w:r>
      <w:r w:rsidRPr="006368C0">
        <w:rPr>
          <w:rFonts w:ascii="Book Antiqua" w:hAnsi="Book Antiqua"/>
          <w:i/>
          <w:iCs/>
        </w:rPr>
        <w:t>Int J Oral Sci</w:t>
      </w:r>
      <w:r w:rsidRPr="006368C0">
        <w:rPr>
          <w:rFonts w:ascii="Book Antiqua" w:hAnsi="Book Antiqua"/>
        </w:rPr>
        <w:t xml:space="preserve"> 2020; </w:t>
      </w:r>
      <w:r w:rsidRPr="006368C0">
        <w:rPr>
          <w:rFonts w:ascii="Book Antiqua" w:hAnsi="Book Antiqua"/>
          <w:b/>
          <w:bCs/>
        </w:rPr>
        <w:t>12</w:t>
      </w:r>
      <w:r w:rsidRPr="006368C0">
        <w:rPr>
          <w:rFonts w:ascii="Book Antiqua" w:hAnsi="Book Antiqua"/>
        </w:rPr>
        <w:t>: 8 [PMID: 32094336 DOI: 10.1038/s41368-020-0074-x]</w:t>
      </w:r>
    </w:p>
    <w:p w14:paraId="26C6CD5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49 </w:t>
      </w:r>
      <w:r w:rsidRPr="006368C0">
        <w:rPr>
          <w:rFonts w:ascii="Book Antiqua" w:hAnsi="Book Antiqua"/>
          <w:b/>
          <w:bCs/>
        </w:rPr>
        <w:t>Zou X</w:t>
      </w:r>
      <w:r w:rsidRPr="006368C0">
        <w:rPr>
          <w:rFonts w:ascii="Book Antiqua" w:hAnsi="Book Antiqua"/>
        </w:rPr>
        <w:t xml:space="preserve">, Chen K, Zou J, Han P, Hao J, Han Z. Single-cell RNA-seq data analysis on the receptor ACE2 expression reveals the potential risk of different human organs vulnerable to 2019-nCoV infection. </w:t>
      </w:r>
      <w:r w:rsidRPr="006368C0">
        <w:rPr>
          <w:rFonts w:ascii="Book Antiqua" w:hAnsi="Book Antiqua"/>
          <w:i/>
          <w:iCs/>
        </w:rPr>
        <w:t>Front Med</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185-192 [PMID: 32170560 DOI: 10.1007/s11684-020-0754-0]</w:t>
      </w:r>
    </w:p>
    <w:p w14:paraId="33C0071A" w14:textId="0E6006C2" w:rsidR="008340F8" w:rsidRPr="006368C0" w:rsidRDefault="008340F8" w:rsidP="006368C0">
      <w:pPr>
        <w:adjustRightInd w:val="0"/>
        <w:snapToGrid w:val="0"/>
        <w:spacing w:line="360" w:lineRule="auto"/>
        <w:jc w:val="both"/>
        <w:rPr>
          <w:rFonts w:ascii="Book Antiqua" w:hAnsi="Book Antiqua"/>
          <w:color w:val="000000" w:themeColor="text1"/>
        </w:rPr>
      </w:pPr>
      <w:r w:rsidRPr="008C5C22">
        <w:rPr>
          <w:rFonts w:ascii="Book Antiqua" w:eastAsia="Book Antiqua" w:hAnsi="Book Antiqua" w:cs="Book Antiqua"/>
          <w:color w:val="000000" w:themeColor="text1"/>
          <w:highlight w:val="yellow"/>
        </w:rPr>
        <w:t xml:space="preserve">50 </w:t>
      </w:r>
      <w:r w:rsidRPr="008C5C22">
        <w:rPr>
          <w:rFonts w:ascii="Book Antiqua" w:eastAsia="Book Antiqua" w:hAnsi="Book Antiqua" w:cs="Book Antiqua"/>
          <w:b/>
          <w:bCs/>
          <w:color w:val="000000" w:themeColor="text1"/>
          <w:highlight w:val="yellow"/>
        </w:rPr>
        <w:t>Chai X,</w:t>
      </w:r>
      <w:r w:rsidRPr="008C5C22">
        <w:rPr>
          <w:rFonts w:ascii="Book Antiqua" w:eastAsia="Book Antiqua" w:hAnsi="Book Antiqua" w:cs="Book Antiqua"/>
          <w:color w:val="000000" w:themeColor="text1"/>
          <w:highlight w:val="yellow"/>
        </w:rPr>
        <w:t xml:space="preserve"> Hu L, Zhang Y, Han W, Lu Z, </w:t>
      </w:r>
      <w:proofErr w:type="spellStart"/>
      <w:r w:rsidRPr="008C5C22">
        <w:rPr>
          <w:rFonts w:ascii="Book Antiqua" w:eastAsia="Book Antiqua" w:hAnsi="Book Antiqua" w:cs="Book Antiqua"/>
          <w:color w:val="000000" w:themeColor="text1"/>
          <w:highlight w:val="yellow"/>
        </w:rPr>
        <w:t>Ke</w:t>
      </w:r>
      <w:proofErr w:type="spellEnd"/>
      <w:r w:rsidRPr="008C5C22">
        <w:rPr>
          <w:rFonts w:ascii="Book Antiqua" w:eastAsia="Book Antiqua" w:hAnsi="Book Antiqua" w:cs="Book Antiqua"/>
          <w:color w:val="000000" w:themeColor="text1"/>
          <w:highlight w:val="yellow"/>
        </w:rPr>
        <w:t xml:space="preserve"> A, Zhou J, Shi G, Fang N, Fan J. Specific ACE2 expression in </w:t>
      </w:r>
      <w:proofErr w:type="spellStart"/>
      <w:r w:rsidRPr="008C5C22">
        <w:rPr>
          <w:rFonts w:ascii="Book Antiqua" w:eastAsia="Book Antiqua" w:hAnsi="Book Antiqua" w:cs="Book Antiqua"/>
          <w:color w:val="000000" w:themeColor="text1"/>
          <w:highlight w:val="yellow"/>
        </w:rPr>
        <w:t>cholangiocytes</w:t>
      </w:r>
      <w:proofErr w:type="spellEnd"/>
      <w:r w:rsidRPr="008C5C22">
        <w:rPr>
          <w:rFonts w:ascii="Book Antiqua" w:eastAsia="Book Antiqua" w:hAnsi="Book Antiqua" w:cs="Book Antiqua"/>
          <w:color w:val="000000" w:themeColor="text1"/>
          <w:highlight w:val="yellow"/>
        </w:rPr>
        <w:t xml:space="preserve"> may cause liver damage after 2019-nCoV infection. </w:t>
      </w:r>
      <w:proofErr w:type="spellStart"/>
      <w:r w:rsidR="00F93A79" w:rsidRPr="008C5C22">
        <w:rPr>
          <w:rFonts w:ascii="Book Antiqua" w:hAnsi="Book Antiqua" w:cs="Segoe UI"/>
          <w:i/>
          <w:color w:val="000000" w:themeColor="text1"/>
          <w:highlight w:val="yellow"/>
        </w:rPr>
        <w:t>bioRxiv</w:t>
      </w:r>
      <w:proofErr w:type="spellEnd"/>
      <w:r w:rsidR="00F93A79" w:rsidRPr="008C5C22">
        <w:rPr>
          <w:rFonts w:ascii="Book Antiqua" w:eastAsia="Book Antiqua" w:hAnsi="Book Antiqua" w:cs="Book Antiqua"/>
          <w:color w:val="000000" w:themeColor="text1"/>
          <w:highlight w:val="yellow"/>
        </w:rPr>
        <w:t xml:space="preserve"> </w:t>
      </w:r>
      <w:r w:rsidRPr="008C5C22">
        <w:rPr>
          <w:rFonts w:ascii="Book Antiqua" w:eastAsia="Book Antiqua" w:hAnsi="Book Antiqua" w:cs="Book Antiqua"/>
          <w:color w:val="000000" w:themeColor="text1"/>
          <w:highlight w:val="yellow"/>
        </w:rPr>
        <w:t>2020</w:t>
      </w:r>
      <w:r w:rsidR="00F93A79" w:rsidRPr="008C5C22">
        <w:rPr>
          <w:rFonts w:ascii="Book Antiqua" w:eastAsia="Book Antiqua" w:hAnsi="Book Antiqua" w:cs="Book Antiqua"/>
          <w:color w:val="000000" w:themeColor="text1"/>
          <w:highlight w:val="yellow"/>
        </w:rPr>
        <w:t xml:space="preserve">: </w:t>
      </w:r>
      <w:r w:rsidRPr="008C5C22">
        <w:rPr>
          <w:rFonts w:ascii="Book Antiqua" w:hAnsi="Book Antiqua" w:cs="Segoe UI"/>
          <w:color w:val="000000" w:themeColor="text1"/>
          <w:highlight w:val="yellow"/>
        </w:rPr>
        <w:t>Preprint</w:t>
      </w:r>
      <w:r w:rsidR="00F93A79" w:rsidRPr="008C5C22">
        <w:rPr>
          <w:rFonts w:ascii="Book Antiqua" w:hAnsi="Book Antiqua" w:cs="Segoe UI"/>
          <w:color w:val="000000" w:themeColor="text1"/>
          <w:highlight w:val="yellow"/>
        </w:rPr>
        <w:t xml:space="preserve"> </w:t>
      </w:r>
      <w:r w:rsidRPr="008C5C22">
        <w:rPr>
          <w:rFonts w:ascii="Book Antiqua" w:eastAsia="Book Antiqua" w:hAnsi="Book Antiqua" w:cs="Book Antiqua"/>
          <w:color w:val="000000" w:themeColor="text1"/>
          <w:highlight w:val="yellow"/>
        </w:rPr>
        <w:t>[DOI: 10.1101/2020.02.03.931766]</w:t>
      </w:r>
    </w:p>
    <w:p w14:paraId="68DD466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51 </w:t>
      </w:r>
      <w:proofErr w:type="spellStart"/>
      <w:r w:rsidRPr="006368C0">
        <w:rPr>
          <w:rFonts w:ascii="Book Antiqua" w:hAnsi="Book Antiqua"/>
          <w:b/>
          <w:bCs/>
        </w:rPr>
        <w:t>Paizis</w:t>
      </w:r>
      <w:proofErr w:type="spellEnd"/>
      <w:r w:rsidRPr="006368C0">
        <w:rPr>
          <w:rFonts w:ascii="Book Antiqua" w:hAnsi="Book Antiqua"/>
          <w:b/>
          <w:bCs/>
        </w:rPr>
        <w:t xml:space="preserve"> G</w:t>
      </w:r>
      <w:r w:rsidRPr="006368C0">
        <w:rPr>
          <w:rFonts w:ascii="Book Antiqua" w:hAnsi="Book Antiqua"/>
        </w:rPr>
        <w:t xml:space="preserve">, </w:t>
      </w:r>
      <w:proofErr w:type="spellStart"/>
      <w:r w:rsidRPr="006368C0">
        <w:rPr>
          <w:rFonts w:ascii="Book Antiqua" w:hAnsi="Book Antiqua"/>
        </w:rPr>
        <w:t>Tikellis</w:t>
      </w:r>
      <w:proofErr w:type="spellEnd"/>
      <w:r w:rsidRPr="006368C0">
        <w:rPr>
          <w:rFonts w:ascii="Book Antiqua" w:hAnsi="Book Antiqua"/>
        </w:rPr>
        <w:t xml:space="preserve"> C, Cooper ME, Schembri JM, Lew RA, Smith AI, Shaw T, Warner FJ, </w:t>
      </w:r>
      <w:proofErr w:type="spellStart"/>
      <w:r w:rsidRPr="006368C0">
        <w:rPr>
          <w:rFonts w:ascii="Book Antiqua" w:hAnsi="Book Antiqua"/>
        </w:rPr>
        <w:t>Zuilli</w:t>
      </w:r>
      <w:proofErr w:type="spellEnd"/>
      <w:r w:rsidRPr="006368C0">
        <w:rPr>
          <w:rFonts w:ascii="Book Antiqua" w:hAnsi="Book Antiqua"/>
        </w:rPr>
        <w:t xml:space="preserve"> A, Burrell LM, Angus PW. Chronic liver injury in rats and humans upregulates the novel enzyme angiotensin converting enzyme 2. </w:t>
      </w:r>
      <w:r w:rsidRPr="006368C0">
        <w:rPr>
          <w:rFonts w:ascii="Book Antiqua" w:hAnsi="Book Antiqua"/>
          <w:i/>
          <w:iCs/>
        </w:rPr>
        <w:t>Gut</w:t>
      </w:r>
      <w:r w:rsidRPr="006368C0">
        <w:rPr>
          <w:rFonts w:ascii="Book Antiqua" w:hAnsi="Book Antiqua"/>
        </w:rPr>
        <w:t xml:space="preserve"> 2005; </w:t>
      </w:r>
      <w:r w:rsidRPr="006368C0">
        <w:rPr>
          <w:rFonts w:ascii="Book Antiqua" w:hAnsi="Book Antiqua"/>
          <w:b/>
          <w:bCs/>
        </w:rPr>
        <w:t>54</w:t>
      </w:r>
      <w:r w:rsidRPr="006368C0">
        <w:rPr>
          <w:rFonts w:ascii="Book Antiqua" w:hAnsi="Book Antiqua"/>
        </w:rPr>
        <w:t>: 1790-1796 [PMID: 16166274 DOI: 10.1136/gut.2004.062398]</w:t>
      </w:r>
    </w:p>
    <w:p w14:paraId="0BE22AEB"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52 </w:t>
      </w:r>
      <w:r w:rsidRPr="006368C0">
        <w:rPr>
          <w:rFonts w:ascii="Book Antiqua" w:hAnsi="Book Antiqua"/>
          <w:b/>
          <w:bCs/>
        </w:rPr>
        <w:t>Wu J</w:t>
      </w:r>
      <w:r w:rsidRPr="006368C0">
        <w:rPr>
          <w:rFonts w:ascii="Book Antiqua" w:hAnsi="Book Antiqua"/>
        </w:rPr>
        <w:t xml:space="preserve">, Song S, Cao HC, Li LJ. Liver diseases in COVID-19: Etiology, treatment and prognosis. </w:t>
      </w:r>
      <w:r w:rsidRPr="006368C0">
        <w:rPr>
          <w:rFonts w:ascii="Book Antiqua" w:hAnsi="Book Antiqua"/>
          <w:i/>
          <w:iCs/>
        </w:rPr>
        <w:t>World J Gastroenterol</w:t>
      </w:r>
      <w:r w:rsidRPr="006368C0">
        <w:rPr>
          <w:rFonts w:ascii="Book Antiqua" w:hAnsi="Book Antiqua"/>
        </w:rPr>
        <w:t xml:space="preserve"> 2020; </w:t>
      </w:r>
      <w:r w:rsidRPr="006368C0">
        <w:rPr>
          <w:rFonts w:ascii="Book Antiqua" w:hAnsi="Book Antiqua"/>
          <w:b/>
          <w:bCs/>
        </w:rPr>
        <w:t>26</w:t>
      </w:r>
      <w:r w:rsidRPr="006368C0">
        <w:rPr>
          <w:rFonts w:ascii="Book Antiqua" w:hAnsi="Book Antiqua"/>
        </w:rPr>
        <w:t>: 2286-2293 [PMID: 32476793 DOI: 10.3748/wjg.v26.i19.2286]</w:t>
      </w:r>
    </w:p>
    <w:p w14:paraId="7E9542DF"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53 </w:t>
      </w:r>
      <w:r w:rsidRPr="006368C0">
        <w:rPr>
          <w:rFonts w:ascii="Book Antiqua" w:hAnsi="Book Antiqua"/>
          <w:b/>
          <w:bCs/>
        </w:rPr>
        <w:t>Xu L</w:t>
      </w:r>
      <w:r w:rsidRPr="006368C0">
        <w:rPr>
          <w:rFonts w:ascii="Book Antiqua" w:hAnsi="Book Antiqua"/>
        </w:rPr>
        <w:t xml:space="preserve">, Liu J, Lu M, Yang D, Zheng X. Liver injury during highly pathogenic human coronavirus infections. </w:t>
      </w:r>
      <w:r w:rsidRPr="006368C0">
        <w:rPr>
          <w:rFonts w:ascii="Book Antiqua" w:hAnsi="Book Antiqua"/>
          <w:i/>
          <w:iCs/>
        </w:rPr>
        <w:t>Liver Int</w:t>
      </w:r>
      <w:r w:rsidRPr="006368C0">
        <w:rPr>
          <w:rFonts w:ascii="Book Antiqua" w:hAnsi="Book Antiqua"/>
        </w:rPr>
        <w:t xml:space="preserve"> 2020; </w:t>
      </w:r>
      <w:r w:rsidRPr="006368C0">
        <w:rPr>
          <w:rFonts w:ascii="Book Antiqua" w:hAnsi="Book Antiqua"/>
          <w:b/>
          <w:bCs/>
        </w:rPr>
        <w:t>40</w:t>
      </w:r>
      <w:r w:rsidRPr="006368C0">
        <w:rPr>
          <w:rFonts w:ascii="Book Antiqua" w:hAnsi="Book Antiqua"/>
        </w:rPr>
        <w:t>: 998-1004 [PMID: 32170806 DOI: 10.1111/liv.14435]</w:t>
      </w:r>
    </w:p>
    <w:p w14:paraId="3F336C7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54 </w:t>
      </w:r>
      <w:r w:rsidRPr="006368C0">
        <w:rPr>
          <w:rFonts w:ascii="Book Antiqua" w:hAnsi="Book Antiqua"/>
          <w:b/>
          <w:bCs/>
        </w:rPr>
        <w:t>Casey S</w:t>
      </w:r>
      <w:r w:rsidRPr="006368C0">
        <w:rPr>
          <w:rFonts w:ascii="Book Antiqua" w:hAnsi="Book Antiqua"/>
        </w:rPr>
        <w:t xml:space="preserve">, </w:t>
      </w:r>
      <w:proofErr w:type="spellStart"/>
      <w:r w:rsidRPr="006368C0">
        <w:rPr>
          <w:rFonts w:ascii="Book Antiqua" w:hAnsi="Book Antiqua"/>
        </w:rPr>
        <w:t>Schierwagen</w:t>
      </w:r>
      <w:proofErr w:type="spellEnd"/>
      <w:r w:rsidRPr="006368C0">
        <w:rPr>
          <w:rFonts w:ascii="Book Antiqua" w:hAnsi="Book Antiqua"/>
        </w:rPr>
        <w:t xml:space="preserve"> R, </w:t>
      </w:r>
      <w:proofErr w:type="spellStart"/>
      <w:r w:rsidRPr="006368C0">
        <w:rPr>
          <w:rFonts w:ascii="Book Antiqua" w:hAnsi="Book Antiqua"/>
        </w:rPr>
        <w:t>Mak</w:t>
      </w:r>
      <w:proofErr w:type="spellEnd"/>
      <w:r w:rsidRPr="006368C0">
        <w:rPr>
          <w:rFonts w:ascii="Book Antiqua" w:hAnsi="Book Antiqua"/>
        </w:rPr>
        <w:t xml:space="preserve"> KY, Klein S, </w:t>
      </w:r>
      <w:proofErr w:type="spellStart"/>
      <w:r w:rsidRPr="006368C0">
        <w:rPr>
          <w:rFonts w:ascii="Book Antiqua" w:hAnsi="Book Antiqua"/>
        </w:rPr>
        <w:t>Uschner</w:t>
      </w:r>
      <w:proofErr w:type="spellEnd"/>
      <w:r w:rsidRPr="006368C0">
        <w:rPr>
          <w:rFonts w:ascii="Book Antiqua" w:hAnsi="Book Antiqua"/>
        </w:rPr>
        <w:t xml:space="preserve"> F, Jansen C, </w:t>
      </w:r>
      <w:proofErr w:type="spellStart"/>
      <w:r w:rsidRPr="006368C0">
        <w:rPr>
          <w:rFonts w:ascii="Book Antiqua" w:hAnsi="Book Antiqua"/>
        </w:rPr>
        <w:t>Praktiknjo</w:t>
      </w:r>
      <w:proofErr w:type="spellEnd"/>
      <w:r w:rsidRPr="006368C0">
        <w:rPr>
          <w:rFonts w:ascii="Book Antiqua" w:hAnsi="Book Antiqua"/>
        </w:rPr>
        <w:t xml:space="preserve"> M, Meyer C, Thomas D, </w:t>
      </w:r>
      <w:proofErr w:type="spellStart"/>
      <w:r w:rsidRPr="006368C0">
        <w:rPr>
          <w:rFonts w:ascii="Book Antiqua" w:hAnsi="Book Antiqua"/>
        </w:rPr>
        <w:t>Herath</w:t>
      </w:r>
      <w:proofErr w:type="spellEnd"/>
      <w:r w:rsidRPr="006368C0">
        <w:rPr>
          <w:rFonts w:ascii="Book Antiqua" w:hAnsi="Book Antiqua"/>
        </w:rPr>
        <w:t xml:space="preserve"> C, Jones R, </w:t>
      </w:r>
      <w:proofErr w:type="spellStart"/>
      <w:r w:rsidRPr="006368C0">
        <w:rPr>
          <w:rFonts w:ascii="Book Antiqua" w:hAnsi="Book Antiqua"/>
        </w:rPr>
        <w:t>Trebicka</w:t>
      </w:r>
      <w:proofErr w:type="spellEnd"/>
      <w:r w:rsidRPr="006368C0">
        <w:rPr>
          <w:rFonts w:ascii="Book Antiqua" w:hAnsi="Book Antiqua"/>
        </w:rPr>
        <w:t xml:space="preserve"> J, Angus P. Activation of the Alternate Renin-Angiotensin System Correlates with the Clinical Status in Human Cirrhosis and Corrects Post Liver Transplantation. </w:t>
      </w:r>
      <w:r w:rsidRPr="006368C0">
        <w:rPr>
          <w:rFonts w:ascii="Book Antiqua" w:hAnsi="Book Antiqua"/>
          <w:i/>
          <w:iCs/>
        </w:rPr>
        <w:t>J Clin Med</w:t>
      </w:r>
      <w:r w:rsidRPr="006368C0">
        <w:rPr>
          <w:rFonts w:ascii="Book Antiqua" w:hAnsi="Book Antiqua"/>
        </w:rPr>
        <w:t xml:space="preserve"> 2019; </w:t>
      </w:r>
      <w:r w:rsidRPr="006368C0">
        <w:rPr>
          <w:rFonts w:ascii="Book Antiqua" w:hAnsi="Book Antiqua"/>
          <w:b/>
          <w:bCs/>
        </w:rPr>
        <w:t>8</w:t>
      </w:r>
      <w:r w:rsidRPr="006368C0">
        <w:rPr>
          <w:rFonts w:ascii="Book Antiqua" w:hAnsi="Book Antiqua"/>
        </w:rPr>
        <w:t xml:space="preserve"> [PMID: 30934723 DOI: 10.3390/jcm8040419]</w:t>
      </w:r>
    </w:p>
    <w:p w14:paraId="32D5941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55 </w:t>
      </w:r>
      <w:r w:rsidRPr="006368C0">
        <w:rPr>
          <w:rFonts w:ascii="Book Antiqua" w:hAnsi="Book Antiqua"/>
          <w:b/>
          <w:bCs/>
        </w:rPr>
        <w:t>Grace JA</w:t>
      </w:r>
      <w:r w:rsidRPr="006368C0">
        <w:rPr>
          <w:rFonts w:ascii="Book Antiqua" w:hAnsi="Book Antiqua"/>
        </w:rPr>
        <w:t xml:space="preserve">, Casey S, Burrell LM, Angus PW. Proposed mechanism for increased COVID-19 mortality in patients with decompensated cirrhosis. </w:t>
      </w:r>
      <w:r w:rsidRPr="006368C0">
        <w:rPr>
          <w:rFonts w:ascii="Book Antiqua" w:hAnsi="Book Antiqua"/>
          <w:i/>
          <w:iCs/>
        </w:rPr>
        <w:t>Hepatol Int</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884-885 [PMID: 32886332 DOI: 10.1007/s12072-020-10084-4]</w:t>
      </w:r>
    </w:p>
    <w:p w14:paraId="469FBF7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56 </w:t>
      </w:r>
      <w:r w:rsidRPr="006368C0">
        <w:rPr>
          <w:rFonts w:ascii="Book Antiqua" w:hAnsi="Book Antiqua"/>
          <w:b/>
          <w:bCs/>
        </w:rPr>
        <w:t>Gao F</w:t>
      </w:r>
      <w:r w:rsidRPr="006368C0">
        <w:rPr>
          <w:rFonts w:ascii="Book Antiqua" w:hAnsi="Book Antiqua"/>
        </w:rPr>
        <w:t xml:space="preserve">, Zheng KI, Fan YC, </w:t>
      </w:r>
      <w:proofErr w:type="spellStart"/>
      <w:r w:rsidRPr="006368C0">
        <w:rPr>
          <w:rFonts w:ascii="Book Antiqua" w:hAnsi="Book Antiqua"/>
        </w:rPr>
        <w:t>Targher</w:t>
      </w:r>
      <w:proofErr w:type="spellEnd"/>
      <w:r w:rsidRPr="006368C0">
        <w:rPr>
          <w:rFonts w:ascii="Book Antiqua" w:hAnsi="Book Antiqua"/>
        </w:rPr>
        <w:t xml:space="preserve"> G, Byrne CD, Zheng MH. ACE2: A Linkage for the Interplay Between COVID-19 and Decompensated Cirrhosis. </w:t>
      </w:r>
      <w:r w:rsidRPr="006368C0">
        <w:rPr>
          <w:rFonts w:ascii="Book Antiqua" w:hAnsi="Book Antiqua"/>
          <w:i/>
          <w:iCs/>
        </w:rPr>
        <w:t>Am J Gastroenterol</w:t>
      </w:r>
      <w:r w:rsidRPr="006368C0">
        <w:rPr>
          <w:rFonts w:ascii="Book Antiqua" w:hAnsi="Book Antiqua"/>
        </w:rPr>
        <w:t xml:space="preserve"> 2020; </w:t>
      </w:r>
      <w:r w:rsidRPr="006368C0">
        <w:rPr>
          <w:rFonts w:ascii="Book Antiqua" w:hAnsi="Book Antiqua"/>
          <w:b/>
          <w:bCs/>
        </w:rPr>
        <w:t>115</w:t>
      </w:r>
      <w:r w:rsidRPr="006368C0">
        <w:rPr>
          <w:rFonts w:ascii="Book Antiqua" w:hAnsi="Book Antiqua"/>
        </w:rPr>
        <w:t>: 1544 [PMID: 32694292 DOI: 10.14309/ajg.0000000000000780]</w:t>
      </w:r>
    </w:p>
    <w:p w14:paraId="79809157"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57 </w:t>
      </w:r>
      <w:r w:rsidRPr="006368C0">
        <w:rPr>
          <w:rFonts w:ascii="Book Antiqua" w:hAnsi="Book Antiqua"/>
          <w:b/>
          <w:bCs/>
        </w:rPr>
        <w:t>Ali N</w:t>
      </w:r>
      <w:r w:rsidRPr="006368C0">
        <w:rPr>
          <w:rFonts w:ascii="Book Antiqua" w:hAnsi="Book Antiqua"/>
        </w:rPr>
        <w:t xml:space="preserve">, Hossain K. Liver injury in severe COVID-19 infection: current insights and challenges. </w:t>
      </w:r>
      <w:r w:rsidRPr="006368C0">
        <w:rPr>
          <w:rFonts w:ascii="Book Antiqua" w:hAnsi="Book Antiqua"/>
          <w:i/>
          <w:iCs/>
        </w:rPr>
        <w:t>Expert Rev Gastroenterol Hepatol</w:t>
      </w:r>
      <w:r w:rsidRPr="006368C0">
        <w:rPr>
          <w:rFonts w:ascii="Book Antiqua" w:hAnsi="Book Antiqua"/>
        </w:rPr>
        <w:t xml:space="preserve"> 2020; </w:t>
      </w:r>
      <w:r w:rsidRPr="006368C0">
        <w:rPr>
          <w:rFonts w:ascii="Book Antiqua" w:hAnsi="Book Antiqua"/>
          <w:b/>
          <w:bCs/>
        </w:rPr>
        <w:t>14</w:t>
      </w:r>
      <w:r w:rsidRPr="006368C0">
        <w:rPr>
          <w:rFonts w:ascii="Book Antiqua" w:hAnsi="Book Antiqua"/>
        </w:rPr>
        <w:t>: 879-884 [PMID: 32649840 DOI: 10.1080/17474124.2020.1794812]</w:t>
      </w:r>
    </w:p>
    <w:p w14:paraId="5454AC6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58 </w:t>
      </w:r>
      <w:r w:rsidRPr="006368C0">
        <w:rPr>
          <w:rFonts w:ascii="Book Antiqua" w:hAnsi="Book Antiqua"/>
          <w:b/>
          <w:bCs/>
        </w:rPr>
        <w:t>Yang RX</w:t>
      </w:r>
      <w:r w:rsidRPr="006368C0">
        <w:rPr>
          <w:rFonts w:ascii="Book Antiqua" w:hAnsi="Book Antiqua"/>
        </w:rPr>
        <w:t xml:space="preserve">, Zheng RD, Fan JG. Etiology and management of liver injury in patients with COVID-19. </w:t>
      </w:r>
      <w:r w:rsidRPr="006368C0">
        <w:rPr>
          <w:rFonts w:ascii="Book Antiqua" w:hAnsi="Book Antiqua"/>
          <w:i/>
          <w:iCs/>
        </w:rPr>
        <w:t>World J Gastroenterol</w:t>
      </w:r>
      <w:r w:rsidRPr="006368C0">
        <w:rPr>
          <w:rFonts w:ascii="Book Antiqua" w:hAnsi="Book Antiqua"/>
        </w:rPr>
        <w:t xml:space="preserve"> 2020; </w:t>
      </w:r>
      <w:r w:rsidRPr="006368C0">
        <w:rPr>
          <w:rFonts w:ascii="Book Antiqua" w:hAnsi="Book Antiqua"/>
          <w:b/>
          <w:bCs/>
        </w:rPr>
        <w:t>26</w:t>
      </w:r>
      <w:r w:rsidRPr="006368C0">
        <w:rPr>
          <w:rFonts w:ascii="Book Antiqua" w:hAnsi="Book Antiqua"/>
        </w:rPr>
        <w:t>: 4753-4762 [PMID: 32921955 DOI: 10.3748/wjg.v26.i32.4753]</w:t>
      </w:r>
    </w:p>
    <w:p w14:paraId="4F6666D9"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59 </w:t>
      </w:r>
      <w:r w:rsidRPr="006368C0">
        <w:rPr>
          <w:rFonts w:ascii="Book Antiqua" w:hAnsi="Book Antiqua"/>
          <w:b/>
          <w:bCs/>
        </w:rPr>
        <w:t>Feldmann M</w:t>
      </w:r>
      <w:r w:rsidRPr="006368C0">
        <w:rPr>
          <w:rFonts w:ascii="Book Antiqua" w:hAnsi="Book Antiqua"/>
        </w:rPr>
        <w:t xml:space="preserve">, Maini RN, Woody JN, Holgate ST, Winter G, Rowland M, Richards D, </w:t>
      </w:r>
      <w:proofErr w:type="spellStart"/>
      <w:r w:rsidRPr="006368C0">
        <w:rPr>
          <w:rFonts w:ascii="Book Antiqua" w:hAnsi="Book Antiqua"/>
        </w:rPr>
        <w:t>Hussell</w:t>
      </w:r>
      <w:proofErr w:type="spellEnd"/>
      <w:r w:rsidRPr="006368C0">
        <w:rPr>
          <w:rFonts w:ascii="Book Antiqua" w:hAnsi="Book Antiqua"/>
        </w:rPr>
        <w:t xml:space="preserve"> T. Trials of anti-</w:t>
      </w:r>
      <w:proofErr w:type="spellStart"/>
      <w:r w:rsidRPr="006368C0">
        <w:rPr>
          <w:rFonts w:ascii="Book Antiqua" w:hAnsi="Book Antiqua"/>
        </w:rPr>
        <w:t>tumour</w:t>
      </w:r>
      <w:proofErr w:type="spellEnd"/>
      <w:r w:rsidRPr="006368C0">
        <w:rPr>
          <w:rFonts w:ascii="Book Antiqua" w:hAnsi="Book Antiqua"/>
        </w:rPr>
        <w:t xml:space="preserve"> necrosis factor therapy for COVID-19 are urgently needed. </w:t>
      </w:r>
      <w:r w:rsidRPr="006368C0">
        <w:rPr>
          <w:rFonts w:ascii="Book Antiqua" w:hAnsi="Book Antiqua"/>
          <w:i/>
          <w:iCs/>
        </w:rPr>
        <w:t>Lancet</w:t>
      </w:r>
      <w:r w:rsidRPr="006368C0">
        <w:rPr>
          <w:rFonts w:ascii="Book Antiqua" w:hAnsi="Book Antiqua"/>
        </w:rPr>
        <w:t xml:space="preserve"> 2020; </w:t>
      </w:r>
      <w:r w:rsidRPr="006368C0">
        <w:rPr>
          <w:rFonts w:ascii="Book Antiqua" w:hAnsi="Book Antiqua"/>
          <w:b/>
          <w:bCs/>
        </w:rPr>
        <w:t>395</w:t>
      </w:r>
      <w:r w:rsidRPr="006368C0">
        <w:rPr>
          <w:rFonts w:ascii="Book Antiqua" w:hAnsi="Book Antiqua"/>
        </w:rPr>
        <w:t>: 1407-1409 [PMID: 32278362 DOI: 10.1016/S0140-6736(20)30858-8]</w:t>
      </w:r>
    </w:p>
    <w:p w14:paraId="2684699A"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60 </w:t>
      </w:r>
      <w:r w:rsidRPr="006368C0">
        <w:rPr>
          <w:rFonts w:ascii="Book Antiqua" w:hAnsi="Book Antiqua"/>
          <w:b/>
          <w:bCs/>
        </w:rPr>
        <w:t>Mehta P</w:t>
      </w:r>
      <w:r w:rsidRPr="006368C0">
        <w:rPr>
          <w:rFonts w:ascii="Book Antiqua" w:hAnsi="Book Antiqua"/>
        </w:rPr>
        <w:t xml:space="preserve">, McAuley DF, Brown M, Sanchez E, Tattersall RS, Manson JJ; HLH Across </w:t>
      </w:r>
      <w:proofErr w:type="spellStart"/>
      <w:r w:rsidRPr="006368C0">
        <w:rPr>
          <w:rFonts w:ascii="Book Antiqua" w:hAnsi="Book Antiqua"/>
        </w:rPr>
        <w:t>Speciality</w:t>
      </w:r>
      <w:proofErr w:type="spellEnd"/>
      <w:r w:rsidRPr="006368C0">
        <w:rPr>
          <w:rFonts w:ascii="Book Antiqua" w:hAnsi="Book Antiqua"/>
        </w:rPr>
        <w:t xml:space="preserve"> Collaboration, UK. COVID-19: consider cytokine storm syndromes and immunosuppression. </w:t>
      </w:r>
      <w:r w:rsidRPr="006368C0">
        <w:rPr>
          <w:rFonts w:ascii="Book Antiqua" w:hAnsi="Book Antiqua"/>
          <w:i/>
          <w:iCs/>
        </w:rPr>
        <w:t>Lancet</w:t>
      </w:r>
      <w:r w:rsidRPr="006368C0">
        <w:rPr>
          <w:rFonts w:ascii="Book Antiqua" w:hAnsi="Book Antiqua"/>
        </w:rPr>
        <w:t xml:space="preserve"> 2020; </w:t>
      </w:r>
      <w:r w:rsidRPr="006368C0">
        <w:rPr>
          <w:rFonts w:ascii="Book Antiqua" w:hAnsi="Book Antiqua"/>
          <w:b/>
          <w:bCs/>
        </w:rPr>
        <w:t>395</w:t>
      </w:r>
      <w:r w:rsidRPr="006368C0">
        <w:rPr>
          <w:rFonts w:ascii="Book Antiqua" w:hAnsi="Book Antiqua"/>
        </w:rPr>
        <w:t>: 1033-1034 [PMID: 32192578 DOI: 10.1016/S0140-6736(20)30628-0]</w:t>
      </w:r>
    </w:p>
    <w:p w14:paraId="40D3F97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61 </w:t>
      </w:r>
      <w:r w:rsidRPr="006368C0">
        <w:rPr>
          <w:rFonts w:ascii="Book Antiqua" w:hAnsi="Book Antiqua"/>
          <w:b/>
          <w:bCs/>
        </w:rPr>
        <w:t>Cao X</w:t>
      </w:r>
      <w:r w:rsidRPr="006368C0">
        <w:rPr>
          <w:rFonts w:ascii="Book Antiqua" w:hAnsi="Book Antiqua"/>
        </w:rPr>
        <w:t xml:space="preserve">. COVID-19: immunopathology and its implications for therapy. </w:t>
      </w:r>
      <w:r w:rsidRPr="006368C0">
        <w:rPr>
          <w:rFonts w:ascii="Book Antiqua" w:hAnsi="Book Antiqua"/>
          <w:i/>
          <w:iCs/>
        </w:rPr>
        <w:t>Nat Rev Immunol</w:t>
      </w:r>
      <w:r w:rsidRPr="006368C0">
        <w:rPr>
          <w:rFonts w:ascii="Book Antiqua" w:hAnsi="Book Antiqua"/>
        </w:rPr>
        <w:t xml:space="preserve"> 2020; </w:t>
      </w:r>
      <w:r w:rsidRPr="006368C0">
        <w:rPr>
          <w:rFonts w:ascii="Book Antiqua" w:hAnsi="Book Antiqua"/>
          <w:b/>
          <w:bCs/>
        </w:rPr>
        <w:t>20</w:t>
      </w:r>
      <w:r w:rsidRPr="006368C0">
        <w:rPr>
          <w:rFonts w:ascii="Book Antiqua" w:hAnsi="Book Antiqua"/>
        </w:rPr>
        <w:t>: 269-270 [PMID: 32273594 DOI: 10.1038/s41577-020-0308-3]</w:t>
      </w:r>
    </w:p>
    <w:p w14:paraId="1F15E668"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62 </w:t>
      </w:r>
      <w:proofErr w:type="spellStart"/>
      <w:r w:rsidRPr="006368C0">
        <w:rPr>
          <w:rFonts w:ascii="Book Antiqua" w:hAnsi="Book Antiqua"/>
          <w:b/>
          <w:bCs/>
        </w:rPr>
        <w:t>Clària</w:t>
      </w:r>
      <w:proofErr w:type="spellEnd"/>
      <w:r w:rsidRPr="006368C0">
        <w:rPr>
          <w:rFonts w:ascii="Book Antiqua" w:hAnsi="Book Antiqua"/>
          <w:b/>
          <w:bCs/>
        </w:rPr>
        <w:t xml:space="preserve"> J</w:t>
      </w:r>
      <w:r w:rsidRPr="006368C0">
        <w:rPr>
          <w:rFonts w:ascii="Book Antiqua" w:hAnsi="Book Antiqua"/>
        </w:rPr>
        <w:t xml:space="preserve">, </w:t>
      </w:r>
      <w:proofErr w:type="spellStart"/>
      <w:r w:rsidRPr="006368C0">
        <w:rPr>
          <w:rFonts w:ascii="Book Antiqua" w:hAnsi="Book Antiqua"/>
        </w:rPr>
        <w:t>Stauber</w:t>
      </w:r>
      <w:proofErr w:type="spellEnd"/>
      <w:r w:rsidRPr="006368C0">
        <w:rPr>
          <w:rFonts w:ascii="Book Antiqua" w:hAnsi="Book Antiqua"/>
        </w:rPr>
        <w:t xml:space="preserve"> RE, Coenraad MJ, Moreau R, Jalan R, </w:t>
      </w:r>
      <w:proofErr w:type="spellStart"/>
      <w:r w:rsidRPr="006368C0">
        <w:rPr>
          <w:rFonts w:ascii="Book Antiqua" w:hAnsi="Book Antiqua"/>
        </w:rPr>
        <w:t>Pavesi</w:t>
      </w:r>
      <w:proofErr w:type="spellEnd"/>
      <w:r w:rsidRPr="006368C0">
        <w:rPr>
          <w:rFonts w:ascii="Book Antiqua" w:hAnsi="Book Antiqua"/>
        </w:rPr>
        <w:t xml:space="preserve"> M, </w:t>
      </w:r>
      <w:proofErr w:type="spellStart"/>
      <w:r w:rsidRPr="006368C0">
        <w:rPr>
          <w:rFonts w:ascii="Book Antiqua" w:hAnsi="Book Antiqua"/>
        </w:rPr>
        <w:t>Amorós</w:t>
      </w:r>
      <w:proofErr w:type="spellEnd"/>
      <w:r w:rsidRPr="006368C0">
        <w:rPr>
          <w:rFonts w:ascii="Book Antiqua" w:hAnsi="Book Antiqua"/>
        </w:rPr>
        <w:t xml:space="preserve"> À, </w:t>
      </w:r>
      <w:proofErr w:type="spellStart"/>
      <w:r w:rsidRPr="006368C0">
        <w:rPr>
          <w:rFonts w:ascii="Book Antiqua" w:hAnsi="Book Antiqua"/>
        </w:rPr>
        <w:t>Titos</w:t>
      </w:r>
      <w:proofErr w:type="spellEnd"/>
      <w:r w:rsidRPr="006368C0">
        <w:rPr>
          <w:rFonts w:ascii="Book Antiqua" w:hAnsi="Book Antiqua"/>
        </w:rPr>
        <w:t xml:space="preserve"> E, Alcaraz-</w:t>
      </w:r>
      <w:proofErr w:type="spellStart"/>
      <w:r w:rsidRPr="006368C0">
        <w:rPr>
          <w:rFonts w:ascii="Book Antiqua" w:hAnsi="Book Antiqua"/>
        </w:rPr>
        <w:t>Quiles</w:t>
      </w:r>
      <w:proofErr w:type="spellEnd"/>
      <w:r w:rsidRPr="006368C0">
        <w:rPr>
          <w:rFonts w:ascii="Book Antiqua" w:hAnsi="Book Antiqua"/>
        </w:rPr>
        <w:t xml:space="preserve"> J, </w:t>
      </w:r>
      <w:proofErr w:type="spellStart"/>
      <w:r w:rsidRPr="006368C0">
        <w:rPr>
          <w:rFonts w:ascii="Book Antiqua" w:hAnsi="Book Antiqua"/>
        </w:rPr>
        <w:t>Oettl</w:t>
      </w:r>
      <w:proofErr w:type="spellEnd"/>
      <w:r w:rsidRPr="006368C0">
        <w:rPr>
          <w:rFonts w:ascii="Book Antiqua" w:hAnsi="Book Antiqua"/>
        </w:rPr>
        <w:t xml:space="preserve"> K, Morales-Ruiz M, </w:t>
      </w:r>
      <w:proofErr w:type="spellStart"/>
      <w:r w:rsidRPr="006368C0">
        <w:rPr>
          <w:rFonts w:ascii="Book Antiqua" w:hAnsi="Book Antiqua"/>
        </w:rPr>
        <w:t>Angeli</w:t>
      </w:r>
      <w:proofErr w:type="spellEnd"/>
      <w:r w:rsidRPr="006368C0">
        <w:rPr>
          <w:rFonts w:ascii="Book Antiqua" w:hAnsi="Book Antiqua"/>
        </w:rPr>
        <w:t xml:space="preserve"> P, </w:t>
      </w:r>
      <w:proofErr w:type="spellStart"/>
      <w:r w:rsidRPr="006368C0">
        <w:rPr>
          <w:rFonts w:ascii="Book Antiqua" w:hAnsi="Book Antiqua"/>
        </w:rPr>
        <w:t>Domenicali</w:t>
      </w:r>
      <w:proofErr w:type="spellEnd"/>
      <w:r w:rsidRPr="006368C0">
        <w:rPr>
          <w:rFonts w:ascii="Book Antiqua" w:hAnsi="Book Antiqua"/>
        </w:rPr>
        <w:t xml:space="preserve"> M, Alessandria C, </w:t>
      </w:r>
      <w:proofErr w:type="spellStart"/>
      <w:r w:rsidRPr="006368C0">
        <w:rPr>
          <w:rFonts w:ascii="Book Antiqua" w:hAnsi="Book Antiqua"/>
        </w:rPr>
        <w:t>Gerbes</w:t>
      </w:r>
      <w:proofErr w:type="spellEnd"/>
      <w:r w:rsidRPr="006368C0">
        <w:rPr>
          <w:rFonts w:ascii="Book Antiqua" w:hAnsi="Book Antiqua"/>
        </w:rPr>
        <w:t xml:space="preserve"> A, </w:t>
      </w:r>
      <w:proofErr w:type="spellStart"/>
      <w:r w:rsidRPr="006368C0">
        <w:rPr>
          <w:rFonts w:ascii="Book Antiqua" w:hAnsi="Book Antiqua"/>
        </w:rPr>
        <w:t>Wendon</w:t>
      </w:r>
      <w:proofErr w:type="spellEnd"/>
      <w:r w:rsidRPr="006368C0">
        <w:rPr>
          <w:rFonts w:ascii="Book Antiqua" w:hAnsi="Book Antiqua"/>
        </w:rPr>
        <w:t xml:space="preserve"> J, </w:t>
      </w:r>
      <w:proofErr w:type="spellStart"/>
      <w:r w:rsidRPr="006368C0">
        <w:rPr>
          <w:rFonts w:ascii="Book Antiqua" w:hAnsi="Book Antiqua"/>
        </w:rPr>
        <w:t>Nevens</w:t>
      </w:r>
      <w:proofErr w:type="spellEnd"/>
      <w:r w:rsidRPr="006368C0">
        <w:rPr>
          <w:rFonts w:ascii="Book Antiqua" w:hAnsi="Book Antiqua"/>
        </w:rPr>
        <w:t xml:space="preserve"> F, </w:t>
      </w:r>
      <w:proofErr w:type="spellStart"/>
      <w:r w:rsidRPr="006368C0">
        <w:rPr>
          <w:rFonts w:ascii="Book Antiqua" w:hAnsi="Book Antiqua"/>
        </w:rPr>
        <w:t>Trebicka</w:t>
      </w:r>
      <w:proofErr w:type="spellEnd"/>
      <w:r w:rsidRPr="006368C0">
        <w:rPr>
          <w:rFonts w:ascii="Book Antiqua" w:hAnsi="Book Antiqua"/>
        </w:rPr>
        <w:t xml:space="preserve"> J, </w:t>
      </w:r>
      <w:proofErr w:type="spellStart"/>
      <w:r w:rsidRPr="006368C0">
        <w:rPr>
          <w:rFonts w:ascii="Book Antiqua" w:hAnsi="Book Antiqua"/>
        </w:rPr>
        <w:t>Laleman</w:t>
      </w:r>
      <w:proofErr w:type="spellEnd"/>
      <w:r w:rsidRPr="006368C0">
        <w:rPr>
          <w:rFonts w:ascii="Book Antiqua" w:hAnsi="Book Antiqua"/>
        </w:rPr>
        <w:t xml:space="preserve"> W, </w:t>
      </w:r>
      <w:proofErr w:type="spellStart"/>
      <w:r w:rsidRPr="006368C0">
        <w:rPr>
          <w:rFonts w:ascii="Book Antiqua" w:hAnsi="Book Antiqua"/>
        </w:rPr>
        <w:t>Saliba</w:t>
      </w:r>
      <w:proofErr w:type="spellEnd"/>
      <w:r w:rsidRPr="006368C0">
        <w:rPr>
          <w:rFonts w:ascii="Book Antiqua" w:hAnsi="Book Antiqua"/>
        </w:rPr>
        <w:t xml:space="preserve"> F, </w:t>
      </w:r>
      <w:proofErr w:type="spellStart"/>
      <w:r w:rsidRPr="006368C0">
        <w:rPr>
          <w:rFonts w:ascii="Book Antiqua" w:hAnsi="Book Antiqua"/>
        </w:rPr>
        <w:t>Welzel</w:t>
      </w:r>
      <w:proofErr w:type="spellEnd"/>
      <w:r w:rsidRPr="006368C0">
        <w:rPr>
          <w:rFonts w:ascii="Book Antiqua" w:hAnsi="Book Antiqua"/>
        </w:rPr>
        <w:t xml:space="preserve"> TM, </w:t>
      </w:r>
      <w:proofErr w:type="spellStart"/>
      <w:r w:rsidRPr="006368C0">
        <w:rPr>
          <w:rFonts w:ascii="Book Antiqua" w:hAnsi="Book Antiqua"/>
        </w:rPr>
        <w:t>Albillos</w:t>
      </w:r>
      <w:proofErr w:type="spellEnd"/>
      <w:r w:rsidRPr="006368C0">
        <w:rPr>
          <w:rFonts w:ascii="Book Antiqua" w:hAnsi="Book Antiqua"/>
        </w:rPr>
        <w:t xml:space="preserve"> A, </w:t>
      </w:r>
      <w:proofErr w:type="spellStart"/>
      <w:r w:rsidRPr="006368C0">
        <w:rPr>
          <w:rFonts w:ascii="Book Antiqua" w:hAnsi="Book Antiqua"/>
        </w:rPr>
        <w:t>Gustot</w:t>
      </w:r>
      <w:proofErr w:type="spellEnd"/>
      <w:r w:rsidRPr="006368C0">
        <w:rPr>
          <w:rFonts w:ascii="Book Antiqua" w:hAnsi="Book Antiqua"/>
        </w:rPr>
        <w:t xml:space="preserve"> T, </w:t>
      </w:r>
      <w:proofErr w:type="spellStart"/>
      <w:r w:rsidRPr="006368C0">
        <w:rPr>
          <w:rFonts w:ascii="Book Antiqua" w:hAnsi="Book Antiqua"/>
        </w:rPr>
        <w:t>Benten</w:t>
      </w:r>
      <w:proofErr w:type="spellEnd"/>
      <w:r w:rsidRPr="006368C0">
        <w:rPr>
          <w:rFonts w:ascii="Book Antiqua" w:hAnsi="Book Antiqua"/>
        </w:rPr>
        <w:t xml:space="preserve"> D, Durand F, </w:t>
      </w:r>
      <w:proofErr w:type="spellStart"/>
      <w:r w:rsidRPr="006368C0">
        <w:rPr>
          <w:rFonts w:ascii="Book Antiqua" w:hAnsi="Book Antiqua"/>
        </w:rPr>
        <w:t>Ginès</w:t>
      </w:r>
      <w:proofErr w:type="spellEnd"/>
      <w:r w:rsidRPr="006368C0">
        <w:rPr>
          <w:rFonts w:ascii="Book Antiqua" w:hAnsi="Book Antiqua"/>
        </w:rPr>
        <w:t xml:space="preserve"> P, </w:t>
      </w:r>
      <w:proofErr w:type="spellStart"/>
      <w:r w:rsidRPr="006368C0">
        <w:rPr>
          <w:rFonts w:ascii="Book Antiqua" w:hAnsi="Book Antiqua"/>
        </w:rPr>
        <w:t>Bernardi</w:t>
      </w:r>
      <w:proofErr w:type="spellEnd"/>
      <w:r w:rsidRPr="006368C0">
        <w:rPr>
          <w:rFonts w:ascii="Book Antiqua" w:hAnsi="Book Antiqua"/>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6368C0">
        <w:rPr>
          <w:rFonts w:ascii="Book Antiqua" w:hAnsi="Book Antiqua"/>
          <w:i/>
          <w:iCs/>
        </w:rPr>
        <w:t>Hepatology</w:t>
      </w:r>
      <w:r w:rsidRPr="006368C0">
        <w:rPr>
          <w:rFonts w:ascii="Book Antiqua" w:hAnsi="Book Antiqua"/>
        </w:rPr>
        <w:t xml:space="preserve"> 2016; </w:t>
      </w:r>
      <w:r w:rsidRPr="006368C0">
        <w:rPr>
          <w:rFonts w:ascii="Book Antiqua" w:hAnsi="Book Antiqua"/>
          <w:b/>
          <w:bCs/>
        </w:rPr>
        <w:t>64</w:t>
      </w:r>
      <w:r w:rsidRPr="006368C0">
        <w:rPr>
          <w:rFonts w:ascii="Book Antiqua" w:hAnsi="Book Antiqua"/>
        </w:rPr>
        <w:t>: 1249-1264 [PMID: 27483394 DOI: 10.1002/hep.28740]</w:t>
      </w:r>
    </w:p>
    <w:p w14:paraId="2634E2A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63 </w:t>
      </w:r>
      <w:proofErr w:type="spellStart"/>
      <w:r w:rsidRPr="006368C0">
        <w:rPr>
          <w:rFonts w:ascii="Book Antiqua" w:hAnsi="Book Antiqua"/>
          <w:b/>
          <w:bCs/>
        </w:rPr>
        <w:t>Clària</w:t>
      </w:r>
      <w:proofErr w:type="spellEnd"/>
      <w:r w:rsidRPr="006368C0">
        <w:rPr>
          <w:rFonts w:ascii="Book Antiqua" w:hAnsi="Book Antiqua"/>
          <w:b/>
          <w:bCs/>
        </w:rPr>
        <w:t xml:space="preserve"> J</w:t>
      </w:r>
      <w:r w:rsidRPr="006368C0">
        <w:rPr>
          <w:rFonts w:ascii="Book Antiqua" w:hAnsi="Book Antiqua"/>
        </w:rPr>
        <w:t xml:space="preserve">, Arroyo V, Moreau R. The Acute-on-Chronic Liver Failure Syndrome, or When the Innate Immune System Goes Astray. </w:t>
      </w:r>
      <w:r w:rsidRPr="006368C0">
        <w:rPr>
          <w:rFonts w:ascii="Book Antiqua" w:hAnsi="Book Antiqua"/>
          <w:i/>
          <w:iCs/>
        </w:rPr>
        <w:t>J Immunol</w:t>
      </w:r>
      <w:r w:rsidRPr="006368C0">
        <w:rPr>
          <w:rFonts w:ascii="Book Antiqua" w:hAnsi="Book Antiqua"/>
        </w:rPr>
        <w:t xml:space="preserve"> 2016; </w:t>
      </w:r>
      <w:r w:rsidRPr="006368C0">
        <w:rPr>
          <w:rFonts w:ascii="Book Antiqua" w:hAnsi="Book Antiqua"/>
          <w:b/>
          <w:bCs/>
        </w:rPr>
        <w:t>197</w:t>
      </w:r>
      <w:r w:rsidRPr="006368C0">
        <w:rPr>
          <w:rFonts w:ascii="Book Antiqua" w:hAnsi="Book Antiqua"/>
        </w:rPr>
        <w:t>: 3755-3761 [PMID: 27815438 DOI: 10.4049/jimmunol.1600818]</w:t>
      </w:r>
    </w:p>
    <w:p w14:paraId="55E7BCF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64 </w:t>
      </w:r>
      <w:r w:rsidRPr="006368C0">
        <w:rPr>
          <w:rFonts w:ascii="Book Antiqua" w:hAnsi="Book Antiqua"/>
          <w:b/>
          <w:bCs/>
        </w:rPr>
        <w:t>Qin C</w:t>
      </w:r>
      <w:r w:rsidRPr="006368C0">
        <w:rPr>
          <w:rFonts w:ascii="Book Antiqua" w:hAnsi="Book Antiqua"/>
        </w:rPr>
        <w:t xml:space="preserve">, Zhou L, Hu Z, Zhang S, Yang S, Tao Y, </w:t>
      </w:r>
      <w:proofErr w:type="spellStart"/>
      <w:r w:rsidRPr="006368C0">
        <w:rPr>
          <w:rFonts w:ascii="Book Antiqua" w:hAnsi="Book Antiqua"/>
        </w:rPr>
        <w:t>Xie</w:t>
      </w:r>
      <w:proofErr w:type="spellEnd"/>
      <w:r w:rsidRPr="006368C0">
        <w:rPr>
          <w:rFonts w:ascii="Book Antiqua" w:hAnsi="Book Antiqua"/>
        </w:rPr>
        <w:t xml:space="preserve"> C, Ma K, Shang K, Wang W, Tian DS. Dysregulation of Immune Response in Patients </w:t>
      </w:r>
      <w:proofErr w:type="gramStart"/>
      <w:r w:rsidRPr="006368C0">
        <w:rPr>
          <w:rFonts w:ascii="Book Antiqua" w:hAnsi="Book Antiqua"/>
        </w:rPr>
        <w:t>With</w:t>
      </w:r>
      <w:proofErr w:type="gramEnd"/>
      <w:r w:rsidRPr="006368C0">
        <w:rPr>
          <w:rFonts w:ascii="Book Antiqua" w:hAnsi="Book Antiqua"/>
        </w:rPr>
        <w:t xml:space="preserve"> Coronavirus 2019 (COVID-19) in Wuhan, China. </w:t>
      </w:r>
      <w:r w:rsidRPr="006368C0">
        <w:rPr>
          <w:rFonts w:ascii="Book Antiqua" w:hAnsi="Book Antiqua"/>
          <w:i/>
          <w:iCs/>
        </w:rPr>
        <w:t>Clin Infect Dis</w:t>
      </w:r>
      <w:r w:rsidRPr="006368C0">
        <w:rPr>
          <w:rFonts w:ascii="Book Antiqua" w:hAnsi="Book Antiqua"/>
        </w:rPr>
        <w:t xml:space="preserve"> 2020; </w:t>
      </w:r>
      <w:r w:rsidRPr="006368C0">
        <w:rPr>
          <w:rFonts w:ascii="Book Antiqua" w:hAnsi="Book Antiqua"/>
          <w:b/>
          <w:bCs/>
        </w:rPr>
        <w:t>71</w:t>
      </w:r>
      <w:r w:rsidRPr="006368C0">
        <w:rPr>
          <w:rFonts w:ascii="Book Antiqua" w:hAnsi="Book Antiqua"/>
        </w:rPr>
        <w:t>: 762-768 [PMID: 32161940 DOI: 10.1093/</w:t>
      </w:r>
      <w:proofErr w:type="spellStart"/>
      <w:r w:rsidRPr="006368C0">
        <w:rPr>
          <w:rFonts w:ascii="Book Antiqua" w:hAnsi="Book Antiqua"/>
        </w:rPr>
        <w:t>cid</w:t>
      </w:r>
      <w:proofErr w:type="spellEnd"/>
      <w:r w:rsidRPr="006368C0">
        <w:rPr>
          <w:rFonts w:ascii="Book Antiqua" w:hAnsi="Book Antiqua"/>
        </w:rPr>
        <w:t>/ciaa248]</w:t>
      </w:r>
    </w:p>
    <w:p w14:paraId="364A291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65 </w:t>
      </w:r>
      <w:r w:rsidRPr="006368C0">
        <w:rPr>
          <w:rFonts w:ascii="Book Antiqua" w:hAnsi="Book Antiqua"/>
          <w:b/>
          <w:bCs/>
        </w:rPr>
        <w:t>Liu J</w:t>
      </w:r>
      <w:r w:rsidRPr="006368C0">
        <w:rPr>
          <w:rFonts w:ascii="Book Antiqua" w:hAnsi="Book Antiqua"/>
        </w:rPr>
        <w:t xml:space="preserve">, Li S, Liu J, Liang B, Wang X, Wang H, Li W, Tong Q, Yi J, Zhao L, </w:t>
      </w:r>
      <w:proofErr w:type="spellStart"/>
      <w:r w:rsidRPr="006368C0">
        <w:rPr>
          <w:rFonts w:ascii="Book Antiqua" w:hAnsi="Book Antiqua"/>
        </w:rPr>
        <w:t>Xiong</w:t>
      </w:r>
      <w:proofErr w:type="spellEnd"/>
      <w:r w:rsidRPr="006368C0">
        <w:rPr>
          <w:rFonts w:ascii="Book Antiqua" w:hAnsi="Book Antiqua"/>
        </w:rPr>
        <w:t xml:space="preserve"> L, Guo C, Tian J, Luo J, Yao J, Pang R, Shen H, Peng C, Liu T, Zhang Q, Wu J, Xu L, Lu S, Wang B, Weng Z, Han C, Zhu H, Zhou R, Zhou H, Chen X, Ye P, Zhu B, Wang L, Zhou W, He S, He Y, </w:t>
      </w:r>
      <w:proofErr w:type="spellStart"/>
      <w:r w:rsidRPr="006368C0">
        <w:rPr>
          <w:rFonts w:ascii="Book Antiqua" w:hAnsi="Book Antiqua"/>
        </w:rPr>
        <w:t>Jie</w:t>
      </w:r>
      <w:proofErr w:type="spellEnd"/>
      <w:r w:rsidRPr="006368C0">
        <w:rPr>
          <w:rFonts w:ascii="Book Antiqua" w:hAnsi="Book Antiqua"/>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6368C0">
        <w:rPr>
          <w:rFonts w:ascii="Book Antiqua" w:hAnsi="Book Antiqua"/>
          <w:i/>
          <w:iCs/>
        </w:rPr>
        <w:t>EBioMedicine</w:t>
      </w:r>
      <w:proofErr w:type="spellEnd"/>
      <w:r w:rsidRPr="006368C0">
        <w:rPr>
          <w:rFonts w:ascii="Book Antiqua" w:hAnsi="Book Antiqua"/>
        </w:rPr>
        <w:t xml:space="preserve"> 2020; </w:t>
      </w:r>
      <w:r w:rsidRPr="006368C0">
        <w:rPr>
          <w:rFonts w:ascii="Book Antiqua" w:hAnsi="Book Antiqua"/>
          <w:b/>
          <w:bCs/>
        </w:rPr>
        <w:t>55</w:t>
      </w:r>
      <w:r w:rsidRPr="006368C0">
        <w:rPr>
          <w:rFonts w:ascii="Book Antiqua" w:hAnsi="Book Antiqua"/>
        </w:rPr>
        <w:t>: 102763 [PMID: 32361250 DOI: 10.1016/j.ebiom.2020.102763]</w:t>
      </w:r>
    </w:p>
    <w:p w14:paraId="56169EB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66 </w:t>
      </w:r>
      <w:r w:rsidRPr="006368C0">
        <w:rPr>
          <w:rFonts w:ascii="Book Antiqua" w:hAnsi="Book Antiqua"/>
          <w:b/>
          <w:bCs/>
        </w:rPr>
        <w:t>Tan M</w:t>
      </w:r>
      <w:r w:rsidRPr="006368C0">
        <w:rPr>
          <w:rFonts w:ascii="Book Antiqua" w:hAnsi="Book Antiqua"/>
        </w:rPr>
        <w:t xml:space="preserve">, Liu Y, Zhou R, Deng X, Li F, Liang K, Shi Y. Immunopathological characteristics of coronavirus disease 2019 cases in Guangzhou, China. </w:t>
      </w:r>
      <w:r w:rsidRPr="006368C0">
        <w:rPr>
          <w:rFonts w:ascii="Book Antiqua" w:hAnsi="Book Antiqua"/>
          <w:i/>
          <w:iCs/>
        </w:rPr>
        <w:t>Immunology</w:t>
      </w:r>
      <w:r w:rsidRPr="006368C0">
        <w:rPr>
          <w:rFonts w:ascii="Book Antiqua" w:hAnsi="Book Antiqua"/>
        </w:rPr>
        <w:t xml:space="preserve"> 2020; </w:t>
      </w:r>
      <w:r w:rsidRPr="006368C0">
        <w:rPr>
          <w:rFonts w:ascii="Book Antiqua" w:hAnsi="Book Antiqua"/>
          <w:b/>
          <w:bCs/>
        </w:rPr>
        <w:t>160</w:t>
      </w:r>
      <w:r w:rsidRPr="006368C0">
        <w:rPr>
          <w:rFonts w:ascii="Book Antiqua" w:hAnsi="Book Antiqua"/>
        </w:rPr>
        <w:t>: 261-268 [PMID: 32460357 DOI: 10.1111/imm.13223]</w:t>
      </w:r>
    </w:p>
    <w:p w14:paraId="3CD379AB"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67 </w:t>
      </w:r>
      <w:r w:rsidRPr="006368C0">
        <w:rPr>
          <w:rFonts w:ascii="Book Antiqua" w:hAnsi="Book Antiqua"/>
          <w:b/>
          <w:bCs/>
        </w:rPr>
        <w:t>Xu Z</w:t>
      </w:r>
      <w:r w:rsidRPr="006368C0">
        <w:rPr>
          <w:rFonts w:ascii="Book Antiqua" w:hAnsi="Book Antiqua"/>
        </w:rPr>
        <w:t xml:space="preserve">, Shi L, Wang Y, Zhang J, Huang L, Zhang C, Liu S, Zhao P, Liu H, Zhu L, Tai Y, Bai C, Gao T, Song J, Xia P, Dong J, Zhao J, Wang FS. Pathological findings of COVID-19 </w:t>
      </w:r>
      <w:r w:rsidRPr="006368C0">
        <w:rPr>
          <w:rFonts w:ascii="Book Antiqua" w:hAnsi="Book Antiqua"/>
        </w:rPr>
        <w:lastRenderedPageBreak/>
        <w:t xml:space="preserve">associated with acute respiratory distress syndrome. </w:t>
      </w:r>
      <w:r w:rsidRPr="006368C0">
        <w:rPr>
          <w:rFonts w:ascii="Book Antiqua" w:hAnsi="Book Antiqua"/>
          <w:i/>
          <w:iCs/>
        </w:rPr>
        <w:t>Lancet Respir Med</w:t>
      </w:r>
      <w:r w:rsidRPr="006368C0">
        <w:rPr>
          <w:rFonts w:ascii="Book Antiqua" w:hAnsi="Book Antiqua"/>
        </w:rPr>
        <w:t xml:space="preserve"> 2020; </w:t>
      </w:r>
      <w:r w:rsidRPr="006368C0">
        <w:rPr>
          <w:rFonts w:ascii="Book Antiqua" w:hAnsi="Book Antiqua"/>
          <w:b/>
          <w:bCs/>
        </w:rPr>
        <w:t>8</w:t>
      </w:r>
      <w:r w:rsidRPr="006368C0">
        <w:rPr>
          <w:rFonts w:ascii="Book Antiqua" w:hAnsi="Book Antiqua"/>
        </w:rPr>
        <w:t>: 420-422 [PMID: 32085846 DOI: 10.1016/S2213-2600(20)30076-X]</w:t>
      </w:r>
    </w:p>
    <w:p w14:paraId="17EF6EE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68 </w:t>
      </w:r>
      <w:proofErr w:type="spellStart"/>
      <w:r w:rsidRPr="006368C0">
        <w:rPr>
          <w:rFonts w:ascii="Book Antiqua" w:hAnsi="Book Antiqua"/>
          <w:b/>
          <w:bCs/>
        </w:rPr>
        <w:t>Albillos</w:t>
      </w:r>
      <w:proofErr w:type="spellEnd"/>
      <w:r w:rsidRPr="006368C0">
        <w:rPr>
          <w:rFonts w:ascii="Book Antiqua" w:hAnsi="Book Antiqua"/>
          <w:b/>
          <w:bCs/>
        </w:rPr>
        <w:t xml:space="preserve"> A</w:t>
      </w:r>
      <w:r w:rsidRPr="006368C0">
        <w:rPr>
          <w:rFonts w:ascii="Book Antiqua" w:hAnsi="Book Antiqua"/>
        </w:rPr>
        <w:t xml:space="preserve">, Lario M, Álvarez-Mon M. Cirrhosis-associated immune dysfunction: distinctive features and clinical relevance. </w:t>
      </w:r>
      <w:r w:rsidRPr="006368C0">
        <w:rPr>
          <w:rFonts w:ascii="Book Antiqua" w:hAnsi="Book Antiqua"/>
          <w:i/>
          <w:iCs/>
        </w:rPr>
        <w:t>J Hepatol</w:t>
      </w:r>
      <w:r w:rsidRPr="006368C0">
        <w:rPr>
          <w:rFonts w:ascii="Book Antiqua" w:hAnsi="Book Antiqua"/>
        </w:rPr>
        <w:t xml:space="preserve"> 2014; </w:t>
      </w:r>
      <w:r w:rsidRPr="006368C0">
        <w:rPr>
          <w:rFonts w:ascii="Book Antiqua" w:hAnsi="Book Antiqua"/>
          <w:b/>
          <w:bCs/>
        </w:rPr>
        <w:t>61</w:t>
      </w:r>
      <w:r w:rsidRPr="006368C0">
        <w:rPr>
          <w:rFonts w:ascii="Book Antiqua" w:hAnsi="Book Antiqua"/>
        </w:rPr>
        <w:t>: 1385-1396 [PMID: 25135860 DOI: 10.1016/j.jhep.2014.08.010]</w:t>
      </w:r>
    </w:p>
    <w:p w14:paraId="577DC52B"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69 </w:t>
      </w:r>
      <w:proofErr w:type="spellStart"/>
      <w:r w:rsidRPr="006368C0">
        <w:rPr>
          <w:rFonts w:ascii="Book Antiqua" w:hAnsi="Book Antiqua"/>
          <w:b/>
          <w:bCs/>
        </w:rPr>
        <w:t>Sipeki</w:t>
      </w:r>
      <w:proofErr w:type="spellEnd"/>
      <w:r w:rsidRPr="006368C0">
        <w:rPr>
          <w:rFonts w:ascii="Book Antiqua" w:hAnsi="Book Antiqua"/>
          <w:b/>
          <w:bCs/>
        </w:rPr>
        <w:t xml:space="preserve"> N</w:t>
      </w:r>
      <w:r w:rsidRPr="006368C0">
        <w:rPr>
          <w:rFonts w:ascii="Book Antiqua" w:hAnsi="Book Antiqua"/>
        </w:rPr>
        <w:t xml:space="preserve">, </w:t>
      </w:r>
      <w:proofErr w:type="spellStart"/>
      <w:r w:rsidRPr="006368C0">
        <w:rPr>
          <w:rFonts w:ascii="Book Antiqua" w:hAnsi="Book Antiqua"/>
        </w:rPr>
        <w:t>Antal-Szalmas</w:t>
      </w:r>
      <w:proofErr w:type="spellEnd"/>
      <w:r w:rsidRPr="006368C0">
        <w:rPr>
          <w:rFonts w:ascii="Book Antiqua" w:hAnsi="Book Antiqua"/>
        </w:rPr>
        <w:t xml:space="preserve"> P, Lakatos PL, Papp M. Immune dysfunction in cirrhosis. </w:t>
      </w:r>
      <w:r w:rsidRPr="006368C0">
        <w:rPr>
          <w:rFonts w:ascii="Book Antiqua" w:hAnsi="Book Antiqua"/>
          <w:i/>
          <w:iCs/>
        </w:rPr>
        <w:t>World J Gastroenterol</w:t>
      </w:r>
      <w:r w:rsidRPr="006368C0">
        <w:rPr>
          <w:rFonts w:ascii="Book Antiqua" w:hAnsi="Book Antiqua"/>
        </w:rPr>
        <w:t xml:space="preserve"> 2014; </w:t>
      </w:r>
      <w:r w:rsidRPr="006368C0">
        <w:rPr>
          <w:rFonts w:ascii="Book Antiqua" w:hAnsi="Book Antiqua"/>
          <w:b/>
          <w:bCs/>
        </w:rPr>
        <w:t>20</w:t>
      </w:r>
      <w:r w:rsidRPr="006368C0">
        <w:rPr>
          <w:rFonts w:ascii="Book Antiqua" w:hAnsi="Book Antiqua"/>
        </w:rPr>
        <w:t>: 2564-2577 [PMID: 24627592 DOI: 10.3748/wjg.v20.i10.2564]</w:t>
      </w:r>
    </w:p>
    <w:p w14:paraId="0F01E02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70 </w:t>
      </w:r>
      <w:proofErr w:type="spellStart"/>
      <w:r w:rsidRPr="006368C0">
        <w:rPr>
          <w:rFonts w:ascii="Book Antiqua" w:hAnsi="Book Antiqua"/>
          <w:b/>
          <w:bCs/>
        </w:rPr>
        <w:t>Metawea</w:t>
      </w:r>
      <w:proofErr w:type="spellEnd"/>
      <w:r w:rsidRPr="006368C0">
        <w:rPr>
          <w:rFonts w:ascii="Book Antiqua" w:hAnsi="Book Antiqua"/>
          <w:b/>
          <w:bCs/>
        </w:rPr>
        <w:t xml:space="preserve"> MI</w:t>
      </w:r>
      <w:r w:rsidRPr="006368C0">
        <w:rPr>
          <w:rFonts w:ascii="Book Antiqua" w:hAnsi="Book Antiqua"/>
        </w:rPr>
        <w:t xml:space="preserve">, Yousif WI, </w:t>
      </w:r>
      <w:proofErr w:type="spellStart"/>
      <w:r w:rsidRPr="006368C0">
        <w:rPr>
          <w:rFonts w:ascii="Book Antiqua" w:hAnsi="Book Antiqua"/>
        </w:rPr>
        <w:t>Moheb</w:t>
      </w:r>
      <w:proofErr w:type="spellEnd"/>
      <w:r w:rsidRPr="006368C0">
        <w:rPr>
          <w:rFonts w:ascii="Book Antiqua" w:hAnsi="Book Antiqua"/>
        </w:rPr>
        <w:t xml:space="preserve"> I. COVID 19 and liver: An A-Z literature review. </w:t>
      </w:r>
      <w:r w:rsidRPr="006368C0">
        <w:rPr>
          <w:rFonts w:ascii="Book Antiqua" w:hAnsi="Book Antiqua"/>
          <w:i/>
          <w:iCs/>
        </w:rPr>
        <w:t>Dig Liver Dis</w:t>
      </w:r>
      <w:r w:rsidRPr="006368C0">
        <w:rPr>
          <w:rFonts w:ascii="Book Antiqua" w:hAnsi="Book Antiqua"/>
        </w:rPr>
        <w:t xml:space="preserve"> 2021; </w:t>
      </w:r>
      <w:r w:rsidRPr="006368C0">
        <w:rPr>
          <w:rFonts w:ascii="Book Antiqua" w:hAnsi="Book Antiqua"/>
          <w:b/>
          <w:bCs/>
        </w:rPr>
        <w:t>53</w:t>
      </w:r>
      <w:r w:rsidRPr="006368C0">
        <w:rPr>
          <w:rFonts w:ascii="Book Antiqua" w:hAnsi="Book Antiqua"/>
        </w:rPr>
        <w:t>: 146-152 [PMID: 32988758 DOI: 10.1016/j.dld.2020.09.010]</w:t>
      </w:r>
    </w:p>
    <w:p w14:paraId="5600463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71 </w:t>
      </w:r>
      <w:r w:rsidRPr="006368C0">
        <w:rPr>
          <w:rFonts w:ascii="Book Antiqua" w:hAnsi="Book Antiqua"/>
          <w:b/>
          <w:bCs/>
        </w:rPr>
        <w:t>Fan Z</w:t>
      </w:r>
      <w:r w:rsidRPr="006368C0">
        <w:rPr>
          <w:rFonts w:ascii="Book Antiqua" w:hAnsi="Book Antiqua"/>
        </w:rPr>
        <w:t xml:space="preserve">, Chen L, Li J, Cheng X, Yang J, Tian C, Zhang Y, Huang S, Liu Z, Cheng J. Clinical Features of COVID-19-Related Liver Functional Abnormality. </w:t>
      </w:r>
      <w:r w:rsidRPr="006368C0">
        <w:rPr>
          <w:rFonts w:ascii="Book Antiqua" w:hAnsi="Book Antiqua"/>
          <w:i/>
          <w:iCs/>
        </w:rPr>
        <w:t>Clin Gastroenterol Hepatol</w:t>
      </w:r>
      <w:r w:rsidRPr="006368C0">
        <w:rPr>
          <w:rFonts w:ascii="Book Antiqua" w:hAnsi="Book Antiqua"/>
        </w:rPr>
        <w:t xml:space="preserve"> 2020; </w:t>
      </w:r>
      <w:r w:rsidRPr="006368C0">
        <w:rPr>
          <w:rFonts w:ascii="Book Antiqua" w:hAnsi="Book Antiqua"/>
          <w:b/>
          <w:bCs/>
        </w:rPr>
        <w:t>18</w:t>
      </w:r>
      <w:r w:rsidRPr="006368C0">
        <w:rPr>
          <w:rFonts w:ascii="Book Antiqua" w:hAnsi="Book Antiqua"/>
        </w:rPr>
        <w:t>: 1561-1566 [PMID: 32283325 DOI: 10.1016/j.cgh.2020.04.002]</w:t>
      </w:r>
    </w:p>
    <w:p w14:paraId="6392082A"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72 </w:t>
      </w:r>
      <w:r w:rsidRPr="006368C0">
        <w:rPr>
          <w:rFonts w:ascii="Book Antiqua" w:hAnsi="Book Antiqua"/>
          <w:b/>
          <w:bCs/>
        </w:rPr>
        <w:t>Cai Q</w:t>
      </w:r>
      <w:r w:rsidRPr="006368C0">
        <w:rPr>
          <w:rFonts w:ascii="Book Antiqua" w:hAnsi="Book Antiqua"/>
        </w:rPr>
        <w:t xml:space="preserve">, Huang D, Yu H, Zhu Z, Xia Z, Su Y, Li Z, Zhou G, Gou J, Qu J, Sun Y, Liu Y, He Q, Chen J, Liu L, Xu L. COVID-19: Abnormal liver function tests.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566-574 [PMID: 32298767 DOI: 10.1016/j.jhep.2020.04.006]</w:t>
      </w:r>
    </w:p>
    <w:p w14:paraId="745013D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73 </w:t>
      </w:r>
      <w:r w:rsidRPr="006368C0">
        <w:rPr>
          <w:rFonts w:ascii="Book Antiqua" w:hAnsi="Book Antiqua"/>
          <w:b/>
          <w:bCs/>
        </w:rPr>
        <w:t>Lei F</w:t>
      </w:r>
      <w:r w:rsidRPr="006368C0">
        <w:rPr>
          <w:rFonts w:ascii="Book Antiqua" w:hAnsi="Book Antiqua"/>
        </w:rPr>
        <w:t xml:space="preserve">, Liu YM, Zhou F, Qin JJ, Zhang P, Zhu L, Zhang XJ, Cai J, Lin L, Ouyang S, Wang X, Yang C, Cheng X, Liu W, Li H, </w:t>
      </w:r>
      <w:proofErr w:type="spellStart"/>
      <w:r w:rsidRPr="006368C0">
        <w:rPr>
          <w:rFonts w:ascii="Book Antiqua" w:hAnsi="Book Antiqua"/>
        </w:rPr>
        <w:t>Xie</w:t>
      </w:r>
      <w:proofErr w:type="spellEnd"/>
      <w:r w:rsidRPr="006368C0">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6368C0">
        <w:rPr>
          <w:rFonts w:ascii="Book Antiqua" w:hAnsi="Book Antiqua"/>
          <w:i/>
          <w:iCs/>
        </w:rPr>
        <w:t>Hepatology</w:t>
      </w:r>
      <w:r w:rsidRPr="006368C0">
        <w:rPr>
          <w:rFonts w:ascii="Book Antiqua" w:hAnsi="Book Antiqua"/>
        </w:rPr>
        <w:t xml:space="preserve"> 2020; </w:t>
      </w:r>
      <w:r w:rsidRPr="006368C0">
        <w:rPr>
          <w:rFonts w:ascii="Book Antiqua" w:hAnsi="Book Antiqua"/>
          <w:b/>
          <w:bCs/>
        </w:rPr>
        <w:t>72</w:t>
      </w:r>
      <w:r w:rsidRPr="006368C0">
        <w:rPr>
          <w:rFonts w:ascii="Book Antiqua" w:hAnsi="Book Antiqua"/>
        </w:rPr>
        <w:t>: 389-398 [PMID: 32359177 DOI: 10.1002/hep.31301]</w:t>
      </w:r>
    </w:p>
    <w:p w14:paraId="3F15FE1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74 </w:t>
      </w:r>
      <w:proofErr w:type="spellStart"/>
      <w:r w:rsidRPr="006368C0">
        <w:rPr>
          <w:rFonts w:ascii="Book Antiqua" w:hAnsi="Book Antiqua"/>
          <w:b/>
          <w:bCs/>
        </w:rPr>
        <w:t>Grein</w:t>
      </w:r>
      <w:proofErr w:type="spellEnd"/>
      <w:r w:rsidRPr="006368C0">
        <w:rPr>
          <w:rFonts w:ascii="Book Antiqua" w:hAnsi="Book Antiqua"/>
          <w:b/>
          <w:bCs/>
        </w:rPr>
        <w:t xml:space="preserve"> J</w:t>
      </w:r>
      <w:r w:rsidRPr="006368C0">
        <w:rPr>
          <w:rFonts w:ascii="Book Antiqua" w:hAnsi="Book Antiqua"/>
        </w:rPr>
        <w:t xml:space="preserve">, </w:t>
      </w:r>
      <w:proofErr w:type="spellStart"/>
      <w:r w:rsidRPr="006368C0">
        <w:rPr>
          <w:rFonts w:ascii="Book Antiqua" w:hAnsi="Book Antiqua"/>
        </w:rPr>
        <w:t>Ohmagari</w:t>
      </w:r>
      <w:proofErr w:type="spellEnd"/>
      <w:r w:rsidRPr="006368C0">
        <w:rPr>
          <w:rFonts w:ascii="Book Antiqua" w:hAnsi="Book Antiqua"/>
        </w:rPr>
        <w:t xml:space="preserve"> N, Shin D, Diaz G, Asperges E, </w:t>
      </w:r>
      <w:proofErr w:type="spellStart"/>
      <w:r w:rsidRPr="006368C0">
        <w:rPr>
          <w:rFonts w:ascii="Book Antiqua" w:hAnsi="Book Antiqua"/>
        </w:rPr>
        <w:t>Castagna</w:t>
      </w:r>
      <w:proofErr w:type="spellEnd"/>
      <w:r w:rsidRPr="006368C0">
        <w:rPr>
          <w:rFonts w:ascii="Book Antiqua" w:hAnsi="Book Antiqua"/>
        </w:rPr>
        <w:t xml:space="preserve"> A, Feldt T, Green G, Green ML, </w:t>
      </w:r>
      <w:proofErr w:type="spellStart"/>
      <w:r w:rsidRPr="006368C0">
        <w:rPr>
          <w:rFonts w:ascii="Book Antiqua" w:hAnsi="Book Antiqua"/>
        </w:rPr>
        <w:t>Lescure</w:t>
      </w:r>
      <w:proofErr w:type="spellEnd"/>
      <w:r w:rsidRPr="006368C0">
        <w:rPr>
          <w:rFonts w:ascii="Book Antiqua" w:hAnsi="Book Antiqua"/>
        </w:rPr>
        <w:t xml:space="preserve"> FX, </w:t>
      </w:r>
      <w:proofErr w:type="spellStart"/>
      <w:r w:rsidRPr="006368C0">
        <w:rPr>
          <w:rFonts w:ascii="Book Antiqua" w:hAnsi="Book Antiqua"/>
        </w:rPr>
        <w:t>Nicastri</w:t>
      </w:r>
      <w:proofErr w:type="spellEnd"/>
      <w:r w:rsidRPr="006368C0">
        <w:rPr>
          <w:rFonts w:ascii="Book Antiqua" w:hAnsi="Book Antiqua"/>
        </w:rPr>
        <w:t xml:space="preserve"> E, Oda R, </w:t>
      </w:r>
      <w:proofErr w:type="spellStart"/>
      <w:r w:rsidRPr="006368C0">
        <w:rPr>
          <w:rFonts w:ascii="Book Antiqua" w:hAnsi="Book Antiqua"/>
        </w:rPr>
        <w:t>Yo</w:t>
      </w:r>
      <w:proofErr w:type="spellEnd"/>
      <w:r w:rsidRPr="006368C0">
        <w:rPr>
          <w:rFonts w:ascii="Book Antiqua" w:hAnsi="Book Antiqua"/>
        </w:rPr>
        <w:t xml:space="preserve"> K, </w:t>
      </w:r>
      <w:proofErr w:type="spellStart"/>
      <w:r w:rsidRPr="006368C0">
        <w:rPr>
          <w:rFonts w:ascii="Book Antiqua" w:hAnsi="Book Antiqua"/>
        </w:rPr>
        <w:t>Quiros</w:t>
      </w:r>
      <w:proofErr w:type="spellEnd"/>
      <w:r w:rsidRPr="006368C0">
        <w:rPr>
          <w:rFonts w:ascii="Book Antiqua" w:hAnsi="Book Antiqua"/>
        </w:rPr>
        <w:t xml:space="preserve">-Roldan E, </w:t>
      </w:r>
      <w:proofErr w:type="spellStart"/>
      <w:r w:rsidRPr="006368C0">
        <w:rPr>
          <w:rFonts w:ascii="Book Antiqua" w:hAnsi="Book Antiqua"/>
        </w:rPr>
        <w:t>Studemeister</w:t>
      </w:r>
      <w:proofErr w:type="spellEnd"/>
      <w:r w:rsidRPr="006368C0">
        <w:rPr>
          <w:rFonts w:ascii="Book Antiqua" w:hAnsi="Book Antiqua"/>
        </w:rPr>
        <w:t xml:space="preserve"> A, </w:t>
      </w:r>
      <w:proofErr w:type="spellStart"/>
      <w:r w:rsidRPr="006368C0">
        <w:rPr>
          <w:rFonts w:ascii="Book Antiqua" w:hAnsi="Book Antiqua"/>
        </w:rPr>
        <w:t>Redinski</w:t>
      </w:r>
      <w:proofErr w:type="spellEnd"/>
      <w:r w:rsidRPr="006368C0">
        <w:rPr>
          <w:rFonts w:ascii="Book Antiqua" w:hAnsi="Book Antiqua"/>
        </w:rPr>
        <w:t xml:space="preserve"> J, Ahmed S, </w:t>
      </w:r>
      <w:proofErr w:type="spellStart"/>
      <w:r w:rsidRPr="006368C0">
        <w:rPr>
          <w:rFonts w:ascii="Book Antiqua" w:hAnsi="Book Antiqua"/>
        </w:rPr>
        <w:t>Bernett</w:t>
      </w:r>
      <w:proofErr w:type="spellEnd"/>
      <w:r w:rsidRPr="006368C0">
        <w:rPr>
          <w:rFonts w:ascii="Book Antiqua" w:hAnsi="Book Antiqua"/>
        </w:rPr>
        <w:t xml:space="preserve"> J, </w:t>
      </w:r>
      <w:proofErr w:type="spellStart"/>
      <w:r w:rsidRPr="006368C0">
        <w:rPr>
          <w:rFonts w:ascii="Book Antiqua" w:hAnsi="Book Antiqua"/>
        </w:rPr>
        <w:t>Chelliah</w:t>
      </w:r>
      <w:proofErr w:type="spellEnd"/>
      <w:r w:rsidRPr="006368C0">
        <w:rPr>
          <w:rFonts w:ascii="Book Antiqua" w:hAnsi="Book Antiqua"/>
        </w:rPr>
        <w:t xml:space="preserve"> D, Chen D, </w:t>
      </w:r>
      <w:proofErr w:type="spellStart"/>
      <w:r w:rsidRPr="006368C0">
        <w:rPr>
          <w:rFonts w:ascii="Book Antiqua" w:hAnsi="Book Antiqua"/>
        </w:rPr>
        <w:t>Chihara</w:t>
      </w:r>
      <w:proofErr w:type="spellEnd"/>
      <w:r w:rsidRPr="006368C0">
        <w:rPr>
          <w:rFonts w:ascii="Book Antiqua" w:hAnsi="Book Antiqua"/>
        </w:rPr>
        <w:t xml:space="preserve"> S, Cohen SH, Cunningham J, </w:t>
      </w:r>
      <w:proofErr w:type="spellStart"/>
      <w:r w:rsidRPr="006368C0">
        <w:rPr>
          <w:rFonts w:ascii="Book Antiqua" w:hAnsi="Book Antiqua"/>
        </w:rPr>
        <w:t>D'Arminio</w:t>
      </w:r>
      <w:proofErr w:type="spellEnd"/>
      <w:r w:rsidRPr="006368C0">
        <w:rPr>
          <w:rFonts w:ascii="Book Antiqua" w:hAnsi="Book Antiqua"/>
        </w:rPr>
        <w:t xml:space="preserve"> Monforte A, Ismail S, Kato H, </w:t>
      </w:r>
      <w:proofErr w:type="spellStart"/>
      <w:r w:rsidRPr="006368C0">
        <w:rPr>
          <w:rFonts w:ascii="Book Antiqua" w:hAnsi="Book Antiqua"/>
        </w:rPr>
        <w:t>Lapadula</w:t>
      </w:r>
      <w:proofErr w:type="spellEnd"/>
      <w:r w:rsidRPr="006368C0">
        <w:rPr>
          <w:rFonts w:ascii="Book Antiqua" w:hAnsi="Book Antiqua"/>
        </w:rPr>
        <w:t xml:space="preserve"> G, </w:t>
      </w:r>
      <w:proofErr w:type="spellStart"/>
      <w:r w:rsidRPr="006368C0">
        <w:rPr>
          <w:rFonts w:ascii="Book Antiqua" w:hAnsi="Book Antiqua"/>
        </w:rPr>
        <w:t>L'Her</w:t>
      </w:r>
      <w:proofErr w:type="spellEnd"/>
      <w:r w:rsidRPr="006368C0">
        <w:rPr>
          <w:rFonts w:ascii="Book Antiqua" w:hAnsi="Book Antiqua"/>
        </w:rPr>
        <w:t xml:space="preserve"> E, </w:t>
      </w:r>
      <w:proofErr w:type="spellStart"/>
      <w:r w:rsidRPr="006368C0">
        <w:rPr>
          <w:rFonts w:ascii="Book Antiqua" w:hAnsi="Book Antiqua"/>
        </w:rPr>
        <w:t>Maeno</w:t>
      </w:r>
      <w:proofErr w:type="spellEnd"/>
      <w:r w:rsidRPr="006368C0">
        <w:rPr>
          <w:rFonts w:ascii="Book Antiqua" w:hAnsi="Book Antiqua"/>
        </w:rPr>
        <w:t xml:space="preserve"> T, Majumder S, </w:t>
      </w:r>
      <w:proofErr w:type="spellStart"/>
      <w:r w:rsidRPr="006368C0">
        <w:rPr>
          <w:rFonts w:ascii="Book Antiqua" w:hAnsi="Book Antiqua"/>
        </w:rPr>
        <w:t>Massari</w:t>
      </w:r>
      <w:proofErr w:type="spellEnd"/>
      <w:r w:rsidRPr="006368C0">
        <w:rPr>
          <w:rFonts w:ascii="Book Antiqua" w:hAnsi="Book Antiqua"/>
        </w:rPr>
        <w:t xml:space="preserve"> M, Mora-</w:t>
      </w:r>
      <w:proofErr w:type="spellStart"/>
      <w:r w:rsidRPr="006368C0">
        <w:rPr>
          <w:rFonts w:ascii="Book Antiqua" w:hAnsi="Book Antiqua"/>
        </w:rPr>
        <w:t>Rillo</w:t>
      </w:r>
      <w:proofErr w:type="spellEnd"/>
      <w:r w:rsidRPr="006368C0">
        <w:rPr>
          <w:rFonts w:ascii="Book Antiqua" w:hAnsi="Book Antiqua"/>
        </w:rPr>
        <w:t xml:space="preserve"> M, Mutoh Y, Nguyen D, Verweij E, </w:t>
      </w:r>
      <w:proofErr w:type="spellStart"/>
      <w:r w:rsidRPr="006368C0">
        <w:rPr>
          <w:rFonts w:ascii="Book Antiqua" w:hAnsi="Book Antiqua"/>
        </w:rPr>
        <w:t>Zoufaly</w:t>
      </w:r>
      <w:proofErr w:type="spellEnd"/>
      <w:r w:rsidRPr="006368C0">
        <w:rPr>
          <w:rFonts w:ascii="Book Antiqua" w:hAnsi="Book Antiqua"/>
        </w:rPr>
        <w:t xml:space="preserve"> A, </w:t>
      </w:r>
      <w:proofErr w:type="spellStart"/>
      <w:r w:rsidRPr="006368C0">
        <w:rPr>
          <w:rFonts w:ascii="Book Antiqua" w:hAnsi="Book Antiqua"/>
        </w:rPr>
        <w:t>Osinusi</w:t>
      </w:r>
      <w:proofErr w:type="spellEnd"/>
      <w:r w:rsidRPr="006368C0">
        <w:rPr>
          <w:rFonts w:ascii="Book Antiqua" w:hAnsi="Book Antiqua"/>
        </w:rPr>
        <w:t xml:space="preserve"> AO, </w:t>
      </w:r>
      <w:proofErr w:type="spellStart"/>
      <w:r w:rsidRPr="006368C0">
        <w:rPr>
          <w:rFonts w:ascii="Book Antiqua" w:hAnsi="Book Antiqua"/>
        </w:rPr>
        <w:t>DeZure</w:t>
      </w:r>
      <w:proofErr w:type="spellEnd"/>
      <w:r w:rsidRPr="006368C0">
        <w:rPr>
          <w:rFonts w:ascii="Book Antiqua" w:hAnsi="Book Antiqua"/>
        </w:rPr>
        <w:t xml:space="preserve"> A, Zhao Y, Zhong L, </w:t>
      </w:r>
      <w:proofErr w:type="spellStart"/>
      <w:r w:rsidRPr="006368C0">
        <w:rPr>
          <w:rFonts w:ascii="Book Antiqua" w:hAnsi="Book Antiqua"/>
        </w:rPr>
        <w:t>Chokkalingam</w:t>
      </w:r>
      <w:proofErr w:type="spellEnd"/>
      <w:r w:rsidRPr="006368C0">
        <w:rPr>
          <w:rFonts w:ascii="Book Antiqua" w:hAnsi="Book Antiqua"/>
        </w:rPr>
        <w:t xml:space="preserve"> A, </w:t>
      </w:r>
      <w:proofErr w:type="spellStart"/>
      <w:r w:rsidRPr="006368C0">
        <w:rPr>
          <w:rFonts w:ascii="Book Antiqua" w:hAnsi="Book Antiqua"/>
        </w:rPr>
        <w:t>Elboudwarej</w:t>
      </w:r>
      <w:proofErr w:type="spellEnd"/>
      <w:r w:rsidRPr="006368C0">
        <w:rPr>
          <w:rFonts w:ascii="Book Antiqua" w:hAnsi="Book Antiqua"/>
        </w:rPr>
        <w:t xml:space="preserve"> E, </w:t>
      </w:r>
      <w:proofErr w:type="spellStart"/>
      <w:r w:rsidRPr="006368C0">
        <w:rPr>
          <w:rFonts w:ascii="Book Antiqua" w:hAnsi="Book Antiqua"/>
        </w:rPr>
        <w:t>Telep</w:t>
      </w:r>
      <w:proofErr w:type="spellEnd"/>
      <w:r w:rsidRPr="006368C0">
        <w:rPr>
          <w:rFonts w:ascii="Book Antiqua" w:hAnsi="Book Antiqua"/>
        </w:rPr>
        <w:t xml:space="preserve"> L, </w:t>
      </w:r>
      <w:proofErr w:type="spellStart"/>
      <w:r w:rsidRPr="006368C0">
        <w:rPr>
          <w:rFonts w:ascii="Book Antiqua" w:hAnsi="Book Antiqua"/>
        </w:rPr>
        <w:t>Timbs</w:t>
      </w:r>
      <w:proofErr w:type="spellEnd"/>
      <w:r w:rsidRPr="006368C0">
        <w:rPr>
          <w:rFonts w:ascii="Book Antiqua" w:hAnsi="Book Antiqua"/>
        </w:rPr>
        <w:t xml:space="preserve"> L, </w:t>
      </w:r>
      <w:proofErr w:type="spellStart"/>
      <w:r w:rsidRPr="006368C0">
        <w:rPr>
          <w:rFonts w:ascii="Book Antiqua" w:hAnsi="Book Antiqua"/>
        </w:rPr>
        <w:t>Henne</w:t>
      </w:r>
      <w:proofErr w:type="spellEnd"/>
      <w:r w:rsidRPr="006368C0">
        <w:rPr>
          <w:rFonts w:ascii="Book Antiqua" w:hAnsi="Book Antiqua"/>
        </w:rPr>
        <w:t xml:space="preserve"> I, Sellers S, Cao H, Tan SK, Winterbourne L, Desai P, </w:t>
      </w:r>
      <w:proofErr w:type="spellStart"/>
      <w:r w:rsidRPr="006368C0">
        <w:rPr>
          <w:rFonts w:ascii="Book Antiqua" w:hAnsi="Book Antiqua"/>
        </w:rPr>
        <w:t>Mera</w:t>
      </w:r>
      <w:proofErr w:type="spellEnd"/>
      <w:r w:rsidRPr="006368C0">
        <w:rPr>
          <w:rFonts w:ascii="Book Antiqua" w:hAnsi="Book Antiqua"/>
        </w:rPr>
        <w:t xml:space="preserve"> R, </w:t>
      </w:r>
      <w:proofErr w:type="spellStart"/>
      <w:r w:rsidRPr="006368C0">
        <w:rPr>
          <w:rFonts w:ascii="Book Antiqua" w:hAnsi="Book Antiqua"/>
        </w:rPr>
        <w:t>Gaggar</w:t>
      </w:r>
      <w:proofErr w:type="spellEnd"/>
      <w:r w:rsidRPr="006368C0">
        <w:rPr>
          <w:rFonts w:ascii="Book Antiqua" w:hAnsi="Book Antiqua"/>
        </w:rPr>
        <w:t xml:space="preserve"> A, Myers RP, Brainard DM, Childs R, Flanigan T. Compassionate Use of </w:t>
      </w:r>
      <w:proofErr w:type="spellStart"/>
      <w:r w:rsidRPr="006368C0">
        <w:rPr>
          <w:rFonts w:ascii="Book Antiqua" w:hAnsi="Book Antiqua"/>
        </w:rPr>
        <w:t>Remdesivir</w:t>
      </w:r>
      <w:proofErr w:type="spellEnd"/>
      <w:r w:rsidRPr="006368C0">
        <w:rPr>
          <w:rFonts w:ascii="Book Antiqua" w:hAnsi="Book Antiqua"/>
        </w:rPr>
        <w:t xml:space="preserve"> for Patients with Severe Covid-19.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382</w:t>
      </w:r>
      <w:r w:rsidRPr="006368C0">
        <w:rPr>
          <w:rFonts w:ascii="Book Antiqua" w:hAnsi="Book Antiqua"/>
        </w:rPr>
        <w:t>: 2327-2336 [PMID: 32275812 DOI: 10.1056/NEJMoa2007016]</w:t>
      </w:r>
    </w:p>
    <w:p w14:paraId="49C284AA"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75 </w:t>
      </w:r>
      <w:proofErr w:type="spellStart"/>
      <w:r w:rsidRPr="006368C0">
        <w:rPr>
          <w:rFonts w:ascii="Book Antiqua" w:hAnsi="Book Antiqua"/>
          <w:b/>
          <w:bCs/>
        </w:rPr>
        <w:t>Lescure</w:t>
      </w:r>
      <w:proofErr w:type="spellEnd"/>
      <w:r w:rsidRPr="006368C0">
        <w:rPr>
          <w:rFonts w:ascii="Book Antiqua" w:hAnsi="Book Antiqua"/>
          <w:b/>
          <w:bCs/>
        </w:rPr>
        <w:t xml:space="preserve"> FX</w:t>
      </w:r>
      <w:r w:rsidRPr="006368C0">
        <w:rPr>
          <w:rFonts w:ascii="Book Antiqua" w:hAnsi="Book Antiqua"/>
        </w:rPr>
        <w:t xml:space="preserve">, </w:t>
      </w:r>
      <w:proofErr w:type="spellStart"/>
      <w:r w:rsidRPr="006368C0">
        <w:rPr>
          <w:rFonts w:ascii="Book Antiqua" w:hAnsi="Book Antiqua"/>
        </w:rPr>
        <w:t>Bouadma</w:t>
      </w:r>
      <w:proofErr w:type="spellEnd"/>
      <w:r w:rsidRPr="006368C0">
        <w:rPr>
          <w:rFonts w:ascii="Book Antiqua" w:hAnsi="Book Antiqua"/>
        </w:rPr>
        <w:t xml:space="preserve"> L, Nguyen D, </w:t>
      </w:r>
      <w:proofErr w:type="spellStart"/>
      <w:r w:rsidRPr="006368C0">
        <w:rPr>
          <w:rFonts w:ascii="Book Antiqua" w:hAnsi="Book Antiqua"/>
        </w:rPr>
        <w:t>Parisey</w:t>
      </w:r>
      <w:proofErr w:type="spellEnd"/>
      <w:r w:rsidRPr="006368C0">
        <w:rPr>
          <w:rFonts w:ascii="Book Antiqua" w:hAnsi="Book Antiqua"/>
        </w:rPr>
        <w:t xml:space="preserve"> M, Wicky PH, </w:t>
      </w:r>
      <w:proofErr w:type="spellStart"/>
      <w:r w:rsidRPr="006368C0">
        <w:rPr>
          <w:rFonts w:ascii="Book Antiqua" w:hAnsi="Book Antiqua"/>
        </w:rPr>
        <w:t>Behillil</w:t>
      </w:r>
      <w:proofErr w:type="spellEnd"/>
      <w:r w:rsidRPr="006368C0">
        <w:rPr>
          <w:rFonts w:ascii="Book Antiqua" w:hAnsi="Book Antiqua"/>
        </w:rPr>
        <w:t xml:space="preserve"> S, </w:t>
      </w:r>
      <w:proofErr w:type="spellStart"/>
      <w:r w:rsidRPr="006368C0">
        <w:rPr>
          <w:rFonts w:ascii="Book Antiqua" w:hAnsi="Book Antiqua"/>
        </w:rPr>
        <w:t>Gaymard</w:t>
      </w:r>
      <w:proofErr w:type="spellEnd"/>
      <w:r w:rsidRPr="006368C0">
        <w:rPr>
          <w:rFonts w:ascii="Book Antiqua" w:hAnsi="Book Antiqua"/>
        </w:rPr>
        <w:t xml:space="preserve"> A, </w:t>
      </w:r>
      <w:proofErr w:type="spellStart"/>
      <w:r w:rsidRPr="006368C0">
        <w:rPr>
          <w:rFonts w:ascii="Book Antiqua" w:hAnsi="Book Antiqua"/>
        </w:rPr>
        <w:t>Bouscambert</w:t>
      </w:r>
      <w:proofErr w:type="spellEnd"/>
      <w:r w:rsidRPr="006368C0">
        <w:rPr>
          <w:rFonts w:ascii="Book Antiqua" w:hAnsi="Book Antiqua"/>
        </w:rPr>
        <w:t xml:space="preserve">-Duchamp M, </w:t>
      </w:r>
      <w:proofErr w:type="spellStart"/>
      <w:r w:rsidRPr="006368C0">
        <w:rPr>
          <w:rFonts w:ascii="Book Antiqua" w:hAnsi="Book Antiqua"/>
        </w:rPr>
        <w:t>Donati</w:t>
      </w:r>
      <w:proofErr w:type="spellEnd"/>
      <w:r w:rsidRPr="006368C0">
        <w:rPr>
          <w:rFonts w:ascii="Book Antiqua" w:hAnsi="Book Antiqua"/>
        </w:rPr>
        <w:t xml:space="preserve"> F, Le </w:t>
      </w:r>
      <w:proofErr w:type="spellStart"/>
      <w:r w:rsidRPr="006368C0">
        <w:rPr>
          <w:rFonts w:ascii="Book Antiqua" w:hAnsi="Book Antiqua"/>
        </w:rPr>
        <w:t>Hingrat</w:t>
      </w:r>
      <w:proofErr w:type="spellEnd"/>
      <w:r w:rsidRPr="006368C0">
        <w:rPr>
          <w:rFonts w:ascii="Book Antiqua" w:hAnsi="Book Antiqua"/>
        </w:rPr>
        <w:t xml:space="preserve"> Q, </w:t>
      </w:r>
      <w:proofErr w:type="spellStart"/>
      <w:r w:rsidRPr="006368C0">
        <w:rPr>
          <w:rFonts w:ascii="Book Antiqua" w:hAnsi="Book Antiqua"/>
        </w:rPr>
        <w:t>Enouf</w:t>
      </w:r>
      <w:proofErr w:type="spellEnd"/>
      <w:r w:rsidRPr="006368C0">
        <w:rPr>
          <w:rFonts w:ascii="Book Antiqua" w:hAnsi="Book Antiqua"/>
        </w:rPr>
        <w:t xml:space="preserve"> V, </w:t>
      </w:r>
      <w:proofErr w:type="spellStart"/>
      <w:r w:rsidRPr="006368C0">
        <w:rPr>
          <w:rFonts w:ascii="Book Antiqua" w:hAnsi="Book Antiqua"/>
        </w:rPr>
        <w:t>Houhou-Fidouh</w:t>
      </w:r>
      <w:proofErr w:type="spellEnd"/>
      <w:r w:rsidRPr="006368C0">
        <w:rPr>
          <w:rFonts w:ascii="Book Antiqua" w:hAnsi="Book Antiqua"/>
        </w:rPr>
        <w:t xml:space="preserve"> N, Valette M, </w:t>
      </w:r>
      <w:proofErr w:type="spellStart"/>
      <w:r w:rsidRPr="006368C0">
        <w:rPr>
          <w:rFonts w:ascii="Book Antiqua" w:hAnsi="Book Antiqua"/>
        </w:rPr>
        <w:t>Mailles</w:t>
      </w:r>
      <w:proofErr w:type="spellEnd"/>
      <w:r w:rsidRPr="006368C0">
        <w:rPr>
          <w:rFonts w:ascii="Book Antiqua" w:hAnsi="Book Antiqua"/>
        </w:rPr>
        <w:t xml:space="preserve"> A, </w:t>
      </w:r>
      <w:proofErr w:type="spellStart"/>
      <w:r w:rsidRPr="006368C0">
        <w:rPr>
          <w:rFonts w:ascii="Book Antiqua" w:hAnsi="Book Antiqua"/>
        </w:rPr>
        <w:t>Lucet</w:t>
      </w:r>
      <w:proofErr w:type="spellEnd"/>
      <w:r w:rsidRPr="006368C0">
        <w:rPr>
          <w:rFonts w:ascii="Book Antiqua" w:hAnsi="Book Antiqua"/>
        </w:rPr>
        <w:t xml:space="preserve"> JC, </w:t>
      </w:r>
      <w:proofErr w:type="spellStart"/>
      <w:r w:rsidRPr="006368C0">
        <w:rPr>
          <w:rFonts w:ascii="Book Antiqua" w:hAnsi="Book Antiqua"/>
        </w:rPr>
        <w:t>Mentre</w:t>
      </w:r>
      <w:proofErr w:type="spellEnd"/>
      <w:r w:rsidRPr="006368C0">
        <w:rPr>
          <w:rFonts w:ascii="Book Antiqua" w:hAnsi="Book Antiqua"/>
        </w:rPr>
        <w:t xml:space="preserve"> F, Duval X, Descamps D, </w:t>
      </w:r>
      <w:proofErr w:type="spellStart"/>
      <w:r w:rsidRPr="006368C0">
        <w:rPr>
          <w:rFonts w:ascii="Book Antiqua" w:hAnsi="Book Antiqua"/>
        </w:rPr>
        <w:t>Malvy</w:t>
      </w:r>
      <w:proofErr w:type="spellEnd"/>
      <w:r w:rsidRPr="006368C0">
        <w:rPr>
          <w:rFonts w:ascii="Book Antiqua" w:hAnsi="Book Antiqua"/>
        </w:rPr>
        <w:t xml:space="preserve"> D, </w:t>
      </w:r>
      <w:proofErr w:type="spellStart"/>
      <w:r w:rsidRPr="006368C0">
        <w:rPr>
          <w:rFonts w:ascii="Book Antiqua" w:hAnsi="Book Antiqua"/>
        </w:rPr>
        <w:t>Timsit</w:t>
      </w:r>
      <w:proofErr w:type="spellEnd"/>
      <w:r w:rsidRPr="006368C0">
        <w:rPr>
          <w:rFonts w:ascii="Book Antiqua" w:hAnsi="Book Antiqua"/>
        </w:rPr>
        <w:t xml:space="preserve"> JF, Lina B, van-der-Werf S, </w:t>
      </w:r>
      <w:proofErr w:type="spellStart"/>
      <w:r w:rsidRPr="006368C0">
        <w:rPr>
          <w:rFonts w:ascii="Book Antiqua" w:hAnsi="Book Antiqua"/>
        </w:rPr>
        <w:t>Yazdanpanah</w:t>
      </w:r>
      <w:proofErr w:type="spellEnd"/>
      <w:r w:rsidRPr="006368C0">
        <w:rPr>
          <w:rFonts w:ascii="Book Antiqua" w:hAnsi="Book Antiqua"/>
        </w:rPr>
        <w:t xml:space="preserve"> Y. Clinical and virological data of the first cases of COVID-19 in Europe: a case series. </w:t>
      </w:r>
      <w:r w:rsidRPr="006368C0">
        <w:rPr>
          <w:rFonts w:ascii="Book Antiqua" w:hAnsi="Book Antiqua"/>
          <w:i/>
          <w:iCs/>
        </w:rPr>
        <w:t>Lancet Infect Dis</w:t>
      </w:r>
      <w:r w:rsidRPr="006368C0">
        <w:rPr>
          <w:rFonts w:ascii="Book Antiqua" w:hAnsi="Book Antiqua"/>
        </w:rPr>
        <w:t xml:space="preserve"> 2020; </w:t>
      </w:r>
      <w:r w:rsidRPr="006368C0">
        <w:rPr>
          <w:rFonts w:ascii="Book Antiqua" w:hAnsi="Book Antiqua"/>
          <w:b/>
          <w:bCs/>
        </w:rPr>
        <w:t>20</w:t>
      </w:r>
      <w:r w:rsidRPr="006368C0">
        <w:rPr>
          <w:rFonts w:ascii="Book Antiqua" w:hAnsi="Book Antiqua"/>
        </w:rPr>
        <w:t>: 697-706 [PMID: 32224310 DOI: 10.1016/S1473-3099(20)30200-0]</w:t>
      </w:r>
    </w:p>
    <w:p w14:paraId="4668375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76 </w:t>
      </w:r>
      <w:r w:rsidRPr="006368C0">
        <w:rPr>
          <w:rFonts w:ascii="Book Antiqua" w:hAnsi="Book Antiqua"/>
          <w:b/>
          <w:bCs/>
        </w:rPr>
        <w:t>Beigel JH</w:t>
      </w:r>
      <w:r w:rsidRPr="006368C0">
        <w:rPr>
          <w:rFonts w:ascii="Book Antiqua" w:hAnsi="Book Antiqua"/>
        </w:rPr>
        <w:t xml:space="preserve">, </w:t>
      </w:r>
      <w:proofErr w:type="spellStart"/>
      <w:r w:rsidRPr="006368C0">
        <w:rPr>
          <w:rFonts w:ascii="Book Antiqua" w:hAnsi="Book Antiqua"/>
        </w:rPr>
        <w:t>Tomashek</w:t>
      </w:r>
      <w:proofErr w:type="spellEnd"/>
      <w:r w:rsidRPr="006368C0">
        <w:rPr>
          <w:rFonts w:ascii="Book Antiqua" w:hAnsi="Book Antiqua"/>
        </w:rPr>
        <w:t xml:space="preserve"> KM, Dodd LE, Mehta AK, </w:t>
      </w:r>
      <w:proofErr w:type="spellStart"/>
      <w:r w:rsidRPr="006368C0">
        <w:rPr>
          <w:rFonts w:ascii="Book Antiqua" w:hAnsi="Book Antiqua"/>
        </w:rPr>
        <w:t>Zingman</w:t>
      </w:r>
      <w:proofErr w:type="spellEnd"/>
      <w:r w:rsidRPr="006368C0">
        <w:rPr>
          <w:rFonts w:ascii="Book Antiqua" w:hAnsi="Book Antiqua"/>
        </w:rPr>
        <w:t xml:space="preserve"> BS, </w:t>
      </w:r>
      <w:proofErr w:type="spellStart"/>
      <w:r w:rsidRPr="006368C0">
        <w:rPr>
          <w:rFonts w:ascii="Book Antiqua" w:hAnsi="Book Antiqua"/>
        </w:rPr>
        <w:t>Kalil</w:t>
      </w:r>
      <w:proofErr w:type="spellEnd"/>
      <w:r w:rsidRPr="006368C0">
        <w:rPr>
          <w:rFonts w:ascii="Book Antiqua" w:hAnsi="Book Antiqua"/>
        </w:rPr>
        <w:t xml:space="preserve"> AC, Hohmann E, Chu HY, Luetkemeyer A, Kline S, Lopez de Castilla D, Finberg RW, </w:t>
      </w:r>
      <w:proofErr w:type="spellStart"/>
      <w:r w:rsidRPr="006368C0">
        <w:rPr>
          <w:rFonts w:ascii="Book Antiqua" w:hAnsi="Book Antiqua"/>
        </w:rPr>
        <w:t>Dierberg</w:t>
      </w:r>
      <w:proofErr w:type="spellEnd"/>
      <w:r w:rsidRPr="006368C0">
        <w:rPr>
          <w:rFonts w:ascii="Book Antiqua" w:hAnsi="Book Antiqua"/>
        </w:rPr>
        <w:t xml:space="preserve"> K, </w:t>
      </w:r>
      <w:proofErr w:type="spellStart"/>
      <w:r w:rsidRPr="006368C0">
        <w:rPr>
          <w:rFonts w:ascii="Book Antiqua" w:hAnsi="Book Antiqua"/>
        </w:rPr>
        <w:t>Tapson</w:t>
      </w:r>
      <w:proofErr w:type="spellEnd"/>
      <w:r w:rsidRPr="006368C0">
        <w:rPr>
          <w:rFonts w:ascii="Book Antiqua" w:hAnsi="Book Antiqua"/>
        </w:rPr>
        <w:t xml:space="preserve"> V, Hsieh L, Patterson TF, Paredes R, Sweeney DA, Short WR, </w:t>
      </w:r>
      <w:proofErr w:type="spellStart"/>
      <w:r w:rsidRPr="006368C0">
        <w:rPr>
          <w:rFonts w:ascii="Book Antiqua" w:hAnsi="Book Antiqua"/>
        </w:rPr>
        <w:t>Touloumi</w:t>
      </w:r>
      <w:proofErr w:type="spellEnd"/>
      <w:r w:rsidRPr="006368C0">
        <w:rPr>
          <w:rFonts w:ascii="Book Antiqua" w:hAnsi="Book Antiqua"/>
        </w:rPr>
        <w:t xml:space="preserve"> G, Lye DC, </w:t>
      </w:r>
      <w:proofErr w:type="spellStart"/>
      <w:r w:rsidRPr="006368C0">
        <w:rPr>
          <w:rFonts w:ascii="Book Antiqua" w:hAnsi="Book Antiqua"/>
        </w:rPr>
        <w:t>Ohmagari</w:t>
      </w:r>
      <w:proofErr w:type="spellEnd"/>
      <w:r w:rsidRPr="006368C0">
        <w:rPr>
          <w:rFonts w:ascii="Book Antiqua" w:hAnsi="Book Antiqua"/>
        </w:rPr>
        <w:t xml:space="preserve"> N, Oh MD, Ruiz-Palacios GM, Benfield T, </w:t>
      </w:r>
      <w:proofErr w:type="spellStart"/>
      <w:r w:rsidRPr="006368C0">
        <w:rPr>
          <w:rFonts w:ascii="Book Antiqua" w:hAnsi="Book Antiqua"/>
        </w:rPr>
        <w:t>Fätkenheuer</w:t>
      </w:r>
      <w:proofErr w:type="spellEnd"/>
      <w:r w:rsidRPr="006368C0">
        <w:rPr>
          <w:rFonts w:ascii="Book Antiqua" w:hAnsi="Book Antiqua"/>
        </w:rPr>
        <w:t xml:space="preserve"> G, </w:t>
      </w:r>
      <w:proofErr w:type="spellStart"/>
      <w:r w:rsidRPr="006368C0">
        <w:rPr>
          <w:rFonts w:ascii="Book Antiqua" w:hAnsi="Book Antiqua"/>
        </w:rPr>
        <w:t>Kortepeter</w:t>
      </w:r>
      <w:proofErr w:type="spellEnd"/>
      <w:r w:rsidRPr="006368C0">
        <w:rPr>
          <w:rFonts w:ascii="Book Antiqua" w:hAnsi="Book Antiqua"/>
        </w:rPr>
        <w:t xml:space="preserve"> MG, </w:t>
      </w:r>
      <w:proofErr w:type="spellStart"/>
      <w:r w:rsidRPr="006368C0">
        <w:rPr>
          <w:rFonts w:ascii="Book Antiqua" w:hAnsi="Book Antiqua"/>
        </w:rPr>
        <w:t>Atmar</w:t>
      </w:r>
      <w:proofErr w:type="spellEnd"/>
      <w:r w:rsidRPr="006368C0">
        <w:rPr>
          <w:rFonts w:ascii="Book Antiqua" w:hAnsi="Book Antiqua"/>
        </w:rPr>
        <w:t xml:space="preserve"> RL, Creech CB, Lundgren J, </w:t>
      </w:r>
      <w:proofErr w:type="spellStart"/>
      <w:r w:rsidRPr="006368C0">
        <w:rPr>
          <w:rFonts w:ascii="Book Antiqua" w:hAnsi="Book Antiqua"/>
        </w:rPr>
        <w:t>Babiker</w:t>
      </w:r>
      <w:proofErr w:type="spellEnd"/>
      <w:r w:rsidRPr="006368C0">
        <w:rPr>
          <w:rFonts w:ascii="Book Antiqua" w:hAnsi="Book Antiqua"/>
        </w:rPr>
        <w:t xml:space="preserve"> AG, </w:t>
      </w:r>
      <w:proofErr w:type="spellStart"/>
      <w:r w:rsidRPr="006368C0">
        <w:rPr>
          <w:rFonts w:ascii="Book Antiqua" w:hAnsi="Book Antiqua"/>
        </w:rPr>
        <w:t>Pett</w:t>
      </w:r>
      <w:proofErr w:type="spellEnd"/>
      <w:r w:rsidRPr="006368C0">
        <w:rPr>
          <w:rFonts w:ascii="Book Antiqua" w:hAnsi="Book Antiqua"/>
        </w:rPr>
        <w:t xml:space="preserve"> S, </w:t>
      </w:r>
      <w:proofErr w:type="spellStart"/>
      <w:r w:rsidRPr="006368C0">
        <w:rPr>
          <w:rFonts w:ascii="Book Antiqua" w:hAnsi="Book Antiqua"/>
        </w:rPr>
        <w:t>Neaton</w:t>
      </w:r>
      <w:proofErr w:type="spellEnd"/>
      <w:r w:rsidRPr="006368C0">
        <w:rPr>
          <w:rFonts w:ascii="Book Antiqua" w:hAnsi="Book Antiqua"/>
        </w:rPr>
        <w:t xml:space="preserve"> JD, Burgess TH, </w:t>
      </w:r>
      <w:proofErr w:type="spellStart"/>
      <w:r w:rsidRPr="006368C0">
        <w:rPr>
          <w:rFonts w:ascii="Book Antiqua" w:hAnsi="Book Antiqua"/>
        </w:rPr>
        <w:t>Bonnett</w:t>
      </w:r>
      <w:proofErr w:type="spellEnd"/>
      <w:r w:rsidRPr="006368C0">
        <w:rPr>
          <w:rFonts w:ascii="Book Antiqua" w:hAnsi="Book Antiqua"/>
        </w:rPr>
        <w:t xml:space="preserve"> T, Green M, Makowski M, </w:t>
      </w:r>
      <w:proofErr w:type="spellStart"/>
      <w:r w:rsidRPr="006368C0">
        <w:rPr>
          <w:rFonts w:ascii="Book Antiqua" w:hAnsi="Book Antiqua"/>
        </w:rPr>
        <w:t>Osinusi</w:t>
      </w:r>
      <w:proofErr w:type="spellEnd"/>
      <w:r w:rsidRPr="006368C0">
        <w:rPr>
          <w:rFonts w:ascii="Book Antiqua" w:hAnsi="Book Antiqua"/>
        </w:rPr>
        <w:t xml:space="preserve"> A, Nayak S, Lane HC; ACTT-1 Study Group Members. </w:t>
      </w:r>
      <w:proofErr w:type="spellStart"/>
      <w:r w:rsidRPr="006368C0">
        <w:rPr>
          <w:rFonts w:ascii="Book Antiqua" w:hAnsi="Book Antiqua"/>
        </w:rPr>
        <w:t>Remdesivir</w:t>
      </w:r>
      <w:proofErr w:type="spellEnd"/>
      <w:r w:rsidRPr="006368C0">
        <w:rPr>
          <w:rFonts w:ascii="Book Antiqua" w:hAnsi="Book Antiqua"/>
        </w:rPr>
        <w:t xml:space="preserve"> for the Treatment of Covid-19 - Final Report.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383</w:t>
      </w:r>
      <w:r w:rsidRPr="006368C0">
        <w:rPr>
          <w:rFonts w:ascii="Book Antiqua" w:hAnsi="Book Antiqua"/>
        </w:rPr>
        <w:t>: 1813-1826 [PMID: 32445440 DOI: 10.1056/NEJMoa2007764]</w:t>
      </w:r>
    </w:p>
    <w:p w14:paraId="271FC65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77 </w:t>
      </w:r>
      <w:r w:rsidRPr="006368C0">
        <w:rPr>
          <w:rFonts w:ascii="Book Antiqua" w:hAnsi="Book Antiqua"/>
          <w:b/>
          <w:bCs/>
        </w:rPr>
        <w:t>Wang Y</w:t>
      </w:r>
      <w:r w:rsidRPr="006368C0">
        <w:rPr>
          <w:rFonts w:ascii="Book Antiqua" w:hAnsi="Book Antiqua"/>
        </w:rPr>
        <w:t xml:space="preserve">, Zhang D, Du G, Du R, Zhao J, </w:t>
      </w:r>
      <w:proofErr w:type="spellStart"/>
      <w:r w:rsidRPr="006368C0">
        <w:rPr>
          <w:rFonts w:ascii="Book Antiqua" w:hAnsi="Book Antiqua"/>
        </w:rPr>
        <w:t>Jin</w:t>
      </w:r>
      <w:proofErr w:type="spellEnd"/>
      <w:r w:rsidRPr="006368C0">
        <w:rPr>
          <w:rFonts w:ascii="Book Antiqua" w:hAnsi="Book Antiqua"/>
        </w:rPr>
        <w:t xml:space="preserve"> Y, Fu S, Gao L, Cheng Z, Lu Q, Hu Y, Luo G, Wang K, Lu Y, Li H, Wang S, </w:t>
      </w:r>
      <w:proofErr w:type="spellStart"/>
      <w:r w:rsidRPr="006368C0">
        <w:rPr>
          <w:rFonts w:ascii="Book Antiqua" w:hAnsi="Book Antiqua"/>
        </w:rPr>
        <w:t>Ruan</w:t>
      </w:r>
      <w:proofErr w:type="spellEnd"/>
      <w:r w:rsidRPr="006368C0">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6368C0">
        <w:rPr>
          <w:rFonts w:ascii="Book Antiqua" w:hAnsi="Book Antiqua"/>
        </w:rPr>
        <w:t>Horby</w:t>
      </w:r>
      <w:proofErr w:type="spellEnd"/>
      <w:r w:rsidRPr="006368C0">
        <w:rPr>
          <w:rFonts w:ascii="Book Antiqua" w:hAnsi="Book Antiqua"/>
        </w:rPr>
        <w:t xml:space="preserve"> PW, Cao B, Wang C. </w:t>
      </w:r>
      <w:proofErr w:type="spellStart"/>
      <w:r w:rsidRPr="006368C0">
        <w:rPr>
          <w:rFonts w:ascii="Book Antiqua" w:hAnsi="Book Antiqua"/>
        </w:rPr>
        <w:t>Remdesivir</w:t>
      </w:r>
      <w:proofErr w:type="spellEnd"/>
      <w:r w:rsidRPr="006368C0">
        <w:rPr>
          <w:rFonts w:ascii="Book Antiqua" w:hAnsi="Book Antiqua"/>
        </w:rPr>
        <w:t xml:space="preserve"> in adults with severe COVID-19: a </w:t>
      </w:r>
      <w:proofErr w:type="spellStart"/>
      <w:r w:rsidRPr="006368C0">
        <w:rPr>
          <w:rFonts w:ascii="Book Antiqua" w:hAnsi="Book Antiqua"/>
        </w:rPr>
        <w:t>randomised</w:t>
      </w:r>
      <w:proofErr w:type="spellEnd"/>
      <w:r w:rsidRPr="006368C0">
        <w:rPr>
          <w:rFonts w:ascii="Book Antiqua" w:hAnsi="Book Antiqua"/>
        </w:rPr>
        <w:t xml:space="preserve">, double-blind, placebo-controlled, </w:t>
      </w:r>
      <w:proofErr w:type="spellStart"/>
      <w:r w:rsidRPr="006368C0">
        <w:rPr>
          <w:rFonts w:ascii="Book Antiqua" w:hAnsi="Book Antiqua"/>
        </w:rPr>
        <w:t>multicentre</w:t>
      </w:r>
      <w:proofErr w:type="spellEnd"/>
      <w:r w:rsidRPr="006368C0">
        <w:rPr>
          <w:rFonts w:ascii="Book Antiqua" w:hAnsi="Book Antiqua"/>
        </w:rPr>
        <w:t xml:space="preserve"> trial. </w:t>
      </w:r>
      <w:r w:rsidRPr="006368C0">
        <w:rPr>
          <w:rFonts w:ascii="Book Antiqua" w:hAnsi="Book Antiqua"/>
          <w:i/>
          <w:iCs/>
        </w:rPr>
        <w:t>Lancet</w:t>
      </w:r>
      <w:r w:rsidRPr="006368C0">
        <w:rPr>
          <w:rFonts w:ascii="Book Antiqua" w:hAnsi="Book Antiqua"/>
        </w:rPr>
        <w:t xml:space="preserve"> 2020; </w:t>
      </w:r>
      <w:r w:rsidRPr="006368C0">
        <w:rPr>
          <w:rFonts w:ascii="Book Antiqua" w:hAnsi="Book Antiqua"/>
          <w:b/>
          <w:bCs/>
        </w:rPr>
        <w:t>395</w:t>
      </w:r>
      <w:r w:rsidRPr="006368C0">
        <w:rPr>
          <w:rFonts w:ascii="Book Antiqua" w:hAnsi="Book Antiqua"/>
        </w:rPr>
        <w:t>: 1569-1578 [PMID: 32423584 DOI: 10.1016/S0140-6736(20)31022-9]</w:t>
      </w:r>
    </w:p>
    <w:p w14:paraId="0907F6B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78 </w:t>
      </w:r>
      <w:r w:rsidRPr="006368C0">
        <w:rPr>
          <w:rFonts w:ascii="Book Antiqua" w:hAnsi="Book Antiqua"/>
          <w:b/>
          <w:bCs/>
        </w:rPr>
        <w:t>Kulkarni AV</w:t>
      </w:r>
      <w:r w:rsidRPr="006368C0">
        <w:rPr>
          <w:rFonts w:ascii="Book Antiqua" w:hAnsi="Book Antiqua"/>
        </w:rPr>
        <w:t xml:space="preserve">, Kumar P, </w:t>
      </w:r>
      <w:proofErr w:type="spellStart"/>
      <w:r w:rsidRPr="006368C0">
        <w:rPr>
          <w:rFonts w:ascii="Book Antiqua" w:hAnsi="Book Antiqua"/>
        </w:rPr>
        <w:t>Tevethia</w:t>
      </w:r>
      <w:proofErr w:type="spellEnd"/>
      <w:r w:rsidRPr="006368C0">
        <w:rPr>
          <w:rFonts w:ascii="Book Antiqua" w:hAnsi="Book Antiqua"/>
        </w:rPr>
        <w:t xml:space="preserve"> HV, </w:t>
      </w:r>
      <w:proofErr w:type="spellStart"/>
      <w:r w:rsidRPr="006368C0">
        <w:rPr>
          <w:rFonts w:ascii="Book Antiqua" w:hAnsi="Book Antiqua"/>
        </w:rPr>
        <w:t>Premkumar</w:t>
      </w:r>
      <w:proofErr w:type="spellEnd"/>
      <w:r w:rsidRPr="006368C0">
        <w:rPr>
          <w:rFonts w:ascii="Book Antiqua" w:hAnsi="Book Antiqua"/>
        </w:rPr>
        <w:t xml:space="preserve"> M, Arab JP, Candia R, Talukdar R, Sharma M, Qi X, Rao PN, Reddy DN. Systematic review with meta-analysis: liver manifestations and outcomes in COVID-19. </w:t>
      </w:r>
      <w:r w:rsidRPr="006368C0">
        <w:rPr>
          <w:rFonts w:ascii="Book Antiqua" w:hAnsi="Book Antiqua"/>
          <w:i/>
          <w:iCs/>
        </w:rPr>
        <w:t xml:space="preserve">Aliment </w:t>
      </w:r>
      <w:proofErr w:type="spellStart"/>
      <w:r w:rsidRPr="006368C0">
        <w:rPr>
          <w:rFonts w:ascii="Book Antiqua" w:hAnsi="Book Antiqua"/>
          <w:i/>
          <w:iCs/>
        </w:rPr>
        <w:t>Pharmacol</w:t>
      </w:r>
      <w:proofErr w:type="spellEnd"/>
      <w:r w:rsidRPr="006368C0">
        <w:rPr>
          <w:rFonts w:ascii="Book Antiqua" w:hAnsi="Book Antiqua"/>
          <w:i/>
          <w:iCs/>
        </w:rPr>
        <w:t xml:space="preserve"> </w:t>
      </w:r>
      <w:proofErr w:type="spellStart"/>
      <w:r w:rsidRPr="006368C0">
        <w:rPr>
          <w:rFonts w:ascii="Book Antiqua" w:hAnsi="Book Antiqua"/>
          <w:i/>
          <w:iCs/>
        </w:rPr>
        <w:t>Ther</w:t>
      </w:r>
      <w:proofErr w:type="spellEnd"/>
      <w:r w:rsidRPr="006368C0">
        <w:rPr>
          <w:rFonts w:ascii="Book Antiqua" w:hAnsi="Book Antiqua"/>
        </w:rPr>
        <w:t xml:space="preserve"> 2020; </w:t>
      </w:r>
      <w:r w:rsidRPr="006368C0">
        <w:rPr>
          <w:rFonts w:ascii="Book Antiqua" w:hAnsi="Book Antiqua"/>
          <w:b/>
          <w:bCs/>
        </w:rPr>
        <w:t>52</w:t>
      </w:r>
      <w:r w:rsidRPr="006368C0">
        <w:rPr>
          <w:rFonts w:ascii="Book Antiqua" w:hAnsi="Book Antiqua"/>
        </w:rPr>
        <w:t>: 584-599 [PMID: 32638436 DOI: 10.1111/apt.15916]</w:t>
      </w:r>
    </w:p>
    <w:p w14:paraId="11912D97"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79 </w:t>
      </w:r>
      <w:r w:rsidRPr="006368C0">
        <w:rPr>
          <w:rFonts w:ascii="Book Antiqua" w:hAnsi="Book Antiqua"/>
          <w:b/>
          <w:bCs/>
        </w:rPr>
        <w:t>Ramasamy MN</w:t>
      </w:r>
      <w:r w:rsidRPr="006368C0">
        <w:rPr>
          <w:rFonts w:ascii="Book Antiqua" w:hAnsi="Book Antiqua"/>
        </w:rPr>
        <w:t xml:space="preserve">, </w:t>
      </w:r>
      <w:proofErr w:type="spellStart"/>
      <w:r w:rsidRPr="006368C0">
        <w:rPr>
          <w:rFonts w:ascii="Book Antiqua" w:hAnsi="Book Antiqua"/>
        </w:rPr>
        <w:t>Minassian</w:t>
      </w:r>
      <w:proofErr w:type="spellEnd"/>
      <w:r w:rsidRPr="006368C0">
        <w:rPr>
          <w:rFonts w:ascii="Book Antiqua" w:hAnsi="Book Antiqua"/>
        </w:rPr>
        <w:t xml:space="preserve"> AM, Ewer KJ, Flaxman AL, </w:t>
      </w:r>
      <w:proofErr w:type="spellStart"/>
      <w:r w:rsidRPr="006368C0">
        <w:rPr>
          <w:rFonts w:ascii="Book Antiqua" w:hAnsi="Book Antiqua"/>
        </w:rPr>
        <w:t>Folegatti</w:t>
      </w:r>
      <w:proofErr w:type="spellEnd"/>
      <w:r w:rsidRPr="006368C0">
        <w:rPr>
          <w:rFonts w:ascii="Book Antiqua" w:hAnsi="Book Antiqua"/>
        </w:rPr>
        <w:t xml:space="preserve"> PM, Owens DR, </w:t>
      </w:r>
      <w:proofErr w:type="spellStart"/>
      <w:r w:rsidRPr="006368C0">
        <w:rPr>
          <w:rFonts w:ascii="Book Antiqua" w:hAnsi="Book Antiqua"/>
        </w:rPr>
        <w:t>Voysey</w:t>
      </w:r>
      <w:proofErr w:type="spellEnd"/>
      <w:r w:rsidRPr="006368C0">
        <w:rPr>
          <w:rFonts w:ascii="Book Antiqua" w:hAnsi="Book Antiqua"/>
        </w:rPr>
        <w:t xml:space="preserve"> M, </w:t>
      </w:r>
      <w:proofErr w:type="spellStart"/>
      <w:r w:rsidRPr="006368C0">
        <w:rPr>
          <w:rFonts w:ascii="Book Antiqua" w:hAnsi="Book Antiqua"/>
        </w:rPr>
        <w:t>Aley</w:t>
      </w:r>
      <w:proofErr w:type="spellEnd"/>
      <w:r w:rsidRPr="006368C0">
        <w:rPr>
          <w:rFonts w:ascii="Book Antiqua" w:hAnsi="Book Antiqua"/>
        </w:rPr>
        <w:t xml:space="preserve"> PK, Angus B, Babbage G, </w:t>
      </w:r>
      <w:proofErr w:type="spellStart"/>
      <w:r w:rsidRPr="006368C0">
        <w:rPr>
          <w:rFonts w:ascii="Book Antiqua" w:hAnsi="Book Antiqua"/>
        </w:rPr>
        <w:t>Belij-Rammerstorfer</w:t>
      </w:r>
      <w:proofErr w:type="spellEnd"/>
      <w:r w:rsidRPr="006368C0">
        <w:rPr>
          <w:rFonts w:ascii="Book Antiqua" w:hAnsi="Book Antiqua"/>
        </w:rPr>
        <w:t xml:space="preserve"> S, Berry L, Bibi S, </w:t>
      </w:r>
      <w:proofErr w:type="spellStart"/>
      <w:r w:rsidRPr="006368C0">
        <w:rPr>
          <w:rFonts w:ascii="Book Antiqua" w:hAnsi="Book Antiqua"/>
        </w:rPr>
        <w:t>Bittaye</w:t>
      </w:r>
      <w:proofErr w:type="spellEnd"/>
      <w:r w:rsidRPr="006368C0">
        <w:rPr>
          <w:rFonts w:ascii="Book Antiqua" w:hAnsi="Book Antiqua"/>
        </w:rPr>
        <w:t xml:space="preserve"> M, Cathie K, Chappell H, Charlton S, </w:t>
      </w:r>
      <w:proofErr w:type="spellStart"/>
      <w:r w:rsidRPr="006368C0">
        <w:rPr>
          <w:rFonts w:ascii="Book Antiqua" w:hAnsi="Book Antiqua"/>
        </w:rPr>
        <w:t>Cicconi</w:t>
      </w:r>
      <w:proofErr w:type="spellEnd"/>
      <w:r w:rsidRPr="006368C0">
        <w:rPr>
          <w:rFonts w:ascii="Book Antiqua" w:hAnsi="Book Antiqua"/>
        </w:rPr>
        <w:t xml:space="preserve"> P, Clutterbuck EA, Colin-Jones R, </w:t>
      </w:r>
      <w:proofErr w:type="spellStart"/>
      <w:r w:rsidRPr="006368C0">
        <w:rPr>
          <w:rFonts w:ascii="Book Antiqua" w:hAnsi="Book Antiqua"/>
        </w:rPr>
        <w:t>Dold</w:t>
      </w:r>
      <w:proofErr w:type="spellEnd"/>
      <w:r w:rsidRPr="006368C0">
        <w:rPr>
          <w:rFonts w:ascii="Book Antiqua" w:hAnsi="Book Antiqua"/>
        </w:rPr>
        <w:t xml:space="preserve"> C, </w:t>
      </w:r>
      <w:proofErr w:type="spellStart"/>
      <w:r w:rsidRPr="006368C0">
        <w:rPr>
          <w:rFonts w:ascii="Book Antiqua" w:hAnsi="Book Antiqua"/>
        </w:rPr>
        <w:t>Emary</w:t>
      </w:r>
      <w:proofErr w:type="spellEnd"/>
      <w:r w:rsidRPr="006368C0">
        <w:rPr>
          <w:rFonts w:ascii="Book Antiqua" w:hAnsi="Book Antiqua"/>
        </w:rPr>
        <w:t xml:space="preserve"> KRW, </w:t>
      </w:r>
      <w:proofErr w:type="spellStart"/>
      <w:r w:rsidRPr="006368C0">
        <w:rPr>
          <w:rFonts w:ascii="Book Antiqua" w:hAnsi="Book Antiqua"/>
        </w:rPr>
        <w:t>Fedosyuk</w:t>
      </w:r>
      <w:proofErr w:type="spellEnd"/>
      <w:r w:rsidRPr="006368C0">
        <w:rPr>
          <w:rFonts w:ascii="Book Antiqua" w:hAnsi="Book Antiqua"/>
        </w:rPr>
        <w:t xml:space="preserve"> S, </w:t>
      </w:r>
      <w:proofErr w:type="spellStart"/>
      <w:r w:rsidRPr="006368C0">
        <w:rPr>
          <w:rFonts w:ascii="Book Antiqua" w:hAnsi="Book Antiqua"/>
        </w:rPr>
        <w:t>Fuskova</w:t>
      </w:r>
      <w:proofErr w:type="spellEnd"/>
      <w:r w:rsidRPr="006368C0">
        <w:rPr>
          <w:rFonts w:ascii="Book Antiqua" w:hAnsi="Book Antiqua"/>
        </w:rPr>
        <w:t xml:space="preserve"> M, </w:t>
      </w:r>
      <w:proofErr w:type="spellStart"/>
      <w:r w:rsidRPr="006368C0">
        <w:rPr>
          <w:rFonts w:ascii="Book Antiqua" w:hAnsi="Book Antiqua"/>
        </w:rPr>
        <w:t>Gbesemete</w:t>
      </w:r>
      <w:proofErr w:type="spellEnd"/>
      <w:r w:rsidRPr="006368C0">
        <w:rPr>
          <w:rFonts w:ascii="Book Antiqua" w:hAnsi="Book Antiqua"/>
        </w:rPr>
        <w:t xml:space="preserve"> D, Green C, </w:t>
      </w:r>
      <w:proofErr w:type="spellStart"/>
      <w:r w:rsidRPr="006368C0">
        <w:rPr>
          <w:rFonts w:ascii="Book Antiqua" w:hAnsi="Book Antiqua"/>
        </w:rPr>
        <w:t>Hallis</w:t>
      </w:r>
      <w:proofErr w:type="spellEnd"/>
      <w:r w:rsidRPr="006368C0">
        <w:rPr>
          <w:rFonts w:ascii="Book Antiqua" w:hAnsi="Book Antiqua"/>
        </w:rPr>
        <w:t xml:space="preserve"> B, Hou MM, Jenkin D, Joe CCD, Kelly EJ, </w:t>
      </w:r>
      <w:proofErr w:type="spellStart"/>
      <w:r w:rsidRPr="006368C0">
        <w:rPr>
          <w:rFonts w:ascii="Book Antiqua" w:hAnsi="Book Antiqua"/>
        </w:rPr>
        <w:t>Kerridge</w:t>
      </w:r>
      <w:proofErr w:type="spellEnd"/>
      <w:r w:rsidRPr="006368C0">
        <w:rPr>
          <w:rFonts w:ascii="Book Antiqua" w:hAnsi="Book Antiqua"/>
        </w:rPr>
        <w:t xml:space="preserve"> S, Lawrie AM, </w:t>
      </w:r>
      <w:proofErr w:type="spellStart"/>
      <w:r w:rsidRPr="006368C0">
        <w:rPr>
          <w:rFonts w:ascii="Book Antiqua" w:hAnsi="Book Antiqua"/>
        </w:rPr>
        <w:t>Lelliott</w:t>
      </w:r>
      <w:proofErr w:type="spellEnd"/>
      <w:r w:rsidRPr="006368C0">
        <w:rPr>
          <w:rFonts w:ascii="Book Antiqua" w:hAnsi="Book Antiqua"/>
        </w:rPr>
        <w:t xml:space="preserve"> A, Lwin MN, </w:t>
      </w:r>
      <w:proofErr w:type="spellStart"/>
      <w:r w:rsidRPr="006368C0">
        <w:rPr>
          <w:rFonts w:ascii="Book Antiqua" w:hAnsi="Book Antiqua"/>
        </w:rPr>
        <w:t>Makinson</w:t>
      </w:r>
      <w:proofErr w:type="spellEnd"/>
      <w:r w:rsidRPr="006368C0">
        <w:rPr>
          <w:rFonts w:ascii="Book Antiqua" w:hAnsi="Book Antiqua"/>
        </w:rPr>
        <w:t xml:space="preserve"> R, </w:t>
      </w:r>
      <w:proofErr w:type="spellStart"/>
      <w:r w:rsidRPr="006368C0">
        <w:rPr>
          <w:rFonts w:ascii="Book Antiqua" w:hAnsi="Book Antiqua"/>
        </w:rPr>
        <w:lastRenderedPageBreak/>
        <w:t>Marchevsky</w:t>
      </w:r>
      <w:proofErr w:type="spellEnd"/>
      <w:r w:rsidRPr="006368C0">
        <w:rPr>
          <w:rFonts w:ascii="Book Antiqua" w:hAnsi="Book Antiqua"/>
        </w:rPr>
        <w:t xml:space="preserve"> NG, </w:t>
      </w:r>
      <w:proofErr w:type="spellStart"/>
      <w:r w:rsidRPr="006368C0">
        <w:rPr>
          <w:rFonts w:ascii="Book Antiqua" w:hAnsi="Book Antiqua"/>
        </w:rPr>
        <w:t>Mujadidi</w:t>
      </w:r>
      <w:proofErr w:type="spellEnd"/>
      <w:r w:rsidRPr="006368C0">
        <w:rPr>
          <w:rFonts w:ascii="Book Antiqua" w:hAnsi="Book Antiqua"/>
        </w:rPr>
        <w:t xml:space="preserve"> Y, Munro APS, </w:t>
      </w:r>
      <w:proofErr w:type="spellStart"/>
      <w:r w:rsidRPr="006368C0">
        <w:rPr>
          <w:rFonts w:ascii="Book Antiqua" w:hAnsi="Book Antiqua"/>
        </w:rPr>
        <w:t>Pacurar</w:t>
      </w:r>
      <w:proofErr w:type="spellEnd"/>
      <w:r w:rsidRPr="006368C0">
        <w:rPr>
          <w:rFonts w:ascii="Book Antiqua" w:hAnsi="Book Antiqua"/>
        </w:rPr>
        <w:t xml:space="preserve"> M, </w:t>
      </w:r>
      <w:proofErr w:type="spellStart"/>
      <w:r w:rsidRPr="006368C0">
        <w:rPr>
          <w:rFonts w:ascii="Book Antiqua" w:hAnsi="Book Antiqua"/>
        </w:rPr>
        <w:t>Plested</w:t>
      </w:r>
      <w:proofErr w:type="spellEnd"/>
      <w:r w:rsidRPr="006368C0">
        <w:rPr>
          <w:rFonts w:ascii="Book Antiqua" w:hAnsi="Book Antiqua"/>
        </w:rPr>
        <w:t xml:space="preserve"> E, Rand J, Rawlinson T, </w:t>
      </w:r>
      <w:proofErr w:type="spellStart"/>
      <w:r w:rsidRPr="006368C0">
        <w:rPr>
          <w:rFonts w:ascii="Book Antiqua" w:hAnsi="Book Antiqua"/>
        </w:rPr>
        <w:t>Rhead</w:t>
      </w:r>
      <w:proofErr w:type="spellEnd"/>
      <w:r w:rsidRPr="006368C0">
        <w:rPr>
          <w:rFonts w:ascii="Book Antiqua" w:hAnsi="Book Antiqua"/>
        </w:rPr>
        <w:t xml:space="preserve"> S, Robinson H, Ritchie AJ, Ross-Russell AL, </w:t>
      </w:r>
      <w:proofErr w:type="spellStart"/>
      <w:r w:rsidRPr="006368C0">
        <w:rPr>
          <w:rFonts w:ascii="Book Antiqua" w:hAnsi="Book Antiqua"/>
        </w:rPr>
        <w:t>Saich</w:t>
      </w:r>
      <w:proofErr w:type="spellEnd"/>
      <w:r w:rsidRPr="006368C0">
        <w:rPr>
          <w:rFonts w:ascii="Book Antiqua" w:hAnsi="Book Antiqua"/>
        </w:rPr>
        <w:t xml:space="preserve"> S, Singh N, Smith CC, Snape MD, Song R, Tarrant R, </w:t>
      </w:r>
      <w:proofErr w:type="spellStart"/>
      <w:r w:rsidRPr="006368C0">
        <w:rPr>
          <w:rFonts w:ascii="Book Antiqua" w:hAnsi="Book Antiqua"/>
        </w:rPr>
        <w:t>Themistocleous</w:t>
      </w:r>
      <w:proofErr w:type="spellEnd"/>
      <w:r w:rsidRPr="006368C0">
        <w:rPr>
          <w:rFonts w:ascii="Book Antiqua" w:hAnsi="Book Antiqua"/>
        </w:rPr>
        <w:t xml:space="preserve"> Y, Thomas KM, </w:t>
      </w:r>
      <w:proofErr w:type="spellStart"/>
      <w:r w:rsidRPr="006368C0">
        <w:rPr>
          <w:rFonts w:ascii="Book Antiqua" w:hAnsi="Book Antiqua"/>
        </w:rPr>
        <w:t>Villafana</w:t>
      </w:r>
      <w:proofErr w:type="spellEnd"/>
      <w:r w:rsidRPr="006368C0">
        <w:rPr>
          <w:rFonts w:ascii="Book Antiqua" w:hAnsi="Book Antiqua"/>
        </w:rPr>
        <w:t xml:space="preserve"> TL, Warren SC, Watson MEE, Douglas AD, Hill AVS, </w:t>
      </w:r>
      <w:proofErr w:type="spellStart"/>
      <w:r w:rsidRPr="006368C0">
        <w:rPr>
          <w:rFonts w:ascii="Book Antiqua" w:hAnsi="Book Antiqua"/>
        </w:rPr>
        <w:t>Lambe</w:t>
      </w:r>
      <w:proofErr w:type="spellEnd"/>
      <w:r w:rsidRPr="006368C0">
        <w:rPr>
          <w:rFonts w:ascii="Book Antiqua" w:hAnsi="Book Antiqua"/>
        </w:rPr>
        <w:t xml:space="preserve"> T, Gilbert SC, Faust SN, Pollard AJ; Oxford COVID Vaccine Trial Group. Safety and immunogenicity of ChAdOx1 nCoV-19 vaccine administered in a prime-boost regimen in young and old adults (COV002): a single-blind, </w:t>
      </w:r>
      <w:proofErr w:type="spellStart"/>
      <w:r w:rsidRPr="006368C0">
        <w:rPr>
          <w:rFonts w:ascii="Book Antiqua" w:hAnsi="Book Antiqua"/>
        </w:rPr>
        <w:t>randomised</w:t>
      </w:r>
      <w:proofErr w:type="spellEnd"/>
      <w:r w:rsidRPr="006368C0">
        <w:rPr>
          <w:rFonts w:ascii="Book Antiqua" w:hAnsi="Book Antiqua"/>
        </w:rPr>
        <w:t xml:space="preserve">, controlled, phase 2/3 trial. </w:t>
      </w:r>
      <w:r w:rsidRPr="006368C0">
        <w:rPr>
          <w:rFonts w:ascii="Book Antiqua" w:hAnsi="Book Antiqua"/>
          <w:i/>
          <w:iCs/>
        </w:rPr>
        <w:t>Lancet</w:t>
      </w:r>
      <w:r w:rsidRPr="006368C0">
        <w:rPr>
          <w:rFonts w:ascii="Book Antiqua" w:hAnsi="Book Antiqua"/>
        </w:rPr>
        <w:t xml:space="preserve"> 2021; </w:t>
      </w:r>
      <w:r w:rsidRPr="006368C0">
        <w:rPr>
          <w:rFonts w:ascii="Book Antiqua" w:hAnsi="Book Antiqua"/>
          <w:b/>
          <w:bCs/>
        </w:rPr>
        <w:t>396</w:t>
      </w:r>
      <w:r w:rsidRPr="006368C0">
        <w:rPr>
          <w:rFonts w:ascii="Book Antiqua" w:hAnsi="Book Antiqua"/>
        </w:rPr>
        <w:t>: 1979-1993 [PMID: 33220855 DOI: 10.1016/S0140-6736(20)32466-1]</w:t>
      </w:r>
    </w:p>
    <w:p w14:paraId="098EC28A"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80 </w:t>
      </w:r>
      <w:r w:rsidRPr="006368C0">
        <w:rPr>
          <w:rFonts w:ascii="Book Antiqua" w:hAnsi="Book Antiqua"/>
          <w:b/>
          <w:bCs/>
        </w:rPr>
        <w:t>Jackson LA</w:t>
      </w:r>
      <w:r w:rsidRPr="006368C0">
        <w:rPr>
          <w:rFonts w:ascii="Book Antiqua" w:hAnsi="Book Antiqua"/>
        </w:rPr>
        <w:t xml:space="preserve">, Anderson EJ, </w:t>
      </w:r>
      <w:proofErr w:type="spellStart"/>
      <w:r w:rsidRPr="006368C0">
        <w:rPr>
          <w:rFonts w:ascii="Book Antiqua" w:hAnsi="Book Antiqua"/>
        </w:rPr>
        <w:t>Rouphael</w:t>
      </w:r>
      <w:proofErr w:type="spellEnd"/>
      <w:r w:rsidRPr="006368C0">
        <w:rPr>
          <w:rFonts w:ascii="Book Antiqua" w:hAnsi="Book Antiqua"/>
        </w:rPr>
        <w:t xml:space="preserve"> NG, Roberts PC, </w:t>
      </w:r>
      <w:proofErr w:type="spellStart"/>
      <w:r w:rsidRPr="006368C0">
        <w:rPr>
          <w:rFonts w:ascii="Book Antiqua" w:hAnsi="Book Antiqua"/>
        </w:rPr>
        <w:t>Makhene</w:t>
      </w:r>
      <w:proofErr w:type="spellEnd"/>
      <w:r w:rsidRPr="006368C0">
        <w:rPr>
          <w:rFonts w:ascii="Book Antiqua" w:hAnsi="Book Antiqua"/>
        </w:rPr>
        <w:t xml:space="preserve"> M, </w:t>
      </w:r>
      <w:proofErr w:type="spellStart"/>
      <w:r w:rsidRPr="006368C0">
        <w:rPr>
          <w:rFonts w:ascii="Book Antiqua" w:hAnsi="Book Antiqua"/>
        </w:rPr>
        <w:t>Coler</w:t>
      </w:r>
      <w:proofErr w:type="spellEnd"/>
      <w:r w:rsidRPr="006368C0">
        <w:rPr>
          <w:rFonts w:ascii="Book Antiqua" w:hAnsi="Book Antiqua"/>
        </w:rPr>
        <w:t xml:space="preserve"> RN, McCullough MP, Chappell JD, Denison MR, Stevens LJ, </w:t>
      </w:r>
      <w:proofErr w:type="spellStart"/>
      <w:r w:rsidRPr="006368C0">
        <w:rPr>
          <w:rFonts w:ascii="Book Antiqua" w:hAnsi="Book Antiqua"/>
        </w:rPr>
        <w:t>Pruijssers</w:t>
      </w:r>
      <w:proofErr w:type="spellEnd"/>
      <w:r w:rsidRPr="006368C0">
        <w:rPr>
          <w:rFonts w:ascii="Book Antiqua" w:hAnsi="Book Antiqua"/>
        </w:rPr>
        <w:t xml:space="preserve"> AJ, McDermott A, </w:t>
      </w:r>
      <w:proofErr w:type="spellStart"/>
      <w:r w:rsidRPr="006368C0">
        <w:rPr>
          <w:rFonts w:ascii="Book Antiqua" w:hAnsi="Book Antiqua"/>
        </w:rPr>
        <w:t>Flach</w:t>
      </w:r>
      <w:proofErr w:type="spellEnd"/>
      <w:r w:rsidRPr="006368C0">
        <w:rPr>
          <w:rFonts w:ascii="Book Antiqua" w:hAnsi="Book Antiqua"/>
        </w:rPr>
        <w:t xml:space="preserve"> B, </w:t>
      </w:r>
      <w:proofErr w:type="spellStart"/>
      <w:r w:rsidRPr="006368C0">
        <w:rPr>
          <w:rFonts w:ascii="Book Antiqua" w:hAnsi="Book Antiqua"/>
        </w:rPr>
        <w:t>Doria</w:t>
      </w:r>
      <w:proofErr w:type="spellEnd"/>
      <w:r w:rsidRPr="006368C0">
        <w:rPr>
          <w:rFonts w:ascii="Book Antiqua" w:hAnsi="Book Antiqua"/>
        </w:rPr>
        <w:t xml:space="preserve">-Rose NA, Corbett KS, Morabito KM, O'Dell S, Schmidt SD, Swanson PA 2nd, Padilla M, </w:t>
      </w:r>
      <w:proofErr w:type="spellStart"/>
      <w:r w:rsidRPr="006368C0">
        <w:rPr>
          <w:rFonts w:ascii="Book Antiqua" w:hAnsi="Book Antiqua"/>
        </w:rPr>
        <w:t>Mascola</w:t>
      </w:r>
      <w:proofErr w:type="spellEnd"/>
      <w:r w:rsidRPr="006368C0">
        <w:rPr>
          <w:rFonts w:ascii="Book Antiqua" w:hAnsi="Book Antiqua"/>
        </w:rPr>
        <w:t xml:space="preserve"> JR, </w:t>
      </w:r>
      <w:proofErr w:type="spellStart"/>
      <w:r w:rsidRPr="006368C0">
        <w:rPr>
          <w:rFonts w:ascii="Book Antiqua" w:hAnsi="Book Antiqua"/>
        </w:rPr>
        <w:t>Neuzil</w:t>
      </w:r>
      <w:proofErr w:type="spellEnd"/>
      <w:r w:rsidRPr="006368C0">
        <w:rPr>
          <w:rFonts w:ascii="Book Antiqua" w:hAnsi="Book Antiqua"/>
        </w:rPr>
        <w:t xml:space="preserve"> KM, Bennett H, Sun W, Peters E, Makowski M, Albert J, Cross K, Buchanan W, </w:t>
      </w:r>
      <w:proofErr w:type="spellStart"/>
      <w:r w:rsidRPr="006368C0">
        <w:rPr>
          <w:rFonts w:ascii="Book Antiqua" w:hAnsi="Book Antiqua"/>
        </w:rPr>
        <w:t>Pikaart-Tautges</w:t>
      </w:r>
      <w:proofErr w:type="spellEnd"/>
      <w:r w:rsidRPr="006368C0">
        <w:rPr>
          <w:rFonts w:ascii="Book Antiqua" w:hAnsi="Book Antiqua"/>
        </w:rPr>
        <w:t xml:space="preserve"> R, </w:t>
      </w:r>
      <w:proofErr w:type="spellStart"/>
      <w:r w:rsidRPr="006368C0">
        <w:rPr>
          <w:rFonts w:ascii="Book Antiqua" w:hAnsi="Book Antiqua"/>
        </w:rPr>
        <w:t>Ledgerwood</w:t>
      </w:r>
      <w:proofErr w:type="spellEnd"/>
      <w:r w:rsidRPr="006368C0">
        <w:rPr>
          <w:rFonts w:ascii="Book Antiqua" w:hAnsi="Book Antiqua"/>
        </w:rPr>
        <w:t xml:space="preserve"> JE, Graham BS, Beigel JH; mRNA-1273 Study Group. An mRNA Vaccine against SARS-CoV-2 - Preliminary Report.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383</w:t>
      </w:r>
      <w:r w:rsidRPr="006368C0">
        <w:rPr>
          <w:rFonts w:ascii="Book Antiqua" w:hAnsi="Book Antiqua"/>
        </w:rPr>
        <w:t>: 1920-1931 [PMID: 32663912 DOI: 10.1056/NEJMoa2022483]</w:t>
      </w:r>
    </w:p>
    <w:p w14:paraId="44C9E2F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81 </w:t>
      </w:r>
      <w:r w:rsidRPr="006368C0">
        <w:rPr>
          <w:rFonts w:ascii="Book Antiqua" w:hAnsi="Book Antiqua"/>
          <w:b/>
          <w:bCs/>
        </w:rPr>
        <w:t>Mulligan MJ</w:t>
      </w:r>
      <w:r w:rsidRPr="006368C0">
        <w:rPr>
          <w:rFonts w:ascii="Book Antiqua" w:hAnsi="Book Antiqua"/>
        </w:rPr>
        <w:t xml:space="preserve">, </w:t>
      </w:r>
      <w:proofErr w:type="spellStart"/>
      <w:r w:rsidRPr="006368C0">
        <w:rPr>
          <w:rFonts w:ascii="Book Antiqua" w:hAnsi="Book Antiqua"/>
        </w:rPr>
        <w:t>Lyke</w:t>
      </w:r>
      <w:proofErr w:type="spellEnd"/>
      <w:r w:rsidRPr="006368C0">
        <w:rPr>
          <w:rFonts w:ascii="Book Antiqua" w:hAnsi="Book Antiqua"/>
        </w:rPr>
        <w:t xml:space="preserve"> KE, </w:t>
      </w:r>
      <w:proofErr w:type="spellStart"/>
      <w:r w:rsidRPr="006368C0">
        <w:rPr>
          <w:rFonts w:ascii="Book Antiqua" w:hAnsi="Book Antiqua"/>
        </w:rPr>
        <w:t>Kitchin</w:t>
      </w:r>
      <w:proofErr w:type="spellEnd"/>
      <w:r w:rsidRPr="006368C0">
        <w:rPr>
          <w:rFonts w:ascii="Book Antiqua" w:hAnsi="Book Antiqua"/>
        </w:rPr>
        <w:t xml:space="preserve"> N, </w:t>
      </w:r>
      <w:proofErr w:type="spellStart"/>
      <w:r w:rsidRPr="006368C0">
        <w:rPr>
          <w:rFonts w:ascii="Book Antiqua" w:hAnsi="Book Antiqua"/>
        </w:rPr>
        <w:t>Absalon</w:t>
      </w:r>
      <w:proofErr w:type="spellEnd"/>
      <w:r w:rsidRPr="006368C0">
        <w:rPr>
          <w:rFonts w:ascii="Book Antiqua" w:hAnsi="Book Antiqua"/>
        </w:rPr>
        <w:t xml:space="preserve"> J, </w:t>
      </w:r>
      <w:proofErr w:type="spellStart"/>
      <w:r w:rsidRPr="006368C0">
        <w:rPr>
          <w:rFonts w:ascii="Book Antiqua" w:hAnsi="Book Antiqua"/>
        </w:rPr>
        <w:t>Gurtman</w:t>
      </w:r>
      <w:proofErr w:type="spellEnd"/>
      <w:r w:rsidRPr="006368C0">
        <w:rPr>
          <w:rFonts w:ascii="Book Antiqua" w:hAnsi="Book Antiqua"/>
        </w:rPr>
        <w:t xml:space="preserve"> A, Lockhart S, </w:t>
      </w:r>
      <w:proofErr w:type="spellStart"/>
      <w:r w:rsidRPr="006368C0">
        <w:rPr>
          <w:rFonts w:ascii="Book Antiqua" w:hAnsi="Book Antiqua"/>
        </w:rPr>
        <w:t>Neuzil</w:t>
      </w:r>
      <w:proofErr w:type="spellEnd"/>
      <w:r w:rsidRPr="006368C0">
        <w:rPr>
          <w:rFonts w:ascii="Book Antiqua" w:hAnsi="Book Antiqua"/>
        </w:rPr>
        <w:t xml:space="preserve"> K, Raabe V, Bailey R, Swanson KA, Li P, </w:t>
      </w:r>
      <w:proofErr w:type="spellStart"/>
      <w:r w:rsidRPr="006368C0">
        <w:rPr>
          <w:rFonts w:ascii="Book Antiqua" w:hAnsi="Book Antiqua"/>
        </w:rPr>
        <w:t>Koury</w:t>
      </w:r>
      <w:proofErr w:type="spellEnd"/>
      <w:r w:rsidRPr="006368C0">
        <w:rPr>
          <w:rFonts w:ascii="Book Antiqua" w:hAnsi="Book Antiqua"/>
        </w:rPr>
        <w:t xml:space="preserve"> K, </w:t>
      </w:r>
      <w:proofErr w:type="spellStart"/>
      <w:r w:rsidRPr="006368C0">
        <w:rPr>
          <w:rFonts w:ascii="Book Antiqua" w:hAnsi="Book Antiqua"/>
        </w:rPr>
        <w:t>Kalina</w:t>
      </w:r>
      <w:proofErr w:type="spellEnd"/>
      <w:r w:rsidRPr="006368C0">
        <w:rPr>
          <w:rFonts w:ascii="Book Antiqua" w:hAnsi="Book Antiqua"/>
        </w:rPr>
        <w:t xml:space="preserve"> W, Cooper D, Fontes-</w:t>
      </w:r>
      <w:proofErr w:type="spellStart"/>
      <w:r w:rsidRPr="006368C0">
        <w:rPr>
          <w:rFonts w:ascii="Book Antiqua" w:hAnsi="Book Antiqua"/>
        </w:rPr>
        <w:t>Garfias</w:t>
      </w:r>
      <w:proofErr w:type="spellEnd"/>
      <w:r w:rsidRPr="006368C0">
        <w:rPr>
          <w:rFonts w:ascii="Book Antiqua" w:hAnsi="Book Antiqua"/>
        </w:rPr>
        <w:t xml:space="preserve"> C, Shi PY, Türeci Ö, Tompkins KR, Walsh EE, </w:t>
      </w:r>
      <w:proofErr w:type="spellStart"/>
      <w:r w:rsidRPr="006368C0">
        <w:rPr>
          <w:rFonts w:ascii="Book Antiqua" w:hAnsi="Book Antiqua"/>
        </w:rPr>
        <w:t>Frenck</w:t>
      </w:r>
      <w:proofErr w:type="spellEnd"/>
      <w:r w:rsidRPr="006368C0">
        <w:rPr>
          <w:rFonts w:ascii="Book Antiqua" w:hAnsi="Book Antiqua"/>
        </w:rPr>
        <w:t xml:space="preserve"> R, </w:t>
      </w:r>
      <w:proofErr w:type="spellStart"/>
      <w:r w:rsidRPr="006368C0">
        <w:rPr>
          <w:rFonts w:ascii="Book Antiqua" w:hAnsi="Book Antiqua"/>
        </w:rPr>
        <w:t>Falsey</w:t>
      </w:r>
      <w:proofErr w:type="spellEnd"/>
      <w:r w:rsidRPr="006368C0">
        <w:rPr>
          <w:rFonts w:ascii="Book Antiqua" w:hAnsi="Book Antiqua"/>
        </w:rPr>
        <w:t xml:space="preserve"> AR, </w:t>
      </w:r>
      <w:proofErr w:type="spellStart"/>
      <w:r w:rsidRPr="006368C0">
        <w:rPr>
          <w:rFonts w:ascii="Book Antiqua" w:hAnsi="Book Antiqua"/>
        </w:rPr>
        <w:t>Dormitzer</w:t>
      </w:r>
      <w:proofErr w:type="spellEnd"/>
      <w:r w:rsidRPr="006368C0">
        <w:rPr>
          <w:rFonts w:ascii="Book Antiqua" w:hAnsi="Book Antiqua"/>
        </w:rPr>
        <w:t xml:space="preserve"> PR, Gruber WC, </w:t>
      </w:r>
      <w:proofErr w:type="spellStart"/>
      <w:r w:rsidRPr="006368C0">
        <w:rPr>
          <w:rFonts w:ascii="Book Antiqua" w:hAnsi="Book Antiqua"/>
        </w:rPr>
        <w:t>Şahin</w:t>
      </w:r>
      <w:proofErr w:type="spellEnd"/>
      <w:r w:rsidRPr="006368C0">
        <w:rPr>
          <w:rFonts w:ascii="Book Antiqua" w:hAnsi="Book Antiqua"/>
        </w:rPr>
        <w:t xml:space="preserve"> U, Jansen KU. Phase I/II study of COVID-19 RNA vaccine BNT162b1 in adults. </w:t>
      </w:r>
      <w:r w:rsidRPr="006368C0">
        <w:rPr>
          <w:rFonts w:ascii="Book Antiqua" w:hAnsi="Book Antiqua"/>
          <w:i/>
          <w:iCs/>
        </w:rPr>
        <w:t>Nature</w:t>
      </w:r>
      <w:r w:rsidRPr="006368C0">
        <w:rPr>
          <w:rFonts w:ascii="Book Antiqua" w:hAnsi="Book Antiqua"/>
        </w:rPr>
        <w:t xml:space="preserve"> 2020; </w:t>
      </w:r>
      <w:r w:rsidRPr="006368C0">
        <w:rPr>
          <w:rFonts w:ascii="Book Antiqua" w:hAnsi="Book Antiqua"/>
          <w:b/>
          <w:bCs/>
        </w:rPr>
        <w:t>586</w:t>
      </w:r>
      <w:r w:rsidRPr="006368C0">
        <w:rPr>
          <w:rFonts w:ascii="Book Antiqua" w:hAnsi="Book Antiqua"/>
        </w:rPr>
        <w:t>: 589-593 [PMID: 32785213 DOI: 10.1038/s41586-020-2639-4]</w:t>
      </w:r>
    </w:p>
    <w:p w14:paraId="101474A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82 </w:t>
      </w:r>
      <w:r w:rsidRPr="006368C0">
        <w:rPr>
          <w:rFonts w:ascii="Book Antiqua" w:hAnsi="Book Antiqua"/>
          <w:b/>
          <w:bCs/>
        </w:rPr>
        <w:t>Walsh EE</w:t>
      </w:r>
      <w:r w:rsidRPr="006368C0">
        <w:rPr>
          <w:rFonts w:ascii="Book Antiqua" w:hAnsi="Book Antiqua"/>
        </w:rPr>
        <w:t xml:space="preserve">, </w:t>
      </w:r>
      <w:proofErr w:type="spellStart"/>
      <w:r w:rsidRPr="006368C0">
        <w:rPr>
          <w:rFonts w:ascii="Book Antiqua" w:hAnsi="Book Antiqua"/>
        </w:rPr>
        <w:t>Frenck</w:t>
      </w:r>
      <w:proofErr w:type="spellEnd"/>
      <w:r w:rsidRPr="006368C0">
        <w:rPr>
          <w:rFonts w:ascii="Book Antiqua" w:hAnsi="Book Antiqua"/>
        </w:rPr>
        <w:t xml:space="preserve"> RW Jr, </w:t>
      </w:r>
      <w:proofErr w:type="spellStart"/>
      <w:r w:rsidRPr="006368C0">
        <w:rPr>
          <w:rFonts w:ascii="Book Antiqua" w:hAnsi="Book Antiqua"/>
        </w:rPr>
        <w:t>Falsey</w:t>
      </w:r>
      <w:proofErr w:type="spellEnd"/>
      <w:r w:rsidRPr="006368C0">
        <w:rPr>
          <w:rFonts w:ascii="Book Antiqua" w:hAnsi="Book Antiqua"/>
        </w:rPr>
        <w:t xml:space="preserve"> AR, </w:t>
      </w:r>
      <w:proofErr w:type="spellStart"/>
      <w:r w:rsidRPr="006368C0">
        <w:rPr>
          <w:rFonts w:ascii="Book Antiqua" w:hAnsi="Book Antiqua"/>
        </w:rPr>
        <w:t>Kitchin</w:t>
      </w:r>
      <w:proofErr w:type="spellEnd"/>
      <w:r w:rsidRPr="006368C0">
        <w:rPr>
          <w:rFonts w:ascii="Book Antiqua" w:hAnsi="Book Antiqua"/>
        </w:rPr>
        <w:t xml:space="preserve"> N, </w:t>
      </w:r>
      <w:proofErr w:type="spellStart"/>
      <w:r w:rsidRPr="006368C0">
        <w:rPr>
          <w:rFonts w:ascii="Book Antiqua" w:hAnsi="Book Antiqua"/>
        </w:rPr>
        <w:t>Absalon</w:t>
      </w:r>
      <w:proofErr w:type="spellEnd"/>
      <w:r w:rsidRPr="006368C0">
        <w:rPr>
          <w:rFonts w:ascii="Book Antiqua" w:hAnsi="Book Antiqua"/>
        </w:rPr>
        <w:t xml:space="preserve"> J, </w:t>
      </w:r>
      <w:proofErr w:type="spellStart"/>
      <w:r w:rsidRPr="006368C0">
        <w:rPr>
          <w:rFonts w:ascii="Book Antiqua" w:hAnsi="Book Antiqua"/>
        </w:rPr>
        <w:t>Gurtman</w:t>
      </w:r>
      <w:proofErr w:type="spellEnd"/>
      <w:r w:rsidRPr="006368C0">
        <w:rPr>
          <w:rFonts w:ascii="Book Antiqua" w:hAnsi="Book Antiqua"/>
        </w:rPr>
        <w:t xml:space="preserve"> A, Lockhart S, </w:t>
      </w:r>
      <w:proofErr w:type="spellStart"/>
      <w:r w:rsidRPr="006368C0">
        <w:rPr>
          <w:rFonts w:ascii="Book Antiqua" w:hAnsi="Book Antiqua"/>
        </w:rPr>
        <w:t>Neuzil</w:t>
      </w:r>
      <w:proofErr w:type="spellEnd"/>
      <w:r w:rsidRPr="006368C0">
        <w:rPr>
          <w:rFonts w:ascii="Book Antiqua" w:hAnsi="Book Antiqua"/>
        </w:rPr>
        <w:t xml:space="preserve"> K, Mulligan MJ, Bailey R, Swanson KA, Li P, </w:t>
      </w:r>
      <w:proofErr w:type="spellStart"/>
      <w:r w:rsidRPr="006368C0">
        <w:rPr>
          <w:rFonts w:ascii="Book Antiqua" w:hAnsi="Book Antiqua"/>
        </w:rPr>
        <w:t>Koury</w:t>
      </w:r>
      <w:proofErr w:type="spellEnd"/>
      <w:r w:rsidRPr="006368C0">
        <w:rPr>
          <w:rFonts w:ascii="Book Antiqua" w:hAnsi="Book Antiqua"/>
        </w:rPr>
        <w:t xml:space="preserve"> K, </w:t>
      </w:r>
      <w:proofErr w:type="spellStart"/>
      <w:r w:rsidRPr="006368C0">
        <w:rPr>
          <w:rFonts w:ascii="Book Antiqua" w:hAnsi="Book Antiqua"/>
        </w:rPr>
        <w:t>Kalina</w:t>
      </w:r>
      <w:proofErr w:type="spellEnd"/>
      <w:r w:rsidRPr="006368C0">
        <w:rPr>
          <w:rFonts w:ascii="Book Antiqua" w:hAnsi="Book Antiqua"/>
        </w:rPr>
        <w:t xml:space="preserve"> W, Cooper D, Fontes-</w:t>
      </w:r>
      <w:proofErr w:type="spellStart"/>
      <w:r w:rsidRPr="006368C0">
        <w:rPr>
          <w:rFonts w:ascii="Book Antiqua" w:hAnsi="Book Antiqua"/>
        </w:rPr>
        <w:t>Garfias</w:t>
      </w:r>
      <w:proofErr w:type="spellEnd"/>
      <w:r w:rsidRPr="006368C0">
        <w:rPr>
          <w:rFonts w:ascii="Book Antiqua" w:hAnsi="Book Antiqua"/>
        </w:rPr>
        <w:t xml:space="preserve"> C, Shi PY, Türeci Ö, Tompkins KR, </w:t>
      </w:r>
      <w:proofErr w:type="spellStart"/>
      <w:r w:rsidRPr="006368C0">
        <w:rPr>
          <w:rFonts w:ascii="Book Antiqua" w:hAnsi="Book Antiqua"/>
        </w:rPr>
        <w:t>Lyke</w:t>
      </w:r>
      <w:proofErr w:type="spellEnd"/>
      <w:r w:rsidRPr="006368C0">
        <w:rPr>
          <w:rFonts w:ascii="Book Antiqua" w:hAnsi="Book Antiqua"/>
        </w:rPr>
        <w:t xml:space="preserve"> KE, Raabe V, </w:t>
      </w:r>
      <w:proofErr w:type="spellStart"/>
      <w:r w:rsidRPr="006368C0">
        <w:rPr>
          <w:rFonts w:ascii="Book Antiqua" w:hAnsi="Book Antiqua"/>
        </w:rPr>
        <w:t>Dormitzer</w:t>
      </w:r>
      <w:proofErr w:type="spellEnd"/>
      <w:r w:rsidRPr="006368C0">
        <w:rPr>
          <w:rFonts w:ascii="Book Antiqua" w:hAnsi="Book Antiqua"/>
        </w:rPr>
        <w:t xml:space="preserve"> PR, Jansen KU, </w:t>
      </w:r>
      <w:proofErr w:type="spellStart"/>
      <w:r w:rsidRPr="006368C0">
        <w:rPr>
          <w:rFonts w:ascii="Book Antiqua" w:hAnsi="Book Antiqua"/>
        </w:rPr>
        <w:t>Şahin</w:t>
      </w:r>
      <w:proofErr w:type="spellEnd"/>
      <w:r w:rsidRPr="006368C0">
        <w:rPr>
          <w:rFonts w:ascii="Book Antiqua" w:hAnsi="Book Antiqua"/>
        </w:rPr>
        <w:t xml:space="preserve"> U, Gruber WC. Safety and Immunogenicity of Two RNA-Based Covid-19 Vaccine Candidates.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383</w:t>
      </w:r>
      <w:r w:rsidRPr="006368C0">
        <w:rPr>
          <w:rFonts w:ascii="Book Antiqua" w:hAnsi="Book Antiqua"/>
        </w:rPr>
        <w:t>: 2439-2450 [PMID: 33053279 DOI: 10.1056/NEJMoa2027906]</w:t>
      </w:r>
    </w:p>
    <w:p w14:paraId="7BCCAFA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83 </w:t>
      </w:r>
      <w:r w:rsidRPr="006368C0">
        <w:rPr>
          <w:rFonts w:ascii="Book Antiqua" w:hAnsi="Book Antiqua"/>
          <w:b/>
          <w:bCs/>
        </w:rPr>
        <w:t>Kaur SP</w:t>
      </w:r>
      <w:r w:rsidRPr="006368C0">
        <w:rPr>
          <w:rFonts w:ascii="Book Antiqua" w:hAnsi="Book Antiqua"/>
        </w:rPr>
        <w:t xml:space="preserve">, Gupta V. COVID-19 Vaccine: A comprehensive status report. </w:t>
      </w:r>
      <w:r w:rsidRPr="006368C0">
        <w:rPr>
          <w:rFonts w:ascii="Book Antiqua" w:hAnsi="Book Antiqua"/>
          <w:i/>
          <w:iCs/>
        </w:rPr>
        <w:t>Virus Res</w:t>
      </w:r>
      <w:r w:rsidRPr="006368C0">
        <w:rPr>
          <w:rFonts w:ascii="Book Antiqua" w:hAnsi="Book Antiqua"/>
        </w:rPr>
        <w:t xml:space="preserve"> 2020; </w:t>
      </w:r>
      <w:r w:rsidRPr="006368C0">
        <w:rPr>
          <w:rFonts w:ascii="Book Antiqua" w:hAnsi="Book Antiqua"/>
          <w:b/>
          <w:bCs/>
        </w:rPr>
        <w:t>288</w:t>
      </w:r>
      <w:r w:rsidRPr="006368C0">
        <w:rPr>
          <w:rFonts w:ascii="Book Antiqua" w:hAnsi="Book Antiqua"/>
        </w:rPr>
        <w:t>: 198114 [PMID: 32800805 DOI: 10.1016/j.virusres.2020.198114]</w:t>
      </w:r>
    </w:p>
    <w:p w14:paraId="767B1984"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84 </w:t>
      </w:r>
      <w:r w:rsidRPr="006368C0">
        <w:rPr>
          <w:rFonts w:ascii="Book Antiqua" w:hAnsi="Book Antiqua"/>
          <w:b/>
          <w:bCs/>
        </w:rPr>
        <w:t>Wong GL</w:t>
      </w:r>
      <w:r w:rsidRPr="006368C0">
        <w:rPr>
          <w:rFonts w:ascii="Book Antiqua" w:hAnsi="Book Antiqua"/>
        </w:rPr>
        <w:t xml:space="preserve">, Wong VW, Thompson A, Jia J, Hou J, </w:t>
      </w:r>
      <w:proofErr w:type="spellStart"/>
      <w:r w:rsidRPr="006368C0">
        <w:rPr>
          <w:rFonts w:ascii="Book Antiqua" w:hAnsi="Book Antiqua"/>
        </w:rPr>
        <w:t>Lesmana</w:t>
      </w:r>
      <w:proofErr w:type="spellEnd"/>
      <w:r w:rsidRPr="006368C0">
        <w:rPr>
          <w:rFonts w:ascii="Book Antiqua" w:hAnsi="Book Antiqua"/>
        </w:rPr>
        <w:t xml:space="preserve"> CRA, Susilo A, Tanaka Y, Chan WK, </w:t>
      </w:r>
      <w:proofErr w:type="spellStart"/>
      <w:r w:rsidRPr="006368C0">
        <w:rPr>
          <w:rFonts w:ascii="Book Antiqua" w:hAnsi="Book Antiqua"/>
        </w:rPr>
        <w:t>Gane</w:t>
      </w:r>
      <w:proofErr w:type="spellEnd"/>
      <w:r w:rsidRPr="006368C0">
        <w:rPr>
          <w:rFonts w:ascii="Book Antiqua" w:hAnsi="Book Antiqua"/>
        </w:rPr>
        <w:t xml:space="preserve"> E, Ong-Go AK, Lim SG, </w:t>
      </w:r>
      <w:proofErr w:type="spellStart"/>
      <w:r w:rsidRPr="006368C0">
        <w:rPr>
          <w:rFonts w:ascii="Book Antiqua" w:hAnsi="Book Antiqua"/>
        </w:rPr>
        <w:t>Ahn</w:t>
      </w:r>
      <w:proofErr w:type="spellEnd"/>
      <w:r w:rsidRPr="006368C0">
        <w:rPr>
          <w:rFonts w:ascii="Book Antiqua" w:hAnsi="Book Antiqua"/>
        </w:rPr>
        <w:t xml:space="preserve"> SH, Yu ML, </w:t>
      </w:r>
      <w:proofErr w:type="spellStart"/>
      <w:r w:rsidRPr="006368C0">
        <w:rPr>
          <w:rFonts w:ascii="Book Antiqua" w:hAnsi="Book Antiqua"/>
        </w:rPr>
        <w:t>Piratvisuth</w:t>
      </w:r>
      <w:proofErr w:type="spellEnd"/>
      <w:r w:rsidRPr="006368C0">
        <w:rPr>
          <w:rFonts w:ascii="Book Antiqua" w:hAnsi="Book Antiqua"/>
        </w:rPr>
        <w:t xml:space="preserve"> T, Chan HL; Asia-</w:t>
      </w:r>
      <w:r w:rsidRPr="006368C0">
        <w:rPr>
          <w:rFonts w:ascii="Book Antiqua" w:hAnsi="Book Antiqua"/>
        </w:rPr>
        <w:lastRenderedPageBreak/>
        <w:t xml:space="preserve">Pacific Working Group for Liver Derangement during the COVID-19 Pandemic. Management of patients with liver derangement during the COVID-19 pandemic: an Asia-Pacific position statement. </w:t>
      </w:r>
      <w:r w:rsidRPr="006368C0">
        <w:rPr>
          <w:rFonts w:ascii="Book Antiqua" w:hAnsi="Book Antiqua"/>
          <w:i/>
          <w:iCs/>
        </w:rPr>
        <w:t>Lancet Gastroenterol Hepatol</w:t>
      </w:r>
      <w:r w:rsidRPr="006368C0">
        <w:rPr>
          <w:rFonts w:ascii="Book Antiqua" w:hAnsi="Book Antiqua"/>
        </w:rPr>
        <w:t xml:space="preserve"> 2020; </w:t>
      </w:r>
      <w:r w:rsidRPr="006368C0">
        <w:rPr>
          <w:rFonts w:ascii="Book Antiqua" w:hAnsi="Book Antiqua"/>
          <w:b/>
          <w:bCs/>
        </w:rPr>
        <w:t>5</w:t>
      </w:r>
      <w:r w:rsidRPr="006368C0">
        <w:rPr>
          <w:rFonts w:ascii="Book Antiqua" w:hAnsi="Book Antiqua"/>
        </w:rPr>
        <w:t>: 776-787 [PMID: 32585136 DOI: 10.1016/S2468-1253(20)30190-4]</w:t>
      </w:r>
    </w:p>
    <w:p w14:paraId="6B8ECF5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85 </w:t>
      </w:r>
      <w:r w:rsidRPr="006368C0">
        <w:rPr>
          <w:rFonts w:ascii="Book Antiqua" w:hAnsi="Book Antiqua"/>
          <w:b/>
          <w:bCs/>
        </w:rPr>
        <w:t>Tapper EB</w:t>
      </w:r>
      <w:r w:rsidRPr="006368C0">
        <w:rPr>
          <w:rFonts w:ascii="Book Antiqua" w:hAnsi="Book Antiqua"/>
        </w:rPr>
        <w:t xml:space="preserve">, Asrani SK. The COVID-19 pandemic will have a long-lasting impact on the quality of cirrhosis care. </w:t>
      </w:r>
      <w:r w:rsidRPr="006368C0">
        <w:rPr>
          <w:rFonts w:ascii="Book Antiqua" w:hAnsi="Book Antiqua"/>
          <w:i/>
          <w:iCs/>
        </w:rPr>
        <w:t>J Hepatol</w:t>
      </w:r>
      <w:r w:rsidRPr="006368C0">
        <w:rPr>
          <w:rFonts w:ascii="Book Antiqua" w:hAnsi="Book Antiqua"/>
        </w:rPr>
        <w:t xml:space="preserve"> 2020; </w:t>
      </w:r>
      <w:r w:rsidRPr="006368C0">
        <w:rPr>
          <w:rFonts w:ascii="Book Antiqua" w:hAnsi="Book Antiqua"/>
          <w:b/>
          <w:bCs/>
        </w:rPr>
        <w:t>73</w:t>
      </w:r>
      <w:r w:rsidRPr="006368C0">
        <w:rPr>
          <w:rFonts w:ascii="Book Antiqua" w:hAnsi="Book Antiqua"/>
        </w:rPr>
        <w:t>: 441-445 [PMID: 32298769 DOI: 10.1016/j.jhep.2020.04.005]</w:t>
      </w:r>
    </w:p>
    <w:p w14:paraId="60B6311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86 </w:t>
      </w:r>
      <w:r w:rsidRPr="006368C0">
        <w:rPr>
          <w:rFonts w:ascii="Book Antiqua" w:hAnsi="Book Antiqua"/>
          <w:b/>
          <w:bCs/>
        </w:rPr>
        <w:t>Wu H</w:t>
      </w:r>
      <w:r w:rsidRPr="006368C0">
        <w:rPr>
          <w:rFonts w:ascii="Book Antiqua" w:hAnsi="Book Antiqua"/>
        </w:rPr>
        <w:t xml:space="preserve">, Nguyen GC. Liver cirrhosis is associated with venous thromboembolism among hospitalized patients in a nationwide US study. </w:t>
      </w:r>
      <w:r w:rsidRPr="006368C0">
        <w:rPr>
          <w:rFonts w:ascii="Book Antiqua" w:hAnsi="Book Antiqua"/>
          <w:i/>
          <w:iCs/>
        </w:rPr>
        <w:t>Clin Gastroenterol Hepatol</w:t>
      </w:r>
      <w:r w:rsidRPr="006368C0">
        <w:rPr>
          <w:rFonts w:ascii="Book Antiqua" w:hAnsi="Book Antiqua"/>
        </w:rPr>
        <w:t xml:space="preserve"> 2010; </w:t>
      </w:r>
      <w:r w:rsidRPr="006368C0">
        <w:rPr>
          <w:rFonts w:ascii="Book Antiqua" w:hAnsi="Book Antiqua"/>
          <w:b/>
          <w:bCs/>
        </w:rPr>
        <w:t>8</w:t>
      </w:r>
      <w:r w:rsidRPr="006368C0">
        <w:rPr>
          <w:rFonts w:ascii="Book Antiqua" w:hAnsi="Book Antiqua"/>
        </w:rPr>
        <w:t>: 800-805 [PMID: 20566312 DOI: 10.1016/j.cgh.2010.05.014]</w:t>
      </w:r>
    </w:p>
    <w:p w14:paraId="48857D58"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87 </w:t>
      </w:r>
      <w:r w:rsidRPr="006368C0">
        <w:rPr>
          <w:rFonts w:ascii="Book Antiqua" w:hAnsi="Book Antiqua"/>
          <w:b/>
          <w:bCs/>
        </w:rPr>
        <w:t>Tang N</w:t>
      </w:r>
      <w:r w:rsidRPr="006368C0">
        <w:rPr>
          <w:rFonts w:ascii="Book Antiqua" w:hAnsi="Book Antiqua"/>
        </w:rPr>
        <w:t xml:space="preserve">, Li D, Wang X, Sun Z. Abnormal coagulation parameters are associated with poor prognosis in patients with novel coronavirus pneumonia. </w:t>
      </w:r>
      <w:r w:rsidRPr="006368C0">
        <w:rPr>
          <w:rFonts w:ascii="Book Antiqua" w:hAnsi="Book Antiqua"/>
          <w:i/>
          <w:iCs/>
        </w:rPr>
        <w:t xml:space="preserve">J </w:t>
      </w:r>
      <w:proofErr w:type="spellStart"/>
      <w:r w:rsidRPr="006368C0">
        <w:rPr>
          <w:rFonts w:ascii="Book Antiqua" w:hAnsi="Book Antiqua"/>
          <w:i/>
          <w:iCs/>
        </w:rPr>
        <w:t>Thromb</w:t>
      </w:r>
      <w:proofErr w:type="spellEnd"/>
      <w:r w:rsidRPr="006368C0">
        <w:rPr>
          <w:rFonts w:ascii="Book Antiqua" w:hAnsi="Book Antiqua"/>
          <w:i/>
          <w:iCs/>
        </w:rPr>
        <w:t xml:space="preserve"> </w:t>
      </w:r>
      <w:proofErr w:type="spellStart"/>
      <w:r w:rsidRPr="006368C0">
        <w:rPr>
          <w:rFonts w:ascii="Book Antiqua" w:hAnsi="Book Antiqua"/>
          <w:i/>
          <w:iCs/>
        </w:rPr>
        <w:t>Haemost</w:t>
      </w:r>
      <w:proofErr w:type="spellEnd"/>
      <w:r w:rsidRPr="006368C0">
        <w:rPr>
          <w:rFonts w:ascii="Book Antiqua" w:hAnsi="Book Antiqua"/>
        </w:rPr>
        <w:t xml:space="preserve"> 2020; </w:t>
      </w:r>
      <w:r w:rsidRPr="006368C0">
        <w:rPr>
          <w:rFonts w:ascii="Book Antiqua" w:hAnsi="Book Antiqua"/>
          <w:b/>
          <w:bCs/>
        </w:rPr>
        <w:t>18</w:t>
      </w:r>
      <w:r w:rsidRPr="006368C0">
        <w:rPr>
          <w:rFonts w:ascii="Book Antiqua" w:hAnsi="Book Antiqua"/>
        </w:rPr>
        <w:t>: 844-847 [PMID: 32073213 DOI: 10.1111/jth.14768]</w:t>
      </w:r>
    </w:p>
    <w:p w14:paraId="442671D5"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88 </w:t>
      </w:r>
      <w:proofErr w:type="spellStart"/>
      <w:r w:rsidRPr="006368C0">
        <w:rPr>
          <w:rFonts w:ascii="Book Antiqua" w:hAnsi="Book Antiqua"/>
          <w:b/>
          <w:bCs/>
        </w:rPr>
        <w:t>Zhai</w:t>
      </w:r>
      <w:proofErr w:type="spellEnd"/>
      <w:r w:rsidRPr="006368C0">
        <w:rPr>
          <w:rFonts w:ascii="Book Antiqua" w:hAnsi="Book Antiqua"/>
          <w:b/>
          <w:bCs/>
        </w:rPr>
        <w:t xml:space="preserve"> Z</w:t>
      </w:r>
      <w:r w:rsidRPr="006368C0">
        <w:rPr>
          <w:rFonts w:ascii="Book Antiqua" w:hAnsi="Book Antiqua"/>
        </w:rPr>
        <w:t xml:space="preserve">, Li C, Chen Y, </w:t>
      </w:r>
      <w:proofErr w:type="spellStart"/>
      <w:r w:rsidRPr="006368C0">
        <w:rPr>
          <w:rFonts w:ascii="Book Antiqua" w:hAnsi="Book Antiqua"/>
        </w:rPr>
        <w:t>Gerotziafas</w:t>
      </w:r>
      <w:proofErr w:type="spellEnd"/>
      <w:r w:rsidRPr="006368C0">
        <w:rPr>
          <w:rFonts w:ascii="Book Antiqua" w:hAnsi="Book Antiqua"/>
        </w:rPr>
        <w:t xml:space="preserve"> G, Zhang Z, Wan J, Liu P, </w:t>
      </w:r>
      <w:proofErr w:type="spellStart"/>
      <w:r w:rsidRPr="006368C0">
        <w:rPr>
          <w:rFonts w:ascii="Book Antiqua" w:hAnsi="Book Antiqua"/>
        </w:rPr>
        <w:t>Elalamy</w:t>
      </w:r>
      <w:proofErr w:type="spellEnd"/>
      <w:r w:rsidRPr="006368C0">
        <w:rPr>
          <w:rFonts w:ascii="Book Antiqua" w:hAnsi="Book Antiqua"/>
        </w:rPr>
        <w:t xml:space="preserve"> I, Wang C; Prevention Treatment of VTE Associated with COVID-19 Infection Consensus Statement Group. Prevention and Treatment of Venous Thromboembolism Associated with Coronavirus Disease 2019 Infection: A Consensus Statement before Guidelines. </w:t>
      </w:r>
      <w:proofErr w:type="spellStart"/>
      <w:r w:rsidRPr="006368C0">
        <w:rPr>
          <w:rFonts w:ascii="Book Antiqua" w:hAnsi="Book Antiqua"/>
          <w:i/>
          <w:iCs/>
        </w:rPr>
        <w:t>Thromb</w:t>
      </w:r>
      <w:proofErr w:type="spellEnd"/>
      <w:r w:rsidRPr="006368C0">
        <w:rPr>
          <w:rFonts w:ascii="Book Antiqua" w:hAnsi="Book Antiqua"/>
          <w:i/>
          <w:iCs/>
        </w:rPr>
        <w:t xml:space="preserve"> </w:t>
      </w:r>
      <w:proofErr w:type="spellStart"/>
      <w:r w:rsidRPr="006368C0">
        <w:rPr>
          <w:rFonts w:ascii="Book Antiqua" w:hAnsi="Book Antiqua"/>
          <w:i/>
          <w:iCs/>
        </w:rPr>
        <w:t>Haemost</w:t>
      </w:r>
      <w:proofErr w:type="spellEnd"/>
      <w:r w:rsidRPr="006368C0">
        <w:rPr>
          <w:rFonts w:ascii="Book Antiqua" w:hAnsi="Book Antiqua"/>
        </w:rPr>
        <w:t xml:space="preserve"> 2020; </w:t>
      </w:r>
      <w:r w:rsidRPr="006368C0">
        <w:rPr>
          <w:rFonts w:ascii="Book Antiqua" w:hAnsi="Book Antiqua"/>
          <w:b/>
          <w:bCs/>
        </w:rPr>
        <w:t>120</w:t>
      </w:r>
      <w:r w:rsidRPr="006368C0">
        <w:rPr>
          <w:rFonts w:ascii="Book Antiqua" w:hAnsi="Book Antiqua"/>
        </w:rPr>
        <w:t>: 937-948 [PMID: 32316065 DOI: 10.1055/s-0040-1710019]</w:t>
      </w:r>
    </w:p>
    <w:p w14:paraId="11E9E28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89 </w:t>
      </w:r>
      <w:r w:rsidRPr="006368C0">
        <w:rPr>
          <w:rFonts w:ascii="Book Antiqua" w:hAnsi="Book Antiqua"/>
          <w:b/>
          <w:bCs/>
        </w:rPr>
        <w:t>Tritschler T</w:t>
      </w:r>
      <w:r w:rsidRPr="006368C0">
        <w:rPr>
          <w:rFonts w:ascii="Book Antiqua" w:hAnsi="Book Antiqua"/>
        </w:rPr>
        <w:t xml:space="preserve">, Mathieu ME, </w:t>
      </w:r>
      <w:proofErr w:type="spellStart"/>
      <w:r w:rsidRPr="006368C0">
        <w:rPr>
          <w:rFonts w:ascii="Book Antiqua" w:hAnsi="Book Antiqua"/>
        </w:rPr>
        <w:t>Skeith</w:t>
      </w:r>
      <w:proofErr w:type="spellEnd"/>
      <w:r w:rsidRPr="006368C0">
        <w:rPr>
          <w:rFonts w:ascii="Book Antiqua" w:hAnsi="Book Antiqua"/>
        </w:rPr>
        <w:t xml:space="preserve"> L, Rodger M, </w:t>
      </w:r>
      <w:proofErr w:type="spellStart"/>
      <w:r w:rsidRPr="006368C0">
        <w:rPr>
          <w:rFonts w:ascii="Book Antiqua" w:hAnsi="Book Antiqua"/>
        </w:rPr>
        <w:t>Middeldorp</w:t>
      </w:r>
      <w:proofErr w:type="spellEnd"/>
      <w:r w:rsidRPr="006368C0">
        <w:rPr>
          <w:rFonts w:ascii="Book Antiqua" w:hAnsi="Book Antiqua"/>
        </w:rPr>
        <w:t xml:space="preserve"> S, Brighton T, </w:t>
      </w:r>
      <w:proofErr w:type="spellStart"/>
      <w:r w:rsidRPr="006368C0">
        <w:rPr>
          <w:rFonts w:ascii="Book Antiqua" w:hAnsi="Book Antiqua"/>
        </w:rPr>
        <w:t>Sandset</w:t>
      </w:r>
      <w:proofErr w:type="spellEnd"/>
      <w:r w:rsidRPr="006368C0">
        <w:rPr>
          <w:rFonts w:ascii="Book Antiqua" w:hAnsi="Book Antiqua"/>
        </w:rPr>
        <w:t xml:space="preserve"> PM, Kahn SR, Angus DC, </w:t>
      </w:r>
      <w:proofErr w:type="spellStart"/>
      <w:r w:rsidRPr="006368C0">
        <w:rPr>
          <w:rFonts w:ascii="Book Antiqua" w:hAnsi="Book Antiqua"/>
        </w:rPr>
        <w:t>Blondon</w:t>
      </w:r>
      <w:proofErr w:type="spellEnd"/>
      <w:r w:rsidRPr="006368C0">
        <w:rPr>
          <w:rFonts w:ascii="Book Antiqua" w:hAnsi="Book Antiqua"/>
        </w:rPr>
        <w:t xml:space="preserve"> M, </w:t>
      </w:r>
      <w:proofErr w:type="spellStart"/>
      <w:r w:rsidRPr="006368C0">
        <w:rPr>
          <w:rFonts w:ascii="Book Antiqua" w:hAnsi="Book Antiqua"/>
        </w:rPr>
        <w:t>Bonten</w:t>
      </w:r>
      <w:proofErr w:type="spellEnd"/>
      <w:r w:rsidRPr="006368C0">
        <w:rPr>
          <w:rFonts w:ascii="Book Antiqua" w:hAnsi="Book Antiqua"/>
        </w:rPr>
        <w:t xml:space="preserve"> MJ, </w:t>
      </w:r>
      <w:proofErr w:type="spellStart"/>
      <w:r w:rsidRPr="006368C0">
        <w:rPr>
          <w:rFonts w:ascii="Book Antiqua" w:hAnsi="Book Antiqua"/>
        </w:rPr>
        <w:t>Cattaneo</w:t>
      </w:r>
      <w:proofErr w:type="spellEnd"/>
      <w:r w:rsidRPr="006368C0">
        <w:rPr>
          <w:rFonts w:ascii="Book Antiqua" w:hAnsi="Book Antiqua"/>
        </w:rPr>
        <w:t xml:space="preserve"> M, Cushman M, </w:t>
      </w:r>
      <w:proofErr w:type="spellStart"/>
      <w:r w:rsidRPr="006368C0">
        <w:rPr>
          <w:rFonts w:ascii="Book Antiqua" w:hAnsi="Book Antiqua"/>
        </w:rPr>
        <w:t>Derde</w:t>
      </w:r>
      <w:proofErr w:type="spellEnd"/>
      <w:r w:rsidRPr="006368C0">
        <w:rPr>
          <w:rFonts w:ascii="Book Antiqua" w:hAnsi="Book Antiqua"/>
        </w:rPr>
        <w:t xml:space="preserve"> LPG, </w:t>
      </w:r>
      <w:proofErr w:type="spellStart"/>
      <w:r w:rsidRPr="006368C0">
        <w:rPr>
          <w:rFonts w:ascii="Book Antiqua" w:hAnsi="Book Antiqua"/>
        </w:rPr>
        <w:t>DeSancho</w:t>
      </w:r>
      <w:proofErr w:type="spellEnd"/>
      <w:r w:rsidRPr="006368C0">
        <w:rPr>
          <w:rFonts w:ascii="Book Antiqua" w:hAnsi="Book Antiqua"/>
        </w:rPr>
        <w:t xml:space="preserve"> MT, Diehl JL, </w:t>
      </w:r>
      <w:proofErr w:type="spellStart"/>
      <w:r w:rsidRPr="006368C0">
        <w:rPr>
          <w:rFonts w:ascii="Book Antiqua" w:hAnsi="Book Antiqua"/>
        </w:rPr>
        <w:t>Goligher</w:t>
      </w:r>
      <w:proofErr w:type="spellEnd"/>
      <w:r w:rsidRPr="006368C0">
        <w:rPr>
          <w:rFonts w:ascii="Book Antiqua" w:hAnsi="Book Antiqua"/>
        </w:rPr>
        <w:t xml:space="preserve"> E, </w:t>
      </w:r>
      <w:proofErr w:type="spellStart"/>
      <w:r w:rsidRPr="006368C0">
        <w:rPr>
          <w:rFonts w:ascii="Book Antiqua" w:hAnsi="Book Antiqua"/>
        </w:rPr>
        <w:t>Jilma</w:t>
      </w:r>
      <w:proofErr w:type="spellEnd"/>
      <w:r w:rsidRPr="006368C0">
        <w:rPr>
          <w:rFonts w:ascii="Book Antiqua" w:hAnsi="Book Antiqua"/>
        </w:rPr>
        <w:t xml:space="preserve"> B, </w:t>
      </w:r>
      <w:proofErr w:type="spellStart"/>
      <w:r w:rsidRPr="006368C0">
        <w:rPr>
          <w:rFonts w:ascii="Book Antiqua" w:hAnsi="Book Antiqua"/>
        </w:rPr>
        <w:t>Jüni</w:t>
      </w:r>
      <w:proofErr w:type="spellEnd"/>
      <w:r w:rsidRPr="006368C0">
        <w:rPr>
          <w:rFonts w:ascii="Book Antiqua" w:hAnsi="Book Antiqua"/>
        </w:rPr>
        <w:t xml:space="preserve"> P, Lawler PR, Marietta M, Marshall JC, McArthur C, Miranda CH, </w:t>
      </w:r>
      <w:proofErr w:type="spellStart"/>
      <w:r w:rsidRPr="006368C0">
        <w:rPr>
          <w:rFonts w:ascii="Book Antiqua" w:hAnsi="Book Antiqua"/>
        </w:rPr>
        <w:t>Mirault</w:t>
      </w:r>
      <w:proofErr w:type="spellEnd"/>
      <w:r w:rsidRPr="006368C0">
        <w:rPr>
          <w:rFonts w:ascii="Book Antiqua" w:hAnsi="Book Antiqua"/>
        </w:rPr>
        <w:t xml:space="preserve"> T, </w:t>
      </w:r>
      <w:proofErr w:type="spellStart"/>
      <w:r w:rsidRPr="006368C0">
        <w:rPr>
          <w:rFonts w:ascii="Book Antiqua" w:hAnsi="Book Antiqua"/>
        </w:rPr>
        <w:t>Morici</w:t>
      </w:r>
      <w:proofErr w:type="spellEnd"/>
      <w:r w:rsidRPr="006368C0">
        <w:rPr>
          <w:rFonts w:ascii="Book Antiqua" w:hAnsi="Book Antiqua"/>
        </w:rPr>
        <w:t xml:space="preserve"> N, </w:t>
      </w:r>
      <w:proofErr w:type="spellStart"/>
      <w:r w:rsidRPr="006368C0">
        <w:rPr>
          <w:rFonts w:ascii="Book Antiqua" w:hAnsi="Book Antiqua"/>
        </w:rPr>
        <w:t>Perepu</w:t>
      </w:r>
      <w:proofErr w:type="spellEnd"/>
      <w:r w:rsidRPr="006368C0">
        <w:rPr>
          <w:rFonts w:ascii="Book Antiqua" w:hAnsi="Book Antiqua"/>
        </w:rPr>
        <w:t xml:space="preserve"> U, </w:t>
      </w:r>
      <w:proofErr w:type="spellStart"/>
      <w:r w:rsidRPr="006368C0">
        <w:rPr>
          <w:rFonts w:ascii="Book Antiqua" w:hAnsi="Book Antiqua"/>
        </w:rPr>
        <w:t>Schörgenhofer</w:t>
      </w:r>
      <w:proofErr w:type="spellEnd"/>
      <w:r w:rsidRPr="006368C0">
        <w:rPr>
          <w:rFonts w:ascii="Book Antiqua" w:hAnsi="Book Antiqua"/>
        </w:rPr>
        <w:t xml:space="preserve"> C, </w:t>
      </w:r>
      <w:proofErr w:type="spellStart"/>
      <w:r w:rsidRPr="006368C0">
        <w:rPr>
          <w:rFonts w:ascii="Book Antiqua" w:hAnsi="Book Antiqua"/>
        </w:rPr>
        <w:t>Sholzberg</w:t>
      </w:r>
      <w:proofErr w:type="spellEnd"/>
      <w:r w:rsidRPr="006368C0">
        <w:rPr>
          <w:rFonts w:ascii="Book Antiqua" w:hAnsi="Book Antiqua"/>
        </w:rPr>
        <w:t xml:space="preserve"> M, Spyropoulos AC, Webb SA, </w:t>
      </w:r>
      <w:proofErr w:type="spellStart"/>
      <w:r w:rsidRPr="006368C0">
        <w:rPr>
          <w:rFonts w:ascii="Book Antiqua" w:hAnsi="Book Antiqua"/>
        </w:rPr>
        <w:t>Zarychanski</w:t>
      </w:r>
      <w:proofErr w:type="spellEnd"/>
      <w:r w:rsidRPr="006368C0">
        <w:rPr>
          <w:rFonts w:ascii="Book Antiqua" w:hAnsi="Book Antiqua"/>
        </w:rPr>
        <w:t xml:space="preserve"> R, </w:t>
      </w:r>
      <w:proofErr w:type="spellStart"/>
      <w:r w:rsidRPr="006368C0">
        <w:rPr>
          <w:rFonts w:ascii="Book Antiqua" w:hAnsi="Book Antiqua"/>
        </w:rPr>
        <w:t>Zuily</w:t>
      </w:r>
      <w:proofErr w:type="spellEnd"/>
      <w:r w:rsidRPr="006368C0">
        <w:rPr>
          <w:rFonts w:ascii="Book Antiqua" w:hAnsi="Book Antiqua"/>
        </w:rPr>
        <w:t xml:space="preserve"> S, Le Gal G; International Network of </w:t>
      </w:r>
      <w:proofErr w:type="spellStart"/>
      <w:r w:rsidRPr="006368C0">
        <w:rPr>
          <w:rFonts w:ascii="Book Antiqua" w:hAnsi="Book Antiqua"/>
        </w:rPr>
        <w:t>VENous</w:t>
      </w:r>
      <w:proofErr w:type="spellEnd"/>
      <w:r w:rsidRPr="006368C0">
        <w:rPr>
          <w:rFonts w:ascii="Book Antiqua" w:hAnsi="Book Antiqua"/>
        </w:rPr>
        <w:t xml:space="preserve"> Thromboembolism Clinical Research Networks INVENT-VTE. Anticoagulant interventions in hospitalized patients with COVID-19: A scoping review of randomized controlled trials and call for international collaboration. </w:t>
      </w:r>
      <w:r w:rsidRPr="006368C0">
        <w:rPr>
          <w:rFonts w:ascii="Book Antiqua" w:hAnsi="Book Antiqua"/>
          <w:i/>
          <w:iCs/>
        </w:rPr>
        <w:t xml:space="preserve">J </w:t>
      </w:r>
      <w:proofErr w:type="spellStart"/>
      <w:r w:rsidRPr="006368C0">
        <w:rPr>
          <w:rFonts w:ascii="Book Antiqua" w:hAnsi="Book Antiqua"/>
          <w:i/>
          <w:iCs/>
        </w:rPr>
        <w:t>Thromb</w:t>
      </w:r>
      <w:proofErr w:type="spellEnd"/>
      <w:r w:rsidRPr="006368C0">
        <w:rPr>
          <w:rFonts w:ascii="Book Antiqua" w:hAnsi="Book Antiqua"/>
          <w:i/>
          <w:iCs/>
        </w:rPr>
        <w:t xml:space="preserve"> </w:t>
      </w:r>
      <w:proofErr w:type="spellStart"/>
      <w:r w:rsidRPr="006368C0">
        <w:rPr>
          <w:rFonts w:ascii="Book Antiqua" w:hAnsi="Book Antiqua"/>
          <w:i/>
          <w:iCs/>
        </w:rPr>
        <w:t>Haemost</w:t>
      </w:r>
      <w:proofErr w:type="spellEnd"/>
      <w:r w:rsidRPr="006368C0">
        <w:rPr>
          <w:rFonts w:ascii="Book Antiqua" w:hAnsi="Book Antiqua"/>
        </w:rPr>
        <w:t xml:space="preserve"> 2020; </w:t>
      </w:r>
      <w:r w:rsidRPr="006368C0">
        <w:rPr>
          <w:rFonts w:ascii="Book Antiqua" w:hAnsi="Book Antiqua"/>
          <w:b/>
          <w:bCs/>
        </w:rPr>
        <w:t>18</w:t>
      </w:r>
      <w:r w:rsidRPr="006368C0">
        <w:rPr>
          <w:rFonts w:ascii="Book Antiqua" w:hAnsi="Book Antiqua"/>
        </w:rPr>
        <w:t>: 2958-2967 [PMID: 32888372 DOI: 10.1111/jth.15094]</w:t>
      </w:r>
    </w:p>
    <w:p w14:paraId="54A523D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90 </w:t>
      </w:r>
      <w:r w:rsidRPr="006368C0">
        <w:rPr>
          <w:rFonts w:ascii="Book Antiqua" w:hAnsi="Book Antiqua"/>
          <w:b/>
          <w:bCs/>
        </w:rPr>
        <w:t>Chen LF</w:t>
      </w:r>
      <w:r w:rsidRPr="006368C0">
        <w:rPr>
          <w:rFonts w:ascii="Book Antiqua" w:hAnsi="Book Antiqua"/>
        </w:rPr>
        <w:t xml:space="preserve">, Mo YQ, Jing J, Ma JD, Zheng DH, Dai L. Short-course tocilizumab increases risk of hepatitis B virus reactivation in patients with rheumatoid arthritis: a prospective </w:t>
      </w:r>
      <w:r w:rsidRPr="006368C0">
        <w:rPr>
          <w:rFonts w:ascii="Book Antiqua" w:hAnsi="Book Antiqua"/>
        </w:rPr>
        <w:lastRenderedPageBreak/>
        <w:t xml:space="preserve">clinical observation. </w:t>
      </w:r>
      <w:r w:rsidRPr="006368C0">
        <w:rPr>
          <w:rFonts w:ascii="Book Antiqua" w:hAnsi="Book Antiqua"/>
          <w:i/>
          <w:iCs/>
        </w:rPr>
        <w:t>Int J Rheum Dis</w:t>
      </w:r>
      <w:r w:rsidRPr="006368C0">
        <w:rPr>
          <w:rFonts w:ascii="Book Antiqua" w:hAnsi="Book Antiqua"/>
        </w:rPr>
        <w:t xml:space="preserve"> 2017; </w:t>
      </w:r>
      <w:r w:rsidRPr="006368C0">
        <w:rPr>
          <w:rFonts w:ascii="Book Antiqua" w:hAnsi="Book Antiqua"/>
          <w:b/>
          <w:bCs/>
        </w:rPr>
        <w:t>20</w:t>
      </w:r>
      <w:r w:rsidRPr="006368C0">
        <w:rPr>
          <w:rFonts w:ascii="Book Antiqua" w:hAnsi="Book Antiqua"/>
        </w:rPr>
        <w:t>: 859-869 [PMID: 28160426 DOI: 10.1111/1756-185X.13010]</w:t>
      </w:r>
    </w:p>
    <w:p w14:paraId="5E5C1F01"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91 </w:t>
      </w:r>
      <w:r w:rsidRPr="006368C0">
        <w:rPr>
          <w:rFonts w:ascii="Book Antiqua" w:hAnsi="Book Antiqua"/>
          <w:b/>
          <w:bCs/>
        </w:rPr>
        <w:t>Chen YM</w:t>
      </w:r>
      <w:r w:rsidRPr="006368C0">
        <w:rPr>
          <w:rFonts w:ascii="Book Antiqua" w:hAnsi="Book Antiqua"/>
        </w:rPr>
        <w:t xml:space="preserve">, Yang SS, Chen DY. Risk-stratified management strategies for HBV reactivation in RA patients receiving biological and targeted therapy: A narrative review. </w:t>
      </w:r>
      <w:r w:rsidRPr="006368C0">
        <w:rPr>
          <w:rFonts w:ascii="Book Antiqua" w:hAnsi="Book Antiqua"/>
          <w:i/>
          <w:iCs/>
        </w:rPr>
        <w:t>J Microbiol Immunol Infect</w:t>
      </w:r>
      <w:r w:rsidRPr="006368C0">
        <w:rPr>
          <w:rFonts w:ascii="Book Antiqua" w:hAnsi="Book Antiqua"/>
        </w:rPr>
        <w:t xml:space="preserve"> 2019; </w:t>
      </w:r>
      <w:r w:rsidRPr="006368C0">
        <w:rPr>
          <w:rFonts w:ascii="Book Antiqua" w:hAnsi="Book Antiqua"/>
          <w:b/>
          <w:bCs/>
        </w:rPr>
        <w:t>52</w:t>
      </w:r>
      <w:r w:rsidRPr="006368C0">
        <w:rPr>
          <w:rFonts w:ascii="Book Antiqua" w:hAnsi="Book Antiqua"/>
        </w:rPr>
        <w:t>: 1-8 [PMID: 29158080 DOI: 10.1016/j.jmii.2017.10.002]</w:t>
      </w:r>
    </w:p>
    <w:p w14:paraId="0F1E62E6"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92 </w:t>
      </w:r>
      <w:r w:rsidRPr="006368C0">
        <w:rPr>
          <w:rFonts w:ascii="Book Antiqua" w:hAnsi="Book Antiqua"/>
          <w:b/>
          <w:bCs/>
        </w:rPr>
        <w:t>Waseem N</w:t>
      </w:r>
      <w:r w:rsidRPr="006368C0">
        <w:rPr>
          <w:rFonts w:ascii="Book Antiqua" w:hAnsi="Book Antiqua"/>
        </w:rPr>
        <w:t xml:space="preserve">, Chen PH. Hypoxic Hepatitis: A Review and Clinical Update. </w:t>
      </w:r>
      <w:r w:rsidRPr="006368C0">
        <w:rPr>
          <w:rFonts w:ascii="Book Antiqua" w:hAnsi="Book Antiqua"/>
          <w:i/>
          <w:iCs/>
        </w:rPr>
        <w:t xml:space="preserve">J Clin </w:t>
      </w:r>
      <w:proofErr w:type="spellStart"/>
      <w:r w:rsidRPr="006368C0">
        <w:rPr>
          <w:rFonts w:ascii="Book Antiqua" w:hAnsi="Book Antiqua"/>
          <w:i/>
          <w:iCs/>
        </w:rPr>
        <w:t>Transl</w:t>
      </w:r>
      <w:proofErr w:type="spellEnd"/>
      <w:r w:rsidRPr="006368C0">
        <w:rPr>
          <w:rFonts w:ascii="Book Antiqua" w:hAnsi="Book Antiqua"/>
          <w:i/>
          <w:iCs/>
        </w:rPr>
        <w:t xml:space="preserve"> Hepatol</w:t>
      </w:r>
      <w:r w:rsidRPr="006368C0">
        <w:rPr>
          <w:rFonts w:ascii="Book Antiqua" w:hAnsi="Book Antiqua"/>
        </w:rPr>
        <w:t xml:space="preserve"> 2016; </w:t>
      </w:r>
      <w:r w:rsidRPr="006368C0">
        <w:rPr>
          <w:rFonts w:ascii="Book Antiqua" w:hAnsi="Book Antiqua"/>
          <w:b/>
          <w:bCs/>
        </w:rPr>
        <w:t>4</w:t>
      </w:r>
      <w:r w:rsidRPr="006368C0">
        <w:rPr>
          <w:rFonts w:ascii="Book Antiqua" w:hAnsi="Book Antiqua"/>
        </w:rPr>
        <w:t>: 263-268 [PMID: 27777895 DOI: 10.14218/JCTH.2016.00022]</w:t>
      </w:r>
    </w:p>
    <w:p w14:paraId="1BC4DCD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93 </w:t>
      </w:r>
      <w:r w:rsidRPr="006368C0">
        <w:rPr>
          <w:rFonts w:ascii="Book Antiqua" w:hAnsi="Book Antiqua"/>
          <w:b/>
          <w:bCs/>
        </w:rPr>
        <w:t>Lightsey JM</w:t>
      </w:r>
      <w:r w:rsidRPr="006368C0">
        <w:rPr>
          <w:rFonts w:ascii="Book Antiqua" w:hAnsi="Book Antiqua"/>
        </w:rPr>
        <w:t xml:space="preserve">, </w:t>
      </w:r>
      <w:proofErr w:type="spellStart"/>
      <w:r w:rsidRPr="006368C0">
        <w:rPr>
          <w:rFonts w:ascii="Book Antiqua" w:hAnsi="Book Antiqua"/>
        </w:rPr>
        <w:t>Rockey</w:t>
      </w:r>
      <w:proofErr w:type="spellEnd"/>
      <w:r w:rsidRPr="006368C0">
        <w:rPr>
          <w:rFonts w:ascii="Book Antiqua" w:hAnsi="Book Antiqua"/>
        </w:rPr>
        <w:t xml:space="preserve"> DC. Current concepts in ischemic hepatitis. </w:t>
      </w:r>
      <w:proofErr w:type="spellStart"/>
      <w:r w:rsidRPr="006368C0">
        <w:rPr>
          <w:rFonts w:ascii="Book Antiqua" w:hAnsi="Book Antiqua"/>
          <w:i/>
          <w:iCs/>
        </w:rPr>
        <w:t>Curr</w:t>
      </w:r>
      <w:proofErr w:type="spellEnd"/>
      <w:r w:rsidRPr="006368C0">
        <w:rPr>
          <w:rFonts w:ascii="Book Antiqua" w:hAnsi="Book Antiqua"/>
          <w:i/>
          <w:iCs/>
        </w:rPr>
        <w:t xml:space="preserve"> </w:t>
      </w:r>
      <w:proofErr w:type="spellStart"/>
      <w:r w:rsidRPr="006368C0">
        <w:rPr>
          <w:rFonts w:ascii="Book Antiqua" w:hAnsi="Book Antiqua"/>
          <w:i/>
          <w:iCs/>
        </w:rPr>
        <w:t>Opin</w:t>
      </w:r>
      <w:proofErr w:type="spellEnd"/>
      <w:r w:rsidRPr="006368C0">
        <w:rPr>
          <w:rFonts w:ascii="Book Antiqua" w:hAnsi="Book Antiqua"/>
          <w:i/>
          <w:iCs/>
        </w:rPr>
        <w:t xml:space="preserve"> Gastroenterol</w:t>
      </w:r>
      <w:r w:rsidRPr="006368C0">
        <w:rPr>
          <w:rFonts w:ascii="Book Antiqua" w:hAnsi="Book Antiqua"/>
        </w:rPr>
        <w:t xml:space="preserve"> 2017; </w:t>
      </w:r>
      <w:r w:rsidRPr="006368C0">
        <w:rPr>
          <w:rFonts w:ascii="Book Antiqua" w:hAnsi="Book Antiqua"/>
          <w:b/>
          <w:bCs/>
        </w:rPr>
        <w:t>33</w:t>
      </w:r>
      <w:r w:rsidRPr="006368C0">
        <w:rPr>
          <w:rFonts w:ascii="Book Antiqua" w:hAnsi="Book Antiqua"/>
        </w:rPr>
        <w:t>: 158-163 [PMID: 28346236 DOI: 10.1097/MOG.0000000000000355]</w:t>
      </w:r>
    </w:p>
    <w:p w14:paraId="6A59AC7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94 </w:t>
      </w:r>
      <w:r w:rsidRPr="006368C0">
        <w:rPr>
          <w:rFonts w:ascii="Book Antiqua" w:hAnsi="Book Antiqua"/>
          <w:b/>
          <w:bCs/>
        </w:rPr>
        <w:t>Feng G</w:t>
      </w:r>
      <w:r w:rsidRPr="006368C0">
        <w:rPr>
          <w:rFonts w:ascii="Book Antiqua" w:hAnsi="Book Antiqua"/>
        </w:rPr>
        <w:t xml:space="preserve">, Zheng KI, Yan QQ, Rios RS, </w:t>
      </w:r>
      <w:proofErr w:type="spellStart"/>
      <w:r w:rsidRPr="006368C0">
        <w:rPr>
          <w:rFonts w:ascii="Book Antiqua" w:hAnsi="Book Antiqua"/>
        </w:rPr>
        <w:t>Targher</w:t>
      </w:r>
      <w:proofErr w:type="spellEnd"/>
      <w:r w:rsidRPr="006368C0">
        <w:rPr>
          <w:rFonts w:ascii="Book Antiqua" w:hAnsi="Book Antiqua"/>
        </w:rPr>
        <w:t xml:space="preserve"> G, Byrne CD, </w:t>
      </w:r>
      <w:proofErr w:type="spellStart"/>
      <w:r w:rsidRPr="006368C0">
        <w:rPr>
          <w:rFonts w:ascii="Book Antiqua" w:hAnsi="Book Antiqua"/>
        </w:rPr>
        <w:t>Poucke</w:t>
      </w:r>
      <w:proofErr w:type="spellEnd"/>
      <w:r w:rsidRPr="006368C0">
        <w:rPr>
          <w:rFonts w:ascii="Book Antiqua" w:hAnsi="Book Antiqua"/>
        </w:rPr>
        <w:t xml:space="preserve"> SV, Liu WY, Zheng MH. COVID-19 and Liver Dysfunction: Current Insights and Emergent Therapeutic Strategies. </w:t>
      </w:r>
      <w:r w:rsidRPr="006368C0">
        <w:rPr>
          <w:rFonts w:ascii="Book Antiqua" w:hAnsi="Book Antiqua"/>
          <w:i/>
          <w:iCs/>
        </w:rPr>
        <w:t xml:space="preserve">J Clin </w:t>
      </w:r>
      <w:proofErr w:type="spellStart"/>
      <w:r w:rsidRPr="006368C0">
        <w:rPr>
          <w:rFonts w:ascii="Book Antiqua" w:hAnsi="Book Antiqua"/>
          <w:i/>
          <w:iCs/>
        </w:rPr>
        <w:t>Transl</w:t>
      </w:r>
      <w:proofErr w:type="spellEnd"/>
      <w:r w:rsidRPr="006368C0">
        <w:rPr>
          <w:rFonts w:ascii="Book Antiqua" w:hAnsi="Book Antiqua"/>
          <w:i/>
          <w:iCs/>
        </w:rPr>
        <w:t xml:space="preserve"> Hepatol</w:t>
      </w:r>
      <w:r w:rsidRPr="006368C0">
        <w:rPr>
          <w:rFonts w:ascii="Book Antiqua" w:hAnsi="Book Antiqua"/>
        </w:rPr>
        <w:t xml:space="preserve"> 2020; </w:t>
      </w:r>
      <w:r w:rsidRPr="006368C0">
        <w:rPr>
          <w:rFonts w:ascii="Book Antiqua" w:hAnsi="Book Antiqua"/>
          <w:b/>
          <w:bCs/>
        </w:rPr>
        <w:t>8</w:t>
      </w:r>
      <w:r w:rsidRPr="006368C0">
        <w:rPr>
          <w:rFonts w:ascii="Book Antiqua" w:hAnsi="Book Antiqua"/>
        </w:rPr>
        <w:t>: 18-24 [PMID: 32274342 DOI: 10.14218/JCTH.2020.00018]</w:t>
      </w:r>
    </w:p>
    <w:p w14:paraId="0D39B164" w14:textId="77777777" w:rsidR="008340F8" w:rsidRPr="006368C0" w:rsidRDefault="008340F8" w:rsidP="006368C0">
      <w:pPr>
        <w:adjustRightInd w:val="0"/>
        <w:snapToGrid w:val="0"/>
        <w:spacing w:line="360" w:lineRule="auto"/>
        <w:jc w:val="both"/>
        <w:rPr>
          <w:rFonts w:ascii="Book Antiqua" w:hAnsi="Book Antiqua"/>
          <w:color w:val="000000" w:themeColor="text1"/>
        </w:rPr>
      </w:pPr>
      <w:r w:rsidRPr="006368C0">
        <w:rPr>
          <w:rFonts w:ascii="Book Antiqua" w:eastAsia="Book Antiqua" w:hAnsi="Book Antiqua" w:cs="Book Antiqua"/>
          <w:color w:val="000000" w:themeColor="text1"/>
        </w:rPr>
        <w:t xml:space="preserve">95 </w:t>
      </w:r>
      <w:r w:rsidRPr="006368C0">
        <w:rPr>
          <w:rFonts w:ascii="Book Antiqua" w:eastAsia="Book Antiqua" w:hAnsi="Book Antiqua" w:cs="Book Antiqua"/>
          <w:b/>
          <w:bCs/>
          <w:color w:val="000000" w:themeColor="text1"/>
        </w:rPr>
        <w:t>Lu SC</w:t>
      </w:r>
      <w:r w:rsidRPr="006368C0">
        <w:rPr>
          <w:rFonts w:ascii="Book Antiqua" w:eastAsia="Book Antiqua" w:hAnsi="Book Antiqua" w:cs="Book Antiqua"/>
          <w:color w:val="000000" w:themeColor="text1"/>
        </w:rPr>
        <w:t xml:space="preserve">. Dysregulation of glutathione synthesis in liver disease. </w:t>
      </w:r>
      <w:r w:rsidRPr="006368C0">
        <w:rPr>
          <w:rFonts w:ascii="Book Antiqua" w:eastAsia="Book Antiqua" w:hAnsi="Book Antiqua" w:cs="Book Antiqua"/>
          <w:i/>
          <w:iCs/>
          <w:color w:val="000000" w:themeColor="text1"/>
        </w:rPr>
        <w:t>Liver Res</w:t>
      </w:r>
      <w:r w:rsidRPr="006368C0">
        <w:rPr>
          <w:rFonts w:ascii="Book Antiqua" w:eastAsia="Book Antiqua" w:hAnsi="Book Antiqua" w:cs="Book Antiqua"/>
          <w:color w:val="000000" w:themeColor="text1"/>
        </w:rPr>
        <w:t xml:space="preserve"> 2020; </w:t>
      </w:r>
      <w:r w:rsidRPr="006368C0">
        <w:rPr>
          <w:rFonts w:ascii="Book Antiqua" w:eastAsia="Book Antiqua" w:hAnsi="Book Antiqua" w:cs="Book Antiqua"/>
          <w:b/>
          <w:bCs/>
          <w:color w:val="000000" w:themeColor="text1"/>
        </w:rPr>
        <w:t>4</w:t>
      </w:r>
      <w:r w:rsidRPr="006368C0">
        <w:rPr>
          <w:rFonts w:ascii="Book Antiqua" w:eastAsia="Book Antiqua" w:hAnsi="Book Antiqua" w:cs="Book Antiqua"/>
          <w:color w:val="000000" w:themeColor="text1"/>
        </w:rPr>
        <w:t>: 64-73 [DOI: 10.1016/j.livres.2020.05.003]</w:t>
      </w:r>
    </w:p>
    <w:p w14:paraId="7956F53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96 </w:t>
      </w:r>
      <w:r w:rsidRPr="006368C0">
        <w:rPr>
          <w:rFonts w:ascii="Book Antiqua" w:hAnsi="Book Antiqua"/>
          <w:b/>
          <w:bCs/>
        </w:rPr>
        <w:t>Fuhrmann V</w:t>
      </w:r>
      <w:r w:rsidRPr="006368C0">
        <w:rPr>
          <w:rFonts w:ascii="Book Antiqua" w:hAnsi="Book Antiqua"/>
        </w:rPr>
        <w:t xml:space="preserve">, </w:t>
      </w:r>
      <w:proofErr w:type="spellStart"/>
      <w:r w:rsidRPr="006368C0">
        <w:rPr>
          <w:rFonts w:ascii="Book Antiqua" w:hAnsi="Book Antiqua"/>
        </w:rPr>
        <w:t>Jäger</w:t>
      </w:r>
      <w:proofErr w:type="spellEnd"/>
      <w:r w:rsidRPr="006368C0">
        <w:rPr>
          <w:rFonts w:ascii="Book Antiqua" w:hAnsi="Book Antiqua"/>
        </w:rPr>
        <w:t xml:space="preserve"> B, Zubkova A, </w:t>
      </w:r>
      <w:proofErr w:type="spellStart"/>
      <w:r w:rsidRPr="006368C0">
        <w:rPr>
          <w:rFonts w:ascii="Book Antiqua" w:hAnsi="Book Antiqua"/>
        </w:rPr>
        <w:t>Drolz</w:t>
      </w:r>
      <w:proofErr w:type="spellEnd"/>
      <w:r w:rsidRPr="006368C0">
        <w:rPr>
          <w:rFonts w:ascii="Book Antiqua" w:hAnsi="Book Antiqua"/>
        </w:rPr>
        <w:t xml:space="preserve"> A. Hypoxic hepatitis - epidemiology, pathophysiology and clinical management. </w:t>
      </w:r>
      <w:r w:rsidRPr="006368C0">
        <w:rPr>
          <w:rFonts w:ascii="Book Antiqua" w:hAnsi="Book Antiqua"/>
          <w:i/>
          <w:iCs/>
        </w:rPr>
        <w:t xml:space="preserve">Wien </w:t>
      </w:r>
      <w:proofErr w:type="spellStart"/>
      <w:r w:rsidRPr="006368C0">
        <w:rPr>
          <w:rFonts w:ascii="Book Antiqua" w:hAnsi="Book Antiqua"/>
          <w:i/>
          <w:iCs/>
        </w:rPr>
        <w:t>Klin</w:t>
      </w:r>
      <w:proofErr w:type="spellEnd"/>
      <w:r w:rsidRPr="006368C0">
        <w:rPr>
          <w:rFonts w:ascii="Book Antiqua" w:hAnsi="Book Antiqua"/>
          <w:i/>
          <w:iCs/>
        </w:rPr>
        <w:t xml:space="preserve"> </w:t>
      </w:r>
      <w:proofErr w:type="spellStart"/>
      <w:r w:rsidRPr="006368C0">
        <w:rPr>
          <w:rFonts w:ascii="Book Antiqua" w:hAnsi="Book Antiqua"/>
          <w:i/>
          <w:iCs/>
        </w:rPr>
        <w:t>Wochenschr</w:t>
      </w:r>
      <w:proofErr w:type="spellEnd"/>
      <w:r w:rsidRPr="006368C0">
        <w:rPr>
          <w:rFonts w:ascii="Book Antiqua" w:hAnsi="Book Antiqua"/>
        </w:rPr>
        <w:t xml:space="preserve"> 2010; </w:t>
      </w:r>
      <w:r w:rsidRPr="006368C0">
        <w:rPr>
          <w:rFonts w:ascii="Book Antiqua" w:hAnsi="Book Antiqua"/>
          <w:b/>
          <w:bCs/>
        </w:rPr>
        <w:t>122</w:t>
      </w:r>
      <w:r w:rsidRPr="006368C0">
        <w:rPr>
          <w:rFonts w:ascii="Book Antiqua" w:hAnsi="Book Antiqua"/>
        </w:rPr>
        <w:t>: 129-139 [PMID: 20361374 DOI: 10.1007/s00508-010-1357-6]</w:t>
      </w:r>
    </w:p>
    <w:p w14:paraId="180AE993" w14:textId="5F67603A" w:rsidR="008340F8" w:rsidRPr="00045ED0" w:rsidRDefault="008340F8" w:rsidP="006368C0">
      <w:pPr>
        <w:adjustRightInd w:val="0"/>
        <w:snapToGrid w:val="0"/>
        <w:spacing w:line="360" w:lineRule="auto"/>
        <w:jc w:val="both"/>
        <w:rPr>
          <w:rFonts w:ascii="Book Antiqua" w:hAnsi="Book Antiqua"/>
          <w:color w:val="000000" w:themeColor="text1"/>
          <w:highlight w:val="yellow"/>
        </w:rPr>
      </w:pPr>
      <w:r w:rsidRPr="00045ED0">
        <w:rPr>
          <w:rFonts w:ascii="Book Antiqua" w:eastAsia="Book Antiqua" w:hAnsi="Book Antiqua" w:cs="Book Antiqua"/>
          <w:color w:val="000000" w:themeColor="text1"/>
          <w:highlight w:val="yellow"/>
        </w:rPr>
        <w:t xml:space="preserve">97 </w:t>
      </w:r>
      <w:r w:rsidRPr="00045ED0">
        <w:rPr>
          <w:rFonts w:ascii="Book Antiqua" w:eastAsia="Book Antiqua" w:hAnsi="Book Antiqua" w:cs="Book Antiqua"/>
          <w:b/>
          <w:bCs/>
          <w:color w:val="000000" w:themeColor="text1"/>
          <w:highlight w:val="yellow"/>
        </w:rPr>
        <w:t>World Health Organization</w:t>
      </w:r>
      <w:r w:rsidRPr="00045ED0">
        <w:rPr>
          <w:rFonts w:ascii="Book Antiqua" w:eastAsia="Book Antiqua" w:hAnsi="Book Antiqua" w:cs="Book Antiqua"/>
          <w:color w:val="000000" w:themeColor="text1"/>
          <w:highlight w:val="yellow"/>
        </w:rPr>
        <w:t>. Coronavirus disease (COVID-19) advice for the public</w:t>
      </w:r>
      <w:r w:rsidR="002B7632" w:rsidRPr="00045ED0">
        <w:rPr>
          <w:rFonts w:ascii="Book Antiqua" w:eastAsia="Book Antiqua" w:hAnsi="Book Antiqua" w:cs="Book Antiqua"/>
          <w:color w:val="000000" w:themeColor="text1"/>
          <w:highlight w:val="yellow"/>
        </w:rPr>
        <w:t xml:space="preserve">. </w:t>
      </w:r>
      <w:r w:rsidRPr="00045ED0">
        <w:rPr>
          <w:rFonts w:ascii="Book Antiqua" w:eastAsia="Book Antiqua" w:hAnsi="Book Antiqua" w:cs="Book Antiqua"/>
          <w:color w:val="000000" w:themeColor="text1"/>
          <w:highlight w:val="yellow"/>
        </w:rPr>
        <w:t>2020 [cited 6 Dec</w:t>
      </w:r>
      <w:r w:rsidR="0012197A" w:rsidRPr="00045ED0">
        <w:rPr>
          <w:rFonts w:ascii="Book Antiqua" w:eastAsia="Book Antiqua" w:hAnsi="Book Antiqua" w:cs="Book Antiqua"/>
          <w:color w:val="000000" w:themeColor="text1"/>
          <w:highlight w:val="yellow"/>
        </w:rPr>
        <w:t>ember</w:t>
      </w:r>
      <w:r w:rsidRPr="00045ED0">
        <w:rPr>
          <w:rFonts w:ascii="Book Antiqua" w:eastAsia="Book Antiqua" w:hAnsi="Book Antiqua" w:cs="Book Antiqua"/>
          <w:color w:val="000000" w:themeColor="text1"/>
          <w:highlight w:val="yellow"/>
        </w:rPr>
        <w:t xml:space="preserve"> 2020]</w:t>
      </w:r>
      <w:r w:rsidR="0012197A" w:rsidRPr="00045ED0">
        <w:rPr>
          <w:rFonts w:ascii="Book Antiqua" w:eastAsia="Book Antiqua" w:hAnsi="Book Antiqua" w:cs="Book Antiqua"/>
          <w:color w:val="000000" w:themeColor="text1"/>
          <w:highlight w:val="yellow"/>
        </w:rPr>
        <w:t>.</w:t>
      </w:r>
      <w:r w:rsidRPr="00045ED0">
        <w:rPr>
          <w:rFonts w:ascii="Book Antiqua" w:eastAsia="Book Antiqua" w:hAnsi="Book Antiqua" w:cs="Book Antiqua"/>
          <w:color w:val="000000" w:themeColor="text1"/>
          <w:highlight w:val="yellow"/>
        </w:rPr>
        <w:t xml:space="preserve"> Available from: https://www.who.int/emergencies/diseases/novel-coronavirus-2019/advice-for-public</w:t>
      </w:r>
    </w:p>
    <w:p w14:paraId="75AF59BB" w14:textId="15208AE8" w:rsidR="008340F8" w:rsidRPr="006368C0" w:rsidRDefault="008340F8" w:rsidP="006368C0">
      <w:pPr>
        <w:adjustRightInd w:val="0"/>
        <w:snapToGrid w:val="0"/>
        <w:spacing w:line="360" w:lineRule="auto"/>
        <w:jc w:val="both"/>
        <w:rPr>
          <w:rFonts w:ascii="Book Antiqua" w:hAnsi="Book Antiqua"/>
          <w:color w:val="000000" w:themeColor="text1"/>
        </w:rPr>
      </w:pPr>
      <w:r w:rsidRPr="00045ED0">
        <w:rPr>
          <w:rFonts w:ascii="Book Antiqua" w:eastAsia="Book Antiqua" w:hAnsi="Book Antiqua" w:cs="Book Antiqua"/>
          <w:color w:val="000000" w:themeColor="text1"/>
          <w:highlight w:val="yellow"/>
        </w:rPr>
        <w:t xml:space="preserve">98 </w:t>
      </w:r>
      <w:r w:rsidRPr="00045ED0">
        <w:rPr>
          <w:rFonts w:ascii="Book Antiqua" w:eastAsia="Book Antiqua" w:hAnsi="Book Antiqua" w:cs="Book Antiqua"/>
          <w:b/>
          <w:bCs/>
          <w:color w:val="000000" w:themeColor="text1"/>
          <w:highlight w:val="yellow"/>
        </w:rPr>
        <w:t>United States Food and Drug Administration</w:t>
      </w:r>
      <w:r w:rsidRPr="00045ED0">
        <w:rPr>
          <w:rFonts w:ascii="Book Antiqua" w:eastAsia="Book Antiqua" w:hAnsi="Book Antiqua" w:cs="Book Antiqua"/>
          <w:color w:val="000000" w:themeColor="text1"/>
          <w:highlight w:val="yellow"/>
        </w:rPr>
        <w:t>. FDA Approves First Treatment for COVID-19</w:t>
      </w:r>
      <w:r w:rsidR="0012197A" w:rsidRPr="00045ED0">
        <w:rPr>
          <w:rFonts w:ascii="Book Antiqua" w:eastAsia="Book Antiqua" w:hAnsi="Book Antiqua" w:cs="Book Antiqua"/>
          <w:color w:val="000000" w:themeColor="text1"/>
          <w:highlight w:val="yellow"/>
        </w:rPr>
        <w:t>;</w:t>
      </w:r>
      <w:r w:rsidRPr="00045ED0">
        <w:rPr>
          <w:rFonts w:ascii="Book Antiqua" w:eastAsia="Book Antiqua" w:hAnsi="Book Antiqua" w:cs="Book Antiqua"/>
          <w:color w:val="000000" w:themeColor="text1"/>
          <w:highlight w:val="yellow"/>
        </w:rPr>
        <w:t xml:space="preserve"> 2020</w:t>
      </w:r>
      <w:r w:rsidR="0012197A" w:rsidRPr="00045ED0">
        <w:rPr>
          <w:rFonts w:ascii="Book Antiqua" w:eastAsia="Book Antiqua" w:hAnsi="Book Antiqua" w:cs="Book Antiqua"/>
          <w:color w:val="000000" w:themeColor="text1"/>
          <w:highlight w:val="yellow"/>
        </w:rPr>
        <w:t xml:space="preserve"> </w:t>
      </w:r>
      <w:r w:rsidRPr="00045ED0">
        <w:rPr>
          <w:rFonts w:ascii="Book Antiqua" w:eastAsia="Book Antiqua" w:hAnsi="Book Antiqua" w:cs="Book Antiqua"/>
          <w:color w:val="000000" w:themeColor="text1"/>
          <w:highlight w:val="yellow"/>
        </w:rPr>
        <w:t>[cited 25 Dec</w:t>
      </w:r>
      <w:r w:rsidR="0012197A" w:rsidRPr="00045ED0">
        <w:rPr>
          <w:rFonts w:ascii="Book Antiqua" w:eastAsia="Book Antiqua" w:hAnsi="Book Antiqua" w:cs="Book Antiqua"/>
          <w:color w:val="000000" w:themeColor="text1"/>
          <w:highlight w:val="yellow"/>
        </w:rPr>
        <w:t>ember</w:t>
      </w:r>
      <w:r w:rsidRPr="00045ED0">
        <w:rPr>
          <w:rFonts w:ascii="Book Antiqua" w:eastAsia="Book Antiqua" w:hAnsi="Book Antiqua" w:cs="Book Antiqua"/>
          <w:color w:val="000000" w:themeColor="text1"/>
          <w:highlight w:val="yellow"/>
        </w:rPr>
        <w:t xml:space="preserve"> 2020]</w:t>
      </w:r>
      <w:r w:rsidR="002B7632" w:rsidRPr="00045ED0">
        <w:rPr>
          <w:rFonts w:ascii="Book Antiqua" w:eastAsia="Book Antiqua" w:hAnsi="Book Antiqua" w:cs="Book Antiqua"/>
          <w:color w:val="000000" w:themeColor="text1"/>
          <w:highlight w:val="yellow"/>
        </w:rPr>
        <w:t>.</w:t>
      </w:r>
      <w:r w:rsidRPr="00045ED0">
        <w:rPr>
          <w:rFonts w:ascii="Book Antiqua" w:eastAsia="Book Antiqua" w:hAnsi="Book Antiqua" w:cs="Book Antiqua"/>
          <w:color w:val="000000" w:themeColor="text1"/>
          <w:highlight w:val="yellow"/>
        </w:rPr>
        <w:t xml:space="preserve"> Available from: https://www.fda.gov/news-events/press-announcements/fda-approves-first-treatment-covid-19</w:t>
      </w:r>
    </w:p>
    <w:p w14:paraId="63125703"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99 </w:t>
      </w:r>
      <w:r w:rsidRPr="006368C0">
        <w:rPr>
          <w:rFonts w:ascii="Book Antiqua" w:hAnsi="Book Antiqua"/>
          <w:b/>
          <w:bCs/>
        </w:rPr>
        <w:t>Goldman JD</w:t>
      </w:r>
      <w:r w:rsidRPr="006368C0">
        <w:rPr>
          <w:rFonts w:ascii="Book Antiqua" w:hAnsi="Book Antiqua"/>
        </w:rPr>
        <w:t xml:space="preserve">, Lye DCB, Hui DS, Marks KM, Bruno R, </w:t>
      </w:r>
      <w:proofErr w:type="spellStart"/>
      <w:r w:rsidRPr="006368C0">
        <w:rPr>
          <w:rFonts w:ascii="Book Antiqua" w:hAnsi="Book Antiqua"/>
        </w:rPr>
        <w:t>Montejano</w:t>
      </w:r>
      <w:proofErr w:type="spellEnd"/>
      <w:r w:rsidRPr="006368C0">
        <w:rPr>
          <w:rFonts w:ascii="Book Antiqua" w:hAnsi="Book Antiqua"/>
        </w:rPr>
        <w:t xml:space="preserve"> R, Spinner CD, Galli M, </w:t>
      </w:r>
      <w:proofErr w:type="spellStart"/>
      <w:r w:rsidRPr="006368C0">
        <w:rPr>
          <w:rFonts w:ascii="Book Antiqua" w:hAnsi="Book Antiqua"/>
        </w:rPr>
        <w:t>Ahn</w:t>
      </w:r>
      <w:proofErr w:type="spellEnd"/>
      <w:r w:rsidRPr="006368C0">
        <w:rPr>
          <w:rFonts w:ascii="Book Antiqua" w:hAnsi="Book Antiqua"/>
        </w:rPr>
        <w:t xml:space="preserve"> MY, Nahass RG, Chen YS, </w:t>
      </w:r>
      <w:proofErr w:type="spellStart"/>
      <w:r w:rsidRPr="006368C0">
        <w:rPr>
          <w:rFonts w:ascii="Book Antiqua" w:hAnsi="Book Antiqua"/>
        </w:rPr>
        <w:t>SenGupta</w:t>
      </w:r>
      <w:proofErr w:type="spellEnd"/>
      <w:r w:rsidRPr="006368C0">
        <w:rPr>
          <w:rFonts w:ascii="Book Antiqua" w:hAnsi="Book Antiqua"/>
        </w:rPr>
        <w:t xml:space="preserve"> D, Hyland RH, </w:t>
      </w:r>
      <w:proofErr w:type="spellStart"/>
      <w:r w:rsidRPr="006368C0">
        <w:rPr>
          <w:rFonts w:ascii="Book Antiqua" w:hAnsi="Book Antiqua"/>
        </w:rPr>
        <w:t>Osinusi</w:t>
      </w:r>
      <w:proofErr w:type="spellEnd"/>
      <w:r w:rsidRPr="006368C0">
        <w:rPr>
          <w:rFonts w:ascii="Book Antiqua" w:hAnsi="Book Antiqua"/>
        </w:rPr>
        <w:t xml:space="preserve"> AO, Cao H, Blair C, Wei X, </w:t>
      </w:r>
      <w:proofErr w:type="spellStart"/>
      <w:r w:rsidRPr="006368C0">
        <w:rPr>
          <w:rFonts w:ascii="Book Antiqua" w:hAnsi="Book Antiqua"/>
        </w:rPr>
        <w:t>Gaggar</w:t>
      </w:r>
      <w:proofErr w:type="spellEnd"/>
      <w:r w:rsidRPr="006368C0">
        <w:rPr>
          <w:rFonts w:ascii="Book Antiqua" w:hAnsi="Book Antiqua"/>
        </w:rPr>
        <w:t xml:space="preserve"> A, Brainard DM, Towner WJ, Muñoz J, Mullane KM, Marty FM, Tashima KT, Diaz G, Subramanian A; GS-US-540-5773 Investigators. </w:t>
      </w:r>
      <w:proofErr w:type="spellStart"/>
      <w:r w:rsidRPr="006368C0">
        <w:rPr>
          <w:rFonts w:ascii="Book Antiqua" w:hAnsi="Book Antiqua"/>
        </w:rPr>
        <w:t>Remdesivir</w:t>
      </w:r>
      <w:proofErr w:type="spellEnd"/>
      <w:r w:rsidRPr="006368C0">
        <w:rPr>
          <w:rFonts w:ascii="Book Antiqua" w:hAnsi="Book Antiqua"/>
        </w:rPr>
        <w:t xml:space="preserve"> for 5 or 10 Days </w:t>
      </w:r>
      <w:r w:rsidRPr="006368C0">
        <w:rPr>
          <w:rFonts w:ascii="Book Antiqua" w:hAnsi="Book Antiqua"/>
        </w:rPr>
        <w:lastRenderedPageBreak/>
        <w:t xml:space="preserve">in Patients with Severe Covid-19.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383</w:t>
      </w:r>
      <w:r w:rsidRPr="006368C0">
        <w:rPr>
          <w:rFonts w:ascii="Book Antiqua" w:hAnsi="Book Antiqua"/>
        </w:rPr>
        <w:t>: 1827-1837 [PMID: 32459919 DOI: 10.1056/NEJMoa2015301]</w:t>
      </w:r>
    </w:p>
    <w:p w14:paraId="51A10680"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100 </w:t>
      </w:r>
      <w:r w:rsidRPr="006368C0">
        <w:rPr>
          <w:rFonts w:ascii="Book Antiqua" w:hAnsi="Book Antiqua"/>
          <w:b/>
          <w:bCs/>
        </w:rPr>
        <w:t>WHO Solidarity Trial Consortium.</w:t>
      </w:r>
      <w:r w:rsidRPr="006368C0">
        <w:rPr>
          <w:rFonts w:ascii="Book Antiqua" w:hAnsi="Book Antiqua"/>
        </w:rPr>
        <w:t xml:space="preserve">, Pan H, </w:t>
      </w:r>
      <w:proofErr w:type="spellStart"/>
      <w:r w:rsidRPr="006368C0">
        <w:rPr>
          <w:rFonts w:ascii="Book Antiqua" w:hAnsi="Book Antiqua"/>
        </w:rPr>
        <w:t>Peto</w:t>
      </w:r>
      <w:proofErr w:type="spellEnd"/>
      <w:r w:rsidRPr="006368C0">
        <w:rPr>
          <w:rFonts w:ascii="Book Antiqua" w:hAnsi="Book Antiqua"/>
        </w:rPr>
        <w:t xml:space="preserve"> R, </w:t>
      </w:r>
      <w:proofErr w:type="spellStart"/>
      <w:r w:rsidRPr="006368C0">
        <w:rPr>
          <w:rFonts w:ascii="Book Antiqua" w:hAnsi="Book Antiqua"/>
        </w:rPr>
        <w:t>Henao</w:t>
      </w:r>
      <w:proofErr w:type="spellEnd"/>
      <w:r w:rsidRPr="006368C0">
        <w:rPr>
          <w:rFonts w:ascii="Book Antiqua" w:hAnsi="Book Antiqua"/>
        </w:rPr>
        <w:t xml:space="preserve">-Restrepo AM, </w:t>
      </w:r>
      <w:proofErr w:type="spellStart"/>
      <w:r w:rsidRPr="006368C0">
        <w:rPr>
          <w:rFonts w:ascii="Book Antiqua" w:hAnsi="Book Antiqua"/>
        </w:rPr>
        <w:t>Preziosi</w:t>
      </w:r>
      <w:proofErr w:type="spellEnd"/>
      <w:r w:rsidRPr="006368C0">
        <w:rPr>
          <w:rFonts w:ascii="Book Antiqua" w:hAnsi="Book Antiqua"/>
        </w:rPr>
        <w:t xml:space="preserve"> MP, </w:t>
      </w:r>
      <w:proofErr w:type="spellStart"/>
      <w:r w:rsidRPr="006368C0">
        <w:rPr>
          <w:rFonts w:ascii="Book Antiqua" w:hAnsi="Book Antiqua"/>
        </w:rPr>
        <w:t>Sathiyamoorthy</w:t>
      </w:r>
      <w:proofErr w:type="spellEnd"/>
      <w:r w:rsidRPr="006368C0">
        <w:rPr>
          <w:rFonts w:ascii="Book Antiqua" w:hAnsi="Book Antiqua"/>
        </w:rPr>
        <w:t xml:space="preserve"> V, </w:t>
      </w:r>
      <w:proofErr w:type="spellStart"/>
      <w:r w:rsidRPr="006368C0">
        <w:rPr>
          <w:rFonts w:ascii="Book Antiqua" w:hAnsi="Book Antiqua"/>
        </w:rPr>
        <w:t>Abdool</w:t>
      </w:r>
      <w:proofErr w:type="spellEnd"/>
      <w:r w:rsidRPr="006368C0">
        <w:rPr>
          <w:rFonts w:ascii="Book Antiqua" w:hAnsi="Book Antiqua"/>
        </w:rPr>
        <w:t xml:space="preserve"> Karim Q, </w:t>
      </w:r>
      <w:proofErr w:type="spellStart"/>
      <w:r w:rsidRPr="006368C0">
        <w:rPr>
          <w:rFonts w:ascii="Book Antiqua" w:hAnsi="Book Antiqua"/>
        </w:rPr>
        <w:t>Alejandria</w:t>
      </w:r>
      <w:proofErr w:type="spellEnd"/>
      <w:r w:rsidRPr="006368C0">
        <w:rPr>
          <w:rFonts w:ascii="Book Antiqua" w:hAnsi="Book Antiqua"/>
        </w:rPr>
        <w:t xml:space="preserve"> MM, Hernández García C, </w:t>
      </w:r>
      <w:proofErr w:type="spellStart"/>
      <w:r w:rsidRPr="006368C0">
        <w:rPr>
          <w:rFonts w:ascii="Book Antiqua" w:hAnsi="Book Antiqua"/>
        </w:rPr>
        <w:t>Kieny</w:t>
      </w:r>
      <w:proofErr w:type="spellEnd"/>
      <w:r w:rsidRPr="006368C0">
        <w:rPr>
          <w:rFonts w:ascii="Book Antiqua" w:hAnsi="Book Antiqua"/>
        </w:rPr>
        <w:t xml:space="preserve"> MP, </w:t>
      </w:r>
      <w:proofErr w:type="spellStart"/>
      <w:r w:rsidRPr="006368C0">
        <w:rPr>
          <w:rFonts w:ascii="Book Antiqua" w:hAnsi="Book Antiqua"/>
        </w:rPr>
        <w:t>Malekzadeh</w:t>
      </w:r>
      <w:proofErr w:type="spellEnd"/>
      <w:r w:rsidRPr="006368C0">
        <w:rPr>
          <w:rFonts w:ascii="Book Antiqua" w:hAnsi="Book Antiqua"/>
        </w:rPr>
        <w:t xml:space="preserve"> R, Murthy S, Reddy KS, Roses </w:t>
      </w:r>
      <w:proofErr w:type="spellStart"/>
      <w:r w:rsidRPr="006368C0">
        <w:rPr>
          <w:rFonts w:ascii="Book Antiqua" w:hAnsi="Book Antiqua"/>
        </w:rPr>
        <w:t>Periago</w:t>
      </w:r>
      <w:proofErr w:type="spellEnd"/>
      <w:r w:rsidRPr="006368C0">
        <w:rPr>
          <w:rFonts w:ascii="Book Antiqua" w:hAnsi="Book Antiqua"/>
        </w:rPr>
        <w:t xml:space="preserve"> M, Abi Hanna P, </w:t>
      </w:r>
      <w:proofErr w:type="spellStart"/>
      <w:r w:rsidRPr="006368C0">
        <w:rPr>
          <w:rFonts w:ascii="Book Antiqua" w:hAnsi="Book Antiqua"/>
        </w:rPr>
        <w:t>Ader</w:t>
      </w:r>
      <w:proofErr w:type="spellEnd"/>
      <w:r w:rsidRPr="006368C0">
        <w:rPr>
          <w:rFonts w:ascii="Book Antiqua" w:hAnsi="Book Antiqua"/>
        </w:rPr>
        <w:t xml:space="preserve"> F, Al-Bader AM, </w:t>
      </w:r>
      <w:proofErr w:type="spellStart"/>
      <w:r w:rsidRPr="006368C0">
        <w:rPr>
          <w:rFonts w:ascii="Book Antiqua" w:hAnsi="Book Antiqua"/>
        </w:rPr>
        <w:t>Alhasawi</w:t>
      </w:r>
      <w:proofErr w:type="spellEnd"/>
      <w:r w:rsidRPr="006368C0">
        <w:rPr>
          <w:rFonts w:ascii="Book Antiqua" w:hAnsi="Book Antiqua"/>
        </w:rPr>
        <w:t xml:space="preserve"> A, Allum E, Alotaibi A, Alvarez-Moreno CA, Appadoo S, </w:t>
      </w:r>
      <w:proofErr w:type="spellStart"/>
      <w:r w:rsidRPr="006368C0">
        <w:rPr>
          <w:rFonts w:ascii="Book Antiqua" w:hAnsi="Book Antiqua"/>
        </w:rPr>
        <w:t>Asiri</w:t>
      </w:r>
      <w:proofErr w:type="spellEnd"/>
      <w:r w:rsidRPr="006368C0">
        <w:rPr>
          <w:rFonts w:ascii="Book Antiqua" w:hAnsi="Book Antiqua"/>
        </w:rPr>
        <w:t xml:space="preserve"> A, </w:t>
      </w:r>
      <w:proofErr w:type="spellStart"/>
      <w:r w:rsidRPr="006368C0">
        <w:rPr>
          <w:rFonts w:ascii="Book Antiqua" w:hAnsi="Book Antiqua"/>
        </w:rPr>
        <w:t>Aukrust</w:t>
      </w:r>
      <w:proofErr w:type="spellEnd"/>
      <w:r w:rsidRPr="006368C0">
        <w:rPr>
          <w:rFonts w:ascii="Book Antiqua" w:hAnsi="Book Antiqua"/>
        </w:rPr>
        <w:t xml:space="preserve"> P, Barratt-Due A, </w:t>
      </w:r>
      <w:proofErr w:type="spellStart"/>
      <w:r w:rsidRPr="006368C0">
        <w:rPr>
          <w:rFonts w:ascii="Book Antiqua" w:hAnsi="Book Antiqua"/>
        </w:rPr>
        <w:t>Bellani</w:t>
      </w:r>
      <w:proofErr w:type="spellEnd"/>
      <w:r w:rsidRPr="006368C0">
        <w:rPr>
          <w:rFonts w:ascii="Book Antiqua" w:hAnsi="Book Antiqua"/>
        </w:rPr>
        <w:t xml:space="preserve"> S, </w:t>
      </w:r>
      <w:proofErr w:type="spellStart"/>
      <w:r w:rsidRPr="006368C0">
        <w:rPr>
          <w:rFonts w:ascii="Book Antiqua" w:hAnsi="Book Antiqua"/>
        </w:rPr>
        <w:t>Branca</w:t>
      </w:r>
      <w:proofErr w:type="spellEnd"/>
      <w:r w:rsidRPr="006368C0">
        <w:rPr>
          <w:rFonts w:ascii="Book Antiqua" w:hAnsi="Book Antiqua"/>
        </w:rPr>
        <w:t xml:space="preserve"> M, </w:t>
      </w:r>
      <w:proofErr w:type="spellStart"/>
      <w:r w:rsidRPr="006368C0">
        <w:rPr>
          <w:rFonts w:ascii="Book Antiqua" w:hAnsi="Book Antiqua"/>
        </w:rPr>
        <w:t>Cappel</w:t>
      </w:r>
      <w:proofErr w:type="spellEnd"/>
      <w:r w:rsidRPr="006368C0">
        <w:rPr>
          <w:rFonts w:ascii="Book Antiqua" w:hAnsi="Book Antiqua"/>
        </w:rPr>
        <w:t xml:space="preserve">-Porter HBC, Cerrato N, Chow TS, Como N, Eustace J, García PJ, Godbole S, </w:t>
      </w:r>
      <w:proofErr w:type="spellStart"/>
      <w:r w:rsidRPr="006368C0">
        <w:rPr>
          <w:rFonts w:ascii="Book Antiqua" w:hAnsi="Book Antiqua"/>
        </w:rPr>
        <w:t>Gotuzzo</w:t>
      </w:r>
      <w:proofErr w:type="spellEnd"/>
      <w:r w:rsidRPr="006368C0">
        <w:rPr>
          <w:rFonts w:ascii="Book Antiqua" w:hAnsi="Book Antiqua"/>
        </w:rPr>
        <w:t xml:space="preserve"> E, </w:t>
      </w:r>
      <w:proofErr w:type="spellStart"/>
      <w:r w:rsidRPr="006368C0">
        <w:rPr>
          <w:rFonts w:ascii="Book Antiqua" w:hAnsi="Book Antiqua"/>
        </w:rPr>
        <w:t>Griskevicius</w:t>
      </w:r>
      <w:proofErr w:type="spellEnd"/>
      <w:r w:rsidRPr="006368C0">
        <w:rPr>
          <w:rFonts w:ascii="Book Antiqua" w:hAnsi="Book Antiqua"/>
        </w:rPr>
        <w:t xml:space="preserve"> L, </w:t>
      </w:r>
      <w:proofErr w:type="spellStart"/>
      <w:r w:rsidRPr="006368C0">
        <w:rPr>
          <w:rFonts w:ascii="Book Antiqua" w:hAnsi="Book Antiqua"/>
        </w:rPr>
        <w:t>Hamra</w:t>
      </w:r>
      <w:proofErr w:type="spellEnd"/>
      <w:r w:rsidRPr="006368C0">
        <w:rPr>
          <w:rFonts w:ascii="Book Antiqua" w:hAnsi="Book Antiqua"/>
        </w:rPr>
        <w:t xml:space="preserve"> R, Hassan M, </w:t>
      </w:r>
      <w:proofErr w:type="spellStart"/>
      <w:r w:rsidRPr="006368C0">
        <w:rPr>
          <w:rFonts w:ascii="Book Antiqua" w:hAnsi="Book Antiqua"/>
        </w:rPr>
        <w:t>Hassany</w:t>
      </w:r>
      <w:proofErr w:type="spellEnd"/>
      <w:r w:rsidRPr="006368C0">
        <w:rPr>
          <w:rFonts w:ascii="Book Antiqua" w:hAnsi="Book Antiqua"/>
        </w:rPr>
        <w:t xml:space="preserve"> M, Hutton D, </w:t>
      </w:r>
      <w:proofErr w:type="spellStart"/>
      <w:r w:rsidRPr="006368C0">
        <w:rPr>
          <w:rFonts w:ascii="Book Antiqua" w:hAnsi="Book Antiqua"/>
        </w:rPr>
        <w:t>Irmansyah</w:t>
      </w:r>
      <w:proofErr w:type="spellEnd"/>
      <w:r w:rsidRPr="006368C0">
        <w:rPr>
          <w:rFonts w:ascii="Book Antiqua" w:hAnsi="Book Antiqua"/>
        </w:rPr>
        <w:t xml:space="preserve"> I, </w:t>
      </w:r>
      <w:proofErr w:type="spellStart"/>
      <w:r w:rsidRPr="006368C0">
        <w:rPr>
          <w:rFonts w:ascii="Book Antiqua" w:hAnsi="Book Antiqua"/>
        </w:rPr>
        <w:t>Jancoriene</w:t>
      </w:r>
      <w:proofErr w:type="spellEnd"/>
      <w:r w:rsidRPr="006368C0">
        <w:rPr>
          <w:rFonts w:ascii="Book Antiqua" w:hAnsi="Book Antiqua"/>
        </w:rPr>
        <w:t xml:space="preserve"> L, Kirwan J, Kumar S, Lennon P, </w:t>
      </w:r>
      <w:proofErr w:type="spellStart"/>
      <w:r w:rsidRPr="006368C0">
        <w:rPr>
          <w:rFonts w:ascii="Book Antiqua" w:hAnsi="Book Antiqua"/>
        </w:rPr>
        <w:t>Lopardo</w:t>
      </w:r>
      <w:proofErr w:type="spellEnd"/>
      <w:r w:rsidRPr="006368C0">
        <w:rPr>
          <w:rFonts w:ascii="Book Antiqua" w:hAnsi="Book Antiqua"/>
        </w:rPr>
        <w:t xml:space="preserve"> G, Lydon P, </w:t>
      </w:r>
      <w:proofErr w:type="spellStart"/>
      <w:r w:rsidRPr="006368C0">
        <w:rPr>
          <w:rFonts w:ascii="Book Antiqua" w:hAnsi="Book Antiqua"/>
        </w:rPr>
        <w:t>Magrini</w:t>
      </w:r>
      <w:proofErr w:type="spellEnd"/>
      <w:r w:rsidRPr="006368C0">
        <w:rPr>
          <w:rFonts w:ascii="Book Antiqua" w:hAnsi="Book Antiqua"/>
        </w:rPr>
        <w:t xml:space="preserve"> N, Maguire T, </w:t>
      </w:r>
      <w:proofErr w:type="spellStart"/>
      <w:r w:rsidRPr="006368C0">
        <w:rPr>
          <w:rFonts w:ascii="Book Antiqua" w:hAnsi="Book Antiqua"/>
        </w:rPr>
        <w:t>Manevska</w:t>
      </w:r>
      <w:proofErr w:type="spellEnd"/>
      <w:r w:rsidRPr="006368C0">
        <w:rPr>
          <w:rFonts w:ascii="Book Antiqua" w:hAnsi="Book Antiqua"/>
        </w:rPr>
        <w:t xml:space="preserve"> S, Manuel O, McGinty S, Medina MT, Mesa Rubio ML, Miranda-Montoya MC, Nel J, Nunes EP, </w:t>
      </w:r>
      <w:proofErr w:type="spellStart"/>
      <w:r w:rsidRPr="006368C0">
        <w:rPr>
          <w:rFonts w:ascii="Book Antiqua" w:hAnsi="Book Antiqua"/>
        </w:rPr>
        <w:t>Perola</w:t>
      </w:r>
      <w:proofErr w:type="spellEnd"/>
      <w:r w:rsidRPr="006368C0">
        <w:rPr>
          <w:rFonts w:ascii="Book Antiqua" w:hAnsi="Book Antiqua"/>
        </w:rPr>
        <w:t xml:space="preserve"> M, </w:t>
      </w:r>
      <w:proofErr w:type="spellStart"/>
      <w:r w:rsidRPr="006368C0">
        <w:rPr>
          <w:rFonts w:ascii="Book Antiqua" w:hAnsi="Book Antiqua"/>
        </w:rPr>
        <w:t>Portolés</w:t>
      </w:r>
      <w:proofErr w:type="spellEnd"/>
      <w:r w:rsidRPr="006368C0">
        <w:rPr>
          <w:rFonts w:ascii="Book Antiqua" w:hAnsi="Book Antiqua"/>
        </w:rPr>
        <w:t xml:space="preserve"> A, </w:t>
      </w:r>
      <w:proofErr w:type="spellStart"/>
      <w:r w:rsidRPr="006368C0">
        <w:rPr>
          <w:rFonts w:ascii="Book Antiqua" w:hAnsi="Book Antiqua"/>
        </w:rPr>
        <w:t>Rasmin</w:t>
      </w:r>
      <w:proofErr w:type="spellEnd"/>
      <w:r w:rsidRPr="006368C0">
        <w:rPr>
          <w:rFonts w:ascii="Book Antiqua" w:hAnsi="Book Antiqua"/>
        </w:rPr>
        <w:t xml:space="preserve"> MR, Raza A, Rees H, Reges PPS, Rogers CA, Salami K, Salvadori MI, </w:t>
      </w:r>
      <w:proofErr w:type="spellStart"/>
      <w:r w:rsidRPr="006368C0">
        <w:rPr>
          <w:rFonts w:ascii="Book Antiqua" w:hAnsi="Book Antiqua"/>
        </w:rPr>
        <w:t>Sinani</w:t>
      </w:r>
      <w:proofErr w:type="spellEnd"/>
      <w:r w:rsidRPr="006368C0">
        <w:rPr>
          <w:rFonts w:ascii="Book Antiqua" w:hAnsi="Book Antiqua"/>
        </w:rPr>
        <w:t xml:space="preserve"> N, Sterne JAC, </w:t>
      </w:r>
      <w:proofErr w:type="spellStart"/>
      <w:r w:rsidRPr="006368C0">
        <w:rPr>
          <w:rFonts w:ascii="Book Antiqua" w:hAnsi="Book Antiqua"/>
        </w:rPr>
        <w:t>Stevanovikj</w:t>
      </w:r>
      <w:proofErr w:type="spellEnd"/>
      <w:r w:rsidRPr="006368C0">
        <w:rPr>
          <w:rFonts w:ascii="Book Antiqua" w:hAnsi="Book Antiqua"/>
        </w:rPr>
        <w:t xml:space="preserve"> M, </w:t>
      </w:r>
      <w:proofErr w:type="spellStart"/>
      <w:r w:rsidRPr="006368C0">
        <w:rPr>
          <w:rFonts w:ascii="Book Antiqua" w:hAnsi="Book Antiqua"/>
        </w:rPr>
        <w:t>Tacconelli</w:t>
      </w:r>
      <w:proofErr w:type="spellEnd"/>
      <w:r w:rsidRPr="006368C0">
        <w:rPr>
          <w:rFonts w:ascii="Book Antiqua" w:hAnsi="Book Antiqua"/>
        </w:rPr>
        <w:t xml:space="preserve"> E, </w:t>
      </w:r>
      <w:proofErr w:type="spellStart"/>
      <w:r w:rsidRPr="006368C0">
        <w:rPr>
          <w:rFonts w:ascii="Book Antiqua" w:hAnsi="Book Antiqua"/>
        </w:rPr>
        <w:t>Tikkinen</w:t>
      </w:r>
      <w:proofErr w:type="spellEnd"/>
      <w:r w:rsidRPr="006368C0">
        <w:rPr>
          <w:rFonts w:ascii="Book Antiqua" w:hAnsi="Book Antiqua"/>
        </w:rPr>
        <w:t xml:space="preserve"> KAO, </w:t>
      </w:r>
      <w:proofErr w:type="spellStart"/>
      <w:r w:rsidRPr="006368C0">
        <w:rPr>
          <w:rFonts w:ascii="Book Antiqua" w:hAnsi="Book Antiqua"/>
        </w:rPr>
        <w:t>Trelle</w:t>
      </w:r>
      <w:proofErr w:type="spellEnd"/>
      <w:r w:rsidRPr="006368C0">
        <w:rPr>
          <w:rFonts w:ascii="Book Antiqua" w:hAnsi="Book Antiqua"/>
        </w:rPr>
        <w:t xml:space="preserve"> S, Zaid H, </w:t>
      </w:r>
      <w:proofErr w:type="spellStart"/>
      <w:r w:rsidRPr="006368C0">
        <w:rPr>
          <w:rFonts w:ascii="Book Antiqua" w:hAnsi="Book Antiqua"/>
        </w:rPr>
        <w:t>Røttingen</w:t>
      </w:r>
      <w:proofErr w:type="spellEnd"/>
      <w:r w:rsidRPr="006368C0">
        <w:rPr>
          <w:rFonts w:ascii="Book Antiqua" w:hAnsi="Book Antiqua"/>
        </w:rPr>
        <w:t xml:space="preserve"> JA, Swaminathan S. Repurposed Antiviral Drugs for Covid-19 - Interim WHO Solidarity Trial Results.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2021; </w:t>
      </w:r>
      <w:r w:rsidRPr="006368C0">
        <w:rPr>
          <w:rFonts w:ascii="Book Antiqua" w:hAnsi="Book Antiqua"/>
          <w:b/>
          <w:bCs/>
        </w:rPr>
        <w:t>384</w:t>
      </w:r>
      <w:r w:rsidRPr="006368C0">
        <w:rPr>
          <w:rFonts w:ascii="Book Antiqua" w:hAnsi="Book Antiqua"/>
        </w:rPr>
        <w:t>: 497-511 [PMID: 33264556 DOI: 10.1056/NEJMoa2023184]</w:t>
      </w:r>
    </w:p>
    <w:p w14:paraId="2983325F" w14:textId="0D7CB11E"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101 </w:t>
      </w:r>
      <w:r w:rsidRPr="006368C0">
        <w:rPr>
          <w:rFonts w:ascii="Book Antiqua" w:hAnsi="Book Antiqua"/>
          <w:b/>
          <w:bCs/>
        </w:rPr>
        <w:t>RECOVERY Collaborative Group</w:t>
      </w:r>
      <w:r w:rsidRPr="006368C0">
        <w:rPr>
          <w:rFonts w:ascii="Book Antiqua" w:hAnsi="Book Antiqua"/>
        </w:rPr>
        <w:t xml:space="preserve">, </w:t>
      </w:r>
      <w:proofErr w:type="spellStart"/>
      <w:r w:rsidRPr="006368C0">
        <w:rPr>
          <w:rFonts w:ascii="Book Antiqua" w:hAnsi="Book Antiqua"/>
        </w:rPr>
        <w:t>Horby</w:t>
      </w:r>
      <w:proofErr w:type="spellEnd"/>
      <w:r w:rsidRPr="006368C0">
        <w:rPr>
          <w:rFonts w:ascii="Book Antiqua" w:hAnsi="Book Antiqua"/>
        </w:rPr>
        <w:t xml:space="preserve"> P, Lim WS, </w:t>
      </w:r>
      <w:proofErr w:type="spellStart"/>
      <w:r w:rsidRPr="006368C0">
        <w:rPr>
          <w:rFonts w:ascii="Book Antiqua" w:hAnsi="Book Antiqua"/>
        </w:rPr>
        <w:t>Emberson</w:t>
      </w:r>
      <w:proofErr w:type="spellEnd"/>
      <w:r w:rsidRPr="006368C0">
        <w:rPr>
          <w:rFonts w:ascii="Book Antiqua" w:hAnsi="Book Antiqua"/>
        </w:rPr>
        <w:t xml:space="preserve"> JR, </w:t>
      </w:r>
      <w:proofErr w:type="spellStart"/>
      <w:r w:rsidRPr="006368C0">
        <w:rPr>
          <w:rFonts w:ascii="Book Antiqua" w:hAnsi="Book Antiqua"/>
        </w:rPr>
        <w:t>Mafham</w:t>
      </w:r>
      <w:proofErr w:type="spellEnd"/>
      <w:r w:rsidRPr="006368C0">
        <w:rPr>
          <w:rFonts w:ascii="Book Antiqua" w:hAnsi="Book Antiqua"/>
        </w:rPr>
        <w:t xml:space="preserve"> M, Bell JL, </w:t>
      </w:r>
      <w:proofErr w:type="spellStart"/>
      <w:r w:rsidRPr="006368C0">
        <w:rPr>
          <w:rFonts w:ascii="Book Antiqua" w:hAnsi="Book Antiqua"/>
        </w:rPr>
        <w:t>Linsell</w:t>
      </w:r>
      <w:proofErr w:type="spellEnd"/>
      <w:r w:rsidRPr="006368C0">
        <w:rPr>
          <w:rFonts w:ascii="Book Antiqua" w:hAnsi="Book Antiqua"/>
        </w:rPr>
        <w:t xml:space="preserve"> L, </w:t>
      </w:r>
      <w:proofErr w:type="spellStart"/>
      <w:r w:rsidRPr="006368C0">
        <w:rPr>
          <w:rFonts w:ascii="Book Antiqua" w:hAnsi="Book Antiqua"/>
        </w:rPr>
        <w:t>Staplin</w:t>
      </w:r>
      <w:proofErr w:type="spellEnd"/>
      <w:r w:rsidRPr="006368C0">
        <w:rPr>
          <w:rFonts w:ascii="Book Antiqua" w:hAnsi="Book Antiqua"/>
        </w:rPr>
        <w:t xml:space="preserve"> N, </w:t>
      </w:r>
      <w:proofErr w:type="spellStart"/>
      <w:r w:rsidRPr="006368C0">
        <w:rPr>
          <w:rFonts w:ascii="Book Antiqua" w:hAnsi="Book Antiqua"/>
        </w:rPr>
        <w:t>Brightling</w:t>
      </w:r>
      <w:proofErr w:type="spellEnd"/>
      <w:r w:rsidRPr="006368C0">
        <w:rPr>
          <w:rFonts w:ascii="Book Antiqua" w:hAnsi="Book Antiqua"/>
        </w:rPr>
        <w:t xml:space="preserve"> C, </w:t>
      </w:r>
      <w:proofErr w:type="spellStart"/>
      <w:r w:rsidRPr="006368C0">
        <w:rPr>
          <w:rFonts w:ascii="Book Antiqua" w:hAnsi="Book Antiqua"/>
        </w:rPr>
        <w:t>Ustianowski</w:t>
      </w:r>
      <w:proofErr w:type="spellEnd"/>
      <w:r w:rsidRPr="006368C0">
        <w:rPr>
          <w:rFonts w:ascii="Book Antiqua" w:hAnsi="Book Antiqua"/>
        </w:rPr>
        <w:t xml:space="preserve"> A, </w:t>
      </w:r>
      <w:proofErr w:type="spellStart"/>
      <w:r w:rsidRPr="006368C0">
        <w:rPr>
          <w:rFonts w:ascii="Book Antiqua" w:hAnsi="Book Antiqua"/>
        </w:rPr>
        <w:t>Elmahi</w:t>
      </w:r>
      <w:proofErr w:type="spellEnd"/>
      <w:r w:rsidRPr="006368C0">
        <w:rPr>
          <w:rFonts w:ascii="Book Antiqua" w:hAnsi="Book Antiqua"/>
        </w:rPr>
        <w:t xml:space="preserve"> E, </w:t>
      </w:r>
      <w:proofErr w:type="spellStart"/>
      <w:r w:rsidRPr="006368C0">
        <w:rPr>
          <w:rFonts w:ascii="Book Antiqua" w:hAnsi="Book Antiqua"/>
        </w:rPr>
        <w:t>Prudon</w:t>
      </w:r>
      <w:proofErr w:type="spellEnd"/>
      <w:r w:rsidRPr="006368C0">
        <w:rPr>
          <w:rFonts w:ascii="Book Antiqua" w:hAnsi="Book Antiqua"/>
        </w:rPr>
        <w:t xml:space="preserve"> B, Green C, Felton T, Chadwick D, </w:t>
      </w:r>
      <w:proofErr w:type="spellStart"/>
      <w:r w:rsidRPr="006368C0">
        <w:rPr>
          <w:rFonts w:ascii="Book Antiqua" w:hAnsi="Book Antiqua"/>
        </w:rPr>
        <w:t>Rege</w:t>
      </w:r>
      <w:proofErr w:type="spellEnd"/>
      <w:r w:rsidRPr="006368C0">
        <w:rPr>
          <w:rFonts w:ascii="Book Antiqua" w:hAnsi="Book Antiqua"/>
        </w:rPr>
        <w:t xml:space="preserve"> K, </w:t>
      </w:r>
      <w:proofErr w:type="spellStart"/>
      <w:r w:rsidRPr="006368C0">
        <w:rPr>
          <w:rFonts w:ascii="Book Antiqua" w:hAnsi="Book Antiqua"/>
        </w:rPr>
        <w:t>Fegan</w:t>
      </w:r>
      <w:proofErr w:type="spellEnd"/>
      <w:r w:rsidRPr="006368C0">
        <w:rPr>
          <w:rFonts w:ascii="Book Antiqua" w:hAnsi="Book Antiqua"/>
        </w:rPr>
        <w:t xml:space="preserve"> C, Chappell LC, Faust SN, Jaki T, Jeffery K, Montgomery A, Rowan K, </w:t>
      </w:r>
      <w:proofErr w:type="spellStart"/>
      <w:r w:rsidRPr="006368C0">
        <w:rPr>
          <w:rFonts w:ascii="Book Antiqua" w:hAnsi="Book Antiqua"/>
        </w:rPr>
        <w:t>Juszczak</w:t>
      </w:r>
      <w:proofErr w:type="spellEnd"/>
      <w:r w:rsidRPr="006368C0">
        <w:rPr>
          <w:rFonts w:ascii="Book Antiqua" w:hAnsi="Book Antiqua"/>
        </w:rPr>
        <w:t xml:space="preserve"> E, Baillie JK, Haynes R, </w:t>
      </w:r>
      <w:proofErr w:type="spellStart"/>
      <w:r w:rsidRPr="006368C0">
        <w:rPr>
          <w:rFonts w:ascii="Book Antiqua" w:hAnsi="Book Antiqua"/>
        </w:rPr>
        <w:t>Landray</w:t>
      </w:r>
      <w:proofErr w:type="spellEnd"/>
      <w:r w:rsidRPr="006368C0">
        <w:rPr>
          <w:rFonts w:ascii="Book Antiqua" w:hAnsi="Book Antiqua"/>
        </w:rPr>
        <w:t xml:space="preserve"> MJ. Dexamethasone in Hospitalized Patients with Covid-19.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2021; </w:t>
      </w:r>
      <w:r w:rsidRPr="006368C0">
        <w:rPr>
          <w:rFonts w:ascii="Book Antiqua" w:hAnsi="Book Antiqua"/>
          <w:b/>
          <w:bCs/>
        </w:rPr>
        <w:t>384</w:t>
      </w:r>
      <w:r w:rsidRPr="006368C0">
        <w:rPr>
          <w:rFonts w:ascii="Book Antiqua" w:hAnsi="Book Antiqua"/>
        </w:rPr>
        <w:t>: 693-704 [PMID: 32678530 DOI: 10.1056/NEJMoa2021436]</w:t>
      </w:r>
    </w:p>
    <w:p w14:paraId="29302022" w14:textId="588D3A25" w:rsidR="008340F8" w:rsidRPr="006368C0" w:rsidRDefault="008340F8" w:rsidP="006368C0">
      <w:pPr>
        <w:adjustRightInd w:val="0"/>
        <w:snapToGrid w:val="0"/>
        <w:spacing w:line="360" w:lineRule="auto"/>
        <w:jc w:val="both"/>
        <w:rPr>
          <w:rFonts w:ascii="Book Antiqua" w:hAnsi="Book Antiqua"/>
          <w:color w:val="000000" w:themeColor="text1"/>
        </w:rPr>
      </w:pPr>
      <w:r w:rsidRPr="00045ED0">
        <w:rPr>
          <w:rFonts w:ascii="Book Antiqua" w:eastAsia="Book Antiqua" w:hAnsi="Book Antiqua" w:cs="Book Antiqua"/>
          <w:color w:val="000000" w:themeColor="text1"/>
          <w:highlight w:val="yellow"/>
        </w:rPr>
        <w:t xml:space="preserve">102 </w:t>
      </w:r>
      <w:r w:rsidRPr="00045ED0">
        <w:rPr>
          <w:rFonts w:ascii="Book Antiqua" w:eastAsia="Book Antiqua" w:hAnsi="Book Antiqua" w:cs="Book Antiqua"/>
          <w:b/>
          <w:bCs/>
          <w:color w:val="000000" w:themeColor="text1"/>
          <w:highlight w:val="yellow"/>
        </w:rPr>
        <w:t>National Institutes of Health.</w:t>
      </w:r>
      <w:r w:rsidRPr="00045ED0">
        <w:rPr>
          <w:rFonts w:ascii="Book Antiqua" w:eastAsia="Book Antiqua" w:hAnsi="Book Antiqua" w:cs="Book Antiqua"/>
          <w:color w:val="000000" w:themeColor="text1"/>
          <w:highlight w:val="yellow"/>
        </w:rPr>
        <w:t xml:space="preserve"> Therapeutic Management of Patients with COVID-19</w:t>
      </w:r>
      <w:r w:rsidR="002B7632" w:rsidRPr="00045ED0">
        <w:rPr>
          <w:rFonts w:ascii="Book Antiqua" w:eastAsia="Book Antiqua" w:hAnsi="Book Antiqua" w:cs="Book Antiqua"/>
          <w:color w:val="000000" w:themeColor="text1"/>
          <w:highlight w:val="yellow"/>
        </w:rPr>
        <w:t>.</w:t>
      </w:r>
      <w:r w:rsidRPr="00045ED0">
        <w:rPr>
          <w:rFonts w:ascii="Book Antiqua" w:eastAsia="Book Antiqua" w:hAnsi="Book Antiqua" w:cs="Book Antiqua"/>
          <w:color w:val="000000" w:themeColor="text1"/>
          <w:highlight w:val="yellow"/>
        </w:rPr>
        <w:t xml:space="preserve"> 2020 [cited 26 Dec</w:t>
      </w:r>
      <w:r w:rsidR="002B7632" w:rsidRPr="00045ED0">
        <w:rPr>
          <w:rFonts w:ascii="Book Antiqua" w:eastAsia="Book Antiqua" w:hAnsi="Book Antiqua" w:cs="Book Antiqua"/>
          <w:color w:val="000000" w:themeColor="text1"/>
          <w:highlight w:val="yellow"/>
        </w:rPr>
        <w:t>ember</w:t>
      </w:r>
      <w:r w:rsidRPr="00045ED0">
        <w:rPr>
          <w:rFonts w:ascii="Book Antiqua" w:eastAsia="Book Antiqua" w:hAnsi="Book Antiqua" w:cs="Book Antiqua"/>
          <w:color w:val="000000" w:themeColor="text1"/>
          <w:highlight w:val="yellow"/>
        </w:rPr>
        <w:t xml:space="preserve"> 2020]. Available from: https://files.covid19treatmentguidelines.nih.gov/guidelines/section/section_100.pdf</w:t>
      </w:r>
    </w:p>
    <w:p w14:paraId="364D85FA" w14:textId="5A4735DE" w:rsidR="008340F8" w:rsidRPr="006368C0" w:rsidRDefault="008340F8" w:rsidP="006368C0">
      <w:pPr>
        <w:adjustRightInd w:val="0"/>
        <w:snapToGrid w:val="0"/>
        <w:spacing w:line="360" w:lineRule="auto"/>
        <w:jc w:val="both"/>
        <w:rPr>
          <w:rFonts w:ascii="Book Antiqua" w:hAnsi="Book Antiqua"/>
          <w:color w:val="000000" w:themeColor="text1"/>
        </w:rPr>
      </w:pPr>
      <w:r w:rsidRPr="00045ED0">
        <w:rPr>
          <w:rFonts w:ascii="Book Antiqua" w:eastAsia="Book Antiqua" w:hAnsi="Book Antiqua" w:cs="Book Antiqua"/>
          <w:color w:val="000000" w:themeColor="text1"/>
          <w:highlight w:val="yellow"/>
        </w:rPr>
        <w:t xml:space="preserve">103 </w:t>
      </w:r>
      <w:r w:rsidRPr="00045ED0">
        <w:rPr>
          <w:rFonts w:ascii="Book Antiqua" w:eastAsia="Book Antiqua" w:hAnsi="Book Antiqua" w:cs="Book Antiqua"/>
          <w:b/>
          <w:bCs/>
          <w:color w:val="000000" w:themeColor="text1"/>
          <w:highlight w:val="yellow"/>
        </w:rPr>
        <w:t>Infectious Diseases Society of America</w:t>
      </w:r>
      <w:r w:rsidRPr="00045ED0">
        <w:rPr>
          <w:rFonts w:ascii="Book Antiqua" w:eastAsia="Book Antiqua" w:hAnsi="Book Antiqua" w:cs="Book Antiqua"/>
          <w:color w:val="000000" w:themeColor="text1"/>
          <w:highlight w:val="yellow"/>
        </w:rPr>
        <w:t>. Infectious Diseases Society of America Guidelines on the Treatment and Management of Patients with COVID-19. 2020 [cited 26 Dec</w:t>
      </w:r>
      <w:r w:rsidR="002B7632" w:rsidRPr="00045ED0">
        <w:rPr>
          <w:rFonts w:ascii="Book Antiqua" w:eastAsia="Book Antiqua" w:hAnsi="Book Antiqua" w:cs="Book Antiqua"/>
          <w:color w:val="000000" w:themeColor="text1"/>
          <w:highlight w:val="yellow"/>
        </w:rPr>
        <w:t>ember</w:t>
      </w:r>
      <w:r w:rsidRPr="00045ED0">
        <w:rPr>
          <w:rFonts w:ascii="Book Antiqua" w:eastAsia="Book Antiqua" w:hAnsi="Book Antiqua" w:cs="Book Antiqua"/>
          <w:color w:val="000000" w:themeColor="text1"/>
          <w:highlight w:val="yellow"/>
        </w:rPr>
        <w:t xml:space="preserve"> 2020]. Available from: https://www.idsociety.org/practice-guideline/covid-19-guideline-treatment-and-management/</w:t>
      </w:r>
    </w:p>
    <w:p w14:paraId="5719A88D"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lastRenderedPageBreak/>
        <w:t xml:space="preserve">104 </w:t>
      </w:r>
      <w:r w:rsidRPr="006368C0">
        <w:rPr>
          <w:rFonts w:ascii="Book Antiqua" w:hAnsi="Book Antiqua"/>
          <w:b/>
          <w:bCs/>
        </w:rPr>
        <w:t>Stone JH</w:t>
      </w:r>
      <w:r w:rsidRPr="006368C0">
        <w:rPr>
          <w:rFonts w:ascii="Book Antiqua" w:hAnsi="Book Antiqua"/>
        </w:rPr>
        <w:t xml:space="preserve">, </w:t>
      </w:r>
      <w:proofErr w:type="spellStart"/>
      <w:r w:rsidRPr="006368C0">
        <w:rPr>
          <w:rFonts w:ascii="Book Antiqua" w:hAnsi="Book Antiqua"/>
        </w:rPr>
        <w:t>Frigault</w:t>
      </w:r>
      <w:proofErr w:type="spellEnd"/>
      <w:r w:rsidRPr="006368C0">
        <w:rPr>
          <w:rFonts w:ascii="Book Antiqua" w:hAnsi="Book Antiqua"/>
        </w:rPr>
        <w:t xml:space="preserve"> MJ, </w:t>
      </w:r>
      <w:proofErr w:type="spellStart"/>
      <w:r w:rsidRPr="006368C0">
        <w:rPr>
          <w:rFonts w:ascii="Book Antiqua" w:hAnsi="Book Antiqua"/>
        </w:rPr>
        <w:t>Serling</w:t>
      </w:r>
      <w:proofErr w:type="spellEnd"/>
      <w:r w:rsidRPr="006368C0">
        <w:rPr>
          <w:rFonts w:ascii="Book Antiqua" w:hAnsi="Book Antiqua"/>
        </w:rPr>
        <w:t xml:space="preserve">-Boyd NJ, Fernandes AD, Harvey L, Foulkes AS, </w:t>
      </w:r>
      <w:proofErr w:type="spellStart"/>
      <w:r w:rsidRPr="006368C0">
        <w:rPr>
          <w:rFonts w:ascii="Book Antiqua" w:hAnsi="Book Antiqua"/>
        </w:rPr>
        <w:t>Horick</w:t>
      </w:r>
      <w:proofErr w:type="spellEnd"/>
      <w:r w:rsidRPr="006368C0">
        <w:rPr>
          <w:rFonts w:ascii="Book Antiqua" w:hAnsi="Book Antiqua"/>
        </w:rPr>
        <w:t xml:space="preserve"> NK, Healy BC, Shah R, </w:t>
      </w:r>
      <w:proofErr w:type="spellStart"/>
      <w:r w:rsidRPr="006368C0">
        <w:rPr>
          <w:rFonts w:ascii="Book Antiqua" w:hAnsi="Book Antiqua"/>
        </w:rPr>
        <w:t>Bensaci</w:t>
      </w:r>
      <w:proofErr w:type="spellEnd"/>
      <w:r w:rsidRPr="006368C0">
        <w:rPr>
          <w:rFonts w:ascii="Book Antiqua" w:hAnsi="Book Antiqua"/>
        </w:rPr>
        <w:t xml:space="preserve"> AM, Woolley AE, </w:t>
      </w:r>
      <w:proofErr w:type="spellStart"/>
      <w:r w:rsidRPr="006368C0">
        <w:rPr>
          <w:rFonts w:ascii="Book Antiqua" w:hAnsi="Book Antiqua"/>
        </w:rPr>
        <w:t>Nikiforow</w:t>
      </w:r>
      <w:proofErr w:type="spellEnd"/>
      <w:r w:rsidRPr="006368C0">
        <w:rPr>
          <w:rFonts w:ascii="Book Antiqua" w:hAnsi="Book Antiqua"/>
        </w:rPr>
        <w:t xml:space="preserve"> S, Lin N, Sagar M, Schrager H, </w:t>
      </w:r>
      <w:proofErr w:type="spellStart"/>
      <w:r w:rsidRPr="006368C0">
        <w:rPr>
          <w:rFonts w:ascii="Book Antiqua" w:hAnsi="Book Antiqua"/>
        </w:rPr>
        <w:t>Huckins</w:t>
      </w:r>
      <w:proofErr w:type="spellEnd"/>
      <w:r w:rsidRPr="006368C0">
        <w:rPr>
          <w:rFonts w:ascii="Book Antiqua" w:hAnsi="Book Antiqua"/>
        </w:rPr>
        <w:t xml:space="preserve"> DS, Axelrod M, Pincus MD, Fleisher J, Sacks CA, Dougan M, North CM, Halvorsen YD, Thurber TK, </w:t>
      </w:r>
      <w:proofErr w:type="spellStart"/>
      <w:r w:rsidRPr="006368C0">
        <w:rPr>
          <w:rFonts w:ascii="Book Antiqua" w:hAnsi="Book Antiqua"/>
        </w:rPr>
        <w:t>Dagher</w:t>
      </w:r>
      <w:proofErr w:type="spellEnd"/>
      <w:r w:rsidRPr="006368C0">
        <w:rPr>
          <w:rFonts w:ascii="Book Antiqua" w:hAnsi="Book Antiqua"/>
        </w:rPr>
        <w:t xml:space="preserve"> Z, Scherer A, </w:t>
      </w:r>
      <w:proofErr w:type="spellStart"/>
      <w:r w:rsidRPr="006368C0">
        <w:rPr>
          <w:rFonts w:ascii="Book Antiqua" w:hAnsi="Book Antiqua"/>
        </w:rPr>
        <w:t>Wallwork</w:t>
      </w:r>
      <w:proofErr w:type="spellEnd"/>
      <w:r w:rsidRPr="006368C0">
        <w:rPr>
          <w:rFonts w:ascii="Book Antiqua" w:hAnsi="Book Antiqua"/>
        </w:rPr>
        <w:t xml:space="preserve"> RS, Kim AY, Schoenfeld S, Sen P, </w:t>
      </w:r>
      <w:proofErr w:type="spellStart"/>
      <w:r w:rsidRPr="006368C0">
        <w:rPr>
          <w:rFonts w:ascii="Book Antiqua" w:hAnsi="Book Antiqua"/>
        </w:rPr>
        <w:t>Neilan</w:t>
      </w:r>
      <w:proofErr w:type="spellEnd"/>
      <w:r w:rsidRPr="006368C0">
        <w:rPr>
          <w:rFonts w:ascii="Book Antiqua" w:hAnsi="Book Antiqua"/>
        </w:rPr>
        <w:t xml:space="preserve"> TG, Perugino CA, </w:t>
      </w:r>
      <w:proofErr w:type="spellStart"/>
      <w:r w:rsidRPr="006368C0">
        <w:rPr>
          <w:rFonts w:ascii="Book Antiqua" w:hAnsi="Book Antiqua"/>
        </w:rPr>
        <w:t>Unizony</w:t>
      </w:r>
      <w:proofErr w:type="spellEnd"/>
      <w:r w:rsidRPr="006368C0">
        <w:rPr>
          <w:rFonts w:ascii="Book Antiqua" w:hAnsi="Book Antiqua"/>
        </w:rPr>
        <w:t xml:space="preserve"> SH, Collier DS, Matza MA, </w:t>
      </w:r>
      <w:proofErr w:type="spellStart"/>
      <w:r w:rsidRPr="006368C0">
        <w:rPr>
          <w:rFonts w:ascii="Book Antiqua" w:hAnsi="Book Antiqua"/>
        </w:rPr>
        <w:t>Yinh</w:t>
      </w:r>
      <w:proofErr w:type="spellEnd"/>
      <w:r w:rsidRPr="006368C0">
        <w:rPr>
          <w:rFonts w:ascii="Book Antiqua" w:hAnsi="Book Antiqua"/>
        </w:rPr>
        <w:t xml:space="preserve"> JM, Bowman KA, Meyerowitz E, Zafar A, </w:t>
      </w:r>
      <w:proofErr w:type="spellStart"/>
      <w:r w:rsidRPr="006368C0">
        <w:rPr>
          <w:rFonts w:ascii="Book Antiqua" w:hAnsi="Book Antiqua"/>
        </w:rPr>
        <w:t>Drobni</w:t>
      </w:r>
      <w:proofErr w:type="spellEnd"/>
      <w:r w:rsidRPr="006368C0">
        <w:rPr>
          <w:rFonts w:ascii="Book Antiqua" w:hAnsi="Book Antiqua"/>
        </w:rPr>
        <w:t xml:space="preserve"> ZD, Bolster MB, Kohler M, </w:t>
      </w:r>
      <w:proofErr w:type="spellStart"/>
      <w:r w:rsidRPr="006368C0">
        <w:rPr>
          <w:rFonts w:ascii="Book Antiqua" w:hAnsi="Book Antiqua"/>
        </w:rPr>
        <w:t>D'Silva</w:t>
      </w:r>
      <w:proofErr w:type="spellEnd"/>
      <w:r w:rsidRPr="006368C0">
        <w:rPr>
          <w:rFonts w:ascii="Book Antiqua" w:hAnsi="Book Antiqua"/>
        </w:rPr>
        <w:t xml:space="preserve"> KM, </w:t>
      </w:r>
      <w:proofErr w:type="spellStart"/>
      <w:r w:rsidRPr="006368C0">
        <w:rPr>
          <w:rFonts w:ascii="Book Antiqua" w:hAnsi="Book Antiqua"/>
        </w:rPr>
        <w:t>Dau</w:t>
      </w:r>
      <w:proofErr w:type="spellEnd"/>
      <w:r w:rsidRPr="006368C0">
        <w:rPr>
          <w:rFonts w:ascii="Book Antiqua" w:hAnsi="Book Antiqua"/>
        </w:rPr>
        <w:t xml:space="preserve"> J, Lockwood MM, </w:t>
      </w:r>
      <w:proofErr w:type="spellStart"/>
      <w:r w:rsidRPr="006368C0">
        <w:rPr>
          <w:rFonts w:ascii="Book Antiqua" w:hAnsi="Book Antiqua"/>
        </w:rPr>
        <w:t>Cubbison</w:t>
      </w:r>
      <w:proofErr w:type="spellEnd"/>
      <w:r w:rsidRPr="006368C0">
        <w:rPr>
          <w:rFonts w:ascii="Book Antiqua" w:hAnsi="Book Antiqua"/>
        </w:rPr>
        <w:t xml:space="preserve"> C, Weber BN, Mansour MK; BACC Bay Tocilizumab Trial Investigators. Efficacy of Tocilizumab in Patients Hospitalized with Covid-19. </w:t>
      </w:r>
      <w:r w:rsidRPr="006368C0">
        <w:rPr>
          <w:rFonts w:ascii="Book Antiqua" w:hAnsi="Book Antiqua"/>
          <w:i/>
          <w:iCs/>
        </w:rPr>
        <w:t xml:space="preserve">N </w:t>
      </w:r>
      <w:proofErr w:type="spellStart"/>
      <w:r w:rsidRPr="006368C0">
        <w:rPr>
          <w:rFonts w:ascii="Book Antiqua" w:hAnsi="Book Antiqua"/>
          <w:i/>
          <w:iCs/>
        </w:rPr>
        <w:t>Engl</w:t>
      </w:r>
      <w:proofErr w:type="spellEnd"/>
      <w:r w:rsidRPr="006368C0">
        <w:rPr>
          <w:rFonts w:ascii="Book Antiqua" w:hAnsi="Book Antiqua"/>
          <w:i/>
          <w:iCs/>
        </w:rPr>
        <w:t xml:space="preserve"> J Med</w:t>
      </w:r>
      <w:r w:rsidRPr="006368C0">
        <w:rPr>
          <w:rFonts w:ascii="Book Antiqua" w:hAnsi="Book Antiqua"/>
        </w:rPr>
        <w:t xml:space="preserve"> 2020; </w:t>
      </w:r>
      <w:r w:rsidRPr="006368C0">
        <w:rPr>
          <w:rFonts w:ascii="Book Antiqua" w:hAnsi="Book Antiqua"/>
          <w:b/>
          <w:bCs/>
        </w:rPr>
        <w:t>383</w:t>
      </w:r>
      <w:r w:rsidRPr="006368C0">
        <w:rPr>
          <w:rFonts w:ascii="Book Antiqua" w:hAnsi="Book Antiqua"/>
        </w:rPr>
        <w:t>: 2333-2344 [PMID: 33085857 DOI: 10.1056/NEJMoa2028836]</w:t>
      </w:r>
    </w:p>
    <w:p w14:paraId="0E64162C"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105 </w:t>
      </w:r>
      <w:r w:rsidRPr="006368C0">
        <w:rPr>
          <w:rFonts w:ascii="Book Antiqua" w:hAnsi="Book Antiqua"/>
          <w:b/>
          <w:bCs/>
        </w:rPr>
        <w:t>Rosenblatt R</w:t>
      </w:r>
      <w:r w:rsidRPr="006368C0">
        <w:rPr>
          <w:rFonts w:ascii="Book Antiqua" w:hAnsi="Book Antiqua"/>
        </w:rPr>
        <w:t xml:space="preserve">, Verna EC. COVID 19: Management of Decompensated Cirrhosis and Liver Transplant Recipients. </w:t>
      </w:r>
      <w:r w:rsidRPr="006368C0">
        <w:rPr>
          <w:rFonts w:ascii="Book Antiqua" w:hAnsi="Book Antiqua"/>
          <w:i/>
          <w:iCs/>
        </w:rPr>
        <w:t>Clin Liver Dis (Hoboken)</w:t>
      </w:r>
      <w:r w:rsidRPr="006368C0">
        <w:rPr>
          <w:rFonts w:ascii="Book Antiqua" w:hAnsi="Book Antiqua"/>
        </w:rPr>
        <w:t xml:space="preserve"> 2020; </w:t>
      </w:r>
      <w:r w:rsidRPr="006368C0">
        <w:rPr>
          <w:rFonts w:ascii="Book Antiqua" w:hAnsi="Book Antiqua"/>
          <w:b/>
          <w:bCs/>
        </w:rPr>
        <w:t>15</w:t>
      </w:r>
      <w:r w:rsidRPr="006368C0">
        <w:rPr>
          <w:rFonts w:ascii="Book Antiqua" w:hAnsi="Book Antiqua"/>
        </w:rPr>
        <w:t>: 200-203 [PMID: 32537136 DOI: 10.1002/cld.968]</w:t>
      </w:r>
    </w:p>
    <w:p w14:paraId="30B34D82"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106 </w:t>
      </w:r>
      <w:proofErr w:type="spellStart"/>
      <w:r w:rsidRPr="006368C0">
        <w:rPr>
          <w:rFonts w:ascii="Book Antiqua" w:hAnsi="Book Antiqua"/>
          <w:b/>
          <w:bCs/>
        </w:rPr>
        <w:t>Soetikno</w:t>
      </w:r>
      <w:proofErr w:type="spellEnd"/>
      <w:r w:rsidRPr="006368C0">
        <w:rPr>
          <w:rFonts w:ascii="Book Antiqua" w:hAnsi="Book Antiqua"/>
          <w:b/>
          <w:bCs/>
        </w:rPr>
        <w:t xml:space="preserve"> R</w:t>
      </w:r>
      <w:r w:rsidRPr="006368C0">
        <w:rPr>
          <w:rFonts w:ascii="Book Antiqua" w:hAnsi="Book Antiqua"/>
        </w:rPr>
        <w:t xml:space="preserve">, Teoh AYB, Kaltenbach T, Lau JYW, </w:t>
      </w:r>
      <w:proofErr w:type="spellStart"/>
      <w:r w:rsidRPr="006368C0">
        <w:rPr>
          <w:rFonts w:ascii="Book Antiqua" w:hAnsi="Book Antiqua"/>
        </w:rPr>
        <w:t>Asokkumar</w:t>
      </w:r>
      <w:proofErr w:type="spellEnd"/>
      <w:r w:rsidRPr="006368C0">
        <w:rPr>
          <w:rFonts w:ascii="Book Antiqua" w:hAnsi="Book Antiqua"/>
        </w:rPr>
        <w:t xml:space="preserve"> R, Cabral-</w:t>
      </w:r>
      <w:proofErr w:type="spellStart"/>
      <w:r w:rsidRPr="006368C0">
        <w:rPr>
          <w:rFonts w:ascii="Book Antiqua" w:hAnsi="Book Antiqua"/>
        </w:rPr>
        <w:t>Prodigalidad</w:t>
      </w:r>
      <w:proofErr w:type="spellEnd"/>
      <w:r w:rsidRPr="006368C0">
        <w:rPr>
          <w:rFonts w:ascii="Book Antiqua" w:hAnsi="Book Antiqua"/>
        </w:rPr>
        <w:t xml:space="preserve"> P, </w:t>
      </w:r>
      <w:proofErr w:type="spellStart"/>
      <w:r w:rsidRPr="006368C0">
        <w:rPr>
          <w:rFonts w:ascii="Book Antiqua" w:hAnsi="Book Antiqua"/>
        </w:rPr>
        <w:t>Shergill</w:t>
      </w:r>
      <w:proofErr w:type="spellEnd"/>
      <w:r w:rsidRPr="006368C0">
        <w:rPr>
          <w:rFonts w:ascii="Book Antiqua" w:hAnsi="Book Antiqua"/>
        </w:rPr>
        <w:t xml:space="preserve"> A. Considerations in performing endoscopy during the COVID-19 pandemic. </w:t>
      </w:r>
      <w:proofErr w:type="spellStart"/>
      <w:r w:rsidRPr="006368C0">
        <w:rPr>
          <w:rFonts w:ascii="Book Antiqua" w:hAnsi="Book Antiqua"/>
          <w:i/>
          <w:iCs/>
        </w:rPr>
        <w:t>Gastrointest</w:t>
      </w:r>
      <w:proofErr w:type="spellEnd"/>
      <w:r w:rsidRPr="006368C0">
        <w:rPr>
          <w:rFonts w:ascii="Book Antiqua" w:hAnsi="Book Antiqua"/>
          <w:i/>
          <w:iCs/>
        </w:rPr>
        <w:t xml:space="preserve"> </w:t>
      </w:r>
      <w:proofErr w:type="spellStart"/>
      <w:r w:rsidRPr="006368C0">
        <w:rPr>
          <w:rFonts w:ascii="Book Antiqua" w:hAnsi="Book Antiqua"/>
          <w:i/>
          <w:iCs/>
        </w:rPr>
        <w:t>Endosc</w:t>
      </w:r>
      <w:proofErr w:type="spellEnd"/>
      <w:r w:rsidRPr="006368C0">
        <w:rPr>
          <w:rFonts w:ascii="Book Antiqua" w:hAnsi="Book Antiqua"/>
        </w:rPr>
        <w:t xml:space="preserve"> 2020; </w:t>
      </w:r>
      <w:r w:rsidRPr="006368C0">
        <w:rPr>
          <w:rFonts w:ascii="Book Antiqua" w:hAnsi="Book Antiqua"/>
          <w:b/>
          <w:bCs/>
        </w:rPr>
        <w:t>92</w:t>
      </w:r>
      <w:r w:rsidRPr="006368C0">
        <w:rPr>
          <w:rFonts w:ascii="Book Antiqua" w:hAnsi="Book Antiqua"/>
        </w:rPr>
        <w:t>: 176-183 [PMID: 32229131 DOI: 10.1016/j.gie.2020.03.3758]</w:t>
      </w:r>
    </w:p>
    <w:p w14:paraId="69B13E8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107 </w:t>
      </w:r>
      <w:r w:rsidRPr="006368C0">
        <w:rPr>
          <w:rFonts w:ascii="Book Antiqua" w:hAnsi="Book Antiqua"/>
          <w:b/>
          <w:bCs/>
        </w:rPr>
        <w:t>Lui RN</w:t>
      </w:r>
      <w:r w:rsidRPr="006368C0">
        <w:rPr>
          <w:rFonts w:ascii="Book Antiqua" w:hAnsi="Book Antiqua"/>
        </w:rPr>
        <w:t xml:space="preserve">, Wong SH, Sánchez-Luna SA, </w:t>
      </w:r>
      <w:proofErr w:type="spellStart"/>
      <w:r w:rsidRPr="006368C0">
        <w:rPr>
          <w:rFonts w:ascii="Book Antiqua" w:hAnsi="Book Antiqua"/>
        </w:rPr>
        <w:t>Pellino</w:t>
      </w:r>
      <w:proofErr w:type="spellEnd"/>
      <w:r w:rsidRPr="006368C0">
        <w:rPr>
          <w:rFonts w:ascii="Book Antiqua" w:hAnsi="Book Antiqua"/>
        </w:rPr>
        <w:t xml:space="preserve"> G, </w:t>
      </w:r>
      <w:proofErr w:type="spellStart"/>
      <w:r w:rsidRPr="006368C0">
        <w:rPr>
          <w:rFonts w:ascii="Book Antiqua" w:hAnsi="Book Antiqua"/>
        </w:rPr>
        <w:t>Bollipo</w:t>
      </w:r>
      <w:proofErr w:type="spellEnd"/>
      <w:r w:rsidRPr="006368C0">
        <w:rPr>
          <w:rFonts w:ascii="Book Antiqua" w:hAnsi="Book Antiqua"/>
        </w:rPr>
        <w:t xml:space="preserve"> S, Wong MY, Chiu PWY, Sung JJY. Overview of guidance for endoscopy during the coronavirus disease 2019 pandemic. </w:t>
      </w:r>
      <w:r w:rsidRPr="006368C0">
        <w:rPr>
          <w:rFonts w:ascii="Book Antiqua" w:hAnsi="Book Antiqua"/>
          <w:i/>
          <w:iCs/>
        </w:rPr>
        <w:t>J Gastroenterol Hepatol</w:t>
      </w:r>
      <w:r w:rsidRPr="006368C0">
        <w:rPr>
          <w:rFonts w:ascii="Book Antiqua" w:hAnsi="Book Antiqua"/>
        </w:rPr>
        <w:t xml:space="preserve"> 2020; </w:t>
      </w:r>
      <w:r w:rsidRPr="006368C0">
        <w:rPr>
          <w:rFonts w:ascii="Book Antiqua" w:hAnsi="Book Antiqua"/>
          <w:b/>
          <w:bCs/>
        </w:rPr>
        <w:t>35</w:t>
      </w:r>
      <w:r w:rsidRPr="006368C0">
        <w:rPr>
          <w:rFonts w:ascii="Book Antiqua" w:hAnsi="Book Antiqua"/>
        </w:rPr>
        <w:t>: 749-759 [PMID: 32233034 DOI: 10.1111/jgh.15053]</w:t>
      </w:r>
    </w:p>
    <w:p w14:paraId="4FB9AE9E" w14:textId="77777777" w:rsidR="008340F8" w:rsidRPr="006368C0" w:rsidRDefault="008340F8" w:rsidP="006368C0">
      <w:pPr>
        <w:adjustRightInd w:val="0"/>
        <w:snapToGrid w:val="0"/>
        <w:spacing w:line="360" w:lineRule="auto"/>
        <w:jc w:val="both"/>
        <w:rPr>
          <w:rFonts w:ascii="Book Antiqua" w:hAnsi="Book Antiqua"/>
        </w:rPr>
      </w:pPr>
      <w:r w:rsidRPr="006368C0">
        <w:rPr>
          <w:rFonts w:ascii="Book Antiqua" w:hAnsi="Book Antiqua"/>
        </w:rPr>
        <w:t xml:space="preserve">108 </w:t>
      </w:r>
      <w:r w:rsidRPr="006368C0">
        <w:rPr>
          <w:rFonts w:ascii="Book Antiqua" w:hAnsi="Book Antiqua"/>
          <w:b/>
          <w:bCs/>
        </w:rPr>
        <w:t>Sultan S</w:t>
      </w:r>
      <w:r w:rsidRPr="006368C0">
        <w:rPr>
          <w:rFonts w:ascii="Book Antiqua" w:hAnsi="Book Antiqua"/>
        </w:rPr>
        <w:t xml:space="preserve">, Lim JK, </w:t>
      </w:r>
      <w:proofErr w:type="spellStart"/>
      <w:r w:rsidRPr="006368C0">
        <w:rPr>
          <w:rFonts w:ascii="Book Antiqua" w:hAnsi="Book Antiqua"/>
        </w:rPr>
        <w:t>Altayar</w:t>
      </w:r>
      <w:proofErr w:type="spellEnd"/>
      <w:r w:rsidRPr="006368C0">
        <w:rPr>
          <w:rFonts w:ascii="Book Antiqua" w:hAnsi="Book Antiqua"/>
        </w:rPr>
        <w:t xml:space="preserve"> O, </w:t>
      </w:r>
      <w:proofErr w:type="spellStart"/>
      <w:r w:rsidRPr="006368C0">
        <w:rPr>
          <w:rFonts w:ascii="Book Antiqua" w:hAnsi="Book Antiqua"/>
        </w:rPr>
        <w:t>Davitkov</w:t>
      </w:r>
      <w:proofErr w:type="spellEnd"/>
      <w:r w:rsidRPr="006368C0">
        <w:rPr>
          <w:rFonts w:ascii="Book Antiqua" w:hAnsi="Book Antiqua"/>
        </w:rPr>
        <w:t xml:space="preserve"> P, Feuerstein JD, Siddique SM, Falck-</w:t>
      </w:r>
      <w:proofErr w:type="spellStart"/>
      <w:r w:rsidRPr="006368C0">
        <w:rPr>
          <w:rFonts w:ascii="Book Antiqua" w:hAnsi="Book Antiqua"/>
        </w:rPr>
        <w:t>Ytter</w:t>
      </w:r>
      <w:proofErr w:type="spellEnd"/>
      <w:r w:rsidRPr="006368C0">
        <w:rPr>
          <w:rFonts w:ascii="Book Antiqua" w:hAnsi="Book Antiqua"/>
        </w:rPr>
        <w:t xml:space="preserve"> Y, El-</w:t>
      </w:r>
      <w:proofErr w:type="spellStart"/>
      <w:r w:rsidRPr="006368C0">
        <w:rPr>
          <w:rFonts w:ascii="Book Antiqua" w:hAnsi="Book Antiqua"/>
        </w:rPr>
        <w:t>Serag</w:t>
      </w:r>
      <w:proofErr w:type="spellEnd"/>
      <w:r w:rsidRPr="006368C0">
        <w:rPr>
          <w:rFonts w:ascii="Book Antiqua" w:hAnsi="Book Antiqua"/>
        </w:rPr>
        <w:t xml:space="preserve"> HB; AGA Institute. Electronic address: ewilson@gastro.org. AGA Rapid Recommendations for Gastrointestinal Procedures During the COVID-19 Pandemic. </w:t>
      </w:r>
      <w:r w:rsidRPr="006368C0">
        <w:rPr>
          <w:rFonts w:ascii="Book Antiqua" w:hAnsi="Book Antiqua"/>
          <w:i/>
          <w:iCs/>
        </w:rPr>
        <w:t>Gastroenterology</w:t>
      </w:r>
      <w:r w:rsidRPr="006368C0">
        <w:rPr>
          <w:rFonts w:ascii="Book Antiqua" w:hAnsi="Book Antiqua"/>
        </w:rPr>
        <w:t xml:space="preserve"> 2020; </w:t>
      </w:r>
      <w:r w:rsidRPr="006368C0">
        <w:rPr>
          <w:rFonts w:ascii="Book Antiqua" w:hAnsi="Book Antiqua"/>
          <w:b/>
          <w:bCs/>
        </w:rPr>
        <w:t>159</w:t>
      </w:r>
      <w:r w:rsidRPr="006368C0">
        <w:rPr>
          <w:rFonts w:ascii="Book Antiqua" w:hAnsi="Book Antiqua"/>
        </w:rPr>
        <w:t>: 739-758.e4 [PMID: 32247018 DOI: 10.1053/j.gastro.2020.03.072]</w:t>
      </w:r>
    </w:p>
    <w:p w14:paraId="5B837801" w14:textId="665E4C63" w:rsidR="008340F8" w:rsidRPr="006368C0" w:rsidRDefault="008340F8" w:rsidP="006368C0">
      <w:pPr>
        <w:adjustRightInd w:val="0"/>
        <w:snapToGrid w:val="0"/>
        <w:spacing w:line="360" w:lineRule="auto"/>
        <w:jc w:val="both"/>
        <w:rPr>
          <w:rFonts w:ascii="Book Antiqua" w:hAnsi="Book Antiqua"/>
        </w:rPr>
        <w:sectPr w:rsidR="008340F8" w:rsidRPr="006368C0">
          <w:pgSz w:w="12240" w:h="15840"/>
          <w:pgMar w:top="1440" w:right="1440" w:bottom="1440" w:left="1440" w:header="720" w:footer="720" w:gutter="0"/>
          <w:cols w:space="720"/>
          <w:docGrid w:linePitch="360"/>
        </w:sectPr>
      </w:pPr>
    </w:p>
    <w:p w14:paraId="5D9FA9BC"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lastRenderedPageBreak/>
        <w:t>Footnotes</w:t>
      </w:r>
    </w:p>
    <w:p w14:paraId="513F764D" w14:textId="3B55C6F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Conflict-of-interest</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statement:</w:t>
      </w:r>
      <w:r w:rsidR="00AC363F" w:rsidRPr="006368C0">
        <w:rPr>
          <w:rFonts w:ascii="Book Antiqua" w:eastAsia="Book Antiqua" w:hAnsi="Book Antiqua" w:cs="Book Antiqua"/>
          <w:b/>
          <w:bCs/>
          <w:color w:val="000000"/>
        </w:rPr>
        <w:t xml:space="preserve"> </w:t>
      </w:r>
      <w:r w:rsidR="00B41B7A" w:rsidRPr="006368C0">
        <w:rPr>
          <w:rFonts w:ascii="Book Antiqua" w:eastAsia="Book Antiqua" w:hAnsi="Book Antiqua" w:cs="Book Antiqua"/>
          <w:color w:val="000000"/>
        </w:rPr>
        <w:t>Authors have nothing 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declare</w:t>
      </w:r>
      <w:r w:rsidR="00B41B7A" w:rsidRPr="006368C0">
        <w:rPr>
          <w:rFonts w:ascii="Book Antiqua" w:eastAsia="Book Antiqua" w:hAnsi="Book Antiqua" w:cs="Book Antiqua"/>
          <w:color w:val="000000"/>
        </w:rPr>
        <w:t>.</w:t>
      </w:r>
    </w:p>
    <w:p w14:paraId="0AAA3C1F" w14:textId="77777777" w:rsidR="00A77B3E" w:rsidRPr="006368C0" w:rsidRDefault="00A77B3E" w:rsidP="006368C0">
      <w:pPr>
        <w:adjustRightInd w:val="0"/>
        <w:snapToGrid w:val="0"/>
        <w:spacing w:line="360" w:lineRule="auto"/>
        <w:jc w:val="both"/>
        <w:rPr>
          <w:rFonts w:ascii="Book Antiqua" w:hAnsi="Book Antiqua"/>
        </w:rPr>
      </w:pPr>
    </w:p>
    <w:p w14:paraId="3FD12410" w14:textId="054DB5D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Open-Access: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article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open-access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article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selected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in-house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editor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peer-reviewed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external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reviewers.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accordance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Creative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Commons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Attribution</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NonCommercial</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BY-NC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license,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permits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remix,</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adapt,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build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upon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non-commercially,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license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derivative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original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properly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non-commercial.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http://creativecommons.org/Licenses/by-nc/4.0/</w:t>
      </w:r>
    </w:p>
    <w:p w14:paraId="5561597F" w14:textId="77777777" w:rsidR="00A77B3E" w:rsidRPr="006368C0" w:rsidRDefault="00A77B3E" w:rsidP="006368C0">
      <w:pPr>
        <w:adjustRightInd w:val="0"/>
        <w:snapToGrid w:val="0"/>
        <w:spacing w:line="360" w:lineRule="auto"/>
        <w:jc w:val="both"/>
        <w:rPr>
          <w:rFonts w:ascii="Book Antiqua" w:hAnsi="Book Antiqua"/>
        </w:rPr>
      </w:pPr>
    </w:p>
    <w:p w14:paraId="12B33541" w14:textId="66B50EA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source: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Invited</w:t>
      </w:r>
      <w:r w:rsidR="00AC363F" w:rsidRPr="006368C0">
        <w:rPr>
          <w:rFonts w:ascii="Book Antiqua" w:eastAsia="Book Antiqua" w:hAnsi="Book Antiqua" w:cs="Book Antiqua"/>
          <w:color w:val="000000"/>
        </w:rPr>
        <w:t xml:space="preserve"> </w:t>
      </w:r>
      <w:r w:rsidR="00BC52D4" w:rsidRPr="006368C0">
        <w:rPr>
          <w:rFonts w:ascii="Book Antiqua" w:eastAsia="Book Antiqua" w:hAnsi="Book Antiqua" w:cs="Book Antiqua"/>
          <w:color w:val="000000"/>
        </w:rPr>
        <w:t>m</w:t>
      </w:r>
      <w:r w:rsidRPr="006368C0">
        <w:rPr>
          <w:rFonts w:ascii="Book Antiqua" w:eastAsia="Book Antiqua" w:hAnsi="Book Antiqua" w:cs="Book Antiqua"/>
          <w:color w:val="000000"/>
        </w:rPr>
        <w:t>anuscript</w:t>
      </w:r>
    </w:p>
    <w:p w14:paraId="000EC979" w14:textId="77777777" w:rsidR="00A77B3E" w:rsidRPr="006368C0" w:rsidRDefault="00A77B3E" w:rsidP="006368C0">
      <w:pPr>
        <w:adjustRightInd w:val="0"/>
        <w:snapToGrid w:val="0"/>
        <w:spacing w:line="360" w:lineRule="auto"/>
        <w:jc w:val="both"/>
        <w:rPr>
          <w:rFonts w:ascii="Book Antiqua" w:hAnsi="Book Antiqua"/>
        </w:rPr>
      </w:pPr>
    </w:p>
    <w:p w14:paraId="5253C5AD" w14:textId="6622F02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Peer-review</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started:</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72D369D1" w14:textId="275C427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First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decision: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338F7AF3" w14:textId="442B384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Article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in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press:</w:t>
      </w:r>
      <w:r w:rsidR="00AC363F" w:rsidRPr="006368C0">
        <w:rPr>
          <w:rFonts w:ascii="Book Antiqua" w:eastAsia="Book Antiqua" w:hAnsi="Book Antiqua" w:cs="Book Antiqua"/>
          <w:b/>
          <w:color w:val="000000"/>
        </w:rPr>
        <w:t xml:space="preserve"> </w:t>
      </w:r>
    </w:p>
    <w:p w14:paraId="226C9837" w14:textId="77777777" w:rsidR="00A77B3E" w:rsidRPr="006368C0" w:rsidRDefault="00A77B3E" w:rsidP="006368C0">
      <w:pPr>
        <w:adjustRightInd w:val="0"/>
        <w:snapToGrid w:val="0"/>
        <w:spacing w:line="360" w:lineRule="auto"/>
        <w:jc w:val="both"/>
        <w:rPr>
          <w:rFonts w:ascii="Book Antiqua" w:hAnsi="Book Antiqua"/>
        </w:rPr>
      </w:pPr>
    </w:p>
    <w:p w14:paraId="3B184AF3" w14:textId="4D15353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Specialty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type: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Gastroenterology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00BC52D4" w:rsidRPr="006368C0">
        <w:rPr>
          <w:rFonts w:ascii="Book Antiqua" w:eastAsia="Book Antiqua" w:hAnsi="Book Antiqua" w:cs="Book Antiqua"/>
          <w:color w:val="000000"/>
        </w:rPr>
        <w:t>h</w:t>
      </w:r>
      <w:r w:rsidRPr="006368C0">
        <w:rPr>
          <w:rFonts w:ascii="Book Antiqua" w:eastAsia="Book Antiqua" w:hAnsi="Book Antiqua" w:cs="Book Antiqua"/>
          <w:color w:val="000000"/>
        </w:rPr>
        <w:t>epatology</w:t>
      </w:r>
    </w:p>
    <w:p w14:paraId="2E00255E" w14:textId="054F9BF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Country/Territory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of</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origin: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Taiwan</w:t>
      </w:r>
    </w:p>
    <w:p w14:paraId="56A65FDD" w14:textId="4A3955F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Peer-review</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report’s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scientific</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quality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classification</w:t>
      </w:r>
    </w:p>
    <w:p w14:paraId="47B87D86" w14:textId="755AA97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(Excellent):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0BB44829" w14:textId="5C0956D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good):</w:t>
      </w:r>
      <w:r w:rsidR="00AC363F" w:rsidRPr="006368C0">
        <w:rPr>
          <w:rFonts w:ascii="Book Antiqua" w:eastAsia="Book Antiqua" w:hAnsi="Book Antiqua" w:cs="Book Antiqua"/>
          <w:color w:val="000000"/>
        </w:rPr>
        <w:t xml:space="preserve"> </w:t>
      </w:r>
      <w:r w:rsidR="00B41B7A" w:rsidRPr="006368C0">
        <w:rPr>
          <w:rFonts w:ascii="Book Antiqua" w:eastAsia="Book Antiqua" w:hAnsi="Book Antiqua" w:cs="Book Antiqua"/>
          <w:color w:val="000000"/>
        </w:rPr>
        <w:t>B, B</w:t>
      </w:r>
    </w:p>
    <w:p w14:paraId="1E411581" w14:textId="6366A23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(Good):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41E2A9B7" w14:textId="6516D55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w:t>
      </w:r>
    </w:p>
    <w:p w14:paraId="2F959FA2" w14:textId="3EC651A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1A19CEA3" w14:textId="77777777" w:rsidR="00A77B3E" w:rsidRPr="006368C0" w:rsidRDefault="00A77B3E" w:rsidP="006368C0">
      <w:pPr>
        <w:adjustRightInd w:val="0"/>
        <w:snapToGrid w:val="0"/>
        <w:spacing w:line="360" w:lineRule="auto"/>
        <w:jc w:val="both"/>
        <w:rPr>
          <w:rFonts w:ascii="Book Antiqua" w:hAnsi="Book Antiqua"/>
        </w:rPr>
      </w:pPr>
    </w:p>
    <w:p w14:paraId="6B191350" w14:textId="09E9A8D7" w:rsidR="00A77B3E" w:rsidRDefault="00D25582" w:rsidP="006368C0">
      <w:pPr>
        <w:adjustRightInd w:val="0"/>
        <w:snapToGrid w:val="0"/>
        <w:spacing w:line="360" w:lineRule="auto"/>
        <w:jc w:val="both"/>
        <w:rPr>
          <w:rFonts w:ascii="Book Antiqua" w:eastAsia="Book Antiqua" w:hAnsi="Book Antiqua" w:cs="Book Antiqua"/>
          <w:b/>
          <w:color w:val="000000"/>
        </w:rPr>
      </w:pPr>
      <w:r w:rsidRPr="006368C0">
        <w:rPr>
          <w:rFonts w:ascii="Book Antiqua" w:eastAsia="Book Antiqua" w:hAnsi="Book Antiqua" w:cs="Book Antiqua"/>
          <w:b/>
          <w:color w:val="000000"/>
        </w:rPr>
        <w:t>P-Reviewer:</w:t>
      </w:r>
      <w:r w:rsidR="00AC363F" w:rsidRPr="006368C0">
        <w:rPr>
          <w:rFonts w:ascii="Book Antiqua" w:eastAsia="Book Antiqua" w:hAnsi="Book Antiqua" w:cs="Book Antiqua"/>
          <w:b/>
          <w:color w:val="000000"/>
        </w:rPr>
        <w:t xml:space="preserve"> </w:t>
      </w:r>
      <w:proofErr w:type="spellStart"/>
      <w:r w:rsidRPr="006368C0">
        <w:rPr>
          <w:rFonts w:ascii="Book Antiqua" w:eastAsia="Book Antiqua" w:hAnsi="Book Antiqua" w:cs="Book Antiqua"/>
          <w:color w:val="000000"/>
        </w:rPr>
        <w:t>Ahboucha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S-Editor:</w:t>
      </w:r>
      <w:r w:rsidR="00AC363F" w:rsidRPr="006368C0">
        <w:rPr>
          <w:rFonts w:ascii="Book Antiqua" w:eastAsia="Book Antiqua" w:hAnsi="Book Antiqua" w:cs="Book Antiqua"/>
          <w:b/>
          <w:color w:val="000000"/>
        </w:rPr>
        <w:t xml:space="preserve"> </w:t>
      </w:r>
      <w:r w:rsidR="002837D6" w:rsidRPr="006368C0">
        <w:rPr>
          <w:rFonts w:ascii="Book Antiqua" w:eastAsia="Book Antiqua" w:hAnsi="Book Antiqua" w:cs="Book Antiqua"/>
          <w:color w:val="000000"/>
        </w:rPr>
        <w:t>Liu</w:t>
      </w:r>
      <w:r w:rsidR="00AC363F" w:rsidRPr="006368C0">
        <w:rPr>
          <w:rFonts w:ascii="Book Antiqua" w:eastAsia="Book Antiqua" w:hAnsi="Book Antiqua" w:cs="Book Antiqua"/>
          <w:color w:val="000000"/>
        </w:rPr>
        <w:t xml:space="preserve"> </w:t>
      </w:r>
      <w:r w:rsidR="002837D6" w:rsidRPr="006368C0">
        <w:rPr>
          <w:rFonts w:ascii="Book Antiqua" w:eastAsia="Book Antiqua" w:hAnsi="Book Antiqua" w:cs="Book Antiqua"/>
          <w:color w:val="000000"/>
        </w:rPr>
        <w:t>M</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L-Editor:</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P-Editor:</w:t>
      </w:r>
      <w:r w:rsidR="00AC363F" w:rsidRPr="006368C0">
        <w:rPr>
          <w:rFonts w:ascii="Book Antiqua" w:eastAsia="Book Antiqua" w:hAnsi="Book Antiqua" w:cs="Book Antiqua"/>
          <w:b/>
          <w:color w:val="000000"/>
        </w:rPr>
        <w:t xml:space="preserve"> </w:t>
      </w:r>
    </w:p>
    <w:p w14:paraId="45D4633C" w14:textId="77777777" w:rsidR="00523750" w:rsidRPr="006368C0" w:rsidRDefault="00523750" w:rsidP="006368C0">
      <w:pPr>
        <w:adjustRightInd w:val="0"/>
        <w:snapToGrid w:val="0"/>
        <w:spacing w:line="360" w:lineRule="auto"/>
        <w:jc w:val="both"/>
        <w:rPr>
          <w:rFonts w:ascii="Book Antiqua" w:hAnsi="Book Antiqua"/>
        </w:rPr>
        <w:sectPr w:rsidR="00523750" w:rsidRPr="006368C0">
          <w:pgSz w:w="12240" w:h="15840"/>
          <w:pgMar w:top="1440" w:right="1440" w:bottom="1440" w:left="1440" w:header="720" w:footer="720" w:gutter="0"/>
          <w:cols w:space="720"/>
          <w:docGrid w:linePitch="360"/>
        </w:sectPr>
      </w:pPr>
    </w:p>
    <w:p w14:paraId="3C06C492" w14:textId="7C44B581" w:rsidR="00A77B3E" w:rsidRPr="006368C0" w:rsidRDefault="00A74DF8" w:rsidP="006368C0">
      <w:pPr>
        <w:adjustRightInd w:val="0"/>
        <w:snapToGrid w:val="0"/>
        <w:spacing w:line="360" w:lineRule="auto"/>
        <w:jc w:val="both"/>
        <w:rPr>
          <w:rFonts w:ascii="Book Antiqua" w:eastAsia="Book Antiqua" w:hAnsi="Book Antiqua" w:cs="Book Antiqua"/>
          <w:b/>
          <w:color w:val="000000"/>
        </w:rPr>
      </w:pPr>
      <w:r w:rsidRPr="006368C0">
        <w:rPr>
          <w:rFonts w:ascii="Book Antiqua" w:hAnsi="Book Antiqua"/>
          <w:noProof/>
          <w:lang w:eastAsia="zh-CN"/>
        </w:rPr>
        <w:lastRenderedPageBreak/>
        <w:drawing>
          <wp:anchor distT="0" distB="0" distL="114300" distR="114300" simplePos="0" relativeHeight="251659776" behindDoc="1" locked="0" layoutInCell="1" allowOverlap="1" wp14:anchorId="354A712C" wp14:editId="164C719A">
            <wp:simplePos x="0" y="0"/>
            <wp:positionH relativeFrom="column">
              <wp:posOffset>0</wp:posOffset>
            </wp:positionH>
            <wp:positionV relativeFrom="paragraph">
              <wp:posOffset>400050</wp:posOffset>
            </wp:positionV>
            <wp:extent cx="5943600" cy="1734185"/>
            <wp:effectExtent l="0" t="0" r="0" b="0"/>
            <wp:wrapTight wrapText="bothSides">
              <wp:wrapPolygon edited="0">
                <wp:start x="0" y="0"/>
                <wp:lineTo x="0" y="21355"/>
                <wp:lineTo x="21531" y="21355"/>
                <wp:lineTo x="2153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734185"/>
                    </a:xfrm>
                    <a:prstGeom prst="rect">
                      <a:avLst/>
                    </a:prstGeom>
                  </pic:spPr>
                </pic:pic>
              </a:graphicData>
            </a:graphic>
          </wp:anchor>
        </w:drawing>
      </w:r>
      <w:r w:rsidR="00D25582" w:rsidRPr="006368C0">
        <w:rPr>
          <w:rFonts w:ascii="Book Antiqua" w:eastAsia="Book Antiqua" w:hAnsi="Book Antiqua" w:cs="Book Antiqua"/>
          <w:b/>
          <w:color w:val="000000"/>
        </w:rPr>
        <w:t>Figure</w:t>
      </w:r>
      <w:r w:rsidR="00AC363F" w:rsidRPr="006368C0">
        <w:rPr>
          <w:rFonts w:ascii="Book Antiqua" w:eastAsia="Book Antiqua" w:hAnsi="Book Antiqua" w:cs="Book Antiqua"/>
          <w:b/>
          <w:color w:val="000000"/>
        </w:rPr>
        <w:t xml:space="preserve"> </w:t>
      </w:r>
      <w:r w:rsidR="00D25582" w:rsidRPr="006368C0">
        <w:rPr>
          <w:rFonts w:ascii="Book Antiqua" w:eastAsia="Book Antiqua" w:hAnsi="Book Antiqua" w:cs="Book Antiqua"/>
          <w:b/>
          <w:color w:val="000000"/>
        </w:rPr>
        <w:t>Legends</w:t>
      </w:r>
    </w:p>
    <w:p w14:paraId="6B35AC0F" w14:textId="3DD1631D" w:rsidR="00A74DF8" w:rsidRPr="006368C0" w:rsidRDefault="00D25582" w:rsidP="006368C0">
      <w:pPr>
        <w:adjustRightInd w:val="0"/>
        <w:snapToGrid w:val="0"/>
        <w:spacing w:line="360" w:lineRule="auto"/>
        <w:jc w:val="both"/>
        <w:rPr>
          <w:rFonts w:ascii="Book Antiqua" w:eastAsia="Book Antiqua" w:hAnsi="Book Antiqua" w:cs="Book Antiqua"/>
          <w:color w:val="000000"/>
        </w:rPr>
      </w:pPr>
      <w:r w:rsidRPr="006368C0">
        <w:rPr>
          <w:rFonts w:ascii="Book Antiqua" w:eastAsia="Book Antiqua" w:hAnsi="Book Antiqua" w:cs="Book Antiqua"/>
          <w:b/>
          <w:bCs/>
        </w:rPr>
        <w:t>Figure</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1</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Putative</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mechanisms</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of</w:t>
      </w:r>
      <w:r w:rsidR="00AC363F" w:rsidRPr="006368C0">
        <w:rPr>
          <w:rFonts w:ascii="Book Antiqua" w:eastAsia="Book Antiqua" w:hAnsi="Book Antiqua" w:cs="Book Antiqua"/>
          <w:b/>
          <w:bCs/>
        </w:rPr>
        <w:t xml:space="preserve"> </w:t>
      </w:r>
      <w:r w:rsidR="007A53F1" w:rsidRPr="007A53F1">
        <w:rPr>
          <w:rFonts w:ascii="Book Antiqua" w:eastAsia="Book Antiqua" w:hAnsi="Book Antiqua" w:cs="Book Antiqua"/>
          <w:b/>
          <w:bCs/>
        </w:rPr>
        <w:t>coronavirus disease-2019</w:t>
      </w:r>
      <w:r w:rsidRPr="006368C0">
        <w:rPr>
          <w:rFonts w:ascii="Book Antiqua" w:eastAsia="Book Antiqua" w:hAnsi="Book Antiqua" w:cs="Book Antiqua"/>
          <w:b/>
          <w:bCs/>
        </w:rPr>
        <w:t>-related</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liver</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injury</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in</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the</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normal</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liver</w:t>
      </w:r>
      <w:r w:rsidR="00AC363F" w:rsidRPr="006368C0">
        <w:rPr>
          <w:rFonts w:ascii="Book Antiqua" w:eastAsia="Book Antiqua" w:hAnsi="Book Antiqua" w:cs="Book Antiqua"/>
          <w:b/>
          <w:bCs/>
        </w:rPr>
        <w:t xml:space="preserve"> </w:t>
      </w:r>
      <w:r w:rsidR="00A74DF8" w:rsidRPr="006368C0">
        <w:rPr>
          <w:rFonts w:ascii="Book Antiqua" w:eastAsia="PMingLiU" w:hAnsi="Book Antiqua" w:cs="Book Antiqua"/>
          <w:b/>
          <w:bCs/>
          <w:lang w:eastAsia="zh-TW"/>
        </w:rPr>
        <w:t>and</w:t>
      </w:r>
      <w:r w:rsidR="00AC363F" w:rsidRPr="006368C0">
        <w:rPr>
          <w:rFonts w:ascii="Book Antiqua" w:eastAsia="PMingLiU" w:hAnsi="Book Antiqua" w:cs="Book Antiqua"/>
          <w:b/>
          <w:bCs/>
          <w:lang w:eastAsia="zh-TW"/>
        </w:rPr>
        <w:t xml:space="preserve"> </w:t>
      </w:r>
      <w:r w:rsidR="00A74DF8" w:rsidRPr="006368C0">
        <w:rPr>
          <w:rFonts w:ascii="Book Antiqua" w:eastAsia="PMingLiU" w:hAnsi="Book Antiqua" w:cs="Book Antiqua"/>
          <w:b/>
          <w:bCs/>
          <w:lang w:eastAsia="zh-TW"/>
        </w:rPr>
        <w:t>the</w:t>
      </w:r>
      <w:r w:rsidR="00AC363F" w:rsidRPr="006368C0">
        <w:rPr>
          <w:rFonts w:ascii="Book Antiqua" w:eastAsia="PMingLiU" w:hAnsi="Book Antiqua" w:cs="Book Antiqua"/>
          <w:b/>
          <w:bCs/>
          <w:lang w:eastAsia="zh-TW"/>
        </w:rPr>
        <w:t xml:space="preserve"> </w:t>
      </w:r>
      <w:r w:rsidRPr="006368C0">
        <w:rPr>
          <w:rFonts w:ascii="Book Antiqua" w:eastAsia="Book Antiqua" w:hAnsi="Book Antiqua" w:cs="Book Antiqua"/>
          <w:b/>
          <w:bCs/>
        </w:rPr>
        <w:t>cirrhotic</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prominent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arrow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represents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magnitude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adapted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created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Desiree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Innovative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Genomics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w:t>
      </w:r>
      <w:r w:rsidR="008A488F" w:rsidRPr="006368C0">
        <w:rPr>
          <w:rFonts w:ascii="Book Antiqua" w:eastAsia="Book Antiqua" w:hAnsi="Book Antiqua" w:cs="Book Antiqua"/>
          <w:color w:val="000000"/>
        </w:rPr>
        <w:t>. Available from:</w:t>
      </w:r>
      <w:r w:rsidR="00AC363F" w:rsidRPr="006368C0">
        <w:rPr>
          <w:rFonts w:ascii="Book Antiqua" w:eastAsia="Book Antiqua" w:hAnsi="Book Antiqua" w:cs="Book Antiqua"/>
          <w:color w:val="000000"/>
        </w:rPr>
        <w:t xml:space="preserve"> </w:t>
      </w:r>
      <w:hyperlink r:id="rId10" w:history="1">
        <w:r w:rsidRPr="006368C0">
          <w:rPr>
            <w:rFonts w:ascii="Book Antiqua" w:eastAsia="Book Antiqua" w:hAnsi="Book Antiqua" w:cs="Book Antiqua"/>
            <w:color w:val="000000"/>
          </w:rPr>
          <w:t>https://innovativegenomics.org/free-covid-19-illustrations/</w:t>
        </w:r>
      </w:hyperlink>
      <w:r w:rsidR="00317BB0">
        <w:rPr>
          <w:rFonts w:ascii="Book Antiqua" w:eastAsia="Book Antiqua" w:hAnsi="Book Antiqua" w:cs="Book Antiqua"/>
          <w:color w:val="000000"/>
        </w:rPr>
        <w:t xml:space="preserve">. </w:t>
      </w:r>
    </w:p>
    <w:p w14:paraId="05A44122" w14:textId="2DD52F3D" w:rsidR="002837D6" w:rsidRPr="006368C0" w:rsidRDefault="002837D6" w:rsidP="006368C0">
      <w:pPr>
        <w:adjustRightInd w:val="0"/>
        <w:snapToGrid w:val="0"/>
        <w:spacing w:line="360" w:lineRule="auto"/>
        <w:jc w:val="both"/>
        <w:rPr>
          <w:rFonts w:ascii="Book Antiqua" w:eastAsia="PMingLiU" w:hAnsi="Book Antiqua"/>
          <w:b/>
          <w:bCs/>
          <w:kern w:val="2"/>
          <w:lang w:eastAsia="zh-TW"/>
        </w:rPr>
      </w:pPr>
      <w:r w:rsidRPr="006368C0">
        <w:rPr>
          <w:rFonts w:ascii="Book Antiqua" w:eastAsia="Book Antiqua" w:hAnsi="Book Antiqua" w:cs="Book Antiqua"/>
          <w:color w:val="000000"/>
        </w:rPr>
        <w:br w:type="page"/>
      </w:r>
      <w:r w:rsidRPr="006368C0">
        <w:rPr>
          <w:rFonts w:ascii="Book Antiqua" w:eastAsia="PMingLiU" w:hAnsi="Book Antiqua"/>
          <w:b/>
          <w:bCs/>
          <w:kern w:val="2"/>
          <w:lang w:eastAsia="zh-TW"/>
        </w:rPr>
        <w:lastRenderedPageBreak/>
        <w:t>Table</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1</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Clinical</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characteristics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of</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cirrhotic</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patients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infected</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with</w:t>
      </w:r>
      <w:r w:rsidR="00AC363F" w:rsidRPr="006368C0">
        <w:rPr>
          <w:rFonts w:ascii="Book Antiqua" w:eastAsia="PMingLiU" w:hAnsi="Book Antiqua"/>
          <w:b/>
          <w:bCs/>
          <w:kern w:val="2"/>
          <w:lang w:eastAsia="zh-TW"/>
        </w:rPr>
        <w:t xml:space="preserve"> </w:t>
      </w:r>
      <w:r w:rsidR="00120977" w:rsidRPr="00120977">
        <w:rPr>
          <w:rFonts w:ascii="Book Antiqua" w:eastAsia="PMingLiU" w:hAnsi="Book Antiqua"/>
          <w:b/>
          <w:bCs/>
          <w:kern w:val="2"/>
          <w:lang w:eastAsia="zh-TW"/>
        </w:rPr>
        <w:t>severe acute respiratory syndrome coronavirus 2</w:t>
      </w:r>
    </w:p>
    <w:tbl>
      <w:tblPr>
        <w:tblStyle w:val="1"/>
        <w:tblpPr w:leftFromText="180" w:rightFromText="180" w:vertAnchor="text" w:horzAnchor="page" w:tblpX="1228" w:tblpY="250"/>
        <w:tblW w:w="1003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1002"/>
        <w:gridCol w:w="1115"/>
        <w:gridCol w:w="1560"/>
        <w:gridCol w:w="1888"/>
        <w:gridCol w:w="1088"/>
        <w:gridCol w:w="1985"/>
      </w:tblGrid>
      <w:tr w:rsidR="002837D6" w:rsidRPr="006368C0" w14:paraId="569426F7" w14:textId="77777777" w:rsidTr="00B41B7A">
        <w:trPr>
          <w:trHeight w:val="336"/>
        </w:trPr>
        <w:tc>
          <w:tcPr>
            <w:tcW w:w="1393" w:type="dxa"/>
            <w:tcBorders>
              <w:top w:val="single" w:sz="4" w:space="0" w:color="auto"/>
              <w:left w:val="single" w:sz="12" w:space="0" w:color="FFFFFF"/>
              <w:bottom w:val="single" w:sz="4" w:space="0" w:color="auto"/>
              <w:right w:val="nil"/>
            </w:tcBorders>
          </w:tcPr>
          <w:p w14:paraId="46E4513D" w14:textId="0DBF69F5" w:rsidR="002837D6" w:rsidRPr="006368C0" w:rsidRDefault="002837D6" w:rsidP="004B1ACA">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Ref</w:t>
            </w:r>
            <w:r w:rsidR="004B1ACA">
              <w:rPr>
                <w:rFonts w:ascii="Book Antiqua" w:eastAsia="PMingLiU" w:hAnsi="Book Antiqua"/>
                <w:b/>
                <w:bCs/>
                <w:color w:val="000000"/>
              </w:rPr>
              <w:t>.</w:t>
            </w:r>
            <w:r w:rsidR="00B41B7A" w:rsidRPr="006368C0">
              <w:rPr>
                <w:rFonts w:ascii="Book Antiqua" w:eastAsia="PMingLiU" w:hAnsi="Book Antiqua"/>
                <w:b/>
                <w:bCs/>
                <w:color w:val="000000"/>
              </w:rPr>
              <w:t xml:space="preserve"> </w:t>
            </w:r>
            <w:r w:rsidR="00AC363F" w:rsidRPr="006368C0">
              <w:rPr>
                <w:rFonts w:ascii="Book Antiqua" w:eastAsia="PMingLiU" w:hAnsi="Book Antiqua"/>
                <w:b/>
                <w:bCs/>
                <w:color w:val="000000"/>
              </w:rPr>
              <w:t xml:space="preserve"> </w:t>
            </w:r>
          </w:p>
        </w:tc>
        <w:tc>
          <w:tcPr>
            <w:tcW w:w="1002" w:type="dxa"/>
            <w:tcBorders>
              <w:top w:val="single" w:sz="4" w:space="0" w:color="auto"/>
              <w:left w:val="nil"/>
              <w:bottom w:val="single" w:sz="4" w:space="0" w:color="auto"/>
              <w:right w:val="nil"/>
            </w:tcBorders>
          </w:tcPr>
          <w:p w14:paraId="400D63F5"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Patient</w:t>
            </w:r>
          </w:p>
          <w:p w14:paraId="5CC07CD4" w14:textId="12DBE86E"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number</w:t>
            </w:r>
            <w:r w:rsidR="00AC363F" w:rsidRPr="006368C0">
              <w:rPr>
                <w:rFonts w:ascii="Book Antiqua" w:eastAsia="PMingLiU" w:hAnsi="Book Antiqua"/>
                <w:b/>
                <w:bCs/>
                <w:color w:val="000000"/>
              </w:rPr>
              <w:t xml:space="preserve"> </w:t>
            </w:r>
            <w:r w:rsidRPr="006368C0">
              <w:rPr>
                <w:rFonts w:ascii="Book Antiqua" w:eastAsia="PMingLiU" w:hAnsi="Book Antiqua"/>
                <w:b/>
                <w:bCs/>
                <w:color w:val="000000"/>
              </w:rPr>
              <w:t>(</w:t>
            </w:r>
            <w:r w:rsidRPr="006368C0">
              <w:rPr>
                <w:rFonts w:ascii="Book Antiqua" w:eastAsia="PMingLiU" w:hAnsi="Book Antiqua"/>
                <w:b/>
                <w:bCs/>
                <w:i/>
                <w:iCs/>
                <w:color w:val="000000"/>
              </w:rPr>
              <w:t>n</w:t>
            </w:r>
            <w:r w:rsidRPr="006368C0">
              <w:rPr>
                <w:rFonts w:ascii="Book Antiqua" w:eastAsia="PMingLiU" w:hAnsi="Book Antiqua"/>
                <w:b/>
                <w:bCs/>
                <w:color w:val="000000"/>
              </w:rPr>
              <w:t>)</w:t>
            </w:r>
          </w:p>
        </w:tc>
        <w:tc>
          <w:tcPr>
            <w:tcW w:w="1115" w:type="dxa"/>
            <w:tcBorders>
              <w:top w:val="single" w:sz="4" w:space="0" w:color="auto"/>
              <w:left w:val="nil"/>
              <w:bottom w:val="single" w:sz="4" w:space="0" w:color="auto"/>
              <w:right w:val="nil"/>
            </w:tcBorders>
          </w:tcPr>
          <w:p w14:paraId="0D02DF8B"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Region</w:t>
            </w:r>
          </w:p>
        </w:tc>
        <w:tc>
          <w:tcPr>
            <w:tcW w:w="1560" w:type="dxa"/>
            <w:tcBorders>
              <w:top w:val="single" w:sz="4" w:space="0" w:color="auto"/>
              <w:left w:val="nil"/>
              <w:bottom w:val="single" w:sz="4" w:space="0" w:color="auto"/>
              <w:right w:val="nil"/>
            </w:tcBorders>
          </w:tcPr>
          <w:p w14:paraId="28CF72CD"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Etiology</w:t>
            </w:r>
          </w:p>
        </w:tc>
        <w:tc>
          <w:tcPr>
            <w:tcW w:w="1888" w:type="dxa"/>
            <w:tcBorders>
              <w:top w:val="single" w:sz="4" w:space="0" w:color="auto"/>
              <w:left w:val="nil"/>
              <w:bottom w:val="single" w:sz="4" w:space="0" w:color="auto"/>
              <w:right w:val="nil"/>
            </w:tcBorders>
          </w:tcPr>
          <w:p w14:paraId="2F4D75A3"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Cirrhosis</w:t>
            </w:r>
          </w:p>
          <w:p w14:paraId="49A6AE6E"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Severity</w:t>
            </w:r>
            <w:r w:rsidRPr="006368C0">
              <w:rPr>
                <w:rFonts w:ascii="Book Antiqua" w:eastAsia="PMingLiU" w:hAnsi="Book Antiqua"/>
                <w:b/>
                <w:bCs/>
                <w:color w:val="000000"/>
                <w:vertAlign w:val="superscript"/>
              </w:rPr>
              <w:t>1</w:t>
            </w:r>
          </w:p>
        </w:tc>
        <w:tc>
          <w:tcPr>
            <w:tcW w:w="1088" w:type="dxa"/>
            <w:tcBorders>
              <w:top w:val="single" w:sz="4" w:space="0" w:color="auto"/>
              <w:left w:val="nil"/>
              <w:bottom w:val="single" w:sz="4" w:space="0" w:color="auto"/>
              <w:right w:val="nil"/>
            </w:tcBorders>
          </w:tcPr>
          <w:p w14:paraId="01DA7F43" w14:textId="77777777" w:rsidR="002837D6" w:rsidRPr="006368C0" w:rsidRDefault="002837D6" w:rsidP="006368C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ACLF</w:t>
            </w:r>
            <w:r w:rsidRPr="006368C0">
              <w:rPr>
                <w:rFonts w:ascii="Book Antiqua" w:eastAsia="PMingLiU" w:hAnsi="Book Antiqua"/>
                <w:b/>
                <w:bCs/>
                <w:color w:val="000000"/>
                <w:vertAlign w:val="superscript"/>
              </w:rPr>
              <w:t>2</w:t>
            </w:r>
          </w:p>
        </w:tc>
        <w:tc>
          <w:tcPr>
            <w:tcW w:w="1985" w:type="dxa"/>
            <w:tcBorders>
              <w:top w:val="single" w:sz="4" w:space="0" w:color="auto"/>
              <w:left w:val="nil"/>
              <w:bottom w:val="single" w:sz="4" w:space="0" w:color="auto"/>
              <w:right w:val="single" w:sz="12" w:space="0" w:color="FFFFFF"/>
            </w:tcBorders>
          </w:tcPr>
          <w:p w14:paraId="59DB8BEF" w14:textId="0E6B89C8"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Acute</w:t>
            </w:r>
            <w:r w:rsidR="00AC363F" w:rsidRPr="006368C0">
              <w:rPr>
                <w:rFonts w:ascii="Book Antiqua" w:eastAsia="PMingLiU" w:hAnsi="Book Antiqua"/>
                <w:b/>
                <w:bCs/>
                <w:color w:val="000000"/>
              </w:rPr>
              <w:t xml:space="preserve"> </w:t>
            </w:r>
            <w:r w:rsidRPr="006368C0">
              <w:rPr>
                <w:rFonts w:ascii="Book Antiqua" w:eastAsia="PMingLiU" w:hAnsi="Book Antiqua"/>
                <w:b/>
                <w:bCs/>
                <w:color w:val="000000"/>
              </w:rPr>
              <w:t>decompensation</w:t>
            </w:r>
          </w:p>
        </w:tc>
      </w:tr>
      <w:tr w:rsidR="002837D6" w:rsidRPr="006368C0" w14:paraId="6276D1DE" w14:textId="77777777" w:rsidTr="00B41B7A">
        <w:trPr>
          <w:trHeight w:val="256"/>
        </w:trPr>
        <w:tc>
          <w:tcPr>
            <w:tcW w:w="1393" w:type="dxa"/>
            <w:tcBorders>
              <w:top w:val="single" w:sz="4" w:space="0" w:color="auto"/>
              <w:left w:val="nil"/>
              <w:bottom w:val="nil"/>
              <w:right w:val="nil"/>
            </w:tcBorders>
          </w:tcPr>
          <w:p w14:paraId="0CA7B517" w14:textId="76E427C0"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Qi</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[33]</w:t>
            </w:r>
            <w:r w:rsidR="00AC363F" w:rsidRPr="006368C0">
              <w:rPr>
                <w:rFonts w:ascii="Book Antiqua" w:eastAsia="PMingLiU" w:hAnsi="Book Antiqua"/>
                <w:color w:val="000000"/>
              </w:rPr>
              <w:t xml:space="preserve"> </w:t>
            </w:r>
          </w:p>
          <w:p w14:paraId="18DAE14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00194A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7AF6F3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049F6C2" w14:textId="2A6063A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Liu</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[32]</w:t>
            </w:r>
            <w:r w:rsidR="00B41B7A" w:rsidRPr="006368C0">
              <w:rPr>
                <w:rFonts w:ascii="Book Antiqua" w:eastAsia="PMingLiU" w:hAnsi="Book Antiqua"/>
                <w:color w:val="000000"/>
              </w:rPr>
              <w:t xml:space="preserve"> </w:t>
            </w:r>
            <w:r w:rsidR="00AC363F" w:rsidRPr="006368C0">
              <w:rPr>
                <w:rFonts w:ascii="Book Antiqua" w:eastAsia="PMingLiU" w:hAnsi="Book Antiqua"/>
                <w:color w:val="000000"/>
              </w:rPr>
              <w:t xml:space="preserve"> </w:t>
            </w:r>
          </w:p>
          <w:p w14:paraId="508C347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DC47CD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5F6EB65" w14:textId="2EB42A1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roofErr w:type="spellStart"/>
            <w:r w:rsidRPr="006368C0">
              <w:rPr>
                <w:rFonts w:ascii="Book Antiqua" w:eastAsia="PMingLiU" w:hAnsi="Book Antiqua"/>
                <w:color w:val="000000"/>
              </w:rPr>
              <w:t>Iavarone</w:t>
            </w:r>
            <w:proofErr w:type="spellEnd"/>
            <w:r w:rsidR="00AC363F" w:rsidRPr="006368C0">
              <w:rPr>
                <w:rFonts w:ascii="Book Antiqua" w:eastAsia="PMingLiU" w:hAnsi="Book Antiqua"/>
                <w:color w:val="000000"/>
              </w:rPr>
              <w:t xml:space="preserve"> </w:t>
            </w:r>
          </w:p>
          <w:p w14:paraId="4CB17BF9" w14:textId="5831234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[31]</w:t>
            </w:r>
            <w:r w:rsidR="00B41B7A" w:rsidRPr="006368C0">
              <w:rPr>
                <w:rFonts w:ascii="Book Antiqua" w:eastAsia="PMingLiU" w:hAnsi="Book Antiqua"/>
                <w:color w:val="000000"/>
              </w:rPr>
              <w:t xml:space="preserve"> </w:t>
            </w:r>
            <w:r w:rsidR="00AC363F" w:rsidRPr="006368C0">
              <w:rPr>
                <w:rFonts w:ascii="Book Antiqua" w:eastAsia="PMingLiU" w:hAnsi="Book Antiqua"/>
                <w:color w:val="000000"/>
              </w:rPr>
              <w:t xml:space="preserve"> </w:t>
            </w:r>
          </w:p>
          <w:p w14:paraId="4FEDEA1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539ED4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A51ED0E" w14:textId="0E991FB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Sarin</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[14]</w:t>
            </w:r>
            <w:r w:rsidR="00B41B7A" w:rsidRPr="006368C0">
              <w:rPr>
                <w:rFonts w:ascii="Book Antiqua" w:eastAsia="PMingLiU" w:hAnsi="Book Antiqua"/>
                <w:color w:val="000000"/>
              </w:rPr>
              <w:t xml:space="preserve"> </w:t>
            </w:r>
          </w:p>
          <w:p w14:paraId="4400079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02F9C4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D8AE54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48B737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0A9C37F"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Moon </w:t>
            </w:r>
          </w:p>
          <w:p w14:paraId="04F2396F" w14:textId="00725B5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[19]</w:t>
            </w:r>
            <w:r w:rsidR="00B41B7A" w:rsidRPr="006368C0">
              <w:rPr>
                <w:rFonts w:ascii="Book Antiqua" w:eastAsia="PMingLiU" w:hAnsi="Book Antiqua"/>
                <w:color w:val="000000"/>
              </w:rPr>
              <w:t xml:space="preserve"> </w:t>
            </w:r>
          </w:p>
          <w:p w14:paraId="5B921D4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F7B2C3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A3D5CC"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7817A5A1" w14:textId="77777777" w:rsidR="00453950" w:rsidRPr="006368C0" w:rsidRDefault="00453950" w:rsidP="006368C0">
            <w:pPr>
              <w:widowControl w:val="0"/>
              <w:adjustRightInd w:val="0"/>
              <w:snapToGrid w:val="0"/>
              <w:spacing w:line="360" w:lineRule="auto"/>
              <w:jc w:val="both"/>
              <w:rPr>
                <w:rFonts w:ascii="Book Antiqua" w:eastAsia="PMingLiU" w:hAnsi="Book Antiqua"/>
                <w:color w:val="000000"/>
              </w:rPr>
            </w:pPr>
          </w:p>
          <w:p w14:paraId="3E3A1729" w14:textId="77777777" w:rsidR="00453950" w:rsidRPr="006368C0" w:rsidRDefault="00453950" w:rsidP="006368C0">
            <w:pPr>
              <w:widowControl w:val="0"/>
              <w:adjustRightInd w:val="0"/>
              <w:snapToGrid w:val="0"/>
              <w:spacing w:line="360" w:lineRule="auto"/>
              <w:jc w:val="both"/>
              <w:rPr>
                <w:rFonts w:ascii="Book Antiqua" w:eastAsia="PMingLiU" w:hAnsi="Book Antiqua"/>
                <w:color w:val="000000"/>
              </w:rPr>
            </w:pPr>
          </w:p>
          <w:p w14:paraId="227F0EAF" w14:textId="0CB6446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Lee</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[22]</w:t>
            </w:r>
          </w:p>
          <w:p w14:paraId="7F630C6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5E0423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B7F922D" w14:textId="77777777" w:rsidR="00453950" w:rsidRPr="006368C0" w:rsidRDefault="00453950" w:rsidP="006368C0">
            <w:pPr>
              <w:widowControl w:val="0"/>
              <w:adjustRightInd w:val="0"/>
              <w:snapToGrid w:val="0"/>
              <w:spacing w:line="360" w:lineRule="auto"/>
              <w:jc w:val="both"/>
              <w:rPr>
                <w:rFonts w:ascii="Book Antiqua" w:eastAsia="PMingLiU" w:hAnsi="Book Antiqua"/>
                <w:color w:val="000000"/>
              </w:rPr>
            </w:pPr>
          </w:p>
          <w:p w14:paraId="25A68C24" w14:textId="77777777" w:rsidR="00047DFC"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Bajaj</w:t>
            </w:r>
            <w:r w:rsidR="00AC363F" w:rsidRPr="006368C0">
              <w:rPr>
                <w:rFonts w:ascii="Book Antiqua" w:eastAsia="PMingLiU" w:hAnsi="Book Antiqua"/>
                <w:color w:val="000000"/>
              </w:rPr>
              <w:t xml:space="preserve"> </w:t>
            </w:r>
          </w:p>
          <w:p w14:paraId="27EF5860" w14:textId="0AA830D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[23]</w:t>
            </w:r>
            <w:r w:rsidR="00B41B7A" w:rsidRPr="006368C0">
              <w:rPr>
                <w:rFonts w:ascii="Book Antiqua" w:eastAsia="PMingLiU" w:hAnsi="Book Antiqua"/>
                <w:color w:val="000000"/>
              </w:rPr>
              <w:t xml:space="preserve"> </w:t>
            </w:r>
            <w:r w:rsidR="00AC363F" w:rsidRPr="006368C0">
              <w:rPr>
                <w:rFonts w:ascii="Book Antiqua" w:eastAsia="PMingLiU" w:hAnsi="Book Antiqua"/>
                <w:color w:val="000000"/>
              </w:rPr>
              <w:t xml:space="preserve"> </w:t>
            </w:r>
          </w:p>
          <w:p w14:paraId="241E327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582E60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C52B2CC" w14:textId="77777777" w:rsidR="00047DFC"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Kim</w:t>
            </w:r>
          </w:p>
          <w:p w14:paraId="79BFA2D6" w14:textId="4BA21FB0"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[21]</w:t>
            </w:r>
            <w:r w:rsidR="00AC363F" w:rsidRPr="006368C0">
              <w:rPr>
                <w:rFonts w:ascii="Book Antiqua" w:eastAsia="PMingLiU" w:hAnsi="Book Antiqua"/>
                <w:color w:val="000000"/>
              </w:rPr>
              <w:t xml:space="preserve"> </w:t>
            </w:r>
          </w:p>
          <w:p w14:paraId="47D6D51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7B9BC2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B750EF8" w14:textId="7EEE13A2" w:rsidR="002837D6" w:rsidRPr="006368C0" w:rsidRDefault="00B41B7A"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 </w:t>
            </w:r>
            <w:r w:rsidR="00AC363F" w:rsidRPr="006368C0">
              <w:rPr>
                <w:rFonts w:ascii="Book Antiqua" w:eastAsia="PMingLiU" w:hAnsi="Book Antiqua"/>
                <w:color w:val="000000"/>
              </w:rPr>
              <w:t xml:space="preserve"> </w:t>
            </w:r>
          </w:p>
        </w:tc>
        <w:tc>
          <w:tcPr>
            <w:tcW w:w="1002" w:type="dxa"/>
            <w:tcBorders>
              <w:top w:val="single" w:sz="4" w:space="0" w:color="auto"/>
              <w:left w:val="nil"/>
              <w:bottom w:val="nil"/>
              <w:right w:val="nil"/>
            </w:tcBorders>
          </w:tcPr>
          <w:p w14:paraId="64CC2D43"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21</w:t>
            </w:r>
          </w:p>
          <w:p w14:paraId="07F1562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082145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952499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4DDB10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w:t>
            </w:r>
          </w:p>
          <w:p w14:paraId="57DCE92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0E8686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EFB552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50</w:t>
            </w:r>
          </w:p>
          <w:p w14:paraId="0AFF539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035F91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1A25E5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D093DA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43</w:t>
            </w:r>
          </w:p>
          <w:p w14:paraId="268E9A3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7BFF1F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9B1BE5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2DEBE0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62D10D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9ED1E4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8AFF09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103</w:t>
            </w:r>
          </w:p>
          <w:p w14:paraId="50ACFC4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7566D6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9B00B2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1A9490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663C4F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C89459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14</w:t>
            </w:r>
          </w:p>
          <w:p w14:paraId="693FEC3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45556D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8F148A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B7DF52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37</w:t>
            </w:r>
          </w:p>
          <w:p w14:paraId="7A31DC7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5E477A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12D340A"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08CF568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227</w:t>
            </w:r>
          </w:p>
          <w:p w14:paraId="153835F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87C11C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AC334E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tc>
        <w:tc>
          <w:tcPr>
            <w:tcW w:w="1115" w:type="dxa"/>
            <w:tcBorders>
              <w:top w:val="single" w:sz="4" w:space="0" w:color="auto"/>
              <w:left w:val="nil"/>
              <w:bottom w:val="nil"/>
              <w:right w:val="nil"/>
            </w:tcBorders>
            <w:shd w:val="clear" w:color="auto" w:fill="FFFFFF"/>
          </w:tcPr>
          <w:p w14:paraId="6DD2009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China</w:t>
            </w:r>
          </w:p>
          <w:p w14:paraId="2C6DD6A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CCFD1C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BB0943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032EDA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China</w:t>
            </w:r>
          </w:p>
          <w:p w14:paraId="1CD3FA2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B31A0B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9F026F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Italy</w:t>
            </w:r>
          </w:p>
          <w:p w14:paraId="5D137CF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FADE22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CC9C48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384C75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Asia</w:t>
            </w:r>
          </w:p>
          <w:p w14:paraId="57DFD76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156735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C94896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969283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23884F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D52FB4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37DFDE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International</w:t>
            </w:r>
          </w:p>
          <w:p w14:paraId="0382421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72F190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E091E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4FB452A" w14:textId="196F3369" w:rsidR="002837D6" w:rsidRPr="006368C0" w:rsidRDefault="00047DFC"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Korea</w:t>
            </w:r>
          </w:p>
          <w:p w14:paraId="36991BDF" w14:textId="42648D69"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ACF1C0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672B5C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FE714F5" w14:textId="74B9DAA9" w:rsidR="002837D6" w:rsidRPr="006368C0" w:rsidRDefault="003B0519"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United States</w:t>
            </w:r>
          </w:p>
          <w:p w14:paraId="0F1BECE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D5BEAA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0B9B4E9" w14:textId="2B7F220D" w:rsidR="002837D6" w:rsidRPr="006368C0" w:rsidRDefault="003B0519"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United State</w:t>
            </w:r>
            <w:r w:rsidRPr="006368C0">
              <w:rPr>
                <w:rFonts w:ascii="Book Antiqua" w:eastAsia="PMingLiU" w:hAnsi="Book Antiqua"/>
                <w:color w:val="000000"/>
              </w:rPr>
              <w:t xml:space="preserve">s </w:t>
            </w:r>
          </w:p>
          <w:p w14:paraId="3F5E087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57885F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tc>
        <w:tc>
          <w:tcPr>
            <w:tcW w:w="1560" w:type="dxa"/>
            <w:tcBorders>
              <w:top w:val="single" w:sz="4" w:space="0" w:color="auto"/>
              <w:left w:val="nil"/>
              <w:bottom w:val="nil"/>
              <w:right w:val="nil"/>
            </w:tcBorders>
            <w:shd w:val="clear" w:color="auto" w:fill="FFFFFF"/>
          </w:tcPr>
          <w:p w14:paraId="4BB742EB" w14:textId="4C55C0A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HCV:</w:t>
            </w:r>
            <w:r w:rsidR="00AC363F" w:rsidRPr="006368C0">
              <w:rPr>
                <w:rFonts w:ascii="Book Antiqua" w:eastAsia="PMingLiU" w:hAnsi="Book Antiqua"/>
                <w:color w:val="000000"/>
              </w:rPr>
              <w:t xml:space="preserve"> </w:t>
            </w:r>
            <w:r w:rsidRPr="006368C0">
              <w:rPr>
                <w:rFonts w:ascii="Book Antiqua" w:eastAsia="PMingLiU" w:hAnsi="Book Antiqua"/>
                <w:color w:val="000000"/>
              </w:rPr>
              <w:t>9.5%</w:t>
            </w:r>
          </w:p>
          <w:p w14:paraId="508F1F71" w14:textId="3EED2C7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42.9%</w:t>
            </w:r>
          </w:p>
          <w:p w14:paraId="1DB60560" w14:textId="4727CF6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9.5%</w:t>
            </w:r>
          </w:p>
          <w:p w14:paraId="6AF8E6C0" w14:textId="6F04F2C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w:t>
            </w:r>
            <w:r w:rsidR="00AC363F" w:rsidRPr="006368C0">
              <w:rPr>
                <w:rFonts w:ascii="Book Antiqua" w:eastAsia="PMingLiU" w:hAnsi="Book Antiqua"/>
                <w:color w:val="000000"/>
              </w:rPr>
              <w:t xml:space="preserve"> </w:t>
            </w:r>
            <w:r w:rsidRPr="006368C0">
              <w:rPr>
                <w:rFonts w:ascii="Book Antiqua" w:eastAsia="PMingLiU" w:hAnsi="Book Antiqua"/>
                <w:color w:val="000000"/>
              </w:rPr>
              <w:t>4.8%</w:t>
            </w:r>
          </w:p>
          <w:p w14:paraId="69B93A66" w14:textId="37BBDF6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11.8%</w:t>
            </w:r>
          </w:p>
          <w:p w14:paraId="02025591" w14:textId="79142E4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70.6%</w:t>
            </w:r>
          </w:p>
          <w:p w14:paraId="2E994E7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A647E01" w14:textId="5CA759C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28%</w:t>
            </w:r>
          </w:p>
          <w:p w14:paraId="0C42DB7C" w14:textId="176472F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10%</w:t>
            </w:r>
          </w:p>
          <w:p w14:paraId="7BEAE5D5" w14:textId="1574FFE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24%</w:t>
            </w:r>
          </w:p>
          <w:p w14:paraId="7D8008A6" w14:textId="66D125EF"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w:t>
            </w:r>
            <w:r w:rsidR="00AC363F" w:rsidRPr="006368C0">
              <w:rPr>
                <w:rFonts w:ascii="Book Antiqua" w:eastAsia="PMingLiU" w:hAnsi="Book Antiqua"/>
                <w:color w:val="000000"/>
              </w:rPr>
              <w:t xml:space="preserve"> </w:t>
            </w:r>
            <w:r w:rsidRPr="006368C0">
              <w:rPr>
                <w:rFonts w:ascii="Book Antiqua" w:eastAsia="PMingLiU" w:hAnsi="Book Antiqua"/>
                <w:color w:val="000000"/>
              </w:rPr>
              <w:t>6%</w:t>
            </w:r>
          </w:p>
          <w:p w14:paraId="33D8B447" w14:textId="7471651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Viral:</w:t>
            </w:r>
            <w:r w:rsidR="00AC363F" w:rsidRPr="006368C0">
              <w:rPr>
                <w:rFonts w:ascii="Book Antiqua" w:eastAsia="PMingLiU" w:hAnsi="Book Antiqua"/>
                <w:color w:val="000000"/>
              </w:rPr>
              <w:t xml:space="preserve"> </w:t>
            </w:r>
            <w:r w:rsidRPr="006368C0">
              <w:rPr>
                <w:rFonts w:ascii="Book Antiqua" w:eastAsia="PMingLiU" w:hAnsi="Book Antiqua"/>
                <w:color w:val="000000"/>
              </w:rPr>
              <w:t>60.4%</w:t>
            </w:r>
          </w:p>
          <w:p w14:paraId="1B88D7E5" w14:textId="5C6552E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MAFLD:</w:t>
            </w:r>
            <w:r w:rsidR="00AC363F" w:rsidRPr="006368C0">
              <w:rPr>
                <w:rFonts w:ascii="Book Antiqua" w:eastAsia="PMingLiU" w:hAnsi="Book Antiqua"/>
                <w:color w:val="000000"/>
              </w:rPr>
              <w:t xml:space="preserve"> </w:t>
            </w:r>
            <w:r w:rsidRPr="006368C0">
              <w:rPr>
                <w:rFonts w:ascii="Book Antiqua" w:eastAsia="PMingLiU" w:hAnsi="Book Antiqua"/>
                <w:color w:val="000000"/>
              </w:rPr>
              <w:t>32.5%</w:t>
            </w:r>
          </w:p>
          <w:p w14:paraId="6BCF2655" w14:textId="220C3C1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4.6%</w:t>
            </w:r>
          </w:p>
          <w:p w14:paraId="04FE8949" w14:textId="0434EB7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w:t>
            </w:r>
            <w:r w:rsidR="00AC363F" w:rsidRPr="006368C0">
              <w:rPr>
                <w:rFonts w:ascii="Book Antiqua" w:eastAsia="PMingLiU" w:hAnsi="Book Antiqua"/>
                <w:color w:val="000000"/>
              </w:rPr>
              <w:t xml:space="preserve"> </w:t>
            </w:r>
            <w:r w:rsidRPr="006368C0">
              <w:rPr>
                <w:rFonts w:ascii="Book Antiqua" w:eastAsia="PMingLiU" w:hAnsi="Book Antiqua"/>
                <w:color w:val="000000"/>
              </w:rPr>
              <w:t>2.3%</w:t>
            </w:r>
          </w:p>
          <w:p w14:paraId="33E5797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57233D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93C400A" w14:textId="5A1228E9"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10.5%</w:t>
            </w:r>
          </w:p>
          <w:p w14:paraId="67716D30" w14:textId="0E26970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11.8%</w:t>
            </w:r>
          </w:p>
          <w:p w14:paraId="0576B510" w14:textId="237D7E8F"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19.7%</w:t>
            </w:r>
          </w:p>
          <w:p w14:paraId="360CEC7F" w14:textId="1077E9EC"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w:t>
            </w:r>
            <w:r w:rsidR="00AC363F" w:rsidRPr="006368C0">
              <w:rPr>
                <w:rFonts w:ascii="Book Antiqua" w:eastAsia="PMingLiU" w:hAnsi="Book Antiqua"/>
                <w:color w:val="000000"/>
              </w:rPr>
              <w:t xml:space="preserve"> </w:t>
            </w:r>
            <w:r w:rsidRPr="006368C0">
              <w:rPr>
                <w:rFonts w:ascii="Book Antiqua" w:eastAsia="PMingLiU" w:hAnsi="Book Antiqua"/>
                <w:color w:val="000000"/>
              </w:rPr>
              <w:t>22.4%</w:t>
            </w:r>
          </w:p>
          <w:p w14:paraId="73657051" w14:textId="6CF3A7F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14.3%</w:t>
            </w:r>
          </w:p>
          <w:p w14:paraId="1592B9C8" w14:textId="11D9CBC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HBV:</w:t>
            </w:r>
            <w:r w:rsidR="00AC363F" w:rsidRPr="006368C0">
              <w:rPr>
                <w:rFonts w:ascii="Book Antiqua" w:eastAsia="PMingLiU" w:hAnsi="Book Antiqua"/>
                <w:color w:val="000000"/>
              </w:rPr>
              <w:t xml:space="preserve"> </w:t>
            </w:r>
            <w:r w:rsidRPr="006368C0">
              <w:rPr>
                <w:rFonts w:ascii="Book Antiqua" w:eastAsia="PMingLiU" w:hAnsi="Book Antiqua"/>
                <w:color w:val="000000"/>
              </w:rPr>
              <w:t>35.7%</w:t>
            </w:r>
          </w:p>
          <w:p w14:paraId="38EDE5EE" w14:textId="332AF63F"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35.7%</w:t>
            </w:r>
          </w:p>
          <w:p w14:paraId="199A9EC0" w14:textId="2FA7F87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w:t>
            </w:r>
            <w:r w:rsidR="00AC363F" w:rsidRPr="006368C0">
              <w:rPr>
                <w:rFonts w:ascii="Book Antiqua" w:eastAsia="PMingLiU" w:hAnsi="Book Antiqua"/>
                <w:color w:val="000000"/>
              </w:rPr>
              <w:t xml:space="preserve"> </w:t>
            </w:r>
            <w:r w:rsidRPr="006368C0">
              <w:rPr>
                <w:rFonts w:ascii="Book Antiqua" w:eastAsia="PMingLiU" w:hAnsi="Book Antiqua"/>
                <w:color w:val="000000"/>
              </w:rPr>
              <w:t>7.1%</w:t>
            </w:r>
          </w:p>
          <w:p w14:paraId="5BC8E392" w14:textId="7A22B872"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24.3%</w:t>
            </w:r>
          </w:p>
          <w:p w14:paraId="44CF3E3E" w14:textId="3BC352B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24.3%</w:t>
            </w:r>
          </w:p>
          <w:p w14:paraId="5D93A112" w14:textId="3F0CE21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NASH:</w:t>
            </w:r>
            <w:r w:rsidR="00AC363F" w:rsidRPr="006368C0">
              <w:rPr>
                <w:rFonts w:ascii="Book Antiqua" w:eastAsia="PMingLiU" w:hAnsi="Book Antiqua"/>
                <w:color w:val="000000"/>
              </w:rPr>
              <w:t xml:space="preserve"> </w:t>
            </w:r>
            <w:r w:rsidRPr="006368C0">
              <w:rPr>
                <w:rFonts w:ascii="Book Antiqua" w:eastAsia="PMingLiU" w:hAnsi="Book Antiqua"/>
                <w:color w:val="000000"/>
              </w:rPr>
              <w:t>24.3%</w:t>
            </w:r>
          </w:p>
          <w:p w14:paraId="0397137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p w14:paraId="55D3AE7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4D85E4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BA57DD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tc>
        <w:tc>
          <w:tcPr>
            <w:tcW w:w="1888" w:type="dxa"/>
            <w:tcBorders>
              <w:top w:val="single" w:sz="4" w:space="0" w:color="auto"/>
              <w:left w:val="nil"/>
              <w:bottom w:val="nil"/>
              <w:right w:val="nil"/>
            </w:tcBorders>
          </w:tcPr>
          <w:p w14:paraId="46DA90B4" w14:textId="01C5C9B9"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76.2%</w:t>
            </w:r>
          </w:p>
          <w:p w14:paraId="49EE2853" w14:textId="57D36C2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14.3%</w:t>
            </w:r>
          </w:p>
          <w:p w14:paraId="508DD750" w14:textId="68FF651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9.5%</w:t>
            </w:r>
          </w:p>
          <w:p w14:paraId="6C89E5C3" w14:textId="238CAFB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8</w:t>
            </w:r>
            <w:r w:rsidR="003B0519" w:rsidRPr="006368C0">
              <w:rPr>
                <w:rFonts w:ascii="Book Antiqua" w:eastAsia="PMingLiU" w:hAnsi="Book Antiqua"/>
                <w:color w:val="000000"/>
              </w:rPr>
              <w:t xml:space="preserve"> </w:t>
            </w:r>
            <w:r w:rsidRPr="006368C0">
              <w:rPr>
                <w:rFonts w:ascii="Book Antiqua" w:eastAsia="PMingLiU" w:hAnsi="Book Antiqua"/>
                <w:color w:val="000000"/>
              </w:rPr>
              <w:t>(7-11)</w:t>
            </w:r>
          </w:p>
          <w:p w14:paraId="0140518B" w14:textId="777AB7E1"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88.2%</w:t>
            </w:r>
          </w:p>
          <w:p w14:paraId="1B8503F6" w14:textId="58A61D4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5.9%</w:t>
            </w:r>
          </w:p>
          <w:p w14:paraId="58F5AC43" w14:textId="781319B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5.9%</w:t>
            </w:r>
          </w:p>
          <w:p w14:paraId="63DE7F03" w14:textId="18BB0F2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40%</w:t>
            </w:r>
          </w:p>
          <w:p w14:paraId="69BB7133" w14:textId="021AFEB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28%</w:t>
            </w:r>
          </w:p>
          <w:p w14:paraId="56F2ACEF" w14:textId="15C58DF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32%</w:t>
            </w:r>
          </w:p>
          <w:p w14:paraId="36E12CE2" w14:textId="673E29A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9</w:t>
            </w:r>
            <w:r w:rsidR="003B0519" w:rsidRPr="006368C0">
              <w:rPr>
                <w:rFonts w:ascii="Book Antiqua" w:eastAsia="PMingLiU" w:hAnsi="Book Antiqua"/>
                <w:color w:val="000000"/>
              </w:rPr>
              <w:t xml:space="preserve"> </w:t>
            </w:r>
            <w:r w:rsidRPr="006368C0">
              <w:rPr>
                <w:rFonts w:ascii="Book Antiqua" w:eastAsia="PMingLiU" w:hAnsi="Book Antiqua"/>
                <w:color w:val="000000"/>
              </w:rPr>
              <w:t>(6-15)</w:t>
            </w:r>
          </w:p>
          <w:p w14:paraId="7783AEB1" w14:textId="612C14B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53.8%</w:t>
            </w:r>
          </w:p>
          <w:p w14:paraId="11D1BF47" w14:textId="34F443A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37.2%</w:t>
            </w:r>
          </w:p>
          <w:p w14:paraId="36A3CDC0" w14:textId="153BB53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9%</w:t>
            </w:r>
          </w:p>
          <w:p w14:paraId="4519191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EE5499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D463BA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A6BDFF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77C06A2" w14:textId="57FF4FD0"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44.7%</w:t>
            </w:r>
          </w:p>
          <w:p w14:paraId="4C175103" w14:textId="0C65EDA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29.1%</w:t>
            </w:r>
          </w:p>
          <w:p w14:paraId="358BC9F7" w14:textId="4E8E517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26.2%</w:t>
            </w:r>
          </w:p>
          <w:p w14:paraId="4ECFD575" w14:textId="4C05C15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10</w:t>
            </w:r>
          </w:p>
          <w:p w14:paraId="163CC35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41ED8A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E69E4F8" w14:textId="2B4F92D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64.3%</w:t>
            </w:r>
          </w:p>
          <w:p w14:paraId="5F81CC51" w14:textId="4BCF408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35.7%</w:t>
            </w:r>
          </w:p>
          <w:p w14:paraId="1188318B" w14:textId="56D065D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8</w:t>
            </w:r>
            <w:r w:rsidR="003B0519" w:rsidRPr="006368C0">
              <w:rPr>
                <w:rFonts w:ascii="Book Antiqua" w:eastAsia="PMingLiU" w:hAnsi="Book Antiqua"/>
                <w:color w:val="000000"/>
              </w:rPr>
              <w:t xml:space="preserve"> </w:t>
            </w:r>
            <w:r w:rsidRPr="006368C0">
              <w:rPr>
                <w:rFonts w:ascii="Book Antiqua" w:eastAsia="PMingLiU" w:hAnsi="Book Antiqua"/>
                <w:color w:val="000000"/>
              </w:rPr>
              <w:t>(7-12)</w:t>
            </w:r>
          </w:p>
          <w:p w14:paraId="30E16D7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3319BD7" w14:textId="72506391"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17.6</w:t>
            </w:r>
            <w:r w:rsidR="003B0519" w:rsidRPr="006368C0">
              <w:rPr>
                <w:rFonts w:ascii="Book Antiqua" w:eastAsia="PMingLiU" w:hAnsi="Book Antiqua"/>
                <w:color w:val="000000"/>
              </w:rPr>
              <w:t xml:space="preserve"> </w:t>
            </w:r>
            <w:r w:rsidRPr="006368C0">
              <w:rPr>
                <w:rFonts w:ascii="Book Antiqua" w:eastAsia="PMingLiU" w:hAnsi="Book Antiqua"/>
                <w:color w:val="000000"/>
              </w:rPr>
              <w:t>±</w:t>
            </w:r>
            <w:r w:rsidR="003B0519" w:rsidRPr="006368C0">
              <w:rPr>
                <w:rFonts w:ascii="Book Antiqua" w:eastAsia="PMingLiU" w:hAnsi="Book Antiqua"/>
                <w:color w:val="000000"/>
              </w:rPr>
              <w:t xml:space="preserve"> </w:t>
            </w:r>
            <w:r w:rsidRPr="006368C0">
              <w:rPr>
                <w:rFonts w:ascii="Book Antiqua" w:eastAsia="PMingLiU" w:hAnsi="Book Antiqua"/>
                <w:color w:val="000000"/>
              </w:rPr>
              <w:t>8.6</w:t>
            </w:r>
          </w:p>
          <w:p w14:paraId="31345BA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E3225CC"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40ABDEC5" w14:textId="1108943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Compensated:</w:t>
            </w:r>
            <w:r w:rsidR="003B0519" w:rsidRPr="006368C0">
              <w:rPr>
                <w:rFonts w:ascii="Book Antiqua" w:eastAsia="PMingLiU" w:hAnsi="Book Antiqua"/>
                <w:color w:val="000000"/>
              </w:rPr>
              <w:t xml:space="preserve"> </w:t>
            </w:r>
            <w:r w:rsidRPr="006368C0">
              <w:rPr>
                <w:rFonts w:ascii="Book Antiqua" w:eastAsia="PMingLiU" w:hAnsi="Book Antiqua"/>
                <w:color w:val="000000"/>
              </w:rPr>
              <w:t>59%</w:t>
            </w:r>
          </w:p>
          <w:p w14:paraId="1C8DF6A6" w14:textId="112A89B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Decompensated:</w:t>
            </w:r>
            <w:r w:rsidR="003B0519" w:rsidRPr="006368C0">
              <w:rPr>
                <w:rFonts w:ascii="Book Antiqua" w:eastAsia="PMingLiU" w:hAnsi="Book Antiqua"/>
                <w:color w:val="000000"/>
              </w:rPr>
              <w:t xml:space="preserve"> </w:t>
            </w:r>
            <w:r w:rsidRPr="006368C0">
              <w:rPr>
                <w:rFonts w:ascii="Book Antiqua" w:eastAsia="PMingLiU" w:hAnsi="Book Antiqua"/>
                <w:color w:val="000000"/>
              </w:rPr>
              <w:t>41%</w:t>
            </w:r>
          </w:p>
        </w:tc>
        <w:tc>
          <w:tcPr>
            <w:tcW w:w="1088" w:type="dxa"/>
            <w:vMerge w:val="restart"/>
            <w:tcBorders>
              <w:top w:val="single" w:sz="4" w:space="0" w:color="auto"/>
              <w:left w:val="nil"/>
              <w:bottom w:val="nil"/>
              <w:right w:val="nil"/>
            </w:tcBorders>
          </w:tcPr>
          <w:p w14:paraId="0D3BF1E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vertAlign w:val="superscript"/>
              </w:rPr>
            </w:pPr>
            <w:r w:rsidRPr="006368C0">
              <w:rPr>
                <w:rFonts w:ascii="Book Antiqua" w:eastAsia="PMingLiU" w:hAnsi="Book Antiqua"/>
                <w:color w:val="000000"/>
              </w:rPr>
              <w:lastRenderedPageBreak/>
              <w:t>4.8%</w:t>
            </w:r>
            <w:r w:rsidRPr="006368C0">
              <w:rPr>
                <w:rFonts w:ascii="Book Antiqua" w:eastAsia="PMingLiU" w:hAnsi="Book Antiqua"/>
                <w:color w:val="000000"/>
                <w:vertAlign w:val="superscript"/>
              </w:rPr>
              <w:t>3</w:t>
            </w:r>
          </w:p>
          <w:p w14:paraId="4FBD171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2ADEB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BADD4E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6CDD9B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APASL:</w:t>
            </w:r>
          </w:p>
          <w:p w14:paraId="522630F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11.8%</w:t>
            </w:r>
          </w:p>
          <w:p w14:paraId="1E31A51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19714A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p>
          <w:p w14:paraId="4C005EC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28%</w:t>
            </w:r>
          </w:p>
          <w:p w14:paraId="4541BC5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5E3DFC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20BA9C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APASL:</w:t>
            </w:r>
          </w:p>
          <w:p w14:paraId="647D401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11.6%</w:t>
            </w:r>
          </w:p>
          <w:p w14:paraId="4CEF906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D8375D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74BA7D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5002624"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21C41EFA"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0C71F56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p w14:paraId="0AE099F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5800E0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CA7B05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82596A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5109D3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96B408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N/A</w:t>
            </w:r>
          </w:p>
          <w:p w14:paraId="32988D0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167590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4CE40D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3CCF40A" w14:textId="798781A4" w:rsidR="00B55954"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NACSELD:</w:t>
            </w:r>
            <w:r w:rsidR="003B0519" w:rsidRPr="006368C0">
              <w:rPr>
                <w:rFonts w:ascii="Book Antiqua" w:eastAsia="PMingLiU" w:hAnsi="Book Antiqua"/>
                <w:color w:val="000000"/>
              </w:rPr>
              <w:t xml:space="preserve"> </w:t>
            </w:r>
            <w:r w:rsidRPr="006368C0">
              <w:rPr>
                <w:rFonts w:ascii="Book Antiqua" w:eastAsia="PMingLiU" w:hAnsi="Book Antiqua"/>
                <w:color w:val="000000"/>
              </w:rPr>
              <w:t>30%</w:t>
            </w:r>
          </w:p>
          <w:p w14:paraId="20EAE00A"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6AE5E738"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36AAF5C9" w14:textId="10E44EF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p w14:paraId="57A3EF98" w14:textId="77777777" w:rsidR="002837D6" w:rsidRPr="006368C0" w:rsidRDefault="002837D6" w:rsidP="006368C0">
            <w:pPr>
              <w:widowControl w:val="0"/>
              <w:adjustRightInd w:val="0"/>
              <w:snapToGrid w:val="0"/>
              <w:spacing w:line="360" w:lineRule="auto"/>
              <w:ind w:firstLineChars="50" w:firstLine="120"/>
              <w:jc w:val="both"/>
              <w:rPr>
                <w:rFonts w:ascii="Book Antiqua" w:eastAsia="PMingLiU" w:hAnsi="Book Antiqua"/>
                <w:color w:val="000000"/>
              </w:rPr>
            </w:pPr>
          </w:p>
          <w:p w14:paraId="472B7050" w14:textId="77777777" w:rsidR="002837D6" w:rsidRPr="006368C0" w:rsidRDefault="002837D6" w:rsidP="006368C0">
            <w:pPr>
              <w:widowControl w:val="0"/>
              <w:adjustRightInd w:val="0"/>
              <w:snapToGrid w:val="0"/>
              <w:spacing w:line="360" w:lineRule="auto"/>
              <w:ind w:firstLineChars="50" w:firstLine="120"/>
              <w:jc w:val="both"/>
              <w:rPr>
                <w:rFonts w:ascii="Book Antiqua" w:eastAsia="PMingLiU" w:hAnsi="Book Antiqua"/>
                <w:color w:val="000000"/>
              </w:rPr>
            </w:pPr>
          </w:p>
          <w:p w14:paraId="38BAE56C"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21B580A5"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2412111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p>
          <w:p w14:paraId="64278DC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34.6%</w:t>
            </w:r>
          </w:p>
          <w:p w14:paraId="4B14EE8A"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7D10119A"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6C80293E" w14:textId="77777777" w:rsidR="00B55954" w:rsidRPr="006368C0" w:rsidRDefault="00B55954" w:rsidP="006368C0">
            <w:pPr>
              <w:widowControl w:val="0"/>
              <w:adjustRightInd w:val="0"/>
              <w:snapToGrid w:val="0"/>
              <w:spacing w:line="360" w:lineRule="auto"/>
              <w:jc w:val="both"/>
              <w:rPr>
                <w:rFonts w:ascii="Book Antiqua" w:eastAsia="PMingLiU" w:hAnsi="Book Antiqua"/>
                <w:color w:val="000000"/>
              </w:rPr>
            </w:pPr>
          </w:p>
          <w:p w14:paraId="7B2E329F"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5EC18D7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p>
          <w:p w14:paraId="425D87F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23%</w:t>
            </w:r>
          </w:p>
          <w:p w14:paraId="1935F83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680BFA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44664A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B9050D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A79C00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985" w:type="dxa"/>
            <w:vMerge w:val="restart"/>
            <w:tcBorders>
              <w:top w:val="single" w:sz="4" w:space="0" w:color="auto"/>
              <w:left w:val="nil"/>
              <w:bottom w:val="nil"/>
              <w:right w:val="nil"/>
            </w:tcBorders>
          </w:tcPr>
          <w:p w14:paraId="0BC81B9E" w14:textId="4EB7CE6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19%</w:t>
            </w:r>
          </w:p>
          <w:p w14:paraId="16D83ECA" w14:textId="41D4D5F1"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23.8%</w:t>
            </w:r>
          </w:p>
          <w:p w14:paraId="00ED7C5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1C6D3FE" w14:textId="7552D192"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5.9%</w:t>
            </w:r>
          </w:p>
          <w:p w14:paraId="33BF835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51DFA81" w14:textId="5378695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22%</w:t>
            </w:r>
          </w:p>
          <w:p w14:paraId="7A2005E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98F921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3E52DB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A1699E6" w14:textId="2499A42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w:t>
            </w:r>
            <w:r w:rsidR="00AC363F" w:rsidRPr="006368C0">
              <w:rPr>
                <w:rFonts w:ascii="Book Antiqua" w:eastAsia="PMingLiU" w:hAnsi="Book Antiqua"/>
                <w:color w:val="000000"/>
              </w:rPr>
              <w:t xml:space="preserve"> </w:t>
            </w:r>
            <w:r w:rsidRPr="006368C0">
              <w:rPr>
                <w:rFonts w:ascii="Book Antiqua" w:eastAsia="PMingLiU" w:hAnsi="Book Antiqua"/>
                <w:color w:val="000000"/>
              </w:rPr>
              <w:t>event:</w:t>
            </w:r>
            <w:r w:rsidR="00AC363F" w:rsidRPr="006368C0">
              <w:rPr>
                <w:rFonts w:ascii="Book Antiqua" w:eastAsia="PMingLiU" w:hAnsi="Book Antiqua"/>
                <w:color w:val="000000"/>
              </w:rPr>
              <w:t xml:space="preserve"> </w:t>
            </w:r>
            <w:r w:rsidRPr="006368C0">
              <w:rPr>
                <w:rFonts w:ascii="Book Antiqua" w:eastAsia="PMingLiU" w:hAnsi="Book Antiqua"/>
                <w:color w:val="000000"/>
              </w:rPr>
              <w:t>9.3%</w:t>
            </w:r>
          </w:p>
          <w:p w14:paraId="701AC1AD" w14:textId="4EB7DFD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9.3%</w:t>
            </w:r>
          </w:p>
          <w:p w14:paraId="4D8501BB" w14:textId="2A28C08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7%</w:t>
            </w:r>
          </w:p>
          <w:p w14:paraId="02A054C1" w14:textId="44F6E65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23.3%</w:t>
            </w:r>
          </w:p>
          <w:p w14:paraId="5BE02037" w14:textId="6AD0605C"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Jaundice:</w:t>
            </w:r>
            <w:r w:rsidR="00AC363F" w:rsidRPr="006368C0">
              <w:rPr>
                <w:rFonts w:ascii="Book Antiqua" w:eastAsia="PMingLiU" w:hAnsi="Book Antiqua"/>
                <w:color w:val="000000"/>
              </w:rPr>
              <w:t xml:space="preserve"> </w:t>
            </w:r>
            <w:r w:rsidRPr="006368C0">
              <w:rPr>
                <w:rFonts w:ascii="Book Antiqua" w:eastAsia="PMingLiU" w:hAnsi="Book Antiqua"/>
                <w:color w:val="000000"/>
              </w:rPr>
              <w:t>23.3%</w:t>
            </w:r>
          </w:p>
          <w:p w14:paraId="4040CF5A" w14:textId="41FD733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w:t>
            </w:r>
            <w:r w:rsidR="00AC363F" w:rsidRPr="006368C0">
              <w:rPr>
                <w:rFonts w:ascii="Book Antiqua" w:eastAsia="PMingLiU" w:hAnsi="Book Antiqua"/>
                <w:color w:val="000000"/>
              </w:rPr>
              <w:t xml:space="preserve"> </w:t>
            </w:r>
            <w:r w:rsidRPr="006368C0">
              <w:rPr>
                <w:rFonts w:ascii="Book Antiqua" w:eastAsia="PMingLiU" w:hAnsi="Book Antiqua"/>
                <w:color w:val="000000"/>
              </w:rPr>
              <w:t>7%</w:t>
            </w:r>
          </w:p>
          <w:p w14:paraId="115F735C" w14:textId="0431128C"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w:t>
            </w:r>
            <w:r w:rsidR="00047DFC" w:rsidRPr="006368C0">
              <w:rPr>
                <w:rFonts w:ascii="Book Antiqua" w:eastAsia="PMingLiU" w:hAnsi="Book Antiqua"/>
                <w:color w:val="000000"/>
              </w:rPr>
              <w:t xml:space="preserve"> </w:t>
            </w:r>
            <w:r w:rsidRPr="006368C0">
              <w:rPr>
                <w:rFonts w:ascii="Book Antiqua" w:eastAsia="PMingLiU" w:hAnsi="Book Antiqua"/>
                <w:color w:val="000000"/>
              </w:rPr>
              <w:t>event:</w:t>
            </w:r>
            <w:r w:rsidR="00AC363F" w:rsidRPr="006368C0">
              <w:rPr>
                <w:rFonts w:ascii="Book Antiqua" w:eastAsia="PMingLiU" w:hAnsi="Book Antiqua"/>
                <w:color w:val="000000"/>
              </w:rPr>
              <w:t xml:space="preserve"> </w:t>
            </w:r>
            <w:r w:rsidRPr="006368C0">
              <w:rPr>
                <w:rFonts w:ascii="Book Antiqua" w:eastAsia="PMingLiU" w:hAnsi="Book Antiqua"/>
                <w:color w:val="000000"/>
              </w:rPr>
              <w:t>25.7%</w:t>
            </w:r>
          </w:p>
          <w:p w14:paraId="15D944BA" w14:textId="0149AD0C"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1%</w:t>
            </w:r>
          </w:p>
          <w:p w14:paraId="4B2E3ECE" w14:textId="0E5058C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16.5%</w:t>
            </w:r>
          </w:p>
          <w:p w14:paraId="482C3742" w14:textId="7D862EE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27.2%</w:t>
            </w:r>
          </w:p>
          <w:p w14:paraId="6350B152" w14:textId="7001B24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w:t>
            </w:r>
            <w:r w:rsidR="00AC363F" w:rsidRPr="006368C0">
              <w:rPr>
                <w:rFonts w:ascii="Book Antiqua" w:eastAsia="PMingLiU" w:hAnsi="Book Antiqua"/>
                <w:color w:val="000000"/>
              </w:rPr>
              <w:t xml:space="preserve"> </w:t>
            </w:r>
            <w:r w:rsidRPr="006368C0">
              <w:rPr>
                <w:rFonts w:ascii="Book Antiqua" w:eastAsia="PMingLiU" w:hAnsi="Book Antiqua"/>
                <w:color w:val="000000"/>
              </w:rPr>
              <w:t>2.9%</w:t>
            </w:r>
          </w:p>
          <w:p w14:paraId="29AF8888" w14:textId="54F3969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Secondary</w:t>
            </w:r>
            <w:r w:rsidR="00AC363F" w:rsidRPr="006368C0">
              <w:rPr>
                <w:rFonts w:ascii="Book Antiqua" w:eastAsia="PMingLiU" w:hAnsi="Book Antiqua"/>
                <w:color w:val="000000"/>
              </w:rPr>
              <w:t xml:space="preserve"> </w:t>
            </w:r>
            <w:r w:rsidRPr="006368C0">
              <w:rPr>
                <w:rFonts w:ascii="Book Antiqua" w:eastAsia="PMingLiU" w:hAnsi="Book Antiqua"/>
                <w:color w:val="000000"/>
              </w:rPr>
              <w:t>infection:</w:t>
            </w:r>
            <w:r w:rsidR="00AC363F" w:rsidRPr="006368C0">
              <w:rPr>
                <w:rFonts w:ascii="Book Antiqua" w:eastAsia="PMingLiU" w:hAnsi="Book Antiqua"/>
                <w:color w:val="000000"/>
              </w:rPr>
              <w:t xml:space="preserve"> </w:t>
            </w:r>
            <w:r w:rsidRPr="006368C0">
              <w:rPr>
                <w:rFonts w:ascii="Book Antiqua" w:eastAsia="PMingLiU" w:hAnsi="Book Antiqua"/>
                <w:color w:val="000000"/>
              </w:rPr>
              <w:t>7.1%</w:t>
            </w:r>
          </w:p>
          <w:p w14:paraId="4E1598E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D97CB6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363276E" w14:textId="1907B42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14%</w:t>
            </w:r>
          </w:p>
          <w:p w14:paraId="7DEC67D8" w14:textId="6CDD857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14%</w:t>
            </w:r>
          </w:p>
          <w:p w14:paraId="34E0C57F"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7158D535" w14:textId="55ED9540"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w:t>
            </w:r>
            <w:r w:rsidR="00AC363F" w:rsidRPr="006368C0">
              <w:rPr>
                <w:rFonts w:ascii="Book Antiqua" w:eastAsia="PMingLiU" w:hAnsi="Book Antiqua"/>
                <w:color w:val="000000"/>
              </w:rPr>
              <w:t xml:space="preserve"> </w:t>
            </w:r>
            <w:r w:rsidRPr="006368C0">
              <w:rPr>
                <w:rFonts w:ascii="Book Antiqua" w:eastAsia="PMingLiU" w:hAnsi="Book Antiqua"/>
                <w:color w:val="000000"/>
              </w:rPr>
              <w:t>event:</w:t>
            </w:r>
            <w:r w:rsidR="00AC363F" w:rsidRPr="006368C0">
              <w:rPr>
                <w:rFonts w:ascii="Book Antiqua" w:eastAsia="PMingLiU" w:hAnsi="Book Antiqua"/>
                <w:color w:val="000000"/>
              </w:rPr>
              <w:t xml:space="preserve"> </w:t>
            </w:r>
            <w:r w:rsidRPr="006368C0">
              <w:rPr>
                <w:rFonts w:ascii="Book Antiqua" w:eastAsia="PMingLiU" w:hAnsi="Book Antiqua"/>
                <w:color w:val="000000"/>
              </w:rPr>
              <w:t>29.5%</w:t>
            </w:r>
          </w:p>
          <w:p w14:paraId="77F84950" w14:textId="559981F0"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3.1%</w:t>
            </w:r>
          </w:p>
          <w:p w14:paraId="0B217408" w14:textId="05C95AB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10.1%</w:t>
            </w:r>
          </w:p>
          <w:p w14:paraId="1D6D1506" w14:textId="6D29B18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4.8%</w:t>
            </w:r>
          </w:p>
          <w:p w14:paraId="2E05706E"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7CCC50E8" w14:textId="75143B7F"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w:t>
            </w:r>
            <w:r w:rsidR="00AC363F" w:rsidRPr="006368C0">
              <w:rPr>
                <w:rFonts w:ascii="Book Antiqua" w:eastAsia="PMingLiU" w:hAnsi="Book Antiqua"/>
                <w:color w:val="000000"/>
              </w:rPr>
              <w:t xml:space="preserve"> </w:t>
            </w:r>
            <w:r w:rsidRPr="006368C0">
              <w:rPr>
                <w:rFonts w:ascii="Book Antiqua" w:eastAsia="PMingLiU" w:hAnsi="Book Antiqua"/>
                <w:color w:val="000000"/>
              </w:rPr>
              <w:t>event:</w:t>
            </w:r>
            <w:r w:rsidR="00AC363F" w:rsidRPr="006368C0">
              <w:rPr>
                <w:rFonts w:ascii="Book Antiqua" w:eastAsia="PMingLiU" w:hAnsi="Book Antiqua"/>
                <w:color w:val="000000"/>
              </w:rPr>
              <w:t xml:space="preserve"> </w:t>
            </w:r>
            <w:r w:rsidRPr="006368C0">
              <w:rPr>
                <w:rFonts w:ascii="Book Antiqua" w:eastAsia="PMingLiU" w:hAnsi="Book Antiqua"/>
                <w:color w:val="000000"/>
              </w:rPr>
              <w:t>61.5%</w:t>
            </w:r>
          </w:p>
          <w:p w14:paraId="4548CA4B" w14:textId="7B5C1C4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30.8%</w:t>
            </w:r>
          </w:p>
          <w:p w14:paraId="14857C63" w14:textId="43ABF20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7.7%</w:t>
            </w:r>
          </w:p>
          <w:p w14:paraId="60018CF9" w14:textId="77777777" w:rsidR="002837D6" w:rsidRPr="006368C0" w:rsidRDefault="002837D6" w:rsidP="006368C0">
            <w:pPr>
              <w:widowControl w:val="0"/>
              <w:adjustRightInd w:val="0"/>
              <w:snapToGrid w:val="0"/>
              <w:spacing w:line="360" w:lineRule="auto"/>
              <w:ind w:firstLineChars="50" w:firstLine="120"/>
              <w:jc w:val="both"/>
              <w:rPr>
                <w:rFonts w:ascii="Book Antiqua" w:eastAsia="PMingLiU" w:hAnsi="Book Antiqua"/>
                <w:color w:val="000000"/>
              </w:rPr>
            </w:pPr>
          </w:p>
          <w:p w14:paraId="3658F9B2"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368A1056" w14:textId="26A2E49D"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w:t>
            </w:r>
            <w:r w:rsidR="00AC363F" w:rsidRPr="006368C0">
              <w:rPr>
                <w:rFonts w:ascii="Book Antiqua" w:eastAsia="PMingLiU" w:hAnsi="Book Antiqua"/>
                <w:color w:val="000000"/>
              </w:rPr>
              <w:t xml:space="preserve"> </w:t>
            </w:r>
            <w:r w:rsidRPr="006368C0">
              <w:rPr>
                <w:rFonts w:ascii="Book Antiqua" w:eastAsia="PMingLiU" w:hAnsi="Book Antiqua"/>
                <w:color w:val="000000"/>
              </w:rPr>
              <w:t>event:</w:t>
            </w:r>
            <w:r w:rsidR="00AC363F" w:rsidRPr="006368C0">
              <w:rPr>
                <w:rFonts w:ascii="Book Antiqua" w:eastAsia="PMingLiU" w:hAnsi="Book Antiqua"/>
                <w:color w:val="000000"/>
              </w:rPr>
              <w:t xml:space="preserve"> </w:t>
            </w:r>
            <w:r w:rsidRPr="006368C0">
              <w:rPr>
                <w:rFonts w:ascii="Book Antiqua" w:eastAsia="PMingLiU" w:hAnsi="Book Antiqua"/>
                <w:color w:val="000000"/>
              </w:rPr>
              <w:t>46%</w:t>
            </w:r>
          </w:p>
          <w:p w14:paraId="69A191F3" w14:textId="49CA26B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3%</w:t>
            </w:r>
          </w:p>
          <w:p w14:paraId="766907E4" w14:textId="68D62F6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w:t>
            </w:r>
            <w:r w:rsidR="00AC363F" w:rsidRPr="006368C0">
              <w:rPr>
                <w:rFonts w:ascii="Book Antiqua" w:eastAsia="PMingLiU" w:hAnsi="Book Antiqua"/>
                <w:color w:val="000000"/>
              </w:rPr>
              <w:t xml:space="preserve"> </w:t>
            </w:r>
            <w:r w:rsidRPr="006368C0">
              <w:rPr>
                <w:rFonts w:ascii="Book Antiqua" w:eastAsia="PMingLiU" w:hAnsi="Book Antiqua"/>
                <w:color w:val="000000"/>
              </w:rPr>
              <w:t>27%</w:t>
            </w:r>
          </w:p>
          <w:p w14:paraId="3660B642" w14:textId="3E7DAAE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28%</w:t>
            </w:r>
          </w:p>
          <w:p w14:paraId="373CC257" w14:textId="28ED1B8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w:t>
            </w:r>
            <w:r w:rsidR="00AC363F" w:rsidRPr="006368C0">
              <w:rPr>
                <w:rFonts w:ascii="Book Antiqua" w:eastAsia="PMingLiU" w:hAnsi="Book Antiqua"/>
                <w:color w:val="000000"/>
              </w:rPr>
              <w:t xml:space="preserve"> </w:t>
            </w:r>
            <w:r w:rsidRPr="006368C0">
              <w:rPr>
                <w:rFonts w:ascii="Book Antiqua" w:eastAsia="PMingLiU" w:hAnsi="Book Antiqua"/>
                <w:color w:val="000000"/>
              </w:rPr>
              <w:t>3%</w:t>
            </w:r>
          </w:p>
          <w:p w14:paraId="30F85E92" w14:textId="0673145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w:t>
            </w:r>
            <w:r w:rsidR="00AC363F" w:rsidRPr="006368C0">
              <w:rPr>
                <w:rFonts w:ascii="Book Antiqua" w:eastAsia="PMingLiU" w:hAnsi="Book Antiqua"/>
                <w:color w:val="000000"/>
              </w:rPr>
              <w:t xml:space="preserve"> </w:t>
            </w:r>
            <w:r w:rsidRPr="006368C0">
              <w:rPr>
                <w:rFonts w:ascii="Book Antiqua" w:eastAsia="PMingLiU" w:hAnsi="Book Antiqua"/>
                <w:color w:val="000000"/>
              </w:rPr>
              <w:t>bleeding:</w:t>
            </w:r>
            <w:r w:rsidR="00AC363F" w:rsidRPr="006368C0">
              <w:rPr>
                <w:rFonts w:ascii="Book Antiqua" w:eastAsia="PMingLiU" w:hAnsi="Book Antiqua"/>
                <w:color w:val="000000"/>
              </w:rPr>
              <w:t xml:space="preserve"> </w:t>
            </w:r>
            <w:r w:rsidRPr="006368C0">
              <w:rPr>
                <w:rFonts w:ascii="Book Antiqua" w:eastAsia="PMingLiU" w:hAnsi="Book Antiqua"/>
                <w:color w:val="000000"/>
              </w:rPr>
              <w:t>3%</w:t>
            </w:r>
          </w:p>
          <w:p w14:paraId="4350CE25" w14:textId="1F556BA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w:t>
            </w:r>
            <w:r w:rsidR="00AC363F" w:rsidRPr="006368C0">
              <w:rPr>
                <w:rFonts w:ascii="Book Antiqua" w:eastAsia="PMingLiU" w:hAnsi="Book Antiqua"/>
                <w:color w:val="000000"/>
              </w:rPr>
              <w:t xml:space="preserve"> </w:t>
            </w:r>
            <w:r w:rsidRPr="006368C0">
              <w:rPr>
                <w:rFonts w:ascii="Book Antiqua" w:eastAsia="PMingLiU" w:hAnsi="Book Antiqua"/>
                <w:color w:val="000000"/>
              </w:rPr>
              <w:t>3%</w:t>
            </w:r>
          </w:p>
          <w:p w14:paraId="0E0149BF" w14:textId="0ACFF30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lastRenderedPageBreak/>
              <w:t>HE:</w:t>
            </w:r>
            <w:r w:rsidR="00AC363F" w:rsidRPr="006368C0">
              <w:rPr>
                <w:rFonts w:ascii="Book Antiqua" w:eastAsia="PMingLiU" w:hAnsi="Book Antiqua"/>
                <w:color w:val="000000"/>
              </w:rPr>
              <w:t xml:space="preserve"> </w:t>
            </w:r>
            <w:r w:rsidRPr="006368C0">
              <w:rPr>
                <w:rFonts w:ascii="Book Antiqua" w:eastAsia="PMingLiU" w:hAnsi="Book Antiqua"/>
                <w:color w:val="000000"/>
              </w:rPr>
              <w:t>4.5%</w:t>
            </w:r>
          </w:p>
        </w:tc>
      </w:tr>
      <w:tr w:rsidR="002837D6" w:rsidRPr="006368C0" w14:paraId="29761E30" w14:textId="77777777" w:rsidTr="00B41B7A">
        <w:trPr>
          <w:trHeight w:val="304"/>
        </w:trPr>
        <w:tc>
          <w:tcPr>
            <w:tcW w:w="1393" w:type="dxa"/>
            <w:tcBorders>
              <w:top w:val="nil"/>
              <w:left w:val="nil"/>
              <w:bottom w:val="single" w:sz="4" w:space="0" w:color="auto"/>
              <w:right w:val="nil"/>
            </w:tcBorders>
          </w:tcPr>
          <w:p w14:paraId="035E154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A720AB2" w14:textId="52D4A04E" w:rsidR="002837D6" w:rsidRPr="006368C0" w:rsidRDefault="006C3385"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Shalimar </w:t>
            </w:r>
            <w:r w:rsidR="002837D6"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002837D6"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[30]</w:t>
            </w:r>
          </w:p>
          <w:p w14:paraId="6411279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129301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26A079"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1B6F6E4"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78E70BAF" w14:textId="364DB814" w:rsidR="002837D6" w:rsidRPr="006368C0" w:rsidRDefault="002837D6" w:rsidP="006368C0">
            <w:pPr>
              <w:widowControl w:val="0"/>
              <w:adjustRightInd w:val="0"/>
              <w:snapToGrid w:val="0"/>
              <w:spacing w:line="360" w:lineRule="auto"/>
              <w:jc w:val="both"/>
              <w:rPr>
                <w:rFonts w:ascii="Book Antiqua" w:eastAsia="PMingLiU" w:hAnsi="Book Antiqua"/>
                <w:color w:val="000000"/>
              </w:rPr>
            </w:pPr>
            <w:proofErr w:type="spellStart"/>
            <w:r w:rsidRPr="006368C0">
              <w:rPr>
                <w:rFonts w:ascii="Book Antiqua" w:eastAsia="PMingLiU" w:hAnsi="Book Antiqua"/>
                <w:color w:val="000000"/>
              </w:rPr>
              <w:t>Marjot</w:t>
            </w:r>
            <w:proofErr w:type="spellEnd"/>
            <w:r w:rsidR="00AC363F" w:rsidRPr="006368C0">
              <w:rPr>
                <w:rFonts w:ascii="Book Antiqua" w:eastAsia="PMingLiU" w:hAnsi="Book Antiqua"/>
                <w:color w:val="000000"/>
              </w:rPr>
              <w:t xml:space="preserve"> </w:t>
            </w:r>
          </w:p>
          <w:p w14:paraId="52B83A16" w14:textId="156936B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[18]</w:t>
            </w:r>
            <w:r w:rsidR="00947835" w:rsidRPr="006368C0">
              <w:rPr>
                <w:rFonts w:ascii="Book Antiqua" w:eastAsia="PMingLiU" w:hAnsi="Book Antiqua"/>
                <w:color w:val="000000"/>
              </w:rPr>
              <w:t xml:space="preserve"> </w:t>
            </w:r>
          </w:p>
          <w:p w14:paraId="009949D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3B1990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F47E9E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E3F6E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E6FE5ED" w14:textId="77777777" w:rsidR="00047DFC"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Jeon</w:t>
            </w:r>
            <w:r w:rsidR="00AC363F" w:rsidRPr="006368C0">
              <w:rPr>
                <w:rFonts w:ascii="Book Antiqua" w:eastAsia="PMingLiU" w:hAnsi="Book Antiqua"/>
                <w:color w:val="000000"/>
              </w:rPr>
              <w:t xml:space="preserve"> </w:t>
            </w:r>
          </w:p>
          <w:p w14:paraId="5884BB4C" w14:textId="1A3A1F49"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6C3385" w:rsidRPr="006368C0">
              <w:rPr>
                <w:rFonts w:ascii="Book Antiqua" w:eastAsia="PMingLiU" w:hAnsi="Book Antiqua"/>
                <w:noProof/>
                <w:color w:val="000000"/>
                <w:vertAlign w:val="superscript"/>
              </w:rPr>
              <w:t>[28]</w:t>
            </w:r>
            <w:r w:rsidR="00B41B7A" w:rsidRPr="006368C0">
              <w:rPr>
                <w:rFonts w:ascii="Book Antiqua" w:eastAsia="PMingLiU" w:hAnsi="Book Antiqua"/>
                <w:color w:val="000000"/>
              </w:rPr>
              <w:t xml:space="preserve"> </w:t>
            </w:r>
            <w:r w:rsidR="00AC363F" w:rsidRPr="006368C0">
              <w:rPr>
                <w:rFonts w:ascii="Book Antiqua" w:eastAsia="PMingLiU" w:hAnsi="Book Antiqua"/>
                <w:color w:val="000000"/>
              </w:rPr>
              <w:t xml:space="preserve"> </w:t>
            </w:r>
          </w:p>
        </w:tc>
        <w:tc>
          <w:tcPr>
            <w:tcW w:w="1002" w:type="dxa"/>
            <w:tcBorders>
              <w:top w:val="nil"/>
              <w:left w:val="nil"/>
              <w:bottom w:val="single" w:sz="4" w:space="0" w:color="auto"/>
              <w:right w:val="nil"/>
            </w:tcBorders>
          </w:tcPr>
          <w:p w14:paraId="771248F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385C835"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26</w:t>
            </w:r>
          </w:p>
          <w:p w14:paraId="0E5E4DA2"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2D4F20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E56D16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73AB95A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32A54E2"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189A48C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386</w:t>
            </w:r>
          </w:p>
          <w:p w14:paraId="71E77513"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783583B"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4DCB2D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1C6A38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C7D14D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59553E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67</w:t>
            </w:r>
          </w:p>
        </w:tc>
        <w:tc>
          <w:tcPr>
            <w:tcW w:w="1115" w:type="dxa"/>
            <w:tcBorders>
              <w:top w:val="nil"/>
              <w:left w:val="nil"/>
              <w:bottom w:val="single" w:sz="4" w:space="0" w:color="auto"/>
              <w:right w:val="nil"/>
            </w:tcBorders>
          </w:tcPr>
          <w:p w14:paraId="6CC1711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541BFF2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India</w:t>
            </w:r>
          </w:p>
          <w:p w14:paraId="5117805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DA42E6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E95DFBD"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6B5553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A072398"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7591F24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International</w:t>
            </w:r>
          </w:p>
          <w:p w14:paraId="7B08271E"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2D1930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D022106"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5B9C6D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66C4EC7"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Korea</w:t>
            </w:r>
          </w:p>
        </w:tc>
        <w:tc>
          <w:tcPr>
            <w:tcW w:w="1560" w:type="dxa"/>
            <w:tcBorders>
              <w:top w:val="nil"/>
              <w:left w:val="nil"/>
              <w:bottom w:val="single" w:sz="4" w:space="0" w:color="auto"/>
              <w:right w:val="nil"/>
            </w:tcBorders>
          </w:tcPr>
          <w:p w14:paraId="5416DBB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0BF7065F" w14:textId="31D806C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7.7%</w:t>
            </w:r>
          </w:p>
          <w:p w14:paraId="1EBC21A9" w14:textId="4F79D82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11.5%</w:t>
            </w:r>
          </w:p>
          <w:p w14:paraId="32641E3F" w14:textId="3A5DC0C9"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34.6%</w:t>
            </w:r>
          </w:p>
          <w:p w14:paraId="45E92629" w14:textId="26BEAD0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w:t>
            </w:r>
            <w:r w:rsidR="00AC363F" w:rsidRPr="006368C0">
              <w:rPr>
                <w:rFonts w:ascii="Book Antiqua" w:eastAsia="PMingLiU" w:hAnsi="Book Antiqua"/>
                <w:color w:val="000000"/>
              </w:rPr>
              <w:t xml:space="preserve"> </w:t>
            </w:r>
            <w:r w:rsidRPr="006368C0">
              <w:rPr>
                <w:rFonts w:ascii="Book Antiqua" w:eastAsia="PMingLiU" w:hAnsi="Book Antiqua"/>
                <w:color w:val="000000"/>
              </w:rPr>
              <w:t>7.7%</w:t>
            </w:r>
          </w:p>
          <w:p w14:paraId="1C69D37B" w14:textId="48F38823"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w:t>
            </w:r>
            <w:r w:rsidR="00AC363F" w:rsidRPr="006368C0">
              <w:rPr>
                <w:rFonts w:ascii="Book Antiqua" w:eastAsia="PMingLiU" w:hAnsi="Book Antiqua"/>
                <w:color w:val="000000"/>
              </w:rPr>
              <w:t xml:space="preserve"> </w:t>
            </w:r>
            <w:r w:rsidRPr="006368C0">
              <w:rPr>
                <w:rFonts w:ascii="Book Antiqua" w:eastAsia="PMingLiU" w:hAnsi="Book Antiqua"/>
                <w:color w:val="000000"/>
              </w:rPr>
              <w:t>15.4%</w:t>
            </w:r>
          </w:p>
          <w:p w14:paraId="22E2CE55" w14:textId="2B1C16AC"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w:t>
            </w:r>
            <w:r w:rsidR="00AC363F" w:rsidRPr="006368C0">
              <w:rPr>
                <w:rFonts w:ascii="Book Antiqua" w:eastAsia="PMingLiU" w:hAnsi="Book Antiqua"/>
                <w:color w:val="000000"/>
              </w:rPr>
              <w:t xml:space="preserve"> </w:t>
            </w:r>
            <w:r w:rsidRPr="006368C0">
              <w:rPr>
                <w:rFonts w:ascii="Book Antiqua" w:eastAsia="PMingLiU" w:hAnsi="Book Antiqua"/>
                <w:color w:val="000000"/>
              </w:rPr>
              <w:t>11%</w:t>
            </w:r>
          </w:p>
          <w:p w14:paraId="721252A4" w14:textId="3240F26E"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w:t>
            </w:r>
            <w:r w:rsidR="00AC363F" w:rsidRPr="006368C0">
              <w:rPr>
                <w:rFonts w:ascii="Book Antiqua" w:eastAsia="PMingLiU" w:hAnsi="Book Antiqua"/>
                <w:color w:val="000000"/>
              </w:rPr>
              <w:t xml:space="preserve"> </w:t>
            </w:r>
            <w:r w:rsidRPr="006368C0">
              <w:rPr>
                <w:rFonts w:ascii="Book Antiqua" w:eastAsia="PMingLiU" w:hAnsi="Book Antiqua"/>
                <w:color w:val="000000"/>
              </w:rPr>
              <w:t>21%</w:t>
            </w:r>
          </w:p>
          <w:p w14:paraId="43F94D85" w14:textId="43EE7A9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w:t>
            </w:r>
            <w:r w:rsidR="00AC363F" w:rsidRPr="006368C0">
              <w:rPr>
                <w:rFonts w:ascii="Book Antiqua" w:eastAsia="PMingLiU" w:hAnsi="Book Antiqua"/>
                <w:color w:val="000000"/>
              </w:rPr>
              <w:t xml:space="preserve"> </w:t>
            </w:r>
            <w:r w:rsidRPr="006368C0">
              <w:rPr>
                <w:rFonts w:ascii="Book Antiqua" w:eastAsia="PMingLiU" w:hAnsi="Book Antiqua"/>
                <w:color w:val="000000"/>
              </w:rPr>
              <w:t>38%</w:t>
            </w:r>
          </w:p>
          <w:p w14:paraId="4E1FCF8B" w14:textId="2E2218FB"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w:t>
            </w:r>
            <w:r w:rsidR="00AC363F" w:rsidRPr="006368C0">
              <w:rPr>
                <w:rFonts w:ascii="Book Antiqua" w:eastAsia="PMingLiU" w:hAnsi="Book Antiqua"/>
                <w:color w:val="000000"/>
              </w:rPr>
              <w:t xml:space="preserve"> </w:t>
            </w:r>
            <w:r w:rsidRPr="006368C0">
              <w:rPr>
                <w:rFonts w:ascii="Book Antiqua" w:eastAsia="PMingLiU" w:hAnsi="Book Antiqua"/>
                <w:color w:val="000000"/>
              </w:rPr>
              <w:t>26%</w:t>
            </w:r>
          </w:p>
          <w:p w14:paraId="3569D46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38E7685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888" w:type="dxa"/>
            <w:tcBorders>
              <w:top w:val="nil"/>
              <w:left w:val="nil"/>
              <w:bottom w:val="single" w:sz="4" w:space="0" w:color="auto"/>
              <w:right w:val="nil"/>
            </w:tcBorders>
          </w:tcPr>
          <w:p w14:paraId="20999F3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07D5513" w14:textId="0E26505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w:t>
            </w:r>
            <w:r w:rsidR="00AC363F" w:rsidRPr="006368C0">
              <w:rPr>
                <w:rFonts w:ascii="Book Antiqua" w:eastAsia="PMingLiU" w:hAnsi="Book Antiqua"/>
                <w:color w:val="000000"/>
              </w:rPr>
              <w:t xml:space="preserve"> </w:t>
            </w:r>
            <w:r w:rsidRPr="006368C0">
              <w:rPr>
                <w:rFonts w:ascii="Book Antiqua" w:eastAsia="PMingLiU" w:hAnsi="Book Antiqua"/>
                <w:color w:val="000000"/>
              </w:rPr>
              <w:t>8.6</w:t>
            </w:r>
            <w:r w:rsidR="00947835" w:rsidRPr="006368C0">
              <w:rPr>
                <w:rFonts w:ascii="Book Antiqua" w:eastAsia="PMingLiU" w:hAnsi="Book Antiqua"/>
                <w:color w:val="000000"/>
              </w:rPr>
              <w:t xml:space="preserve"> </w:t>
            </w:r>
            <w:r w:rsidRPr="006368C0">
              <w:rPr>
                <w:rFonts w:ascii="Book Antiqua" w:eastAsia="PMingLiU" w:hAnsi="Book Antiqua"/>
                <w:color w:val="000000"/>
              </w:rPr>
              <w:t>±</w:t>
            </w:r>
            <w:r w:rsidR="00947835" w:rsidRPr="006368C0">
              <w:rPr>
                <w:rFonts w:ascii="Book Antiqua" w:eastAsia="PMingLiU" w:hAnsi="Book Antiqua"/>
                <w:color w:val="000000"/>
              </w:rPr>
              <w:t xml:space="preserve"> </w:t>
            </w:r>
            <w:r w:rsidRPr="006368C0">
              <w:rPr>
                <w:rFonts w:ascii="Book Antiqua" w:eastAsia="PMingLiU" w:hAnsi="Book Antiqua"/>
                <w:color w:val="000000"/>
              </w:rPr>
              <w:t>2.3</w:t>
            </w:r>
          </w:p>
          <w:p w14:paraId="233582CF" w14:textId="72FDD696"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18.1</w:t>
            </w:r>
            <w:r w:rsidR="003B0519" w:rsidRPr="006368C0">
              <w:rPr>
                <w:rFonts w:ascii="Book Antiqua" w:eastAsia="PMingLiU" w:hAnsi="Book Antiqua"/>
                <w:color w:val="000000"/>
              </w:rPr>
              <w:t xml:space="preserve"> </w:t>
            </w:r>
            <w:r w:rsidRPr="006368C0">
              <w:rPr>
                <w:rFonts w:ascii="Book Antiqua" w:eastAsia="PMingLiU" w:hAnsi="Book Antiqua"/>
                <w:color w:val="000000"/>
              </w:rPr>
              <w:t>±</w:t>
            </w:r>
            <w:r w:rsidR="003B0519" w:rsidRPr="006368C0">
              <w:rPr>
                <w:rFonts w:ascii="Book Antiqua" w:eastAsia="PMingLiU" w:hAnsi="Book Antiqua"/>
                <w:color w:val="000000"/>
              </w:rPr>
              <w:t xml:space="preserve"> </w:t>
            </w:r>
            <w:r w:rsidRPr="006368C0">
              <w:rPr>
                <w:rFonts w:ascii="Book Antiqua" w:eastAsia="PMingLiU" w:hAnsi="Book Antiqua"/>
                <w:color w:val="000000"/>
              </w:rPr>
              <w:t>9.6</w:t>
            </w:r>
          </w:p>
          <w:p w14:paraId="56E80EE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F9157C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EED2841" w14:textId="77777777" w:rsidR="00047DFC" w:rsidRPr="006368C0" w:rsidRDefault="00047DFC" w:rsidP="006368C0">
            <w:pPr>
              <w:widowControl w:val="0"/>
              <w:adjustRightInd w:val="0"/>
              <w:snapToGrid w:val="0"/>
              <w:spacing w:line="360" w:lineRule="auto"/>
              <w:jc w:val="both"/>
              <w:rPr>
                <w:rFonts w:ascii="Book Antiqua" w:eastAsia="PMingLiU" w:hAnsi="Book Antiqua"/>
                <w:color w:val="000000"/>
              </w:rPr>
            </w:pPr>
          </w:p>
          <w:p w14:paraId="25E0C07D" w14:textId="78B34A2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w:t>
            </w:r>
            <w:r w:rsidR="00AC363F" w:rsidRPr="006368C0">
              <w:rPr>
                <w:rFonts w:ascii="Book Antiqua" w:eastAsia="PMingLiU" w:hAnsi="Book Antiqua"/>
                <w:color w:val="000000"/>
              </w:rPr>
              <w:t xml:space="preserve"> </w:t>
            </w:r>
            <w:r w:rsidRPr="006368C0">
              <w:rPr>
                <w:rFonts w:ascii="Book Antiqua" w:eastAsia="PMingLiU" w:hAnsi="Book Antiqua"/>
                <w:color w:val="000000"/>
              </w:rPr>
              <w:t>52%</w:t>
            </w:r>
          </w:p>
          <w:p w14:paraId="3A453D6C" w14:textId="22FB0409"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w:t>
            </w:r>
            <w:r w:rsidR="00AC363F" w:rsidRPr="006368C0">
              <w:rPr>
                <w:rFonts w:ascii="Book Antiqua" w:eastAsia="PMingLiU" w:hAnsi="Book Antiqua"/>
                <w:color w:val="000000"/>
              </w:rPr>
              <w:t xml:space="preserve"> </w:t>
            </w:r>
            <w:r w:rsidRPr="006368C0">
              <w:rPr>
                <w:rFonts w:ascii="Book Antiqua" w:eastAsia="PMingLiU" w:hAnsi="Book Antiqua"/>
                <w:color w:val="000000"/>
              </w:rPr>
              <w:t>30%</w:t>
            </w:r>
          </w:p>
          <w:p w14:paraId="0D52330D" w14:textId="4C68F64A"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w:t>
            </w:r>
            <w:r w:rsidR="00AC363F" w:rsidRPr="006368C0">
              <w:rPr>
                <w:rFonts w:ascii="Book Antiqua" w:eastAsia="PMingLiU" w:hAnsi="Book Antiqua"/>
                <w:color w:val="000000"/>
              </w:rPr>
              <w:t xml:space="preserve"> </w:t>
            </w:r>
            <w:r w:rsidRPr="006368C0">
              <w:rPr>
                <w:rFonts w:ascii="Book Antiqua" w:eastAsia="PMingLiU" w:hAnsi="Book Antiqua"/>
                <w:color w:val="000000"/>
              </w:rPr>
              <w:t>17%</w:t>
            </w:r>
          </w:p>
          <w:p w14:paraId="257D32E5" w14:textId="00653CF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w:t>
            </w:r>
            <w:r w:rsidR="00AC363F" w:rsidRPr="006368C0">
              <w:rPr>
                <w:rFonts w:ascii="Book Antiqua" w:eastAsia="PMingLiU" w:hAnsi="Book Antiqua"/>
                <w:color w:val="000000"/>
              </w:rPr>
              <w:t xml:space="preserve"> </w:t>
            </w:r>
            <w:r w:rsidRPr="006368C0">
              <w:rPr>
                <w:rFonts w:ascii="Book Antiqua" w:eastAsia="PMingLiU" w:hAnsi="Book Antiqua"/>
                <w:color w:val="000000"/>
              </w:rPr>
              <w:t>12</w:t>
            </w:r>
            <w:r w:rsidR="003B0519" w:rsidRPr="006368C0">
              <w:rPr>
                <w:rFonts w:ascii="Book Antiqua" w:eastAsia="PMingLiU" w:hAnsi="Book Antiqua"/>
                <w:color w:val="000000"/>
              </w:rPr>
              <w:t xml:space="preserve"> </w:t>
            </w:r>
            <w:r w:rsidRPr="006368C0">
              <w:rPr>
                <w:rFonts w:ascii="Book Antiqua" w:eastAsia="PMingLiU" w:hAnsi="Book Antiqua"/>
                <w:color w:val="000000"/>
              </w:rPr>
              <w:t>(8-19)</w:t>
            </w:r>
          </w:p>
          <w:p w14:paraId="4F16455F"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470209C"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088" w:type="dxa"/>
            <w:vMerge/>
            <w:tcBorders>
              <w:top w:val="nil"/>
              <w:left w:val="nil"/>
              <w:bottom w:val="single" w:sz="4" w:space="0" w:color="auto"/>
              <w:right w:val="nil"/>
            </w:tcBorders>
          </w:tcPr>
          <w:p w14:paraId="7C9FC501" w14:textId="77777777" w:rsidR="002837D6" w:rsidRPr="006368C0" w:rsidRDefault="002837D6" w:rsidP="006368C0">
            <w:pPr>
              <w:widowControl w:val="0"/>
              <w:adjustRightInd w:val="0"/>
              <w:snapToGrid w:val="0"/>
              <w:spacing w:line="360" w:lineRule="auto"/>
              <w:ind w:firstLineChars="50" w:firstLine="120"/>
              <w:jc w:val="both"/>
              <w:rPr>
                <w:rFonts w:ascii="Book Antiqua" w:eastAsia="PMingLiU" w:hAnsi="Book Antiqua"/>
                <w:color w:val="000000"/>
              </w:rPr>
            </w:pPr>
          </w:p>
        </w:tc>
        <w:tc>
          <w:tcPr>
            <w:tcW w:w="1985" w:type="dxa"/>
            <w:vMerge/>
            <w:tcBorders>
              <w:top w:val="nil"/>
              <w:left w:val="nil"/>
              <w:bottom w:val="single" w:sz="4" w:space="0" w:color="auto"/>
              <w:right w:val="nil"/>
            </w:tcBorders>
          </w:tcPr>
          <w:p w14:paraId="1855AA62" w14:textId="77777777" w:rsidR="002837D6" w:rsidRPr="006368C0" w:rsidRDefault="002837D6" w:rsidP="006368C0">
            <w:pPr>
              <w:widowControl w:val="0"/>
              <w:adjustRightInd w:val="0"/>
              <w:snapToGrid w:val="0"/>
              <w:spacing w:line="360" w:lineRule="auto"/>
              <w:ind w:firstLineChars="50" w:firstLine="120"/>
              <w:jc w:val="both"/>
              <w:rPr>
                <w:rFonts w:ascii="Book Antiqua" w:eastAsia="PMingLiU" w:hAnsi="Book Antiqua"/>
                <w:color w:val="000000"/>
              </w:rPr>
            </w:pPr>
          </w:p>
        </w:tc>
      </w:tr>
    </w:tbl>
    <w:p w14:paraId="0AB0D3C8" w14:textId="0F79359B" w:rsidR="002837D6" w:rsidRPr="006368C0" w:rsidRDefault="002837D6" w:rsidP="006368C0">
      <w:pPr>
        <w:widowControl w:val="0"/>
        <w:adjustRightInd w:val="0"/>
        <w:snapToGrid w:val="0"/>
        <w:spacing w:line="360" w:lineRule="auto"/>
        <w:jc w:val="both"/>
        <w:rPr>
          <w:rFonts w:ascii="Book Antiqua" w:eastAsia="PMingLiU" w:hAnsi="Book Antiqua"/>
          <w:kern w:val="2"/>
          <w:lang w:eastAsia="zh-TW"/>
        </w:rPr>
      </w:pPr>
      <w:r w:rsidRPr="006368C0">
        <w:rPr>
          <w:rFonts w:ascii="Book Antiqua" w:eastAsia="PMingLiU" w:hAnsi="Book Antiqua"/>
          <w:kern w:val="2"/>
          <w:vertAlign w:val="superscript"/>
          <w:lang w:eastAsia="zh-TW"/>
        </w:rPr>
        <w:t>1</w:t>
      </w:r>
      <w:r w:rsidRPr="006368C0">
        <w:rPr>
          <w:rFonts w:ascii="Book Antiqua" w:eastAsia="PMingLiU" w:hAnsi="Book Antiqua"/>
          <w:kern w:val="2"/>
          <w:lang w:eastAsia="zh-TW"/>
        </w:rPr>
        <w:t>Cirrhosis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severity</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based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on</w:t>
      </w:r>
      <w:r w:rsidR="00AC363F" w:rsidRPr="006368C0">
        <w:rPr>
          <w:rFonts w:ascii="Book Antiqua" w:eastAsia="PMingLiU" w:hAnsi="Book Antiqua"/>
          <w:kern w:val="2"/>
          <w:lang w:eastAsia="zh-TW"/>
        </w:rPr>
        <w:t xml:space="preserve"> </w:t>
      </w:r>
      <w:r w:rsidR="003B0519" w:rsidRPr="006368C0">
        <w:rPr>
          <w:rFonts w:ascii="Book Antiqua" w:eastAsia="PMingLiU" w:hAnsi="Book Antiqua"/>
          <w:kern w:val="2"/>
          <w:lang w:eastAsia="zh-TW"/>
        </w:rPr>
        <w:t>Child-Turcotte-Pugh</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classification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and</w:t>
      </w:r>
      <w:r w:rsidR="00AC363F" w:rsidRPr="006368C0">
        <w:rPr>
          <w:rFonts w:ascii="Book Antiqua" w:eastAsia="PMingLiU" w:hAnsi="Book Antiqua"/>
          <w:kern w:val="2"/>
          <w:lang w:eastAsia="zh-TW"/>
        </w:rPr>
        <w:t xml:space="preserve"> </w:t>
      </w:r>
      <w:r w:rsidR="003B0519" w:rsidRPr="006368C0">
        <w:rPr>
          <w:rFonts w:ascii="Book Antiqua" w:eastAsia="PMingLiU" w:hAnsi="Book Antiqua" w:cs="Arial"/>
          <w:color w:val="000000"/>
          <w:shd w:val="clear" w:color="auto" w:fill="FFFFFF"/>
          <w:lang w:eastAsia="zh-TW"/>
        </w:rPr>
        <w:t>model for end-stage liver disease</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score</w:t>
      </w:r>
      <w:r w:rsidR="001D09EA">
        <w:rPr>
          <w:rFonts w:ascii="Book Antiqua" w:hAnsi="Book Antiqua"/>
          <w:kern w:val="2"/>
          <w:lang w:eastAsia="zh-TW"/>
        </w:rPr>
        <w:t>.</w:t>
      </w:r>
      <w:r w:rsidR="003B0519" w:rsidRPr="006368C0">
        <w:rPr>
          <w:rFonts w:ascii="Book Antiqua" w:hAnsi="Book Antiqua"/>
          <w:kern w:val="2"/>
          <w:lang w:eastAsia="zh-TW"/>
        </w:rPr>
        <w:t xml:space="preserve"> </w:t>
      </w:r>
      <w:r w:rsidRPr="006368C0">
        <w:rPr>
          <w:rFonts w:ascii="Book Antiqua" w:eastAsia="PMingLiU" w:hAnsi="Book Antiqua"/>
          <w:kern w:val="2"/>
          <w:vertAlign w:val="superscript"/>
          <w:lang w:eastAsia="zh-TW"/>
        </w:rPr>
        <w:t>2</w:t>
      </w:r>
      <w:r w:rsidRPr="006368C0">
        <w:rPr>
          <w:rFonts w:ascii="Book Antiqua" w:eastAsia="PMingLiU" w:hAnsi="Book Antiqua"/>
          <w:kern w:val="2"/>
          <w:lang w:eastAsia="zh-TW"/>
        </w:rPr>
        <w:t>Definition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of</w:t>
      </w:r>
      <w:r w:rsidR="00AC363F" w:rsidRPr="006368C0">
        <w:rPr>
          <w:rFonts w:ascii="Book Antiqua" w:eastAsia="PMingLiU" w:hAnsi="Book Antiqua"/>
          <w:kern w:val="2"/>
          <w:lang w:eastAsia="zh-TW"/>
        </w:rPr>
        <w:t xml:space="preserve"> </w:t>
      </w:r>
      <w:r w:rsidR="003B0519" w:rsidRPr="006368C0">
        <w:rPr>
          <w:rFonts w:ascii="Book Antiqua" w:eastAsia="PMingLiU" w:hAnsi="Book Antiqua"/>
          <w:kern w:val="2"/>
          <w:lang w:eastAsia="zh-TW"/>
        </w:rPr>
        <w:t>acute-on-chronic liver failure (</w:t>
      </w:r>
      <w:r w:rsidRPr="006368C0">
        <w:rPr>
          <w:rFonts w:ascii="Book Antiqua" w:eastAsia="PMingLiU" w:hAnsi="Book Antiqua"/>
          <w:kern w:val="2"/>
          <w:lang w:eastAsia="zh-TW"/>
        </w:rPr>
        <w:t>ACLF</w:t>
      </w:r>
      <w:r w:rsidR="003B0519"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based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the</w:t>
      </w:r>
      <w:r w:rsidR="00AC363F" w:rsidRPr="006368C0">
        <w:rPr>
          <w:rFonts w:ascii="Book Antiqua" w:eastAsia="PMingLiU" w:hAnsi="Book Antiqua"/>
          <w:kern w:val="2"/>
          <w:lang w:eastAsia="zh-TW"/>
        </w:rPr>
        <w:t xml:space="preserve"> </w:t>
      </w:r>
      <w:proofErr w:type="spellStart"/>
      <w:r w:rsidR="003B0519" w:rsidRPr="006368C0">
        <w:rPr>
          <w:rFonts w:ascii="Book Antiqua" w:eastAsia="PMingLiU" w:hAnsi="Book Antiqua"/>
          <w:color w:val="000000"/>
          <w:kern w:val="2"/>
          <w:lang w:eastAsia="zh-TW"/>
        </w:rPr>
        <w:t>The</w:t>
      </w:r>
      <w:proofErr w:type="spellEnd"/>
      <w:r w:rsidR="003B0519" w:rsidRPr="006368C0">
        <w:rPr>
          <w:rFonts w:ascii="Book Antiqua" w:eastAsia="PMingLiU" w:hAnsi="Book Antiqua"/>
          <w:color w:val="000000"/>
          <w:kern w:val="2"/>
          <w:lang w:eastAsia="zh-TW"/>
        </w:rPr>
        <w:t xml:space="preserve"> North American Consortium for the Study of End-Stage Liver Disease</w:t>
      </w:r>
      <w:r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003B0519" w:rsidRPr="006368C0">
        <w:rPr>
          <w:rFonts w:ascii="Book Antiqua" w:eastAsia="PMingLiU" w:hAnsi="Book Antiqua"/>
          <w:kern w:val="2"/>
          <w:lang w:eastAsia="zh-TW"/>
        </w:rPr>
        <w:t>Asian Pacific Association for the Study of the Liver</w:t>
      </w:r>
      <w:r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and</w:t>
      </w:r>
      <w:r w:rsidR="00AC363F" w:rsidRPr="006368C0">
        <w:rPr>
          <w:rFonts w:ascii="Book Antiqua" w:eastAsia="PMingLiU" w:hAnsi="Book Antiqua"/>
          <w:kern w:val="2"/>
          <w:lang w:eastAsia="zh-TW"/>
        </w:rPr>
        <w:t xml:space="preserve"> </w:t>
      </w:r>
      <w:r w:rsidR="003B0519" w:rsidRPr="006368C0">
        <w:rPr>
          <w:rFonts w:ascii="Book Antiqua" w:eastAsia="PMingLiU" w:hAnsi="Book Antiqua"/>
          <w:kern w:val="2"/>
          <w:lang w:eastAsia="zh-TW"/>
        </w:rPr>
        <w:t>The European Association for the Study of the Liver</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guidelines</w:t>
      </w:r>
      <w:r w:rsidR="001D09EA">
        <w:rPr>
          <w:rFonts w:ascii="Book Antiqua" w:eastAsia="PMingLiU" w:hAnsi="Book Antiqua"/>
          <w:color w:val="000000"/>
          <w:kern w:val="2"/>
          <w:lang w:eastAsia="zh-TW"/>
        </w:rPr>
        <w:t>.</w:t>
      </w:r>
      <w:r w:rsidR="003B0519"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vertAlign w:val="superscript"/>
          <w:lang w:eastAsia="zh-TW"/>
        </w:rPr>
        <w:t>3</w:t>
      </w:r>
      <w:r w:rsidRPr="006368C0">
        <w:rPr>
          <w:rFonts w:ascii="Book Antiqua" w:eastAsia="PMingLiU" w:hAnsi="Book Antiqua"/>
          <w:color w:val="000000"/>
          <w:kern w:val="2"/>
          <w:lang w:eastAsia="zh-TW"/>
        </w:rPr>
        <w:t>Definition</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of</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ACLF</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was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not</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mentioned</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in</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the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study.</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kern w:val="2"/>
          <w:lang w:eastAsia="zh-TW"/>
        </w:rPr>
        <w:t>ACLF:</w:t>
      </w:r>
      <w:r w:rsidR="00AC363F" w:rsidRPr="006368C0">
        <w:rPr>
          <w:rFonts w:ascii="Book Antiqua" w:eastAsia="PMingLiU" w:hAnsi="Book Antiqua"/>
          <w:kern w:val="2"/>
          <w:lang w:eastAsia="zh-TW"/>
        </w:rPr>
        <w:t xml:space="preserve"> </w:t>
      </w:r>
      <w:r w:rsidR="003B0519" w:rsidRPr="006368C0">
        <w:rPr>
          <w:rFonts w:ascii="Book Antiqua" w:eastAsia="PMingLiU" w:hAnsi="Book Antiqua"/>
          <w:kern w:val="2"/>
          <w:lang w:eastAsia="zh-TW"/>
        </w:rPr>
        <w:t>A</w:t>
      </w:r>
      <w:r w:rsidRPr="006368C0">
        <w:rPr>
          <w:rFonts w:ascii="Book Antiqua" w:eastAsia="PMingLiU" w:hAnsi="Book Antiqua"/>
          <w:kern w:val="2"/>
          <w:lang w:eastAsia="zh-TW"/>
        </w:rPr>
        <w:t>cute-on-chronic</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liver</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failure;</w:t>
      </w:r>
      <w:r w:rsidR="00AC363F" w:rsidRPr="006368C0">
        <w:rPr>
          <w:rFonts w:ascii="Book Antiqua" w:eastAsia="PMingLiU" w:hAnsi="Book Antiqua"/>
          <w:kern w:val="2"/>
          <w:lang w:eastAsia="zh-TW"/>
        </w:rPr>
        <w:t xml:space="preserve"> </w:t>
      </w:r>
      <w:r w:rsidRPr="006368C0">
        <w:rPr>
          <w:rFonts w:ascii="Book Antiqua" w:eastAsia="PMingLiU" w:hAnsi="Book Antiqua" w:cs="Arial"/>
          <w:color w:val="000000"/>
          <w:shd w:val="clear" w:color="auto" w:fill="FFFFFF"/>
          <w:lang w:eastAsia="zh-TW"/>
        </w:rPr>
        <w:t>AD:</w:t>
      </w:r>
      <w:r w:rsidR="00AC363F" w:rsidRPr="006368C0">
        <w:rPr>
          <w:rFonts w:ascii="Book Antiqua" w:eastAsia="PMingLiU" w:hAnsi="Book Antiqua" w:cs="Arial"/>
          <w:color w:val="000000"/>
          <w:shd w:val="clear" w:color="auto" w:fill="FFFFFF"/>
          <w:lang w:eastAsia="zh-TW"/>
        </w:rPr>
        <w:t xml:space="preserve"> </w:t>
      </w:r>
      <w:r w:rsidR="003B0519" w:rsidRPr="006368C0">
        <w:rPr>
          <w:rFonts w:ascii="Book Antiqua" w:eastAsia="PMingLiU" w:hAnsi="Book Antiqua" w:cs="Arial"/>
          <w:color w:val="000000"/>
          <w:shd w:val="clear" w:color="auto" w:fill="FFFFFF"/>
          <w:lang w:eastAsia="zh-TW"/>
        </w:rPr>
        <w:t>A</w:t>
      </w:r>
      <w:r w:rsidRPr="006368C0">
        <w:rPr>
          <w:rFonts w:ascii="Book Antiqua" w:eastAsia="PMingLiU" w:hAnsi="Book Antiqua" w:cs="Arial"/>
          <w:color w:val="000000"/>
          <w:shd w:val="clear" w:color="auto" w:fill="FFFFFF"/>
          <w:lang w:eastAsia="zh-TW"/>
        </w:rPr>
        <w:t>cute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decompensation;</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olor w:val="000000"/>
          <w:kern w:val="2"/>
          <w:lang w:eastAsia="zh-TW"/>
        </w:rPr>
        <w:t>HCV:</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olor w:val="000000"/>
          <w:kern w:val="2"/>
          <w:lang w:eastAsia="zh-TW"/>
        </w:rPr>
        <w:t>H</w:t>
      </w:r>
      <w:r w:rsidRPr="006368C0">
        <w:rPr>
          <w:rFonts w:ascii="Book Antiqua" w:eastAsia="PMingLiU" w:hAnsi="Book Antiqua"/>
          <w:color w:val="000000"/>
          <w:kern w:val="2"/>
          <w:lang w:eastAsia="zh-TW"/>
        </w:rPr>
        <w:t>epatitis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C</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virus;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HBV:</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olor w:val="000000"/>
          <w:kern w:val="2"/>
          <w:lang w:eastAsia="zh-TW"/>
        </w:rPr>
        <w:t>H</w:t>
      </w:r>
      <w:r w:rsidRPr="006368C0">
        <w:rPr>
          <w:rFonts w:ascii="Book Antiqua" w:eastAsia="PMingLiU" w:hAnsi="Book Antiqua"/>
          <w:color w:val="000000"/>
          <w:kern w:val="2"/>
          <w:lang w:eastAsia="zh-TW"/>
        </w:rPr>
        <w:t>epatitis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B</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virus;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ALD:</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olor w:val="000000"/>
          <w:kern w:val="2"/>
          <w:lang w:eastAsia="zh-TW"/>
        </w:rPr>
        <w:t>A</w:t>
      </w:r>
      <w:r w:rsidRPr="006368C0">
        <w:rPr>
          <w:rFonts w:ascii="Book Antiqua" w:eastAsia="PMingLiU" w:hAnsi="Book Antiqua"/>
          <w:color w:val="000000"/>
          <w:kern w:val="2"/>
          <w:lang w:eastAsia="zh-TW"/>
        </w:rPr>
        <w:t>lcohol-related</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liver</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disease;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AIH:</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olor w:val="000000"/>
          <w:kern w:val="2"/>
          <w:lang w:eastAsia="zh-TW"/>
        </w:rPr>
        <w:t>A</w:t>
      </w:r>
      <w:r w:rsidRPr="006368C0">
        <w:rPr>
          <w:rFonts w:ascii="Book Antiqua" w:eastAsia="PMingLiU" w:hAnsi="Book Antiqua"/>
          <w:color w:val="000000"/>
          <w:kern w:val="2"/>
          <w:lang w:eastAsia="zh-TW"/>
        </w:rPr>
        <w:t>utoimmune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hepatitis;</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s="Arial"/>
          <w:color w:val="000000"/>
          <w:shd w:val="clear" w:color="auto" w:fill="FFFFFF"/>
          <w:lang w:eastAsia="zh-TW"/>
        </w:rPr>
        <w:t>CTP:</w:t>
      </w:r>
      <w:r w:rsidR="00AC363F" w:rsidRPr="006368C0">
        <w:rPr>
          <w:rFonts w:ascii="Book Antiqua" w:eastAsia="PMingLiU" w:hAnsi="Book Antiqua" w:cs="Arial"/>
          <w:color w:val="000000"/>
          <w:kern w:val="2"/>
          <w:shd w:val="clear" w:color="auto" w:fill="FFFFFF"/>
          <w:lang w:eastAsia="zh-TW"/>
        </w:rPr>
        <w:t xml:space="preserve"> </w:t>
      </w:r>
      <w:r w:rsidRPr="006368C0">
        <w:rPr>
          <w:rFonts w:ascii="Book Antiqua" w:eastAsia="PMingLiU" w:hAnsi="Book Antiqua" w:cs="Arial"/>
          <w:color w:val="000000"/>
          <w:shd w:val="clear" w:color="auto" w:fill="FFFFFF"/>
          <w:lang w:eastAsia="zh-TW"/>
        </w:rPr>
        <w:t>Child-Turcotte-Pugh;</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olor w:val="000000"/>
          <w:kern w:val="2"/>
          <w:lang w:eastAsia="zh-TW"/>
        </w:rPr>
        <w:t>MELD:</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s="Arial"/>
          <w:color w:val="000000"/>
          <w:shd w:val="clear" w:color="auto" w:fill="FFFFFF"/>
          <w:lang w:eastAsia="zh-TW"/>
        </w:rPr>
        <w:t>M</w:t>
      </w:r>
      <w:r w:rsidRPr="006368C0">
        <w:rPr>
          <w:rFonts w:ascii="Book Antiqua" w:eastAsia="PMingLiU" w:hAnsi="Book Antiqua" w:cs="Arial"/>
          <w:color w:val="000000"/>
          <w:shd w:val="clear" w:color="auto" w:fill="FFFFFF"/>
          <w:lang w:eastAsia="zh-TW"/>
        </w:rPr>
        <w:t>odel</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for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end-stage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liver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disease;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olor w:val="000000"/>
          <w:kern w:val="2"/>
          <w:lang w:eastAsia="zh-TW"/>
        </w:rPr>
        <w:t>APASL:</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s="Arial"/>
          <w:color w:val="000000"/>
          <w:lang w:eastAsia="zh-TW"/>
        </w:rPr>
        <w:t>Asian</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Pacific</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Association</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for</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the</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Study</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of</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the</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Liver</w:t>
      </w:r>
      <w:r w:rsidRPr="006368C0">
        <w:rPr>
          <w:rFonts w:ascii="Book Antiqua" w:eastAsia="PMingLiU" w:hAnsi="Book Antiqua" w:cs="PMingLiU"/>
          <w:color w:val="000000"/>
          <w:lang w:eastAsia="zh-TW"/>
        </w:rPr>
        <w:t>;</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olor w:val="000000"/>
          <w:kern w:val="2"/>
          <w:lang w:eastAsia="zh-TW"/>
        </w:rPr>
        <w:t>NAFLD:</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olor w:val="000000"/>
          <w:kern w:val="2"/>
          <w:lang w:eastAsia="zh-TW"/>
        </w:rPr>
        <w:t>N</w:t>
      </w:r>
      <w:r w:rsidRPr="006368C0">
        <w:rPr>
          <w:rFonts w:ascii="Book Antiqua" w:eastAsia="PMingLiU" w:hAnsi="Book Antiqua"/>
          <w:color w:val="000000"/>
          <w:kern w:val="2"/>
          <w:lang w:eastAsia="zh-TW"/>
        </w:rPr>
        <w:t>onalcoholic</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fatty</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liver</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disease;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EASL:</w:t>
      </w:r>
      <w:r w:rsidR="00F4470E" w:rsidRPr="006368C0">
        <w:rPr>
          <w:rFonts w:ascii="Book Antiqua" w:eastAsia="PMingLiU" w:hAnsi="Book Antiqua"/>
          <w:kern w:val="2"/>
          <w:lang w:eastAsia="zh-TW"/>
        </w:rPr>
        <w:t xml:space="preserve"> The European Association for the Study of the Liver</w:t>
      </w:r>
      <w:r w:rsidRPr="006368C0">
        <w:rPr>
          <w:rFonts w:ascii="Book Antiqua" w:eastAsia="PMingLiU" w:hAnsi="Book Antiqua" w:cs="Arial"/>
          <w:color w:val="000000"/>
          <w:shd w:val="clear" w:color="auto" w:fill="FFFFFF"/>
          <w:lang w:eastAsia="zh-TW"/>
        </w:rPr>
        <w:t>;</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SBP:</w:t>
      </w:r>
      <w:r w:rsidR="00AC363F" w:rsidRPr="006368C0">
        <w:rPr>
          <w:rFonts w:ascii="Book Antiqua" w:eastAsia="PMingLiU" w:hAnsi="Book Antiqua" w:cs="Arial"/>
          <w:color w:val="000000"/>
          <w:shd w:val="clear" w:color="auto" w:fill="FFFFFF"/>
          <w:lang w:eastAsia="zh-TW"/>
        </w:rPr>
        <w:t xml:space="preserve"> </w:t>
      </w:r>
      <w:r w:rsidR="003B0519" w:rsidRPr="006368C0">
        <w:rPr>
          <w:rFonts w:ascii="Book Antiqua" w:eastAsia="PMingLiU" w:hAnsi="Book Antiqua" w:cs="Arial"/>
          <w:color w:val="000000"/>
          <w:shd w:val="clear" w:color="auto" w:fill="FFFFFF"/>
          <w:lang w:eastAsia="zh-TW"/>
        </w:rPr>
        <w:t>S</w:t>
      </w:r>
      <w:r w:rsidRPr="006368C0">
        <w:rPr>
          <w:rFonts w:ascii="Book Antiqua" w:eastAsia="PMingLiU" w:hAnsi="Book Antiqua" w:cs="Arial"/>
          <w:color w:val="000000"/>
          <w:shd w:val="clear" w:color="auto" w:fill="FFFFFF"/>
          <w:lang w:eastAsia="zh-TW"/>
        </w:rPr>
        <w:t>pontaneous</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bacterial</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peritonitis;</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HE:</w:t>
      </w:r>
      <w:r w:rsidR="00AC363F" w:rsidRPr="006368C0">
        <w:rPr>
          <w:rFonts w:ascii="Book Antiqua" w:eastAsia="PMingLiU" w:hAnsi="Book Antiqua" w:cs="Arial"/>
          <w:color w:val="000000"/>
          <w:shd w:val="clear" w:color="auto" w:fill="FFFFFF"/>
          <w:lang w:eastAsia="zh-TW"/>
        </w:rPr>
        <w:t xml:space="preserve"> </w:t>
      </w:r>
      <w:r w:rsidR="003B0519" w:rsidRPr="006368C0">
        <w:rPr>
          <w:rFonts w:ascii="Book Antiqua" w:eastAsia="PMingLiU" w:hAnsi="Book Antiqua" w:cs="Arial"/>
          <w:color w:val="000000"/>
          <w:shd w:val="clear" w:color="auto" w:fill="FFFFFF"/>
          <w:lang w:eastAsia="zh-TW"/>
        </w:rPr>
        <w:t>H</w:t>
      </w:r>
      <w:r w:rsidRPr="006368C0">
        <w:rPr>
          <w:rFonts w:ascii="Book Antiqua" w:eastAsia="PMingLiU" w:hAnsi="Book Antiqua" w:cs="Arial"/>
          <w:color w:val="000000"/>
          <w:shd w:val="clear" w:color="auto" w:fill="FFFFFF"/>
          <w:lang w:eastAsia="zh-TW"/>
        </w:rPr>
        <w:t>epatic</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encephalopathy;</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olor w:val="000000"/>
          <w:kern w:val="2"/>
          <w:lang w:eastAsia="zh-TW"/>
        </w:rPr>
        <w:t>MAFLD:</w:t>
      </w:r>
      <w:r w:rsidR="00AC363F" w:rsidRPr="006368C0">
        <w:rPr>
          <w:rFonts w:ascii="Book Antiqua" w:eastAsia="PMingLiU" w:hAnsi="Book Antiqua" w:cs="Arial"/>
          <w:i/>
          <w:iCs/>
          <w:color w:val="000000"/>
          <w:kern w:val="2"/>
          <w:lang w:eastAsia="zh-TW"/>
        </w:rPr>
        <w:t xml:space="preserve"> </w:t>
      </w:r>
      <w:r w:rsidR="003B0519" w:rsidRPr="006368C0">
        <w:rPr>
          <w:rFonts w:ascii="Book Antiqua" w:eastAsia="PMingLiU" w:hAnsi="Book Antiqua" w:cs="Arial"/>
          <w:color w:val="000000"/>
          <w:lang w:eastAsia="zh-TW"/>
        </w:rPr>
        <w:t>M</w:t>
      </w:r>
      <w:r w:rsidRPr="006368C0">
        <w:rPr>
          <w:rFonts w:ascii="Book Antiqua" w:eastAsia="PMingLiU" w:hAnsi="Book Antiqua" w:cs="Arial"/>
          <w:color w:val="000000"/>
          <w:lang w:eastAsia="zh-TW"/>
        </w:rPr>
        <w:t>etabolic-associated</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fatty</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liver</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disease</w:t>
      </w:r>
      <w:r w:rsidRPr="006368C0">
        <w:rPr>
          <w:rFonts w:ascii="Book Antiqua" w:eastAsia="PMingLiU" w:hAnsi="Book Antiqua"/>
          <w:color w:val="000000"/>
          <w:kern w:val="2"/>
          <w:lang w:eastAsia="zh-TW"/>
        </w:rPr>
        <w:t>;</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NASH:</w:t>
      </w:r>
      <w:r w:rsidR="00AC363F" w:rsidRPr="006368C0">
        <w:rPr>
          <w:rFonts w:ascii="Book Antiqua" w:eastAsia="PMingLiU" w:hAnsi="Book Antiqua"/>
          <w:color w:val="000000"/>
          <w:kern w:val="2"/>
          <w:lang w:eastAsia="zh-TW"/>
        </w:rPr>
        <w:t xml:space="preserve"> </w:t>
      </w:r>
      <w:r w:rsidR="003B0519" w:rsidRPr="006368C0">
        <w:rPr>
          <w:rFonts w:ascii="Book Antiqua" w:eastAsia="PMingLiU" w:hAnsi="Book Antiqua" w:cs="Arial"/>
          <w:color w:val="000000"/>
          <w:lang w:eastAsia="zh-TW"/>
        </w:rPr>
        <w:t>N</w:t>
      </w:r>
      <w:r w:rsidRPr="006368C0">
        <w:rPr>
          <w:rFonts w:ascii="Book Antiqua" w:eastAsia="PMingLiU" w:hAnsi="Book Antiqua" w:cs="Arial"/>
          <w:color w:val="000000"/>
          <w:lang w:eastAsia="zh-TW"/>
        </w:rPr>
        <w:t>onalcoholic</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steatohepatitis</w:t>
      </w:r>
      <w:r w:rsidRPr="006368C0">
        <w:rPr>
          <w:rFonts w:ascii="Book Antiqua" w:eastAsia="PMingLiU" w:hAnsi="Book Antiqua"/>
          <w:color w:val="000000"/>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color w:val="000000"/>
          <w:kern w:val="2"/>
          <w:lang w:eastAsia="zh-TW"/>
        </w:rPr>
        <w:t>NACSELD:</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The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North</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American</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Consortium</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for</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the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Study</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of</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End-Stage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Liver</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Disease</w:t>
      </w:r>
    </w:p>
    <w:p w14:paraId="3CEA58BF" w14:textId="76EE5541" w:rsidR="002837D6" w:rsidRPr="006368C0" w:rsidRDefault="002837D6" w:rsidP="006368C0">
      <w:pPr>
        <w:widowControl w:val="0"/>
        <w:adjustRightInd w:val="0"/>
        <w:snapToGrid w:val="0"/>
        <w:spacing w:line="360" w:lineRule="auto"/>
        <w:jc w:val="both"/>
        <w:rPr>
          <w:rFonts w:ascii="Book Antiqua" w:eastAsia="PMingLiU" w:hAnsi="Book Antiqua"/>
          <w:b/>
          <w:bCs/>
          <w:kern w:val="2"/>
          <w:lang w:eastAsia="zh-TW"/>
        </w:rPr>
      </w:pPr>
      <w:r w:rsidRPr="006368C0">
        <w:rPr>
          <w:rFonts w:ascii="Book Antiqua" w:eastAsia="PMingLiU" w:hAnsi="Book Antiqua"/>
          <w:kern w:val="2"/>
          <w:lang w:eastAsia="zh-TW"/>
        </w:rPr>
        <w:br w:type="page"/>
      </w:r>
      <w:r w:rsidRPr="006368C0">
        <w:rPr>
          <w:rFonts w:ascii="Book Antiqua" w:eastAsia="PMingLiU" w:hAnsi="Book Antiqua"/>
          <w:b/>
          <w:bCs/>
          <w:kern w:val="2"/>
          <w:lang w:eastAsia="zh-TW"/>
        </w:rPr>
        <w:lastRenderedPageBreak/>
        <w:t>Table</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2</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Clinical</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complications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and</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outcomes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of</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cirrhotic</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patients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infected</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with</w:t>
      </w:r>
      <w:r w:rsidR="00AC363F" w:rsidRPr="006368C0">
        <w:rPr>
          <w:rFonts w:ascii="Book Antiqua" w:eastAsia="PMingLiU" w:hAnsi="Book Antiqua"/>
          <w:b/>
          <w:bCs/>
          <w:kern w:val="2"/>
          <w:lang w:eastAsia="zh-TW"/>
        </w:rPr>
        <w:t xml:space="preserve"> </w:t>
      </w:r>
      <w:r w:rsidR="00D9451A" w:rsidRPr="00D9451A">
        <w:rPr>
          <w:rFonts w:ascii="Book Antiqua" w:eastAsia="PMingLiU" w:hAnsi="Book Antiqua"/>
          <w:b/>
          <w:bCs/>
          <w:kern w:val="2"/>
          <w:lang w:eastAsia="zh-TW"/>
        </w:rPr>
        <w:t>severe acute respiratory syndrome coronavirus 2</w:t>
      </w:r>
    </w:p>
    <w:tbl>
      <w:tblPr>
        <w:tblStyle w:val="10"/>
        <w:tblW w:w="96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756"/>
        <w:gridCol w:w="2120"/>
        <w:gridCol w:w="2402"/>
        <w:gridCol w:w="1486"/>
      </w:tblGrid>
      <w:tr w:rsidR="002837D6" w:rsidRPr="006368C0" w14:paraId="050F445C" w14:textId="77777777" w:rsidTr="004955CB">
        <w:trPr>
          <w:trHeight w:val="336"/>
        </w:trPr>
        <w:tc>
          <w:tcPr>
            <w:tcW w:w="1921" w:type="dxa"/>
            <w:tcBorders>
              <w:top w:val="single" w:sz="4" w:space="0" w:color="auto"/>
              <w:left w:val="single" w:sz="12" w:space="0" w:color="FFFFFF"/>
              <w:bottom w:val="single" w:sz="4" w:space="0" w:color="auto"/>
              <w:right w:val="nil"/>
            </w:tcBorders>
          </w:tcPr>
          <w:p w14:paraId="21BCFC9B" w14:textId="0FCDCF87" w:rsidR="002837D6" w:rsidRPr="006368C0" w:rsidRDefault="002837D6" w:rsidP="004955CB">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Ref</w:t>
            </w:r>
            <w:r w:rsidR="004955CB">
              <w:rPr>
                <w:rFonts w:ascii="Book Antiqua" w:eastAsia="PMingLiU" w:hAnsi="Book Antiqua"/>
                <w:b/>
                <w:bCs/>
                <w:color w:val="000000"/>
              </w:rPr>
              <w:t>.</w:t>
            </w:r>
          </w:p>
        </w:tc>
        <w:tc>
          <w:tcPr>
            <w:tcW w:w="1756" w:type="dxa"/>
            <w:tcBorders>
              <w:top w:val="single" w:sz="4" w:space="0" w:color="auto"/>
              <w:left w:val="nil"/>
              <w:bottom w:val="single" w:sz="4" w:space="0" w:color="auto"/>
              <w:right w:val="single" w:sz="12" w:space="0" w:color="FFFFFF"/>
            </w:tcBorders>
          </w:tcPr>
          <w:p w14:paraId="6A337D3B" w14:textId="78CE516E"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Patient</w:t>
            </w:r>
            <w:r w:rsidR="00AC363F" w:rsidRPr="006368C0">
              <w:rPr>
                <w:rFonts w:ascii="Book Antiqua" w:eastAsia="PMingLiU" w:hAnsi="Book Antiqua"/>
                <w:b/>
                <w:bCs/>
                <w:color w:val="000000"/>
              </w:rPr>
              <w:t xml:space="preserve"> </w:t>
            </w:r>
          </w:p>
          <w:p w14:paraId="54581FBE" w14:textId="1B5C50DC" w:rsidR="002837D6" w:rsidRPr="006368C0" w:rsidRDefault="00B75948"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n</w:t>
            </w:r>
            <w:r w:rsidR="002837D6" w:rsidRPr="006368C0">
              <w:rPr>
                <w:rFonts w:ascii="Book Antiqua" w:eastAsia="PMingLiU" w:hAnsi="Book Antiqua"/>
                <w:b/>
                <w:bCs/>
                <w:color w:val="000000"/>
              </w:rPr>
              <w:t>umber</w:t>
            </w:r>
            <w:r w:rsidRPr="006368C0">
              <w:rPr>
                <w:rFonts w:ascii="Book Antiqua" w:eastAsia="PMingLiU" w:hAnsi="Book Antiqua"/>
                <w:b/>
                <w:bCs/>
                <w:color w:val="000000"/>
              </w:rPr>
              <w:t xml:space="preserve"> </w:t>
            </w:r>
            <w:r w:rsidR="002837D6" w:rsidRPr="006368C0">
              <w:rPr>
                <w:rFonts w:ascii="Book Antiqua" w:eastAsia="PMingLiU" w:hAnsi="Book Antiqua"/>
                <w:b/>
                <w:bCs/>
                <w:color w:val="000000"/>
              </w:rPr>
              <w:t>(</w:t>
            </w:r>
            <w:r w:rsidRPr="006368C0">
              <w:rPr>
                <w:rFonts w:ascii="Book Antiqua" w:eastAsia="PMingLiU" w:hAnsi="Book Antiqua"/>
                <w:b/>
                <w:bCs/>
                <w:i/>
                <w:iCs/>
                <w:color w:val="000000"/>
              </w:rPr>
              <w:t>n</w:t>
            </w:r>
            <w:r w:rsidR="002837D6" w:rsidRPr="006368C0">
              <w:rPr>
                <w:rFonts w:ascii="Book Antiqua" w:eastAsia="PMingLiU" w:hAnsi="Book Antiqua"/>
                <w:b/>
                <w:bCs/>
                <w:color w:val="000000"/>
              </w:rPr>
              <w:t>)</w:t>
            </w:r>
          </w:p>
        </w:tc>
        <w:tc>
          <w:tcPr>
            <w:tcW w:w="2120" w:type="dxa"/>
            <w:tcBorders>
              <w:top w:val="single" w:sz="4" w:space="0" w:color="auto"/>
              <w:left w:val="single" w:sz="12" w:space="0" w:color="FFFFFF"/>
              <w:bottom w:val="single" w:sz="4" w:space="0" w:color="auto"/>
              <w:right w:val="single" w:sz="12" w:space="0" w:color="FFFFFF"/>
            </w:tcBorders>
          </w:tcPr>
          <w:p w14:paraId="53C697A9" w14:textId="7109F5D8"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COVID-19</w:t>
            </w:r>
            <w:r w:rsidR="00AC363F" w:rsidRPr="006368C0">
              <w:rPr>
                <w:rFonts w:ascii="Book Antiqua" w:eastAsia="PMingLiU" w:hAnsi="Book Antiqua"/>
                <w:b/>
                <w:bCs/>
                <w:color w:val="000000"/>
              </w:rPr>
              <w:t xml:space="preserve"> </w:t>
            </w:r>
          </w:p>
          <w:p w14:paraId="04B50DDB" w14:textId="77777777"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severity</w:t>
            </w:r>
          </w:p>
        </w:tc>
        <w:tc>
          <w:tcPr>
            <w:tcW w:w="2402" w:type="dxa"/>
            <w:tcBorders>
              <w:top w:val="single" w:sz="4" w:space="0" w:color="auto"/>
              <w:left w:val="single" w:sz="12" w:space="0" w:color="FFFFFF"/>
              <w:bottom w:val="single" w:sz="4" w:space="0" w:color="auto"/>
              <w:right w:val="single" w:sz="12" w:space="0" w:color="FFFFFF"/>
            </w:tcBorders>
          </w:tcPr>
          <w:p w14:paraId="30E14DC5" w14:textId="1CB27660"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COVID-19</w:t>
            </w:r>
            <w:r w:rsidR="00AC363F" w:rsidRPr="006368C0">
              <w:rPr>
                <w:rFonts w:ascii="Book Antiqua" w:eastAsia="PMingLiU" w:hAnsi="Book Antiqua"/>
                <w:b/>
                <w:bCs/>
                <w:color w:val="000000"/>
              </w:rPr>
              <w:t xml:space="preserve"> </w:t>
            </w:r>
          </w:p>
          <w:p w14:paraId="4E7155C8" w14:textId="77777777"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complications</w:t>
            </w:r>
          </w:p>
        </w:tc>
        <w:tc>
          <w:tcPr>
            <w:tcW w:w="1486" w:type="dxa"/>
            <w:tcBorders>
              <w:top w:val="single" w:sz="4" w:space="0" w:color="auto"/>
              <w:left w:val="single" w:sz="12" w:space="0" w:color="FFFFFF"/>
              <w:bottom w:val="single" w:sz="4" w:space="0" w:color="auto"/>
              <w:right w:val="single" w:sz="12" w:space="0" w:color="FFFFFF"/>
            </w:tcBorders>
          </w:tcPr>
          <w:p w14:paraId="6CF4C3FA" w14:textId="4C861176"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Mortality</w:t>
            </w:r>
            <w:r w:rsidR="00AC363F" w:rsidRPr="006368C0">
              <w:rPr>
                <w:rFonts w:ascii="Book Antiqua" w:eastAsia="PMingLiU" w:hAnsi="Book Antiqua"/>
                <w:b/>
                <w:bCs/>
                <w:color w:val="000000"/>
              </w:rPr>
              <w:t xml:space="preserve"> </w:t>
            </w:r>
          </w:p>
        </w:tc>
      </w:tr>
      <w:tr w:rsidR="002837D6" w:rsidRPr="006368C0" w14:paraId="198BAB00" w14:textId="77777777" w:rsidTr="004955CB">
        <w:trPr>
          <w:trHeight w:val="256"/>
        </w:trPr>
        <w:tc>
          <w:tcPr>
            <w:tcW w:w="1921" w:type="dxa"/>
            <w:tcBorders>
              <w:top w:val="single" w:sz="4" w:space="0" w:color="auto"/>
              <w:left w:val="single" w:sz="12" w:space="0" w:color="FFFFFF"/>
              <w:bottom w:val="single" w:sz="12" w:space="0" w:color="FFFFFF"/>
              <w:right w:val="nil"/>
            </w:tcBorders>
          </w:tcPr>
          <w:p w14:paraId="35BE3EAF" w14:textId="7C4562C6"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Qi</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[33]</w:t>
            </w:r>
          </w:p>
        </w:tc>
        <w:tc>
          <w:tcPr>
            <w:tcW w:w="1756" w:type="dxa"/>
            <w:tcBorders>
              <w:top w:val="single" w:sz="4" w:space="0" w:color="auto"/>
              <w:left w:val="nil"/>
              <w:bottom w:val="single" w:sz="12" w:space="0" w:color="FFFFFF"/>
              <w:right w:val="nil"/>
            </w:tcBorders>
            <w:shd w:val="clear" w:color="auto" w:fill="FFFFFF"/>
          </w:tcPr>
          <w:p w14:paraId="5E77A16E"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21</w:t>
            </w:r>
          </w:p>
        </w:tc>
        <w:tc>
          <w:tcPr>
            <w:tcW w:w="2120" w:type="dxa"/>
            <w:tcBorders>
              <w:top w:val="single" w:sz="4" w:space="0" w:color="auto"/>
              <w:left w:val="nil"/>
              <w:bottom w:val="single" w:sz="12" w:space="0" w:color="FFFFFF"/>
              <w:right w:val="single" w:sz="12" w:space="0" w:color="FFFFFF"/>
            </w:tcBorders>
          </w:tcPr>
          <w:p w14:paraId="2E78DB58"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402" w:type="dxa"/>
            <w:tcBorders>
              <w:top w:val="single" w:sz="4" w:space="0" w:color="auto"/>
              <w:left w:val="single" w:sz="12" w:space="0" w:color="FFFFFF"/>
              <w:bottom w:val="single" w:sz="12" w:space="0" w:color="FFFFFF"/>
              <w:right w:val="single" w:sz="12" w:space="0" w:color="FFFFFF"/>
            </w:tcBorders>
          </w:tcPr>
          <w:p w14:paraId="6D838566" w14:textId="3948B940"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w:t>
            </w:r>
            <w:r w:rsidR="00AC363F" w:rsidRPr="006368C0">
              <w:rPr>
                <w:rFonts w:ascii="Book Antiqua" w:eastAsia="PMingLiU" w:hAnsi="Book Antiqua"/>
                <w:color w:val="000000"/>
              </w:rPr>
              <w:t xml:space="preserve"> </w:t>
            </w:r>
            <w:r w:rsidRPr="006368C0">
              <w:rPr>
                <w:rFonts w:ascii="Book Antiqua" w:eastAsia="PMingLiU" w:hAnsi="Book Antiqua"/>
                <w:color w:val="000000"/>
              </w:rPr>
              <w:t>23.8%</w:t>
            </w:r>
          </w:p>
          <w:p w14:paraId="69A1905D" w14:textId="79358BD1"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w:t>
            </w:r>
            <w:r w:rsidR="00AC363F" w:rsidRPr="006368C0">
              <w:rPr>
                <w:rFonts w:ascii="Book Antiqua" w:eastAsia="PMingLiU" w:hAnsi="Book Antiqua"/>
                <w:color w:val="000000"/>
              </w:rPr>
              <w:t xml:space="preserve"> </w:t>
            </w:r>
            <w:r w:rsidRPr="006368C0">
              <w:rPr>
                <w:rFonts w:ascii="Book Antiqua" w:eastAsia="PMingLiU" w:hAnsi="Book Antiqua"/>
                <w:color w:val="000000"/>
              </w:rPr>
              <w:t>14.3%</w:t>
            </w:r>
          </w:p>
        </w:tc>
        <w:tc>
          <w:tcPr>
            <w:tcW w:w="1486" w:type="dxa"/>
            <w:tcBorders>
              <w:top w:val="single" w:sz="4" w:space="0" w:color="auto"/>
              <w:left w:val="single" w:sz="12" w:space="0" w:color="FFFFFF"/>
              <w:bottom w:val="single" w:sz="12" w:space="0" w:color="FFFFFF"/>
              <w:right w:val="single" w:sz="12" w:space="0" w:color="FFFFFF"/>
            </w:tcBorders>
          </w:tcPr>
          <w:p w14:paraId="762C38CB"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23.8%</w:t>
            </w:r>
          </w:p>
        </w:tc>
      </w:tr>
      <w:tr w:rsidR="002837D6" w:rsidRPr="006368C0" w14:paraId="227E025F" w14:textId="77777777" w:rsidTr="004955CB">
        <w:trPr>
          <w:trHeight w:val="304"/>
        </w:trPr>
        <w:tc>
          <w:tcPr>
            <w:tcW w:w="1921" w:type="dxa"/>
            <w:tcBorders>
              <w:top w:val="single" w:sz="12" w:space="0" w:color="FFFFFF"/>
              <w:left w:val="single" w:sz="12" w:space="0" w:color="FFFFFF"/>
              <w:bottom w:val="single" w:sz="12" w:space="0" w:color="FFFFFF"/>
              <w:right w:val="nil"/>
            </w:tcBorders>
          </w:tcPr>
          <w:p w14:paraId="1E2BDE2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3F6CFD2"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E8F679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E86879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A0D77DC" w14:textId="3DF5CB19" w:rsidR="002837D6" w:rsidRPr="006368C0" w:rsidRDefault="002837D6" w:rsidP="006368C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Liu</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[32]</w:t>
            </w:r>
          </w:p>
          <w:p w14:paraId="21BC2D5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B24CE4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E09776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tc>
        <w:tc>
          <w:tcPr>
            <w:tcW w:w="1756" w:type="dxa"/>
            <w:tcBorders>
              <w:top w:val="single" w:sz="12" w:space="0" w:color="FFFFFF"/>
              <w:left w:val="nil"/>
              <w:bottom w:val="nil"/>
              <w:right w:val="nil"/>
            </w:tcBorders>
          </w:tcPr>
          <w:p w14:paraId="2C371B9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92B2469"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720A9D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B203A7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E703BF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w:t>
            </w:r>
          </w:p>
        </w:tc>
        <w:tc>
          <w:tcPr>
            <w:tcW w:w="2120" w:type="dxa"/>
            <w:tcBorders>
              <w:top w:val="single" w:sz="12" w:space="0" w:color="FFFFFF"/>
              <w:left w:val="nil"/>
              <w:bottom w:val="single" w:sz="12" w:space="0" w:color="FFFFFF"/>
              <w:right w:val="single" w:sz="12" w:space="0" w:color="FFFFFF"/>
            </w:tcBorders>
          </w:tcPr>
          <w:p w14:paraId="42B8CD3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6A4AA9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630476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52F31BF"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E94609A" w14:textId="07932A20"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Mild</w:t>
            </w:r>
            <w:r w:rsidRPr="006368C0">
              <w:rPr>
                <w:rFonts w:ascii="Book Antiqua" w:eastAsia="PMingLiU" w:hAnsi="Book Antiqua"/>
                <w:color w:val="000000"/>
                <w:vertAlign w:val="superscript"/>
              </w:rPr>
              <w:t>1</w:t>
            </w:r>
            <w:r w:rsidRPr="006368C0">
              <w:rPr>
                <w:rFonts w:ascii="Book Antiqua" w:eastAsia="PMingLiU" w:hAnsi="Book Antiqua"/>
                <w:color w:val="000000"/>
              </w:rPr>
              <w:t>:</w:t>
            </w:r>
            <w:r w:rsidR="00AC363F" w:rsidRPr="006368C0">
              <w:rPr>
                <w:rFonts w:ascii="Book Antiqua" w:eastAsia="PMingLiU" w:hAnsi="Book Antiqua"/>
                <w:color w:val="000000"/>
              </w:rPr>
              <w:t xml:space="preserve"> </w:t>
            </w:r>
            <w:r w:rsidRPr="006368C0">
              <w:rPr>
                <w:rFonts w:ascii="Book Antiqua" w:eastAsia="PMingLiU" w:hAnsi="Book Antiqua"/>
                <w:color w:val="000000"/>
              </w:rPr>
              <w:t>64.7%</w:t>
            </w:r>
          </w:p>
          <w:p w14:paraId="0D4AC34C" w14:textId="76BD00A9"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Severe</w:t>
            </w:r>
            <w:r w:rsidRPr="006368C0">
              <w:rPr>
                <w:rFonts w:ascii="Book Antiqua" w:eastAsia="PMingLiU" w:hAnsi="Book Antiqua"/>
                <w:color w:val="000000"/>
                <w:vertAlign w:val="superscript"/>
              </w:rPr>
              <w:t>1</w:t>
            </w:r>
            <w:r w:rsidRPr="006368C0">
              <w:rPr>
                <w:rFonts w:ascii="Book Antiqua" w:eastAsia="PMingLiU" w:hAnsi="Book Antiqua"/>
                <w:color w:val="000000"/>
              </w:rPr>
              <w:t>:</w:t>
            </w:r>
            <w:r w:rsidR="00AC363F" w:rsidRPr="006368C0">
              <w:rPr>
                <w:rFonts w:ascii="Book Antiqua" w:eastAsia="PMingLiU" w:hAnsi="Book Antiqua"/>
                <w:color w:val="000000"/>
              </w:rPr>
              <w:t xml:space="preserve"> </w:t>
            </w:r>
            <w:r w:rsidRPr="006368C0">
              <w:rPr>
                <w:rFonts w:ascii="Book Antiqua" w:eastAsia="PMingLiU" w:hAnsi="Book Antiqua"/>
                <w:color w:val="000000"/>
              </w:rPr>
              <w:t>35.3%</w:t>
            </w:r>
          </w:p>
        </w:tc>
        <w:tc>
          <w:tcPr>
            <w:tcW w:w="2402" w:type="dxa"/>
            <w:tcBorders>
              <w:top w:val="single" w:sz="12" w:space="0" w:color="FFFFFF"/>
              <w:left w:val="single" w:sz="12" w:space="0" w:color="FFFFFF"/>
              <w:bottom w:val="single" w:sz="12" w:space="0" w:color="FFFFFF"/>
              <w:right w:val="single" w:sz="12" w:space="0" w:color="FFFFFF"/>
            </w:tcBorders>
          </w:tcPr>
          <w:p w14:paraId="0832FBCD" w14:textId="685FED70"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w:t>
            </w:r>
            <w:r w:rsidR="00AC363F" w:rsidRPr="006368C0">
              <w:rPr>
                <w:rFonts w:ascii="Book Antiqua" w:eastAsia="PMingLiU" w:hAnsi="Book Antiqua"/>
                <w:color w:val="000000"/>
              </w:rPr>
              <w:t xml:space="preserve"> </w:t>
            </w:r>
            <w:r w:rsidRPr="006368C0">
              <w:rPr>
                <w:rFonts w:ascii="Book Antiqua" w:eastAsia="PMingLiU" w:hAnsi="Book Antiqua"/>
                <w:color w:val="000000"/>
              </w:rPr>
              <w:t>14.3%</w:t>
            </w:r>
          </w:p>
          <w:p w14:paraId="26F29C00" w14:textId="76517826"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w:t>
            </w:r>
            <w:r w:rsidR="00AC363F" w:rsidRPr="006368C0">
              <w:rPr>
                <w:rFonts w:ascii="Book Antiqua" w:eastAsia="PMingLiU" w:hAnsi="Book Antiqua"/>
                <w:color w:val="000000"/>
              </w:rPr>
              <w:t xml:space="preserve"> </w:t>
            </w:r>
            <w:r w:rsidRPr="006368C0">
              <w:rPr>
                <w:rFonts w:ascii="Book Antiqua" w:eastAsia="PMingLiU" w:hAnsi="Book Antiqua"/>
                <w:color w:val="000000"/>
              </w:rPr>
              <w:t>28.6%</w:t>
            </w:r>
          </w:p>
          <w:p w14:paraId="44576C24" w14:textId="47A584FF"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RRT:</w:t>
            </w:r>
            <w:r w:rsidR="00AC363F" w:rsidRPr="006368C0">
              <w:rPr>
                <w:rFonts w:ascii="Book Antiqua" w:eastAsia="PMingLiU" w:hAnsi="Book Antiqua"/>
                <w:color w:val="000000"/>
              </w:rPr>
              <w:t xml:space="preserve"> </w:t>
            </w:r>
            <w:r w:rsidRPr="006368C0">
              <w:rPr>
                <w:rFonts w:ascii="Book Antiqua" w:eastAsia="PMingLiU" w:hAnsi="Book Antiqua"/>
                <w:color w:val="000000"/>
              </w:rPr>
              <w:t>9.5%</w:t>
            </w:r>
          </w:p>
          <w:p w14:paraId="68DC6722" w14:textId="02B09443"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ECMO:</w:t>
            </w:r>
            <w:r w:rsidR="00AC363F" w:rsidRPr="006368C0">
              <w:rPr>
                <w:rFonts w:ascii="Book Antiqua" w:eastAsia="PMingLiU" w:hAnsi="Book Antiqua"/>
                <w:color w:val="000000"/>
              </w:rPr>
              <w:t xml:space="preserve"> </w:t>
            </w:r>
            <w:r w:rsidRPr="006368C0">
              <w:rPr>
                <w:rFonts w:ascii="Book Antiqua" w:eastAsia="PMingLiU" w:hAnsi="Book Antiqua"/>
                <w:color w:val="000000"/>
              </w:rPr>
              <w:t>9.5%</w:t>
            </w:r>
          </w:p>
          <w:p w14:paraId="6A6D7D2F" w14:textId="3628FA56"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w:t>
            </w:r>
            <w:r w:rsidR="00AC363F" w:rsidRPr="006368C0">
              <w:rPr>
                <w:rFonts w:ascii="Book Antiqua" w:eastAsia="PMingLiU" w:hAnsi="Book Antiqua"/>
                <w:color w:val="000000"/>
              </w:rPr>
              <w:t xml:space="preserve"> </w:t>
            </w:r>
            <w:r w:rsidRPr="006368C0">
              <w:rPr>
                <w:rFonts w:ascii="Book Antiqua" w:eastAsia="PMingLiU" w:hAnsi="Book Antiqua"/>
                <w:color w:val="000000"/>
              </w:rPr>
              <w:t>17.6%</w:t>
            </w:r>
          </w:p>
          <w:p w14:paraId="05685B41" w14:textId="12022CA2"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w:t>
            </w:r>
            <w:r w:rsidR="00AC363F" w:rsidRPr="006368C0">
              <w:rPr>
                <w:rFonts w:ascii="Book Antiqua" w:eastAsia="PMingLiU" w:hAnsi="Book Antiqua"/>
                <w:color w:val="000000"/>
              </w:rPr>
              <w:t xml:space="preserve"> </w:t>
            </w:r>
            <w:r w:rsidRPr="006368C0">
              <w:rPr>
                <w:rFonts w:ascii="Book Antiqua" w:eastAsia="PMingLiU" w:hAnsi="Book Antiqua"/>
                <w:color w:val="000000"/>
              </w:rPr>
              <w:t>11.8%</w:t>
            </w:r>
          </w:p>
          <w:p w14:paraId="0F8184AA" w14:textId="0661CB5D"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w:t>
            </w:r>
            <w:r w:rsidR="00AC363F" w:rsidRPr="006368C0">
              <w:rPr>
                <w:rFonts w:ascii="Book Antiqua" w:eastAsia="PMingLiU" w:hAnsi="Book Antiqua"/>
                <w:color w:val="000000"/>
              </w:rPr>
              <w:t xml:space="preserve"> </w:t>
            </w:r>
            <w:r w:rsidRPr="006368C0">
              <w:rPr>
                <w:rFonts w:ascii="Book Antiqua" w:eastAsia="PMingLiU" w:hAnsi="Book Antiqua"/>
                <w:color w:val="000000"/>
              </w:rPr>
              <w:t>11.8%</w:t>
            </w:r>
          </w:p>
          <w:p w14:paraId="76CB1C23" w14:textId="1446E2E0"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w:t>
            </w:r>
            <w:r w:rsidR="00AC363F" w:rsidRPr="006368C0">
              <w:rPr>
                <w:rFonts w:ascii="Book Antiqua" w:eastAsia="PMingLiU" w:hAnsi="Book Antiqua"/>
                <w:color w:val="000000"/>
              </w:rPr>
              <w:t xml:space="preserve"> </w:t>
            </w:r>
            <w:r w:rsidRPr="006368C0">
              <w:rPr>
                <w:rFonts w:ascii="Book Antiqua" w:eastAsia="PMingLiU" w:hAnsi="Book Antiqua"/>
                <w:color w:val="000000"/>
              </w:rPr>
              <w:t>29.4%</w:t>
            </w:r>
          </w:p>
        </w:tc>
        <w:tc>
          <w:tcPr>
            <w:tcW w:w="1486" w:type="dxa"/>
            <w:tcBorders>
              <w:top w:val="single" w:sz="12" w:space="0" w:color="FFFFFF"/>
              <w:left w:val="single" w:sz="12" w:space="0" w:color="FFFFFF"/>
              <w:bottom w:val="single" w:sz="12" w:space="0" w:color="FFFFFF"/>
              <w:right w:val="single" w:sz="12" w:space="0" w:color="FFFFFF"/>
            </w:tcBorders>
          </w:tcPr>
          <w:p w14:paraId="69035543"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3FEAD091"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2E5033BA"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55DD335F"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208A452"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17.6%</w:t>
            </w:r>
          </w:p>
          <w:p w14:paraId="4094AB57"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tc>
      </w:tr>
      <w:tr w:rsidR="002837D6" w:rsidRPr="006368C0" w14:paraId="18036274" w14:textId="77777777" w:rsidTr="004955CB">
        <w:trPr>
          <w:trHeight w:val="51"/>
        </w:trPr>
        <w:tc>
          <w:tcPr>
            <w:tcW w:w="1921" w:type="dxa"/>
            <w:tcBorders>
              <w:top w:val="single" w:sz="12" w:space="0" w:color="FFFFFF"/>
              <w:left w:val="single" w:sz="12" w:space="0" w:color="FFFFFF"/>
              <w:bottom w:val="single" w:sz="12" w:space="0" w:color="FFFFFF"/>
              <w:right w:val="nil"/>
            </w:tcBorders>
          </w:tcPr>
          <w:p w14:paraId="572DC137" w14:textId="6CAE2F54" w:rsidR="002837D6" w:rsidRPr="006368C0" w:rsidRDefault="002837D6" w:rsidP="006368C0">
            <w:pPr>
              <w:adjustRightInd w:val="0"/>
              <w:snapToGrid w:val="0"/>
              <w:spacing w:line="360" w:lineRule="auto"/>
              <w:jc w:val="both"/>
              <w:rPr>
                <w:rFonts w:ascii="Book Antiqua" w:eastAsia="PMingLiU" w:hAnsi="Book Antiqua"/>
                <w:i/>
                <w:color w:val="000000"/>
              </w:rPr>
            </w:pPr>
            <w:proofErr w:type="spellStart"/>
            <w:r w:rsidRPr="006368C0">
              <w:rPr>
                <w:rFonts w:ascii="Book Antiqua" w:eastAsia="PMingLiU" w:hAnsi="Book Antiqua"/>
                <w:color w:val="000000"/>
              </w:rPr>
              <w:t>Iavarone</w:t>
            </w:r>
            <w:proofErr w:type="spellEnd"/>
            <w:r w:rsidRPr="006368C0">
              <w:rPr>
                <w:rFonts w:ascii="Book Antiqua" w:eastAsia="PMingLiU" w:hAnsi="Book Antiqua"/>
                <w:noProof/>
                <w:color w:val="000000"/>
                <w:vertAlign w:val="superscript"/>
              </w:rPr>
              <w:t>[31]</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p>
          <w:p w14:paraId="115A387F"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2CCF546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tc>
        <w:tc>
          <w:tcPr>
            <w:tcW w:w="1756" w:type="dxa"/>
            <w:tcBorders>
              <w:top w:val="nil"/>
              <w:left w:val="nil"/>
              <w:bottom w:val="nil"/>
              <w:right w:val="nil"/>
            </w:tcBorders>
          </w:tcPr>
          <w:p w14:paraId="28E5ADA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50</w:t>
            </w:r>
          </w:p>
        </w:tc>
        <w:tc>
          <w:tcPr>
            <w:tcW w:w="2120" w:type="dxa"/>
            <w:tcBorders>
              <w:top w:val="single" w:sz="12" w:space="0" w:color="FFFFFF"/>
              <w:left w:val="nil"/>
              <w:bottom w:val="single" w:sz="12" w:space="0" w:color="FFFFFF"/>
              <w:right w:val="single" w:sz="12" w:space="0" w:color="FFFFFF"/>
            </w:tcBorders>
          </w:tcPr>
          <w:p w14:paraId="0E43253A"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402" w:type="dxa"/>
            <w:tcBorders>
              <w:top w:val="single" w:sz="12" w:space="0" w:color="FFFFFF"/>
              <w:left w:val="single" w:sz="12" w:space="0" w:color="FFFFFF"/>
              <w:bottom w:val="single" w:sz="12" w:space="0" w:color="FFFFFF"/>
              <w:right w:val="single" w:sz="12" w:space="0" w:color="FFFFFF"/>
            </w:tcBorders>
          </w:tcPr>
          <w:p w14:paraId="40F7E1D6" w14:textId="3E3F08D1"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w:t>
            </w:r>
            <w:r w:rsidR="00AC363F" w:rsidRPr="006368C0">
              <w:rPr>
                <w:rFonts w:ascii="Book Antiqua" w:eastAsia="PMingLiU" w:hAnsi="Book Antiqua"/>
                <w:color w:val="000000"/>
              </w:rPr>
              <w:t xml:space="preserve"> </w:t>
            </w:r>
            <w:r w:rsidRPr="006368C0">
              <w:rPr>
                <w:rFonts w:ascii="Book Antiqua" w:eastAsia="PMingLiU" w:hAnsi="Book Antiqua"/>
                <w:color w:val="000000"/>
              </w:rPr>
              <w:t>4%</w:t>
            </w:r>
          </w:p>
          <w:p w14:paraId="009F9853" w14:textId="6645772B"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w:t>
            </w:r>
            <w:r w:rsidR="00AC363F" w:rsidRPr="006368C0">
              <w:rPr>
                <w:rFonts w:ascii="Book Antiqua" w:eastAsia="PMingLiU" w:hAnsi="Book Antiqua"/>
                <w:color w:val="000000"/>
              </w:rPr>
              <w:t xml:space="preserve"> </w:t>
            </w:r>
            <w:r w:rsidRPr="006368C0">
              <w:rPr>
                <w:rFonts w:ascii="Book Antiqua" w:eastAsia="PMingLiU" w:hAnsi="Book Antiqua"/>
                <w:color w:val="000000"/>
              </w:rPr>
              <w:t>4%</w:t>
            </w:r>
          </w:p>
          <w:p w14:paraId="05A369DE" w14:textId="3250ED5C"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w:t>
            </w:r>
            <w:r w:rsidR="00AC363F" w:rsidRPr="006368C0">
              <w:rPr>
                <w:rFonts w:ascii="Book Antiqua" w:eastAsia="PMingLiU" w:hAnsi="Book Antiqua"/>
                <w:color w:val="000000"/>
              </w:rPr>
              <w:t xml:space="preserve"> </w:t>
            </w:r>
            <w:r w:rsidRPr="006368C0">
              <w:rPr>
                <w:rFonts w:ascii="Book Antiqua" w:eastAsia="PMingLiU" w:hAnsi="Book Antiqua"/>
                <w:color w:val="000000"/>
              </w:rPr>
              <w:t>8%</w:t>
            </w:r>
          </w:p>
          <w:p w14:paraId="69212896" w14:textId="7A98F219"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w:t>
            </w:r>
            <w:r w:rsidR="00AC363F" w:rsidRPr="006368C0">
              <w:rPr>
                <w:rFonts w:ascii="Book Antiqua" w:eastAsia="PMingLiU" w:hAnsi="Book Antiqua"/>
                <w:color w:val="000000"/>
              </w:rPr>
              <w:t xml:space="preserve"> </w:t>
            </w:r>
            <w:r w:rsidRPr="006368C0">
              <w:rPr>
                <w:rFonts w:ascii="Book Antiqua" w:eastAsia="PMingLiU" w:hAnsi="Book Antiqua"/>
                <w:color w:val="000000"/>
              </w:rPr>
              <w:t>52%</w:t>
            </w:r>
          </w:p>
        </w:tc>
        <w:tc>
          <w:tcPr>
            <w:tcW w:w="1486" w:type="dxa"/>
            <w:tcBorders>
              <w:top w:val="single" w:sz="12" w:space="0" w:color="FFFFFF"/>
              <w:left w:val="single" w:sz="12" w:space="0" w:color="FFFFFF"/>
              <w:bottom w:val="single" w:sz="12" w:space="0" w:color="FFFFFF"/>
              <w:right w:val="single" w:sz="12" w:space="0" w:color="FFFFFF"/>
            </w:tcBorders>
          </w:tcPr>
          <w:p w14:paraId="381EFE02"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34%</w:t>
            </w:r>
          </w:p>
        </w:tc>
      </w:tr>
      <w:tr w:rsidR="002837D6" w:rsidRPr="006368C0" w14:paraId="671C857A" w14:textId="77777777" w:rsidTr="004955CB">
        <w:trPr>
          <w:trHeight w:val="51"/>
        </w:trPr>
        <w:tc>
          <w:tcPr>
            <w:tcW w:w="1921" w:type="dxa"/>
            <w:tcBorders>
              <w:top w:val="single" w:sz="12" w:space="0" w:color="FFFFFF"/>
              <w:left w:val="single" w:sz="12" w:space="0" w:color="FFFFFF"/>
              <w:bottom w:val="single" w:sz="12" w:space="0" w:color="FFFFFF"/>
              <w:right w:val="nil"/>
            </w:tcBorders>
          </w:tcPr>
          <w:p w14:paraId="54E4B9CE" w14:textId="5FD04EA1" w:rsidR="002837D6" w:rsidRPr="006368C0" w:rsidRDefault="002837D6" w:rsidP="006368C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Sarin</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[14]</w:t>
            </w:r>
          </w:p>
          <w:p w14:paraId="65B9007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5545710" w14:textId="77777777" w:rsidR="002837D6" w:rsidRPr="006368C0" w:rsidRDefault="002837D6" w:rsidP="006368C0">
            <w:pPr>
              <w:adjustRightInd w:val="0"/>
              <w:snapToGrid w:val="0"/>
              <w:spacing w:line="360" w:lineRule="auto"/>
              <w:jc w:val="both"/>
              <w:rPr>
                <w:rFonts w:ascii="Book Antiqua" w:eastAsia="PMingLiU" w:hAnsi="Book Antiqua"/>
                <w:color w:val="000000"/>
              </w:rPr>
            </w:pPr>
          </w:p>
        </w:tc>
        <w:tc>
          <w:tcPr>
            <w:tcW w:w="1756" w:type="dxa"/>
            <w:tcBorders>
              <w:top w:val="nil"/>
              <w:left w:val="nil"/>
              <w:bottom w:val="nil"/>
              <w:right w:val="nil"/>
            </w:tcBorders>
          </w:tcPr>
          <w:p w14:paraId="0F9CB54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rPr>
              <w:t>43</w:t>
            </w:r>
          </w:p>
        </w:tc>
        <w:tc>
          <w:tcPr>
            <w:tcW w:w="2120" w:type="dxa"/>
            <w:tcBorders>
              <w:top w:val="single" w:sz="12" w:space="0" w:color="FFFFFF"/>
              <w:left w:val="nil"/>
              <w:bottom w:val="single" w:sz="12" w:space="0" w:color="FFFFFF"/>
              <w:right w:val="single" w:sz="12" w:space="0" w:color="FFFFFF"/>
            </w:tcBorders>
          </w:tcPr>
          <w:p w14:paraId="09E2AAE1" w14:textId="21B87345"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Severe</w:t>
            </w:r>
            <w:r w:rsidRPr="006368C0">
              <w:rPr>
                <w:rFonts w:ascii="Book Antiqua" w:eastAsia="PMingLiU" w:hAnsi="Book Antiqua"/>
                <w:vertAlign w:val="superscript"/>
              </w:rPr>
              <w:t>2</w:t>
            </w:r>
            <w:r w:rsidRPr="006368C0">
              <w:rPr>
                <w:rFonts w:ascii="Book Antiqua" w:eastAsia="PMingLiU" w:hAnsi="Book Antiqua"/>
              </w:rPr>
              <w:t>:</w:t>
            </w:r>
            <w:r w:rsidR="00AC363F" w:rsidRPr="006368C0">
              <w:rPr>
                <w:rFonts w:ascii="Book Antiqua" w:eastAsia="PMingLiU" w:hAnsi="Book Antiqua"/>
              </w:rPr>
              <w:t xml:space="preserve"> </w:t>
            </w:r>
            <w:r w:rsidRPr="006368C0">
              <w:rPr>
                <w:rFonts w:ascii="Book Antiqua" w:eastAsia="PMingLiU" w:hAnsi="Book Antiqua"/>
              </w:rPr>
              <w:t>18.6%</w:t>
            </w:r>
          </w:p>
        </w:tc>
        <w:tc>
          <w:tcPr>
            <w:tcW w:w="2402" w:type="dxa"/>
            <w:tcBorders>
              <w:top w:val="single" w:sz="12" w:space="0" w:color="FFFFFF"/>
              <w:left w:val="single" w:sz="12" w:space="0" w:color="FFFFFF"/>
              <w:bottom w:val="single" w:sz="12" w:space="0" w:color="FFFFFF"/>
              <w:right w:val="single" w:sz="12" w:space="0" w:color="FFFFFF"/>
            </w:tcBorders>
          </w:tcPr>
          <w:p w14:paraId="57C21D8E" w14:textId="56757C76"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25.6%</w:t>
            </w:r>
          </w:p>
          <w:p w14:paraId="4CF4A3AE" w14:textId="23617116"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23.2%</w:t>
            </w:r>
          </w:p>
          <w:p w14:paraId="603834E8" w14:textId="5B5773FB"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Shock:</w:t>
            </w:r>
            <w:r w:rsidR="00AC363F" w:rsidRPr="006368C0">
              <w:rPr>
                <w:rFonts w:ascii="Book Antiqua" w:eastAsia="PMingLiU" w:hAnsi="Book Antiqua"/>
              </w:rPr>
              <w:t xml:space="preserve"> </w:t>
            </w:r>
            <w:r w:rsidRPr="006368C0">
              <w:rPr>
                <w:rFonts w:ascii="Book Antiqua" w:eastAsia="PMingLiU" w:hAnsi="Book Antiqua"/>
              </w:rPr>
              <w:t>14%</w:t>
            </w:r>
          </w:p>
        </w:tc>
        <w:tc>
          <w:tcPr>
            <w:tcW w:w="1486" w:type="dxa"/>
            <w:tcBorders>
              <w:top w:val="single" w:sz="12" w:space="0" w:color="FFFFFF"/>
              <w:left w:val="single" w:sz="12" w:space="0" w:color="FFFFFF"/>
              <w:bottom w:val="single" w:sz="12" w:space="0" w:color="FFFFFF"/>
              <w:right w:val="single" w:sz="12" w:space="0" w:color="FFFFFF"/>
            </w:tcBorders>
          </w:tcPr>
          <w:p w14:paraId="67529B4B"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16.3%</w:t>
            </w:r>
          </w:p>
        </w:tc>
      </w:tr>
      <w:tr w:rsidR="002837D6" w:rsidRPr="006368C0" w14:paraId="3A1D2DCF" w14:textId="77777777" w:rsidTr="004955CB">
        <w:trPr>
          <w:trHeight w:val="51"/>
        </w:trPr>
        <w:tc>
          <w:tcPr>
            <w:tcW w:w="1921" w:type="dxa"/>
            <w:tcBorders>
              <w:top w:val="single" w:sz="12" w:space="0" w:color="FFFFFF"/>
              <w:left w:val="single" w:sz="12" w:space="0" w:color="FFFFFF"/>
              <w:bottom w:val="single" w:sz="12" w:space="0" w:color="FFFFFF"/>
              <w:right w:val="nil"/>
            </w:tcBorders>
          </w:tcPr>
          <w:p w14:paraId="4C39957A" w14:textId="604F168C" w:rsidR="002837D6" w:rsidRPr="006368C0" w:rsidRDefault="002837D6" w:rsidP="006368C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Moon</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[19]</w:t>
            </w:r>
          </w:p>
          <w:p w14:paraId="58284255"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1B85AEFE"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2970044" w14:textId="60E8B005" w:rsidR="002837D6" w:rsidRPr="006368C0" w:rsidRDefault="002837D6" w:rsidP="006368C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Lee</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[22]</w:t>
            </w:r>
          </w:p>
          <w:p w14:paraId="25F2212C"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54EF612F"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7E703DDC"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33020F7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tc>
        <w:tc>
          <w:tcPr>
            <w:tcW w:w="1756" w:type="dxa"/>
            <w:tcBorders>
              <w:top w:val="nil"/>
              <w:left w:val="nil"/>
              <w:bottom w:val="nil"/>
              <w:right w:val="nil"/>
            </w:tcBorders>
          </w:tcPr>
          <w:p w14:paraId="711738E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103</w:t>
            </w:r>
          </w:p>
          <w:p w14:paraId="22EE70A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0655B6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B70BEAF"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14</w:t>
            </w:r>
          </w:p>
        </w:tc>
        <w:tc>
          <w:tcPr>
            <w:tcW w:w="2120" w:type="dxa"/>
            <w:tcBorders>
              <w:top w:val="single" w:sz="12" w:space="0" w:color="FFFFFF"/>
              <w:left w:val="nil"/>
              <w:bottom w:val="single" w:sz="12" w:space="0" w:color="FFFFFF"/>
              <w:right w:val="single" w:sz="12" w:space="0" w:color="FFFFFF"/>
            </w:tcBorders>
          </w:tcPr>
          <w:p w14:paraId="6F501CDB" w14:textId="7777777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N/A</w:t>
            </w:r>
          </w:p>
          <w:p w14:paraId="6F70033A" w14:textId="77777777" w:rsidR="002837D6" w:rsidRPr="006368C0" w:rsidRDefault="002837D6" w:rsidP="006368C0">
            <w:pPr>
              <w:adjustRightInd w:val="0"/>
              <w:snapToGrid w:val="0"/>
              <w:spacing w:line="360" w:lineRule="auto"/>
              <w:jc w:val="both"/>
              <w:rPr>
                <w:rFonts w:ascii="Book Antiqua" w:eastAsia="PMingLiU" w:hAnsi="Book Antiqua"/>
              </w:rPr>
            </w:pPr>
          </w:p>
          <w:p w14:paraId="3738CA12" w14:textId="77777777" w:rsidR="002837D6" w:rsidRPr="006368C0" w:rsidRDefault="002837D6" w:rsidP="006368C0">
            <w:pPr>
              <w:adjustRightInd w:val="0"/>
              <w:snapToGrid w:val="0"/>
              <w:spacing w:line="360" w:lineRule="auto"/>
              <w:jc w:val="both"/>
              <w:rPr>
                <w:rFonts w:ascii="Book Antiqua" w:eastAsia="PMingLiU" w:hAnsi="Book Antiqua"/>
              </w:rPr>
            </w:pPr>
          </w:p>
          <w:p w14:paraId="18ACF413" w14:textId="7777777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N/A</w:t>
            </w:r>
          </w:p>
        </w:tc>
        <w:tc>
          <w:tcPr>
            <w:tcW w:w="2402" w:type="dxa"/>
            <w:tcBorders>
              <w:top w:val="single" w:sz="12" w:space="0" w:color="FFFFFF"/>
              <w:left w:val="single" w:sz="12" w:space="0" w:color="FFFFFF"/>
              <w:bottom w:val="single" w:sz="12" w:space="0" w:color="FFFFFF"/>
              <w:right w:val="single" w:sz="12" w:space="0" w:color="FFFFFF"/>
            </w:tcBorders>
          </w:tcPr>
          <w:p w14:paraId="3E1C4715" w14:textId="100B805D"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23.3%</w:t>
            </w:r>
          </w:p>
          <w:p w14:paraId="5DDFC3B9" w14:textId="7F244B82"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17.5%</w:t>
            </w:r>
          </w:p>
          <w:p w14:paraId="6C647AE7" w14:textId="5AA56FBE"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RRT:</w:t>
            </w:r>
            <w:r w:rsidR="00AC363F" w:rsidRPr="006368C0">
              <w:rPr>
                <w:rFonts w:ascii="Book Antiqua" w:eastAsia="PMingLiU" w:hAnsi="Book Antiqua"/>
              </w:rPr>
              <w:t xml:space="preserve"> </w:t>
            </w:r>
            <w:r w:rsidRPr="006368C0">
              <w:rPr>
                <w:rFonts w:ascii="Book Antiqua" w:eastAsia="PMingLiU" w:hAnsi="Book Antiqua"/>
              </w:rPr>
              <w:t>4.9%</w:t>
            </w:r>
          </w:p>
          <w:p w14:paraId="65CBE2EE" w14:textId="3E05607F"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35.7%</w:t>
            </w:r>
          </w:p>
          <w:p w14:paraId="59CDBDC5" w14:textId="7B6AC3CF"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21.4%</w:t>
            </w:r>
          </w:p>
          <w:p w14:paraId="44F60B54" w14:textId="364C4811"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RRT:</w:t>
            </w:r>
            <w:r w:rsidR="00AC363F" w:rsidRPr="006368C0">
              <w:rPr>
                <w:rFonts w:ascii="Book Antiqua" w:eastAsia="PMingLiU" w:hAnsi="Book Antiqua"/>
              </w:rPr>
              <w:t xml:space="preserve"> </w:t>
            </w:r>
            <w:r w:rsidRPr="006368C0">
              <w:rPr>
                <w:rFonts w:ascii="Book Antiqua" w:eastAsia="PMingLiU" w:hAnsi="Book Antiqua"/>
              </w:rPr>
              <w:t>7.1%</w:t>
            </w:r>
          </w:p>
          <w:p w14:paraId="2E1D6A69" w14:textId="610A4153"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Shock:</w:t>
            </w:r>
            <w:r w:rsidR="00AC363F" w:rsidRPr="006368C0">
              <w:rPr>
                <w:rFonts w:ascii="Book Antiqua" w:eastAsia="PMingLiU" w:hAnsi="Book Antiqua"/>
              </w:rPr>
              <w:t xml:space="preserve"> </w:t>
            </w:r>
            <w:r w:rsidRPr="006368C0">
              <w:rPr>
                <w:rFonts w:ascii="Book Antiqua" w:eastAsia="PMingLiU" w:hAnsi="Book Antiqua"/>
              </w:rPr>
              <w:t>28.6%</w:t>
            </w:r>
          </w:p>
          <w:p w14:paraId="39881044" w14:textId="7A7E1F30"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ARDS:</w:t>
            </w:r>
            <w:r w:rsidR="00AC363F" w:rsidRPr="006368C0">
              <w:rPr>
                <w:rFonts w:ascii="Book Antiqua" w:eastAsia="PMingLiU" w:hAnsi="Book Antiqua"/>
              </w:rPr>
              <w:t xml:space="preserve"> </w:t>
            </w:r>
            <w:r w:rsidRPr="006368C0">
              <w:rPr>
                <w:rFonts w:ascii="Book Antiqua" w:eastAsia="PMingLiU" w:hAnsi="Book Antiqua"/>
              </w:rPr>
              <w:t>35.7%</w:t>
            </w:r>
          </w:p>
        </w:tc>
        <w:tc>
          <w:tcPr>
            <w:tcW w:w="1486" w:type="dxa"/>
            <w:tcBorders>
              <w:top w:val="single" w:sz="12" w:space="0" w:color="FFFFFF"/>
              <w:left w:val="single" w:sz="12" w:space="0" w:color="FFFFFF"/>
              <w:bottom w:val="single" w:sz="12" w:space="0" w:color="FFFFFF"/>
              <w:right w:val="single" w:sz="12" w:space="0" w:color="FFFFFF"/>
            </w:tcBorders>
          </w:tcPr>
          <w:p w14:paraId="33E4DD8A"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39.8%</w:t>
            </w:r>
          </w:p>
          <w:p w14:paraId="6E13D2FE"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9924EA4"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CDFA080"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28.6%</w:t>
            </w:r>
          </w:p>
        </w:tc>
      </w:tr>
      <w:tr w:rsidR="002837D6" w:rsidRPr="006368C0" w14:paraId="62BE874C" w14:textId="77777777" w:rsidTr="004955CB">
        <w:trPr>
          <w:trHeight w:val="51"/>
        </w:trPr>
        <w:tc>
          <w:tcPr>
            <w:tcW w:w="1921" w:type="dxa"/>
            <w:tcBorders>
              <w:top w:val="single" w:sz="12" w:space="0" w:color="FFFFFF"/>
              <w:left w:val="single" w:sz="12" w:space="0" w:color="FFFFFF"/>
              <w:bottom w:val="single" w:sz="12" w:space="0" w:color="auto"/>
              <w:right w:val="nil"/>
            </w:tcBorders>
          </w:tcPr>
          <w:p w14:paraId="0C7339D7" w14:textId="6FF75F33" w:rsidR="002837D6" w:rsidRPr="006368C0" w:rsidRDefault="002837D6" w:rsidP="006368C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lastRenderedPageBreak/>
              <w:t>Bajaj</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3B0519" w:rsidRPr="006368C0">
              <w:rPr>
                <w:rFonts w:ascii="Book Antiqua" w:eastAsia="PMingLiU" w:hAnsi="Book Antiqua"/>
                <w:noProof/>
                <w:color w:val="000000"/>
                <w:vertAlign w:val="superscript"/>
              </w:rPr>
              <w:t>[23]</w:t>
            </w:r>
          </w:p>
          <w:p w14:paraId="3B7EA634"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04BADC1B"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0F9AA8A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B4545B8" w14:textId="2A7E03F1" w:rsidR="002837D6" w:rsidRPr="006368C0" w:rsidRDefault="003B0519"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Kim</w:t>
            </w:r>
            <w:r w:rsidR="00AC363F" w:rsidRPr="006368C0">
              <w:rPr>
                <w:rFonts w:ascii="Book Antiqua" w:eastAsia="PMingLiU" w:hAnsi="Book Antiqua"/>
                <w:color w:val="000000"/>
              </w:rPr>
              <w:t xml:space="preserve"> </w:t>
            </w:r>
            <w:r w:rsidR="002837D6"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002837D6" w:rsidRPr="006368C0">
              <w:rPr>
                <w:rFonts w:ascii="Book Antiqua" w:eastAsia="PMingLiU" w:hAnsi="Book Antiqua"/>
                <w:i/>
                <w:color w:val="000000"/>
              </w:rPr>
              <w:t>al</w:t>
            </w:r>
            <w:r w:rsidR="006C3385" w:rsidRPr="006368C0">
              <w:rPr>
                <w:rFonts w:ascii="Book Antiqua" w:eastAsia="PMingLiU" w:hAnsi="Book Antiqua"/>
                <w:noProof/>
                <w:color w:val="000000"/>
                <w:vertAlign w:val="superscript"/>
              </w:rPr>
              <w:t>[21]</w:t>
            </w:r>
          </w:p>
          <w:p w14:paraId="6B907404"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FBFA4EE"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627127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3FBDDB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07636D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2236D5C" w14:textId="5E1D20C9" w:rsidR="002837D6" w:rsidRPr="006368C0" w:rsidRDefault="006C3385"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Shalimar</w:t>
            </w:r>
            <w:r w:rsidR="00AC363F" w:rsidRPr="006368C0">
              <w:rPr>
                <w:rFonts w:ascii="Book Antiqua" w:eastAsia="PMingLiU" w:hAnsi="Book Antiqua"/>
                <w:color w:val="000000"/>
              </w:rPr>
              <w:t xml:space="preserve"> </w:t>
            </w:r>
            <w:r w:rsidR="002837D6"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002837D6" w:rsidRPr="006368C0">
              <w:rPr>
                <w:rFonts w:ascii="Book Antiqua" w:eastAsia="PMingLiU" w:hAnsi="Book Antiqua"/>
                <w:i/>
                <w:color w:val="000000"/>
              </w:rPr>
              <w:t>al</w:t>
            </w:r>
            <w:r w:rsidRPr="006368C0">
              <w:rPr>
                <w:rFonts w:ascii="Book Antiqua" w:eastAsia="PMingLiU" w:hAnsi="Book Antiqua"/>
                <w:noProof/>
                <w:color w:val="000000"/>
                <w:vertAlign w:val="superscript"/>
              </w:rPr>
              <w:t>[30]</w:t>
            </w:r>
          </w:p>
          <w:p w14:paraId="542761A6"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5DA07A2"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8637BAA" w14:textId="66D4AE6F" w:rsidR="002837D6" w:rsidRPr="006368C0" w:rsidRDefault="002837D6" w:rsidP="006368C0">
            <w:pPr>
              <w:adjustRightInd w:val="0"/>
              <w:snapToGrid w:val="0"/>
              <w:spacing w:line="360" w:lineRule="auto"/>
              <w:jc w:val="both"/>
              <w:rPr>
                <w:rFonts w:ascii="Book Antiqua" w:eastAsia="PMingLiU" w:hAnsi="Book Antiqua"/>
                <w:i/>
                <w:color w:val="000000"/>
              </w:rPr>
            </w:pPr>
            <w:proofErr w:type="spellStart"/>
            <w:r w:rsidRPr="006368C0">
              <w:rPr>
                <w:rFonts w:ascii="Book Antiqua" w:eastAsia="PMingLiU" w:hAnsi="Book Antiqua"/>
                <w:color w:val="000000"/>
              </w:rPr>
              <w:t>Marjot</w:t>
            </w:r>
            <w:proofErr w:type="spellEnd"/>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6C3385" w:rsidRPr="006368C0">
              <w:rPr>
                <w:rFonts w:ascii="Book Antiqua" w:eastAsia="PMingLiU" w:hAnsi="Book Antiqua"/>
                <w:noProof/>
                <w:color w:val="000000"/>
                <w:vertAlign w:val="superscript"/>
              </w:rPr>
              <w:t>[18]</w:t>
            </w:r>
          </w:p>
          <w:p w14:paraId="3B8BE9DF" w14:textId="77777777" w:rsidR="002837D6" w:rsidRPr="006368C0" w:rsidRDefault="002837D6" w:rsidP="006368C0">
            <w:pPr>
              <w:adjustRightInd w:val="0"/>
              <w:snapToGrid w:val="0"/>
              <w:spacing w:line="360" w:lineRule="auto"/>
              <w:jc w:val="both"/>
              <w:rPr>
                <w:rFonts w:ascii="Book Antiqua" w:eastAsia="PMingLiU" w:hAnsi="Book Antiqua"/>
                <w:i/>
                <w:color w:val="000000"/>
              </w:rPr>
            </w:pPr>
          </w:p>
          <w:p w14:paraId="0197E3EF"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B100C16" w14:textId="44E1D26F"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Jeon</w:t>
            </w:r>
            <w:r w:rsidR="00AC363F" w:rsidRPr="006368C0">
              <w:rPr>
                <w:rFonts w:ascii="Book Antiqua" w:eastAsia="PMingLiU" w:hAnsi="Book Antiqua"/>
                <w:color w:val="000000"/>
              </w:rPr>
              <w:t xml:space="preserve"> </w:t>
            </w:r>
            <w:r w:rsidRPr="006368C0">
              <w:rPr>
                <w:rFonts w:ascii="Book Antiqua" w:eastAsia="PMingLiU" w:hAnsi="Book Antiqua"/>
                <w:i/>
                <w:color w:val="000000"/>
              </w:rPr>
              <w:t>et</w:t>
            </w:r>
            <w:r w:rsidR="00AC363F" w:rsidRPr="006368C0">
              <w:rPr>
                <w:rFonts w:ascii="Book Antiqua" w:eastAsia="PMingLiU" w:hAnsi="Book Antiqua"/>
                <w:i/>
                <w:color w:val="000000"/>
              </w:rPr>
              <w:t xml:space="preserve"> </w:t>
            </w:r>
            <w:r w:rsidRPr="006368C0">
              <w:rPr>
                <w:rFonts w:ascii="Book Antiqua" w:eastAsia="PMingLiU" w:hAnsi="Book Antiqua"/>
                <w:i/>
                <w:color w:val="000000"/>
              </w:rPr>
              <w:t>al</w:t>
            </w:r>
            <w:r w:rsidR="00947835" w:rsidRPr="006368C0">
              <w:rPr>
                <w:rFonts w:ascii="Book Antiqua" w:eastAsia="PMingLiU" w:hAnsi="Book Antiqua"/>
                <w:noProof/>
                <w:color w:val="000000"/>
                <w:vertAlign w:val="superscript"/>
              </w:rPr>
              <w:t>[28]</w:t>
            </w:r>
          </w:p>
        </w:tc>
        <w:tc>
          <w:tcPr>
            <w:tcW w:w="1756" w:type="dxa"/>
            <w:tcBorders>
              <w:top w:val="nil"/>
              <w:left w:val="nil"/>
              <w:bottom w:val="single" w:sz="12" w:space="0" w:color="auto"/>
              <w:right w:val="nil"/>
            </w:tcBorders>
          </w:tcPr>
          <w:p w14:paraId="71AC6DAD"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37</w:t>
            </w:r>
          </w:p>
          <w:p w14:paraId="7EF8684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AC645E4"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373EF4E"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1B05502"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227</w:t>
            </w:r>
          </w:p>
          <w:p w14:paraId="74BA071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FAFD820"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8030F6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871C83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01AC6DC"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E4BE0CE"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26</w:t>
            </w:r>
          </w:p>
          <w:p w14:paraId="4FFC147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4AA7DC4"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506916B" w14:textId="77777777" w:rsidR="000E7A5D" w:rsidRPr="006368C0" w:rsidRDefault="000E7A5D" w:rsidP="006368C0">
            <w:pPr>
              <w:adjustRightInd w:val="0"/>
              <w:snapToGrid w:val="0"/>
              <w:spacing w:line="360" w:lineRule="auto"/>
              <w:jc w:val="both"/>
              <w:rPr>
                <w:rFonts w:ascii="Book Antiqua" w:eastAsia="PMingLiU" w:hAnsi="Book Antiqua"/>
                <w:color w:val="000000"/>
              </w:rPr>
            </w:pPr>
          </w:p>
          <w:p w14:paraId="6BA77BD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386</w:t>
            </w:r>
          </w:p>
          <w:p w14:paraId="134653A1"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C02F24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8153667"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67</w:t>
            </w:r>
          </w:p>
        </w:tc>
        <w:tc>
          <w:tcPr>
            <w:tcW w:w="2120" w:type="dxa"/>
            <w:tcBorders>
              <w:top w:val="single" w:sz="12" w:space="0" w:color="FFFFFF"/>
              <w:left w:val="nil"/>
              <w:bottom w:val="single" w:sz="12" w:space="0" w:color="auto"/>
              <w:right w:val="single" w:sz="12" w:space="0" w:color="FFFFFF"/>
            </w:tcBorders>
          </w:tcPr>
          <w:p w14:paraId="10D4F87E" w14:textId="7777777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N/A</w:t>
            </w:r>
          </w:p>
          <w:p w14:paraId="554DC2E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33AFC8C"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8F75E8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4F22873" w14:textId="026FC659"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r w:rsidR="00AC363F" w:rsidRPr="006368C0">
              <w:rPr>
                <w:rFonts w:ascii="Book Antiqua" w:eastAsia="PMingLiU" w:hAnsi="Book Antiqua"/>
                <w:color w:val="000000"/>
              </w:rPr>
              <w:t xml:space="preserve"> </w:t>
            </w:r>
          </w:p>
          <w:p w14:paraId="4906A196"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E71E138"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1D9E023"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E785A6E"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A322540"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0CBC253" w14:textId="7A210F49"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Mild</w:t>
            </w:r>
            <w:r w:rsidRPr="006368C0">
              <w:rPr>
                <w:rFonts w:ascii="Book Antiqua" w:eastAsia="PMingLiU" w:hAnsi="Book Antiqua"/>
                <w:color w:val="000000"/>
                <w:vertAlign w:val="superscript"/>
              </w:rPr>
              <w:t>3</w:t>
            </w:r>
            <w:r w:rsidRPr="006368C0">
              <w:rPr>
                <w:rFonts w:ascii="Book Antiqua" w:eastAsia="PMingLiU" w:hAnsi="Book Antiqua"/>
                <w:color w:val="000000"/>
              </w:rPr>
              <w:t>:</w:t>
            </w:r>
            <w:r w:rsidR="00AC363F" w:rsidRPr="006368C0">
              <w:rPr>
                <w:rFonts w:ascii="Book Antiqua" w:eastAsia="PMingLiU" w:hAnsi="Book Antiqua"/>
                <w:color w:val="000000"/>
              </w:rPr>
              <w:t xml:space="preserve"> </w:t>
            </w:r>
            <w:r w:rsidRPr="006368C0">
              <w:rPr>
                <w:rFonts w:ascii="Book Antiqua" w:eastAsia="PMingLiU" w:hAnsi="Book Antiqua"/>
                <w:color w:val="000000"/>
              </w:rPr>
              <w:t>57.7%</w:t>
            </w:r>
          </w:p>
          <w:p w14:paraId="73EA94DC" w14:textId="7A4986FE"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Moderate</w:t>
            </w:r>
            <w:r w:rsidRPr="006368C0">
              <w:rPr>
                <w:rFonts w:ascii="Book Antiqua" w:eastAsia="PMingLiU" w:hAnsi="Book Antiqua"/>
                <w:color w:val="000000"/>
                <w:vertAlign w:val="superscript"/>
              </w:rPr>
              <w:t>3</w:t>
            </w:r>
            <w:r w:rsidRPr="006368C0">
              <w:rPr>
                <w:rFonts w:ascii="Book Antiqua" w:eastAsia="PMingLiU" w:hAnsi="Book Antiqua"/>
                <w:color w:val="000000"/>
              </w:rPr>
              <w:t>:</w:t>
            </w:r>
            <w:r w:rsidR="00AC363F" w:rsidRPr="006368C0">
              <w:rPr>
                <w:rFonts w:ascii="Book Antiqua" w:eastAsia="PMingLiU" w:hAnsi="Book Antiqua"/>
                <w:color w:val="000000"/>
              </w:rPr>
              <w:t xml:space="preserve"> </w:t>
            </w:r>
            <w:r w:rsidRPr="006368C0">
              <w:rPr>
                <w:rFonts w:ascii="Book Antiqua" w:eastAsia="PMingLiU" w:hAnsi="Book Antiqua"/>
                <w:color w:val="000000"/>
              </w:rPr>
              <w:t>7.7%</w:t>
            </w:r>
          </w:p>
          <w:p w14:paraId="095DAA4B" w14:textId="55A8CC2B"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Severe</w:t>
            </w:r>
            <w:r w:rsidRPr="006368C0">
              <w:rPr>
                <w:rFonts w:ascii="Book Antiqua" w:eastAsia="PMingLiU" w:hAnsi="Book Antiqua"/>
                <w:color w:val="000000"/>
                <w:vertAlign w:val="superscript"/>
              </w:rPr>
              <w:t>3</w:t>
            </w:r>
            <w:r w:rsidRPr="006368C0">
              <w:rPr>
                <w:rFonts w:ascii="Book Antiqua" w:eastAsia="PMingLiU" w:hAnsi="Book Antiqua"/>
                <w:color w:val="000000"/>
              </w:rPr>
              <w:t>:</w:t>
            </w:r>
            <w:r w:rsidR="00AC363F" w:rsidRPr="006368C0">
              <w:rPr>
                <w:rFonts w:ascii="Book Antiqua" w:eastAsia="PMingLiU" w:hAnsi="Book Antiqua"/>
                <w:color w:val="000000"/>
              </w:rPr>
              <w:t xml:space="preserve"> </w:t>
            </w:r>
            <w:r w:rsidRPr="006368C0">
              <w:rPr>
                <w:rFonts w:ascii="Book Antiqua" w:eastAsia="PMingLiU" w:hAnsi="Book Antiqua"/>
                <w:color w:val="000000"/>
              </w:rPr>
              <w:t>34.6%</w:t>
            </w:r>
          </w:p>
          <w:p w14:paraId="695AC826"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p w14:paraId="5ABD4FE4"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BAEC1DC"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A4FDB34"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402" w:type="dxa"/>
            <w:tcBorders>
              <w:top w:val="single" w:sz="12" w:space="0" w:color="FFFFFF"/>
              <w:left w:val="single" w:sz="12" w:space="0" w:color="FFFFFF"/>
              <w:bottom w:val="single" w:sz="12" w:space="0" w:color="auto"/>
              <w:right w:val="single" w:sz="12" w:space="0" w:color="FFFFFF"/>
            </w:tcBorders>
          </w:tcPr>
          <w:p w14:paraId="14994245" w14:textId="6460D4C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43%</w:t>
            </w:r>
          </w:p>
          <w:p w14:paraId="56900584" w14:textId="481D949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38%</w:t>
            </w:r>
          </w:p>
          <w:p w14:paraId="6E30787C" w14:textId="1F6164C8"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Shock:</w:t>
            </w:r>
            <w:r w:rsidR="00AC363F" w:rsidRPr="006368C0">
              <w:rPr>
                <w:rFonts w:ascii="Book Antiqua" w:eastAsia="PMingLiU" w:hAnsi="Book Antiqua"/>
              </w:rPr>
              <w:t xml:space="preserve"> </w:t>
            </w:r>
            <w:r w:rsidRPr="006368C0">
              <w:rPr>
                <w:rFonts w:ascii="Book Antiqua" w:eastAsia="PMingLiU" w:hAnsi="Book Antiqua"/>
              </w:rPr>
              <w:t>30%</w:t>
            </w:r>
          </w:p>
          <w:p w14:paraId="548B1D97" w14:textId="79DDF68C"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RRT:</w:t>
            </w:r>
            <w:r w:rsidR="00AC363F" w:rsidRPr="006368C0">
              <w:rPr>
                <w:rFonts w:ascii="Book Antiqua" w:eastAsia="PMingLiU" w:hAnsi="Book Antiqua"/>
              </w:rPr>
              <w:t xml:space="preserve"> </w:t>
            </w:r>
            <w:r w:rsidRPr="006368C0">
              <w:rPr>
                <w:rFonts w:ascii="Book Antiqua" w:eastAsia="PMingLiU" w:hAnsi="Book Antiqua"/>
              </w:rPr>
              <w:t>19%</w:t>
            </w:r>
          </w:p>
          <w:p w14:paraId="77FAFD19" w14:textId="0C623E01"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Death,</w:t>
            </w:r>
            <w:r w:rsidR="00AC363F" w:rsidRPr="006368C0">
              <w:rPr>
                <w:rFonts w:ascii="Book Antiqua" w:eastAsia="PMingLiU" w:hAnsi="Book Antiqua"/>
              </w:rPr>
              <w:t xml:space="preserve"> </w:t>
            </w:r>
            <w:r w:rsidRPr="006368C0">
              <w:rPr>
                <w:rFonts w:ascii="Book Antiqua" w:eastAsia="PMingLiU" w:hAnsi="Book Antiqua"/>
              </w:rPr>
              <w:t>Hospitalization,</w:t>
            </w:r>
            <w:r w:rsidR="00AC363F" w:rsidRPr="006368C0">
              <w:rPr>
                <w:rFonts w:ascii="Book Antiqua" w:eastAsia="PMingLiU" w:hAnsi="Book Antiqua"/>
              </w:rPr>
              <w:t xml:space="preserve"> </w:t>
            </w:r>
            <w:r w:rsidRPr="006368C0">
              <w:rPr>
                <w:rFonts w:ascii="Book Antiqua" w:eastAsia="PMingLiU" w:hAnsi="Book Antiqua"/>
              </w:rPr>
              <w:t>Oxygen</w:t>
            </w:r>
            <w:r w:rsidR="00AC363F" w:rsidRPr="006368C0">
              <w:rPr>
                <w:rFonts w:ascii="Book Antiqua" w:eastAsia="PMingLiU" w:hAnsi="Book Antiqua"/>
              </w:rPr>
              <w:t xml:space="preserve"> </w:t>
            </w:r>
            <w:r w:rsidRPr="006368C0">
              <w:rPr>
                <w:rFonts w:ascii="Book Antiqua" w:eastAsia="PMingLiU" w:hAnsi="Book Antiqua"/>
              </w:rPr>
              <w:t>support,</w:t>
            </w:r>
            <w:r w:rsidR="00AC363F" w:rsidRPr="006368C0">
              <w:rPr>
                <w:rFonts w:ascii="Book Antiqua" w:eastAsia="PMingLiU" w:hAnsi="Book Antiqua"/>
              </w:rPr>
              <w:t xml:space="preserve"> </w:t>
            </w: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vasopressor</w:t>
            </w:r>
            <w:r w:rsidR="00AC363F" w:rsidRPr="006368C0">
              <w:rPr>
                <w:rFonts w:ascii="Book Antiqua" w:eastAsia="PMingLiU" w:hAnsi="Book Antiqua"/>
              </w:rPr>
              <w:t xml:space="preserve"> </w:t>
            </w:r>
            <w:r w:rsidRPr="006368C0">
              <w:rPr>
                <w:rFonts w:ascii="Book Antiqua" w:eastAsia="PMingLiU" w:hAnsi="Book Antiqua"/>
              </w:rPr>
              <w:t>support,</w:t>
            </w:r>
            <w:r w:rsidR="00AC363F" w:rsidRPr="006368C0">
              <w:rPr>
                <w:rFonts w:ascii="Book Antiqua" w:eastAsia="PMingLiU" w:hAnsi="Book Antiqua"/>
              </w:rPr>
              <w:t xml:space="preserve"> </w:t>
            </w:r>
            <w:r w:rsidRPr="006368C0">
              <w:rPr>
                <w:rFonts w:ascii="Book Antiqua" w:eastAsia="PMingLiU" w:hAnsi="Book Antiqua"/>
              </w:rPr>
              <w:t>or</w:t>
            </w:r>
            <w:r w:rsidR="00AC363F" w:rsidRPr="006368C0">
              <w:rPr>
                <w:rFonts w:ascii="Book Antiqua" w:eastAsia="PMingLiU" w:hAnsi="Book Antiqua"/>
              </w:rPr>
              <w:t xml:space="preserve"> </w:t>
            </w: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70.5%</w:t>
            </w:r>
            <w:r w:rsidR="00AC363F" w:rsidRPr="006368C0">
              <w:rPr>
                <w:rFonts w:ascii="Book Antiqua" w:eastAsia="PMingLiU" w:hAnsi="Book Antiqua"/>
              </w:rPr>
              <w:t xml:space="preserve"> </w:t>
            </w:r>
          </w:p>
          <w:p w14:paraId="72CCA0B7" w14:textId="77777777"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N/A</w:t>
            </w:r>
          </w:p>
          <w:p w14:paraId="2F3E7768" w14:textId="77777777" w:rsidR="002837D6" w:rsidRPr="006368C0" w:rsidRDefault="002837D6" w:rsidP="006368C0">
            <w:pPr>
              <w:adjustRightInd w:val="0"/>
              <w:snapToGrid w:val="0"/>
              <w:spacing w:line="360" w:lineRule="auto"/>
              <w:ind w:firstLineChars="100" w:firstLine="240"/>
              <w:jc w:val="both"/>
              <w:rPr>
                <w:rFonts w:ascii="Book Antiqua" w:eastAsia="PMingLiU" w:hAnsi="Book Antiqua"/>
              </w:rPr>
            </w:pPr>
          </w:p>
          <w:p w14:paraId="0A778C0E" w14:textId="77777777" w:rsidR="002837D6" w:rsidRPr="006368C0" w:rsidRDefault="002837D6" w:rsidP="006368C0">
            <w:pPr>
              <w:adjustRightInd w:val="0"/>
              <w:snapToGrid w:val="0"/>
              <w:spacing w:line="360" w:lineRule="auto"/>
              <w:jc w:val="both"/>
              <w:rPr>
                <w:rFonts w:ascii="Book Antiqua" w:eastAsia="PMingLiU" w:hAnsi="Book Antiqua"/>
              </w:rPr>
            </w:pPr>
          </w:p>
          <w:p w14:paraId="580597CD" w14:textId="77777777" w:rsidR="000E7A5D" w:rsidRPr="006368C0" w:rsidRDefault="000E7A5D" w:rsidP="006368C0">
            <w:pPr>
              <w:adjustRightInd w:val="0"/>
              <w:snapToGrid w:val="0"/>
              <w:spacing w:line="360" w:lineRule="auto"/>
              <w:jc w:val="both"/>
              <w:rPr>
                <w:rFonts w:ascii="Book Antiqua" w:eastAsia="PMingLiU" w:hAnsi="Book Antiqua"/>
              </w:rPr>
            </w:pPr>
          </w:p>
          <w:p w14:paraId="27449C33" w14:textId="45C12F56"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28%</w:t>
            </w:r>
          </w:p>
          <w:p w14:paraId="0E292354" w14:textId="3AB0491D"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MV:</w:t>
            </w:r>
            <w:r w:rsidR="00AC363F" w:rsidRPr="006368C0">
              <w:rPr>
                <w:rFonts w:ascii="Book Antiqua" w:eastAsia="PMingLiU" w:hAnsi="Book Antiqua"/>
              </w:rPr>
              <w:t xml:space="preserve"> </w:t>
            </w:r>
            <w:r w:rsidRPr="006368C0">
              <w:rPr>
                <w:rFonts w:ascii="Book Antiqua" w:eastAsia="PMingLiU" w:hAnsi="Book Antiqua"/>
              </w:rPr>
              <w:t>18.4%</w:t>
            </w:r>
          </w:p>
          <w:p w14:paraId="5B3CF5FA" w14:textId="2C29512C"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RRT:</w:t>
            </w:r>
            <w:r w:rsidR="00AC363F" w:rsidRPr="006368C0">
              <w:rPr>
                <w:rFonts w:ascii="Book Antiqua" w:eastAsia="PMingLiU" w:hAnsi="Book Antiqua"/>
              </w:rPr>
              <w:t xml:space="preserve"> </w:t>
            </w:r>
            <w:r w:rsidRPr="006368C0">
              <w:rPr>
                <w:rFonts w:ascii="Book Antiqua" w:eastAsia="PMingLiU" w:hAnsi="Book Antiqua"/>
              </w:rPr>
              <w:t>5.4%</w:t>
            </w:r>
          </w:p>
          <w:p w14:paraId="4CB554F5" w14:textId="6FC75BC1"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ICU:</w:t>
            </w:r>
            <w:r w:rsidR="00AC363F" w:rsidRPr="006368C0">
              <w:rPr>
                <w:rFonts w:ascii="Book Antiqua" w:eastAsia="PMingLiU" w:hAnsi="Book Antiqua"/>
              </w:rPr>
              <w:t xml:space="preserve"> </w:t>
            </w:r>
            <w:r w:rsidRPr="006368C0">
              <w:rPr>
                <w:rFonts w:ascii="Book Antiqua" w:eastAsia="PMingLiU" w:hAnsi="Book Antiqua"/>
              </w:rPr>
              <w:t>3%</w:t>
            </w:r>
          </w:p>
          <w:p w14:paraId="63890C60" w14:textId="06314549"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Shock:</w:t>
            </w:r>
            <w:r w:rsidR="00AC363F" w:rsidRPr="006368C0">
              <w:rPr>
                <w:rFonts w:ascii="Book Antiqua" w:eastAsia="PMingLiU" w:hAnsi="Book Antiqua"/>
              </w:rPr>
              <w:t xml:space="preserve"> </w:t>
            </w:r>
            <w:r w:rsidRPr="006368C0">
              <w:rPr>
                <w:rFonts w:ascii="Book Antiqua" w:eastAsia="PMingLiU" w:hAnsi="Book Antiqua"/>
              </w:rPr>
              <w:t>6%</w:t>
            </w:r>
          </w:p>
          <w:p w14:paraId="1BACA2C2" w14:textId="2AB5A22B" w:rsidR="002837D6" w:rsidRPr="006368C0" w:rsidRDefault="002837D6" w:rsidP="006368C0">
            <w:pPr>
              <w:adjustRightInd w:val="0"/>
              <w:snapToGrid w:val="0"/>
              <w:spacing w:line="360" w:lineRule="auto"/>
              <w:jc w:val="both"/>
              <w:rPr>
                <w:rFonts w:ascii="Book Antiqua" w:eastAsia="PMingLiU" w:hAnsi="Book Antiqua"/>
              </w:rPr>
            </w:pPr>
            <w:r w:rsidRPr="006368C0">
              <w:rPr>
                <w:rFonts w:ascii="Book Antiqua" w:eastAsia="PMingLiU" w:hAnsi="Book Antiqua"/>
              </w:rPr>
              <w:t>RRT:</w:t>
            </w:r>
            <w:r w:rsidR="00AC363F" w:rsidRPr="006368C0">
              <w:rPr>
                <w:rFonts w:ascii="Book Antiqua" w:eastAsia="PMingLiU" w:hAnsi="Book Antiqua"/>
              </w:rPr>
              <w:t xml:space="preserve"> </w:t>
            </w:r>
            <w:r w:rsidRPr="006368C0">
              <w:rPr>
                <w:rFonts w:ascii="Book Antiqua" w:eastAsia="PMingLiU" w:hAnsi="Book Antiqua"/>
              </w:rPr>
              <w:t>1.5%</w:t>
            </w:r>
          </w:p>
        </w:tc>
        <w:tc>
          <w:tcPr>
            <w:tcW w:w="1486" w:type="dxa"/>
            <w:tcBorders>
              <w:top w:val="single" w:sz="12" w:space="0" w:color="FFFFFF"/>
              <w:left w:val="single" w:sz="12" w:space="0" w:color="FFFFFF"/>
              <w:bottom w:val="single" w:sz="12" w:space="0" w:color="auto"/>
              <w:right w:val="single" w:sz="12" w:space="0" w:color="FFFFFF"/>
            </w:tcBorders>
          </w:tcPr>
          <w:p w14:paraId="48ECA4D3"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30%</w:t>
            </w:r>
          </w:p>
          <w:p w14:paraId="397BFCE8"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64A22A58"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3C3F588C"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6534BFE2"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25.1%</w:t>
            </w:r>
          </w:p>
          <w:p w14:paraId="33B236D1"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56EDB11D"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77B0806C"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493B95BC"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0DEC39B9"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3A6F1B51"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r w:rsidRPr="006368C0">
              <w:rPr>
                <w:rFonts w:ascii="Book Antiqua" w:eastAsia="PMingLiU" w:hAnsi="Book Antiqua"/>
                <w:color w:val="000000"/>
              </w:rPr>
              <w:t>42.3%</w:t>
            </w:r>
          </w:p>
          <w:p w14:paraId="5377B33D"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32240992"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699D7CD2" w14:textId="77777777" w:rsidR="000E7A5D" w:rsidRPr="006368C0" w:rsidRDefault="000E7A5D" w:rsidP="006368C0">
            <w:pPr>
              <w:adjustRightInd w:val="0"/>
              <w:snapToGrid w:val="0"/>
              <w:spacing w:line="360" w:lineRule="auto"/>
              <w:ind w:firstLineChars="50" w:firstLine="120"/>
              <w:jc w:val="both"/>
              <w:rPr>
                <w:rFonts w:ascii="Book Antiqua" w:eastAsia="PMingLiU" w:hAnsi="Book Antiqua"/>
                <w:color w:val="000000"/>
              </w:rPr>
            </w:pPr>
          </w:p>
          <w:p w14:paraId="2B8FFAC9"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vertAlign w:val="superscript"/>
              </w:rPr>
            </w:pPr>
            <w:r w:rsidRPr="006368C0">
              <w:rPr>
                <w:rFonts w:ascii="Book Antiqua" w:eastAsia="PMingLiU" w:hAnsi="Book Antiqua"/>
                <w:color w:val="000000"/>
              </w:rPr>
              <w:t>32%</w:t>
            </w:r>
          </w:p>
          <w:p w14:paraId="4D94B534"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vertAlign w:val="superscript"/>
              </w:rPr>
            </w:pPr>
          </w:p>
          <w:p w14:paraId="5CF870F8"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4212B535"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r w:rsidRPr="006368C0">
              <w:rPr>
                <w:rFonts w:ascii="Book Antiqua" w:eastAsia="PMingLiU" w:hAnsi="Book Antiqua"/>
                <w:color w:val="000000"/>
              </w:rPr>
              <w:t>9%</w:t>
            </w:r>
          </w:p>
        </w:tc>
      </w:tr>
    </w:tbl>
    <w:p w14:paraId="458A2CB4" w14:textId="6D7F3D58" w:rsidR="002837D6" w:rsidRPr="006368C0" w:rsidRDefault="002837D6" w:rsidP="006368C0">
      <w:pPr>
        <w:widowControl w:val="0"/>
        <w:adjustRightInd w:val="0"/>
        <w:snapToGrid w:val="0"/>
        <w:spacing w:line="360" w:lineRule="auto"/>
        <w:jc w:val="both"/>
        <w:rPr>
          <w:rFonts w:ascii="Book Antiqua" w:eastAsia="PMingLiU" w:hAnsi="Book Antiqua" w:cs="Calibri"/>
          <w:lang w:eastAsia="zh-TW"/>
        </w:rPr>
      </w:pPr>
      <w:r w:rsidRPr="006368C0">
        <w:rPr>
          <w:rFonts w:ascii="Book Antiqua" w:eastAsia="PMingLiU" w:hAnsi="Book Antiqua" w:cs="Calibri"/>
          <w:color w:val="000000"/>
          <w:shd w:val="clear" w:color="auto" w:fill="FFFFFF"/>
          <w:vertAlign w:val="superscript"/>
          <w:lang w:eastAsia="zh-TW"/>
        </w:rPr>
        <w:t>1</w:t>
      </w:r>
      <w:r w:rsidR="00AC363F" w:rsidRPr="006368C0">
        <w:rPr>
          <w:rFonts w:ascii="Book Antiqua" w:eastAsia="PMingLiU" w:hAnsi="Book Antiqua" w:cs="Calibri"/>
          <w:color w:val="000000"/>
          <w:shd w:val="clear" w:color="auto" w:fill="FFFFFF"/>
          <w:vertAlign w:val="superscript"/>
          <w:lang w:eastAsia="zh-TW"/>
        </w:rPr>
        <w:t xml:space="preserve"> </w:t>
      </w:r>
      <w:r w:rsidRPr="006368C0">
        <w:rPr>
          <w:rFonts w:ascii="Book Antiqua" w:eastAsia="PMingLiU" w:hAnsi="Book Antiqua" w:cs="Calibri"/>
          <w:color w:val="000000"/>
          <w:shd w:val="clear" w:color="auto" w:fill="FFFFFF"/>
          <w:lang w:eastAsia="zh-TW"/>
        </w:rPr>
        <w:t>Severe</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COVID-19</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was</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defined</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as</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lang w:eastAsia="zh-TW"/>
        </w:rPr>
        <w:t>severe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pneumonia</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w:t>
      </w:r>
      <w:r w:rsidRPr="006368C0">
        <w:rPr>
          <w:rFonts w:ascii="Book Antiqua" w:eastAsia="PMingLiU" w:hAnsi="Book Antiqua" w:cs="Calibri"/>
          <w:i/>
          <w:iCs/>
          <w:lang w:eastAsia="zh-TW"/>
        </w:rPr>
        <w:t>i.e.</w:t>
      </w:r>
      <w:r w:rsidRPr="006368C0">
        <w:rPr>
          <w:rFonts w:ascii="Book Antiqua" w:eastAsia="PMingLiU" w:hAnsi="Book Antiqua" w:cs="Calibri"/>
          <w:lang w:eastAsia="zh-TW"/>
        </w:rPr>
        <w:t>,</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SpO</w:t>
      </w:r>
      <w:r w:rsidRPr="00254AF3">
        <w:rPr>
          <w:rFonts w:ascii="Book Antiqua" w:eastAsia="PMingLiU" w:hAnsi="Book Antiqua" w:cs="Calibri"/>
          <w:vertAlign w:val="subscript"/>
          <w:lang w:eastAsia="zh-TW"/>
        </w:rPr>
        <w:t>2</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&lt;</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93%</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despite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high</w:t>
      </w:r>
      <w:r w:rsidR="00B75948" w:rsidRPr="006368C0">
        <w:rPr>
          <w:rFonts w:ascii="Book Antiqua" w:eastAsia="PMingLiU" w:hAnsi="Book Antiqua" w:cs="Calibri"/>
          <w:lang w:eastAsia="zh-TW"/>
        </w:rPr>
        <w:t xml:space="preserve"> </w:t>
      </w:r>
      <w:r w:rsidRPr="006368C0">
        <w:rPr>
          <w:rFonts w:ascii="Book Antiqua" w:eastAsia="PMingLiU" w:hAnsi="Book Antiqua" w:cs="Calibri"/>
          <w:lang w:eastAsia="zh-TW"/>
        </w:rPr>
        <w:t>-flow</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nasal</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cannula</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w:t>
      </w:r>
      <w:r w:rsidRPr="003F07F1">
        <w:rPr>
          <w:rFonts w:ascii="Book Antiqua" w:eastAsia="PMingLiU" w:hAnsi="Book Antiqua" w:cs="Calibri"/>
          <w:vertAlign w:val="subscript"/>
          <w:lang w:eastAsia="zh-TW"/>
        </w:rPr>
        <w:t>2</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or</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respiratory</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rate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(RR)</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&gt;</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30</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per</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minute),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features</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of</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acute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respiratory</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distress</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syndrome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(ARDS),</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acute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kidney,</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heart</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or</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circulatory</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failure,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altered</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sensorium</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or</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combination</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of</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the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above</w:t>
      </w:r>
      <w:r w:rsidR="00B75948" w:rsidRPr="006368C0">
        <w:rPr>
          <w:rFonts w:ascii="Book Antiqua" w:eastAsia="PMingLiU" w:hAnsi="Book Antiqua" w:cs="Calibri"/>
          <w:lang w:eastAsia="zh-TW"/>
        </w:rPr>
        <w:t>;</w:t>
      </w:r>
      <w:r w:rsidR="00AC363F" w:rsidRPr="006368C0">
        <w:rPr>
          <w:rFonts w:ascii="Book Antiqua" w:eastAsia="PMingLiU" w:hAnsi="Book Antiqua" w:cs="Calibri"/>
          <w:lang w:eastAsia="zh-TW"/>
        </w:rPr>
        <w:t xml:space="preserve"> </w:t>
      </w:r>
      <w:r w:rsidRPr="006368C0">
        <w:rPr>
          <w:rFonts w:ascii="Book Antiqua" w:eastAsia="PMingLiU" w:hAnsi="Book Antiqua" w:cs="Calibri"/>
          <w:vertAlign w:val="superscript"/>
          <w:lang w:eastAsia="zh-TW"/>
        </w:rPr>
        <w:t>2</w:t>
      </w:r>
      <w:r w:rsidRPr="006368C0">
        <w:rPr>
          <w:rFonts w:ascii="Book Antiqua" w:eastAsia="PMingLiU" w:hAnsi="Book Antiqua" w:cs="Calibri"/>
          <w:lang w:eastAsia="zh-TW"/>
        </w:rPr>
        <w:t>Mild,</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moderate,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and</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severe</w:t>
      </w:r>
      <w:r w:rsidR="00AC363F" w:rsidRPr="006368C0">
        <w:rPr>
          <w:rFonts w:ascii="Book Antiqua" w:eastAsia="PMingLiU" w:hAnsi="Book Antiqua" w:cs="Calibri"/>
          <w:lang w:eastAsia="zh-TW"/>
        </w:rPr>
        <w:t xml:space="preserve"> </w:t>
      </w:r>
      <w:r w:rsidR="006C3385" w:rsidRPr="006368C0">
        <w:rPr>
          <w:rFonts w:ascii="Book Antiqua" w:eastAsia="PMingLiU" w:hAnsi="Book Antiqua" w:cs="Calibri"/>
          <w:lang w:eastAsia="zh-TW"/>
        </w:rPr>
        <w:t>coronavirus disease-2019 (COVID-19)</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were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defined</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as</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the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presence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of</w:t>
      </w:r>
      <w:r w:rsidR="00AC363F" w:rsidRPr="006368C0">
        <w:rPr>
          <w:rFonts w:ascii="Book Antiqua" w:eastAsia="PMingLiU" w:hAnsi="Book Antiqua" w:cs="Calibri"/>
          <w:lang w:eastAsia="zh-TW"/>
        </w:rPr>
        <w:t xml:space="preserve"> </w:t>
      </w:r>
      <w:r w:rsidRPr="006368C0">
        <w:rPr>
          <w:rFonts w:ascii="Book Antiqua" w:eastAsia="PMingLiU" w:hAnsi="Book Antiqua" w:cs="Calibri"/>
          <w:color w:val="131413"/>
          <w:lang w:eastAsia="zh-TW"/>
        </w:rPr>
        <w:t>only</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upper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respiratory</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tract</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symptoms</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without</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any</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signs</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of</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breathlessness</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and</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hypoxia,</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the</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presence</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of</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pneumonia</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with</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between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24</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and</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30/min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and</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SpO</w:t>
      </w:r>
      <w:r w:rsidRPr="00DD467C">
        <w:rPr>
          <w:rFonts w:ascii="Book Antiqua" w:eastAsia="PMingLiU" w:hAnsi="Book Antiqua" w:cs="Calibri"/>
          <w:color w:val="131413"/>
          <w:vertAlign w:val="subscript"/>
          <w:lang w:eastAsia="zh-TW"/>
        </w:rPr>
        <w:t>2</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between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90%</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and</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94%</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room</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air,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and</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the</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presence</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of</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pneumonia</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with</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&gt;</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30/min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SpO</w:t>
      </w:r>
      <w:r w:rsidRPr="00DD467C">
        <w:rPr>
          <w:rFonts w:ascii="Book Antiqua" w:eastAsia="PMingLiU" w:hAnsi="Book Antiqua" w:cs="Calibri"/>
          <w:color w:val="131413"/>
          <w:vertAlign w:val="subscript"/>
          <w:lang w:eastAsia="zh-TW"/>
        </w:rPr>
        <w:t>2</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&lt;</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90%</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on</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room</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air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or</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severe</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respiratory</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distress,</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lang w:eastAsia="zh-TW"/>
        </w:rPr>
        <w:t>respectively</w:t>
      </w:r>
      <w:r w:rsidR="00B75948" w:rsidRPr="006368C0">
        <w:rPr>
          <w:rFonts w:ascii="Book Antiqua" w:eastAsia="PMingLiU" w:hAnsi="Book Antiqua" w:cs="Calibri"/>
          <w:color w:val="131413"/>
          <w:lang w:eastAsia="zh-TW"/>
        </w:rPr>
        <w:t>;</w:t>
      </w:r>
      <w:r w:rsidR="00AC363F" w:rsidRPr="006368C0">
        <w:rPr>
          <w:rFonts w:ascii="Book Antiqua" w:eastAsia="PMingLiU" w:hAnsi="Book Antiqua" w:cs="Calibri"/>
          <w:color w:val="131413"/>
          <w:lang w:eastAsia="zh-TW"/>
        </w:rPr>
        <w:t xml:space="preserve"> </w:t>
      </w:r>
      <w:r w:rsidRPr="006368C0">
        <w:rPr>
          <w:rFonts w:ascii="Book Antiqua" w:eastAsia="PMingLiU" w:hAnsi="Book Antiqua" w:cs="Calibri"/>
          <w:color w:val="131413"/>
          <w:vertAlign w:val="superscript"/>
          <w:lang w:eastAsia="zh-TW"/>
        </w:rPr>
        <w:t>3</w:t>
      </w:r>
      <w:r w:rsidRPr="006368C0">
        <w:rPr>
          <w:rFonts w:ascii="Book Antiqua" w:eastAsia="PMingLiU" w:hAnsi="Book Antiqua"/>
          <w:kern w:val="2"/>
          <w:lang w:eastAsia="zh-TW"/>
        </w:rPr>
        <w:t>Severe</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COVID-19</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was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defined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when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patients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had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1</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of</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the</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following</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criteria:</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t>
      </w:r>
      <w:hyperlink r:id="rId11" w:anchor="bib1" w:history="1">
        <w:r w:rsidRPr="006368C0">
          <w:rPr>
            <w:rFonts w:ascii="Book Antiqua" w:eastAsia="PMingLiU" w:hAnsi="Book Antiqua"/>
            <w:kern w:val="2"/>
            <w:lang w:eastAsia="zh-TW"/>
          </w:rPr>
          <w:t>1</w:t>
        </w:r>
      </w:hyperlink>
      <w:r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RR</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t>
      </w:r>
      <w:r w:rsidR="00B75948" w:rsidRPr="006368C0">
        <w:rPr>
          <w:rFonts w:ascii="Book Antiqua" w:eastAsia="PMingLiU" w:hAnsi="Book Antiqua"/>
          <w:kern w:val="2"/>
          <w:lang w:eastAsia="zh-TW"/>
        </w:rPr>
        <w:t xml:space="preserve"> </w:t>
      </w:r>
      <w:r w:rsidRPr="006368C0">
        <w:rPr>
          <w:rFonts w:ascii="Book Antiqua" w:eastAsia="PMingLiU" w:hAnsi="Book Antiqua"/>
          <w:kern w:val="2"/>
          <w:lang w:eastAsia="zh-TW"/>
        </w:rPr>
        <w:t>30/min;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t>
      </w:r>
      <w:hyperlink r:id="rId12" w:anchor="bib2" w:history="1">
        <w:r w:rsidRPr="006368C0">
          <w:rPr>
            <w:rFonts w:ascii="Book Antiqua" w:eastAsia="PMingLiU" w:hAnsi="Book Antiqua"/>
            <w:kern w:val="2"/>
            <w:lang w:eastAsia="zh-TW"/>
          </w:rPr>
          <w:t>2</w:t>
        </w:r>
      </w:hyperlink>
      <w:r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resting</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SpO</w:t>
      </w:r>
      <w:r w:rsidRPr="00604DAB">
        <w:rPr>
          <w:rFonts w:ascii="Book Antiqua" w:eastAsia="PMingLiU" w:hAnsi="Book Antiqua"/>
          <w:kern w:val="2"/>
          <w:vertAlign w:val="subscript"/>
          <w:lang w:eastAsia="zh-TW"/>
        </w:rPr>
        <w:t>2</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&lt;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93%;</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or</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t>
      </w:r>
      <w:hyperlink r:id="rId13" w:anchor="bib3" w:history="1">
        <w:r w:rsidRPr="006368C0">
          <w:rPr>
            <w:rFonts w:ascii="Book Antiqua" w:eastAsia="PMingLiU" w:hAnsi="Book Antiqua"/>
            <w:kern w:val="2"/>
            <w:lang w:eastAsia="zh-TW"/>
          </w:rPr>
          <w:t>3</w:t>
        </w:r>
      </w:hyperlink>
      <w:r w:rsidRPr="006368C0">
        <w:rPr>
          <w:rFonts w:ascii="Book Antiqua" w:eastAsia="PMingLiU" w:hAnsi="Book Antiqua"/>
          <w:kern w:val="2"/>
          <w:lang w:eastAsia="zh-TW"/>
        </w:rPr>
        <w: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oxygenation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index</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of</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lastRenderedPageBreak/>
        <w:t>300</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mm</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Hg</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or</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less.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Mild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COVID-19</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was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defined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as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mild</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clinical</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symptoms</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without</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pneumonia</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on</w:t>
      </w:r>
      <w:r w:rsidR="00AC363F" w:rsidRPr="006368C0">
        <w:rPr>
          <w:rFonts w:ascii="Book Antiqua" w:eastAsia="PMingLiU" w:hAnsi="Book Antiqua"/>
          <w:kern w:val="2"/>
          <w:lang w:eastAsia="zh-TW"/>
        </w:rPr>
        <w:t xml:space="preserve"> </w:t>
      </w:r>
      <w:r w:rsidRPr="006368C0">
        <w:rPr>
          <w:rFonts w:ascii="Book Antiqua" w:eastAsia="PMingLiU" w:hAnsi="Book Antiqua"/>
          <w:kern w:val="2"/>
          <w:lang w:eastAsia="zh-TW"/>
        </w:rPr>
        <w:t>imaging.</w:t>
      </w:r>
      <w:r w:rsidR="00B75948" w:rsidRPr="006368C0">
        <w:rPr>
          <w:rFonts w:ascii="Book Antiqua" w:hAnsi="Book Antiqua" w:cs="Calibri"/>
          <w:lang w:eastAsia="zh-CN"/>
        </w:rPr>
        <w:t xml:space="preserve"> </w:t>
      </w:r>
      <w:r w:rsidR="006C3385" w:rsidRPr="006368C0">
        <w:rPr>
          <w:rFonts w:ascii="Book Antiqua" w:eastAsia="PMingLiU" w:hAnsi="Book Antiqua" w:cs="Calibri"/>
          <w:lang w:eastAsia="zh-TW"/>
        </w:rPr>
        <w:t xml:space="preserve">COVID-19: Coronavirus disease-2019; </w:t>
      </w:r>
      <w:r w:rsidRPr="006368C0">
        <w:rPr>
          <w:rFonts w:ascii="Book Antiqua" w:eastAsia="PMingLiU" w:hAnsi="Book Antiqua" w:cs="Calibri"/>
          <w:lang w:eastAsia="zh-TW"/>
        </w:rPr>
        <w:t>ICU:</w:t>
      </w:r>
      <w:r w:rsidR="00AC363F" w:rsidRPr="006368C0">
        <w:rPr>
          <w:rFonts w:ascii="Book Antiqua" w:eastAsia="PMingLiU" w:hAnsi="Book Antiqua" w:cs="Calibri"/>
          <w:lang w:eastAsia="zh-TW"/>
        </w:rPr>
        <w:t xml:space="preserve"> </w:t>
      </w:r>
      <w:r w:rsidR="006C3385" w:rsidRPr="006368C0">
        <w:rPr>
          <w:rFonts w:ascii="Book Antiqua" w:eastAsia="PMingLiU" w:hAnsi="Book Antiqua" w:cs="Calibri"/>
          <w:lang w:eastAsia="zh-TW"/>
        </w:rPr>
        <w:t>I</w:t>
      </w:r>
      <w:r w:rsidRPr="006368C0">
        <w:rPr>
          <w:rFonts w:ascii="Book Antiqua" w:eastAsia="PMingLiU" w:hAnsi="Book Antiqua" w:cs="Calibri"/>
          <w:lang w:eastAsia="zh-TW"/>
        </w:rPr>
        <w:t>ntensive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care</w:t>
      </w:r>
      <w:r w:rsidR="00AC363F" w:rsidRPr="006368C0">
        <w:rPr>
          <w:rFonts w:ascii="Book Antiqua" w:eastAsia="PMingLiU" w:hAnsi="Book Antiqua" w:cs="Calibri"/>
          <w:lang w:eastAsia="zh-TW"/>
        </w:rPr>
        <w:t xml:space="preserve"> </w:t>
      </w:r>
      <w:r w:rsidRPr="006368C0">
        <w:rPr>
          <w:rFonts w:ascii="Book Antiqua" w:eastAsia="PMingLiU" w:hAnsi="Book Antiqua" w:cs="Calibri"/>
          <w:lang w:eastAsia="zh-TW"/>
        </w:rPr>
        <w:t>unit;</w:t>
      </w:r>
      <w:r w:rsidR="00AC363F" w:rsidRPr="006368C0">
        <w:rPr>
          <w:rFonts w:ascii="Book Antiqua" w:eastAsia="PMingLiU" w:hAnsi="Book Antiqua" w:cs="Calibri"/>
          <w:lang w:eastAsia="zh-TW"/>
        </w:rPr>
        <w:t xml:space="preserve"> </w:t>
      </w:r>
      <w:r w:rsidRPr="006368C0">
        <w:rPr>
          <w:rFonts w:ascii="Book Antiqua" w:eastAsia="PMingLiU" w:hAnsi="Book Antiqua" w:cs="Calibri"/>
          <w:color w:val="000000"/>
          <w:shd w:val="clear" w:color="auto" w:fill="FFFFFF"/>
          <w:lang w:eastAsia="zh-TW"/>
        </w:rPr>
        <w:t>MV:</w:t>
      </w:r>
      <w:r w:rsidR="00AC363F" w:rsidRPr="006368C0">
        <w:rPr>
          <w:rFonts w:ascii="Book Antiqua" w:eastAsia="PMingLiU" w:hAnsi="Book Antiqua" w:cs="Calibri"/>
          <w:color w:val="000000"/>
          <w:shd w:val="clear" w:color="auto" w:fill="FFFFFF"/>
          <w:lang w:eastAsia="zh-TW"/>
        </w:rPr>
        <w:t xml:space="preserve"> </w:t>
      </w:r>
      <w:r w:rsidR="006C3385" w:rsidRPr="006368C0">
        <w:rPr>
          <w:rFonts w:ascii="Book Antiqua" w:eastAsia="PMingLiU" w:hAnsi="Book Antiqua" w:cs="Calibri"/>
          <w:color w:val="000000"/>
          <w:shd w:val="clear" w:color="auto" w:fill="FFFFFF"/>
          <w:lang w:eastAsia="zh-TW"/>
        </w:rPr>
        <w:t>M</w:t>
      </w:r>
      <w:r w:rsidRPr="006368C0">
        <w:rPr>
          <w:rFonts w:ascii="Book Antiqua" w:eastAsia="PMingLiU" w:hAnsi="Book Antiqua" w:cs="Calibri"/>
          <w:color w:val="000000"/>
          <w:shd w:val="clear" w:color="auto" w:fill="FFFFFF"/>
          <w:lang w:eastAsia="zh-TW"/>
        </w:rPr>
        <w:t>echanical</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ventilator;</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ARDS:</w:t>
      </w:r>
      <w:r w:rsidR="00AC363F" w:rsidRPr="006368C0">
        <w:rPr>
          <w:rFonts w:ascii="Book Antiqua" w:eastAsia="PMingLiU" w:hAnsi="Book Antiqua" w:cs="Calibri"/>
          <w:color w:val="000000"/>
          <w:shd w:val="clear" w:color="auto" w:fill="FFFFFF"/>
          <w:lang w:eastAsia="zh-TW"/>
        </w:rPr>
        <w:t xml:space="preserve"> </w:t>
      </w:r>
      <w:r w:rsidR="006C3385" w:rsidRPr="006368C0">
        <w:rPr>
          <w:rFonts w:ascii="Book Antiqua" w:eastAsia="PMingLiU" w:hAnsi="Book Antiqua" w:cs="Calibri"/>
          <w:color w:val="000000"/>
          <w:shd w:val="clear" w:color="auto" w:fill="FFFFFF"/>
          <w:lang w:eastAsia="zh-TW"/>
        </w:rPr>
        <w:t>A</w:t>
      </w:r>
      <w:r w:rsidRPr="006368C0">
        <w:rPr>
          <w:rFonts w:ascii="Book Antiqua" w:eastAsia="PMingLiU" w:hAnsi="Book Antiqua" w:cs="Calibri"/>
          <w:color w:val="000000"/>
          <w:shd w:val="clear" w:color="auto" w:fill="FFFFFF"/>
          <w:lang w:eastAsia="zh-TW"/>
        </w:rPr>
        <w:t>cute</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respiratory</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distress</w:t>
      </w:r>
      <w:r w:rsidR="00B75948" w:rsidRPr="006368C0">
        <w:rPr>
          <w:rFonts w:ascii="Book Antiqua" w:hAnsi="Book Antiqua" w:cs="Calibri"/>
          <w:lang w:eastAsia="zh-CN"/>
        </w:rPr>
        <w:t xml:space="preserve"> </w:t>
      </w:r>
      <w:r w:rsidRPr="006368C0">
        <w:rPr>
          <w:rFonts w:ascii="Book Antiqua" w:eastAsia="PMingLiU" w:hAnsi="Book Antiqua" w:cs="Calibri"/>
          <w:color w:val="000000"/>
          <w:shd w:val="clear" w:color="auto" w:fill="FFFFFF"/>
          <w:lang w:eastAsia="zh-TW"/>
        </w:rPr>
        <w:t>syndrome;</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RRT:</w:t>
      </w:r>
      <w:r w:rsidR="00AC363F" w:rsidRPr="006368C0">
        <w:rPr>
          <w:rFonts w:ascii="Book Antiqua" w:eastAsia="PMingLiU" w:hAnsi="Book Antiqua" w:cs="Calibri"/>
          <w:color w:val="000000"/>
          <w:shd w:val="clear" w:color="auto" w:fill="FFFFFF"/>
          <w:lang w:eastAsia="zh-TW"/>
        </w:rPr>
        <w:t xml:space="preserve"> </w:t>
      </w:r>
      <w:r w:rsidR="006C3385" w:rsidRPr="006368C0">
        <w:rPr>
          <w:rFonts w:ascii="Book Antiqua" w:eastAsia="PMingLiU" w:hAnsi="Book Antiqua" w:cs="Calibri"/>
          <w:color w:val="000000"/>
          <w:shd w:val="clear" w:color="auto" w:fill="FFFFFF"/>
          <w:lang w:eastAsia="zh-TW"/>
        </w:rPr>
        <w:t>R</w:t>
      </w:r>
      <w:r w:rsidRPr="006368C0">
        <w:rPr>
          <w:rFonts w:ascii="Book Antiqua" w:eastAsia="PMingLiU" w:hAnsi="Book Antiqua" w:cs="Calibri"/>
          <w:color w:val="000000"/>
          <w:shd w:val="clear" w:color="auto" w:fill="FFFFFF"/>
          <w:lang w:eastAsia="zh-TW"/>
        </w:rPr>
        <w:t>enal</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replacement</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therapy;</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ECMO</w:t>
      </w:r>
      <w:r w:rsidRPr="006368C0">
        <w:rPr>
          <w:rFonts w:ascii="Book Antiqua" w:eastAsia="PMingLiU" w:hAnsi="Book Antiqua" w:cs="Calibri"/>
          <w:color w:val="000000"/>
          <w:kern w:val="2"/>
          <w:shd w:val="clear" w:color="auto" w:fill="FFFFFF"/>
          <w:lang w:eastAsia="zh-TW"/>
        </w:rPr>
        <w:t>:</w:t>
      </w:r>
      <w:r w:rsidR="00AC363F" w:rsidRPr="006368C0">
        <w:rPr>
          <w:rFonts w:ascii="Book Antiqua" w:eastAsia="PMingLiU" w:hAnsi="Book Antiqua" w:cs="Calibri"/>
          <w:color w:val="000000"/>
          <w:kern w:val="2"/>
          <w:shd w:val="clear" w:color="auto" w:fill="FFFFFF"/>
          <w:lang w:eastAsia="zh-TW"/>
        </w:rPr>
        <w:t xml:space="preserve"> </w:t>
      </w:r>
      <w:r w:rsidR="006C3385" w:rsidRPr="006368C0">
        <w:rPr>
          <w:rFonts w:ascii="Book Antiqua" w:eastAsia="PMingLiU" w:hAnsi="Book Antiqua" w:cs="Calibri"/>
          <w:color w:val="000000"/>
          <w:shd w:val="clear" w:color="auto" w:fill="FFFFFF"/>
          <w:lang w:eastAsia="zh-TW"/>
        </w:rPr>
        <w:t>E</w:t>
      </w:r>
      <w:r w:rsidRPr="006368C0">
        <w:rPr>
          <w:rFonts w:ascii="Book Antiqua" w:eastAsia="PMingLiU" w:hAnsi="Book Antiqua" w:cs="Calibri"/>
          <w:color w:val="000000"/>
          <w:shd w:val="clear" w:color="auto" w:fill="FFFFFF"/>
          <w:lang w:eastAsia="zh-TW"/>
        </w:rPr>
        <w:t>xtracorporeal</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membrane</w:t>
      </w:r>
      <w:r w:rsidR="00AC363F" w:rsidRPr="006368C0">
        <w:rPr>
          <w:rFonts w:ascii="Book Antiqua" w:eastAsia="PMingLiU" w:hAnsi="Book Antiqua" w:cs="Calibri"/>
          <w:color w:val="000000"/>
          <w:shd w:val="clear" w:color="auto" w:fill="FFFFFF"/>
          <w:lang w:eastAsia="zh-TW"/>
        </w:rPr>
        <w:t xml:space="preserve"> </w:t>
      </w:r>
      <w:r w:rsidRPr="006368C0">
        <w:rPr>
          <w:rFonts w:ascii="Book Antiqua" w:eastAsia="PMingLiU" w:hAnsi="Book Antiqua" w:cs="Calibri"/>
          <w:color w:val="000000"/>
          <w:shd w:val="clear" w:color="auto" w:fill="FFFFFF"/>
          <w:lang w:eastAsia="zh-TW"/>
        </w:rPr>
        <w:t>oxygenation.</w:t>
      </w:r>
    </w:p>
    <w:p w14:paraId="4895DE08" w14:textId="63F963A9" w:rsidR="002837D6" w:rsidRPr="006368C0" w:rsidRDefault="002837D6" w:rsidP="006368C0">
      <w:pPr>
        <w:widowControl w:val="0"/>
        <w:adjustRightInd w:val="0"/>
        <w:snapToGrid w:val="0"/>
        <w:spacing w:line="360" w:lineRule="auto"/>
        <w:jc w:val="both"/>
        <w:rPr>
          <w:rFonts w:ascii="Book Antiqua" w:eastAsia="PMingLiU" w:hAnsi="Book Antiqua"/>
          <w:b/>
          <w:bCs/>
          <w:kern w:val="2"/>
          <w:lang w:eastAsia="zh-TW"/>
        </w:rPr>
      </w:pPr>
      <w:r w:rsidRPr="006368C0">
        <w:rPr>
          <w:rFonts w:ascii="Book Antiqua" w:eastAsia="PMingLiU" w:hAnsi="Book Antiqua"/>
          <w:kern w:val="2"/>
          <w:lang w:eastAsia="zh-TW"/>
        </w:rPr>
        <w:br w:type="page"/>
      </w:r>
      <w:r w:rsidRPr="006368C0">
        <w:rPr>
          <w:rFonts w:ascii="Book Antiqua" w:eastAsia="PMingLiU" w:hAnsi="Book Antiqua"/>
          <w:b/>
          <w:bCs/>
          <w:kern w:val="2"/>
          <w:lang w:eastAsia="zh-TW"/>
        </w:rPr>
        <w:lastRenderedPageBreak/>
        <w:t>Table</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3</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Guidelines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recommended</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for</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the</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management</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of</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cirrhosis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patients</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during</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the</w:t>
      </w:r>
      <w:r w:rsidR="00AC363F" w:rsidRPr="006368C0">
        <w:rPr>
          <w:rFonts w:ascii="Book Antiqua" w:eastAsia="PMingLiU" w:hAnsi="Book Antiqua"/>
          <w:b/>
          <w:bCs/>
          <w:kern w:val="2"/>
          <w:lang w:eastAsia="zh-TW"/>
        </w:rPr>
        <w:t xml:space="preserve"> </w:t>
      </w:r>
      <w:r w:rsidR="008A1CAA" w:rsidRPr="008A1CAA">
        <w:rPr>
          <w:rFonts w:ascii="Book Antiqua" w:eastAsia="PMingLiU" w:hAnsi="Book Antiqua"/>
          <w:b/>
          <w:bCs/>
          <w:kern w:val="2"/>
          <w:lang w:eastAsia="zh-TW"/>
        </w:rPr>
        <w:t>coronavirus disease-2019</w:t>
      </w:r>
      <w:r w:rsidR="00AC363F" w:rsidRPr="006368C0">
        <w:rPr>
          <w:rFonts w:ascii="Book Antiqua" w:eastAsia="PMingLiU" w:hAnsi="Book Antiqua"/>
          <w:b/>
          <w:bCs/>
          <w:kern w:val="2"/>
          <w:lang w:eastAsia="zh-TW"/>
        </w:rPr>
        <w:t xml:space="preserve"> </w:t>
      </w:r>
      <w:r w:rsidRPr="006368C0">
        <w:rPr>
          <w:rFonts w:ascii="Book Antiqua" w:eastAsia="PMingLiU" w:hAnsi="Book Antiqua"/>
          <w:b/>
          <w:bCs/>
          <w:kern w:val="2"/>
          <w:lang w:eastAsia="zh-TW"/>
        </w:rPr>
        <w:t>pandemic</w:t>
      </w:r>
    </w:p>
    <w:tbl>
      <w:tblPr>
        <w:tblStyle w:val="2"/>
        <w:tblW w:w="10096" w:type="dxa"/>
        <w:tblInd w:w="-63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2977"/>
        <w:gridCol w:w="2835"/>
        <w:gridCol w:w="2693"/>
      </w:tblGrid>
      <w:tr w:rsidR="002837D6" w:rsidRPr="006368C0" w14:paraId="2DC0844C" w14:textId="77777777" w:rsidTr="00F43262">
        <w:trPr>
          <w:trHeight w:val="336"/>
        </w:trPr>
        <w:tc>
          <w:tcPr>
            <w:tcW w:w="1591" w:type="dxa"/>
            <w:tcBorders>
              <w:top w:val="single" w:sz="4" w:space="0" w:color="auto"/>
              <w:left w:val="single" w:sz="12" w:space="0" w:color="FFFFFF"/>
              <w:bottom w:val="single" w:sz="4" w:space="0" w:color="auto"/>
              <w:right w:val="nil"/>
            </w:tcBorders>
          </w:tcPr>
          <w:p w14:paraId="3873C4F4" w14:textId="77777777" w:rsidR="002837D6" w:rsidRPr="006368C0" w:rsidRDefault="002837D6" w:rsidP="006368C0">
            <w:pPr>
              <w:adjustRightInd w:val="0"/>
              <w:snapToGrid w:val="0"/>
              <w:spacing w:line="360" w:lineRule="auto"/>
              <w:jc w:val="both"/>
              <w:rPr>
                <w:rFonts w:ascii="Book Antiqua" w:eastAsia="PMingLiU" w:hAnsi="Book Antiqua"/>
                <w:b/>
                <w:bCs/>
                <w:color w:val="000000"/>
              </w:rPr>
            </w:pPr>
          </w:p>
        </w:tc>
        <w:tc>
          <w:tcPr>
            <w:tcW w:w="2977" w:type="dxa"/>
            <w:tcBorders>
              <w:top w:val="single" w:sz="4" w:space="0" w:color="auto"/>
              <w:left w:val="nil"/>
              <w:bottom w:val="single" w:sz="4" w:space="0" w:color="auto"/>
              <w:right w:val="single" w:sz="12" w:space="0" w:color="FFFFFF"/>
            </w:tcBorders>
          </w:tcPr>
          <w:p w14:paraId="4C579BA2"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b/>
                <w:bCs/>
                <w:color w:val="000000"/>
              </w:rPr>
            </w:pPr>
            <w:r w:rsidRPr="006368C0">
              <w:rPr>
                <w:rFonts w:ascii="Book Antiqua" w:eastAsia="PMingLiU" w:hAnsi="Book Antiqua"/>
                <w:b/>
                <w:bCs/>
                <w:color w:val="000000"/>
              </w:rPr>
              <w:t>EASL</w:t>
            </w:r>
          </w:p>
        </w:tc>
        <w:tc>
          <w:tcPr>
            <w:tcW w:w="2835" w:type="dxa"/>
            <w:tcBorders>
              <w:top w:val="single" w:sz="4" w:space="0" w:color="auto"/>
              <w:left w:val="single" w:sz="12" w:space="0" w:color="FFFFFF"/>
              <w:bottom w:val="single" w:sz="4" w:space="0" w:color="auto"/>
              <w:right w:val="single" w:sz="12" w:space="0" w:color="FFFFFF"/>
            </w:tcBorders>
          </w:tcPr>
          <w:p w14:paraId="57FA6B45" w14:textId="77777777"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AASLD</w:t>
            </w:r>
          </w:p>
        </w:tc>
        <w:tc>
          <w:tcPr>
            <w:tcW w:w="2693" w:type="dxa"/>
            <w:tcBorders>
              <w:top w:val="single" w:sz="4" w:space="0" w:color="auto"/>
              <w:left w:val="single" w:sz="12" w:space="0" w:color="FFFFFF"/>
              <w:bottom w:val="single" w:sz="4" w:space="0" w:color="auto"/>
              <w:right w:val="single" w:sz="12" w:space="0" w:color="FFFFFF"/>
            </w:tcBorders>
          </w:tcPr>
          <w:p w14:paraId="3CF2129A" w14:textId="77777777" w:rsidR="002837D6" w:rsidRPr="006368C0" w:rsidRDefault="002837D6" w:rsidP="006368C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APASL</w:t>
            </w:r>
          </w:p>
        </w:tc>
      </w:tr>
      <w:tr w:rsidR="002837D6" w:rsidRPr="006368C0" w14:paraId="6AD78EC3" w14:textId="77777777" w:rsidTr="00F43262">
        <w:trPr>
          <w:trHeight w:val="256"/>
        </w:trPr>
        <w:tc>
          <w:tcPr>
            <w:tcW w:w="1591" w:type="dxa"/>
            <w:tcBorders>
              <w:top w:val="single" w:sz="4" w:space="0" w:color="auto"/>
              <w:left w:val="nil"/>
              <w:bottom w:val="nil"/>
              <w:right w:val="nil"/>
            </w:tcBorders>
          </w:tcPr>
          <w:p w14:paraId="4DA03618"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Outpatient</w:t>
            </w:r>
          </w:p>
        </w:tc>
        <w:tc>
          <w:tcPr>
            <w:tcW w:w="2977" w:type="dxa"/>
            <w:tcBorders>
              <w:top w:val="single" w:sz="4" w:space="0" w:color="auto"/>
              <w:left w:val="nil"/>
              <w:bottom w:val="nil"/>
              <w:right w:val="nil"/>
            </w:tcBorders>
            <w:shd w:val="clear" w:color="auto" w:fill="FFFFFF"/>
          </w:tcPr>
          <w:p w14:paraId="1648126F" w14:textId="50AB4848"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ommon</w:t>
            </w:r>
            <w:r w:rsidR="00AC363F" w:rsidRPr="006368C0">
              <w:rPr>
                <w:rFonts w:ascii="Book Antiqua" w:eastAsia="PMingLiU" w:hAnsi="Book Antiqua"/>
              </w:rPr>
              <w:t xml:space="preserve"> </w:t>
            </w:r>
            <w:r w:rsidR="002837D6" w:rsidRPr="006368C0">
              <w:rPr>
                <w:rFonts w:ascii="Book Antiqua" w:eastAsia="PMingLiU" w:hAnsi="Book Antiqua"/>
              </w:rPr>
              <w:t>rules</w:t>
            </w:r>
            <w:r w:rsidR="00AC363F" w:rsidRPr="006368C0">
              <w:rPr>
                <w:rFonts w:ascii="Book Antiqua" w:eastAsia="PMingLiU" w:hAnsi="Book Antiqua"/>
              </w:rPr>
              <w:t xml:space="preserve"> </w:t>
            </w:r>
            <w:r w:rsidR="002837D6" w:rsidRPr="006368C0">
              <w:rPr>
                <w:rFonts w:ascii="Book Antiqua" w:eastAsia="PMingLiU" w:hAnsi="Book Antiqua"/>
              </w:rPr>
              <w:t>of</w:t>
            </w:r>
            <w:r w:rsidR="00AC363F" w:rsidRPr="006368C0">
              <w:rPr>
                <w:rFonts w:ascii="Book Antiqua" w:eastAsia="PMingLiU" w:hAnsi="Book Antiqua"/>
              </w:rPr>
              <w:t xml:space="preserve"> </w:t>
            </w:r>
            <w:r w:rsidR="002837D6" w:rsidRPr="006368C0">
              <w:rPr>
                <w:rFonts w:ascii="Book Antiqua" w:eastAsia="PMingLiU" w:hAnsi="Book Antiqua"/>
              </w:rPr>
              <w:t>physical</w:t>
            </w:r>
            <w:r w:rsidR="00AC363F" w:rsidRPr="006368C0">
              <w:rPr>
                <w:rFonts w:ascii="Book Antiqua" w:eastAsia="PMingLiU" w:hAnsi="Book Antiqua"/>
              </w:rPr>
              <w:t xml:space="preserve"> </w:t>
            </w:r>
            <w:r w:rsidR="002837D6" w:rsidRPr="006368C0">
              <w:rPr>
                <w:rFonts w:ascii="Book Antiqua" w:eastAsia="PMingLiU" w:hAnsi="Book Antiqua"/>
              </w:rPr>
              <w:t>distancing</w:t>
            </w:r>
          </w:p>
          <w:p w14:paraId="65F7EC63" w14:textId="143FF611"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E</w:t>
            </w:r>
            <w:r w:rsidR="002837D6" w:rsidRPr="006368C0">
              <w:rPr>
                <w:rFonts w:ascii="Book Antiqua" w:eastAsia="PMingLiU" w:hAnsi="Book Antiqua"/>
              </w:rPr>
              <w:t>arly</w:t>
            </w:r>
            <w:r w:rsidR="00AC363F" w:rsidRPr="006368C0">
              <w:rPr>
                <w:rFonts w:ascii="Book Antiqua" w:eastAsia="PMingLiU" w:hAnsi="Book Antiqua"/>
              </w:rPr>
              <w:t xml:space="preserve"> </w:t>
            </w:r>
            <w:r w:rsidR="002837D6" w:rsidRPr="006368C0">
              <w:rPr>
                <w:rFonts w:ascii="Book Antiqua" w:eastAsia="PMingLiU" w:hAnsi="Book Antiqua"/>
              </w:rPr>
              <w:t>admission</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infected</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SARS-CoV-2</w:t>
            </w:r>
          </w:p>
          <w:p w14:paraId="7334776A" w14:textId="1AF2DCA5"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revent</w:t>
            </w:r>
            <w:r w:rsidR="00CD4ED6" w:rsidRPr="006368C0">
              <w:rPr>
                <w:rFonts w:ascii="Book Antiqua" w:eastAsia="PMingLiU" w:hAnsi="Book Antiqua"/>
              </w:rPr>
              <w:t xml:space="preserve"> </w:t>
            </w:r>
            <w:r w:rsidR="002837D6" w:rsidRPr="006368C0">
              <w:rPr>
                <w:rFonts w:ascii="Book Antiqua" w:eastAsia="PMingLiU" w:hAnsi="Book Antiqua"/>
              </w:rPr>
              <w:t>decompensation</w:t>
            </w:r>
            <w:r w:rsidR="00AC363F" w:rsidRPr="006368C0">
              <w:rPr>
                <w:rFonts w:ascii="Book Antiqua" w:eastAsia="PMingLiU" w:hAnsi="Book Antiqua"/>
              </w:rPr>
              <w:t xml:space="preserve"> </w:t>
            </w:r>
            <w:r w:rsidR="002837D6" w:rsidRPr="006368C0">
              <w:rPr>
                <w:rFonts w:ascii="Book Antiqua" w:eastAsia="PMingLiU" w:hAnsi="Book Antiqua"/>
              </w:rPr>
              <w:t>(</w:t>
            </w:r>
            <w:r w:rsidR="002837D6" w:rsidRPr="006368C0">
              <w:rPr>
                <w:rFonts w:ascii="Book Antiqua" w:eastAsia="PMingLiU" w:hAnsi="Book Antiqua"/>
                <w:i/>
                <w:iCs/>
              </w:rPr>
              <w:t>e.g.</w:t>
            </w:r>
            <w:r w:rsidR="002837D6" w:rsidRPr="006368C0">
              <w:rPr>
                <w:rFonts w:ascii="Book Antiqua" w:eastAsia="PMingLiU" w:hAnsi="Book Antiqua"/>
              </w:rPr>
              <w:t>,</w:t>
            </w:r>
            <w:r w:rsidR="00AC363F" w:rsidRPr="006368C0">
              <w:rPr>
                <w:rFonts w:ascii="Book Antiqua" w:eastAsia="PMingLiU" w:hAnsi="Book Antiqua"/>
              </w:rPr>
              <w:t xml:space="preserve"> </w:t>
            </w:r>
            <w:r w:rsidR="002837D6" w:rsidRPr="006368C0">
              <w:rPr>
                <w:rFonts w:ascii="Book Antiqua" w:eastAsia="PMingLiU" w:hAnsi="Book Antiqua"/>
              </w:rPr>
              <w:t>variceal</w:t>
            </w:r>
            <w:r w:rsidR="00AC363F" w:rsidRPr="006368C0">
              <w:rPr>
                <w:rFonts w:ascii="Book Antiqua" w:eastAsia="PMingLiU" w:hAnsi="Book Antiqua"/>
              </w:rPr>
              <w:t xml:space="preserve"> </w:t>
            </w:r>
            <w:r w:rsidR="002837D6" w:rsidRPr="006368C0">
              <w:rPr>
                <w:rFonts w:ascii="Book Antiqua" w:eastAsia="PMingLiU" w:hAnsi="Book Antiqua"/>
              </w:rPr>
              <w:t>bleeding,</w:t>
            </w:r>
            <w:r w:rsidR="00AC363F" w:rsidRPr="006368C0">
              <w:rPr>
                <w:rFonts w:ascii="Book Antiqua" w:eastAsia="PMingLiU" w:hAnsi="Book Antiqua"/>
              </w:rPr>
              <w:t xml:space="preserve"> </w:t>
            </w:r>
            <w:r w:rsidR="002837D6" w:rsidRPr="006368C0">
              <w:rPr>
                <w:rFonts w:ascii="Book Antiqua" w:eastAsia="PMingLiU" w:hAnsi="Book Antiqua"/>
              </w:rPr>
              <w:t>HE,</w:t>
            </w:r>
            <w:r w:rsidR="00AC363F" w:rsidRPr="006368C0">
              <w:rPr>
                <w:rFonts w:ascii="Book Antiqua" w:eastAsia="PMingLiU" w:hAnsi="Book Antiqua"/>
              </w:rPr>
              <w:t xml:space="preserve"> </w:t>
            </w:r>
            <w:r w:rsidR="002837D6" w:rsidRPr="006368C0">
              <w:rPr>
                <w:rFonts w:ascii="Book Antiqua" w:eastAsia="PMingLiU" w:hAnsi="Book Antiqua"/>
              </w:rPr>
              <w:t>SBP)</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avoid</w:t>
            </w:r>
            <w:r w:rsidR="00AC363F" w:rsidRPr="006368C0">
              <w:rPr>
                <w:rFonts w:ascii="Book Antiqua" w:eastAsia="PMingLiU" w:hAnsi="Book Antiqua"/>
              </w:rPr>
              <w:t xml:space="preserve"> </w:t>
            </w:r>
            <w:r w:rsidR="002837D6" w:rsidRPr="006368C0">
              <w:rPr>
                <w:rFonts w:ascii="Book Antiqua" w:eastAsia="PMingLiU" w:hAnsi="Book Antiqua"/>
              </w:rPr>
              <w:t>admission</w:t>
            </w:r>
          </w:p>
          <w:p w14:paraId="3ED61B76" w14:textId="5FDA89FC"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T</w:t>
            </w:r>
            <w:r w:rsidR="002837D6" w:rsidRPr="006368C0">
              <w:rPr>
                <w:rFonts w:ascii="Book Antiqua" w:eastAsia="PMingLiU" w:hAnsi="Book Antiqua"/>
              </w:rPr>
              <w:t>elemedicine</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remote</w:t>
            </w:r>
            <w:r w:rsidR="00AC363F" w:rsidRPr="006368C0">
              <w:rPr>
                <w:rFonts w:ascii="Book Antiqua" w:eastAsia="PMingLiU" w:hAnsi="Book Antiqua"/>
              </w:rPr>
              <w:t xml:space="preserve"> </w:t>
            </w:r>
            <w:r w:rsidR="002837D6" w:rsidRPr="006368C0">
              <w:rPr>
                <w:rFonts w:ascii="Book Antiqua" w:eastAsia="PMingLiU" w:hAnsi="Book Antiqua"/>
              </w:rPr>
              <w:t>monitor</w:t>
            </w:r>
          </w:p>
          <w:p w14:paraId="36E864BF" w14:textId="3587B20B"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ontinue</w:t>
            </w:r>
            <w:r w:rsidR="00AC363F" w:rsidRPr="006368C0">
              <w:rPr>
                <w:rFonts w:ascii="Book Antiqua" w:eastAsia="PMingLiU" w:hAnsi="Book Antiqua"/>
              </w:rPr>
              <w:t xml:space="preserve"> </w:t>
            </w:r>
            <w:r w:rsidR="002837D6" w:rsidRPr="006368C0">
              <w:rPr>
                <w:rFonts w:ascii="Book Antiqua" w:eastAsia="PMingLiU" w:hAnsi="Book Antiqua"/>
              </w:rPr>
              <w:t>hepatitis</w:t>
            </w:r>
            <w:r w:rsidR="00AC363F" w:rsidRPr="006368C0">
              <w:rPr>
                <w:rFonts w:ascii="Book Antiqua" w:eastAsia="PMingLiU" w:hAnsi="Book Antiqua"/>
              </w:rPr>
              <w:t xml:space="preserve"> </w:t>
            </w:r>
            <w:r w:rsidR="002837D6" w:rsidRPr="006368C0">
              <w:rPr>
                <w:rFonts w:ascii="Book Antiqua" w:eastAsia="PMingLiU" w:hAnsi="Book Antiqua"/>
              </w:rPr>
              <w:t>B</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C</w:t>
            </w:r>
            <w:r w:rsidR="00AC363F" w:rsidRPr="006368C0">
              <w:rPr>
                <w:rFonts w:ascii="Book Antiqua" w:eastAsia="PMingLiU" w:hAnsi="Book Antiqua"/>
              </w:rPr>
              <w:t xml:space="preserve"> </w:t>
            </w:r>
            <w:r w:rsidR="002837D6" w:rsidRPr="006368C0">
              <w:rPr>
                <w:rFonts w:ascii="Book Antiqua" w:eastAsia="PMingLiU" w:hAnsi="Book Antiqua"/>
              </w:rPr>
              <w:t>treatment</w:t>
            </w:r>
          </w:p>
          <w:p w14:paraId="0C6DB5ED" w14:textId="101379A3"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R</w:t>
            </w:r>
            <w:r w:rsidR="002837D6" w:rsidRPr="006368C0">
              <w:rPr>
                <w:rFonts w:ascii="Book Antiqua" w:eastAsia="PMingLiU" w:hAnsi="Book Antiqua"/>
              </w:rPr>
              <w:t>eceive</w:t>
            </w:r>
            <w:r w:rsidR="00AC363F" w:rsidRPr="006368C0">
              <w:rPr>
                <w:rFonts w:ascii="Book Antiqua" w:eastAsia="PMingLiU" w:hAnsi="Book Antiqua"/>
              </w:rPr>
              <w:t xml:space="preserve"> </w:t>
            </w:r>
            <w:r w:rsidR="002837D6" w:rsidRPr="006368C0">
              <w:rPr>
                <w:rFonts w:ascii="Book Antiqua" w:eastAsia="PMingLiU" w:hAnsi="Book Antiqua"/>
              </w:rPr>
              <w:t>vaccination</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i/>
                <w:iCs/>
              </w:rPr>
              <w:t>Streptococcus</w:t>
            </w:r>
            <w:r w:rsidR="00AC363F" w:rsidRPr="006368C0">
              <w:rPr>
                <w:rFonts w:ascii="Book Antiqua" w:eastAsia="PMingLiU" w:hAnsi="Book Antiqua"/>
                <w:i/>
                <w:iCs/>
              </w:rPr>
              <w:t xml:space="preserve"> </w:t>
            </w:r>
            <w:r w:rsidR="002837D6" w:rsidRPr="006368C0">
              <w:rPr>
                <w:rFonts w:ascii="Book Antiqua" w:eastAsia="PMingLiU" w:hAnsi="Book Antiqua"/>
                <w:i/>
                <w:iCs/>
              </w:rPr>
              <w:t>pneumoniae</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influenza</w:t>
            </w:r>
          </w:p>
        </w:tc>
        <w:tc>
          <w:tcPr>
            <w:tcW w:w="2835" w:type="dxa"/>
            <w:vMerge w:val="restart"/>
            <w:tcBorders>
              <w:top w:val="single" w:sz="4" w:space="0" w:color="auto"/>
              <w:left w:val="nil"/>
              <w:bottom w:val="nil"/>
              <w:right w:val="nil"/>
            </w:tcBorders>
          </w:tcPr>
          <w:p w14:paraId="67E903F6" w14:textId="2A19369A"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w:t>
            </w:r>
            <w:r w:rsidR="002837D6" w:rsidRPr="006368C0">
              <w:rPr>
                <w:rFonts w:ascii="Book Antiqua" w:eastAsia="PMingLiU" w:hAnsi="Book Antiqua"/>
              </w:rPr>
              <w:t>imited</w:t>
            </w:r>
            <w:r w:rsidR="00AC363F" w:rsidRPr="006368C0">
              <w:rPr>
                <w:rFonts w:ascii="Book Antiqua" w:eastAsia="PMingLiU" w:hAnsi="Book Antiqua"/>
              </w:rPr>
              <w:t xml:space="preserve"> </w:t>
            </w:r>
            <w:r w:rsidR="002837D6" w:rsidRPr="006368C0">
              <w:rPr>
                <w:rFonts w:ascii="Book Antiqua" w:eastAsia="PMingLiU" w:hAnsi="Book Antiqua"/>
              </w:rPr>
              <w:t>outpatient</w:t>
            </w:r>
            <w:r w:rsidR="00AC363F" w:rsidRPr="006368C0">
              <w:rPr>
                <w:rFonts w:ascii="Book Antiqua" w:eastAsia="PMingLiU" w:hAnsi="Book Antiqua"/>
              </w:rPr>
              <w:t xml:space="preserve"> </w:t>
            </w:r>
            <w:r w:rsidR="002837D6" w:rsidRPr="006368C0">
              <w:rPr>
                <w:rFonts w:ascii="Book Antiqua" w:eastAsia="PMingLiU" w:hAnsi="Book Antiqua"/>
              </w:rPr>
              <w:t>visits</w:t>
            </w:r>
          </w:p>
          <w:p w14:paraId="7149DD6A" w14:textId="39AFC9B7"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W</w:t>
            </w:r>
            <w:r w:rsidR="002837D6" w:rsidRPr="006368C0">
              <w:rPr>
                <w:rFonts w:ascii="Book Antiqua" w:eastAsia="PMingLiU" w:hAnsi="Book Antiqua"/>
              </w:rPr>
              <w:t>earing</w:t>
            </w:r>
            <w:r w:rsidR="00AC363F" w:rsidRPr="006368C0">
              <w:rPr>
                <w:rFonts w:ascii="Book Antiqua" w:eastAsia="PMingLiU" w:hAnsi="Book Antiqua"/>
              </w:rPr>
              <w:t xml:space="preserve"> </w:t>
            </w:r>
            <w:r w:rsidR="002837D6" w:rsidRPr="006368C0">
              <w:rPr>
                <w:rFonts w:ascii="Book Antiqua" w:eastAsia="PMingLiU" w:hAnsi="Book Antiqua"/>
              </w:rPr>
              <w:t>mask</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keeping</w:t>
            </w:r>
            <w:r w:rsidR="00AC363F" w:rsidRPr="006368C0">
              <w:rPr>
                <w:rFonts w:ascii="Book Antiqua" w:eastAsia="PMingLiU" w:hAnsi="Book Antiqua"/>
              </w:rPr>
              <w:t xml:space="preserve"> </w:t>
            </w:r>
            <w:r w:rsidR="002837D6" w:rsidRPr="006368C0">
              <w:rPr>
                <w:rFonts w:ascii="Book Antiqua" w:eastAsia="PMingLiU" w:hAnsi="Book Antiqua"/>
              </w:rPr>
              <w:t>appropriate</w:t>
            </w:r>
            <w:r w:rsidR="00AC363F" w:rsidRPr="006368C0">
              <w:rPr>
                <w:rFonts w:ascii="Book Antiqua" w:eastAsia="PMingLiU" w:hAnsi="Book Antiqua"/>
              </w:rPr>
              <w:t xml:space="preserve"> </w:t>
            </w:r>
            <w:r w:rsidR="002837D6" w:rsidRPr="006368C0">
              <w:rPr>
                <w:rFonts w:ascii="Book Antiqua" w:eastAsia="PMingLiU" w:hAnsi="Book Antiqua"/>
              </w:rPr>
              <w:t>distancing</w:t>
            </w:r>
            <w:r w:rsidR="00AC363F" w:rsidRPr="006368C0">
              <w:rPr>
                <w:rFonts w:ascii="Book Antiqua" w:eastAsia="PMingLiU" w:hAnsi="Book Antiqua"/>
              </w:rPr>
              <w:t xml:space="preserve"> </w:t>
            </w:r>
          </w:p>
          <w:p w14:paraId="39C01EAC" w14:textId="0D55A886"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w:t>
            </w:r>
            <w:r w:rsidR="002837D6" w:rsidRPr="006368C0">
              <w:rPr>
                <w:rFonts w:ascii="Book Antiqua" w:eastAsia="PMingLiU" w:hAnsi="Book Antiqua"/>
              </w:rPr>
              <w:t>imited</w:t>
            </w:r>
            <w:r w:rsidR="00AC363F" w:rsidRPr="006368C0">
              <w:rPr>
                <w:rFonts w:ascii="Book Antiqua" w:eastAsia="PMingLiU" w:hAnsi="Book Antiqua"/>
              </w:rPr>
              <w:t xml:space="preserve"> </w:t>
            </w:r>
            <w:r w:rsidR="002837D6" w:rsidRPr="006368C0">
              <w:rPr>
                <w:rFonts w:ascii="Book Antiqua" w:eastAsia="PMingLiU" w:hAnsi="Book Antiqua"/>
              </w:rPr>
              <w:t>family</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friend</w:t>
            </w:r>
            <w:r w:rsidR="00AC363F" w:rsidRPr="006368C0">
              <w:rPr>
                <w:rFonts w:ascii="Book Antiqua" w:eastAsia="PMingLiU" w:hAnsi="Book Antiqua"/>
              </w:rPr>
              <w:t xml:space="preserve"> </w:t>
            </w:r>
            <w:r w:rsidR="002837D6" w:rsidRPr="006368C0">
              <w:rPr>
                <w:rFonts w:ascii="Book Antiqua" w:eastAsia="PMingLiU" w:hAnsi="Book Antiqua"/>
              </w:rPr>
              <w:t>accompanied</w:t>
            </w:r>
          </w:p>
          <w:p w14:paraId="1A658D5F" w14:textId="6B4056AF"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V</w:t>
            </w:r>
            <w:r w:rsidR="002837D6" w:rsidRPr="006368C0">
              <w:rPr>
                <w:rFonts w:ascii="Book Antiqua" w:eastAsia="PMingLiU" w:hAnsi="Book Antiqua"/>
              </w:rPr>
              <w:t>ideo</w:t>
            </w:r>
            <w:r w:rsidR="00AC363F" w:rsidRPr="006368C0">
              <w:rPr>
                <w:rFonts w:ascii="Book Antiqua" w:eastAsia="PMingLiU" w:hAnsi="Book Antiqua"/>
              </w:rPr>
              <w:t xml:space="preserve"> </w:t>
            </w:r>
            <w:r w:rsidR="002837D6" w:rsidRPr="006368C0">
              <w:rPr>
                <w:rFonts w:ascii="Book Antiqua" w:eastAsia="PMingLiU" w:hAnsi="Book Antiqua"/>
              </w:rPr>
              <w:t>conference,</w:t>
            </w:r>
            <w:r w:rsidR="00AC363F" w:rsidRPr="006368C0">
              <w:rPr>
                <w:rFonts w:ascii="Book Antiqua" w:eastAsia="PMingLiU" w:hAnsi="Book Antiqua"/>
              </w:rPr>
              <w:t xml:space="preserve"> </w:t>
            </w:r>
            <w:r w:rsidR="002837D6" w:rsidRPr="006368C0">
              <w:rPr>
                <w:rFonts w:ascii="Book Antiqua" w:eastAsia="PMingLiU" w:hAnsi="Book Antiqua"/>
              </w:rPr>
              <w:t>phone</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telemedicine</w:t>
            </w:r>
          </w:p>
          <w:p w14:paraId="44ED23AB" w14:textId="66B16180"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rovide</w:t>
            </w:r>
            <w:r w:rsidR="00AC363F" w:rsidRPr="006368C0">
              <w:rPr>
                <w:rFonts w:ascii="Book Antiqua" w:eastAsia="PMingLiU" w:hAnsi="Book Antiqua"/>
              </w:rPr>
              <w:t xml:space="preserve"> </w:t>
            </w:r>
            <w:r w:rsidR="002837D6" w:rsidRPr="006368C0">
              <w:rPr>
                <w:rFonts w:ascii="Book Antiqua" w:eastAsia="PMingLiU" w:hAnsi="Book Antiqua"/>
              </w:rPr>
              <w:t>prescriptions</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90</w:t>
            </w:r>
            <w:r w:rsidR="00AC363F" w:rsidRPr="006368C0">
              <w:rPr>
                <w:rFonts w:ascii="Book Antiqua" w:eastAsia="PMingLiU" w:hAnsi="Book Antiqua"/>
              </w:rPr>
              <w:t xml:space="preserve"> </w:t>
            </w:r>
            <w:r w:rsidR="002837D6" w:rsidRPr="006368C0">
              <w:rPr>
                <w:rFonts w:ascii="Book Antiqua" w:eastAsia="PMingLiU" w:hAnsi="Book Antiqua"/>
              </w:rPr>
              <w:t>d</w:t>
            </w:r>
            <w:r w:rsidR="00AC363F" w:rsidRPr="006368C0">
              <w:rPr>
                <w:rFonts w:ascii="Book Antiqua" w:eastAsia="PMingLiU" w:hAnsi="Book Antiqua"/>
              </w:rPr>
              <w:t xml:space="preserve"> </w:t>
            </w:r>
            <w:r w:rsidR="002837D6" w:rsidRPr="006368C0">
              <w:rPr>
                <w:rFonts w:ascii="Book Antiqua" w:eastAsia="PMingLiU" w:hAnsi="Book Antiqua"/>
              </w:rPr>
              <w:t>instead</w:t>
            </w:r>
            <w:r w:rsidR="00AC363F" w:rsidRPr="006368C0">
              <w:rPr>
                <w:rFonts w:ascii="Book Antiqua" w:eastAsia="PMingLiU" w:hAnsi="Book Antiqua"/>
              </w:rPr>
              <w:t xml:space="preserve"> </w:t>
            </w:r>
            <w:r w:rsidR="002837D6" w:rsidRPr="006368C0">
              <w:rPr>
                <w:rFonts w:ascii="Book Antiqua" w:eastAsia="PMingLiU" w:hAnsi="Book Antiqua"/>
              </w:rPr>
              <w:t>of</w:t>
            </w:r>
            <w:r w:rsidR="00AC363F" w:rsidRPr="006368C0">
              <w:rPr>
                <w:rFonts w:ascii="Book Antiqua" w:eastAsia="PMingLiU" w:hAnsi="Book Antiqua"/>
              </w:rPr>
              <w:t xml:space="preserve"> </w:t>
            </w:r>
            <w:r w:rsidR="002837D6" w:rsidRPr="006368C0">
              <w:rPr>
                <w:rFonts w:ascii="Book Antiqua" w:eastAsia="PMingLiU" w:hAnsi="Book Antiqua"/>
              </w:rPr>
              <w:t>30</w:t>
            </w:r>
            <w:r w:rsidR="00AC363F" w:rsidRPr="006368C0">
              <w:rPr>
                <w:rFonts w:ascii="Book Antiqua" w:eastAsia="PMingLiU" w:hAnsi="Book Antiqua"/>
              </w:rPr>
              <w:t xml:space="preserve"> </w:t>
            </w:r>
            <w:r w:rsidR="002837D6" w:rsidRPr="006368C0">
              <w:rPr>
                <w:rFonts w:ascii="Book Antiqua" w:eastAsia="PMingLiU" w:hAnsi="Book Antiqua"/>
              </w:rPr>
              <w:t>d</w:t>
            </w:r>
          </w:p>
          <w:p w14:paraId="587E2CC3" w14:textId="1B3A3C04"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Limited</w:t>
            </w:r>
            <w:r w:rsidR="00AC363F" w:rsidRPr="006368C0">
              <w:rPr>
                <w:rFonts w:ascii="Book Antiqua" w:eastAsia="PMingLiU" w:hAnsi="Book Antiqua"/>
              </w:rPr>
              <w:t xml:space="preserve"> </w:t>
            </w:r>
            <w:r w:rsidRPr="006368C0">
              <w:rPr>
                <w:rFonts w:ascii="Book Antiqua" w:eastAsia="PMingLiU" w:hAnsi="Book Antiqua"/>
              </w:rPr>
              <w:t>travel</w:t>
            </w:r>
          </w:p>
          <w:p w14:paraId="7B882647" w14:textId="7D3FA579"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ontinue</w:t>
            </w:r>
            <w:r w:rsidR="00AC363F" w:rsidRPr="006368C0">
              <w:rPr>
                <w:rFonts w:ascii="Book Antiqua" w:eastAsia="PMingLiU" w:hAnsi="Book Antiqua"/>
              </w:rPr>
              <w:t xml:space="preserve"> </w:t>
            </w:r>
            <w:r w:rsidR="002837D6" w:rsidRPr="006368C0">
              <w:rPr>
                <w:rFonts w:ascii="Book Antiqua" w:eastAsia="PMingLiU" w:hAnsi="Book Antiqua"/>
              </w:rPr>
              <w:t>hepatitis</w:t>
            </w:r>
            <w:r w:rsidR="00AC363F" w:rsidRPr="006368C0">
              <w:rPr>
                <w:rFonts w:ascii="Book Antiqua" w:eastAsia="PMingLiU" w:hAnsi="Book Antiqua"/>
              </w:rPr>
              <w:t xml:space="preserve"> </w:t>
            </w:r>
            <w:r w:rsidR="002837D6" w:rsidRPr="006368C0">
              <w:rPr>
                <w:rFonts w:ascii="Book Antiqua" w:eastAsia="PMingLiU" w:hAnsi="Book Antiqua"/>
              </w:rPr>
              <w:t>B</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C</w:t>
            </w:r>
            <w:r w:rsidR="00AC363F" w:rsidRPr="006368C0">
              <w:rPr>
                <w:rFonts w:ascii="Book Antiqua" w:eastAsia="PMingLiU" w:hAnsi="Book Antiqua"/>
              </w:rPr>
              <w:t xml:space="preserve"> </w:t>
            </w:r>
            <w:r w:rsidR="002837D6" w:rsidRPr="006368C0">
              <w:rPr>
                <w:rFonts w:ascii="Book Antiqua" w:eastAsia="PMingLiU" w:hAnsi="Book Antiqua"/>
              </w:rPr>
              <w:t>treatment</w:t>
            </w:r>
          </w:p>
          <w:p w14:paraId="31317225" w14:textId="77777777" w:rsidR="002837D6" w:rsidRPr="006368C0" w:rsidRDefault="002837D6" w:rsidP="006368C0">
            <w:pPr>
              <w:widowControl w:val="0"/>
              <w:tabs>
                <w:tab w:val="center" w:pos="7699"/>
              </w:tabs>
              <w:adjustRightInd w:val="0"/>
              <w:snapToGrid w:val="0"/>
              <w:spacing w:line="360" w:lineRule="auto"/>
              <w:jc w:val="both"/>
              <w:rPr>
                <w:rFonts w:ascii="Book Antiqua" w:eastAsia="PMingLiU" w:hAnsi="Book Antiqua"/>
              </w:rPr>
            </w:pPr>
          </w:p>
          <w:p w14:paraId="50F4D520" w14:textId="77777777" w:rsidR="002837D6" w:rsidRPr="006368C0" w:rsidRDefault="002837D6" w:rsidP="006368C0">
            <w:pPr>
              <w:widowControl w:val="0"/>
              <w:tabs>
                <w:tab w:val="center" w:pos="7699"/>
              </w:tabs>
              <w:adjustRightInd w:val="0"/>
              <w:snapToGrid w:val="0"/>
              <w:spacing w:line="360" w:lineRule="auto"/>
              <w:jc w:val="both"/>
              <w:rPr>
                <w:rFonts w:ascii="Book Antiqua" w:eastAsia="PMingLiU" w:hAnsi="Book Antiqua"/>
              </w:rPr>
            </w:pPr>
          </w:p>
          <w:p w14:paraId="022DE954"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4B3FB7E0" w14:textId="2ADA6D64"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w:t>
            </w:r>
            <w:r w:rsidR="002837D6" w:rsidRPr="006368C0">
              <w:rPr>
                <w:rFonts w:ascii="Book Antiqua" w:eastAsia="PMingLiU" w:hAnsi="Book Antiqua"/>
              </w:rPr>
              <w:t>esignate</w:t>
            </w:r>
            <w:r w:rsidR="00AC363F" w:rsidRPr="006368C0">
              <w:rPr>
                <w:rFonts w:ascii="Book Antiqua" w:eastAsia="PMingLiU" w:hAnsi="Book Antiqua"/>
              </w:rPr>
              <w:t xml:space="preserve"> </w:t>
            </w:r>
            <w:r w:rsidR="002837D6" w:rsidRPr="006368C0">
              <w:rPr>
                <w:rFonts w:ascii="Book Antiqua" w:eastAsia="PMingLiU" w:hAnsi="Book Antiqua"/>
              </w:rPr>
              <w:t>non-COVID-19</w:t>
            </w:r>
            <w:r w:rsidR="00AC363F" w:rsidRPr="006368C0">
              <w:rPr>
                <w:rFonts w:ascii="Book Antiqua" w:eastAsia="PMingLiU" w:hAnsi="Book Antiqua"/>
              </w:rPr>
              <w:t xml:space="preserve"> </w:t>
            </w:r>
            <w:r w:rsidR="002837D6" w:rsidRPr="006368C0">
              <w:rPr>
                <w:rFonts w:ascii="Book Antiqua" w:eastAsia="PMingLiU" w:hAnsi="Book Antiqua"/>
              </w:rPr>
              <w:t>ward</w:t>
            </w:r>
          </w:p>
          <w:p w14:paraId="667DF7D2" w14:textId="253A3CDA"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erform</w:t>
            </w:r>
            <w:r w:rsidR="00AC363F" w:rsidRPr="006368C0">
              <w:rPr>
                <w:rFonts w:ascii="Book Antiqua" w:eastAsia="PMingLiU" w:hAnsi="Book Antiqua"/>
              </w:rPr>
              <w:t xml:space="preserve"> </w:t>
            </w:r>
            <w:r w:rsidR="002837D6" w:rsidRPr="006368C0">
              <w:rPr>
                <w:rFonts w:ascii="Book Antiqua" w:eastAsia="PMingLiU" w:hAnsi="Book Antiqua"/>
              </w:rPr>
              <w:t>SARS-CoV-2</w:t>
            </w:r>
            <w:r w:rsidR="00AC363F" w:rsidRPr="006368C0">
              <w:rPr>
                <w:rFonts w:ascii="Book Antiqua" w:eastAsia="PMingLiU" w:hAnsi="Book Antiqua"/>
              </w:rPr>
              <w:t xml:space="preserve"> </w:t>
            </w:r>
            <w:r w:rsidR="002837D6" w:rsidRPr="006368C0">
              <w:rPr>
                <w:rFonts w:ascii="Book Antiqua" w:eastAsia="PMingLiU" w:hAnsi="Book Antiqua"/>
              </w:rPr>
              <w:t>testing</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new</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worsening</w:t>
            </w:r>
            <w:r w:rsidR="00AC363F" w:rsidRPr="006368C0">
              <w:rPr>
                <w:rFonts w:ascii="Book Antiqua" w:eastAsia="PMingLiU" w:hAnsi="Book Antiqua"/>
              </w:rPr>
              <w:t xml:space="preserve"> </w:t>
            </w:r>
            <w:r w:rsidR="002837D6" w:rsidRPr="006368C0">
              <w:rPr>
                <w:rFonts w:ascii="Book Antiqua" w:eastAsia="PMingLiU" w:hAnsi="Book Antiqua"/>
              </w:rPr>
              <w:t>decompensation</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ACLF</w:t>
            </w:r>
          </w:p>
          <w:p w14:paraId="09991F44" w14:textId="6897783E"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M</w:t>
            </w:r>
            <w:r w:rsidR="002837D6" w:rsidRPr="006368C0">
              <w:rPr>
                <w:rFonts w:ascii="Book Antiqua" w:eastAsia="PMingLiU" w:hAnsi="Book Antiqua"/>
              </w:rPr>
              <w:t>inimize</w:t>
            </w:r>
            <w:r w:rsidR="00AC363F" w:rsidRPr="006368C0">
              <w:rPr>
                <w:rFonts w:ascii="Book Antiqua" w:eastAsia="PMingLiU" w:hAnsi="Book Antiqua"/>
              </w:rPr>
              <w:t xml:space="preserve"> </w:t>
            </w:r>
            <w:r w:rsidR="002837D6" w:rsidRPr="006368C0">
              <w:rPr>
                <w:rFonts w:ascii="Book Antiqua" w:eastAsia="PMingLiU" w:hAnsi="Book Antiqua"/>
              </w:rPr>
              <w:t>interaction</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transport</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patient</w:t>
            </w:r>
          </w:p>
          <w:p w14:paraId="52511D5D" w14:textId="3BD9CA35"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T</w:t>
            </w:r>
            <w:r w:rsidR="002837D6" w:rsidRPr="006368C0">
              <w:rPr>
                <w:rFonts w:ascii="Book Antiqua" w:eastAsia="PMingLiU" w:hAnsi="Book Antiqua"/>
              </w:rPr>
              <w:t>elemedicine</w:t>
            </w:r>
            <w:r w:rsidR="00AC363F" w:rsidRPr="006368C0">
              <w:rPr>
                <w:rFonts w:ascii="Book Antiqua" w:eastAsia="PMingLiU" w:hAnsi="Book Antiqua"/>
              </w:rPr>
              <w:t xml:space="preserve"> </w:t>
            </w:r>
            <w:r w:rsidR="002837D6" w:rsidRPr="006368C0">
              <w:rPr>
                <w:rFonts w:ascii="Book Antiqua" w:eastAsia="PMingLiU" w:hAnsi="Book Antiqua"/>
              </w:rPr>
              <w:lastRenderedPageBreak/>
              <w:t>equipment</w:t>
            </w:r>
          </w:p>
          <w:p w14:paraId="652EFB34" w14:textId="1348528F" w:rsidR="00D65046" w:rsidRPr="006368C0" w:rsidRDefault="002837D6" w:rsidP="006368C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Limit</w:t>
            </w:r>
            <w:r w:rsidR="00AC363F" w:rsidRPr="006368C0">
              <w:rPr>
                <w:rFonts w:ascii="Book Antiqua" w:eastAsia="PMingLiU" w:hAnsi="Book Antiqua"/>
              </w:rPr>
              <w:t xml:space="preserve"> </w:t>
            </w:r>
            <w:r w:rsidRPr="006368C0">
              <w:rPr>
                <w:rFonts w:ascii="Book Antiqua" w:eastAsia="PMingLiU" w:hAnsi="Book Antiqua"/>
              </w:rPr>
              <w:t>patient</w:t>
            </w:r>
            <w:r w:rsidR="00AC363F" w:rsidRPr="006368C0">
              <w:rPr>
                <w:rFonts w:ascii="Book Antiqua" w:eastAsia="PMingLiU" w:hAnsi="Book Antiqua"/>
              </w:rPr>
              <w:t xml:space="preserve"> </w:t>
            </w:r>
            <w:r w:rsidRPr="006368C0">
              <w:rPr>
                <w:rFonts w:ascii="Book Antiqua" w:eastAsia="PMingLiU" w:hAnsi="Book Antiqua"/>
              </w:rPr>
              <w:t>visitors</w:t>
            </w:r>
          </w:p>
          <w:p w14:paraId="14C31651" w14:textId="2A873474"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w:t>
            </w:r>
            <w:r w:rsidR="002837D6" w:rsidRPr="006368C0">
              <w:rPr>
                <w:rFonts w:ascii="Book Antiqua" w:eastAsia="PMingLiU" w:hAnsi="Book Antiqua"/>
              </w:rPr>
              <w:t>imit</w:t>
            </w:r>
            <w:r w:rsidR="00AC363F" w:rsidRPr="006368C0">
              <w:rPr>
                <w:rFonts w:ascii="Book Antiqua" w:eastAsia="PMingLiU" w:hAnsi="Book Antiqua"/>
              </w:rPr>
              <w:t xml:space="preserve"> </w:t>
            </w:r>
            <w:r w:rsidR="002837D6" w:rsidRPr="006368C0">
              <w:rPr>
                <w:rFonts w:ascii="Book Antiqua" w:eastAsia="PMingLiU" w:hAnsi="Book Antiqua"/>
              </w:rPr>
              <w:t>to</w:t>
            </w:r>
            <w:r w:rsidR="00AC363F" w:rsidRPr="006368C0">
              <w:rPr>
                <w:rFonts w:ascii="Book Antiqua" w:eastAsia="PMingLiU" w:hAnsi="Book Antiqua"/>
              </w:rPr>
              <w:t xml:space="preserve"> </w:t>
            </w:r>
            <w:r w:rsidR="002837D6" w:rsidRPr="006368C0">
              <w:rPr>
                <w:rFonts w:ascii="Book Antiqua" w:eastAsia="PMingLiU" w:hAnsi="Book Antiqua"/>
              </w:rPr>
              <w:t>emergency</w:t>
            </w:r>
            <w:r w:rsidR="00AC363F" w:rsidRPr="006368C0">
              <w:rPr>
                <w:rFonts w:ascii="Book Antiqua" w:eastAsia="PMingLiU" w:hAnsi="Book Antiqua"/>
              </w:rPr>
              <w:t xml:space="preserve"> </w:t>
            </w:r>
            <w:r w:rsidR="002837D6" w:rsidRPr="006368C0">
              <w:rPr>
                <w:rFonts w:ascii="Book Antiqua" w:eastAsia="PMingLiU" w:hAnsi="Book Antiqua"/>
              </w:rPr>
              <w:t>(</w:t>
            </w:r>
            <w:r w:rsidR="002837D6" w:rsidRPr="006368C0">
              <w:rPr>
                <w:rFonts w:ascii="Book Antiqua" w:eastAsia="PMingLiU" w:hAnsi="Book Antiqua"/>
                <w:i/>
                <w:iCs/>
              </w:rPr>
              <w:t>e.g.</w:t>
            </w:r>
            <w:r w:rsidR="002837D6" w:rsidRPr="006368C0">
              <w:rPr>
                <w:rFonts w:ascii="Book Antiqua" w:eastAsia="PMingLiU" w:hAnsi="Book Antiqua"/>
              </w:rPr>
              <w:t>,</w:t>
            </w:r>
            <w:r w:rsidR="00AC363F" w:rsidRPr="006368C0">
              <w:rPr>
                <w:rFonts w:ascii="Book Antiqua" w:eastAsia="PMingLiU" w:hAnsi="Book Antiqua"/>
              </w:rPr>
              <w:t xml:space="preserve"> </w:t>
            </w:r>
            <w:r w:rsidR="002837D6" w:rsidRPr="006368C0">
              <w:rPr>
                <w:rFonts w:ascii="Book Antiqua" w:eastAsia="PMingLiU" w:hAnsi="Book Antiqua"/>
              </w:rPr>
              <w:t>GI</w:t>
            </w:r>
            <w:r w:rsidR="00AC363F" w:rsidRPr="006368C0">
              <w:rPr>
                <w:rFonts w:ascii="Book Antiqua" w:eastAsia="PMingLiU" w:hAnsi="Book Antiqua"/>
              </w:rPr>
              <w:t xml:space="preserve"> </w:t>
            </w:r>
            <w:r w:rsidR="002837D6" w:rsidRPr="006368C0">
              <w:rPr>
                <w:rFonts w:ascii="Book Antiqua" w:eastAsia="PMingLiU" w:hAnsi="Book Antiqua"/>
              </w:rPr>
              <w:t>bleeding</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bacterial</w:t>
            </w:r>
            <w:r w:rsidR="00AC363F" w:rsidRPr="006368C0">
              <w:rPr>
                <w:rFonts w:ascii="Book Antiqua" w:eastAsia="PMingLiU" w:hAnsi="Book Antiqua"/>
              </w:rPr>
              <w:t xml:space="preserve"> </w:t>
            </w:r>
            <w:r w:rsidR="002837D6" w:rsidRPr="006368C0">
              <w:rPr>
                <w:rFonts w:ascii="Book Antiqua" w:eastAsia="PMingLiU" w:hAnsi="Book Antiqua"/>
              </w:rPr>
              <w:t>cholangitis)</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COVID-19</w:t>
            </w:r>
          </w:p>
          <w:p w14:paraId="1B3BE4F0" w14:textId="6937859F"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S</w:t>
            </w:r>
            <w:r w:rsidR="002837D6" w:rsidRPr="006368C0">
              <w:rPr>
                <w:rFonts w:ascii="Book Antiqua" w:eastAsia="PMingLiU" w:hAnsi="Book Antiqua"/>
              </w:rPr>
              <w:t>ARS-CoV-2</w:t>
            </w:r>
            <w:r w:rsidR="00AC363F" w:rsidRPr="006368C0">
              <w:rPr>
                <w:rFonts w:ascii="Book Antiqua" w:eastAsia="PMingLiU" w:hAnsi="Book Antiqua"/>
              </w:rPr>
              <w:t xml:space="preserve"> </w:t>
            </w:r>
            <w:r w:rsidR="002837D6" w:rsidRPr="006368C0">
              <w:rPr>
                <w:rFonts w:ascii="Book Antiqua" w:eastAsia="PMingLiU" w:hAnsi="Book Antiqua"/>
              </w:rPr>
              <w:t>testing</w:t>
            </w:r>
            <w:r w:rsidR="00AC363F" w:rsidRPr="006368C0">
              <w:rPr>
                <w:rFonts w:ascii="Book Antiqua" w:eastAsia="PMingLiU" w:hAnsi="Book Antiqua"/>
              </w:rPr>
              <w:t xml:space="preserve"> </w:t>
            </w:r>
            <w:r w:rsidR="002837D6" w:rsidRPr="006368C0">
              <w:rPr>
                <w:rFonts w:ascii="Book Antiqua" w:eastAsia="PMingLiU" w:hAnsi="Book Antiqua"/>
              </w:rPr>
              <w:t>prior</w:t>
            </w:r>
            <w:r w:rsidR="00AC363F" w:rsidRPr="006368C0">
              <w:rPr>
                <w:rFonts w:ascii="Book Antiqua" w:eastAsia="PMingLiU" w:hAnsi="Book Antiqua"/>
              </w:rPr>
              <w:t xml:space="preserve"> </w:t>
            </w:r>
            <w:r w:rsidR="002837D6" w:rsidRPr="006368C0">
              <w:rPr>
                <w:rFonts w:ascii="Book Antiqua" w:eastAsia="PMingLiU" w:hAnsi="Book Antiqua"/>
              </w:rPr>
              <w:t>to</w:t>
            </w:r>
            <w:r w:rsidR="00AC363F" w:rsidRPr="006368C0">
              <w:rPr>
                <w:rFonts w:ascii="Book Antiqua" w:eastAsia="PMingLiU" w:hAnsi="Book Antiqua"/>
              </w:rPr>
              <w:t xml:space="preserve"> </w:t>
            </w:r>
            <w:r w:rsidR="002837D6" w:rsidRPr="006368C0">
              <w:rPr>
                <w:rFonts w:ascii="Book Antiqua" w:eastAsia="PMingLiU" w:hAnsi="Book Antiqua"/>
              </w:rPr>
              <w:t>endoscopic</w:t>
            </w:r>
            <w:r w:rsidR="00AC363F" w:rsidRPr="006368C0">
              <w:rPr>
                <w:rFonts w:ascii="Book Antiqua" w:eastAsia="PMingLiU" w:hAnsi="Book Antiqua"/>
              </w:rPr>
              <w:t xml:space="preserve"> </w:t>
            </w:r>
            <w:r w:rsidR="002837D6" w:rsidRPr="006368C0">
              <w:rPr>
                <w:rFonts w:ascii="Book Antiqua" w:eastAsia="PMingLiU" w:hAnsi="Book Antiqua"/>
              </w:rPr>
              <w:t>procedure</w:t>
            </w:r>
          </w:p>
          <w:p w14:paraId="63CA97EA" w14:textId="18235973"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PE</w:t>
            </w:r>
            <w:r w:rsidR="00AC363F" w:rsidRPr="006368C0">
              <w:rPr>
                <w:rFonts w:ascii="Book Antiqua" w:eastAsia="PMingLiU" w:hAnsi="Book Antiqua"/>
              </w:rPr>
              <w:t xml:space="preserve"> </w:t>
            </w:r>
            <w:r w:rsidR="002837D6" w:rsidRPr="006368C0">
              <w:rPr>
                <w:rFonts w:ascii="Book Antiqua" w:eastAsia="PMingLiU" w:hAnsi="Book Antiqua"/>
              </w:rPr>
              <w:t>used</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endoscopy</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staff</w:t>
            </w:r>
          </w:p>
          <w:p w14:paraId="6E32C5D8" w14:textId="02FDC852"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lean</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disinfect</w:t>
            </w:r>
            <w:r w:rsidR="00AC363F" w:rsidRPr="006368C0">
              <w:rPr>
                <w:rFonts w:ascii="Book Antiqua" w:eastAsia="PMingLiU" w:hAnsi="Book Antiqua"/>
              </w:rPr>
              <w:t xml:space="preserve"> </w:t>
            </w:r>
            <w:r w:rsidR="002837D6" w:rsidRPr="006368C0">
              <w:rPr>
                <w:rFonts w:ascii="Book Antiqua" w:eastAsia="PMingLiU" w:hAnsi="Book Antiqua"/>
              </w:rPr>
              <w:t>the</w:t>
            </w:r>
            <w:r w:rsidR="00AC363F" w:rsidRPr="006368C0">
              <w:rPr>
                <w:rFonts w:ascii="Book Antiqua" w:eastAsia="PMingLiU" w:hAnsi="Book Antiqua"/>
              </w:rPr>
              <w:t xml:space="preserve"> </w:t>
            </w:r>
            <w:r w:rsidR="002837D6" w:rsidRPr="006368C0">
              <w:rPr>
                <w:rFonts w:ascii="Book Antiqua" w:eastAsia="PMingLiU" w:hAnsi="Book Antiqua"/>
              </w:rPr>
              <w:t>operation</w:t>
            </w:r>
            <w:r w:rsidR="00AC363F" w:rsidRPr="006368C0">
              <w:rPr>
                <w:rFonts w:ascii="Book Antiqua" w:eastAsia="PMingLiU" w:hAnsi="Book Antiqua"/>
              </w:rPr>
              <w:t xml:space="preserve"> </w:t>
            </w:r>
            <w:r w:rsidR="002837D6" w:rsidRPr="006368C0">
              <w:rPr>
                <w:rFonts w:ascii="Book Antiqua" w:eastAsia="PMingLiU" w:hAnsi="Book Antiqua"/>
              </w:rPr>
              <w:t>room</w:t>
            </w:r>
          </w:p>
          <w:p w14:paraId="44BF1B4E" w14:textId="1D9788F8" w:rsidR="002837D6" w:rsidRPr="006368C0" w:rsidRDefault="002837D6" w:rsidP="006368C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Prophylaxis</w:t>
            </w:r>
            <w:r w:rsidR="00AC363F" w:rsidRPr="006368C0">
              <w:rPr>
                <w:rFonts w:ascii="Book Antiqua" w:eastAsia="PMingLiU" w:hAnsi="Book Antiqua"/>
              </w:rPr>
              <w:t xml:space="preserve"> </w:t>
            </w:r>
            <w:r w:rsidRPr="006368C0">
              <w:rPr>
                <w:rFonts w:ascii="Book Antiqua" w:eastAsia="PMingLiU" w:hAnsi="Book Antiqua"/>
              </w:rPr>
              <w:t>with</w:t>
            </w:r>
            <w:r w:rsidR="00AC363F" w:rsidRPr="006368C0">
              <w:rPr>
                <w:rFonts w:ascii="Book Antiqua" w:eastAsia="PMingLiU" w:hAnsi="Book Antiqua"/>
              </w:rPr>
              <w:t xml:space="preserve"> </w:t>
            </w:r>
            <w:r w:rsidRPr="006368C0">
              <w:rPr>
                <w:rFonts w:ascii="Book Antiqua" w:eastAsia="PMingLiU" w:hAnsi="Book Antiqua"/>
              </w:rPr>
              <w:t>beta-blocker</w:t>
            </w:r>
            <w:r w:rsidR="00AC363F" w:rsidRPr="006368C0">
              <w:rPr>
                <w:rFonts w:ascii="Book Antiqua" w:eastAsia="PMingLiU" w:hAnsi="Book Antiqua"/>
              </w:rPr>
              <w:t xml:space="preserve"> </w:t>
            </w:r>
            <w:r w:rsidRPr="006368C0">
              <w:rPr>
                <w:rFonts w:ascii="Book Antiqua" w:eastAsia="PMingLiU" w:hAnsi="Book Antiqua"/>
              </w:rPr>
              <w:t>instead</w:t>
            </w:r>
            <w:r w:rsidR="00AC363F" w:rsidRPr="006368C0">
              <w:rPr>
                <w:rFonts w:ascii="Book Antiqua" w:eastAsia="PMingLiU" w:hAnsi="Book Antiqua"/>
              </w:rPr>
              <w:t xml:space="preserve"> </w:t>
            </w:r>
            <w:r w:rsidRPr="006368C0">
              <w:rPr>
                <w:rFonts w:ascii="Book Antiqua" w:eastAsia="PMingLiU" w:hAnsi="Book Antiqua"/>
              </w:rPr>
              <w:t>of</w:t>
            </w:r>
            <w:r w:rsidR="00AC363F" w:rsidRPr="006368C0">
              <w:rPr>
                <w:rFonts w:ascii="Book Antiqua" w:eastAsia="PMingLiU" w:hAnsi="Book Antiqua"/>
              </w:rPr>
              <w:t xml:space="preserve"> </w:t>
            </w:r>
            <w:r w:rsidRPr="006368C0">
              <w:rPr>
                <w:rFonts w:ascii="Book Antiqua" w:eastAsia="PMingLiU" w:hAnsi="Book Antiqua"/>
              </w:rPr>
              <w:t>endoscopic</w:t>
            </w:r>
            <w:r w:rsidR="00AC363F" w:rsidRPr="006368C0">
              <w:rPr>
                <w:rFonts w:ascii="Book Antiqua" w:eastAsia="PMingLiU" w:hAnsi="Book Antiqua"/>
              </w:rPr>
              <w:t xml:space="preserve"> </w:t>
            </w:r>
            <w:r w:rsidRPr="006368C0">
              <w:rPr>
                <w:rFonts w:ascii="Book Antiqua" w:eastAsia="PMingLiU" w:hAnsi="Book Antiqua"/>
              </w:rPr>
              <w:t>screening</w:t>
            </w:r>
          </w:p>
          <w:p w14:paraId="70B08D7A"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03A19F8E"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6A72CCBF"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5125A423"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0A98070B"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1F15BF15"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373716CB"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5421021A"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7287592C" w14:textId="24701CF4"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w:t>
            </w:r>
            <w:r w:rsidR="002837D6" w:rsidRPr="006368C0">
              <w:rPr>
                <w:rFonts w:ascii="Book Antiqua" w:eastAsia="PMingLiU" w:hAnsi="Book Antiqua"/>
              </w:rPr>
              <w:t>eferred</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patients</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COVID-19</w:t>
            </w:r>
            <w:r w:rsidR="00AC363F" w:rsidRPr="006368C0">
              <w:rPr>
                <w:rFonts w:ascii="Book Antiqua" w:eastAsia="PMingLiU" w:hAnsi="Book Antiqua"/>
              </w:rPr>
              <w:t xml:space="preserve"> </w:t>
            </w:r>
            <w:r w:rsidR="002837D6" w:rsidRPr="006368C0">
              <w:rPr>
                <w:rFonts w:ascii="Book Antiqua" w:eastAsia="PMingLiU" w:hAnsi="Book Antiqua"/>
              </w:rPr>
              <w:t>until</w:t>
            </w:r>
            <w:r w:rsidR="00AC363F" w:rsidRPr="006368C0">
              <w:rPr>
                <w:rFonts w:ascii="Book Antiqua" w:eastAsia="PMingLiU" w:hAnsi="Book Antiqua"/>
              </w:rPr>
              <w:t xml:space="preserve"> </w:t>
            </w:r>
            <w:r w:rsidR="002837D6" w:rsidRPr="006368C0">
              <w:rPr>
                <w:rFonts w:ascii="Book Antiqua" w:eastAsia="PMingLiU" w:hAnsi="Book Antiqua"/>
              </w:rPr>
              <w:t>recovery</w:t>
            </w:r>
          </w:p>
          <w:p w14:paraId="4D74E505" w14:textId="21C5930D" w:rsidR="00D65046" w:rsidRPr="006368C0" w:rsidRDefault="002837D6" w:rsidP="006368C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Continued</w:t>
            </w:r>
            <w:r w:rsidR="00AC363F" w:rsidRPr="006368C0">
              <w:rPr>
                <w:rFonts w:ascii="Book Antiqua" w:eastAsia="PMingLiU" w:hAnsi="Book Antiqua"/>
              </w:rPr>
              <w:t xml:space="preserve"> </w:t>
            </w:r>
            <w:r w:rsidRPr="006368C0">
              <w:rPr>
                <w:rFonts w:ascii="Book Antiqua" w:eastAsia="PMingLiU" w:hAnsi="Book Antiqua"/>
              </w:rPr>
              <w:t>radiological</w:t>
            </w:r>
            <w:r w:rsidR="00AC363F" w:rsidRPr="006368C0">
              <w:rPr>
                <w:rFonts w:ascii="Book Antiqua" w:eastAsia="PMingLiU" w:hAnsi="Book Antiqua"/>
              </w:rPr>
              <w:t xml:space="preserve"> </w:t>
            </w:r>
            <w:r w:rsidRPr="006368C0">
              <w:rPr>
                <w:rFonts w:ascii="Book Antiqua" w:eastAsia="PMingLiU" w:hAnsi="Book Antiqua"/>
              </w:rPr>
              <w:t>surveillance,</w:t>
            </w:r>
            <w:r w:rsidR="00AC363F" w:rsidRPr="006368C0">
              <w:rPr>
                <w:rFonts w:ascii="Book Antiqua" w:eastAsia="PMingLiU" w:hAnsi="Book Antiqua"/>
              </w:rPr>
              <w:t xml:space="preserve"> </w:t>
            </w:r>
            <w:r w:rsidRPr="006368C0">
              <w:rPr>
                <w:rFonts w:ascii="Book Antiqua" w:eastAsia="PMingLiU" w:hAnsi="Book Antiqua"/>
              </w:rPr>
              <w:t>but</w:t>
            </w:r>
            <w:r w:rsidR="00AC363F" w:rsidRPr="006368C0">
              <w:rPr>
                <w:rFonts w:ascii="Book Antiqua" w:eastAsia="PMingLiU" w:hAnsi="Book Antiqua"/>
              </w:rPr>
              <w:t xml:space="preserve"> </w:t>
            </w:r>
            <w:r w:rsidRPr="006368C0">
              <w:rPr>
                <w:rFonts w:ascii="Book Antiqua" w:eastAsia="PMingLiU" w:hAnsi="Book Antiqua"/>
              </w:rPr>
              <w:t>an</w:t>
            </w:r>
            <w:r w:rsidR="00AC363F" w:rsidRPr="006368C0">
              <w:rPr>
                <w:rFonts w:ascii="Book Antiqua" w:eastAsia="PMingLiU" w:hAnsi="Book Antiqua"/>
              </w:rPr>
              <w:t xml:space="preserve"> </w:t>
            </w:r>
            <w:r w:rsidRPr="006368C0">
              <w:rPr>
                <w:rFonts w:ascii="Book Antiqua" w:eastAsia="PMingLiU" w:hAnsi="Book Antiqua"/>
              </w:rPr>
              <w:lastRenderedPageBreak/>
              <w:t>arbitrary</w:t>
            </w:r>
            <w:r w:rsidR="00AC363F" w:rsidRPr="006368C0">
              <w:rPr>
                <w:rFonts w:ascii="Book Antiqua" w:eastAsia="PMingLiU" w:hAnsi="Book Antiqua"/>
              </w:rPr>
              <w:t xml:space="preserve"> </w:t>
            </w:r>
            <w:r w:rsidRPr="006368C0">
              <w:rPr>
                <w:rFonts w:ascii="Book Antiqua" w:eastAsia="PMingLiU" w:hAnsi="Book Antiqua"/>
              </w:rPr>
              <w:t>delay</w:t>
            </w:r>
            <w:r w:rsidR="00AC363F" w:rsidRPr="006368C0">
              <w:rPr>
                <w:rFonts w:ascii="Book Antiqua" w:eastAsia="PMingLiU" w:hAnsi="Book Antiqua"/>
              </w:rPr>
              <w:t xml:space="preserve"> </w:t>
            </w:r>
            <w:r w:rsidRPr="006368C0">
              <w:rPr>
                <w:rFonts w:ascii="Book Antiqua" w:eastAsia="PMingLiU" w:hAnsi="Book Antiqua"/>
              </w:rPr>
              <w:t>of</w:t>
            </w:r>
            <w:r w:rsidR="00AC363F" w:rsidRPr="006368C0">
              <w:rPr>
                <w:rFonts w:ascii="Book Antiqua" w:eastAsia="PMingLiU" w:hAnsi="Book Antiqua"/>
              </w:rPr>
              <w:t xml:space="preserve"> </w:t>
            </w:r>
            <w:r w:rsidRPr="006368C0">
              <w:rPr>
                <w:rFonts w:ascii="Book Antiqua" w:eastAsia="PMingLiU" w:hAnsi="Book Antiqua"/>
              </w:rPr>
              <w:t>2</w:t>
            </w:r>
            <w:r w:rsidR="00AC363F" w:rsidRPr="006368C0">
              <w:rPr>
                <w:rFonts w:ascii="Book Antiqua" w:eastAsia="PMingLiU" w:hAnsi="Book Antiqua"/>
              </w:rPr>
              <w:t xml:space="preserve"> </w:t>
            </w:r>
            <w:proofErr w:type="spellStart"/>
            <w:r w:rsidRPr="006368C0">
              <w:rPr>
                <w:rFonts w:ascii="Book Antiqua" w:eastAsia="PMingLiU" w:hAnsi="Book Antiqua"/>
              </w:rPr>
              <w:t>mo</w:t>
            </w:r>
            <w:proofErr w:type="spellEnd"/>
            <w:r w:rsidR="00AC363F" w:rsidRPr="006368C0">
              <w:rPr>
                <w:rFonts w:ascii="Book Antiqua" w:eastAsia="PMingLiU" w:hAnsi="Book Antiqua"/>
              </w:rPr>
              <w:t xml:space="preserve"> </w:t>
            </w:r>
            <w:r w:rsidRPr="006368C0">
              <w:rPr>
                <w:rFonts w:ascii="Book Antiqua" w:eastAsia="PMingLiU" w:hAnsi="Book Antiqua"/>
              </w:rPr>
              <w:t>is</w:t>
            </w:r>
            <w:r w:rsidR="00AC363F" w:rsidRPr="006368C0">
              <w:rPr>
                <w:rFonts w:ascii="Book Antiqua" w:eastAsia="PMingLiU" w:hAnsi="Book Antiqua"/>
              </w:rPr>
              <w:t xml:space="preserve"> </w:t>
            </w:r>
            <w:r w:rsidRPr="006368C0">
              <w:rPr>
                <w:rFonts w:ascii="Book Antiqua" w:eastAsia="PMingLiU" w:hAnsi="Book Antiqua"/>
              </w:rPr>
              <w:t>reasonable</w:t>
            </w:r>
          </w:p>
        </w:tc>
        <w:tc>
          <w:tcPr>
            <w:tcW w:w="2693" w:type="dxa"/>
            <w:vMerge w:val="restart"/>
            <w:tcBorders>
              <w:top w:val="single" w:sz="4" w:space="0" w:color="auto"/>
              <w:left w:val="nil"/>
              <w:bottom w:val="nil"/>
              <w:right w:val="nil"/>
            </w:tcBorders>
          </w:tcPr>
          <w:p w14:paraId="1882CA5C" w14:textId="01609131"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P</w:t>
            </w:r>
            <w:r w:rsidR="002837D6" w:rsidRPr="006368C0">
              <w:rPr>
                <w:rFonts w:ascii="Book Antiqua" w:eastAsia="PMingLiU" w:hAnsi="Book Antiqua"/>
              </w:rPr>
              <w:t>hone</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telemedicine</w:t>
            </w:r>
          </w:p>
          <w:p w14:paraId="6C99E138" w14:textId="783CA058"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Limited</w:t>
            </w:r>
            <w:r w:rsidR="00AC363F" w:rsidRPr="006368C0">
              <w:rPr>
                <w:rFonts w:ascii="Book Antiqua" w:eastAsia="PMingLiU" w:hAnsi="Book Antiqua"/>
              </w:rPr>
              <w:t xml:space="preserve"> </w:t>
            </w:r>
            <w:r w:rsidRPr="006368C0">
              <w:rPr>
                <w:rFonts w:ascii="Book Antiqua" w:eastAsia="PMingLiU" w:hAnsi="Book Antiqua"/>
              </w:rPr>
              <w:t>travel</w:t>
            </w:r>
          </w:p>
          <w:p w14:paraId="66620B37" w14:textId="747B514D"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ontinue</w:t>
            </w:r>
            <w:r w:rsidR="00AC363F" w:rsidRPr="006368C0">
              <w:rPr>
                <w:rFonts w:ascii="Book Antiqua" w:eastAsia="PMingLiU" w:hAnsi="Book Antiqua"/>
              </w:rPr>
              <w:t xml:space="preserve"> </w:t>
            </w:r>
            <w:r w:rsidR="002837D6" w:rsidRPr="006368C0">
              <w:rPr>
                <w:rFonts w:ascii="Book Antiqua" w:eastAsia="PMingLiU" w:hAnsi="Book Antiqua"/>
              </w:rPr>
              <w:t>hepatitis</w:t>
            </w:r>
            <w:r w:rsidR="00AC363F" w:rsidRPr="006368C0">
              <w:rPr>
                <w:rFonts w:ascii="Book Antiqua" w:eastAsia="PMingLiU" w:hAnsi="Book Antiqua"/>
              </w:rPr>
              <w:t xml:space="preserve"> </w:t>
            </w:r>
            <w:r w:rsidR="002837D6" w:rsidRPr="006368C0">
              <w:rPr>
                <w:rFonts w:ascii="Book Antiqua" w:eastAsia="PMingLiU" w:hAnsi="Book Antiqua"/>
              </w:rPr>
              <w:t>B</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C</w:t>
            </w:r>
            <w:r w:rsidR="00AC363F" w:rsidRPr="006368C0">
              <w:rPr>
                <w:rFonts w:ascii="Book Antiqua" w:eastAsia="PMingLiU" w:hAnsi="Book Antiqua"/>
              </w:rPr>
              <w:t xml:space="preserve"> </w:t>
            </w:r>
            <w:r w:rsidR="002837D6" w:rsidRPr="006368C0">
              <w:rPr>
                <w:rFonts w:ascii="Book Antiqua" w:eastAsia="PMingLiU" w:hAnsi="Book Antiqua"/>
              </w:rPr>
              <w:t>treatment</w:t>
            </w:r>
          </w:p>
          <w:p w14:paraId="5A55302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124DC40"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E2250CD"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1582A23D"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4F96C8DD"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66A4A3CB" w14:textId="77777777" w:rsidR="002837D6" w:rsidRPr="006368C0" w:rsidRDefault="002837D6" w:rsidP="006368C0">
            <w:pPr>
              <w:adjustRightInd w:val="0"/>
              <w:snapToGrid w:val="0"/>
              <w:spacing w:line="360" w:lineRule="auto"/>
              <w:ind w:firstLineChars="50" w:firstLine="120"/>
              <w:jc w:val="both"/>
              <w:rPr>
                <w:rFonts w:ascii="Book Antiqua" w:eastAsia="PMingLiU" w:hAnsi="Book Antiqua"/>
                <w:color w:val="000000"/>
              </w:rPr>
            </w:pPr>
          </w:p>
          <w:p w14:paraId="552C96F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AA82AA5"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1078B62A"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D728809" w14:textId="77777777" w:rsidR="00DE252F" w:rsidRPr="006368C0" w:rsidRDefault="00DE252F" w:rsidP="006368C0">
            <w:pPr>
              <w:widowControl w:val="0"/>
              <w:adjustRightInd w:val="0"/>
              <w:snapToGrid w:val="0"/>
              <w:spacing w:line="360" w:lineRule="auto"/>
              <w:jc w:val="both"/>
              <w:rPr>
                <w:rFonts w:ascii="Book Antiqua" w:eastAsia="PMingLiU" w:hAnsi="Book Antiqua"/>
              </w:rPr>
            </w:pPr>
          </w:p>
          <w:p w14:paraId="4DE24C01" w14:textId="77777777" w:rsidR="00DE252F" w:rsidRPr="006368C0" w:rsidRDefault="00DE252F" w:rsidP="006368C0">
            <w:pPr>
              <w:widowControl w:val="0"/>
              <w:adjustRightInd w:val="0"/>
              <w:snapToGrid w:val="0"/>
              <w:spacing w:line="360" w:lineRule="auto"/>
              <w:jc w:val="both"/>
              <w:rPr>
                <w:rFonts w:ascii="Book Antiqua" w:eastAsia="PMingLiU" w:hAnsi="Book Antiqua"/>
              </w:rPr>
            </w:pPr>
          </w:p>
          <w:p w14:paraId="20DB6045" w14:textId="6C812E0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Option</w:t>
            </w:r>
            <w:r w:rsidR="00AC363F" w:rsidRPr="006368C0">
              <w:rPr>
                <w:rFonts w:ascii="Book Antiqua" w:eastAsia="PMingLiU" w:hAnsi="Book Antiqua"/>
              </w:rPr>
              <w:t xml:space="preserve"> </w:t>
            </w:r>
            <w:r w:rsidRPr="006368C0">
              <w:rPr>
                <w:rFonts w:ascii="Book Antiqua" w:eastAsia="PMingLiU" w:hAnsi="Book Antiqua"/>
              </w:rPr>
              <w:t>of</w:t>
            </w:r>
            <w:r w:rsidR="00AC363F" w:rsidRPr="006368C0">
              <w:rPr>
                <w:rFonts w:ascii="Book Antiqua" w:eastAsia="PMingLiU" w:hAnsi="Book Antiqua"/>
              </w:rPr>
              <w:t xml:space="preserve"> </w:t>
            </w:r>
            <w:r w:rsidRPr="006368C0">
              <w:rPr>
                <w:rFonts w:ascii="Book Antiqua" w:eastAsia="PMingLiU" w:hAnsi="Book Antiqua"/>
              </w:rPr>
              <w:t>palliative</w:t>
            </w:r>
            <w:r w:rsidR="00AC363F" w:rsidRPr="006368C0">
              <w:rPr>
                <w:rFonts w:ascii="Book Antiqua" w:eastAsia="PMingLiU" w:hAnsi="Book Antiqua"/>
              </w:rPr>
              <w:t xml:space="preserve"> </w:t>
            </w:r>
            <w:r w:rsidRPr="006368C0">
              <w:rPr>
                <w:rFonts w:ascii="Book Antiqua" w:eastAsia="PMingLiU" w:hAnsi="Book Antiqua"/>
              </w:rPr>
              <w:t>treatment</w:t>
            </w:r>
            <w:r w:rsidR="00AC363F" w:rsidRPr="006368C0">
              <w:rPr>
                <w:rFonts w:ascii="Book Antiqua" w:eastAsia="PMingLiU" w:hAnsi="Book Antiqua"/>
              </w:rPr>
              <w:t xml:space="preserve"> </w:t>
            </w:r>
            <w:r w:rsidRPr="006368C0">
              <w:rPr>
                <w:rFonts w:ascii="Book Antiqua" w:eastAsia="PMingLiU" w:hAnsi="Book Antiqua"/>
              </w:rPr>
              <w:t>for</w:t>
            </w:r>
            <w:r w:rsidR="00AC363F" w:rsidRPr="006368C0">
              <w:rPr>
                <w:rFonts w:ascii="Book Antiqua" w:eastAsia="PMingLiU" w:hAnsi="Book Antiqua"/>
              </w:rPr>
              <w:t xml:space="preserve"> </w:t>
            </w:r>
            <w:r w:rsidRPr="006368C0">
              <w:rPr>
                <w:rFonts w:ascii="Book Antiqua" w:eastAsia="PMingLiU" w:hAnsi="Book Antiqua"/>
              </w:rPr>
              <w:t>advanced</w:t>
            </w:r>
            <w:r w:rsidR="00AC363F" w:rsidRPr="006368C0">
              <w:rPr>
                <w:rFonts w:ascii="Book Antiqua" w:eastAsia="PMingLiU" w:hAnsi="Book Antiqua"/>
              </w:rPr>
              <w:t xml:space="preserve"> </w:t>
            </w:r>
            <w:r w:rsidRPr="006368C0">
              <w:rPr>
                <w:rFonts w:ascii="Book Antiqua" w:eastAsia="PMingLiU" w:hAnsi="Book Antiqua"/>
              </w:rPr>
              <w:t>liver</w:t>
            </w:r>
            <w:r w:rsidR="00AC363F" w:rsidRPr="006368C0">
              <w:rPr>
                <w:rFonts w:ascii="Book Antiqua" w:eastAsia="PMingLiU" w:hAnsi="Book Antiqua"/>
              </w:rPr>
              <w:t xml:space="preserve"> </w:t>
            </w:r>
            <w:r w:rsidRPr="006368C0">
              <w:rPr>
                <w:rFonts w:ascii="Book Antiqua" w:eastAsia="PMingLiU" w:hAnsi="Book Antiqua"/>
              </w:rPr>
              <w:t>disease</w:t>
            </w:r>
            <w:r w:rsidR="00AC363F" w:rsidRPr="006368C0">
              <w:rPr>
                <w:rFonts w:ascii="Book Antiqua" w:eastAsia="PMingLiU" w:hAnsi="Book Antiqua"/>
              </w:rPr>
              <w:t xml:space="preserve"> </w:t>
            </w:r>
            <w:r w:rsidRPr="006368C0">
              <w:rPr>
                <w:rFonts w:ascii="Book Antiqua" w:eastAsia="PMingLiU" w:hAnsi="Book Antiqua"/>
              </w:rPr>
              <w:t>with</w:t>
            </w:r>
            <w:r w:rsidR="00AC363F" w:rsidRPr="006368C0">
              <w:rPr>
                <w:rFonts w:ascii="Book Antiqua" w:eastAsia="PMingLiU" w:hAnsi="Book Antiqua"/>
              </w:rPr>
              <w:t xml:space="preserve"> </w:t>
            </w:r>
            <w:r w:rsidRPr="006368C0">
              <w:rPr>
                <w:rFonts w:ascii="Book Antiqua" w:eastAsia="PMingLiU" w:hAnsi="Book Antiqua"/>
              </w:rPr>
              <w:t>COVID-19</w:t>
            </w:r>
            <w:r w:rsidR="00AC363F" w:rsidRPr="006368C0">
              <w:rPr>
                <w:rFonts w:ascii="Book Antiqua" w:eastAsia="PMingLiU" w:hAnsi="Book Antiqua"/>
              </w:rPr>
              <w:t xml:space="preserve"> </w:t>
            </w:r>
            <w:r w:rsidRPr="006368C0">
              <w:rPr>
                <w:rFonts w:ascii="Book Antiqua" w:eastAsia="PMingLiU" w:hAnsi="Book Antiqua"/>
              </w:rPr>
              <w:t>disease</w:t>
            </w:r>
          </w:p>
          <w:p w14:paraId="1B08ECF1"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4076A408"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227F8F84" w14:textId="77777777" w:rsidR="002837D6" w:rsidRPr="006368C0" w:rsidRDefault="002837D6" w:rsidP="006368C0">
            <w:pPr>
              <w:widowControl w:val="0"/>
              <w:adjustRightInd w:val="0"/>
              <w:snapToGrid w:val="0"/>
              <w:spacing w:line="360" w:lineRule="auto"/>
              <w:jc w:val="both"/>
              <w:rPr>
                <w:rFonts w:ascii="Book Antiqua" w:eastAsia="PMingLiU" w:hAnsi="Book Antiqua"/>
                <w:color w:val="000000"/>
              </w:rPr>
            </w:pPr>
          </w:p>
          <w:p w14:paraId="6239AC9F" w14:textId="77777777" w:rsidR="00CD4ED6" w:rsidRPr="006368C0" w:rsidRDefault="00CD4ED6" w:rsidP="006368C0">
            <w:pPr>
              <w:widowControl w:val="0"/>
              <w:tabs>
                <w:tab w:val="center" w:pos="7699"/>
              </w:tabs>
              <w:adjustRightInd w:val="0"/>
              <w:snapToGrid w:val="0"/>
              <w:spacing w:line="360" w:lineRule="auto"/>
              <w:jc w:val="both"/>
              <w:rPr>
                <w:rFonts w:ascii="Book Antiqua" w:eastAsia="PMingLiU" w:hAnsi="Book Antiqua"/>
              </w:rPr>
            </w:pPr>
          </w:p>
          <w:p w14:paraId="231B4940" w14:textId="77777777" w:rsidR="00CD4ED6" w:rsidRPr="006368C0" w:rsidRDefault="00CD4ED6" w:rsidP="006368C0">
            <w:pPr>
              <w:widowControl w:val="0"/>
              <w:tabs>
                <w:tab w:val="center" w:pos="7699"/>
              </w:tabs>
              <w:adjustRightInd w:val="0"/>
              <w:snapToGrid w:val="0"/>
              <w:spacing w:line="360" w:lineRule="auto"/>
              <w:jc w:val="both"/>
              <w:rPr>
                <w:rFonts w:ascii="Book Antiqua" w:eastAsia="PMingLiU" w:hAnsi="Book Antiqua"/>
              </w:rPr>
            </w:pPr>
          </w:p>
          <w:p w14:paraId="04EC2504"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09838498"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331D88B2" w14:textId="511DA438"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L</w:t>
            </w:r>
            <w:r w:rsidR="002837D6" w:rsidRPr="006368C0">
              <w:rPr>
                <w:rFonts w:ascii="Book Antiqua" w:eastAsia="PMingLiU" w:hAnsi="Book Antiqua"/>
              </w:rPr>
              <w:t>imit</w:t>
            </w:r>
            <w:r w:rsidR="00AC363F" w:rsidRPr="006368C0">
              <w:rPr>
                <w:rFonts w:ascii="Book Antiqua" w:eastAsia="PMingLiU" w:hAnsi="Book Antiqua"/>
              </w:rPr>
              <w:t xml:space="preserve"> </w:t>
            </w:r>
            <w:r w:rsidR="002837D6" w:rsidRPr="006368C0">
              <w:rPr>
                <w:rFonts w:ascii="Book Antiqua" w:eastAsia="PMingLiU" w:hAnsi="Book Antiqua"/>
              </w:rPr>
              <w:t>to</w:t>
            </w:r>
            <w:r w:rsidR="00AC363F" w:rsidRPr="006368C0">
              <w:rPr>
                <w:rFonts w:ascii="Book Antiqua" w:eastAsia="PMingLiU" w:hAnsi="Book Antiqua"/>
              </w:rPr>
              <w:t xml:space="preserve"> </w:t>
            </w:r>
            <w:r w:rsidR="002837D6" w:rsidRPr="006368C0">
              <w:rPr>
                <w:rFonts w:ascii="Book Antiqua" w:eastAsia="PMingLiU" w:hAnsi="Book Antiqua"/>
              </w:rPr>
              <w:t>emergency</w:t>
            </w:r>
            <w:r w:rsidR="00AC363F" w:rsidRPr="006368C0">
              <w:rPr>
                <w:rFonts w:ascii="Book Antiqua" w:eastAsia="PMingLiU" w:hAnsi="Book Antiqua"/>
              </w:rPr>
              <w:t xml:space="preserve"> </w:t>
            </w:r>
            <w:r w:rsidR="002837D6" w:rsidRPr="006368C0">
              <w:rPr>
                <w:rFonts w:ascii="Book Antiqua" w:eastAsia="PMingLiU" w:hAnsi="Book Antiqua"/>
              </w:rPr>
              <w:t>(</w:t>
            </w:r>
            <w:r w:rsidR="002837D6" w:rsidRPr="006368C0">
              <w:rPr>
                <w:rFonts w:ascii="Book Antiqua" w:eastAsia="PMingLiU" w:hAnsi="Book Antiqua"/>
                <w:i/>
                <w:iCs/>
              </w:rPr>
              <w:t>e.g.</w:t>
            </w:r>
            <w:r w:rsidR="002837D6" w:rsidRPr="006368C0">
              <w:rPr>
                <w:rFonts w:ascii="Book Antiqua" w:eastAsia="PMingLiU" w:hAnsi="Book Antiqua"/>
              </w:rPr>
              <w:t>,</w:t>
            </w:r>
            <w:r w:rsidR="00AC363F" w:rsidRPr="006368C0">
              <w:rPr>
                <w:rFonts w:ascii="Book Antiqua" w:eastAsia="PMingLiU" w:hAnsi="Book Antiqua"/>
              </w:rPr>
              <w:t xml:space="preserve"> </w:t>
            </w:r>
            <w:r w:rsidR="002837D6" w:rsidRPr="006368C0">
              <w:rPr>
                <w:rFonts w:ascii="Book Antiqua" w:eastAsia="PMingLiU" w:hAnsi="Book Antiqua"/>
              </w:rPr>
              <w:t>GI</w:t>
            </w:r>
            <w:r w:rsidR="00AC363F" w:rsidRPr="006368C0">
              <w:rPr>
                <w:rFonts w:ascii="Book Antiqua" w:eastAsia="PMingLiU" w:hAnsi="Book Antiqua"/>
              </w:rPr>
              <w:t xml:space="preserve"> </w:t>
            </w:r>
            <w:r w:rsidR="002837D6" w:rsidRPr="006368C0">
              <w:rPr>
                <w:rFonts w:ascii="Book Antiqua" w:eastAsia="PMingLiU" w:hAnsi="Book Antiqua"/>
              </w:rPr>
              <w:t>bleeding</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bacterial</w:t>
            </w:r>
            <w:r w:rsidR="00AC363F" w:rsidRPr="006368C0">
              <w:rPr>
                <w:rFonts w:ascii="Book Antiqua" w:eastAsia="PMingLiU" w:hAnsi="Book Antiqua"/>
              </w:rPr>
              <w:t xml:space="preserve"> </w:t>
            </w:r>
            <w:r w:rsidR="002837D6" w:rsidRPr="006368C0">
              <w:rPr>
                <w:rFonts w:ascii="Book Antiqua" w:eastAsia="PMingLiU" w:hAnsi="Book Antiqua"/>
              </w:rPr>
              <w:t>cholangitis)</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COVID-19</w:t>
            </w:r>
          </w:p>
          <w:p w14:paraId="0F11E4C4" w14:textId="0DC50791"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PE</w:t>
            </w:r>
            <w:r w:rsidR="00AC363F" w:rsidRPr="006368C0">
              <w:rPr>
                <w:rFonts w:ascii="Book Antiqua" w:eastAsia="PMingLiU" w:hAnsi="Book Antiqua"/>
              </w:rPr>
              <w:t xml:space="preserve"> </w:t>
            </w:r>
            <w:r w:rsidR="002837D6" w:rsidRPr="006368C0">
              <w:rPr>
                <w:rFonts w:ascii="Book Antiqua" w:eastAsia="PMingLiU" w:hAnsi="Book Antiqua"/>
              </w:rPr>
              <w:t>used</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endoscopy</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and</w:t>
            </w:r>
            <w:r w:rsidR="00AC363F" w:rsidRPr="006368C0">
              <w:rPr>
                <w:rFonts w:ascii="Book Antiqua" w:eastAsia="PMingLiU" w:hAnsi="Book Antiqua"/>
              </w:rPr>
              <w:t xml:space="preserve"> </w:t>
            </w:r>
            <w:r w:rsidR="002837D6" w:rsidRPr="006368C0">
              <w:rPr>
                <w:rFonts w:ascii="Book Antiqua" w:eastAsia="PMingLiU" w:hAnsi="Book Antiqua"/>
              </w:rPr>
              <w:t>staff</w:t>
            </w:r>
          </w:p>
          <w:p w14:paraId="3C81ED59" w14:textId="4DF5B86F"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V</w:t>
            </w:r>
            <w:r w:rsidR="002837D6" w:rsidRPr="006368C0">
              <w:rPr>
                <w:rFonts w:ascii="Book Antiqua" w:eastAsia="PMingLiU" w:hAnsi="Book Antiqua"/>
              </w:rPr>
              <w:t>ariceal</w:t>
            </w:r>
            <w:r w:rsidR="00AC363F" w:rsidRPr="006368C0">
              <w:rPr>
                <w:rFonts w:ascii="Book Antiqua" w:eastAsia="PMingLiU" w:hAnsi="Book Antiqua"/>
              </w:rPr>
              <w:t xml:space="preserve"> </w:t>
            </w:r>
            <w:r w:rsidR="002837D6" w:rsidRPr="006368C0">
              <w:rPr>
                <w:rFonts w:ascii="Book Antiqua" w:eastAsia="PMingLiU" w:hAnsi="Book Antiqua"/>
              </w:rPr>
              <w:t>survey</w:t>
            </w:r>
            <w:r w:rsidR="00AC363F" w:rsidRPr="006368C0">
              <w:rPr>
                <w:rFonts w:ascii="Book Antiqua" w:eastAsia="PMingLiU" w:hAnsi="Book Antiqua"/>
              </w:rPr>
              <w:t xml:space="preserve"> </w:t>
            </w:r>
            <w:r w:rsidR="002837D6" w:rsidRPr="006368C0">
              <w:rPr>
                <w:rFonts w:ascii="Book Antiqua" w:eastAsia="PMingLiU" w:hAnsi="Book Antiqua"/>
              </w:rPr>
              <w:t>can</w:t>
            </w:r>
            <w:r w:rsidR="00AC363F" w:rsidRPr="006368C0">
              <w:rPr>
                <w:rFonts w:ascii="Book Antiqua" w:eastAsia="PMingLiU" w:hAnsi="Book Antiqua"/>
              </w:rPr>
              <w:t xml:space="preserve"> </w:t>
            </w:r>
            <w:r w:rsidR="002837D6" w:rsidRPr="006368C0">
              <w:rPr>
                <w:rFonts w:ascii="Book Antiqua" w:eastAsia="PMingLiU" w:hAnsi="Book Antiqua"/>
              </w:rPr>
              <w:t>be</w:t>
            </w:r>
            <w:r w:rsidR="00AC363F" w:rsidRPr="006368C0">
              <w:rPr>
                <w:rFonts w:ascii="Book Antiqua" w:eastAsia="PMingLiU" w:hAnsi="Book Antiqua"/>
              </w:rPr>
              <w:t xml:space="preserve"> </w:t>
            </w:r>
            <w:r w:rsidR="002837D6" w:rsidRPr="006368C0">
              <w:rPr>
                <w:rFonts w:ascii="Book Antiqua" w:eastAsia="PMingLiU" w:hAnsi="Book Antiqua"/>
              </w:rPr>
              <w:t>arbitrary</w:t>
            </w:r>
            <w:r w:rsidR="00AC363F" w:rsidRPr="006368C0">
              <w:rPr>
                <w:rFonts w:ascii="Book Antiqua" w:eastAsia="PMingLiU" w:hAnsi="Book Antiqua"/>
              </w:rPr>
              <w:t xml:space="preserve"> </w:t>
            </w:r>
            <w:r w:rsidR="002837D6" w:rsidRPr="006368C0">
              <w:rPr>
                <w:rFonts w:ascii="Book Antiqua" w:eastAsia="PMingLiU" w:hAnsi="Book Antiqua"/>
              </w:rPr>
              <w:t>postponed</w:t>
            </w:r>
            <w:r w:rsidR="00AC363F" w:rsidRPr="006368C0">
              <w:rPr>
                <w:rFonts w:ascii="Book Antiqua" w:eastAsia="PMingLiU" w:hAnsi="Book Antiqua"/>
              </w:rPr>
              <w:t xml:space="preserve"> </w:t>
            </w:r>
            <w:r w:rsidR="002837D6" w:rsidRPr="006368C0">
              <w:rPr>
                <w:rFonts w:ascii="Book Antiqua" w:eastAsia="PMingLiU" w:hAnsi="Book Antiqua"/>
              </w:rPr>
              <w:t>3</w:t>
            </w:r>
            <w:r w:rsidR="00AC363F" w:rsidRPr="006368C0">
              <w:rPr>
                <w:rFonts w:ascii="Book Antiqua" w:eastAsia="PMingLiU" w:hAnsi="Book Antiqua"/>
              </w:rPr>
              <w:t xml:space="preserve"> </w:t>
            </w:r>
            <w:proofErr w:type="spellStart"/>
            <w:r w:rsidR="002837D6" w:rsidRPr="006368C0">
              <w:rPr>
                <w:rFonts w:ascii="Book Antiqua" w:eastAsia="PMingLiU" w:hAnsi="Book Antiqua"/>
              </w:rPr>
              <w:t>mo</w:t>
            </w:r>
            <w:proofErr w:type="spellEnd"/>
            <w:r w:rsidR="006C3385" w:rsidRPr="006368C0">
              <w:rPr>
                <w:rFonts w:ascii="Book Antiqua" w:eastAsia="PMingLiU" w:hAnsi="Book Antiqua"/>
              </w:rPr>
              <w:t xml:space="preserve"> </w:t>
            </w:r>
            <w:r w:rsidR="002837D6" w:rsidRPr="006368C0">
              <w:rPr>
                <w:rFonts w:ascii="Book Antiqua" w:eastAsia="PMingLiU" w:hAnsi="Book Antiqua"/>
              </w:rPr>
              <w:t>depend</w:t>
            </w:r>
            <w:r w:rsidR="00AC363F" w:rsidRPr="006368C0">
              <w:rPr>
                <w:rFonts w:ascii="Book Antiqua" w:eastAsia="PMingLiU" w:hAnsi="Book Antiqua"/>
              </w:rPr>
              <w:t xml:space="preserve"> </w:t>
            </w:r>
            <w:r w:rsidR="002837D6" w:rsidRPr="006368C0">
              <w:rPr>
                <w:rFonts w:ascii="Book Antiqua" w:eastAsia="PMingLiU" w:hAnsi="Book Antiqua"/>
              </w:rPr>
              <w:t>on</w:t>
            </w:r>
            <w:r w:rsidR="00AC363F" w:rsidRPr="006368C0">
              <w:rPr>
                <w:rFonts w:ascii="Book Antiqua" w:eastAsia="PMingLiU" w:hAnsi="Book Antiqua"/>
              </w:rPr>
              <w:t xml:space="preserve"> </w:t>
            </w:r>
            <w:r w:rsidR="002837D6" w:rsidRPr="006368C0">
              <w:rPr>
                <w:rFonts w:ascii="Book Antiqua" w:eastAsia="PMingLiU" w:hAnsi="Book Antiqua"/>
              </w:rPr>
              <w:t>COVID-19</w:t>
            </w:r>
            <w:r w:rsidR="00AC363F" w:rsidRPr="006368C0">
              <w:rPr>
                <w:rFonts w:ascii="Book Antiqua" w:eastAsia="PMingLiU" w:hAnsi="Book Antiqua"/>
              </w:rPr>
              <w:t xml:space="preserve"> </w:t>
            </w:r>
            <w:r w:rsidR="002837D6" w:rsidRPr="006368C0">
              <w:rPr>
                <w:rFonts w:ascii="Book Antiqua" w:eastAsia="PMingLiU" w:hAnsi="Book Antiqua"/>
              </w:rPr>
              <w:t>outbreak.</w:t>
            </w:r>
            <w:r w:rsidR="00AC363F" w:rsidRPr="006368C0">
              <w:rPr>
                <w:rFonts w:ascii="Book Antiqua" w:eastAsia="PMingLiU" w:hAnsi="Book Antiqua"/>
              </w:rPr>
              <w:t xml:space="preserve"> </w:t>
            </w:r>
          </w:p>
          <w:p w14:paraId="5F7B475F" w14:textId="01D4C608"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color w:val="000000"/>
              </w:rPr>
            </w:pPr>
            <w:r w:rsidRPr="006368C0">
              <w:rPr>
                <w:rFonts w:ascii="Book Antiqua" w:eastAsia="PMingLiU" w:hAnsi="Book Antiqua"/>
              </w:rPr>
              <w:t>N</w:t>
            </w:r>
            <w:r w:rsidR="002837D6" w:rsidRPr="006368C0">
              <w:rPr>
                <w:rFonts w:ascii="Book Antiqua" w:eastAsia="PMingLiU" w:hAnsi="Book Antiqua"/>
              </w:rPr>
              <w:t>oninvasive</w:t>
            </w:r>
            <w:r w:rsidR="00AC363F" w:rsidRPr="006368C0">
              <w:rPr>
                <w:rFonts w:ascii="Book Antiqua" w:eastAsia="PMingLiU" w:hAnsi="Book Antiqua"/>
              </w:rPr>
              <w:t xml:space="preserve"> </w:t>
            </w:r>
            <w:r w:rsidR="002837D6" w:rsidRPr="006368C0">
              <w:rPr>
                <w:rFonts w:ascii="Book Antiqua" w:eastAsia="PMingLiU" w:hAnsi="Book Antiqua"/>
              </w:rPr>
              <w:t>tool</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variceal</w:t>
            </w:r>
            <w:r w:rsidR="00AC363F" w:rsidRPr="006368C0">
              <w:rPr>
                <w:rFonts w:ascii="Book Antiqua" w:eastAsia="PMingLiU" w:hAnsi="Book Antiqua"/>
              </w:rPr>
              <w:t xml:space="preserve"> </w:t>
            </w:r>
            <w:r w:rsidR="002837D6" w:rsidRPr="006368C0">
              <w:rPr>
                <w:rFonts w:ascii="Book Antiqua" w:eastAsia="PMingLiU" w:hAnsi="Book Antiqua"/>
              </w:rPr>
              <w:t>survey</w:t>
            </w:r>
          </w:p>
          <w:p w14:paraId="176DF1C3" w14:textId="227A9E66"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color w:val="000000"/>
              </w:rPr>
            </w:pPr>
            <w:r w:rsidRPr="006368C0">
              <w:rPr>
                <w:rFonts w:ascii="Book Antiqua" w:eastAsia="PMingLiU" w:hAnsi="Book Antiqua"/>
              </w:rPr>
              <w:t>P</w:t>
            </w:r>
            <w:r w:rsidR="002837D6" w:rsidRPr="006368C0">
              <w:rPr>
                <w:rFonts w:ascii="Book Antiqua" w:eastAsia="PMingLiU" w:hAnsi="Book Antiqua"/>
              </w:rPr>
              <w:t>rophylaxis</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beta-blocker</w:t>
            </w:r>
            <w:r w:rsidR="00AC363F" w:rsidRPr="006368C0">
              <w:rPr>
                <w:rFonts w:ascii="Book Antiqua" w:eastAsia="PMingLiU" w:hAnsi="Book Antiqua"/>
              </w:rPr>
              <w:t xml:space="preserve"> </w:t>
            </w:r>
            <w:r w:rsidR="002837D6" w:rsidRPr="006368C0">
              <w:rPr>
                <w:rFonts w:ascii="Book Antiqua" w:eastAsia="PMingLiU" w:hAnsi="Book Antiqua"/>
              </w:rPr>
              <w:t>instead</w:t>
            </w:r>
            <w:r w:rsidR="00AC363F" w:rsidRPr="006368C0">
              <w:rPr>
                <w:rFonts w:ascii="Book Antiqua" w:eastAsia="PMingLiU" w:hAnsi="Book Antiqua"/>
              </w:rPr>
              <w:t xml:space="preserve"> </w:t>
            </w:r>
            <w:r w:rsidR="002837D6" w:rsidRPr="006368C0">
              <w:rPr>
                <w:rFonts w:ascii="Book Antiqua" w:eastAsia="PMingLiU" w:hAnsi="Book Antiqua"/>
              </w:rPr>
              <w:t>of</w:t>
            </w:r>
            <w:r w:rsidR="00AC363F" w:rsidRPr="006368C0">
              <w:rPr>
                <w:rFonts w:ascii="Book Antiqua" w:eastAsia="PMingLiU" w:hAnsi="Book Antiqua"/>
              </w:rPr>
              <w:t xml:space="preserve"> </w:t>
            </w:r>
            <w:r w:rsidR="002837D6" w:rsidRPr="006368C0">
              <w:rPr>
                <w:rFonts w:ascii="Book Antiqua" w:eastAsia="PMingLiU" w:hAnsi="Book Antiqua"/>
              </w:rPr>
              <w:t>endoscopic</w:t>
            </w:r>
            <w:r w:rsidR="00AC363F" w:rsidRPr="006368C0">
              <w:rPr>
                <w:rFonts w:ascii="Book Antiqua" w:eastAsia="PMingLiU" w:hAnsi="Book Antiqua"/>
              </w:rPr>
              <w:t xml:space="preserve"> </w:t>
            </w:r>
            <w:r w:rsidR="002837D6" w:rsidRPr="006368C0">
              <w:rPr>
                <w:rFonts w:ascii="Book Antiqua" w:eastAsia="PMingLiU" w:hAnsi="Book Antiqua"/>
              </w:rPr>
              <w:t>screening</w:t>
            </w:r>
          </w:p>
          <w:p w14:paraId="6FE08F0B" w14:textId="1A9B07CA"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rioritized</w:t>
            </w:r>
            <w:r w:rsidR="00AC363F" w:rsidRPr="006368C0">
              <w:rPr>
                <w:rFonts w:ascii="Book Antiqua" w:eastAsia="PMingLiU" w:hAnsi="Book Antiqua"/>
              </w:rPr>
              <w:t xml:space="preserve"> </w:t>
            </w:r>
            <w:r w:rsidR="002837D6" w:rsidRPr="006368C0">
              <w:rPr>
                <w:rFonts w:ascii="Book Antiqua" w:eastAsia="PMingLiU" w:hAnsi="Book Antiqua"/>
              </w:rPr>
              <w:t>for</w:t>
            </w:r>
            <w:r w:rsidR="00AC363F" w:rsidRPr="006368C0">
              <w:rPr>
                <w:rFonts w:ascii="Book Antiqua" w:eastAsia="PMingLiU" w:hAnsi="Book Antiqua"/>
              </w:rPr>
              <w:t xml:space="preserve"> </w:t>
            </w:r>
            <w:r w:rsidR="002837D6" w:rsidRPr="006368C0">
              <w:rPr>
                <w:rFonts w:ascii="Book Antiqua" w:eastAsia="PMingLiU" w:hAnsi="Book Antiqua"/>
              </w:rPr>
              <w:t>patients</w:t>
            </w:r>
            <w:r w:rsidR="00AC363F" w:rsidRPr="006368C0">
              <w:rPr>
                <w:rFonts w:ascii="Book Antiqua" w:eastAsia="PMingLiU" w:hAnsi="Book Antiqua"/>
              </w:rPr>
              <w:t xml:space="preserve"> </w:t>
            </w:r>
            <w:r w:rsidR="002837D6" w:rsidRPr="006368C0">
              <w:rPr>
                <w:rFonts w:ascii="Book Antiqua" w:eastAsia="PMingLiU" w:hAnsi="Book Antiqua"/>
              </w:rPr>
              <w:t>at</w:t>
            </w:r>
            <w:r w:rsidR="00AC363F" w:rsidRPr="006368C0">
              <w:rPr>
                <w:rFonts w:ascii="Book Antiqua" w:eastAsia="PMingLiU" w:hAnsi="Book Antiqua"/>
              </w:rPr>
              <w:t xml:space="preserve"> </w:t>
            </w:r>
            <w:r w:rsidR="002837D6" w:rsidRPr="006368C0">
              <w:rPr>
                <w:rFonts w:ascii="Book Antiqua" w:eastAsia="PMingLiU" w:hAnsi="Book Antiqua"/>
              </w:rPr>
              <w:t>high</w:t>
            </w:r>
            <w:r w:rsidR="00AC363F" w:rsidRPr="006368C0">
              <w:rPr>
                <w:rFonts w:ascii="Book Antiqua" w:eastAsia="PMingLiU" w:hAnsi="Book Antiqua"/>
              </w:rPr>
              <w:t xml:space="preserve"> </w:t>
            </w:r>
            <w:r w:rsidR="002837D6" w:rsidRPr="006368C0">
              <w:rPr>
                <w:rFonts w:ascii="Book Antiqua" w:eastAsia="PMingLiU" w:hAnsi="Book Antiqua"/>
              </w:rPr>
              <w:t>risk</w:t>
            </w:r>
            <w:r w:rsidR="00AC363F" w:rsidRPr="006368C0">
              <w:rPr>
                <w:rFonts w:ascii="Book Antiqua" w:eastAsia="PMingLiU" w:hAnsi="Book Antiqua"/>
              </w:rPr>
              <w:t xml:space="preserve"> </w:t>
            </w:r>
          </w:p>
          <w:p w14:paraId="14DC8499" w14:textId="6D52AA3C"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w:t>
            </w:r>
            <w:r w:rsidR="002837D6" w:rsidRPr="006368C0">
              <w:rPr>
                <w:rFonts w:ascii="Book Antiqua" w:eastAsia="PMingLiU" w:hAnsi="Book Antiqua"/>
              </w:rPr>
              <w:t>ontinued</w:t>
            </w:r>
            <w:r w:rsidR="00AC363F" w:rsidRPr="006368C0">
              <w:rPr>
                <w:rFonts w:ascii="Book Antiqua" w:eastAsia="PMingLiU" w:hAnsi="Book Antiqua"/>
              </w:rPr>
              <w:t xml:space="preserve"> </w:t>
            </w:r>
            <w:r w:rsidR="002837D6" w:rsidRPr="006368C0">
              <w:rPr>
                <w:rFonts w:ascii="Book Antiqua" w:eastAsia="PMingLiU" w:hAnsi="Book Antiqua"/>
              </w:rPr>
              <w:t>radiological</w:t>
            </w:r>
            <w:r w:rsidR="00AC363F" w:rsidRPr="006368C0">
              <w:rPr>
                <w:rFonts w:ascii="Book Antiqua" w:eastAsia="PMingLiU" w:hAnsi="Book Antiqua"/>
              </w:rPr>
              <w:t xml:space="preserve"> </w:t>
            </w:r>
            <w:r w:rsidR="002837D6" w:rsidRPr="006368C0">
              <w:rPr>
                <w:rFonts w:ascii="Book Antiqua" w:eastAsia="PMingLiU" w:hAnsi="Book Antiqua"/>
              </w:rPr>
              <w:t>surveillance,</w:t>
            </w:r>
            <w:r w:rsidR="00AC363F" w:rsidRPr="006368C0">
              <w:rPr>
                <w:rFonts w:ascii="Book Antiqua" w:eastAsia="PMingLiU" w:hAnsi="Book Antiqua"/>
              </w:rPr>
              <w:t xml:space="preserve"> </w:t>
            </w:r>
            <w:r w:rsidR="002837D6" w:rsidRPr="006368C0">
              <w:rPr>
                <w:rFonts w:ascii="Book Antiqua" w:eastAsia="PMingLiU" w:hAnsi="Book Antiqua"/>
              </w:rPr>
              <w:t>but</w:t>
            </w:r>
            <w:r w:rsidR="00AC363F" w:rsidRPr="006368C0">
              <w:rPr>
                <w:rFonts w:ascii="Book Antiqua" w:eastAsia="PMingLiU" w:hAnsi="Book Antiqua"/>
              </w:rPr>
              <w:t xml:space="preserve"> </w:t>
            </w:r>
            <w:r w:rsidR="002837D6" w:rsidRPr="006368C0">
              <w:rPr>
                <w:rFonts w:ascii="Book Antiqua" w:eastAsia="PMingLiU" w:hAnsi="Book Antiqua"/>
              </w:rPr>
              <w:t>an</w:t>
            </w:r>
            <w:r w:rsidR="00AC363F" w:rsidRPr="006368C0">
              <w:rPr>
                <w:rFonts w:ascii="Book Antiqua" w:eastAsia="PMingLiU" w:hAnsi="Book Antiqua"/>
              </w:rPr>
              <w:t xml:space="preserve"> </w:t>
            </w:r>
            <w:r w:rsidR="002837D6" w:rsidRPr="006368C0">
              <w:rPr>
                <w:rFonts w:ascii="Book Antiqua" w:eastAsia="PMingLiU" w:hAnsi="Book Antiqua"/>
              </w:rPr>
              <w:t>arbitrary</w:t>
            </w:r>
            <w:r w:rsidR="00AC363F" w:rsidRPr="006368C0">
              <w:rPr>
                <w:rFonts w:ascii="Book Antiqua" w:eastAsia="PMingLiU" w:hAnsi="Book Antiqua"/>
              </w:rPr>
              <w:t xml:space="preserve"> </w:t>
            </w:r>
            <w:r w:rsidR="002837D6" w:rsidRPr="006368C0">
              <w:rPr>
                <w:rFonts w:ascii="Book Antiqua" w:eastAsia="PMingLiU" w:hAnsi="Book Antiqua"/>
              </w:rPr>
              <w:t>delay</w:t>
            </w:r>
            <w:r w:rsidR="00AC363F" w:rsidRPr="006368C0">
              <w:rPr>
                <w:rFonts w:ascii="Book Antiqua" w:eastAsia="PMingLiU" w:hAnsi="Book Antiqua"/>
              </w:rPr>
              <w:t xml:space="preserve"> </w:t>
            </w:r>
            <w:r w:rsidR="002837D6" w:rsidRPr="006368C0">
              <w:rPr>
                <w:rFonts w:ascii="Book Antiqua" w:eastAsia="PMingLiU" w:hAnsi="Book Antiqua"/>
              </w:rPr>
              <w:t>of</w:t>
            </w:r>
            <w:r w:rsidR="00AC363F" w:rsidRPr="006368C0">
              <w:rPr>
                <w:rFonts w:ascii="Book Antiqua" w:eastAsia="PMingLiU" w:hAnsi="Book Antiqua"/>
              </w:rPr>
              <w:t xml:space="preserve"> </w:t>
            </w:r>
            <w:r w:rsidR="002837D6" w:rsidRPr="006368C0">
              <w:rPr>
                <w:rFonts w:ascii="Book Antiqua" w:eastAsia="PMingLiU" w:hAnsi="Book Antiqua"/>
              </w:rPr>
              <w:t>3</w:t>
            </w:r>
            <w:r w:rsidR="00AC363F" w:rsidRPr="006368C0">
              <w:rPr>
                <w:rFonts w:ascii="Book Antiqua" w:eastAsia="PMingLiU" w:hAnsi="Book Antiqua"/>
              </w:rPr>
              <w:t xml:space="preserve"> </w:t>
            </w:r>
            <w:proofErr w:type="spellStart"/>
            <w:r w:rsidR="002837D6" w:rsidRPr="006368C0">
              <w:rPr>
                <w:rFonts w:ascii="Book Antiqua" w:eastAsia="PMingLiU" w:hAnsi="Book Antiqua"/>
              </w:rPr>
              <w:t>mo</w:t>
            </w:r>
            <w:proofErr w:type="spellEnd"/>
            <w:r w:rsidR="00AC363F" w:rsidRPr="006368C0">
              <w:rPr>
                <w:rFonts w:ascii="Book Antiqua" w:eastAsia="PMingLiU" w:hAnsi="Book Antiqua"/>
              </w:rPr>
              <w:t xml:space="preserve"> </w:t>
            </w:r>
            <w:r w:rsidR="002837D6" w:rsidRPr="006368C0">
              <w:rPr>
                <w:rFonts w:ascii="Book Antiqua" w:eastAsia="PMingLiU" w:hAnsi="Book Antiqua"/>
              </w:rPr>
              <w:t>is</w:t>
            </w:r>
            <w:r w:rsidR="00AC363F" w:rsidRPr="006368C0">
              <w:rPr>
                <w:rFonts w:ascii="Book Antiqua" w:eastAsia="PMingLiU" w:hAnsi="Book Antiqua"/>
              </w:rPr>
              <w:t xml:space="preserve"> </w:t>
            </w:r>
            <w:r w:rsidR="002837D6" w:rsidRPr="006368C0">
              <w:rPr>
                <w:rFonts w:ascii="Book Antiqua" w:eastAsia="PMingLiU" w:hAnsi="Book Antiqua"/>
              </w:rPr>
              <w:t>reasonable</w:t>
            </w:r>
          </w:p>
        </w:tc>
      </w:tr>
      <w:tr w:rsidR="002837D6" w:rsidRPr="006368C0" w14:paraId="36C0CBF8" w14:textId="77777777" w:rsidTr="00F43262">
        <w:trPr>
          <w:trHeight w:val="51"/>
        </w:trPr>
        <w:tc>
          <w:tcPr>
            <w:tcW w:w="1591" w:type="dxa"/>
            <w:tcBorders>
              <w:top w:val="nil"/>
              <w:left w:val="nil"/>
              <w:bottom w:val="single" w:sz="4" w:space="0" w:color="auto"/>
              <w:right w:val="nil"/>
            </w:tcBorders>
          </w:tcPr>
          <w:p w14:paraId="6A8CBCFB"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Inpatient</w:t>
            </w:r>
          </w:p>
          <w:p w14:paraId="343AE9F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32F4B9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87431B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CA4A427"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533A6879"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2C6D0F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04C2406"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40EB0CF"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62A1A946"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0CDDDB8" w14:textId="77777777" w:rsidR="00CD4ED6" w:rsidRPr="006368C0" w:rsidRDefault="00CD4ED6" w:rsidP="006368C0">
            <w:pPr>
              <w:adjustRightInd w:val="0"/>
              <w:snapToGrid w:val="0"/>
              <w:spacing w:line="360" w:lineRule="auto"/>
              <w:jc w:val="both"/>
              <w:rPr>
                <w:rFonts w:ascii="Book Antiqua" w:eastAsia="PMingLiU" w:hAnsi="Book Antiqua"/>
                <w:color w:val="000000"/>
              </w:rPr>
            </w:pPr>
          </w:p>
          <w:p w14:paraId="30116B39" w14:textId="77777777" w:rsidR="00CD4ED6" w:rsidRPr="006368C0" w:rsidRDefault="00CD4ED6" w:rsidP="006368C0">
            <w:pPr>
              <w:adjustRightInd w:val="0"/>
              <w:snapToGrid w:val="0"/>
              <w:spacing w:line="360" w:lineRule="auto"/>
              <w:jc w:val="both"/>
              <w:rPr>
                <w:rFonts w:ascii="Book Antiqua" w:eastAsia="PMingLiU" w:hAnsi="Book Antiqua"/>
                <w:color w:val="000000"/>
              </w:rPr>
            </w:pPr>
          </w:p>
          <w:p w14:paraId="69C80F4C" w14:textId="77777777" w:rsidR="00CD4ED6" w:rsidRPr="006368C0" w:rsidRDefault="00CD4ED6" w:rsidP="006368C0">
            <w:pPr>
              <w:adjustRightInd w:val="0"/>
              <w:snapToGrid w:val="0"/>
              <w:spacing w:line="360" w:lineRule="auto"/>
              <w:jc w:val="both"/>
              <w:rPr>
                <w:rFonts w:ascii="Book Antiqua" w:eastAsia="PMingLiU" w:hAnsi="Book Antiqua"/>
                <w:color w:val="000000"/>
              </w:rPr>
            </w:pPr>
          </w:p>
          <w:p w14:paraId="32602092"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6EE7C57B" w14:textId="77777777"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Endoscopy</w:t>
            </w:r>
          </w:p>
          <w:p w14:paraId="4C9004D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C1630AD"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A5639C3"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8F2AA4F"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07C629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EDEA55A"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E7A4283"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33569892"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1C27F1FB"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1EE6DC8"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C5A838E" w14:textId="77777777" w:rsidR="00D65046" w:rsidRPr="006368C0" w:rsidRDefault="00D65046" w:rsidP="006368C0">
            <w:pPr>
              <w:adjustRightInd w:val="0"/>
              <w:snapToGrid w:val="0"/>
              <w:spacing w:line="360" w:lineRule="auto"/>
              <w:jc w:val="both"/>
              <w:rPr>
                <w:rFonts w:ascii="Book Antiqua" w:eastAsia="PMingLiU" w:hAnsi="Book Antiqua"/>
                <w:color w:val="000000"/>
              </w:rPr>
            </w:pPr>
          </w:p>
          <w:p w14:paraId="0775A8B2" w14:textId="77777777" w:rsidR="00D65046" w:rsidRPr="006368C0" w:rsidRDefault="00D65046" w:rsidP="006368C0">
            <w:pPr>
              <w:adjustRightInd w:val="0"/>
              <w:snapToGrid w:val="0"/>
              <w:spacing w:line="360" w:lineRule="auto"/>
              <w:jc w:val="both"/>
              <w:rPr>
                <w:rFonts w:ascii="Book Antiqua" w:eastAsia="PMingLiU" w:hAnsi="Book Antiqua"/>
                <w:color w:val="000000"/>
              </w:rPr>
            </w:pPr>
          </w:p>
          <w:p w14:paraId="40306BA5" w14:textId="77777777" w:rsidR="00D65046" w:rsidRPr="006368C0" w:rsidRDefault="00D65046" w:rsidP="006368C0">
            <w:pPr>
              <w:adjustRightInd w:val="0"/>
              <w:snapToGrid w:val="0"/>
              <w:spacing w:line="360" w:lineRule="auto"/>
              <w:jc w:val="both"/>
              <w:rPr>
                <w:rFonts w:ascii="Book Antiqua" w:eastAsia="PMingLiU" w:hAnsi="Book Antiqua"/>
                <w:color w:val="000000"/>
              </w:rPr>
            </w:pPr>
          </w:p>
          <w:p w14:paraId="1C9E6931" w14:textId="77777777" w:rsidR="00D65046" w:rsidRPr="006368C0" w:rsidRDefault="00D65046" w:rsidP="006368C0">
            <w:pPr>
              <w:adjustRightInd w:val="0"/>
              <w:snapToGrid w:val="0"/>
              <w:spacing w:line="360" w:lineRule="auto"/>
              <w:jc w:val="both"/>
              <w:rPr>
                <w:rFonts w:ascii="Book Antiqua" w:eastAsia="PMingLiU" w:hAnsi="Book Antiqua"/>
                <w:color w:val="000000"/>
              </w:rPr>
            </w:pPr>
          </w:p>
          <w:p w14:paraId="7C6A8D27" w14:textId="77777777" w:rsidR="00D65046" w:rsidRPr="006368C0" w:rsidRDefault="00D65046" w:rsidP="006368C0">
            <w:pPr>
              <w:adjustRightInd w:val="0"/>
              <w:snapToGrid w:val="0"/>
              <w:spacing w:line="360" w:lineRule="auto"/>
              <w:jc w:val="both"/>
              <w:rPr>
                <w:rFonts w:ascii="Book Antiqua" w:eastAsia="PMingLiU" w:hAnsi="Book Antiqua"/>
                <w:color w:val="000000"/>
              </w:rPr>
            </w:pPr>
          </w:p>
          <w:p w14:paraId="3CAF735D"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493F76B5"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71B79573"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05F78A77"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6FE9F9B6"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21BD7DEC" w14:textId="77777777" w:rsidR="00DE252F" w:rsidRPr="006368C0" w:rsidRDefault="00DE252F" w:rsidP="006368C0">
            <w:pPr>
              <w:adjustRightInd w:val="0"/>
              <w:snapToGrid w:val="0"/>
              <w:spacing w:line="360" w:lineRule="auto"/>
              <w:jc w:val="both"/>
              <w:rPr>
                <w:rFonts w:ascii="Book Antiqua" w:eastAsia="PMingLiU" w:hAnsi="Book Antiqua"/>
                <w:color w:val="000000"/>
              </w:rPr>
            </w:pPr>
          </w:p>
          <w:p w14:paraId="62F6965A" w14:textId="0D927655" w:rsidR="002837D6" w:rsidRPr="006368C0" w:rsidRDefault="002837D6" w:rsidP="006368C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HCC</w:t>
            </w:r>
            <w:r w:rsidR="00AC363F" w:rsidRPr="006368C0">
              <w:rPr>
                <w:rFonts w:ascii="Book Antiqua" w:eastAsia="PMingLiU" w:hAnsi="Book Antiqua"/>
                <w:color w:val="000000"/>
              </w:rPr>
              <w:t xml:space="preserve"> </w:t>
            </w:r>
            <w:r w:rsidRPr="006368C0">
              <w:rPr>
                <w:rFonts w:ascii="Book Antiqua" w:eastAsia="PMingLiU" w:hAnsi="Book Antiqua"/>
                <w:color w:val="000000"/>
              </w:rPr>
              <w:t>surveillance</w:t>
            </w:r>
          </w:p>
          <w:p w14:paraId="28F2EEE9"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0AC42FEC"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236F2AF5"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7ACFB1A5" w14:textId="603CFC0B" w:rsidR="002837D6" w:rsidRPr="006368C0" w:rsidRDefault="002837D6" w:rsidP="006368C0">
            <w:pPr>
              <w:adjustRightInd w:val="0"/>
              <w:snapToGrid w:val="0"/>
              <w:spacing w:line="360" w:lineRule="auto"/>
              <w:jc w:val="both"/>
              <w:rPr>
                <w:rFonts w:ascii="Book Antiqua" w:eastAsia="PMingLiU" w:hAnsi="Book Antiqua"/>
                <w:color w:val="000000"/>
              </w:rPr>
            </w:pPr>
          </w:p>
        </w:tc>
        <w:tc>
          <w:tcPr>
            <w:tcW w:w="2977" w:type="dxa"/>
            <w:tcBorders>
              <w:top w:val="nil"/>
              <w:left w:val="nil"/>
              <w:bottom w:val="single" w:sz="4" w:space="0" w:color="auto"/>
              <w:right w:val="nil"/>
            </w:tcBorders>
          </w:tcPr>
          <w:p w14:paraId="0CDF136F" w14:textId="3BEED835"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D</w:t>
            </w:r>
            <w:r w:rsidR="002837D6" w:rsidRPr="006368C0">
              <w:rPr>
                <w:rFonts w:ascii="Book Antiqua" w:eastAsia="PMingLiU" w:hAnsi="Book Antiqua"/>
              </w:rPr>
              <w:t>esignate</w:t>
            </w:r>
            <w:r w:rsidR="00AC363F" w:rsidRPr="006368C0">
              <w:rPr>
                <w:rFonts w:ascii="Book Antiqua" w:eastAsia="PMingLiU" w:hAnsi="Book Antiqua"/>
              </w:rPr>
              <w:t xml:space="preserve"> </w:t>
            </w:r>
            <w:r w:rsidR="002837D6" w:rsidRPr="006368C0">
              <w:rPr>
                <w:rFonts w:ascii="Book Antiqua" w:eastAsia="PMingLiU" w:hAnsi="Book Antiqua"/>
              </w:rPr>
              <w:t>non-COVID-19</w:t>
            </w:r>
            <w:r w:rsidR="00AC363F" w:rsidRPr="006368C0">
              <w:rPr>
                <w:rFonts w:ascii="Book Antiqua" w:eastAsia="PMingLiU" w:hAnsi="Book Antiqua"/>
              </w:rPr>
              <w:t xml:space="preserve"> </w:t>
            </w:r>
            <w:r w:rsidR="002837D6" w:rsidRPr="006368C0">
              <w:rPr>
                <w:rFonts w:ascii="Book Antiqua" w:eastAsia="PMingLiU" w:hAnsi="Book Antiqua"/>
              </w:rPr>
              <w:t>ward.</w:t>
            </w:r>
          </w:p>
          <w:p w14:paraId="64F952FA" w14:textId="08B15993"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w:t>
            </w:r>
            <w:r w:rsidR="002837D6" w:rsidRPr="006368C0">
              <w:rPr>
                <w:rFonts w:ascii="Book Antiqua" w:eastAsia="PMingLiU" w:hAnsi="Book Antiqua"/>
              </w:rPr>
              <w:t>erform</w:t>
            </w:r>
            <w:r w:rsidR="00AC363F" w:rsidRPr="006368C0">
              <w:rPr>
                <w:rFonts w:ascii="Book Antiqua" w:eastAsia="PMingLiU" w:hAnsi="Book Antiqua"/>
              </w:rPr>
              <w:t xml:space="preserve"> </w:t>
            </w:r>
            <w:r w:rsidR="002837D6" w:rsidRPr="006368C0">
              <w:rPr>
                <w:rFonts w:ascii="Book Antiqua" w:eastAsia="PMingLiU" w:hAnsi="Book Antiqua"/>
              </w:rPr>
              <w:t>SARS-CoV-2</w:t>
            </w:r>
            <w:r w:rsidR="00AC363F" w:rsidRPr="006368C0">
              <w:rPr>
                <w:rFonts w:ascii="Book Antiqua" w:eastAsia="PMingLiU" w:hAnsi="Book Antiqua"/>
              </w:rPr>
              <w:t xml:space="preserve"> </w:t>
            </w:r>
            <w:r w:rsidR="002837D6" w:rsidRPr="006368C0">
              <w:rPr>
                <w:rFonts w:ascii="Book Antiqua" w:eastAsia="PMingLiU" w:hAnsi="Book Antiqua"/>
              </w:rPr>
              <w:t>testing</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new</w:t>
            </w:r>
            <w:r w:rsidR="00AC363F" w:rsidRPr="006368C0">
              <w:rPr>
                <w:rFonts w:ascii="Book Antiqua" w:eastAsia="PMingLiU" w:hAnsi="Book Antiqua"/>
              </w:rPr>
              <w:t xml:space="preserve"> </w:t>
            </w:r>
            <w:r w:rsidR="002837D6" w:rsidRPr="006368C0">
              <w:rPr>
                <w:rFonts w:ascii="Book Antiqua" w:eastAsia="PMingLiU" w:hAnsi="Book Antiqua"/>
              </w:rPr>
              <w:t>or</w:t>
            </w:r>
            <w:r w:rsidR="00CD4ED6" w:rsidRPr="006368C0">
              <w:rPr>
                <w:rFonts w:ascii="Book Antiqua" w:eastAsia="PMingLiU" w:hAnsi="Book Antiqua"/>
              </w:rPr>
              <w:t xml:space="preserve"> </w:t>
            </w:r>
            <w:r w:rsidR="002837D6" w:rsidRPr="006368C0">
              <w:rPr>
                <w:rFonts w:ascii="Book Antiqua" w:eastAsia="PMingLiU" w:hAnsi="Book Antiqua"/>
              </w:rPr>
              <w:t>worsening</w:t>
            </w:r>
            <w:r w:rsidR="00AC363F" w:rsidRPr="006368C0">
              <w:rPr>
                <w:rFonts w:ascii="Book Antiqua" w:eastAsia="PMingLiU" w:hAnsi="Book Antiqua"/>
              </w:rPr>
              <w:t xml:space="preserve"> </w:t>
            </w:r>
            <w:r w:rsidR="002837D6" w:rsidRPr="006368C0">
              <w:rPr>
                <w:rFonts w:ascii="Book Antiqua" w:eastAsia="PMingLiU" w:hAnsi="Book Antiqua"/>
              </w:rPr>
              <w:t>decompensation</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ACLF</w:t>
            </w:r>
          </w:p>
          <w:p w14:paraId="4BF12FDD" w14:textId="76239DF1"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Option</w:t>
            </w:r>
            <w:r w:rsidR="00AC363F" w:rsidRPr="006368C0">
              <w:rPr>
                <w:rFonts w:ascii="Book Antiqua" w:eastAsia="PMingLiU" w:hAnsi="Book Antiqua"/>
              </w:rPr>
              <w:t xml:space="preserve"> </w:t>
            </w:r>
            <w:r w:rsidRPr="006368C0">
              <w:rPr>
                <w:rFonts w:ascii="Book Antiqua" w:eastAsia="PMingLiU" w:hAnsi="Book Antiqua"/>
              </w:rPr>
              <w:t>of</w:t>
            </w:r>
            <w:r w:rsidR="00AC363F" w:rsidRPr="006368C0">
              <w:rPr>
                <w:rFonts w:ascii="Book Antiqua" w:eastAsia="PMingLiU" w:hAnsi="Book Antiqua"/>
              </w:rPr>
              <w:t xml:space="preserve"> </w:t>
            </w:r>
            <w:r w:rsidRPr="006368C0">
              <w:rPr>
                <w:rFonts w:ascii="Book Antiqua" w:eastAsia="PMingLiU" w:hAnsi="Book Antiqua"/>
              </w:rPr>
              <w:t>palliative</w:t>
            </w:r>
            <w:r w:rsidR="00AC363F" w:rsidRPr="006368C0">
              <w:rPr>
                <w:rFonts w:ascii="Book Antiqua" w:eastAsia="PMingLiU" w:hAnsi="Book Antiqua"/>
              </w:rPr>
              <w:t xml:space="preserve"> </w:t>
            </w:r>
            <w:r w:rsidRPr="006368C0">
              <w:rPr>
                <w:rFonts w:ascii="Book Antiqua" w:eastAsia="PMingLiU" w:hAnsi="Book Antiqua"/>
              </w:rPr>
              <w:t>treatment</w:t>
            </w:r>
            <w:r w:rsidR="00AC363F" w:rsidRPr="006368C0">
              <w:rPr>
                <w:rFonts w:ascii="Book Antiqua" w:eastAsia="PMingLiU" w:hAnsi="Book Antiqua"/>
              </w:rPr>
              <w:t xml:space="preserve"> </w:t>
            </w:r>
            <w:r w:rsidRPr="006368C0">
              <w:rPr>
                <w:rFonts w:ascii="Book Antiqua" w:eastAsia="PMingLiU" w:hAnsi="Book Antiqua"/>
              </w:rPr>
              <w:t>for</w:t>
            </w:r>
            <w:r w:rsidR="00AC363F" w:rsidRPr="006368C0">
              <w:rPr>
                <w:rFonts w:ascii="Book Antiqua" w:eastAsia="PMingLiU" w:hAnsi="Book Antiqua"/>
              </w:rPr>
              <w:t xml:space="preserve"> </w:t>
            </w:r>
            <w:r w:rsidRPr="006368C0">
              <w:rPr>
                <w:rFonts w:ascii="Book Antiqua" w:eastAsia="PMingLiU" w:hAnsi="Book Antiqua"/>
              </w:rPr>
              <w:t>patient</w:t>
            </w:r>
            <w:r w:rsidR="00AC363F" w:rsidRPr="006368C0">
              <w:rPr>
                <w:rFonts w:ascii="Book Antiqua" w:eastAsia="PMingLiU" w:hAnsi="Book Antiqua"/>
              </w:rPr>
              <w:t xml:space="preserve"> </w:t>
            </w:r>
            <w:r w:rsidRPr="006368C0">
              <w:rPr>
                <w:rFonts w:ascii="Book Antiqua" w:eastAsia="PMingLiU" w:hAnsi="Book Antiqua"/>
              </w:rPr>
              <w:t>with</w:t>
            </w:r>
            <w:r w:rsidR="00AC363F" w:rsidRPr="006368C0">
              <w:rPr>
                <w:rFonts w:ascii="Book Antiqua" w:eastAsia="PMingLiU" w:hAnsi="Book Antiqua"/>
              </w:rPr>
              <w:t xml:space="preserve"> </w:t>
            </w:r>
            <w:r w:rsidRPr="006368C0">
              <w:rPr>
                <w:rFonts w:ascii="Book Antiqua" w:eastAsia="PMingLiU" w:hAnsi="Book Antiqua"/>
              </w:rPr>
              <w:t>advanced</w:t>
            </w:r>
            <w:r w:rsidR="00AC363F" w:rsidRPr="006368C0">
              <w:rPr>
                <w:rFonts w:ascii="Book Antiqua" w:eastAsia="PMingLiU" w:hAnsi="Book Antiqua"/>
              </w:rPr>
              <w:t xml:space="preserve"> </w:t>
            </w:r>
            <w:r w:rsidRPr="006368C0">
              <w:rPr>
                <w:rFonts w:ascii="Book Antiqua" w:eastAsia="PMingLiU" w:hAnsi="Book Antiqua"/>
              </w:rPr>
              <w:t>liver</w:t>
            </w:r>
            <w:r w:rsidR="00AC363F" w:rsidRPr="006368C0">
              <w:rPr>
                <w:rFonts w:ascii="Book Antiqua" w:eastAsia="PMingLiU" w:hAnsi="Book Antiqua"/>
              </w:rPr>
              <w:t xml:space="preserve"> </w:t>
            </w:r>
            <w:r w:rsidRPr="006368C0">
              <w:rPr>
                <w:rFonts w:ascii="Book Antiqua" w:eastAsia="PMingLiU" w:hAnsi="Book Antiqua"/>
              </w:rPr>
              <w:t>disease</w:t>
            </w:r>
            <w:r w:rsidR="00AC363F" w:rsidRPr="006368C0">
              <w:rPr>
                <w:rFonts w:ascii="Book Antiqua" w:eastAsia="PMingLiU" w:hAnsi="Book Antiqua"/>
              </w:rPr>
              <w:t xml:space="preserve"> </w:t>
            </w:r>
            <w:r w:rsidRPr="006368C0">
              <w:rPr>
                <w:rFonts w:ascii="Book Antiqua" w:eastAsia="PMingLiU" w:hAnsi="Book Antiqua"/>
              </w:rPr>
              <w:t>with</w:t>
            </w:r>
            <w:r w:rsidR="00AC363F" w:rsidRPr="006368C0">
              <w:rPr>
                <w:rFonts w:ascii="Book Antiqua" w:eastAsia="PMingLiU" w:hAnsi="Book Antiqua"/>
              </w:rPr>
              <w:t xml:space="preserve"> </w:t>
            </w:r>
            <w:r w:rsidRPr="006368C0">
              <w:rPr>
                <w:rFonts w:ascii="Book Antiqua" w:eastAsia="PMingLiU" w:hAnsi="Book Antiqua"/>
              </w:rPr>
              <w:t>COVID-19</w:t>
            </w:r>
          </w:p>
          <w:p w14:paraId="57CAF26D"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09E6CD4D" w14:textId="77777777" w:rsidR="00CD4ED6" w:rsidRPr="006368C0" w:rsidRDefault="00CD4ED6" w:rsidP="006368C0">
            <w:pPr>
              <w:widowControl w:val="0"/>
              <w:tabs>
                <w:tab w:val="center" w:pos="7699"/>
              </w:tabs>
              <w:adjustRightInd w:val="0"/>
              <w:snapToGrid w:val="0"/>
              <w:spacing w:line="360" w:lineRule="auto"/>
              <w:jc w:val="both"/>
              <w:rPr>
                <w:rFonts w:ascii="Book Antiqua" w:eastAsia="PMingLiU" w:hAnsi="Book Antiqua"/>
              </w:rPr>
            </w:pPr>
          </w:p>
          <w:p w14:paraId="5531902C" w14:textId="77777777" w:rsidR="00CD4ED6" w:rsidRPr="006368C0" w:rsidRDefault="00CD4ED6" w:rsidP="006368C0">
            <w:pPr>
              <w:widowControl w:val="0"/>
              <w:tabs>
                <w:tab w:val="center" w:pos="7699"/>
              </w:tabs>
              <w:adjustRightInd w:val="0"/>
              <w:snapToGrid w:val="0"/>
              <w:spacing w:line="360" w:lineRule="auto"/>
              <w:jc w:val="both"/>
              <w:rPr>
                <w:rFonts w:ascii="Book Antiqua" w:eastAsia="PMingLiU" w:hAnsi="Book Antiqua"/>
              </w:rPr>
            </w:pPr>
          </w:p>
          <w:p w14:paraId="2CCE599B"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7EC61277" w14:textId="0C7219F0"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w:t>
            </w:r>
            <w:r w:rsidR="002837D6" w:rsidRPr="006368C0">
              <w:rPr>
                <w:rFonts w:ascii="Book Antiqua" w:eastAsia="PMingLiU" w:hAnsi="Book Antiqua"/>
              </w:rPr>
              <w:t>imit</w:t>
            </w:r>
            <w:r w:rsidR="00AC363F" w:rsidRPr="006368C0">
              <w:rPr>
                <w:rFonts w:ascii="Book Antiqua" w:eastAsia="PMingLiU" w:hAnsi="Book Antiqua"/>
              </w:rPr>
              <w:t xml:space="preserve"> </w:t>
            </w:r>
            <w:r w:rsidR="002837D6" w:rsidRPr="006368C0">
              <w:rPr>
                <w:rFonts w:ascii="Book Antiqua" w:eastAsia="PMingLiU" w:hAnsi="Book Antiqua"/>
              </w:rPr>
              <w:t>to</w:t>
            </w:r>
            <w:r w:rsidR="00AC363F" w:rsidRPr="006368C0">
              <w:rPr>
                <w:rFonts w:ascii="Book Antiqua" w:eastAsia="PMingLiU" w:hAnsi="Book Antiqua"/>
              </w:rPr>
              <w:t xml:space="preserve"> </w:t>
            </w:r>
            <w:r w:rsidR="002837D6" w:rsidRPr="006368C0">
              <w:rPr>
                <w:rFonts w:ascii="Book Antiqua" w:eastAsia="PMingLiU" w:hAnsi="Book Antiqua"/>
              </w:rPr>
              <w:t>emergency</w:t>
            </w:r>
            <w:r w:rsidR="00AC363F" w:rsidRPr="006368C0">
              <w:rPr>
                <w:rFonts w:ascii="Book Antiqua" w:eastAsia="PMingLiU" w:hAnsi="Book Antiqua"/>
              </w:rPr>
              <w:t xml:space="preserve"> </w:t>
            </w:r>
            <w:r w:rsidR="002837D6" w:rsidRPr="006368C0">
              <w:rPr>
                <w:rFonts w:ascii="Book Antiqua" w:eastAsia="PMingLiU" w:hAnsi="Book Antiqua"/>
              </w:rPr>
              <w:t>(</w:t>
            </w:r>
            <w:r w:rsidR="002837D6" w:rsidRPr="006368C0">
              <w:rPr>
                <w:rFonts w:ascii="Book Antiqua" w:eastAsia="PMingLiU" w:hAnsi="Book Antiqua"/>
                <w:i/>
                <w:iCs/>
              </w:rPr>
              <w:t>e.g.</w:t>
            </w:r>
            <w:r w:rsidR="002837D6" w:rsidRPr="006368C0">
              <w:rPr>
                <w:rFonts w:ascii="Book Antiqua" w:eastAsia="PMingLiU" w:hAnsi="Book Antiqua"/>
              </w:rPr>
              <w:t>,</w:t>
            </w:r>
            <w:r w:rsidR="00AC363F" w:rsidRPr="006368C0">
              <w:rPr>
                <w:rFonts w:ascii="Book Antiqua" w:eastAsia="PMingLiU" w:hAnsi="Book Antiqua"/>
              </w:rPr>
              <w:t xml:space="preserve"> </w:t>
            </w:r>
            <w:r w:rsidR="002837D6" w:rsidRPr="006368C0">
              <w:rPr>
                <w:rFonts w:ascii="Book Antiqua" w:eastAsia="PMingLiU" w:hAnsi="Book Antiqua"/>
              </w:rPr>
              <w:t>GI</w:t>
            </w:r>
            <w:r w:rsidR="00AC363F" w:rsidRPr="006368C0">
              <w:rPr>
                <w:rFonts w:ascii="Book Antiqua" w:eastAsia="PMingLiU" w:hAnsi="Book Antiqua"/>
              </w:rPr>
              <w:t xml:space="preserve"> </w:t>
            </w:r>
            <w:r w:rsidR="002837D6" w:rsidRPr="006368C0">
              <w:rPr>
                <w:rFonts w:ascii="Book Antiqua" w:eastAsia="PMingLiU" w:hAnsi="Book Antiqua"/>
              </w:rPr>
              <w:t>bleeding</w:t>
            </w:r>
            <w:r w:rsidR="00AC363F" w:rsidRPr="006368C0">
              <w:rPr>
                <w:rFonts w:ascii="Book Antiqua" w:eastAsia="PMingLiU" w:hAnsi="Book Antiqua"/>
              </w:rPr>
              <w:t xml:space="preserve"> </w:t>
            </w:r>
            <w:r w:rsidR="002837D6" w:rsidRPr="006368C0">
              <w:rPr>
                <w:rFonts w:ascii="Book Antiqua" w:eastAsia="PMingLiU" w:hAnsi="Book Antiqua"/>
              </w:rPr>
              <w:t>or</w:t>
            </w:r>
            <w:r w:rsidR="00AC363F" w:rsidRPr="006368C0">
              <w:rPr>
                <w:rFonts w:ascii="Book Antiqua" w:eastAsia="PMingLiU" w:hAnsi="Book Antiqua"/>
              </w:rPr>
              <w:t xml:space="preserve"> </w:t>
            </w:r>
            <w:r w:rsidR="002837D6" w:rsidRPr="006368C0">
              <w:rPr>
                <w:rFonts w:ascii="Book Antiqua" w:eastAsia="PMingLiU" w:hAnsi="Book Antiqua"/>
              </w:rPr>
              <w:t>bacterial</w:t>
            </w:r>
            <w:r w:rsidR="00AC363F" w:rsidRPr="006368C0">
              <w:rPr>
                <w:rFonts w:ascii="Book Antiqua" w:eastAsia="PMingLiU" w:hAnsi="Book Antiqua"/>
              </w:rPr>
              <w:t xml:space="preserve"> </w:t>
            </w:r>
            <w:r w:rsidR="002837D6" w:rsidRPr="006368C0">
              <w:rPr>
                <w:rFonts w:ascii="Book Antiqua" w:eastAsia="PMingLiU" w:hAnsi="Book Antiqua"/>
              </w:rPr>
              <w:t>cholangitis)</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COVID-19</w:t>
            </w:r>
          </w:p>
          <w:p w14:paraId="0FBF4FA0" w14:textId="6311C194"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S</w:t>
            </w:r>
            <w:r w:rsidR="002837D6" w:rsidRPr="006368C0">
              <w:rPr>
                <w:rFonts w:ascii="Book Antiqua" w:eastAsia="PMingLiU" w:hAnsi="Book Antiqua"/>
              </w:rPr>
              <w:t>ARS-CoV-2</w:t>
            </w:r>
            <w:r w:rsidR="00AC363F" w:rsidRPr="006368C0">
              <w:rPr>
                <w:rFonts w:ascii="Book Antiqua" w:eastAsia="PMingLiU" w:hAnsi="Book Antiqua"/>
              </w:rPr>
              <w:t xml:space="preserve"> </w:t>
            </w:r>
            <w:r w:rsidR="002837D6" w:rsidRPr="006368C0">
              <w:rPr>
                <w:rFonts w:ascii="Book Antiqua" w:eastAsia="PMingLiU" w:hAnsi="Book Antiqua"/>
              </w:rPr>
              <w:t>testing</w:t>
            </w:r>
            <w:r w:rsidR="00AC363F" w:rsidRPr="006368C0">
              <w:rPr>
                <w:rFonts w:ascii="Book Antiqua" w:eastAsia="PMingLiU" w:hAnsi="Book Antiqua"/>
              </w:rPr>
              <w:t xml:space="preserve"> </w:t>
            </w:r>
            <w:r w:rsidR="002837D6" w:rsidRPr="006368C0">
              <w:rPr>
                <w:rFonts w:ascii="Book Antiqua" w:eastAsia="PMingLiU" w:hAnsi="Book Antiqua"/>
              </w:rPr>
              <w:t>prior</w:t>
            </w:r>
            <w:r w:rsidR="00AC363F" w:rsidRPr="006368C0">
              <w:rPr>
                <w:rFonts w:ascii="Book Antiqua" w:eastAsia="PMingLiU" w:hAnsi="Book Antiqua"/>
              </w:rPr>
              <w:t xml:space="preserve"> </w:t>
            </w:r>
            <w:r w:rsidR="002837D6" w:rsidRPr="006368C0">
              <w:rPr>
                <w:rFonts w:ascii="Book Antiqua" w:eastAsia="PMingLiU" w:hAnsi="Book Antiqua"/>
              </w:rPr>
              <w:t>to</w:t>
            </w:r>
            <w:r w:rsidR="00AC363F" w:rsidRPr="006368C0">
              <w:rPr>
                <w:rFonts w:ascii="Book Antiqua" w:eastAsia="PMingLiU" w:hAnsi="Book Antiqua"/>
              </w:rPr>
              <w:t xml:space="preserve"> </w:t>
            </w:r>
            <w:r w:rsidR="002837D6" w:rsidRPr="006368C0">
              <w:rPr>
                <w:rFonts w:ascii="Book Antiqua" w:eastAsia="PMingLiU" w:hAnsi="Book Antiqua"/>
              </w:rPr>
              <w:t>endoscopic</w:t>
            </w:r>
            <w:r w:rsidR="00AC363F" w:rsidRPr="006368C0">
              <w:rPr>
                <w:rFonts w:ascii="Book Antiqua" w:eastAsia="PMingLiU" w:hAnsi="Book Antiqua"/>
              </w:rPr>
              <w:t xml:space="preserve"> </w:t>
            </w:r>
            <w:r w:rsidR="002837D6" w:rsidRPr="006368C0">
              <w:rPr>
                <w:rFonts w:ascii="Book Antiqua" w:eastAsia="PMingLiU" w:hAnsi="Book Antiqua"/>
              </w:rPr>
              <w:t>procedure</w:t>
            </w:r>
          </w:p>
          <w:p w14:paraId="395E7249" w14:textId="204B3F21"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N</w:t>
            </w:r>
            <w:r w:rsidR="002837D6" w:rsidRPr="006368C0">
              <w:rPr>
                <w:rFonts w:ascii="Book Antiqua" w:eastAsia="PMingLiU" w:hAnsi="Book Antiqua"/>
              </w:rPr>
              <w:t>o</w:t>
            </w:r>
            <w:r w:rsidR="00AC363F" w:rsidRPr="006368C0">
              <w:rPr>
                <w:rFonts w:ascii="Book Antiqua" w:eastAsia="PMingLiU" w:hAnsi="Book Antiqua"/>
              </w:rPr>
              <w:t xml:space="preserve"> </w:t>
            </w:r>
            <w:r w:rsidR="002837D6" w:rsidRPr="006368C0">
              <w:rPr>
                <w:rFonts w:ascii="Book Antiqua" w:eastAsia="PMingLiU" w:hAnsi="Book Antiqua"/>
              </w:rPr>
              <w:t>delay</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endoscopy</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areas</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low</w:t>
            </w:r>
            <w:r w:rsidR="00AC363F" w:rsidRPr="006368C0">
              <w:rPr>
                <w:rFonts w:ascii="Book Antiqua" w:eastAsia="PMingLiU" w:hAnsi="Book Antiqua"/>
              </w:rPr>
              <w:t xml:space="preserve"> </w:t>
            </w:r>
            <w:r w:rsidR="002837D6" w:rsidRPr="006368C0">
              <w:rPr>
                <w:rFonts w:ascii="Book Antiqua" w:eastAsia="PMingLiU" w:hAnsi="Book Antiqua"/>
              </w:rPr>
              <w:t>COVID-19</w:t>
            </w:r>
            <w:r w:rsidR="00AC363F" w:rsidRPr="006368C0">
              <w:rPr>
                <w:rFonts w:ascii="Book Antiqua" w:eastAsia="PMingLiU" w:hAnsi="Book Antiqua"/>
              </w:rPr>
              <w:t xml:space="preserve"> </w:t>
            </w:r>
            <w:r w:rsidR="002837D6" w:rsidRPr="006368C0">
              <w:rPr>
                <w:rFonts w:ascii="Book Antiqua" w:eastAsia="PMingLiU" w:hAnsi="Book Antiqua"/>
              </w:rPr>
              <w:t>burden</w:t>
            </w:r>
          </w:p>
          <w:p w14:paraId="77532718" w14:textId="2297A535" w:rsidR="002837D6" w:rsidRPr="006368C0" w:rsidRDefault="002837D6" w:rsidP="006368C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Noninvasive</w:t>
            </w:r>
            <w:r w:rsidR="00AC363F" w:rsidRPr="006368C0">
              <w:rPr>
                <w:rFonts w:ascii="Book Antiqua" w:eastAsia="PMingLiU" w:hAnsi="Book Antiqua"/>
              </w:rPr>
              <w:t xml:space="preserve"> </w:t>
            </w:r>
            <w:r w:rsidRPr="006368C0">
              <w:rPr>
                <w:rFonts w:ascii="Book Antiqua" w:eastAsia="PMingLiU" w:hAnsi="Book Antiqua"/>
              </w:rPr>
              <w:t>tool</w:t>
            </w:r>
            <w:r w:rsidR="00AC363F" w:rsidRPr="006368C0">
              <w:rPr>
                <w:rFonts w:ascii="Book Antiqua" w:eastAsia="PMingLiU" w:hAnsi="Book Antiqua"/>
              </w:rPr>
              <w:t xml:space="preserve"> </w:t>
            </w:r>
            <w:r w:rsidRPr="006368C0">
              <w:rPr>
                <w:rFonts w:ascii="Book Antiqua" w:eastAsia="PMingLiU" w:hAnsi="Book Antiqua"/>
              </w:rPr>
              <w:t>for</w:t>
            </w:r>
            <w:r w:rsidR="00AC363F" w:rsidRPr="006368C0">
              <w:rPr>
                <w:rFonts w:ascii="Book Antiqua" w:eastAsia="PMingLiU" w:hAnsi="Book Antiqua"/>
              </w:rPr>
              <w:t xml:space="preserve"> </w:t>
            </w:r>
            <w:r w:rsidRPr="006368C0">
              <w:rPr>
                <w:rFonts w:ascii="Book Antiqua" w:eastAsia="PMingLiU" w:hAnsi="Book Antiqua"/>
              </w:rPr>
              <w:t>variceal</w:t>
            </w:r>
            <w:r w:rsidR="00AC363F" w:rsidRPr="006368C0">
              <w:rPr>
                <w:rFonts w:ascii="Book Antiqua" w:eastAsia="PMingLiU" w:hAnsi="Book Antiqua"/>
              </w:rPr>
              <w:t xml:space="preserve"> </w:t>
            </w:r>
            <w:r w:rsidRPr="006368C0">
              <w:rPr>
                <w:rFonts w:ascii="Book Antiqua" w:eastAsia="PMingLiU" w:hAnsi="Book Antiqua"/>
              </w:rPr>
              <w:t>surveying.</w:t>
            </w:r>
          </w:p>
          <w:p w14:paraId="5E91E142" w14:textId="77777777" w:rsidR="002837D6" w:rsidRPr="006368C0" w:rsidRDefault="002837D6" w:rsidP="006368C0">
            <w:pPr>
              <w:adjustRightInd w:val="0"/>
              <w:snapToGrid w:val="0"/>
              <w:spacing w:line="360" w:lineRule="auto"/>
              <w:jc w:val="both"/>
              <w:rPr>
                <w:rFonts w:ascii="Book Antiqua" w:eastAsia="PMingLiU" w:hAnsi="Book Antiqua"/>
                <w:color w:val="000000"/>
              </w:rPr>
            </w:pPr>
          </w:p>
          <w:p w14:paraId="47D55A6E"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5EFAF66A"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043644E3"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30FD61E7"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05AA95F5"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5E8E0D10" w14:textId="77777777" w:rsidR="00D6504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p>
          <w:p w14:paraId="436BC4DC"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291E85B6"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09E017FE"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28CBE2FB" w14:textId="77777777" w:rsidR="00DE252F" w:rsidRPr="006368C0" w:rsidRDefault="00DE252F" w:rsidP="006368C0">
            <w:pPr>
              <w:widowControl w:val="0"/>
              <w:tabs>
                <w:tab w:val="center" w:pos="7699"/>
              </w:tabs>
              <w:adjustRightInd w:val="0"/>
              <w:snapToGrid w:val="0"/>
              <w:spacing w:line="360" w:lineRule="auto"/>
              <w:jc w:val="both"/>
              <w:rPr>
                <w:rFonts w:ascii="Book Antiqua" w:eastAsia="PMingLiU" w:hAnsi="Book Antiqua"/>
              </w:rPr>
            </w:pPr>
          </w:p>
          <w:p w14:paraId="1D7B9079" w14:textId="1060ED9B" w:rsidR="002837D6" w:rsidRPr="006368C0" w:rsidRDefault="00D65046" w:rsidP="006368C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w:t>
            </w:r>
            <w:r w:rsidR="002837D6" w:rsidRPr="006368C0">
              <w:rPr>
                <w:rFonts w:ascii="Book Antiqua" w:eastAsia="PMingLiU" w:hAnsi="Book Antiqua"/>
              </w:rPr>
              <w:t>eferred</w:t>
            </w:r>
            <w:r w:rsidR="00AC363F" w:rsidRPr="006368C0">
              <w:rPr>
                <w:rFonts w:ascii="Book Antiqua" w:eastAsia="PMingLiU" w:hAnsi="Book Antiqua"/>
              </w:rPr>
              <w:t xml:space="preserve"> </w:t>
            </w:r>
            <w:r w:rsidR="002837D6" w:rsidRPr="006368C0">
              <w:rPr>
                <w:rFonts w:ascii="Book Antiqua" w:eastAsia="PMingLiU" w:hAnsi="Book Antiqua"/>
              </w:rPr>
              <w:t>in</w:t>
            </w:r>
            <w:r w:rsidR="00AC363F" w:rsidRPr="006368C0">
              <w:rPr>
                <w:rFonts w:ascii="Book Antiqua" w:eastAsia="PMingLiU" w:hAnsi="Book Antiqua"/>
              </w:rPr>
              <w:t xml:space="preserve"> </w:t>
            </w:r>
            <w:r w:rsidR="002837D6" w:rsidRPr="006368C0">
              <w:rPr>
                <w:rFonts w:ascii="Book Antiqua" w:eastAsia="PMingLiU" w:hAnsi="Book Antiqua"/>
              </w:rPr>
              <w:t>patients</w:t>
            </w:r>
            <w:r w:rsidR="00AC363F" w:rsidRPr="006368C0">
              <w:rPr>
                <w:rFonts w:ascii="Book Antiqua" w:eastAsia="PMingLiU" w:hAnsi="Book Antiqua"/>
              </w:rPr>
              <w:t xml:space="preserve"> </w:t>
            </w:r>
            <w:r w:rsidR="002837D6" w:rsidRPr="006368C0">
              <w:rPr>
                <w:rFonts w:ascii="Book Antiqua" w:eastAsia="PMingLiU" w:hAnsi="Book Antiqua"/>
              </w:rPr>
              <w:t>with</w:t>
            </w:r>
            <w:r w:rsidR="00AC363F" w:rsidRPr="006368C0">
              <w:rPr>
                <w:rFonts w:ascii="Book Antiqua" w:eastAsia="PMingLiU" w:hAnsi="Book Antiqua"/>
              </w:rPr>
              <w:t xml:space="preserve"> </w:t>
            </w:r>
            <w:r w:rsidR="002837D6" w:rsidRPr="006368C0">
              <w:rPr>
                <w:rFonts w:ascii="Book Antiqua" w:eastAsia="PMingLiU" w:hAnsi="Book Antiqua"/>
              </w:rPr>
              <w:t>COVID-19</w:t>
            </w:r>
            <w:r w:rsidR="00AC363F" w:rsidRPr="006368C0">
              <w:rPr>
                <w:rFonts w:ascii="Book Antiqua" w:eastAsia="PMingLiU" w:hAnsi="Book Antiqua"/>
              </w:rPr>
              <w:t xml:space="preserve"> </w:t>
            </w:r>
            <w:r w:rsidR="002837D6" w:rsidRPr="006368C0">
              <w:rPr>
                <w:rFonts w:ascii="Book Antiqua" w:eastAsia="PMingLiU" w:hAnsi="Book Antiqua"/>
              </w:rPr>
              <w:t>until</w:t>
            </w:r>
            <w:r w:rsidR="00AC363F" w:rsidRPr="006368C0">
              <w:rPr>
                <w:rFonts w:ascii="Book Antiqua" w:eastAsia="PMingLiU" w:hAnsi="Book Antiqua"/>
              </w:rPr>
              <w:t xml:space="preserve"> </w:t>
            </w:r>
            <w:r w:rsidR="002837D6" w:rsidRPr="006368C0">
              <w:rPr>
                <w:rFonts w:ascii="Book Antiqua" w:eastAsia="PMingLiU" w:hAnsi="Book Antiqua"/>
              </w:rPr>
              <w:t>recovery.</w:t>
            </w:r>
          </w:p>
          <w:p w14:paraId="28623039" w14:textId="2C77997A" w:rsidR="002837D6" w:rsidRPr="006368C0" w:rsidRDefault="002837D6" w:rsidP="006368C0">
            <w:pPr>
              <w:widowControl w:val="0"/>
              <w:adjustRightInd w:val="0"/>
              <w:snapToGrid w:val="0"/>
              <w:spacing w:line="360" w:lineRule="auto"/>
              <w:jc w:val="both"/>
              <w:rPr>
                <w:rFonts w:ascii="Book Antiqua" w:eastAsia="PMingLiU" w:hAnsi="Book Antiqua"/>
                <w:bdr w:val="single" w:sz="18" w:space="0" w:color="FFFFFF"/>
              </w:rPr>
            </w:pPr>
            <w:r w:rsidRPr="006368C0">
              <w:rPr>
                <w:rFonts w:ascii="Book Antiqua" w:eastAsia="PMingLiU" w:hAnsi="Book Antiqua"/>
              </w:rPr>
              <w:t>Prioritized</w:t>
            </w:r>
            <w:r w:rsidR="00AC363F" w:rsidRPr="006368C0">
              <w:rPr>
                <w:rFonts w:ascii="Book Antiqua" w:eastAsia="PMingLiU" w:hAnsi="Book Antiqua"/>
              </w:rPr>
              <w:t xml:space="preserve"> </w:t>
            </w:r>
            <w:r w:rsidRPr="006368C0">
              <w:rPr>
                <w:rFonts w:ascii="Book Antiqua" w:eastAsia="PMingLiU" w:hAnsi="Book Antiqua"/>
              </w:rPr>
              <w:t>for</w:t>
            </w:r>
            <w:r w:rsidR="00AC363F" w:rsidRPr="006368C0">
              <w:rPr>
                <w:rFonts w:ascii="Book Antiqua" w:eastAsia="PMingLiU" w:hAnsi="Book Antiqua"/>
              </w:rPr>
              <w:t xml:space="preserve"> </w:t>
            </w:r>
            <w:r w:rsidRPr="006368C0">
              <w:rPr>
                <w:rFonts w:ascii="Book Antiqua" w:eastAsia="PMingLiU" w:hAnsi="Book Antiqua"/>
              </w:rPr>
              <w:t>patients</w:t>
            </w:r>
            <w:r w:rsidR="00AC363F" w:rsidRPr="006368C0">
              <w:rPr>
                <w:rFonts w:ascii="Book Antiqua" w:eastAsia="PMingLiU" w:hAnsi="Book Antiqua"/>
              </w:rPr>
              <w:t xml:space="preserve"> </w:t>
            </w:r>
            <w:r w:rsidRPr="006368C0">
              <w:rPr>
                <w:rFonts w:ascii="Book Antiqua" w:eastAsia="PMingLiU" w:hAnsi="Book Antiqua"/>
              </w:rPr>
              <w:t>at</w:t>
            </w:r>
            <w:r w:rsidR="00AC363F" w:rsidRPr="006368C0">
              <w:rPr>
                <w:rFonts w:ascii="Book Antiqua" w:eastAsia="PMingLiU" w:hAnsi="Book Antiqua"/>
              </w:rPr>
              <w:t xml:space="preserve"> </w:t>
            </w:r>
            <w:r w:rsidRPr="006368C0">
              <w:rPr>
                <w:rFonts w:ascii="Book Antiqua" w:eastAsia="PMingLiU" w:hAnsi="Book Antiqua"/>
              </w:rPr>
              <w:lastRenderedPageBreak/>
              <w:t>high</w:t>
            </w:r>
            <w:r w:rsidR="00AC363F" w:rsidRPr="006368C0">
              <w:rPr>
                <w:rFonts w:ascii="Book Antiqua" w:eastAsia="PMingLiU" w:hAnsi="Book Antiqua"/>
              </w:rPr>
              <w:t xml:space="preserve"> </w:t>
            </w:r>
            <w:r w:rsidRPr="006368C0">
              <w:rPr>
                <w:rFonts w:ascii="Book Antiqua" w:eastAsia="PMingLiU" w:hAnsi="Book Antiqua"/>
              </w:rPr>
              <w:t>risk</w:t>
            </w:r>
            <w:r w:rsidR="00AC363F" w:rsidRPr="006368C0">
              <w:rPr>
                <w:rFonts w:ascii="Book Antiqua" w:eastAsia="PMingLiU" w:hAnsi="Book Antiqua"/>
              </w:rPr>
              <w:t xml:space="preserve"> </w:t>
            </w:r>
            <w:r w:rsidRPr="006368C0">
              <w:rPr>
                <w:rFonts w:ascii="Book Antiqua" w:eastAsia="PMingLiU" w:hAnsi="Book Antiqua"/>
              </w:rPr>
              <w:t>(</w:t>
            </w:r>
            <w:r w:rsidRPr="006368C0">
              <w:rPr>
                <w:rFonts w:ascii="Book Antiqua" w:eastAsia="PMingLiU" w:hAnsi="Book Antiqua"/>
                <w:i/>
                <w:iCs/>
              </w:rPr>
              <w:t>e.g.</w:t>
            </w:r>
            <w:r w:rsidRPr="006368C0">
              <w:rPr>
                <w:rFonts w:ascii="Book Antiqua" w:eastAsia="PMingLiU" w:hAnsi="Book Antiqua"/>
              </w:rPr>
              <w:t>,</w:t>
            </w:r>
            <w:r w:rsidR="00AC363F" w:rsidRPr="006368C0">
              <w:rPr>
                <w:rFonts w:ascii="Book Antiqua" w:eastAsia="PMingLiU" w:hAnsi="Book Antiqua"/>
              </w:rPr>
              <w:t xml:space="preserve"> </w:t>
            </w:r>
            <w:r w:rsidRPr="006368C0">
              <w:rPr>
                <w:rFonts w:ascii="Book Antiqua" w:eastAsia="PMingLiU" w:hAnsi="Book Antiqua"/>
              </w:rPr>
              <w:t>elevated</w:t>
            </w:r>
            <w:r w:rsidR="00AC363F" w:rsidRPr="006368C0">
              <w:rPr>
                <w:rFonts w:ascii="Book Antiqua" w:eastAsia="PMingLiU" w:hAnsi="Book Antiqua"/>
              </w:rPr>
              <w:t xml:space="preserve"> </w:t>
            </w:r>
            <w:r w:rsidRPr="006368C0">
              <w:rPr>
                <w:rFonts w:ascii="Book Antiqua" w:eastAsia="PMingLiU" w:hAnsi="Book Antiqua"/>
              </w:rPr>
              <w:t>alpha-fetoprotein</w:t>
            </w:r>
            <w:r w:rsidR="00DE252F" w:rsidRPr="006368C0">
              <w:rPr>
                <w:rFonts w:ascii="Book Antiqua" w:eastAsia="PMingLiU" w:hAnsi="Book Antiqua"/>
              </w:rPr>
              <w:t xml:space="preserve"> </w:t>
            </w:r>
            <w:r w:rsidRPr="006368C0">
              <w:rPr>
                <w:rFonts w:ascii="Book Antiqua" w:eastAsia="PMingLiU" w:hAnsi="Book Antiqua"/>
              </w:rPr>
              <w:t>level</w:t>
            </w:r>
            <w:r w:rsidR="00AC363F" w:rsidRPr="006368C0">
              <w:rPr>
                <w:rFonts w:ascii="Book Antiqua" w:eastAsia="PMingLiU" w:hAnsi="Book Antiqua"/>
                <w:bdr w:val="single" w:sz="18" w:space="0" w:color="FFFFFF"/>
              </w:rPr>
              <w:t xml:space="preserve"> </w:t>
            </w:r>
            <w:r w:rsidR="00D65046" w:rsidRPr="006368C0">
              <w:rPr>
                <w:rFonts w:ascii="Book Antiqua" w:eastAsia="PMingLiU" w:hAnsi="Book Antiqua"/>
                <w:bdr w:val="single" w:sz="18" w:space="0" w:color="FFFFFF"/>
              </w:rPr>
              <w:t>or</w:t>
            </w:r>
            <w:r w:rsidR="00DE252F" w:rsidRPr="006368C0">
              <w:rPr>
                <w:rFonts w:ascii="Book Antiqua" w:eastAsia="PMingLiU" w:hAnsi="Book Antiqua"/>
                <w:bdr w:val="single" w:sz="18" w:space="0" w:color="FFFFFF"/>
              </w:rPr>
              <w:t xml:space="preserve"> </w:t>
            </w:r>
            <w:r w:rsidRPr="006368C0">
              <w:rPr>
                <w:rFonts w:ascii="Book Antiqua" w:eastAsia="PMingLiU" w:hAnsi="Book Antiqua"/>
                <w:bdr w:val="single" w:sz="18" w:space="0" w:color="FFFFFF"/>
              </w:rPr>
              <w:t>advanced</w:t>
            </w:r>
            <w:r w:rsidR="00AC363F" w:rsidRPr="006368C0">
              <w:rPr>
                <w:rFonts w:ascii="Book Antiqua" w:eastAsia="PMingLiU" w:hAnsi="Book Antiqua"/>
                <w:bdr w:val="single" w:sz="18" w:space="0" w:color="FFFFFF"/>
              </w:rPr>
              <w:t xml:space="preserve"> </w:t>
            </w:r>
            <w:r w:rsidRPr="006368C0">
              <w:rPr>
                <w:rFonts w:ascii="Book Antiqua" w:eastAsia="PMingLiU" w:hAnsi="Book Antiqua"/>
                <w:bdr w:val="single" w:sz="18" w:space="0" w:color="FFFFFF"/>
              </w:rPr>
              <w:t>cirrhosis</w:t>
            </w:r>
          </w:p>
        </w:tc>
        <w:tc>
          <w:tcPr>
            <w:tcW w:w="2835" w:type="dxa"/>
            <w:vMerge/>
            <w:tcBorders>
              <w:top w:val="nil"/>
              <w:left w:val="nil"/>
              <w:bottom w:val="single" w:sz="4" w:space="0" w:color="auto"/>
              <w:right w:val="nil"/>
            </w:tcBorders>
          </w:tcPr>
          <w:p w14:paraId="59E0D25F" w14:textId="77777777" w:rsidR="002837D6" w:rsidRPr="006368C0" w:rsidRDefault="002837D6" w:rsidP="006368C0">
            <w:pPr>
              <w:widowControl w:val="0"/>
              <w:numPr>
                <w:ilvl w:val="0"/>
                <w:numId w:val="3"/>
              </w:numPr>
              <w:adjustRightInd w:val="0"/>
              <w:snapToGrid w:val="0"/>
              <w:spacing w:line="360" w:lineRule="auto"/>
              <w:ind w:left="0"/>
              <w:jc w:val="both"/>
              <w:rPr>
                <w:rFonts w:ascii="Book Antiqua" w:eastAsia="PMingLiU" w:hAnsi="Book Antiqua"/>
              </w:rPr>
            </w:pPr>
          </w:p>
        </w:tc>
        <w:tc>
          <w:tcPr>
            <w:tcW w:w="2693" w:type="dxa"/>
            <w:vMerge/>
            <w:tcBorders>
              <w:top w:val="nil"/>
              <w:left w:val="nil"/>
              <w:bottom w:val="single" w:sz="4" w:space="0" w:color="auto"/>
              <w:right w:val="nil"/>
            </w:tcBorders>
          </w:tcPr>
          <w:p w14:paraId="20F37449" w14:textId="77777777" w:rsidR="002837D6" w:rsidRPr="006368C0" w:rsidRDefault="002837D6" w:rsidP="006368C0">
            <w:pPr>
              <w:adjustRightInd w:val="0"/>
              <w:snapToGrid w:val="0"/>
              <w:spacing w:line="360" w:lineRule="auto"/>
              <w:jc w:val="both"/>
              <w:rPr>
                <w:rFonts w:ascii="Book Antiqua" w:eastAsia="PMingLiU" w:hAnsi="Book Antiqua"/>
                <w:color w:val="000000"/>
              </w:rPr>
            </w:pPr>
          </w:p>
        </w:tc>
      </w:tr>
    </w:tbl>
    <w:p w14:paraId="2DADC34C" w14:textId="1FD2895B" w:rsidR="006C3385" w:rsidRPr="006368C0" w:rsidRDefault="002837D6" w:rsidP="006368C0">
      <w:pPr>
        <w:widowControl w:val="0"/>
        <w:tabs>
          <w:tab w:val="center" w:pos="7699"/>
        </w:tabs>
        <w:adjustRightInd w:val="0"/>
        <w:snapToGrid w:val="0"/>
        <w:spacing w:line="360" w:lineRule="auto"/>
        <w:jc w:val="both"/>
        <w:rPr>
          <w:rFonts w:ascii="Book Antiqua" w:eastAsia="PMingLiU" w:hAnsi="Book Antiqua" w:cs="PMingLiU"/>
          <w:color w:val="000000"/>
          <w:lang w:eastAsia="zh-TW"/>
        </w:rPr>
      </w:pPr>
      <w:r w:rsidRPr="006368C0">
        <w:rPr>
          <w:rFonts w:ascii="Book Antiqua" w:eastAsia="PMingLiU" w:hAnsi="Book Antiqua"/>
          <w:color w:val="000000"/>
          <w:kern w:val="2"/>
          <w:lang w:eastAsia="zh-TW"/>
        </w:rPr>
        <w:lastRenderedPageBreak/>
        <w:t>EASL:</w:t>
      </w:r>
      <w:r w:rsidR="00AC363F" w:rsidRPr="006368C0">
        <w:rPr>
          <w:rFonts w:ascii="Book Antiqua" w:eastAsia="PMingLiU" w:hAnsi="Book Antiqua" w:cs="Arial"/>
          <w:color w:val="000000"/>
          <w:kern w:val="2"/>
          <w:shd w:val="clear" w:color="auto" w:fill="FFFFFF"/>
          <w:lang w:eastAsia="zh-TW"/>
        </w:rPr>
        <w:t xml:space="preserve"> </w:t>
      </w:r>
      <w:r w:rsidRPr="006368C0">
        <w:rPr>
          <w:rFonts w:ascii="Book Antiqua" w:eastAsia="PMingLiU" w:hAnsi="Book Antiqua" w:cs="Arial"/>
          <w:color w:val="000000"/>
          <w:shd w:val="clear" w:color="auto" w:fill="FFFFFF"/>
          <w:lang w:eastAsia="zh-TW"/>
        </w:rPr>
        <w:t>European</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Association</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for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the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Study</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of</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the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Liver;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AASLD:</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American</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Association</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for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the</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Study</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of</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Liver</w:t>
      </w:r>
      <w:r w:rsidR="00AC363F" w:rsidRPr="006368C0">
        <w:rPr>
          <w:rFonts w:ascii="Book Antiqua" w:eastAsia="PMingLiU" w:hAnsi="Book Antiqua" w:cs="Arial"/>
          <w:color w:val="000000"/>
          <w:shd w:val="clear" w:color="auto" w:fill="FFFFFF"/>
          <w:lang w:eastAsia="zh-TW"/>
        </w:rPr>
        <w:t xml:space="preserve"> </w:t>
      </w:r>
      <w:r w:rsidRPr="006368C0">
        <w:rPr>
          <w:rFonts w:ascii="Book Antiqua" w:eastAsia="PMingLiU" w:hAnsi="Book Antiqua" w:cs="Arial"/>
          <w:color w:val="000000"/>
          <w:shd w:val="clear" w:color="auto" w:fill="FFFFFF"/>
          <w:lang w:eastAsia="zh-TW"/>
        </w:rPr>
        <w:t>Disease;</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olor w:val="000000"/>
          <w:kern w:val="2"/>
          <w:lang w:eastAsia="zh-TW"/>
        </w:rPr>
        <w:t>APASL:</w:t>
      </w:r>
      <w:r w:rsidR="00AC363F" w:rsidRPr="006368C0">
        <w:rPr>
          <w:rFonts w:ascii="Book Antiqua" w:eastAsia="PMingLiU" w:hAnsi="Book Antiqua"/>
          <w:color w:val="000000"/>
          <w:kern w:val="2"/>
          <w:lang w:eastAsia="zh-TW"/>
        </w:rPr>
        <w:t xml:space="preserve"> </w:t>
      </w:r>
      <w:r w:rsidRPr="006368C0">
        <w:rPr>
          <w:rFonts w:ascii="Book Antiqua" w:eastAsia="PMingLiU" w:hAnsi="Book Antiqua" w:cs="Arial"/>
          <w:color w:val="000000"/>
          <w:lang w:eastAsia="zh-TW"/>
        </w:rPr>
        <w:t>Asian</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Pacific</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Association</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for</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the</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Study</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of</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the</w:t>
      </w:r>
      <w:r w:rsidR="00AC363F" w:rsidRPr="006368C0">
        <w:rPr>
          <w:rFonts w:ascii="Book Antiqua" w:eastAsia="PMingLiU" w:hAnsi="Book Antiqua" w:cs="Arial"/>
          <w:color w:val="000000"/>
          <w:lang w:eastAsia="zh-TW"/>
        </w:rPr>
        <w:t xml:space="preserve"> </w:t>
      </w:r>
      <w:r w:rsidRPr="006368C0">
        <w:rPr>
          <w:rFonts w:ascii="Book Antiqua" w:eastAsia="PMingLiU" w:hAnsi="Book Antiqua" w:cs="Arial"/>
          <w:color w:val="000000"/>
          <w:lang w:eastAsia="zh-TW"/>
        </w:rPr>
        <w:t>Liver</w:t>
      </w:r>
      <w:r w:rsidRPr="006368C0">
        <w:rPr>
          <w:rFonts w:ascii="Book Antiqua" w:eastAsia="PMingLiU" w:hAnsi="Book Antiqua" w:cs="PMingLiU"/>
          <w:color w:val="000000"/>
          <w:lang w:eastAsia="zh-TW"/>
        </w:rPr>
        <w:t>;</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Calibri"/>
          <w:lang w:eastAsia="zh-TW"/>
        </w:rPr>
        <w:t xml:space="preserve">COVID-19: Coronavirus disease-2019; </w:t>
      </w:r>
      <w:r w:rsidR="006C3385" w:rsidRPr="006368C0">
        <w:rPr>
          <w:rFonts w:ascii="Book Antiqua" w:eastAsia="Book Antiqua" w:hAnsi="Book Antiqua" w:cs="Book Antiqua"/>
          <w:color w:val="000000"/>
        </w:rPr>
        <w:t xml:space="preserve">SARS-CoV-2: Severe acute respiratory syndrome coronavirus 2; </w:t>
      </w:r>
      <w:r w:rsidRPr="006368C0">
        <w:rPr>
          <w:rFonts w:ascii="Book Antiqua" w:eastAsia="PMingLiU" w:hAnsi="Book Antiqua" w:cs="PMingLiU"/>
          <w:color w:val="000000"/>
          <w:lang w:eastAsia="zh-TW"/>
        </w:rPr>
        <w:t>HE:</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PMingLiU"/>
          <w:color w:val="000000"/>
          <w:lang w:eastAsia="zh-TW"/>
        </w:rPr>
        <w:t>H</w:t>
      </w:r>
      <w:r w:rsidRPr="006368C0">
        <w:rPr>
          <w:rFonts w:ascii="Book Antiqua" w:eastAsia="PMingLiU" w:hAnsi="Book Antiqua" w:cs="PMingLiU"/>
          <w:color w:val="000000"/>
          <w:lang w:eastAsia="zh-TW"/>
        </w:rPr>
        <w:t>epatic</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encephalopathy;</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SBP:</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PMingLiU"/>
          <w:color w:val="000000"/>
          <w:lang w:eastAsia="zh-TW"/>
        </w:rPr>
        <w:t>S</w:t>
      </w:r>
      <w:r w:rsidRPr="006368C0">
        <w:rPr>
          <w:rFonts w:ascii="Book Antiqua" w:eastAsia="PMingLiU" w:hAnsi="Book Antiqua" w:cs="PMingLiU"/>
          <w:color w:val="000000"/>
          <w:lang w:eastAsia="zh-TW"/>
        </w:rPr>
        <w:t>pontaneous</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bacterial</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peritonitis;</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ACLF:</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PMingLiU"/>
          <w:color w:val="000000"/>
          <w:lang w:eastAsia="zh-TW"/>
        </w:rPr>
        <w:t>A</w:t>
      </w:r>
      <w:r w:rsidRPr="006368C0">
        <w:rPr>
          <w:rFonts w:ascii="Book Antiqua" w:eastAsia="PMingLiU" w:hAnsi="Book Antiqua" w:cs="PMingLiU"/>
          <w:color w:val="000000"/>
          <w:lang w:eastAsia="zh-TW"/>
        </w:rPr>
        <w:t>cute</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on</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chronic</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liver</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failure;</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GI:</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PMingLiU"/>
          <w:color w:val="000000"/>
          <w:lang w:eastAsia="zh-TW"/>
        </w:rPr>
        <w:t>G</w:t>
      </w:r>
      <w:r w:rsidRPr="006368C0">
        <w:rPr>
          <w:rFonts w:ascii="Book Antiqua" w:eastAsia="PMingLiU" w:hAnsi="Book Antiqua" w:cs="PMingLiU"/>
          <w:color w:val="000000"/>
          <w:lang w:eastAsia="zh-TW"/>
        </w:rPr>
        <w:t>astrointestinal;</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PPE:</w:t>
      </w:r>
      <w:r w:rsidR="00AC363F" w:rsidRPr="006368C0">
        <w:rPr>
          <w:rFonts w:ascii="Book Antiqua" w:eastAsia="PMingLiU" w:hAnsi="Book Antiqua"/>
          <w:kern w:val="2"/>
          <w:lang w:eastAsia="zh-TW"/>
        </w:rPr>
        <w:t xml:space="preserve"> </w:t>
      </w:r>
      <w:r w:rsidR="006C3385" w:rsidRPr="006368C0">
        <w:rPr>
          <w:rFonts w:ascii="Book Antiqua" w:eastAsia="PMingLiU" w:hAnsi="Book Antiqua" w:cs="PMingLiU"/>
          <w:color w:val="000000"/>
          <w:lang w:eastAsia="zh-TW"/>
        </w:rPr>
        <w:t>P</w:t>
      </w:r>
      <w:r w:rsidRPr="006368C0">
        <w:rPr>
          <w:rFonts w:ascii="Book Antiqua" w:eastAsia="PMingLiU" w:hAnsi="Book Antiqua" w:cs="PMingLiU"/>
          <w:color w:val="000000"/>
          <w:lang w:eastAsia="zh-TW"/>
        </w:rPr>
        <w:t>ersonal</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protective</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equipment;</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HCC:</w:t>
      </w:r>
      <w:r w:rsidR="00AC363F" w:rsidRPr="006368C0">
        <w:rPr>
          <w:rFonts w:ascii="Book Antiqua" w:eastAsia="PMingLiU" w:hAnsi="Book Antiqua" w:cs="PMingLiU"/>
          <w:color w:val="000000"/>
          <w:lang w:eastAsia="zh-TW"/>
        </w:rPr>
        <w:t xml:space="preserve"> </w:t>
      </w:r>
      <w:r w:rsidR="006C3385" w:rsidRPr="006368C0">
        <w:rPr>
          <w:rFonts w:ascii="Book Antiqua" w:eastAsia="PMingLiU" w:hAnsi="Book Antiqua" w:cs="PMingLiU"/>
          <w:color w:val="000000"/>
          <w:lang w:eastAsia="zh-TW"/>
        </w:rPr>
        <w:t>H</w:t>
      </w:r>
      <w:r w:rsidRPr="006368C0">
        <w:rPr>
          <w:rFonts w:ascii="Book Antiqua" w:eastAsia="PMingLiU" w:hAnsi="Book Antiqua" w:cs="PMingLiU"/>
          <w:color w:val="000000"/>
          <w:lang w:eastAsia="zh-TW"/>
        </w:rPr>
        <w:t>epatocellular</w:t>
      </w:r>
      <w:r w:rsidR="00AC363F" w:rsidRPr="006368C0">
        <w:rPr>
          <w:rFonts w:ascii="Book Antiqua" w:eastAsia="PMingLiU" w:hAnsi="Book Antiqua" w:cs="PMingLiU"/>
          <w:color w:val="000000"/>
          <w:lang w:eastAsia="zh-TW"/>
        </w:rPr>
        <w:t xml:space="preserve"> </w:t>
      </w:r>
      <w:r w:rsidRPr="006368C0">
        <w:rPr>
          <w:rFonts w:ascii="Book Antiqua" w:eastAsia="PMingLiU" w:hAnsi="Book Antiqua" w:cs="PMingLiU"/>
          <w:color w:val="000000"/>
          <w:lang w:eastAsia="zh-TW"/>
        </w:rPr>
        <w:t>carcinoma</w:t>
      </w:r>
      <w:r w:rsidR="008329CF">
        <w:rPr>
          <w:rFonts w:ascii="Book Antiqua" w:eastAsia="PMingLiU" w:hAnsi="Book Antiqua" w:cs="PMingLiU"/>
          <w:color w:val="000000"/>
          <w:lang w:eastAsia="zh-TW"/>
        </w:rPr>
        <w:t>.</w:t>
      </w:r>
    </w:p>
    <w:p w14:paraId="2308D841" w14:textId="79BE85CB" w:rsidR="00A77B3E" w:rsidRPr="006368C0" w:rsidRDefault="00A77B3E" w:rsidP="006368C0">
      <w:pPr>
        <w:widowControl w:val="0"/>
        <w:tabs>
          <w:tab w:val="center" w:pos="7699"/>
        </w:tabs>
        <w:adjustRightInd w:val="0"/>
        <w:snapToGrid w:val="0"/>
        <w:spacing w:line="360" w:lineRule="auto"/>
        <w:jc w:val="both"/>
        <w:rPr>
          <w:rFonts w:ascii="Book Antiqua" w:eastAsia="PMingLiU" w:hAnsi="Book Antiqua"/>
          <w:kern w:val="2"/>
          <w:lang w:eastAsia="zh-TW"/>
        </w:rPr>
      </w:pPr>
    </w:p>
    <w:sectPr w:rsidR="00A77B3E" w:rsidRPr="00636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EA79" w14:textId="77777777" w:rsidR="006C7A57" w:rsidRDefault="006C7A57" w:rsidP="008475A6">
      <w:r>
        <w:separator/>
      </w:r>
    </w:p>
  </w:endnote>
  <w:endnote w:type="continuationSeparator" w:id="0">
    <w:p w14:paraId="6EB6783B" w14:textId="77777777" w:rsidR="006C7A57" w:rsidRDefault="006C7A57" w:rsidP="0084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10546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BA6D9A" w14:textId="35FF8D0C" w:rsidR="00881A2E" w:rsidRPr="00881A2E" w:rsidRDefault="00881A2E" w:rsidP="00881A2E">
            <w:pPr>
              <w:pStyle w:val="Footer"/>
              <w:jc w:val="right"/>
              <w:rPr>
                <w:rFonts w:ascii="Book Antiqua" w:hAnsi="Book Antiqua"/>
                <w:sz w:val="24"/>
                <w:szCs w:val="24"/>
              </w:rPr>
            </w:pPr>
            <w:r w:rsidRPr="00881A2E">
              <w:rPr>
                <w:rFonts w:ascii="Book Antiqua" w:hAnsi="Book Antiqua"/>
                <w:sz w:val="24"/>
                <w:szCs w:val="24"/>
                <w:lang w:val="zh-CN" w:eastAsia="zh-CN"/>
              </w:rPr>
              <w:t xml:space="preserve"> </w:t>
            </w:r>
            <w:r w:rsidRPr="00881A2E">
              <w:rPr>
                <w:rFonts w:ascii="Book Antiqua" w:hAnsi="Book Antiqua"/>
                <w:b/>
                <w:bCs/>
                <w:sz w:val="24"/>
                <w:szCs w:val="24"/>
              </w:rPr>
              <w:fldChar w:fldCharType="begin"/>
            </w:r>
            <w:r w:rsidRPr="00881A2E">
              <w:rPr>
                <w:rFonts w:ascii="Book Antiqua" w:hAnsi="Book Antiqua"/>
                <w:b/>
                <w:bCs/>
                <w:sz w:val="24"/>
                <w:szCs w:val="24"/>
              </w:rPr>
              <w:instrText>PAGE</w:instrText>
            </w:r>
            <w:r w:rsidRPr="00881A2E">
              <w:rPr>
                <w:rFonts w:ascii="Book Antiqua" w:hAnsi="Book Antiqua"/>
                <w:b/>
                <w:bCs/>
                <w:sz w:val="24"/>
                <w:szCs w:val="24"/>
              </w:rPr>
              <w:fldChar w:fldCharType="separate"/>
            </w:r>
            <w:r w:rsidR="00131638">
              <w:rPr>
                <w:rFonts w:ascii="Book Antiqua" w:hAnsi="Book Antiqua"/>
                <w:b/>
                <w:bCs/>
                <w:noProof/>
                <w:sz w:val="24"/>
                <w:szCs w:val="24"/>
              </w:rPr>
              <w:t>21</w:t>
            </w:r>
            <w:r w:rsidRPr="00881A2E">
              <w:rPr>
                <w:rFonts w:ascii="Book Antiqua" w:hAnsi="Book Antiqua"/>
                <w:b/>
                <w:bCs/>
                <w:sz w:val="24"/>
                <w:szCs w:val="24"/>
              </w:rPr>
              <w:fldChar w:fldCharType="end"/>
            </w:r>
            <w:r w:rsidRPr="00881A2E">
              <w:rPr>
                <w:rFonts w:ascii="Book Antiqua" w:hAnsi="Book Antiqua"/>
                <w:sz w:val="24"/>
                <w:szCs w:val="24"/>
                <w:lang w:val="zh-CN" w:eastAsia="zh-CN"/>
              </w:rPr>
              <w:t xml:space="preserve"> / </w:t>
            </w:r>
            <w:r w:rsidRPr="00881A2E">
              <w:rPr>
                <w:rFonts w:ascii="Book Antiqua" w:hAnsi="Book Antiqua"/>
                <w:b/>
                <w:bCs/>
                <w:sz w:val="24"/>
                <w:szCs w:val="24"/>
              </w:rPr>
              <w:fldChar w:fldCharType="begin"/>
            </w:r>
            <w:r w:rsidRPr="00881A2E">
              <w:rPr>
                <w:rFonts w:ascii="Book Antiqua" w:hAnsi="Book Antiqua"/>
                <w:b/>
                <w:bCs/>
                <w:sz w:val="24"/>
                <w:szCs w:val="24"/>
              </w:rPr>
              <w:instrText>NUMPAGES</w:instrText>
            </w:r>
            <w:r w:rsidRPr="00881A2E">
              <w:rPr>
                <w:rFonts w:ascii="Book Antiqua" w:hAnsi="Book Antiqua"/>
                <w:b/>
                <w:bCs/>
                <w:sz w:val="24"/>
                <w:szCs w:val="24"/>
              </w:rPr>
              <w:fldChar w:fldCharType="separate"/>
            </w:r>
            <w:r w:rsidR="00131638">
              <w:rPr>
                <w:rFonts w:ascii="Book Antiqua" w:hAnsi="Book Antiqua"/>
                <w:b/>
                <w:bCs/>
                <w:noProof/>
                <w:sz w:val="24"/>
                <w:szCs w:val="24"/>
              </w:rPr>
              <w:t>45</w:t>
            </w:r>
            <w:r w:rsidRPr="00881A2E">
              <w:rPr>
                <w:rFonts w:ascii="Book Antiqua" w:hAnsi="Book Antiqua"/>
                <w:b/>
                <w:bCs/>
                <w:sz w:val="24"/>
                <w:szCs w:val="24"/>
              </w:rPr>
              <w:fldChar w:fldCharType="end"/>
            </w:r>
          </w:p>
        </w:sdtContent>
      </w:sdt>
    </w:sdtContent>
  </w:sdt>
  <w:p w14:paraId="61E3BD14" w14:textId="77777777" w:rsidR="00881A2E" w:rsidRDefault="0088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FC74" w14:textId="77777777" w:rsidR="006C7A57" w:rsidRDefault="006C7A57" w:rsidP="008475A6">
      <w:r>
        <w:separator/>
      </w:r>
    </w:p>
  </w:footnote>
  <w:footnote w:type="continuationSeparator" w:id="0">
    <w:p w14:paraId="4B7C44B8" w14:textId="77777777" w:rsidR="006C7A57" w:rsidRDefault="006C7A57" w:rsidP="00847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7F97"/>
    <w:multiLevelType w:val="hybridMultilevel"/>
    <w:tmpl w:val="7EF603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2B1BB6"/>
    <w:multiLevelType w:val="hybridMultilevel"/>
    <w:tmpl w:val="EDC42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C32847"/>
    <w:multiLevelType w:val="hybridMultilevel"/>
    <w:tmpl w:val="56D800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ED0"/>
    <w:rsid w:val="000463C6"/>
    <w:rsid w:val="00047DFC"/>
    <w:rsid w:val="00064FDB"/>
    <w:rsid w:val="000866D3"/>
    <w:rsid w:val="000B3AE5"/>
    <w:rsid w:val="000E7A5D"/>
    <w:rsid w:val="00120977"/>
    <w:rsid w:val="0012197A"/>
    <w:rsid w:val="00131638"/>
    <w:rsid w:val="0015618C"/>
    <w:rsid w:val="001D09EA"/>
    <w:rsid w:val="00212B32"/>
    <w:rsid w:val="0023446C"/>
    <w:rsid w:val="00254AF3"/>
    <w:rsid w:val="002837D6"/>
    <w:rsid w:val="002A31DB"/>
    <w:rsid w:val="002B2F39"/>
    <w:rsid w:val="002B7632"/>
    <w:rsid w:val="003006C3"/>
    <w:rsid w:val="00316459"/>
    <w:rsid w:val="00317BB0"/>
    <w:rsid w:val="00353051"/>
    <w:rsid w:val="0037260D"/>
    <w:rsid w:val="00395E00"/>
    <w:rsid w:val="003B0519"/>
    <w:rsid w:val="003B0A2A"/>
    <w:rsid w:val="003B1986"/>
    <w:rsid w:val="003F07F1"/>
    <w:rsid w:val="00410141"/>
    <w:rsid w:val="00426D32"/>
    <w:rsid w:val="00453950"/>
    <w:rsid w:val="0046256D"/>
    <w:rsid w:val="00482D04"/>
    <w:rsid w:val="004842D8"/>
    <w:rsid w:val="004955CB"/>
    <w:rsid w:val="004A212E"/>
    <w:rsid w:val="004B1ACA"/>
    <w:rsid w:val="00515952"/>
    <w:rsid w:val="00523750"/>
    <w:rsid w:val="005D6812"/>
    <w:rsid w:val="00604DAB"/>
    <w:rsid w:val="00615E89"/>
    <w:rsid w:val="006368C0"/>
    <w:rsid w:val="00646925"/>
    <w:rsid w:val="006B26F0"/>
    <w:rsid w:val="006C3385"/>
    <w:rsid w:val="006C34D0"/>
    <w:rsid w:val="006C7A57"/>
    <w:rsid w:val="00746AB2"/>
    <w:rsid w:val="00774724"/>
    <w:rsid w:val="007A53F1"/>
    <w:rsid w:val="007C7F2F"/>
    <w:rsid w:val="007F78C4"/>
    <w:rsid w:val="008329CF"/>
    <w:rsid w:val="008340F8"/>
    <w:rsid w:val="008475A6"/>
    <w:rsid w:val="00852004"/>
    <w:rsid w:val="008733E3"/>
    <w:rsid w:val="00881A2E"/>
    <w:rsid w:val="008A1CAA"/>
    <w:rsid w:val="008A488F"/>
    <w:rsid w:val="008B1A71"/>
    <w:rsid w:val="008C5C22"/>
    <w:rsid w:val="008D21CA"/>
    <w:rsid w:val="008E02CD"/>
    <w:rsid w:val="00942979"/>
    <w:rsid w:val="00947835"/>
    <w:rsid w:val="009A7BFF"/>
    <w:rsid w:val="009D317C"/>
    <w:rsid w:val="00A2137A"/>
    <w:rsid w:val="00A371E2"/>
    <w:rsid w:val="00A378D7"/>
    <w:rsid w:val="00A74DF8"/>
    <w:rsid w:val="00A77B3E"/>
    <w:rsid w:val="00AC363F"/>
    <w:rsid w:val="00AD24B1"/>
    <w:rsid w:val="00B07DA5"/>
    <w:rsid w:val="00B41B7A"/>
    <w:rsid w:val="00B55954"/>
    <w:rsid w:val="00B70FF1"/>
    <w:rsid w:val="00B75948"/>
    <w:rsid w:val="00B93CC5"/>
    <w:rsid w:val="00BC52D4"/>
    <w:rsid w:val="00C169BA"/>
    <w:rsid w:val="00C73D7B"/>
    <w:rsid w:val="00CA2A55"/>
    <w:rsid w:val="00CC7ACD"/>
    <w:rsid w:val="00CD4ED6"/>
    <w:rsid w:val="00CD5489"/>
    <w:rsid w:val="00CF42B9"/>
    <w:rsid w:val="00D25582"/>
    <w:rsid w:val="00D570FD"/>
    <w:rsid w:val="00D65046"/>
    <w:rsid w:val="00D67760"/>
    <w:rsid w:val="00D9451A"/>
    <w:rsid w:val="00DD467C"/>
    <w:rsid w:val="00DE252F"/>
    <w:rsid w:val="00E30CBF"/>
    <w:rsid w:val="00E37653"/>
    <w:rsid w:val="00E57BB9"/>
    <w:rsid w:val="00F37D3F"/>
    <w:rsid w:val="00F43262"/>
    <w:rsid w:val="00F4470E"/>
    <w:rsid w:val="00F67F8D"/>
    <w:rsid w:val="00F7657A"/>
    <w:rsid w:val="00F93A79"/>
    <w:rsid w:val="00FB4C1F"/>
    <w:rsid w:val="00FC3D97"/>
    <w:rsid w:val="00FD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52D72"/>
  <w15:docId w15:val="{7DEEBF09-6297-4B86-A0A1-50B7D2C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75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475A6"/>
    <w:rPr>
      <w:sz w:val="18"/>
      <w:szCs w:val="18"/>
    </w:rPr>
  </w:style>
  <w:style w:type="paragraph" w:styleId="Footer">
    <w:name w:val="footer"/>
    <w:basedOn w:val="Normal"/>
    <w:link w:val="FooterChar"/>
    <w:uiPriority w:val="99"/>
    <w:unhideWhenUsed/>
    <w:rsid w:val="008475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475A6"/>
    <w:rPr>
      <w:sz w:val="18"/>
      <w:szCs w:val="18"/>
    </w:rPr>
  </w:style>
  <w:style w:type="character" w:styleId="CommentReference">
    <w:name w:val="annotation reference"/>
    <w:basedOn w:val="DefaultParagraphFont"/>
    <w:semiHidden/>
    <w:unhideWhenUsed/>
    <w:rsid w:val="008475A6"/>
    <w:rPr>
      <w:sz w:val="21"/>
      <w:szCs w:val="21"/>
    </w:rPr>
  </w:style>
  <w:style w:type="paragraph" w:styleId="CommentText">
    <w:name w:val="annotation text"/>
    <w:basedOn w:val="Normal"/>
    <w:link w:val="CommentTextChar"/>
    <w:semiHidden/>
    <w:unhideWhenUsed/>
    <w:rsid w:val="008475A6"/>
  </w:style>
  <w:style w:type="character" w:customStyle="1" w:styleId="CommentTextChar">
    <w:name w:val="Comment Text Char"/>
    <w:basedOn w:val="DefaultParagraphFont"/>
    <w:link w:val="CommentText"/>
    <w:semiHidden/>
    <w:rsid w:val="008475A6"/>
    <w:rPr>
      <w:sz w:val="24"/>
      <w:szCs w:val="24"/>
    </w:rPr>
  </w:style>
  <w:style w:type="paragraph" w:styleId="CommentSubject">
    <w:name w:val="annotation subject"/>
    <w:basedOn w:val="CommentText"/>
    <w:next w:val="CommentText"/>
    <w:link w:val="CommentSubjectChar"/>
    <w:semiHidden/>
    <w:unhideWhenUsed/>
    <w:rsid w:val="008475A6"/>
    <w:rPr>
      <w:b/>
      <w:bCs/>
    </w:rPr>
  </w:style>
  <w:style w:type="character" w:customStyle="1" w:styleId="CommentSubjectChar">
    <w:name w:val="Comment Subject Char"/>
    <w:basedOn w:val="CommentTextChar"/>
    <w:link w:val="CommentSubject"/>
    <w:semiHidden/>
    <w:rsid w:val="008475A6"/>
    <w:rPr>
      <w:b/>
      <w:bCs/>
      <w:sz w:val="24"/>
      <w:szCs w:val="24"/>
    </w:rPr>
  </w:style>
  <w:style w:type="table" w:customStyle="1" w:styleId="1">
    <w:name w:val="网格型1"/>
    <w:basedOn w:val="TableNormal"/>
    <w:next w:val="TableGrid"/>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TableNormal"/>
    <w:next w:val="TableGrid"/>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TableNormal"/>
    <w:next w:val="TableGrid"/>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8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17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D317C"/>
    <w:rPr>
      <w:rFonts w:asciiTheme="majorHAnsi" w:eastAsiaTheme="majorEastAsia" w:hAnsiTheme="majorHAnsi" w:cstheme="majorBidi"/>
      <w:sz w:val="18"/>
      <w:szCs w:val="18"/>
    </w:rPr>
  </w:style>
  <w:style w:type="paragraph" w:styleId="Revision">
    <w:name w:val="Revision"/>
    <w:hidden/>
    <w:uiPriority w:val="99"/>
    <w:semiHidden/>
    <w:rsid w:val="000E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39031">
      <w:bodyDiv w:val="1"/>
      <w:marLeft w:val="0"/>
      <w:marRight w:val="0"/>
      <w:marTop w:val="0"/>
      <w:marBottom w:val="0"/>
      <w:divBdr>
        <w:top w:val="none" w:sz="0" w:space="0" w:color="auto"/>
        <w:left w:val="none" w:sz="0" w:space="0" w:color="auto"/>
        <w:bottom w:val="none" w:sz="0" w:space="0" w:color="auto"/>
        <w:right w:val="none" w:sz="0" w:space="0" w:color="auto"/>
      </w:divBdr>
    </w:div>
    <w:div w:id="624966618">
      <w:bodyDiv w:val="1"/>
      <w:marLeft w:val="0"/>
      <w:marRight w:val="0"/>
      <w:marTop w:val="0"/>
      <w:marBottom w:val="0"/>
      <w:divBdr>
        <w:top w:val="none" w:sz="0" w:space="0" w:color="auto"/>
        <w:left w:val="none" w:sz="0" w:space="0" w:color="auto"/>
        <w:bottom w:val="none" w:sz="0" w:space="0" w:color="auto"/>
        <w:right w:val="none" w:sz="0" w:space="0" w:color="auto"/>
      </w:divBdr>
    </w:div>
    <w:div w:id="640038422">
      <w:bodyDiv w:val="1"/>
      <w:marLeft w:val="0"/>
      <w:marRight w:val="0"/>
      <w:marTop w:val="0"/>
      <w:marBottom w:val="0"/>
      <w:divBdr>
        <w:top w:val="none" w:sz="0" w:space="0" w:color="auto"/>
        <w:left w:val="none" w:sz="0" w:space="0" w:color="auto"/>
        <w:bottom w:val="none" w:sz="0" w:space="0" w:color="auto"/>
        <w:right w:val="none" w:sz="0" w:space="0" w:color="auto"/>
      </w:divBdr>
    </w:div>
    <w:div w:id="1338116020">
      <w:bodyDiv w:val="1"/>
      <w:marLeft w:val="0"/>
      <w:marRight w:val="0"/>
      <w:marTop w:val="0"/>
      <w:marBottom w:val="0"/>
      <w:divBdr>
        <w:top w:val="none" w:sz="0" w:space="0" w:color="auto"/>
        <w:left w:val="none" w:sz="0" w:space="0" w:color="auto"/>
        <w:bottom w:val="none" w:sz="0" w:space="0" w:color="auto"/>
        <w:right w:val="none" w:sz="0" w:space="0" w:color="auto"/>
      </w:divBdr>
    </w:div>
    <w:div w:id="1835295539">
      <w:bodyDiv w:val="1"/>
      <w:marLeft w:val="0"/>
      <w:marRight w:val="0"/>
      <w:marTop w:val="0"/>
      <w:marBottom w:val="0"/>
      <w:divBdr>
        <w:top w:val="none" w:sz="0" w:space="0" w:color="auto"/>
        <w:left w:val="none" w:sz="0" w:space="0" w:color="auto"/>
        <w:bottom w:val="none" w:sz="0" w:space="0" w:color="auto"/>
        <w:right w:val="none" w:sz="0" w:space="0" w:color="auto"/>
      </w:divBdr>
    </w:div>
    <w:div w:id="2043431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bi.nlm.nih.gov/pmc/articles/PMC7194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7194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1946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novativegenomics.org/free-covid-19-illustration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3E37-4E75-4984-BD77-206AA380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12061</Words>
  <Characters>68751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dc:creator>
  <cp:lastModifiedBy>Li Ma</cp:lastModifiedBy>
  <cp:revision>3</cp:revision>
  <cp:lastPrinted>2021-02-25T15:13:00Z</cp:lastPrinted>
  <dcterms:created xsi:type="dcterms:W3CDTF">2021-03-26T04:07:00Z</dcterms:created>
  <dcterms:modified xsi:type="dcterms:W3CDTF">2021-03-26T04:14:00Z</dcterms:modified>
</cp:coreProperties>
</file>