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B6E17" w14:textId="0EE972F2" w:rsidR="00A77B3E" w:rsidRPr="00B36D1D" w:rsidRDefault="00B40B84">
      <w:pPr>
        <w:spacing w:line="360" w:lineRule="auto"/>
        <w:jc w:val="both"/>
      </w:pPr>
      <w:r w:rsidRPr="00B36D1D">
        <w:rPr>
          <w:rFonts w:ascii="Book Antiqua" w:eastAsia="Book Antiqua" w:hAnsi="Book Antiqua" w:cs="Book Antiqua"/>
          <w:b/>
          <w:color w:val="000000"/>
        </w:rPr>
        <w:t xml:space="preserve">Name of Journal: </w:t>
      </w:r>
      <w:r w:rsidRPr="00B36D1D">
        <w:rPr>
          <w:rFonts w:ascii="Book Antiqua" w:eastAsia="Book Antiqua" w:hAnsi="Book Antiqua" w:cs="Book Antiqua"/>
          <w:i/>
          <w:color w:val="000000"/>
        </w:rPr>
        <w:t>World Journal of Clinical Cases</w:t>
      </w:r>
    </w:p>
    <w:p w14:paraId="1CCB329D" w14:textId="77777777" w:rsidR="00A77B3E" w:rsidRPr="00B36D1D" w:rsidRDefault="00B40B84">
      <w:pPr>
        <w:spacing w:line="360" w:lineRule="auto"/>
        <w:jc w:val="both"/>
      </w:pPr>
      <w:r w:rsidRPr="00B36D1D">
        <w:rPr>
          <w:rFonts w:ascii="Book Antiqua" w:eastAsia="Book Antiqua" w:hAnsi="Book Antiqua" w:cs="Book Antiqua"/>
          <w:b/>
          <w:color w:val="000000"/>
        </w:rPr>
        <w:t xml:space="preserve">Manuscript NO: </w:t>
      </w:r>
      <w:r w:rsidRPr="00B36D1D">
        <w:rPr>
          <w:rFonts w:ascii="Book Antiqua" w:eastAsia="Book Antiqua" w:hAnsi="Book Antiqua" w:cs="Book Antiqua"/>
          <w:color w:val="000000"/>
        </w:rPr>
        <w:t>62309</w:t>
      </w:r>
    </w:p>
    <w:p w14:paraId="3A6164BD" w14:textId="77777777" w:rsidR="00A77B3E" w:rsidRPr="00B36D1D" w:rsidRDefault="00B40B84">
      <w:pPr>
        <w:spacing w:line="360" w:lineRule="auto"/>
        <w:jc w:val="both"/>
      </w:pPr>
      <w:r w:rsidRPr="00B36D1D">
        <w:rPr>
          <w:rFonts w:ascii="Book Antiqua" w:eastAsia="Book Antiqua" w:hAnsi="Book Antiqua" w:cs="Book Antiqua"/>
          <w:b/>
          <w:color w:val="000000"/>
        </w:rPr>
        <w:t xml:space="preserve">Manuscript Type: </w:t>
      </w:r>
      <w:r w:rsidRPr="00B36D1D">
        <w:rPr>
          <w:rFonts w:ascii="Book Antiqua" w:eastAsia="Book Antiqua" w:hAnsi="Book Antiqua" w:cs="Book Antiqua"/>
          <w:color w:val="000000"/>
        </w:rPr>
        <w:t>ORIGINAL ARTICLE</w:t>
      </w:r>
    </w:p>
    <w:p w14:paraId="456266E0" w14:textId="77777777" w:rsidR="00A77B3E" w:rsidRPr="00B36D1D" w:rsidRDefault="00A77B3E">
      <w:pPr>
        <w:spacing w:line="360" w:lineRule="auto"/>
        <w:jc w:val="both"/>
      </w:pPr>
    </w:p>
    <w:p w14:paraId="6B116C66" w14:textId="77777777" w:rsidR="00A77B3E" w:rsidRPr="00B36D1D" w:rsidRDefault="00B40B84">
      <w:pPr>
        <w:spacing w:line="360" w:lineRule="auto"/>
        <w:jc w:val="both"/>
      </w:pPr>
      <w:r w:rsidRPr="00B36D1D">
        <w:rPr>
          <w:rFonts w:ascii="Book Antiqua" w:eastAsia="Book Antiqua" w:hAnsi="Book Antiqua" w:cs="Book Antiqua"/>
          <w:b/>
          <w:i/>
          <w:color w:val="000000"/>
        </w:rPr>
        <w:t>Retrospective Cohort Study</w:t>
      </w:r>
    </w:p>
    <w:p w14:paraId="16787AC5" w14:textId="77777777" w:rsidR="00A77B3E" w:rsidRPr="00B36D1D" w:rsidRDefault="00B40B84">
      <w:pPr>
        <w:spacing w:line="360" w:lineRule="auto"/>
        <w:jc w:val="both"/>
      </w:pPr>
      <w:r w:rsidRPr="00B36D1D">
        <w:rPr>
          <w:rFonts w:ascii="Book Antiqua" w:eastAsia="Book Antiqua" w:hAnsi="Book Antiqua" w:cs="Book Antiqua"/>
          <w:b/>
          <w:color w:val="000000"/>
        </w:rPr>
        <w:t xml:space="preserve">Effectiveness of </w:t>
      </w:r>
      <w:r w:rsidR="008F76DB" w:rsidRPr="00B36D1D">
        <w:rPr>
          <w:rFonts w:ascii="Book Antiqua" w:eastAsia="Book Antiqua" w:hAnsi="Book Antiqua" w:cs="Book Antiqua"/>
          <w:b/>
          <w:color w:val="000000"/>
        </w:rPr>
        <w:t>adjunctive corticosteroid therapy in patients with sev</w:t>
      </w:r>
      <w:r w:rsidRPr="00B36D1D">
        <w:rPr>
          <w:rFonts w:ascii="Book Antiqua" w:eastAsia="Book Antiqua" w:hAnsi="Book Antiqua" w:cs="Book Antiqua"/>
          <w:b/>
          <w:color w:val="000000"/>
        </w:rPr>
        <w:t xml:space="preserve">ere COVID-19: A </w:t>
      </w:r>
      <w:r w:rsidR="008F76DB" w:rsidRPr="00B36D1D">
        <w:rPr>
          <w:rFonts w:ascii="Book Antiqua" w:eastAsia="Book Antiqua" w:hAnsi="Book Antiqua" w:cs="Book Antiqua"/>
          <w:b/>
          <w:color w:val="000000"/>
        </w:rPr>
        <w:t>retrospective cohort st</w:t>
      </w:r>
      <w:r w:rsidRPr="00B36D1D">
        <w:rPr>
          <w:rFonts w:ascii="Book Antiqua" w:eastAsia="Book Antiqua" w:hAnsi="Book Antiqua" w:cs="Book Antiqua"/>
          <w:b/>
          <w:color w:val="000000"/>
        </w:rPr>
        <w:t>udy</w:t>
      </w:r>
    </w:p>
    <w:p w14:paraId="270A98D5" w14:textId="77777777" w:rsidR="00A77B3E" w:rsidRPr="00B36D1D" w:rsidRDefault="00A77B3E">
      <w:pPr>
        <w:spacing w:line="360" w:lineRule="auto"/>
        <w:jc w:val="both"/>
      </w:pPr>
    </w:p>
    <w:p w14:paraId="5C95DEDF" w14:textId="77777777" w:rsidR="00A77B3E" w:rsidRPr="00B36D1D" w:rsidRDefault="001E32E1">
      <w:pPr>
        <w:spacing w:line="360" w:lineRule="auto"/>
        <w:jc w:val="both"/>
      </w:pPr>
      <w:r w:rsidRPr="00B36D1D">
        <w:rPr>
          <w:rFonts w:ascii="Book Antiqua" w:eastAsia="Book Antiqua" w:hAnsi="Book Antiqua" w:cs="Book Antiqua"/>
          <w:color w:val="000000"/>
        </w:rPr>
        <w:t xml:space="preserve">Xiong </w:t>
      </w:r>
      <w:r w:rsidRPr="00B36D1D">
        <w:rPr>
          <w:rFonts w:ascii="Book Antiqua" w:hAnsi="Book Antiqua" w:cs="Book Antiqua" w:hint="eastAsia"/>
          <w:color w:val="000000"/>
          <w:lang w:eastAsia="zh-CN"/>
        </w:rPr>
        <w:t xml:space="preserve">B </w:t>
      </w:r>
      <w:r w:rsidRPr="00B36D1D">
        <w:rPr>
          <w:rFonts w:ascii="Book Antiqua" w:hAnsi="Book Antiqua" w:cs="Book Antiqua" w:hint="eastAsia"/>
          <w:i/>
          <w:color w:val="000000"/>
          <w:lang w:eastAsia="zh-CN"/>
        </w:rPr>
        <w:t>et al</w:t>
      </w:r>
      <w:r w:rsidRPr="00B36D1D">
        <w:rPr>
          <w:rFonts w:ascii="Book Antiqua" w:hAnsi="Book Antiqua" w:cs="Book Antiqua" w:hint="eastAsia"/>
          <w:color w:val="000000"/>
          <w:lang w:eastAsia="zh-CN"/>
        </w:rPr>
        <w:t xml:space="preserve">. </w:t>
      </w:r>
      <w:r w:rsidR="00B40B84" w:rsidRPr="00B36D1D">
        <w:rPr>
          <w:rFonts w:ascii="Book Antiqua" w:eastAsia="Book Antiqua" w:hAnsi="Book Antiqua" w:cs="Book Antiqua"/>
          <w:color w:val="000000"/>
        </w:rPr>
        <w:t xml:space="preserve">Corticosteroid </w:t>
      </w:r>
      <w:r w:rsidRPr="00B36D1D">
        <w:rPr>
          <w:rFonts w:ascii="Book Antiqua" w:eastAsia="Book Antiqua" w:hAnsi="Book Antiqua" w:cs="Book Antiqua"/>
          <w:color w:val="000000"/>
        </w:rPr>
        <w:t>therapy in sev</w:t>
      </w:r>
      <w:r w:rsidR="00B40B84" w:rsidRPr="00B36D1D">
        <w:rPr>
          <w:rFonts w:ascii="Book Antiqua" w:eastAsia="Book Antiqua" w:hAnsi="Book Antiqua" w:cs="Book Antiqua"/>
          <w:color w:val="000000"/>
        </w:rPr>
        <w:t xml:space="preserve">ere COVID-19 </w:t>
      </w:r>
      <w:r w:rsidRPr="00B36D1D">
        <w:rPr>
          <w:rFonts w:ascii="Book Antiqua" w:eastAsia="Book Antiqua" w:hAnsi="Book Antiqua" w:cs="Book Antiqua"/>
          <w:color w:val="000000"/>
        </w:rPr>
        <w:t>patients</w:t>
      </w:r>
    </w:p>
    <w:p w14:paraId="7C93F364" w14:textId="77777777" w:rsidR="00A77B3E" w:rsidRPr="00B36D1D" w:rsidRDefault="00A77B3E">
      <w:pPr>
        <w:spacing w:line="360" w:lineRule="auto"/>
        <w:jc w:val="both"/>
      </w:pPr>
    </w:p>
    <w:p w14:paraId="52ED3020" w14:textId="77777777" w:rsidR="00A77B3E" w:rsidRPr="00B36D1D" w:rsidRDefault="00B40B84">
      <w:pPr>
        <w:spacing w:line="360" w:lineRule="auto"/>
        <w:jc w:val="both"/>
      </w:pPr>
      <w:r w:rsidRPr="00B36D1D">
        <w:rPr>
          <w:rFonts w:ascii="Book Antiqua" w:eastAsia="Book Antiqua" w:hAnsi="Book Antiqua" w:cs="Book Antiqua"/>
          <w:color w:val="000000"/>
        </w:rPr>
        <w:t xml:space="preserve">Bin </w:t>
      </w:r>
      <w:bookmarkStart w:id="0" w:name="OLE_LINK1"/>
      <w:bookmarkStart w:id="1" w:name="OLE_LINK2"/>
      <w:r w:rsidRPr="00B36D1D">
        <w:rPr>
          <w:rFonts w:ascii="Book Antiqua" w:eastAsia="Book Antiqua" w:hAnsi="Book Antiqua" w:cs="Book Antiqua"/>
          <w:color w:val="000000"/>
        </w:rPr>
        <w:t>Xiong</w:t>
      </w:r>
      <w:bookmarkEnd w:id="0"/>
      <w:bookmarkEnd w:id="1"/>
      <w:r w:rsidRPr="00B36D1D">
        <w:rPr>
          <w:rFonts w:ascii="Book Antiqua" w:eastAsia="Book Antiqua" w:hAnsi="Book Antiqua" w:cs="Book Antiqua"/>
          <w:color w:val="000000"/>
        </w:rPr>
        <w:t>, Li-Min He, Yuan-Yuan Qin, Hu Du, Zhu Zhan, Yi-Hong Zhou, Yao-Kai Chen, An Zhang</w:t>
      </w:r>
    </w:p>
    <w:p w14:paraId="705C0B92" w14:textId="77777777" w:rsidR="00A77B3E" w:rsidRPr="00B36D1D" w:rsidRDefault="00A77B3E">
      <w:pPr>
        <w:spacing w:line="360" w:lineRule="auto"/>
        <w:jc w:val="both"/>
      </w:pPr>
    </w:p>
    <w:p w14:paraId="1634D8FA" w14:textId="443FA5E8" w:rsidR="00A77B3E" w:rsidRPr="00B36D1D" w:rsidRDefault="00B40B84">
      <w:pPr>
        <w:spacing w:line="360" w:lineRule="auto"/>
        <w:jc w:val="both"/>
      </w:pPr>
      <w:r w:rsidRPr="00B36D1D">
        <w:rPr>
          <w:rFonts w:ascii="Book Antiqua" w:eastAsia="Book Antiqua" w:hAnsi="Book Antiqua" w:cs="Book Antiqua"/>
          <w:b/>
          <w:bCs/>
          <w:color w:val="000000"/>
        </w:rPr>
        <w:t xml:space="preserve">Bin Xiong, An Zhang, </w:t>
      </w:r>
      <w:r w:rsidRPr="00B36D1D">
        <w:rPr>
          <w:rFonts w:ascii="Book Antiqua" w:eastAsia="Book Antiqua" w:hAnsi="Book Antiqua" w:cs="Book Antiqua"/>
          <w:color w:val="000000"/>
        </w:rPr>
        <w:t xml:space="preserve">Department of Critical Care </w:t>
      </w:r>
      <w:r w:rsidR="00C47C13" w:rsidRPr="00B36D1D">
        <w:rPr>
          <w:rFonts w:ascii="Book Antiqua" w:eastAsia="Book Antiqua" w:hAnsi="Book Antiqua" w:cs="Book Antiqua"/>
          <w:color w:val="000000"/>
        </w:rPr>
        <w:t>Medicine</w:t>
      </w:r>
      <w:r w:rsidRPr="00B36D1D">
        <w:rPr>
          <w:rFonts w:ascii="Book Antiqua" w:eastAsia="Book Antiqua" w:hAnsi="Book Antiqua" w:cs="Book Antiqua"/>
          <w:color w:val="000000"/>
        </w:rPr>
        <w:t>, The Second Affiliated Hospital of Chongqing Medical University, Chongqing 400010, China</w:t>
      </w:r>
    </w:p>
    <w:p w14:paraId="0474A8E5" w14:textId="77777777" w:rsidR="00A77B3E" w:rsidRPr="00B36D1D" w:rsidRDefault="00A77B3E">
      <w:pPr>
        <w:spacing w:line="360" w:lineRule="auto"/>
        <w:jc w:val="both"/>
      </w:pPr>
    </w:p>
    <w:p w14:paraId="0A8003E7" w14:textId="77777777" w:rsidR="00A77B3E" w:rsidRPr="00B36D1D" w:rsidRDefault="00B40B84">
      <w:pPr>
        <w:spacing w:line="360" w:lineRule="auto"/>
        <w:jc w:val="both"/>
      </w:pPr>
      <w:r w:rsidRPr="00B36D1D">
        <w:rPr>
          <w:rFonts w:ascii="Book Antiqua" w:eastAsia="Book Antiqua" w:hAnsi="Book Antiqua" w:cs="Book Antiqua"/>
          <w:b/>
          <w:bCs/>
          <w:color w:val="000000"/>
        </w:rPr>
        <w:t xml:space="preserve">Li-Min He, </w:t>
      </w:r>
      <w:r w:rsidRPr="00B36D1D">
        <w:rPr>
          <w:rFonts w:ascii="Book Antiqua" w:eastAsia="Book Antiqua" w:hAnsi="Book Antiqua" w:cs="Book Antiqua"/>
          <w:color w:val="000000"/>
        </w:rPr>
        <w:t>Department of Cardiology, The First Branch of The First Affiliated Hospital, Chongqing Medical University, Chongqing 400015, China</w:t>
      </w:r>
    </w:p>
    <w:p w14:paraId="6C227CEC" w14:textId="77777777" w:rsidR="00A77B3E" w:rsidRPr="00B36D1D" w:rsidRDefault="00A77B3E">
      <w:pPr>
        <w:spacing w:line="360" w:lineRule="auto"/>
        <w:jc w:val="both"/>
      </w:pPr>
    </w:p>
    <w:p w14:paraId="021F58EF" w14:textId="77777777" w:rsidR="00A77B3E" w:rsidRPr="00B36D1D" w:rsidRDefault="00B40B84">
      <w:pPr>
        <w:spacing w:line="360" w:lineRule="auto"/>
        <w:jc w:val="both"/>
      </w:pPr>
      <w:r w:rsidRPr="00B36D1D">
        <w:rPr>
          <w:rFonts w:ascii="Book Antiqua" w:eastAsia="Book Antiqua" w:hAnsi="Book Antiqua" w:cs="Book Antiqua"/>
          <w:b/>
          <w:bCs/>
          <w:color w:val="000000"/>
        </w:rPr>
        <w:t xml:space="preserve">Yuan-Yuan Qin, </w:t>
      </w:r>
      <w:r w:rsidRPr="00B36D1D">
        <w:rPr>
          <w:rFonts w:ascii="Book Antiqua" w:eastAsia="Book Antiqua" w:hAnsi="Book Antiqua" w:cs="Book Antiqua"/>
          <w:color w:val="000000"/>
        </w:rPr>
        <w:t>Division of Infectious Diseases, Chongqing Public Health Medical Center, Chongqing 400036, China</w:t>
      </w:r>
    </w:p>
    <w:p w14:paraId="07A36B38" w14:textId="77777777" w:rsidR="00A77B3E" w:rsidRPr="00B36D1D" w:rsidRDefault="00A77B3E">
      <w:pPr>
        <w:spacing w:line="360" w:lineRule="auto"/>
        <w:jc w:val="both"/>
      </w:pPr>
    </w:p>
    <w:p w14:paraId="23550523" w14:textId="6C01089F" w:rsidR="00A77B3E" w:rsidRPr="00B36D1D" w:rsidRDefault="00B40B84">
      <w:pPr>
        <w:spacing w:line="360" w:lineRule="auto"/>
        <w:jc w:val="both"/>
      </w:pPr>
      <w:r w:rsidRPr="00B36D1D">
        <w:rPr>
          <w:rFonts w:ascii="Book Antiqua" w:eastAsia="Book Antiqua" w:hAnsi="Book Antiqua" w:cs="Book Antiqua"/>
          <w:b/>
          <w:bCs/>
          <w:color w:val="000000"/>
        </w:rPr>
        <w:t xml:space="preserve">Hu Du, </w:t>
      </w:r>
      <w:r w:rsidR="00BB2DBB" w:rsidRPr="00B36D1D">
        <w:rPr>
          <w:rFonts w:ascii="Book Antiqua" w:eastAsia="Book Antiqua" w:hAnsi="Book Antiqua" w:cs="Book Antiqua"/>
          <w:b/>
          <w:bCs/>
          <w:color w:val="000000"/>
        </w:rPr>
        <w:t>Zhu Zhan,</w:t>
      </w:r>
      <w:r w:rsidR="00BB2DBB" w:rsidRPr="00B36D1D">
        <w:rPr>
          <w:rFonts w:ascii="Book Antiqua" w:hAnsi="Book Antiqua" w:cs="Book Antiqua" w:hint="eastAsia"/>
          <w:b/>
          <w:bCs/>
          <w:color w:val="000000"/>
          <w:lang w:eastAsia="zh-CN"/>
        </w:rPr>
        <w:t xml:space="preserve"> </w:t>
      </w:r>
      <w:r w:rsidRPr="00B36D1D">
        <w:rPr>
          <w:rFonts w:ascii="Book Antiqua" w:eastAsia="Book Antiqua" w:hAnsi="Book Antiqua" w:cs="Book Antiqua"/>
          <w:color w:val="000000"/>
        </w:rPr>
        <w:t xml:space="preserve">Department of Critical Care Medicine, The </w:t>
      </w:r>
      <w:r w:rsidR="003B6104" w:rsidRPr="00B36D1D">
        <w:rPr>
          <w:rFonts w:ascii="Book Antiqua" w:eastAsia="Book Antiqua" w:hAnsi="Book Antiqua" w:cs="Book Antiqua"/>
          <w:color w:val="000000"/>
        </w:rPr>
        <w:t xml:space="preserve">Second Affiliated Hospital </w:t>
      </w:r>
      <w:r w:rsidRPr="00B36D1D">
        <w:rPr>
          <w:rFonts w:ascii="Book Antiqua" w:eastAsia="Book Antiqua" w:hAnsi="Book Antiqua" w:cs="Book Antiqua"/>
          <w:color w:val="000000"/>
        </w:rPr>
        <w:t xml:space="preserve">of Chongqing </w:t>
      </w:r>
      <w:r w:rsidR="00C47C13" w:rsidRPr="00B36D1D">
        <w:rPr>
          <w:rFonts w:ascii="Book Antiqua" w:eastAsia="Book Antiqua" w:hAnsi="Book Antiqua" w:cs="Book Antiqua"/>
          <w:color w:val="000000"/>
        </w:rPr>
        <w:t xml:space="preserve">Medical </w:t>
      </w:r>
      <w:r w:rsidRPr="00B36D1D">
        <w:rPr>
          <w:rFonts w:ascii="Book Antiqua" w:eastAsia="Book Antiqua" w:hAnsi="Book Antiqua" w:cs="Book Antiqua"/>
          <w:color w:val="000000"/>
        </w:rPr>
        <w:t>University, Chongqing 400010, China</w:t>
      </w:r>
    </w:p>
    <w:p w14:paraId="0FB2C642" w14:textId="77777777" w:rsidR="00A77B3E" w:rsidRPr="00B36D1D" w:rsidRDefault="00A77B3E">
      <w:pPr>
        <w:spacing w:line="360" w:lineRule="auto"/>
        <w:jc w:val="both"/>
      </w:pPr>
    </w:p>
    <w:p w14:paraId="586C7F32" w14:textId="77777777" w:rsidR="00A77B3E" w:rsidRPr="00B36D1D" w:rsidRDefault="00B40B84">
      <w:pPr>
        <w:spacing w:line="360" w:lineRule="auto"/>
        <w:jc w:val="both"/>
      </w:pPr>
      <w:r w:rsidRPr="00B36D1D">
        <w:rPr>
          <w:rFonts w:ascii="Book Antiqua" w:eastAsia="Book Antiqua" w:hAnsi="Book Antiqua" w:cs="Book Antiqua"/>
          <w:b/>
          <w:bCs/>
          <w:color w:val="000000"/>
        </w:rPr>
        <w:t xml:space="preserve">Yi-Hong Zhou, </w:t>
      </w:r>
      <w:r w:rsidR="00372E14" w:rsidRPr="00B36D1D">
        <w:rPr>
          <w:rFonts w:ascii="Book Antiqua" w:eastAsia="Book Antiqua" w:hAnsi="Book Antiqua" w:cs="Book Antiqua"/>
          <w:b/>
          <w:bCs/>
          <w:color w:val="000000"/>
        </w:rPr>
        <w:t xml:space="preserve">Yao-Kai Chen, </w:t>
      </w:r>
      <w:r w:rsidRPr="00B36D1D">
        <w:rPr>
          <w:rFonts w:ascii="Book Antiqua" w:eastAsia="Book Antiqua" w:hAnsi="Book Antiqua" w:cs="Book Antiqua"/>
          <w:color w:val="000000"/>
        </w:rPr>
        <w:t>Division of Infectious Diseases, Chongqing</w:t>
      </w:r>
      <w:r w:rsidR="00372E14" w:rsidRPr="00B36D1D">
        <w:rPr>
          <w:rFonts w:ascii="Book Antiqua" w:eastAsia="Book Antiqua" w:hAnsi="Book Antiqua" w:cs="Book Antiqua"/>
          <w:color w:val="000000"/>
        </w:rPr>
        <w:t xml:space="preserve"> Public Health Medical Center, </w:t>
      </w:r>
      <w:r w:rsidR="00372E14" w:rsidRPr="00B36D1D">
        <w:rPr>
          <w:rFonts w:ascii="Book Antiqua" w:hAnsi="Book Antiqua" w:cs="Book Antiqua" w:hint="eastAsia"/>
          <w:color w:val="000000"/>
          <w:lang w:eastAsia="zh-CN"/>
        </w:rPr>
        <w:t>C</w:t>
      </w:r>
      <w:r w:rsidRPr="00B36D1D">
        <w:rPr>
          <w:rFonts w:ascii="Book Antiqua" w:eastAsia="Book Antiqua" w:hAnsi="Book Antiqua" w:cs="Book Antiqua"/>
          <w:color w:val="000000"/>
        </w:rPr>
        <w:t>hongqing 400036, China</w:t>
      </w:r>
    </w:p>
    <w:p w14:paraId="55587F9C" w14:textId="77777777" w:rsidR="00A77B3E" w:rsidRPr="00B36D1D" w:rsidRDefault="00A77B3E">
      <w:pPr>
        <w:spacing w:line="360" w:lineRule="auto"/>
        <w:jc w:val="both"/>
        <w:rPr>
          <w:lang w:eastAsia="zh-CN"/>
        </w:rPr>
      </w:pPr>
    </w:p>
    <w:p w14:paraId="3F246F1F" w14:textId="3CEB8F4B" w:rsidR="00A77B3E" w:rsidRPr="00B36D1D" w:rsidRDefault="00B40B84">
      <w:pPr>
        <w:spacing w:line="360" w:lineRule="auto"/>
        <w:jc w:val="both"/>
      </w:pPr>
      <w:r w:rsidRPr="00B36D1D">
        <w:rPr>
          <w:rFonts w:ascii="Book Antiqua" w:eastAsia="Book Antiqua" w:hAnsi="Book Antiqua" w:cs="Book Antiqua"/>
          <w:b/>
          <w:bCs/>
          <w:color w:val="000000"/>
        </w:rPr>
        <w:t xml:space="preserve">Author contributions: </w:t>
      </w:r>
      <w:r w:rsidRPr="00B36D1D">
        <w:rPr>
          <w:rFonts w:ascii="Book Antiqua" w:eastAsia="Book Antiqua" w:hAnsi="Book Antiqua" w:cs="Book Antiqua"/>
          <w:color w:val="000000"/>
        </w:rPr>
        <w:t>Xiong B and He LM</w:t>
      </w:r>
      <w:r w:rsidR="001D09AB" w:rsidRPr="00B36D1D">
        <w:rPr>
          <w:rFonts w:ascii="Book Antiqua" w:hAnsi="Book Antiqua" w:cs="Book Antiqua" w:hint="eastAsia"/>
          <w:color w:val="000000"/>
          <w:lang w:eastAsia="zh-CN"/>
        </w:rPr>
        <w:t xml:space="preserve"> c</w:t>
      </w:r>
      <w:r w:rsidR="001D09AB" w:rsidRPr="00B36D1D">
        <w:rPr>
          <w:rFonts w:ascii="Book Antiqua" w:eastAsia="Book Antiqua" w:hAnsi="Book Antiqua" w:cs="Book Antiqua"/>
          <w:color w:val="000000"/>
        </w:rPr>
        <w:t>ontributed to the writing of the manuscript</w:t>
      </w:r>
      <w:r w:rsidR="001D09AB" w:rsidRPr="00B36D1D">
        <w:rPr>
          <w:rFonts w:ascii="Book Antiqua" w:hAnsi="Book Antiqua" w:cs="Book Antiqua" w:hint="eastAsia"/>
          <w:color w:val="000000"/>
          <w:lang w:eastAsia="zh-CN"/>
        </w:rPr>
        <w:t>;</w:t>
      </w:r>
      <w:r w:rsidRPr="00B36D1D">
        <w:rPr>
          <w:rFonts w:ascii="Book Antiqua" w:eastAsia="Book Antiqua" w:hAnsi="Book Antiqua" w:cs="Book Antiqua"/>
          <w:color w:val="000000"/>
        </w:rPr>
        <w:t xml:space="preserve"> Zhang A and Chen YK</w:t>
      </w:r>
      <w:r w:rsidR="001D09AB" w:rsidRPr="00B36D1D">
        <w:rPr>
          <w:rFonts w:ascii="Book Antiqua" w:eastAsia="Book Antiqua" w:hAnsi="Book Antiqua" w:cs="Book Antiqua"/>
          <w:color w:val="000000"/>
        </w:rPr>
        <w:t xml:space="preserve"> </w:t>
      </w:r>
      <w:r w:rsidR="001D09AB" w:rsidRPr="00B36D1D">
        <w:rPr>
          <w:rFonts w:ascii="Book Antiqua" w:hAnsi="Book Antiqua" w:cs="Book Antiqua" w:hint="eastAsia"/>
          <w:color w:val="000000"/>
          <w:lang w:eastAsia="zh-CN"/>
        </w:rPr>
        <w:t>c</w:t>
      </w:r>
      <w:r w:rsidR="001D09AB" w:rsidRPr="00B36D1D">
        <w:rPr>
          <w:rFonts w:ascii="Book Antiqua" w:eastAsia="Book Antiqua" w:hAnsi="Book Antiqua" w:cs="Book Antiqua"/>
          <w:color w:val="000000"/>
        </w:rPr>
        <w:t>onceived and designed the experiments</w:t>
      </w:r>
      <w:r w:rsidR="001D09AB"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 xml:space="preserve">Du H, Zhan Z and </w:t>
      </w:r>
      <w:r w:rsidRPr="00B36D1D">
        <w:rPr>
          <w:rFonts w:ascii="Book Antiqua" w:eastAsia="Book Antiqua" w:hAnsi="Book Antiqua" w:cs="Book Antiqua"/>
          <w:color w:val="000000"/>
        </w:rPr>
        <w:lastRenderedPageBreak/>
        <w:t>Xiong</w:t>
      </w:r>
      <w:r w:rsidR="001D09AB" w:rsidRPr="00B36D1D">
        <w:rPr>
          <w:rFonts w:ascii="Book Antiqua" w:eastAsia="Book Antiqua" w:hAnsi="Book Antiqua" w:cs="Book Antiqua"/>
          <w:color w:val="000000"/>
        </w:rPr>
        <w:t xml:space="preserve"> B </w:t>
      </w:r>
      <w:r w:rsidR="001D09AB" w:rsidRPr="00B36D1D">
        <w:rPr>
          <w:rFonts w:ascii="Book Antiqua" w:hAnsi="Book Antiqua" w:cs="Book Antiqua" w:hint="eastAsia"/>
          <w:color w:val="000000"/>
          <w:lang w:eastAsia="zh-CN"/>
        </w:rPr>
        <w:t>c</w:t>
      </w:r>
      <w:r w:rsidR="001D09AB" w:rsidRPr="00B36D1D">
        <w:rPr>
          <w:rFonts w:ascii="Book Antiqua" w:eastAsia="Book Antiqua" w:hAnsi="Book Antiqua" w:cs="Book Antiqua"/>
          <w:color w:val="000000"/>
        </w:rPr>
        <w:t>ollected the epidemiological and clinical data</w:t>
      </w:r>
      <w:r w:rsidR="001D09AB" w:rsidRPr="00B36D1D">
        <w:rPr>
          <w:rFonts w:ascii="Book Antiqua" w:hAnsi="Book Antiqua" w:cs="Book Antiqua" w:hint="eastAsia"/>
          <w:color w:val="000000"/>
          <w:lang w:eastAsia="zh-CN"/>
        </w:rPr>
        <w:t>;</w:t>
      </w:r>
      <w:r w:rsidRPr="00B36D1D">
        <w:rPr>
          <w:rFonts w:ascii="Book Antiqua" w:eastAsia="Book Antiqua" w:hAnsi="Book Antiqua" w:cs="Book Antiqua"/>
          <w:color w:val="000000"/>
        </w:rPr>
        <w:t xml:space="preserve"> Xiong B and He LM</w:t>
      </w:r>
      <w:r w:rsidR="001D09AB" w:rsidRPr="00B36D1D">
        <w:rPr>
          <w:rFonts w:ascii="Book Antiqua" w:eastAsia="Book Antiqua" w:hAnsi="Book Antiqua" w:cs="Book Antiqua"/>
          <w:color w:val="000000"/>
        </w:rPr>
        <w:t xml:space="preserve"> </w:t>
      </w:r>
      <w:r w:rsidR="001D09AB" w:rsidRPr="00B36D1D">
        <w:rPr>
          <w:rFonts w:ascii="Book Antiqua" w:hAnsi="Book Antiqua" w:cs="Book Antiqua" w:hint="eastAsia"/>
          <w:color w:val="000000"/>
          <w:lang w:eastAsia="zh-CN"/>
        </w:rPr>
        <w:t>a</w:t>
      </w:r>
      <w:r w:rsidR="001D09AB" w:rsidRPr="00B36D1D">
        <w:rPr>
          <w:rFonts w:ascii="Book Antiqua" w:eastAsia="Book Antiqua" w:hAnsi="Book Antiqua" w:cs="Book Antiqua"/>
          <w:color w:val="000000"/>
        </w:rPr>
        <w:t>naly</w:t>
      </w:r>
      <w:r w:rsidR="001D09AB" w:rsidRPr="00B36D1D">
        <w:rPr>
          <w:rFonts w:ascii="Book Antiqua" w:hAnsi="Book Antiqua" w:cs="Book Antiqua" w:hint="eastAsia"/>
          <w:color w:val="000000"/>
          <w:lang w:eastAsia="zh-CN"/>
        </w:rPr>
        <w:t>zed</w:t>
      </w:r>
      <w:r w:rsidR="001D09AB" w:rsidRPr="00B36D1D">
        <w:rPr>
          <w:rFonts w:ascii="Book Antiqua" w:eastAsia="Book Antiqua" w:hAnsi="Book Antiqua" w:cs="Book Antiqua"/>
          <w:color w:val="000000"/>
        </w:rPr>
        <w:t xml:space="preserve"> the data</w:t>
      </w:r>
      <w:r w:rsidR="001D09AB" w:rsidRPr="00B36D1D">
        <w:rPr>
          <w:rFonts w:ascii="Book Antiqua" w:hAnsi="Book Antiqua" w:cs="Book Antiqua" w:hint="eastAsia"/>
          <w:color w:val="000000"/>
          <w:lang w:eastAsia="zh-CN"/>
        </w:rPr>
        <w:t>;</w:t>
      </w:r>
      <w:r w:rsidRPr="00B36D1D">
        <w:rPr>
          <w:rFonts w:ascii="Book Antiqua" w:eastAsia="Book Antiqua" w:hAnsi="Book Antiqua" w:cs="Book Antiqua"/>
          <w:color w:val="000000"/>
        </w:rPr>
        <w:t xml:space="preserve"> Qin Y</w:t>
      </w:r>
      <w:r w:rsidR="001D09AB" w:rsidRPr="00B36D1D">
        <w:rPr>
          <w:rFonts w:ascii="Book Antiqua" w:eastAsia="Book Antiqua" w:hAnsi="Book Antiqua" w:cs="Book Antiqua"/>
          <w:color w:val="000000"/>
        </w:rPr>
        <w:t xml:space="preserve">Y, Zhou YH, Chen </w:t>
      </w:r>
      <w:r w:rsidR="00C47C13" w:rsidRPr="00B36D1D">
        <w:rPr>
          <w:rFonts w:ascii="Book Antiqua" w:eastAsia="Book Antiqua" w:hAnsi="Book Antiqua" w:cs="Book Antiqua"/>
          <w:color w:val="000000"/>
        </w:rPr>
        <w:t xml:space="preserve">YK </w:t>
      </w:r>
      <w:r w:rsidR="001D09AB" w:rsidRPr="00B36D1D">
        <w:rPr>
          <w:rFonts w:ascii="Book Antiqua" w:eastAsia="Book Antiqua" w:hAnsi="Book Antiqua" w:cs="Book Antiqua"/>
          <w:color w:val="000000"/>
        </w:rPr>
        <w:t xml:space="preserve">and Zhang A </w:t>
      </w:r>
      <w:r w:rsidR="001D09AB" w:rsidRPr="00B36D1D">
        <w:rPr>
          <w:rFonts w:ascii="Book Antiqua" w:hAnsi="Book Antiqua" w:cs="Book Antiqua" w:hint="eastAsia"/>
          <w:color w:val="000000"/>
          <w:lang w:eastAsia="zh-CN"/>
        </w:rPr>
        <w:t>r</w:t>
      </w:r>
      <w:r w:rsidR="001D09AB" w:rsidRPr="00B36D1D">
        <w:rPr>
          <w:rFonts w:ascii="Book Antiqua" w:eastAsia="Book Antiqua" w:hAnsi="Book Antiqua" w:cs="Book Antiqua"/>
          <w:color w:val="000000"/>
        </w:rPr>
        <w:t>evised the final manuscript</w:t>
      </w:r>
      <w:r w:rsidR="001D09AB" w:rsidRPr="00B36D1D">
        <w:rPr>
          <w:rFonts w:ascii="Book Antiqua" w:hAnsi="Book Antiqua" w:cs="Book Antiqua" w:hint="eastAsia"/>
          <w:color w:val="000000"/>
          <w:lang w:eastAsia="zh-CN"/>
        </w:rPr>
        <w:t>;</w:t>
      </w:r>
      <w:r w:rsidR="001D09AB" w:rsidRPr="00B36D1D">
        <w:rPr>
          <w:rFonts w:ascii="Book Antiqua" w:eastAsia="Book Antiqua" w:hAnsi="Book Antiqua" w:cs="Book Antiqua"/>
          <w:color w:val="000000"/>
        </w:rPr>
        <w:t xml:space="preserve"> </w:t>
      </w:r>
      <w:r w:rsidR="001D09AB" w:rsidRPr="00B36D1D">
        <w:rPr>
          <w:rFonts w:ascii="Book Antiqua" w:hAnsi="Book Antiqua" w:cs="Book Antiqua" w:hint="eastAsia"/>
          <w:color w:val="000000"/>
          <w:lang w:eastAsia="zh-CN"/>
        </w:rPr>
        <w:t>all</w:t>
      </w:r>
      <w:r w:rsidRPr="00B36D1D">
        <w:rPr>
          <w:rFonts w:ascii="Book Antiqua" w:eastAsia="Book Antiqua" w:hAnsi="Book Antiqua" w:cs="Book Antiqua"/>
          <w:color w:val="000000"/>
        </w:rPr>
        <w:t xml:space="preserve"> authors read and approved the final manuscript.</w:t>
      </w:r>
    </w:p>
    <w:p w14:paraId="73C7BDDE" w14:textId="77777777" w:rsidR="00A77B3E" w:rsidRPr="00B36D1D" w:rsidRDefault="00A77B3E">
      <w:pPr>
        <w:spacing w:line="360" w:lineRule="auto"/>
        <w:jc w:val="both"/>
      </w:pPr>
    </w:p>
    <w:p w14:paraId="50CBE409" w14:textId="77777777" w:rsidR="00A77B3E" w:rsidRPr="00B36D1D" w:rsidRDefault="00B40B84">
      <w:pPr>
        <w:spacing w:line="360" w:lineRule="auto"/>
        <w:jc w:val="both"/>
        <w:rPr>
          <w:lang w:eastAsia="zh-CN"/>
        </w:rPr>
      </w:pPr>
      <w:r w:rsidRPr="00B36D1D">
        <w:rPr>
          <w:rFonts w:ascii="Book Antiqua" w:eastAsia="Book Antiqua" w:hAnsi="Book Antiqua" w:cs="Book Antiqua"/>
          <w:b/>
          <w:bCs/>
          <w:color w:val="000000"/>
        </w:rPr>
        <w:t xml:space="preserve">Supported by </w:t>
      </w:r>
      <w:r w:rsidR="00827A39" w:rsidRPr="00B36D1D">
        <w:rPr>
          <w:rFonts w:ascii="Book Antiqua" w:hAnsi="Book Antiqua" w:cs="Book Antiqua" w:hint="eastAsia"/>
          <w:color w:val="000000"/>
          <w:lang w:eastAsia="zh-CN"/>
        </w:rPr>
        <w:t>t</w:t>
      </w:r>
      <w:r w:rsidRPr="00B36D1D">
        <w:rPr>
          <w:rFonts w:ascii="Book Antiqua" w:eastAsia="Book Antiqua" w:hAnsi="Book Antiqua" w:cs="Book Antiqua"/>
          <w:color w:val="000000"/>
        </w:rPr>
        <w:t>he Chongqing Special Research Project for Novel Coronavirus Pneumonia Preventio</w:t>
      </w:r>
      <w:r w:rsidR="00827A39" w:rsidRPr="00B36D1D">
        <w:rPr>
          <w:rFonts w:ascii="Book Antiqua" w:eastAsia="Book Antiqua" w:hAnsi="Book Antiqua" w:cs="Book Antiqua"/>
          <w:color w:val="000000"/>
        </w:rPr>
        <w:t>n and Control</w:t>
      </w:r>
      <w:r w:rsidR="00827A39" w:rsidRPr="00B36D1D">
        <w:rPr>
          <w:rFonts w:ascii="Book Antiqua" w:hAnsi="Book Antiqua" w:cs="Book Antiqua" w:hint="eastAsia"/>
          <w:color w:val="000000"/>
          <w:lang w:eastAsia="zh-CN"/>
        </w:rPr>
        <w:t>,</w:t>
      </w:r>
      <w:r w:rsidR="00827A39" w:rsidRPr="00B36D1D">
        <w:rPr>
          <w:rFonts w:ascii="Book Antiqua" w:eastAsia="Book Antiqua" w:hAnsi="Book Antiqua" w:cs="Book Antiqua"/>
          <w:color w:val="000000"/>
        </w:rPr>
        <w:t xml:space="preserve"> No. csct2020jscx-fyzxX0012</w:t>
      </w:r>
      <w:r w:rsidR="00827A39" w:rsidRPr="00B36D1D">
        <w:rPr>
          <w:rFonts w:ascii="Book Antiqua" w:hAnsi="Book Antiqua" w:cs="Book Antiqua" w:hint="eastAsia"/>
          <w:color w:val="000000"/>
          <w:lang w:eastAsia="zh-CN"/>
        </w:rPr>
        <w:t xml:space="preserve"> and</w:t>
      </w:r>
      <w:r w:rsidRPr="00B36D1D">
        <w:rPr>
          <w:rFonts w:ascii="Book Antiqua" w:eastAsia="Book Antiqua" w:hAnsi="Book Antiqua" w:cs="Book Antiqua"/>
          <w:color w:val="000000"/>
        </w:rPr>
        <w:t xml:space="preserve"> </w:t>
      </w:r>
      <w:r w:rsidR="00827A39" w:rsidRPr="00B36D1D">
        <w:rPr>
          <w:rFonts w:ascii="Book Antiqua" w:hAnsi="Book Antiqua" w:cs="Book Antiqua" w:hint="eastAsia"/>
          <w:color w:val="000000"/>
          <w:lang w:eastAsia="zh-CN"/>
        </w:rPr>
        <w:t xml:space="preserve">No. </w:t>
      </w:r>
      <w:r w:rsidR="00827A39" w:rsidRPr="00B36D1D">
        <w:rPr>
          <w:rFonts w:ascii="Book Antiqua" w:eastAsia="Book Antiqua" w:hAnsi="Book Antiqua" w:cs="Book Antiqua"/>
          <w:color w:val="000000"/>
        </w:rPr>
        <w:t>csct2020jscx-fyzxX0005</w:t>
      </w:r>
      <w:r w:rsidR="00827A39" w:rsidRPr="00B36D1D">
        <w:rPr>
          <w:rFonts w:ascii="Book Antiqua" w:hAnsi="Book Antiqua" w:cs="Book Antiqua" w:hint="eastAsia"/>
          <w:color w:val="000000"/>
          <w:lang w:eastAsia="zh-CN"/>
        </w:rPr>
        <w:t>;</w:t>
      </w:r>
      <w:r w:rsidRPr="00B36D1D">
        <w:rPr>
          <w:rFonts w:ascii="Book Antiqua" w:eastAsia="Book Antiqua" w:hAnsi="Book Antiqua" w:cs="Book Antiqua"/>
          <w:color w:val="000000"/>
        </w:rPr>
        <w:t xml:space="preserve"> and Emergency Research Project of COVID-19 </w:t>
      </w:r>
      <w:r w:rsidR="00827A39" w:rsidRPr="00B36D1D">
        <w:rPr>
          <w:rFonts w:ascii="Book Antiqua" w:eastAsia="Book Antiqua" w:hAnsi="Book Antiqua" w:cs="Book Antiqua"/>
          <w:color w:val="000000"/>
        </w:rPr>
        <w:t>of Chongqing Health Commission</w:t>
      </w:r>
      <w:r w:rsidR="00827A39" w:rsidRPr="00B36D1D">
        <w:rPr>
          <w:rFonts w:ascii="Book Antiqua" w:hAnsi="Book Antiqua" w:cs="Book Antiqua" w:hint="eastAsia"/>
          <w:color w:val="000000"/>
          <w:lang w:eastAsia="zh-CN"/>
        </w:rPr>
        <w:t>,</w:t>
      </w:r>
      <w:r w:rsidR="00827A39" w:rsidRPr="00B36D1D">
        <w:rPr>
          <w:rFonts w:ascii="Book Antiqua" w:eastAsia="Book Antiqua" w:hAnsi="Book Antiqua" w:cs="Book Antiqua"/>
          <w:color w:val="000000"/>
        </w:rPr>
        <w:t xml:space="preserve"> </w:t>
      </w:r>
      <w:r w:rsidRPr="00B36D1D">
        <w:rPr>
          <w:rFonts w:ascii="Book Antiqua" w:eastAsia="Book Antiqua" w:hAnsi="Book Antiqua" w:cs="Book Antiqua"/>
          <w:color w:val="000000"/>
        </w:rPr>
        <w:t>No. 2020NCPZX04</w:t>
      </w:r>
      <w:r w:rsidR="00827A39" w:rsidRPr="00B36D1D">
        <w:rPr>
          <w:rFonts w:ascii="Book Antiqua" w:hAnsi="Book Antiqua" w:cs="Book Antiqua" w:hint="eastAsia"/>
          <w:color w:val="000000"/>
          <w:lang w:eastAsia="zh-CN"/>
        </w:rPr>
        <w:t>.</w:t>
      </w:r>
    </w:p>
    <w:p w14:paraId="38F806CF" w14:textId="77777777" w:rsidR="00A77B3E" w:rsidRPr="00B36D1D" w:rsidRDefault="00A77B3E">
      <w:pPr>
        <w:spacing w:line="360" w:lineRule="auto"/>
        <w:jc w:val="both"/>
      </w:pPr>
    </w:p>
    <w:p w14:paraId="1E2A0F5D" w14:textId="446933DF" w:rsidR="00A77B3E" w:rsidRPr="00B36D1D" w:rsidRDefault="00B40B84">
      <w:pPr>
        <w:spacing w:line="360" w:lineRule="auto"/>
        <w:jc w:val="both"/>
      </w:pPr>
      <w:r w:rsidRPr="00B36D1D">
        <w:rPr>
          <w:rFonts w:ascii="Book Antiqua" w:eastAsia="Book Antiqua" w:hAnsi="Book Antiqua" w:cs="Book Antiqua"/>
          <w:b/>
          <w:bCs/>
          <w:color w:val="000000"/>
        </w:rPr>
        <w:t xml:space="preserve">Corresponding author: An Zhang, MD, PhD, Chief Doctor, Professor, </w:t>
      </w:r>
      <w:r w:rsidRPr="00B36D1D">
        <w:rPr>
          <w:rFonts w:ascii="Book Antiqua" w:eastAsia="Book Antiqua" w:hAnsi="Book Antiqua" w:cs="Book Antiqua"/>
          <w:color w:val="000000"/>
        </w:rPr>
        <w:t xml:space="preserve">Department of Critical Care </w:t>
      </w:r>
      <w:r w:rsidR="00C47C13" w:rsidRPr="00B36D1D">
        <w:rPr>
          <w:rFonts w:ascii="Book Antiqua" w:eastAsia="Book Antiqua" w:hAnsi="Book Antiqua" w:cs="Book Antiqua"/>
          <w:color w:val="000000"/>
        </w:rPr>
        <w:t>Medicine</w:t>
      </w:r>
      <w:r w:rsidRPr="00B36D1D">
        <w:rPr>
          <w:rFonts w:ascii="Book Antiqua" w:eastAsia="Book Antiqua" w:hAnsi="Book Antiqua" w:cs="Book Antiqua"/>
          <w:color w:val="000000"/>
        </w:rPr>
        <w:t xml:space="preserve">, The Second Affiliated Hospital of Chongqing Medical University, </w:t>
      </w:r>
      <w:r w:rsidR="00802A54" w:rsidRPr="00B36D1D">
        <w:rPr>
          <w:rFonts w:ascii="Book Antiqua" w:eastAsia="Book Antiqua" w:hAnsi="Book Antiqua" w:cs="Book Antiqua"/>
          <w:color w:val="000000"/>
        </w:rPr>
        <w:t xml:space="preserve">No. </w:t>
      </w:r>
      <w:r w:rsidRPr="00B36D1D">
        <w:rPr>
          <w:rFonts w:ascii="Book Antiqua" w:eastAsia="Book Antiqua" w:hAnsi="Book Antiqua" w:cs="Book Antiqua"/>
          <w:color w:val="000000"/>
        </w:rPr>
        <w:t xml:space="preserve">74 Linjiang Road, Yuzhong District, </w:t>
      </w:r>
      <w:r w:rsidR="008E44EA" w:rsidRPr="00B36D1D">
        <w:rPr>
          <w:rFonts w:ascii="Book Antiqua" w:eastAsia="Book Antiqua" w:hAnsi="Book Antiqua" w:cs="Book Antiqua"/>
          <w:color w:val="000000"/>
        </w:rPr>
        <w:t>Chongqing 400010,</w:t>
      </w:r>
      <w:r w:rsidRPr="00B36D1D">
        <w:rPr>
          <w:rFonts w:ascii="Book Antiqua" w:eastAsia="Book Antiqua" w:hAnsi="Book Antiqua" w:cs="Book Antiqua"/>
          <w:color w:val="000000"/>
        </w:rPr>
        <w:t xml:space="preserve"> China. 300704@hospital.cqmu.edu.cn</w:t>
      </w:r>
    </w:p>
    <w:p w14:paraId="4E9C264C" w14:textId="77777777" w:rsidR="00A77B3E" w:rsidRPr="00B36D1D" w:rsidRDefault="00A77B3E">
      <w:pPr>
        <w:spacing w:line="360" w:lineRule="auto"/>
        <w:jc w:val="both"/>
      </w:pPr>
    </w:p>
    <w:p w14:paraId="5775FE56" w14:textId="77777777" w:rsidR="00A77B3E" w:rsidRPr="00B36D1D" w:rsidRDefault="00B40B84">
      <w:pPr>
        <w:spacing w:line="360" w:lineRule="auto"/>
        <w:jc w:val="both"/>
      </w:pPr>
      <w:r w:rsidRPr="00B36D1D">
        <w:rPr>
          <w:rFonts w:ascii="Book Antiqua" w:eastAsia="Book Antiqua" w:hAnsi="Book Antiqua" w:cs="Book Antiqua"/>
          <w:b/>
          <w:bCs/>
          <w:color w:val="000000"/>
        </w:rPr>
        <w:t xml:space="preserve">Received: </w:t>
      </w:r>
      <w:bookmarkStart w:id="2" w:name="OLE_LINK3"/>
      <w:bookmarkStart w:id="3" w:name="OLE_LINK4"/>
      <w:r w:rsidRPr="00B36D1D">
        <w:rPr>
          <w:rFonts w:ascii="Book Antiqua" w:eastAsia="Book Antiqua" w:hAnsi="Book Antiqua" w:cs="Book Antiqua"/>
          <w:color w:val="000000"/>
        </w:rPr>
        <w:t>January 5, 2021</w:t>
      </w:r>
      <w:bookmarkEnd w:id="2"/>
      <w:bookmarkEnd w:id="3"/>
    </w:p>
    <w:p w14:paraId="64AB0314" w14:textId="77777777" w:rsidR="00A77B3E" w:rsidRPr="00B36D1D" w:rsidRDefault="00B40B84">
      <w:pPr>
        <w:spacing w:line="360" w:lineRule="auto"/>
        <w:jc w:val="both"/>
      </w:pPr>
      <w:r w:rsidRPr="00B36D1D">
        <w:rPr>
          <w:rFonts w:ascii="Book Antiqua" w:eastAsia="Book Antiqua" w:hAnsi="Book Antiqua" w:cs="Book Antiqua"/>
          <w:b/>
          <w:bCs/>
          <w:color w:val="000000"/>
        </w:rPr>
        <w:t xml:space="preserve">Revised: </w:t>
      </w:r>
      <w:r w:rsidR="00494255" w:rsidRPr="00B36D1D">
        <w:rPr>
          <w:rFonts w:ascii="Book Antiqua" w:eastAsia="Book Antiqua" w:hAnsi="Book Antiqua" w:cs="Book Antiqua"/>
          <w:color w:val="000000"/>
        </w:rPr>
        <w:t xml:space="preserve">January </w:t>
      </w:r>
      <w:r w:rsidR="00494255" w:rsidRPr="00B36D1D">
        <w:rPr>
          <w:rFonts w:ascii="Book Antiqua" w:hAnsi="Book Antiqua" w:cs="Book Antiqua" w:hint="eastAsia"/>
          <w:color w:val="000000"/>
          <w:lang w:eastAsia="zh-CN"/>
        </w:rPr>
        <w:t>21</w:t>
      </w:r>
      <w:r w:rsidR="00494255" w:rsidRPr="00B36D1D">
        <w:rPr>
          <w:rFonts w:ascii="Book Antiqua" w:eastAsia="Book Antiqua" w:hAnsi="Book Antiqua" w:cs="Book Antiqua"/>
          <w:color w:val="000000"/>
        </w:rPr>
        <w:t>, 2021</w:t>
      </w:r>
    </w:p>
    <w:p w14:paraId="0FA20E4E" w14:textId="4EA4ED2F" w:rsidR="00A77B3E" w:rsidRPr="00B36D1D" w:rsidRDefault="00B40B84">
      <w:pPr>
        <w:spacing w:line="360" w:lineRule="auto"/>
        <w:jc w:val="both"/>
      </w:pPr>
      <w:r w:rsidRPr="00B36D1D">
        <w:rPr>
          <w:rFonts w:ascii="Book Antiqua" w:eastAsia="Book Antiqua" w:hAnsi="Book Antiqua" w:cs="Book Antiqua"/>
          <w:b/>
          <w:bCs/>
          <w:color w:val="000000"/>
        </w:rPr>
        <w:t xml:space="preserve">Accepted: </w:t>
      </w:r>
      <w:r w:rsidR="00AB19D0" w:rsidRPr="00B36D1D">
        <w:rPr>
          <w:rFonts w:ascii="Book Antiqua" w:eastAsia="Book Antiqua" w:hAnsi="Book Antiqua" w:cs="Book Antiqua"/>
          <w:color w:val="000000"/>
        </w:rPr>
        <w:t>March 6, 2021</w:t>
      </w:r>
    </w:p>
    <w:p w14:paraId="7A0CB8FC" w14:textId="77777777" w:rsidR="00182B15" w:rsidRPr="00B36D1D" w:rsidRDefault="00B40B84" w:rsidP="00182B15">
      <w:pPr>
        <w:spacing w:line="360" w:lineRule="auto"/>
        <w:jc w:val="both"/>
        <w:rPr>
          <w:lang w:eastAsia="zh-CN"/>
        </w:rPr>
      </w:pPr>
      <w:r w:rsidRPr="00B36D1D">
        <w:rPr>
          <w:rFonts w:ascii="Book Antiqua" w:eastAsia="Book Antiqua" w:hAnsi="Book Antiqua" w:cs="Book Antiqua"/>
          <w:b/>
          <w:bCs/>
          <w:color w:val="000000"/>
        </w:rPr>
        <w:t xml:space="preserve">Published online: </w:t>
      </w:r>
      <w:r w:rsidR="00182B15" w:rsidRPr="00B36D1D">
        <w:rPr>
          <w:rFonts w:ascii="Book Antiqua" w:hAnsi="Book Antiqua"/>
          <w:color w:val="000000"/>
          <w:shd w:val="clear" w:color="auto" w:fill="FFFFFF"/>
        </w:rPr>
        <w:t>May 26</w:t>
      </w:r>
      <w:r w:rsidR="00182B15" w:rsidRPr="00B36D1D">
        <w:rPr>
          <w:rFonts w:ascii="Book Antiqua" w:hAnsi="Book Antiqua" w:hint="eastAsia"/>
          <w:color w:val="000000"/>
          <w:shd w:val="clear" w:color="auto" w:fill="FFFFFF"/>
          <w:lang w:eastAsia="zh-CN"/>
        </w:rPr>
        <w:t>, 2021</w:t>
      </w:r>
    </w:p>
    <w:p w14:paraId="570B795C" w14:textId="77777777" w:rsidR="00A77B3E" w:rsidRPr="00B36D1D" w:rsidRDefault="00A77B3E">
      <w:pPr>
        <w:spacing w:line="360" w:lineRule="auto"/>
        <w:jc w:val="both"/>
      </w:pPr>
    </w:p>
    <w:p w14:paraId="6E3BB302" w14:textId="77777777" w:rsidR="00A77B3E" w:rsidRPr="00B36D1D" w:rsidRDefault="00A77B3E">
      <w:pPr>
        <w:spacing w:line="360" w:lineRule="auto"/>
        <w:jc w:val="both"/>
        <w:sectPr w:rsidR="00A77B3E" w:rsidRPr="00B36D1D">
          <w:footerReference w:type="default" r:id="rId7"/>
          <w:pgSz w:w="12240" w:h="15840"/>
          <w:pgMar w:top="1440" w:right="1440" w:bottom="1440" w:left="1440" w:header="720" w:footer="720" w:gutter="0"/>
          <w:cols w:space="720"/>
          <w:docGrid w:linePitch="360"/>
        </w:sectPr>
      </w:pPr>
    </w:p>
    <w:p w14:paraId="034F45D9" w14:textId="77777777" w:rsidR="00A77B3E" w:rsidRPr="00B36D1D" w:rsidRDefault="00B40B84">
      <w:pPr>
        <w:spacing w:line="360" w:lineRule="auto"/>
        <w:jc w:val="both"/>
      </w:pPr>
      <w:r w:rsidRPr="00B36D1D">
        <w:rPr>
          <w:rFonts w:ascii="Book Antiqua" w:eastAsia="Book Antiqua" w:hAnsi="Book Antiqua" w:cs="Book Antiqua"/>
          <w:b/>
          <w:color w:val="000000"/>
        </w:rPr>
        <w:t>Abstract</w:t>
      </w:r>
    </w:p>
    <w:p w14:paraId="13373B86" w14:textId="77777777" w:rsidR="00A77B3E" w:rsidRPr="00B36D1D" w:rsidRDefault="00B40B84">
      <w:pPr>
        <w:spacing w:line="360" w:lineRule="auto"/>
        <w:jc w:val="both"/>
      </w:pPr>
      <w:r w:rsidRPr="00B36D1D">
        <w:rPr>
          <w:rFonts w:ascii="Book Antiqua" w:eastAsia="Book Antiqua" w:hAnsi="Book Antiqua" w:cs="Book Antiqua"/>
          <w:color w:val="000000"/>
        </w:rPr>
        <w:t>BACKGROUND</w:t>
      </w:r>
    </w:p>
    <w:p w14:paraId="48F3452B" w14:textId="281AC277" w:rsidR="00A77B3E" w:rsidRPr="00B36D1D" w:rsidRDefault="00B40B84">
      <w:pPr>
        <w:spacing w:line="360" w:lineRule="auto"/>
        <w:jc w:val="both"/>
      </w:pPr>
      <w:r w:rsidRPr="00B36D1D">
        <w:rPr>
          <w:rFonts w:ascii="Book Antiqua" w:eastAsia="Book Antiqua" w:hAnsi="Book Antiqua" w:cs="Book Antiqua"/>
          <w:color w:val="000000"/>
        </w:rPr>
        <w:t xml:space="preserve">The effectiveness of adjunctive corticosteroid </w:t>
      </w:r>
      <w:r w:rsidR="00F73117" w:rsidRPr="00B36D1D">
        <w:rPr>
          <w:rFonts w:ascii="Book Antiqua" w:eastAsia="Book Antiqua" w:hAnsi="Book Antiqua" w:cs="Book Antiqua"/>
          <w:color w:val="000000"/>
        </w:rPr>
        <w:t>use</w:t>
      </w:r>
      <w:r w:rsidRPr="00B36D1D">
        <w:rPr>
          <w:rFonts w:ascii="Book Antiqua" w:eastAsia="Book Antiqua" w:hAnsi="Book Antiqua" w:cs="Book Antiqua"/>
          <w:color w:val="000000"/>
        </w:rPr>
        <w:t xml:space="preserve"> in patients with </w:t>
      </w:r>
      <w:bookmarkStart w:id="4" w:name="OLE_LINK22"/>
      <w:bookmarkStart w:id="5" w:name="OLE_LINK25"/>
      <w:bookmarkStart w:id="6" w:name="OLE_LINK23"/>
      <w:bookmarkStart w:id="7" w:name="OLE_LINK24"/>
      <w:r w:rsidR="00BB7BF1" w:rsidRPr="00B36D1D">
        <w:rPr>
          <w:rFonts w:ascii="Book Antiqua" w:eastAsia="Book Antiqua" w:hAnsi="Book Antiqua" w:cs="Book Antiqua"/>
          <w:color w:val="000000"/>
        </w:rPr>
        <w:t xml:space="preserve">coronavirus disease </w:t>
      </w:r>
      <w:bookmarkEnd w:id="4"/>
      <w:bookmarkEnd w:id="5"/>
      <w:r w:rsidR="00BB7BF1" w:rsidRPr="00B36D1D">
        <w:rPr>
          <w:rFonts w:ascii="Book Antiqua" w:eastAsia="Book Antiqua" w:hAnsi="Book Antiqua" w:cs="Book Antiqua"/>
          <w:color w:val="000000"/>
        </w:rPr>
        <w:t>2019</w:t>
      </w:r>
      <w:bookmarkEnd w:id="6"/>
      <w:bookmarkEnd w:id="7"/>
      <w:r w:rsidR="00BB7BF1" w:rsidRPr="00B36D1D">
        <w:rPr>
          <w:rFonts w:ascii="Book Antiqua" w:eastAsia="Book Antiqua" w:hAnsi="Book Antiqua" w:cs="Book Antiqua"/>
          <w:color w:val="000000"/>
        </w:rPr>
        <w:t xml:space="preserve"> (COVID-19)</w:t>
      </w:r>
      <w:r w:rsidRPr="00B36D1D">
        <w:rPr>
          <w:rFonts w:ascii="Book Antiqua" w:eastAsia="Book Antiqua" w:hAnsi="Book Antiqua" w:cs="Book Antiqua"/>
          <w:color w:val="000000"/>
        </w:rPr>
        <w:t xml:space="preserve"> remains inconclusive.</w:t>
      </w:r>
    </w:p>
    <w:p w14:paraId="37B16A06" w14:textId="77777777" w:rsidR="00A77B3E" w:rsidRPr="00B36D1D" w:rsidRDefault="00A77B3E">
      <w:pPr>
        <w:spacing w:line="360" w:lineRule="auto"/>
        <w:jc w:val="both"/>
      </w:pPr>
    </w:p>
    <w:p w14:paraId="2C3D3522" w14:textId="77777777" w:rsidR="00A77B3E" w:rsidRPr="00B36D1D" w:rsidRDefault="00B40B84">
      <w:pPr>
        <w:spacing w:line="360" w:lineRule="auto"/>
        <w:jc w:val="both"/>
      </w:pPr>
      <w:r w:rsidRPr="00B36D1D">
        <w:rPr>
          <w:rFonts w:ascii="Book Antiqua" w:eastAsia="Book Antiqua" w:hAnsi="Book Antiqua" w:cs="Book Antiqua"/>
          <w:color w:val="000000"/>
        </w:rPr>
        <w:t>AIM</w:t>
      </w:r>
    </w:p>
    <w:p w14:paraId="432C21BC" w14:textId="77777777" w:rsidR="00A77B3E" w:rsidRPr="00B36D1D" w:rsidRDefault="00B40B84">
      <w:pPr>
        <w:spacing w:line="360" w:lineRule="auto"/>
        <w:jc w:val="both"/>
      </w:pPr>
      <w:r w:rsidRPr="00B36D1D">
        <w:rPr>
          <w:rFonts w:ascii="Book Antiqua" w:eastAsia="Book Antiqua" w:hAnsi="Book Antiqua" w:cs="Book Antiqua"/>
          <w:color w:val="000000"/>
        </w:rPr>
        <w:t>To investigate the effectiveness of adjunctive corticosteroid therapy in patients with severe COVID-19.</w:t>
      </w:r>
    </w:p>
    <w:p w14:paraId="0F16EE9C" w14:textId="77777777" w:rsidR="00A77B3E" w:rsidRPr="00B36D1D" w:rsidRDefault="00A77B3E">
      <w:pPr>
        <w:spacing w:line="360" w:lineRule="auto"/>
        <w:jc w:val="both"/>
      </w:pPr>
    </w:p>
    <w:p w14:paraId="7DCC8AD2" w14:textId="77777777" w:rsidR="00A77B3E" w:rsidRPr="00B36D1D" w:rsidRDefault="00B40B84">
      <w:pPr>
        <w:spacing w:line="360" w:lineRule="auto"/>
        <w:jc w:val="both"/>
      </w:pPr>
      <w:r w:rsidRPr="00B36D1D">
        <w:rPr>
          <w:rFonts w:ascii="Book Antiqua" w:eastAsia="Book Antiqua" w:hAnsi="Book Antiqua" w:cs="Book Antiqua"/>
          <w:color w:val="000000"/>
        </w:rPr>
        <w:t>METHODS</w:t>
      </w:r>
    </w:p>
    <w:p w14:paraId="2AF68450" w14:textId="77777777" w:rsidR="00A77B3E" w:rsidRPr="00B36D1D" w:rsidRDefault="00B40B84">
      <w:pPr>
        <w:spacing w:line="360" w:lineRule="auto"/>
        <w:jc w:val="both"/>
      </w:pPr>
      <w:r w:rsidRPr="00B36D1D">
        <w:rPr>
          <w:rFonts w:ascii="Book Antiqua" w:eastAsia="Book Antiqua" w:hAnsi="Book Antiqua" w:cs="Book Antiqua"/>
          <w:color w:val="000000"/>
        </w:rPr>
        <w:t>We conducted a retrospective analysis of the difference in several outcomes between patients with severe COVID-19 who received corticosteroid therapy (the corticosteroid group) and patients with severe COVID-19 who did not receive corticosteroid therapy (the non-corticosteroid group).</w:t>
      </w:r>
    </w:p>
    <w:p w14:paraId="4E3ECBCD" w14:textId="77777777" w:rsidR="00A77B3E" w:rsidRPr="00B36D1D" w:rsidRDefault="00A77B3E">
      <w:pPr>
        <w:spacing w:line="360" w:lineRule="auto"/>
        <w:jc w:val="both"/>
      </w:pPr>
    </w:p>
    <w:p w14:paraId="5A1D5009" w14:textId="77777777" w:rsidR="00A77B3E" w:rsidRPr="00B36D1D" w:rsidRDefault="00B40B84">
      <w:pPr>
        <w:spacing w:line="360" w:lineRule="auto"/>
        <w:jc w:val="both"/>
      </w:pPr>
      <w:r w:rsidRPr="00B36D1D">
        <w:rPr>
          <w:rFonts w:ascii="Book Antiqua" w:eastAsia="Book Antiqua" w:hAnsi="Book Antiqua" w:cs="Book Antiqua"/>
          <w:color w:val="000000"/>
        </w:rPr>
        <w:t>RESULTS</w:t>
      </w:r>
    </w:p>
    <w:p w14:paraId="31945DEF" w14:textId="35882FA0" w:rsidR="00A77B3E" w:rsidRPr="00B36D1D" w:rsidRDefault="00B40B84">
      <w:pPr>
        <w:spacing w:line="360" w:lineRule="auto"/>
        <w:jc w:val="both"/>
      </w:pPr>
      <w:r w:rsidRPr="00B36D1D">
        <w:rPr>
          <w:rFonts w:ascii="Book Antiqua" w:eastAsia="Book Antiqua" w:hAnsi="Book Antiqua" w:cs="Book Antiqua"/>
          <w:color w:val="000000"/>
        </w:rPr>
        <w:t xml:space="preserve">Seventy-five patients were included in this study. Of these, 47 patients were in the corticosteroid group and 28 patients were in the non-corticosteroid group. There were no differences between the two groups in the total length of hospital stay, the length of </w:t>
      </w:r>
      <w:r w:rsidR="00F73117" w:rsidRPr="00B36D1D">
        <w:rPr>
          <w:rFonts w:ascii="Book Antiqua" w:eastAsia="Book Antiqua" w:hAnsi="Book Antiqua" w:cs="Book Antiqua"/>
          <w:color w:val="000000"/>
        </w:rPr>
        <w:t xml:space="preserve">intensive care unit </w:t>
      </w:r>
      <w:r w:rsidRPr="00B36D1D">
        <w:rPr>
          <w:rFonts w:ascii="Book Antiqua" w:eastAsia="Book Antiqua" w:hAnsi="Book Antiqua" w:cs="Book Antiqua"/>
          <w:color w:val="000000"/>
        </w:rPr>
        <w:t>stay, high-flow oxygen days, non-invasive ventilator days, invasive ventilation days, and mortality rate. Total lesion volume ratio, consolidation volume ratio and ground-glass opacity volume ratio in the corticosteroid group decreased significantly on day 14, while those in the non-corticosteroid group did not show a significant decrease.</w:t>
      </w:r>
    </w:p>
    <w:p w14:paraId="23E46C8C" w14:textId="77777777" w:rsidR="00A77B3E" w:rsidRPr="00B36D1D" w:rsidRDefault="00A77B3E">
      <w:pPr>
        <w:spacing w:line="360" w:lineRule="auto"/>
        <w:jc w:val="both"/>
      </w:pPr>
    </w:p>
    <w:p w14:paraId="0D24FEB8" w14:textId="77777777" w:rsidR="00A77B3E" w:rsidRPr="00B36D1D" w:rsidRDefault="00B40B84">
      <w:pPr>
        <w:spacing w:line="360" w:lineRule="auto"/>
        <w:jc w:val="both"/>
      </w:pPr>
      <w:r w:rsidRPr="00B36D1D">
        <w:rPr>
          <w:rFonts w:ascii="Book Antiqua" w:eastAsia="Book Antiqua" w:hAnsi="Book Antiqua" w:cs="Book Antiqua"/>
          <w:color w:val="000000"/>
        </w:rPr>
        <w:t>CONCLUSION</w:t>
      </w:r>
    </w:p>
    <w:p w14:paraId="5F4C93BC" w14:textId="77777777" w:rsidR="00A77B3E" w:rsidRPr="00B36D1D" w:rsidRDefault="00B40B84">
      <w:pPr>
        <w:spacing w:line="360" w:lineRule="auto"/>
        <w:jc w:val="both"/>
      </w:pPr>
      <w:r w:rsidRPr="00B36D1D">
        <w:rPr>
          <w:rFonts w:ascii="Book Antiqua" w:eastAsia="Book Antiqua" w:hAnsi="Book Antiqua" w:cs="Book Antiqua"/>
          <w:color w:val="000000"/>
        </w:rPr>
        <w:t>Our results show that adjunctive corticosteroid use did not significantly improve clinical outcomes in severe COVID-19 patients, but might promote the absorption of pulmonary lesions. Larger multicenter randomized controlled studies may be needed to confirm this.</w:t>
      </w:r>
    </w:p>
    <w:p w14:paraId="17CC8AA9" w14:textId="77777777" w:rsidR="00A77B3E" w:rsidRPr="00B36D1D" w:rsidRDefault="00A77B3E">
      <w:pPr>
        <w:spacing w:line="360" w:lineRule="auto"/>
        <w:jc w:val="both"/>
      </w:pPr>
    </w:p>
    <w:p w14:paraId="1CF0366F" w14:textId="77777777" w:rsidR="00A77B3E" w:rsidRPr="00B36D1D" w:rsidRDefault="00B40B84">
      <w:pPr>
        <w:spacing w:line="360" w:lineRule="auto"/>
        <w:jc w:val="both"/>
        <w:rPr>
          <w:lang w:eastAsia="zh-CN"/>
        </w:rPr>
      </w:pPr>
      <w:r w:rsidRPr="00B36D1D">
        <w:rPr>
          <w:rFonts w:ascii="Book Antiqua" w:eastAsia="Book Antiqua" w:hAnsi="Book Antiqua" w:cs="Book Antiqua"/>
          <w:b/>
          <w:bCs/>
          <w:color w:val="000000"/>
        </w:rPr>
        <w:t xml:space="preserve">Key Words: </w:t>
      </w:r>
      <w:r w:rsidRPr="00B36D1D">
        <w:rPr>
          <w:rFonts w:ascii="Book Antiqua" w:eastAsia="Book Antiqua" w:hAnsi="Book Antiqua" w:cs="Book Antiqua"/>
          <w:color w:val="000000"/>
        </w:rPr>
        <w:t>COVID-19; Corticosteroid; SARS-COV-2; Outcomes</w:t>
      </w:r>
    </w:p>
    <w:p w14:paraId="1C94200D" w14:textId="77777777" w:rsidR="00295F61" w:rsidRPr="00B36D1D" w:rsidRDefault="00295F61" w:rsidP="00295F61">
      <w:pPr>
        <w:spacing w:line="360" w:lineRule="auto"/>
        <w:jc w:val="both"/>
        <w:rPr>
          <w:lang w:eastAsia="zh-CN"/>
        </w:rPr>
      </w:pPr>
    </w:p>
    <w:p w14:paraId="799E534F" w14:textId="77777777" w:rsidR="00295F61" w:rsidRPr="00B36D1D" w:rsidRDefault="00295F61" w:rsidP="00295F61">
      <w:pPr>
        <w:spacing w:line="360" w:lineRule="auto"/>
        <w:jc w:val="both"/>
        <w:rPr>
          <w:rFonts w:ascii="Book Antiqua" w:eastAsia="Book Antiqua" w:hAnsi="Book Antiqua" w:cs="Book Antiqua"/>
          <w:color w:val="000000"/>
        </w:rPr>
      </w:pPr>
      <w:r w:rsidRPr="00B36D1D">
        <w:rPr>
          <w:rFonts w:ascii="Book Antiqua" w:eastAsia="Book Antiqua" w:hAnsi="Book Antiqua" w:cs="Book Antiqua" w:hint="eastAsia"/>
          <w:b/>
          <w:color w:val="000000"/>
        </w:rPr>
        <w:t>©</w:t>
      </w:r>
      <w:r w:rsidRPr="00B36D1D">
        <w:rPr>
          <w:rFonts w:ascii="Book Antiqua" w:eastAsia="Book Antiqua" w:hAnsi="Book Antiqua" w:cs="Book Antiqua"/>
          <w:b/>
          <w:color w:val="000000"/>
        </w:rPr>
        <w:t>The</w:t>
      </w:r>
      <w:r w:rsidRPr="00B36D1D">
        <w:rPr>
          <w:rFonts w:ascii="Book Antiqua" w:eastAsia="Book Antiqua" w:hAnsi="Book Antiqua" w:cs="Book Antiqua"/>
          <w:color w:val="000000"/>
        </w:rPr>
        <w:t xml:space="preserve"> </w:t>
      </w:r>
      <w:r w:rsidRPr="00B36D1D">
        <w:rPr>
          <w:rFonts w:ascii="Book Antiqua" w:eastAsia="Book Antiqua" w:hAnsi="Book Antiqua" w:cs="Book Antiqua"/>
          <w:b/>
          <w:color w:val="000000"/>
        </w:rPr>
        <w:t xml:space="preserve">Author(s) 2021. </w:t>
      </w:r>
      <w:r w:rsidRPr="00B36D1D">
        <w:rPr>
          <w:rFonts w:ascii="Book Antiqua" w:eastAsia="Book Antiqua" w:hAnsi="Book Antiqua" w:cs="Book Antiqua"/>
          <w:color w:val="000000"/>
        </w:rPr>
        <w:t xml:space="preserve">Published by Baishideng Publishing Group Inc. All rights reserved. </w:t>
      </w:r>
    </w:p>
    <w:p w14:paraId="46650D47" w14:textId="77777777" w:rsidR="00A77B3E" w:rsidRPr="00B36D1D" w:rsidRDefault="00A77B3E">
      <w:pPr>
        <w:spacing w:line="360" w:lineRule="auto"/>
        <w:jc w:val="both"/>
      </w:pPr>
    </w:p>
    <w:p w14:paraId="4C62CEEB" w14:textId="1DC994C0" w:rsidR="009F1305" w:rsidRPr="00B36D1D" w:rsidRDefault="009F1305">
      <w:pPr>
        <w:spacing w:line="360" w:lineRule="auto"/>
        <w:jc w:val="both"/>
        <w:rPr>
          <w:rFonts w:ascii="Book Antiqua" w:hAnsi="Book Antiqua" w:cs="Book Antiqua" w:hint="eastAsia"/>
          <w:color w:val="000000"/>
          <w:lang w:eastAsia="zh-CN"/>
        </w:rPr>
      </w:pPr>
      <w:r w:rsidRPr="00B36D1D">
        <w:rPr>
          <w:rFonts w:ascii="Book Antiqua" w:hAnsi="Book Antiqua" w:cs="Book Antiqua" w:hint="eastAsia"/>
          <w:b/>
          <w:color w:val="000000"/>
          <w:lang w:eastAsia="zh-CN"/>
        </w:rPr>
        <w:t xml:space="preserve">Citation: </w:t>
      </w:r>
      <w:r w:rsidR="00B40B84" w:rsidRPr="00B36D1D">
        <w:rPr>
          <w:rFonts w:ascii="Book Antiqua" w:eastAsia="Book Antiqua" w:hAnsi="Book Antiqua" w:cs="Book Antiqua"/>
          <w:color w:val="000000"/>
        </w:rPr>
        <w:t xml:space="preserve">Xiong B, He LM, Qin YY, Du H, Zhan Z, Zhou YH, Chen YK, Zhang A. Effectiveness of </w:t>
      </w:r>
      <w:r w:rsidR="004B392D" w:rsidRPr="00B36D1D">
        <w:rPr>
          <w:rFonts w:ascii="Book Antiqua" w:eastAsia="Book Antiqua" w:hAnsi="Book Antiqua" w:cs="Book Antiqua"/>
          <w:color w:val="000000"/>
        </w:rPr>
        <w:t>adjunctive corticosteroid therapy in patients with sev</w:t>
      </w:r>
      <w:r w:rsidR="00B40B84" w:rsidRPr="00B36D1D">
        <w:rPr>
          <w:rFonts w:ascii="Book Antiqua" w:eastAsia="Book Antiqua" w:hAnsi="Book Antiqua" w:cs="Book Antiqua"/>
          <w:color w:val="000000"/>
        </w:rPr>
        <w:t xml:space="preserve">ere COVID-19: A </w:t>
      </w:r>
      <w:r w:rsidR="004B392D" w:rsidRPr="00B36D1D">
        <w:rPr>
          <w:rFonts w:ascii="Book Antiqua" w:eastAsia="Book Antiqua" w:hAnsi="Book Antiqua" w:cs="Book Antiqua"/>
          <w:color w:val="000000"/>
        </w:rPr>
        <w:t>retrospective cohort stu</w:t>
      </w:r>
      <w:r w:rsidR="00B40B84" w:rsidRPr="00B36D1D">
        <w:rPr>
          <w:rFonts w:ascii="Book Antiqua" w:eastAsia="Book Antiqua" w:hAnsi="Book Antiqua" w:cs="Book Antiqua"/>
          <w:color w:val="000000"/>
        </w:rPr>
        <w:t xml:space="preserve">dy. </w:t>
      </w:r>
      <w:r w:rsidR="00B40B84" w:rsidRPr="00B36D1D">
        <w:rPr>
          <w:rFonts w:ascii="Book Antiqua" w:eastAsia="Book Antiqua" w:hAnsi="Book Antiqua" w:cs="Book Antiqua"/>
          <w:i/>
          <w:iCs/>
          <w:color w:val="000000"/>
        </w:rPr>
        <w:t>World J Clin Cases</w:t>
      </w:r>
      <w:r w:rsidR="00B40B84" w:rsidRPr="00B36D1D">
        <w:rPr>
          <w:rFonts w:ascii="Book Antiqua" w:eastAsia="Book Antiqua" w:hAnsi="Book Antiqua" w:cs="Book Antiqua"/>
          <w:color w:val="000000"/>
        </w:rPr>
        <w:t xml:space="preserve"> 2021; </w:t>
      </w:r>
      <w:r w:rsidR="008411CE" w:rsidRPr="00B36D1D">
        <w:rPr>
          <w:rFonts w:ascii="Book Antiqua" w:eastAsia="Book Antiqua" w:hAnsi="Book Antiqua" w:cs="Book Antiqua"/>
          <w:color w:val="000000"/>
        </w:rPr>
        <w:t xml:space="preserve">9(15): </w:t>
      </w:r>
      <w:r w:rsidR="000A5AB9" w:rsidRPr="00B36D1D">
        <w:rPr>
          <w:rFonts w:ascii="Book Antiqua" w:eastAsia="Book Antiqua" w:hAnsi="Book Antiqua" w:cs="Book Antiqua"/>
          <w:color w:val="000000"/>
        </w:rPr>
        <w:t>3546-3558</w:t>
      </w:r>
      <w:r w:rsidR="008411CE" w:rsidRPr="00B36D1D">
        <w:rPr>
          <w:rFonts w:ascii="Book Antiqua" w:eastAsia="Book Antiqua" w:hAnsi="Book Antiqua" w:cs="Book Antiqua"/>
          <w:color w:val="000000"/>
        </w:rPr>
        <w:t xml:space="preserve"> </w:t>
      </w:r>
    </w:p>
    <w:p w14:paraId="3E0AF9A6" w14:textId="77777777" w:rsidR="009F1305" w:rsidRPr="00B36D1D" w:rsidRDefault="008411CE">
      <w:pPr>
        <w:spacing w:line="360" w:lineRule="auto"/>
        <w:jc w:val="both"/>
        <w:rPr>
          <w:rFonts w:ascii="Book Antiqua" w:hAnsi="Book Antiqua" w:cs="Book Antiqua" w:hint="eastAsia"/>
          <w:color w:val="000000"/>
          <w:lang w:eastAsia="zh-CN"/>
        </w:rPr>
      </w:pPr>
      <w:r w:rsidRPr="00B36D1D">
        <w:rPr>
          <w:rFonts w:ascii="Book Antiqua" w:eastAsia="Book Antiqua" w:hAnsi="Book Antiqua" w:cs="Book Antiqua"/>
          <w:b/>
          <w:color w:val="000000"/>
        </w:rPr>
        <w:t xml:space="preserve">URL: </w:t>
      </w:r>
      <w:r w:rsidRPr="00B36D1D">
        <w:rPr>
          <w:rFonts w:ascii="Book Antiqua" w:eastAsia="Book Antiqua" w:hAnsi="Book Antiqua" w:cs="Book Antiqua"/>
          <w:color w:val="000000"/>
        </w:rPr>
        <w:t>https://www.wjgnet.com/2307-8960/full/v9/i15/</w:t>
      </w:r>
      <w:r w:rsidR="00A44DDF" w:rsidRPr="00B36D1D">
        <w:rPr>
          <w:rFonts w:ascii="Book Antiqua" w:hAnsi="Book Antiqua" w:cs="Book Antiqua" w:hint="eastAsia"/>
          <w:color w:val="000000"/>
          <w:lang w:eastAsia="zh-CN"/>
        </w:rPr>
        <w:t>3546</w:t>
      </w:r>
      <w:r w:rsidRPr="00B36D1D">
        <w:rPr>
          <w:rFonts w:ascii="Book Antiqua" w:eastAsia="Book Antiqua" w:hAnsi="Book Antiqua" w:cs="Book Antiqua"/>
          <w:color w:val="000000"/>
        </w:rPr>
        <w:t xml:space="preserve">.htm </w:t>
      </w:r>
    </w:p>
    <w:p w14:paraId="2DBB252D" w14:textId="461829C0" w:rsidR="00A77B3E" w:rsidRPr="00B36D1D" w:rsidRDefault="008411CE">
      <w:pPr>
        <w:spacing w:line="360" w:lineRule="auto"/>
        <w:jc w:val="both"/>
        <w:rPr>
          <w:rFonts w:hint="eastAsia"/>
          <w:lang w:eastAsia="zh-CN"/>
        </w:rPr>
      </w:pPr>
      <w:r w:rsidRPr="00B36D1D">
        <w:rPr>
          <w:rFonts w:ascii="Book Antiqua" w:eastAsia="Book Antiqua" w:hAnsi="Book Antiqua" w:cs="Book Antiqua"/>
          <w:b/>
          <w:color w:val="000000"/>
        </w:rPr>
        <w:t>DOI:</w:t>
      </w:r>
      <w:r w:rsidRPr="00B36D1D">
        <w:rPr>
          <w:rFonts w:ascii="Book Antiqua" w:eastAsia="Book Antiqua" w:hAnsi="Book Antiqua" w:cs="Book Antiqua"/>
          <w:color w:val="000000"/>
        </w:rPr>
        <w:t xml:space="preserve"> https://dx.doi.org/10.12998/wjcc.v9.i15.</w:t>
      </w:r>
      <w:r w:rsidR="00F3250E" w:rsidRPr="00B36D1D">
        <w:rPr>
          <w:rFonts w:ascii="Book Antiqua" w:hAnsi="Book Antiqua" w:cs="Book Antiqua" w:hint="eastAsia"/>
          <w:color w:val="000000"/>
          <w:lang w:eastAsia="zh-CN"/>
        </w:rPr>
        <w:t>3546</w:t>
      </w:r>
    </w:p>
    <w:p w14:paraId="7F8DF4A7" w14:textId="77777777" w:rsidR="00A77B3E" w:rsidRPr="00B36D1D" w:rsidRDefault="00A77B3E">
      <w:pPr>
        <w:spacing w:line="360" w:lineRule="auto"/>
        <w:jc w:val="both"/>
      </w:pPr>
    </w:p>
    <w:p w14:paraId="03EFAB8C" w14:textId="33FB097D" w:rsidR="00A77B3E" w:rsidRPr="00B36D1D" w:rsidRDefault="00B40B84">
      <w:pPr>
        <w:spacing w:line="360" w:lineRule="auto"/>
        <w:jc w:val="both"/>
      </w:pPr>
      <w:r w:rsidRPr="00B36D1D">
        <w:rPr>
          <w:rFonts w:ascii="Book Antiqua" w:eastAsia="Book Antiqua" w:hAnsi="Book Antiqua" w:cs="Book Antiqua"/>
          <w:b/>
          <w:bCs/>
          <w:color w:val="000000"/>
        </w:rPr>
        <w:t xml:space="preserve">Core Tip: </w:t>
      </w:r>
      <w:r w:rsidRPr="00B36D1D">
        <w:rPr>
          <w:rFonts w:ascii="Book Antiqua" w:eastAsia="Book Antiqua" w:hAnsi="Book Antiqua" w:cs="Book Antiqua"/>
          <w:color w:val="000000"/>
        </w:rPr>
        <w:t>Corticosteroid</w:t>
      </w:r>
      <w:r w:rsidR="00C47C13" w:rsidRPr="00B36D1D">
        <w:rPr>
          <w:rFonts w:ascii="Book Antiqua" w:eastAsia="Book Antiqua" w:hAnsi="Book Antiqua" w:cs="Book Antiqua"/>
          <w:color w:val="000000"/>
        </w:rPr>
        <w:t>s</w:t>
      </w:r>
      <w:r w:rsidRPr="00B36D1D">
        <w:rPr>
          <w:rFonts w:ascii="Book Antiqua" w:eastAsia="Book Antiqua" w:hAnsi="Book Antiqua" w:cs="Book Antiqua"/>
          <w:color w:val="000000"/>
        </w:rPr>
        <w:t xml:space="preserve"> </w:t>
      </w:r>
      <w:r w:rsidR="008C585E" w:rsidRPr="00B36D1D">
        <w:rPr>
          <w:rFonts w:ascii="Book Antiqua" w:eastAsia="Book Antiqua" w:hAnsi="Book Antiqua" w:cs="Book Antiqua"/>
          <w:color w:val="000000"/>
        </w:rPr>
        <w:t>have been</w:t>
      </w:r>
      <w:r w:rsidRPr="00B36D1D">
        <w:rPr>
          <w:rFonts w:ascii="Book Antiqua" w:eastAsia="Book Antiqua" w:hAnsi="Book Antiqua" w:cs="Book Antiqua"/>
          <w:color w:val="000000"/>
        </w:rPr>
        <w:t xml:space="preserve"> used in the treatment of severe acute respiratory syndrome, Middle East respiratory syndrome and coronavirus disease 2019 (COVID-19). Many studies believe that corticosteroid</w:t>
      </w:r>
      <w:r w:rsidR="00C47C13" w:rsidRPr="00B36D1D">
        <w:rPr>
          <w:rFonts w:ascii="Book Antiqua" w:eastAsia="Book Antiqua" w:hAnsi="Book Antiqua" w:cs="Book Antiqua"/>
          <w:color w:val="000000"/>
        </w:rPr>
        <w:t>s</w:t>
      </w:r>
      <w:r w:rsidRPr="00B36D1D">
        <w:rPr>
          <w:rFonts w:ascii="Book Antiqua" w:eastAsia="Book Antiqua" w:hAnsi="Book Antiqua" w:cs="Book Antiqua"/>
          <w:color w:val="000000"/>
        </w:rPr>
        <w:t xml:space="preserve"> have an inhibitory effect on</w:t>
      </w:r>
      <w:r w:rsidR="009F4E4A" w:rsidRPr="00B36D1D">
        <w:rPr>
          <w:rFonts w:ascii="Book Antiqua" w:eastAsia="Book Antiqua" w:hAnsi="Book Antiqua" w:cs="Book Antiqua"/>
          <w:color w:val="000000"/>
        </w:rPr>
        <w:t xml:space="preserve"> </w:t>
      </w:r>
      <w:r w:rsidRPr="00B36D1D">
        <w:rPr>
          <w:rFonts w:ascii="Book Antiqua" w:eastAsia="Book Antiqua" w:hAnsi="Book Antiqua" w:cs="Book Antiqua"/>
          <w:color w:val="000000"/>
        </w:rPr>
        <w:t xml:space="preserve">inflammatory factors caused by viruses. In this study, 75 patients with severe COVID-19 were studied and divided into either </w:t>
      </w:r>
      <w:r w:rsidR="008C585E" w:rsidRPr="00B36D1D">
        <w:rPr>
          <w:rFonts w:ascii="Book Antiqua" w:eastAsia="Book Antiqua" w:hAnsi="Book Antiqua" w:cs="Book Antiqua"/>
          <w:color w:val="000000"/>
        </w:rPr>
        <w:t>the</w:t>
      </w:r>
      <w:r w:rsidRPr="00B36D1D">
        <w:rPr>
          <w:rFonts w:ascii="Book Antiqua" w:eastAsia="Book Antiqua" w:hAnsi="Book Antiqua" w:cs="Book Antiqua"/>
          <w:color w:val="000000"/>
        </w:rPr>
        <w:t xml:space="preserve"> treatment group or </w:t>
      </w:r>
      <w:r w:rsidR="008C585E" w:rsidRPr="00B36D1D">
        <w:rPr>
          <w:rFonts w:ascii="Book Antiqua" w:eastAsia="Book Antiqua" w:hAnsi="Book Antiqua" w:cs="Book Antiqua"/>
          <w:color w:val="000000"/>
        </w:rPr>
        <w:t>the</w:t>
      </w:r>
      <w:r w:rsidRPr="00B36D1D">
        <w:rPr>
          <w:rFonts w:ascii="Book Antiqua" w:eastAsia="Book Antiqua" w:hAnsi="Book Antiqua" w:cs="Book Antiqua"/>
          <w:color w:val="000000"/>
        </w:rPr>
        <w:t xml:space="preserve"> control group according to corticosteroid use. We found that adjunctive corticosteroid use did not significantly improve clinical outcomes in severe COVID-19 patients, but might promote the absorption of pulmonary lesions.</w:t>
      </w:r>
    </w:p>
    <w:p w14:paraId="1C94DD86" w14:textId="77777777" w:rsidR="00A77B3E" w:rsidRPr="00B36D1D" w:rsidRDefault="00A77B3E">
      <w:pPr>
        <w:spacing w:line="360" w:lineRule="auto"/>
        <w:jc w:val="both"/>
      </w:pPr>
    </w:p>
    <w:p w14:paraId="160311FC" w14:textId="77777777" w:rsidR="00A77B3E" w:rsidRPr="00B36D1D" w:rsidRDefault="00123193">
      <w:pPr>
        <w:spacing w:line="360" w:lineRule="auto"/>
        <w:jc w:val="both"/>
      </w:pPr>
      <w:r w:rsidRPr="00B36D1D">
        <w:rPr>
          <w:rFonts w:ascii="Book Antiqua" w:eastAsia="Book Antiqua" w:hAnsi="Book Antiqua" w:cs="Book Antiqua"/>
          <w:b/>
          <w:caps/>
          <w:color w:val="000000"/>
          <w:u w:val="single"/>
        </w:rPr>
        <w:br w:type="page"/>
      </w:r>
      <w:r w:rsidR="00B40B84" w:rsidRPr="00B36D1D">
        <w:rPr>
          <w:rFonts w:ascii="Book Antiqua" w:eastAsia="Book Antiqua" w:hAnsi="Book Antiqua" w:cs="Book Antiqua"/>
          <w:b/>
          <w:caps/>
          <w:color w:val="000000"/>
          <w:u w:val="single"/>
        </w:rPr>
        <w:t>INTRODUCTION</w:t>
      </w:r>
    </w:p>
    <w:p w14:paraId="0ED59BC9" w14:textId="40A7C1E6" w:rsidR="00A77B3E" w:rsidRPr="00B36D1D" w:rsidRDefault="00B40B84" w:rsidP="00EF0BE7">
      <w:pPr>
        <w:spacing w:line="360" w:lineRule="auto"/>
        <w:jc w:val="both"/>
      </w:pPr>
      <w:r w:rsidRPr="00B36D1D">
        <w:rPr>
          <w:rFonts w:ascii="Book Antiqua" w:eastAsia="Book Antiqua" w:hAnsi="Book Antiqua" w:cs="Book Antiqua"/>
          <w:color w:val="000000"/>
        </w:rPr>
        <w:t>The outbreak of coronavirus disease 2019 (COVID-19) is currently a serious global public health challenge</w:t>
      </w:r>
      <w:r w:rsidR="008C585E" w:rsidRPr="00B36D1D">
        <w:rPr>
          <w:rFonts w:ascii="Book Antiqua" w:eastAsia="Book Antiqua" w:hAnsi="Book Antiqua" w:cs="Book Antiqua"/>
          <w:color w:val="000000"/>
        </w:rPr>
        <w:t>. COVID-19 is</w:t>
      </w:r>
      <w:r w:rsidRPr="00B36D1D">
        <w:rPr>
          <w:rFonts w:ascii="Book Antiqua" w:eastAsia="Book Antiqua" w:hAnsi="Book Antiqua" w:cs="Book Antiqua"/>
          <w:color w:val="000000"/>
        </w:rPr>
        <w:t xml:space="preserve"> caused by </w:t>
      </w:r>
      <w:r w:rsidR="008C585E" w:rsidRPr="00B36D1D">
        <w:rPr>
          <w:rFonts w:ascii="Book Antiqua" w:eastAsia="Book Antiqua" w:hAnsi="Book Antiqua" w:cs="Book Antiqua"/>
          <w:color w:val="000000"/>
        </w:rPr>
        <w:t>the</w:t>
      </w:r>
      <w:r w:rsidRPr="00B36D1D">
        <w:rPr>
          <w:rFonts w:ascii="Book Antiqua" w:eastAsia="Book Antiqua" w:hAnsi="Book Antiqua" w:cs="Book Antiqua"/>
          <w:color w:val="000000"/>
        </w:rPr>
        <w:t xml:space="preserve"> novel coronavirus, severe acute respiratory syndrome coronavirus 2 (SARS-CoV-2), which is an enveloped </w:t>
      </w:r>
      <w:r w:rsidR="00693ECF" w:rsidRPr="00B36D1D">
        <w:rPr>
          <w:rFonts w:ascii="Book Antiqua" w:eastAsia="Book Antiqua" w:hAnsi="Book Antiqua" w:cs="Book Antiqua"/>
          <w:color w:val="000000"/>
        </w:rPr>
        <w:t>RNA</w:t>
      </w:r>
      <w:r w:rsidRPr="00B36D1D">
        <w:rPr>
          <w:rFonts w:ascii="Book Antiqua" w:eastAsia="Book Antiqua" w:hAnsi="Book Antiqua" w:cs="Book Antiqua"/>
          <w:color w:val="000000"/>
        </w:rPr>
        <w:t xml:space="preserve"> virus and is mainly transmitted through the respiratory tract, causing damage to the human respiratory system, systemic inflammatory reactions, and multiple organ failure in certain cases</w:t>
      </w:r>
      <w:r w:rsidRPr="00B36D1D">
        <w:rPr>
          <w:rFonts w:ascii="Book Antiqua" w:eastAsia="Book Antiqua" w:hAnsi="Book Antiqua" w:cs="Book Antiqua"/>
          <w:color w:val="000000"/>
          <w:szCs w:val="30"/>
          <w:vertAlign w:val="superscript"/>
        </w:rPr>
        <w:t>[</w:t>
      </w:r>
      <w:hyperlink w:anchor="_ENREF_1" w:tooltip="GF, 2018 #535" w:history="1">
        <w:r w:rsidRPr="00B36D1D">
          <w:rPr>
            <w:rFonts w:ascii="Book Antiqua" w:eastAsia="Book Antiqua" w:hAnsi="Book Antiqua" w:cs="Book Antiqua"/>
            <w:color w:val="000000"/>
            <w:vertAlign w:val="superscript"/>
          </w:rPr>
          <w:t>1</w:t>
        </w:r>
      </w:hyperlink>
      <w:r w:rsidRPr="00B36D1D">
        <w:rPr>
          <w:rFonts w:ascii="Book Antiqua" w:eastAsia="Book Antiqua" w:hAnsi="Book Antiqua" w:cs="Book Antiqua"/>
          <w:color w:val="000000"/>
          <w:vertAlign w:val="superscript"/>
        </w:rPr>
        <w:t>,</w:t>
      </w:r>
      <w:hyperlink w:anchor="_ENREF_2" w:tooltip="DL, 2020 #537" w:history="1">
        <w:r w:rsidRPr="00B36D1D">
          <w:rPr>
            <w:rFonts w:ascii="Book Antiqua" w:eastAsia="Book Antiqua" w:hAnsi="Book Antiqua" w:cs="Book Antiqua"/>
            <w:color w:val="000000"/>
            <w:vertAlign w:val="superscript"/>
          </w:rPr>
          <w:t>2</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Prior to the COVID-19 outbreak, two similar coronavirus outbreaks had already occurred in Asia, including the outbreak of SARS-CoV in 2003</w:t>
      </w:r>
      <w:r w:rsidRPr="00B36D1D">
        <w:rPr>
          <w:rFonts w:ascii="Book Antiqua" w:eastAsia="Book Antiqua" w:hAnsi="Book Antiqua" w:cs="Book Antiqua"/>
          <w:color w:val="000000"/>
          <w:szCs w:val="30"/>
          <w:vertAlign w:val="superscript"/>
        </w:rPr>
        <w:t>[</w:t>
      </w:r>
      <w:hyperlink w:anchor="_ENREF_3" w:tooltip="NS, 2003 #534" w:history="1">
        <w:r w:rsidRPr="00B36D1D">
          <w:rPr>
            <w:rFonts w:ascii="Book Antiqua" w:eastAsia="Book Antiqua" w:hAnsi="Book Antiqua" w:cs="Book Antiqua"/>
            <w:color w:val="000000"/>
            <w:vertAlign w:val="superscript"/>
          </w:rPr>
          <w:t>3</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xml:space="preserve"> and the outbreak of </w:t>
      </w:r>
      <w:bookmarkStart w:id="8" w:name="OLE_LINK16"/>
      <w:bookmarkStart w:id="9" w:name="OLE_LINK17"/>
      <w:r w:rsidRPr="00B36D1D">
        <w:rPr>
          <w:rFonts w:ascii="Book Antiqua" w:eastAsia="Book Antiqua" w:hAnsi="Book Antiqua" w:cs="Book Antiqua"/>
          <w:color w:val="000000"/>
        </w:rPr>
        <w:t>Middle East respiratory syndrome</w:t>
      </w:r>
      <w:r w:rsidR="00D370DD" w:rsidRPr="00B36D1D">
        <w:rPr>
          <w:rFonts w:ascii="Book Antiqua" w:hAnsi="Book Antiqua" w:cs="Book Antiqua" w:hint="eastAsia"/>
          <w:color w:val="000000"/>
          <w:lang w:eastAsia="zh-CN"/>
        </w:rPr>
        <w:t xml:space="preserve"> </w:t>
      </w:r>
      <w:bookmarkEnd w:id="8"/>
      <w:bookmarkEnd w:id="9"/>
      <w:r w:rsidR="00D370DD" w:rsidRPr="00B36D1D">
        <w:rPr>
          <w:rFonts w:ascii="Book Antiqua" w:hAnsi="Book Antiqua" w:cs="Book Antiqua" w:hint="eastAsia"/>
          <w:color w:val="000000"/>
          <w:lang w:eastAsia="zh-CN"/>
        </w:rPr>
        <w:t>(MERS)</w:t>
      </w:r>
      <w:r w:rsidRPr="00B36D1D">
        <w:rPr>
          <w:rFonts w:ascii="Book Antiqua" w:eastAsia="Book Antiqua" w:hAnsi="Book Antiqua" w:cs="Book Antiqua"/>
          <w:color w:val="000000"/>
        </w:rPr>
        <w:t xml:space="preserve"> coronavirus in 2012</w:t>
      </w:r>
      <w:r w:rsidRPr="00B36D1D">
        <w:rPr>
          <w:rFonts w:ascii="Book Antiqua" w:eastAsia="Book Antiqua" w:hAnsi="Book Antiqua" w:cs="Book Antiqua"/>
          <w:color w:val="000000"/>
          <w:szCs w:val="30"/>
          <w:vertAlign w:val="superscript"/>
        </w:rPr>
        <w:t>[</w:t>
      </w:r>
      <w:hyperlink w:anchor="_ENREF_4" w:tooltip="AM, 2012 #533" w:history="1">
        <w:r w:rsidRPr="00B36D1D">
          <w:rPr>
            <w:rFonts w:ascii="Book Antiqua" w:eastAsia="Book Antiqua" w:hAnsi="Book Antiqua" w:cs="Book Antiqua"/>
            <w:color w:val="000000"/>
            <w:vertAlign w:val="superscript"/>
          </w:rPr>
          <w:t>4</w:t>
        </w:r>
      </w:hyperlink>
      <w:r w:rsidRPr="00B36D1D">
        <w:rPr>
          <w:rFonts w:ascii="Book Antiqua" w:eastAsia="Book Antiqua" w:hAnsi="Book Antiqua" w:cs="Book Antiqua"/>
          <w:color w:val="000000"/>
          <w:vertAlign w:val="superscript"/>
        </w:rPr>
        <w:t>,</w:t>
      </w:r>
      <w:hyperlink w:anchor="_ENREF_5" w:tooltip="J, 2020 #532" w:history="1">
        <w:r w:rsidRPr="00B36D1D">
          <w:rPr>
            <w:rFonts w:ascii="Book Antiqua" w:eastAsia="Book Antiqua" w:hAnsi="Book Antiqua" w:cs="Book Antiqua"/>
            <w:color w:val="000000"/>
            <w:vertAlign w:val="superscript"/>
          </w:rPr>
          <w:t>5</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w:t>
      </w:r>
    </w:p>
    <w:p w14:paraId="33C61A14" w14:textId="1F8E32F5" w:rsidR="00A77B3E" w:rsidRPr="00B36D1D" w:rsidRDefault="00B40B84" w:rsidP="00693ECF">
      <w:pPr>
        <w:spacing w:line="360" w:lineRule="auto"/>
        <w:ind w:firstLineChars="100" w:firstLine="240"/>
        <w:jc w:val="both"/>
      </w:pPr>
      <w:r w:rsidRPr="00B36D1D">
        <w:rPr>
          <w:rFonts w:ascii="Book Antiqua" w:eastAsia="Book Antiqua" w:hAnsi="Book Antiqua" w:cs="Book Antiqua"/>
          <w:color w:val="000000"/>
        </w:rPr>
        <w:t>According to existing literature, the symptoms of patients with COVID-19 are non-specific, and include fever, cough and myalgia, accompanied by diarrhea, with or without the subsequent development of dyspnea. Severe cases involve acute respiratory distress syndrome (ARDS), sepsis, and septic shock</w:t>
      </w:r>
      <w:r w:rsidRPr="00B36D1D">
        <w:rPr>
          <w:rFonts w:ascii="Book Antiqua" w:eastAsia="Book Antiqua" w:hAnsi="Book Antiqua" w:cs="Book Antiqua"/>
          <w:color w:val="000000"/>
          <w:szCs w:val="30"/>
          <w:vertAlign w:val="superscript"/>
        </w:rPr>
        <w:t>[</w:t>
      </w:r>
      <w:hyperlink w:anchor="_ENREF_6" w:tooltip="AJ, 2020 #519" w:history="1">
        <w:r w:rsidRPr="00B36D1D">
          <w:rPr>
            <w:rFonts w:ascii="Book Antiqua" w:eastAsia="Book Antiqua" w:hAnsi="Book Antiqua" w:cs="Book Antiqua"/>
            <w:color w:val="000000"/>
            <w:vertAlign w:val="superscript"/>
          </w:rPr>
          <w:t>6-10</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While symptomatic supportive treatment may be administered, there is currently no specific antiviral treatment for COVID-19. Different organizations, authoritative institutions, and scholars have successively released a variety of COVID-19 diagnosis or treatment plans or opinions, but drug treatment recommendations have been inconsistent. Corticosteroids have an inhibitory effect on inflammatory factors, and are often used as an adjuvant treatment for viral pneumonia. Studies have shown that the use of corticosteroids can help suppress excessive inflammatory reactions; nevertheless, the use of corticosteroids may delay the elimination of the virus and may result in serious adverse effects</w:t>
      </w:r>
      <w:r w:rsidRPr="00B36D1D">
        <w:rPr>
          <w:rFonts w:ascii="Book Antiqua" w:eastAsia="Book Antiqua" w:hAnsi="Book Antiqua" w:cs="Book Antiqua"/>
          <w:color w:val="000000"/>
          <w:szCs w:val="30"/>
          <w:vertAlign w:val="superscript"/>
        </w:rPr>
        <w:t>[</w:t>
      </w:r>
      <w:hyperlink w:anchor="_ENREF_11" w:tooltip="H, 2019 #527" w:history="1">
        <w:r w:rsidRPr="00B36D1D">
          <w:rPr>
            <w:rFonts w:ascii="Book Antiqua" w:eastAsia="Book Antiqua" w:hAnsi="Book Antiqua" w:cs="Book Antiqua"/>
            <w:color w:val="000000"/>
            <w:vertAlign w:val="superscript"/>
          </w:rPr>
          <w:t>11</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xml:space="preserve">. </w:t>
      </w:r>
      <w:r w:rsidR="008C585E" w:rsidRPr="00B36D1D">
        <w:rPr>
          <w:rFonts w:ascii="Book Antiqua" w:eastAsia="Book Antiqua" w:hAnsi="Book Antiqua" w:cs="Book Antiqua"/>
          <w:color w:val="000000"/>
        </w:rPr>
        <w:t>To date</w:t>
      </w:r>
      <w:r w:rsidRPr="00B36D1D">
        <w:rPr>
          <w:rFonts w:ascii="Book Antiqua" w:eastAsia="Book Antiqua" w:hAnsi="Book Antiqua" w:cs="Book Antiqua"/>
          <w:color w:val="000000"/>
        </w:rPr>
        <w:t>, the effectiveness of systemic corticosteroid use in patients with COVID-19 remains unknown. The aim of the present study was to investigate the effectiveness of adjunctive corticosteroid administration in patients with severe COVID-19.</w:t>
      </w:r>
    </w:p>
    <w:p w14:paraId="51E3439C" w14:textId="77777777" w:rsidR="00A77B3E" w:rsidRPr="00B36D1D" w:rsidRDefault="00A77B3E">
      <w:pPr>
        <w:spacing w:line="360" w:lineRule="auto"/>
        <w:ind w:firstLine="480"/>
        <w:jc w:val="both"/>
      </w:pPr>
    </w:p>
    <w:p w14:paraId="16A5A96A" w14:textId="77777777" w:rsidR="00A77B3E" w:rsidRPr="00B36D1D" w:rsidRDefault="00B40B84">
      <w:pPr>
        <w:spacing w:line="360" w:lineRule="auto"/>
        <w:jc w:val="both"/>
      </w:pPr>
      <w:r w:rsidRPr="00B36D1D">
        <w:rPr>
          <w:rFonts w:ascii="Book Antiqua" w:eastAsia="Book Antiqua" w:hAnsi="Book Antiqua" w:cs="Book Antiqua"/>
          <w:b/>
          <w:caps/>
          <w:color w:val="000000"/>
          <w:u w:val="single"/>
        </w:rPr>
        <w:t>MATERIALS AND METHODS</w:t>
      </w:r>
    </w:p>
    <w:p w14:paraId="6C611701" w14:textId="77777777" w:rsidR="00A77B3E" w:rsidRPr="00B36D1D" w:rsidRDefault="00B40B84">
      <w:pPr>
        <w:spacing w:line="360" w:lineRule="auto"/>
        <w:jc w:val="both"/>
        <w:rPr>
          <w:i/>
        </w:rPr>
      </w:pPr>
      <w:r w:rsidRPr="00B36D1D">
        <w:rPr>
          <w:rFonts w:ascii="Book Antiqua" w:eastAsia="Book Antiqua" w:hAnsi="Book Antiqua" w:cs="Book Antiqua"/>
          <w:b/>
          <w:bCs/>
          <w:i/>
          <w:color w:val="000000"/>
        </w:rPr>
        <w:t xml:space="preserve">Ethics, consent and permissions </w:t>
      </w:r>
    </w:p>
    <w:p w14:paraId="63BC76D9" w14:textId="77777777" w:rsidR="00A77B3E" w:rsidRPr="00B36D1D" w:rsidRDefault="00B40B84" w:rsidP="00700B7A">
      <w:pPr>
        <w:spacing w:line="360" w:lineRule="auto"/>
        <w:jc w:val="both"/>
      </w:pPr>
      <w:r w:rsidRPr="00B36D1D">
        <w:rPr>
          <w:rFonts w:ascii="Book Antiqua" w:eastAsia="Book Antiqua" w:hAnsi="Book Antiqua" w:cs="Book Antiqua"/>
          <w:color w:val="000000"/>
        </w:rPr>
        <w:t>The Ethics Commission of the Chongqing Public Health Medical Center approved this study (No.</w:t>
      </w:r>
      <w:r w:rsidR="00B61853"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2020-025-KY). Written informed consent was waived due to the rapid emergence of this infectious disease.</w:t>
      </w:r>
    </w:p>
    <w:p w14:paraId="50285BD7" w14:textId="77777777" w:rsidR="00700B7A" w:rsidRPr="00B36D1D" w:rsidRDefault="00700B7A">
      <w:pPr>
        <w:spacing w:line="360" w:lineRule="auto"/>
        <w:jc w:val="both"/>
        <w:rPr>
          <w:rFonts w:ascii="Book Antiqua" w:hAnsi="Book Antiqua" w:cs="Book Antiqua"/>
          <w:b/>
          <w:bCs/>
          <w:i/>
          <w:color w:val="000000"/>
          <w:lang w:eastAsia="zh-CN"/>
        </w:rPr>
      </w:pPr>
    </w:p>
    <w:p w14:paraId="37582E5C" w14:textId="77777777" w:rsidR="00A77B3E" w:rsidRPr="00B36D1D" w:rsidRDefault="00B40B84">
      <w:pPr>
        <w:spacing w:line="360" w:lineRule="auto"/>
        <w:jc w:val="both"/>
        <w:rPr>
          <w:i/>
        </w:rPr>
      </w:pPr>
      <w:r w:rsidRPr="00B36D1D">
        <w:rPr>
          <w:rFonts w:ascii="Book Antiqua" w:eastAsia="Book Antiqua" w:hAnsi="Book Antiqua" w:cs="Book Antiqua"/>
          <w:b/>
          <w:bCs/>
          <w:i/>
          <w:color w:val="000000"/>
        </w:rPr>
        <w:t>Study design and patients</w:t>
      </w:r>
    </w:p>
    <w:p w14:paraId="4CF73E70" w14:textId="2D45A976" w:rsidR="00A77B3E" w:rsidRPr="00B36D1D" w:rsidRDefault="00B40B84" w:rsidP="00700B7A">
      <w:pPr>
        <w:spacing w:line="360" w:lineRule="auto"/>
        <w:jc w:val="both"/>
      </w:pPr>
      <w:r w:rsidRPr="00B36D1D">
        <w:rPr>
          <w:rFonts w:ascii="Book Antiqua" w:eastAsia="Book Antiqua" w:hAnsi="Book Antiqua" w:cs="Book Antiqua"/>
          <w:color w:val="000000"/>
        </w:rPr>
        <w:t xml:space="preserve">The present study is a retrospective cohort study, which included all severe COVID-19 patients admitted to Chongqing Public Health Medical Center and Chongqing Three Gorges Central Hospital from January to March, 2020. </w:t>
      </w:r>
    </w:p>
    <w:p w14:paraId="44231F4F" w14:textId="5775F947" w:rsidR="00A77B3E" w:rsidRPr="00B36D1D" w:rsidRDefault="00B40B84" w:rsidP="00D26A4C">
      <w:pPr>
        <w:spacing w:line="360" w:lineRule="auto"/>
        <w:ind w:firstLineChars="100" w:firstLine="240"/>
        <w:jc w:val="both"/>
      </w:pPr>
      <w:r w:rsidRPr="00B36D1D">
        <w:rPr>
          <w:rFonts w:ascii="Book Antiqua" w:eastAsia="Book Antiqua" w:hAnsi="Book Antiqua" w:cs="Book Antiqua"/>
          <w:color w:val="000000"/>
        </w:rPr>
        <w:t xml:space="preserve">The diagnosis of severe COVID-19 in subjects had to meet the following criteria: (1) Identification of COVID-19 </w:t>
      </w:r>
      <w:r w:rsidRPr="00B36D1D">
        <w:rPr>
          <w:rFonts w:ascii="Book Antiqua" w:eastAsia="Book Antiqua" w:hAnsi="Book Antiqua" w:cs="Book Antiqua"/>
          <w:i/>
          <w:iCs/>
          <w:color w:val="000000"/>
        </w:rPr>
        <w:t>via</w:t>
      </w:r>
      <w:r w:rsidRPr="00B36D1D">
        <w:rPr>
          <w:rFonts w:ascii="Book Antiqua" w:eastAsia="Book Antiqua" w:hAnsi="Book Antiqua" w:cs="Book Antiqua"/>
          <w:color w:val="000000"/>
        </w:rPr>
        <w:t xml:space="preserve"> real-time reverse transcription-polymerase chain reaction and/or next-generation sequencing; </w:t>
      </w:r>
      <w:r w:rsidR="00794F1F" w:rsidRPr="00B36D1D">
        <w:rPr>
          <w:rFonts w:ascii="Book Antiqua" w:eastAsia="Book Antiqua" w:hAnsi="Book Antiqua" w:cs="Book Antiqua"/>
          <w:color w:val="000000"/>
        </w:rPr>
        <w:t xml:space="preserve">and </w:t>
      </w:r>
      <w:r w:rsidRPr="00B36D1D">
        <w:rPr>
          <w:rFonts w:ascii="Book Antiqua" w:eastAsia="Book Antiqua" w:hAnsi="Book Antiqua" w:cs="Book Antiqua"/>
          <w:color w:val="000000"/>
        </w:rPr>
        <w:t>(2) Having at least one of the following conditions</w:t>
      </w:r>
      <w:r w:rsidR="00D26A4C" w:rsidRPr="00B36D1D">
        <w:rPr>
          <w:rFonts w:ascii="Book Antiqua" w:hAnsi="Book Antiqua" w:cs="Book Antiqua" w:hint="eastAsia"/>
          <w:color w:val="000000"/>
          <w:lang w:eastAsia="zh-CN"/>
        </w:rPr>
        <w:t xml:space="preserve">: </w:t>
      </w:r>
      <w:r w:rsidR="003F0AD9" w:rsidRPr="00B36D1D">
        <w:rPr>
          <w:rFonts w:ascii="Book Antiqua" w:hAnsi="Book Antiqua" w:cs="Book Antiqua"/>
          <w:color w:val="000000"/>
          <w:lang w:eastAsia="zh-CN"/>
        </w:rPr>
        <w:t>(</w:t>
      </w:r>
      <w:r w:rsidR="003F0AD9" w:rsidRPr="00B36D1D">
        <w:rPr>
          <w:rFonts w:ascii="Book Antiqua" w:eastAsia="Book Antiqua" w:hAnsi="Book Antiqua" w:cs="Book Antiqua"/>
          <w:color w:val="000000"/>
        </w:rPr>
        <w:t>a</w:t>
      </w:r>
      <w:r w:rsidR="003F0AD9" w:rsidRPr="00B36D1D">
        <w:rPr>
          <w:rFonts w:ascii="Book Antiqua" w:hAnsi="Book Antiqua" w:cs="Book Antiqua"/>
          <w:color w:val="000000"/>
          <w:lang w:eastAsia="zh-CN"/>
        </w:rPr>
        <w:t>)</w:t>
      </w:r>
      <w:r w:rsidR="003F0AD9" w:rsidRPr="00B36D1D">
        <w:rPr>
          <w:rFonts w:ascii="Book Antiqua" w:eastAsia="Book Antiqua" w:hAnsi="Book Antiqua" w:cs="Book Antiqua"/>
          <w:color w:val="000000"/>
        </w:rPr>
        <w:t xml:space="preserve"> </w:t>
      </w:r>
      <w:r w:rsidRPr="00B36D1D">
        <w:rPr>
          <w:rFonts w:ascii="Book Antiqua" w:eastAsia="Book Antiqua" w:hAnsi="Book Antiqua" w:cs="Book Antiqua"/>
          <w:color w:val="000000"/>
        </w:rPr>
        <w:t xml:space="preserve">Respiratory distress (≥ 30 times/min); </w:t>
      </w:r>
      <w:r w:rsidR="003F0AD9" w:rsidRPr="00B36D1D">
        <w:rPr>
          <w:rFonts w:ascii="Book Antiqua" w:hAnsi="Book Antiqua" w:cs="Book Antiqua"/>
          <w:color w:val="000000"/>
          <w:lang w:eastAsia="zh-CN"/>
        </w:rPr>
        <w:t>(</w:t>
      </w:r>
      <w:r w:rsidR="003F0AD9" w:rsidRPr="00B36D1D">
        <w:rPr>
          <w:rFonts w:ascii="Book Antiqua" w:eastAsia="Book Antiqua" w:hAnsi="Book Antiqua" w:cs="Book Antiqua"/>
          <w:color w:val="000000"/>
        </w:rPr>
        <w:t>b</w:t>
      </w:r>
      <w:r w:rsidR="003F0AD9" w:rsidRPr="00B36D1D">
        <w:rPr>
          <w:rFonts w:ascii="Book Antiqua" w:hAnsi="Book Antiqua" w:cs="Book Antiqua"/>
          <w:color w:val="000000"/>
          <w:lang w:eastAsia="zh-CN"/>
        </w:rPr>
        <w:t>)</w:t>
      </w:r>
      <w:r w:rsidRPr="00B36D1D">
        <w:rPr>
          <w:rFonts w:ascii="Book Antiqua" w:eastAsia="Book Antiqua" w:hAnsi="Book Antiqua" w:cs="Book Antiqua"/>
          <w:color w:val="000000"/>
        </w:rPr>
        <w:t xml:space="preserve"> Oxygen saturation ≤ 93% at rest; </w:t>
      </w:r>
      <w:r w:rsidR="003F0AD9" w:rsidRPr="00B36D1D">
        <w:rPr>
          <w:rFonts w:ascii="Book Antiqua" w:hAnsi="Book Antiqua" w:cs="Book Antiqua"/>
          <w:color w:val="000000"/>
          <w:lang w:eastAsia="zh-CN"/>
        </w:rPr>
        <w:t>(</w:t>
      </w:r>
      <w:r w:rsidR="003F0AD9" w:rsidRPr="00B36D1D">
        <w:rPr>
          <w:rFonts w:ascii="Book Antiqua" w:eastAsia="Book Antiqua" w:hAnsi="Book Antiqua" w:cs="Book Antiqua"/>
          <w:color w:val="000000"/>
        </w:rPr>
        <w:t>c</w:t>
      </w:r>
      <w:r w:rsidR="003F0AD9" w:rsidRPr="00B36D1D">
        <w:rPr>
          <w:rFonts w:ascii="Book Antiqua" w:hAnsi="Book Antiqua" w:cs="Book Antiqua"/>
          <w:color w:val="000000"/>
          <w:lang w:eastAsia="zh-CN"/>
        </w:rPr>
        <w:t>)</w:t>
      </w:r>
      <w:r w:rsidRPr="00B36D1D">
        <w:rPr>
          <w:rFonts w:ascii="Book Antiqua" w:eastAsia="Book Antiqua" w:hAnsi="Book Antiqua" w:cs="Book Antiqua"/>
          <w:color w:val="000000"/>
        </w:rPr>
        <w:t xml:space="preserve"> Oxygenation index (PaO</w:t>
      </w:r>
      <w:r w:rsidRPr="00B36D1D">
        <w:rPr>
          <w:rFonts w:ascii="Book Antiqua" w:eastAsia="Book Antiqua" w:hAnsi="Book Antiqua" w:cs="Book Antiqua"/>
          <w:color w:val="000000"/>
          <w:szCs w:val="30"/>
          <w:vertAlign w:val="subscript"/>
        </w:rPr>
        <w:t>2</w:t>
      </w:r>
      <w:r w:rsidRPr="00B36D1D">
        <w:rPr>
          <w:rFonts w:ascii="Book Antiqua" w:eastAsia="Book Antiqua" w:hAnsi="Book Antiqua" w:cs="Book Antiqua"/>
          <w:color w:val="000000"/>
        </w:rPr>
        <w:t>/FiO</w:t>
      </w:r>
      <w:r w:rsidRPr="00B36D1D">
        <w:rPr>
          <w:rFonts w:ascii="Book Antiqua" w:eastAsia="Book Antiqua" w:hAnsi="Book Antiqua" w:cs="Book Antiqua"/>
          <w:color w:val="000000"/>
          <w:szCs w:val="30"/>
          <w:vertAlign w:val="subscript"/>
        </w:rPr>
        <w:t>2</w:t>
      </w:r>
      <w:r w:rsidRPr="00B36D1D">
        <w:rPr>
          <w:rFonts w:ascii="Book Antiqua" w:eastAsia="Book Antiqua" w:hAnsi="Book Antiqua" w:cs="Book Antiqua"/>
          <w:color w:val="000000"/>
        </w:rPr>
        <w:t xml:space="preserve">) ≤ 300 mmHg; </w:t>
      </w:r>
      <w:r w:rsidR="003F0AD9" w:rsidRPr="00B36D1D">
        <w:rPr>
          <w:rFonts w:ascii="Book Antiqua" w:hAnsi="Book Antiqua" w:cs="Book Antiqua"/>
          <w:color w:val="000000"/>
          <w:lang w:eastAsia="zh-CN"/>
        </w:rPr>
        <w:t>(</w:t>
      </w:r>
      <w:r w:rsidR="003F0AD9" w:rsidRPr="00B36D1D">
        <w:rPr>
          <w:rFonts w:ascii="Book Antiqua" w:eastAsia="Book Antiqua" w:hAnsi="Book Antiqua" w:cs="Book Antiqua"/>
          <w:color w:val="000000"/>
        </w:rPr>
        <w:t>d</w:t>
      </w:r>
      <w:r w:rsidR="003F0AD9" w:rsidRPr="00B36D1D">
        <w:rPr>
          <w:rFonts w:ascii="Book Antiqua" w:hAnsi="Book Antiqua" w:cs="Book Antiqua"/>
          <w:color w:val="000000"/>
          <w:lang w:eastAsia="zh-CN"/>
        </w:rPr>
        <w:t>)</w:t>
      </w:r>
      <w:r w:rsidRPr="00B36D1D">
        <w:rPr>
          <w:rFonts w:ascii="Book Antiqua" w:eastAsia="Book Antiqua" w:hAnsi="Book Antiqua" w:cs="Book Antiqua"/>
          <w:color w:val="000000"/>
        </w:rPr>
        <w:t xml:space="preserve"> Respiratory failure requiring mechanical ventilation; </w:t>
      </w:r>
      <w:r w:rsidR="003F0AD9" w:rsidRPr="00B36D1D">
        <w:rPr>
          <w:rFonts w:ascii="Book Antiqua" w:hAnsi="Book Antiqua" w:cs="Book Antiqua"/>
          <w:color w:val="000000"/>
          <w:lang w:eastAsia="zh-CN"/>
        </w:rPr>
        <w:t>(</w:t>
      </w:r>
      <w:r w:rsidR="003F0AD9" w:rsidRPr="00B36D1D">
        <w:rPr>
          <w:rFonts w:ascii="Book Antiqua" w:eastAsia="Book Antiqua" w:hAnsi="Book Antiqua" w:cs="Book Antiqua"/>
          <w:color w:val="000000"/>
        </w:rPr>
        <w:t>e</w:t>
      </w:r>
      <w:r w:rsidR="003F0AD9" w:rsidRPr="00B36D1D">
        <w:rPr>
          <w:rFonts w:ascii="Book Antiqua" w:hAnsi="Book Antiqua" w:cs="Book Antiqua"/>
          <w:color w:val="000000"/>
          <w:lang w:eastAsia="zh-CN"/>
        </w:rPr>
        <w:t>)</w:t>
      </w:r>
      <w:r w:rsidRPr="00B36D1D">
        <w:rPr>
          <w:rFonts w:ascii="Book Antiqua" w:eastAsia="Book Antiqua" w:hAnsi="Book Antiqua" w:cs="Book Antiqua"/>
          <w:color w:val="000000"/>
        </w:rPr>
        <w:t xml:space="preserve"> Septic shock development; </w:t>
      </w:r>
      <w:r w:rsidR="00635135" w:rsidRPr="00B36D1D">
        <w:rPr>
          <w:rFonts w:ascii="Book Antiqua" w:eastAsia="Book Antiqua" w:hAnsi="Book Antiqua" w:cs="Book Antiqua"/>
          <w:color w:val="000000"/>
        </w:rPr>
        <w:t xml:space="preserve">and </w:t>
      </w:r>
      <w:r w:rsidR="003F0AD9" w:rsidRPr="00B36D1D">
        <w:rPr>
          <w:rFonts w:ascii="Book Antiqua" w:hAnsi="Book Antiqua" w:cs="Book Antiqua"/>
          <w:color w:val="000000"/>
          <w:lang w:eastAsia="zh-CN"/>
        </w:rPr>
        <w:t>(</w:t>
      </w:r>
      <w:r w:rsidR="003F0AD9" w:rsidRPr="00B36D1D">
        <w:rPr>
          <w:rFonts w:ascii="Book Antiqua" w:eastAsia="Book Antiqua" w:hAnsi="Book Antiqua" w:cs="Book Antiqua"/>
          <w:color w:val="000000"/>
        </w:rPr>
        <w:t>f</w:t>
      </w:r>
      <w:r w:rsidR="003F0AD9" w:rsidRPr="00B36D1D">
        <w:rPr>
          <w:rFonts w:ascii="Book Antiqua" w:hAnsi="Book Antiqua" w:cs="Book Antiqua"/>
          <w:color w:val="000000"/>
          <w:lang w:eastAsia="zh-CN"/>
        </w:rPr>
        <w:t>)</w:t>
      </w:r>
      <w:r w:rsidRPr="00B36D1D">
        <w:rPr>
          <w:rFonts w:ascii="Book Antiqua" w:eastAsia="Book Antiqua" w:hAnsi="Book Antiqua" w:cs="Book Antiqua"/>
          <w:color w:val="000000"/>
        </w:rPr>
        <w:t xml:space="preserve"> Critical organ failure requiring </w:t>
      </w:r>
      <w:bookmarkStart w:id="10" w:name="OLE_LINK18"/>
      <w:bookmarkStart w:id="11" w:name="OLE_LINK19"/>
      <w:r w:rsidRPr="00B36D1D">
        <w:rPr>
          <w:rFonts w:ascii="Book Antiqua" w:eastAsia="Book Antiqua" w:hAnsi="Book Antiqua" w:cs="Book Antiqua"/>
          <w:color w:val="000000"/>
        </w:rPr>
        <w:t>intensive care unit</w:t>
      </w:r>
      <w:bookmarkEnd w:id="10"/>
      <w:bookmarkEnd w:id="11"/>
      <w:r w:rsidRPr="00B36D1D">
        <w:rPr>
          <w:rFonts w:ascii="Book Antiqua" w:eastAsia="Book Antiqua" w:hAnsi="Book Antiqua" w:cs="Book Antiqua"/>
          <w:color w:val="000000"/>
        </w:rPr>
        <w:t xml:space="preserve"> (ICU) care. Shock was defined according to the World Health Organization guidelines for COVID-19</w:t>
      </w:r>
      <w:r w:rsidRPr="00B36D1D">
        <w:rPr>
          <w:rFonts w:ascii="Book Antiqua" w:eastAsia="Book Antiqua" w:hAnsi="Book Antiqua" w:cs="Book Antiqua"/>
          <w:color w:val="000000"/>
          <w:szCs w:val="30"/>
          <w:vertAlign w:val="superscript"/>
        </w:rPr>
        <w:t>[</w:t>
      </w:r>
      <w:hyperlink w:anchor="_ENREF_12" w:tooltip="World Health, 2020 #504" w:history="1">
        <w:r w:rsidRPr="00B36D1D">
          <w:rPr>
            <w:rFonts w:ascii="Book Antiqua" w:eastAsia="Book Antiqua" w:hAnsi="Book Antiqua" w:cs="Book Antiqua"/>
            <w:color w:val="000000"/>
            <w:vertAlign w:val="superscript"/>
          </w:rPr>
          <w:t>12</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Acute kidney injury was identified on the basis of serum creatinine</w:t>
      </w:r>
      <w:r w:rsidRPr="00B36D1D">
        <w:rPr>
          <w:rFonts w:ascii="Book Antiqua" w:eastAsia="Book Antiqua" w:hAnsi="Book Antiqua" w:cs="Book Antiqua"/>
          <w:color w:val="000000"/>
          <w:szCs w:val="30"/>
          <w:vertAlign w:val="superscript"/>
        </w:rPr>
        <w:t>[</w:t>
      </w:r>
      <w:hyperlink w:anchor="_ENREF_13" w:tooltip="group.,  #578" w:history="1">
        <w:r w:rsidRPr="00B36D1D">
          <w:rPr>
            <w:rFonts w:ascii="Book Antiqua" w:eastAsia="Book Antiqua" w:hAnsi="Book Antiqua" w:cs="Book Antiqua"/>
            <w:color w:val="000000"/>
            <w:vertAlign w:val="superscript"/>
          </w:rPr>
          <w:t>13</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Cardiac injury was diagnosed if the serum concentration of hypersensitive cardiac troponin I was above the upper limit of the reference range (&gt;</w:t>
      </w:r>
      <w:r w:rsidR="00953E57"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28 pg/mL), measured in the laboratory of the designated hospital.</w:t>
      </w:r>
    </w:p>
    <w:p w14:paraId="127504A0" w14:textId="6482E024" w:rsidR="00A77B3E" w:rsidRPr="00B36D1D" w:rsidRDefault="00B40B84" w:rsidP="00953E57">
      <w:pPr>
        <w:spacing w:line="360" w:lineRule="auto"/>
        <w:ind w:firstLineChars="100" w:firstLine="240"/>
        <w:jc w:val="both"/>
      </w:pPr>
      <w:r w:rsidRPr="00B36D1D">
        <w:rPr>
          <w:rFonts w:ascii="Book Antiqua" w:eastAsia="Book Antiqua" w:hAnsi="Book Antiqua" w:cs="Book Antiqua"/>
          <w:color w:val="000000"/>
        </w:rPr>
        <w:t>All patients received similar conventional COVID-19 treatment according to the Chinese Clinical Guidance for COVID-19 Pneumonia Diagnosis and Treatment (Trial Version 5)</w:t>
      </w:r>
      <w:r w:rsidRPr="00B36D1D">
        <w:rPr>
          <w:rFonts w:ascii="Book Antiqua" w:eastAsia="Book Antiqua" w:hAnsi="Book Antiqua" w:cs="Book Antiqua"/>
          <w:color w:val="000000"/>
          <w:szCs w:val="30"/>
          <w:vertAlign w:val="superscript"/>
        </w:rPr>
        <w:t>[</w:t>
      </w:r>
      <w:hyperlink w:anchor="_ENREF_14" w:tooltip="China.,  #579" w:history="1">
        <w:r w:rsidRPr="00B36D1D">
          <w:rPr>
            <w:rFonts w:ascii="Book Antiqua" w:eastAsia="Book Antiqua" w:hAnsi="Book Antiqua" w:cs="Book Antiqua"/>
            <w:color w:val="000000"/>
            <w:vertAlign w:val="superscript"/>
          </w:rPr>
          <w:t>14</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xml:space="preserve">. We stratified the included patients into two groups according to whether they </w:t>
      </w:r>
      <w:r w:rsidR="00C16459" w:rsidRPr="00B36D1D">
        <w:rPr>
          <w:rFonts w:ascii="Book Antiqua" w:eastAsia="Book Antiqua" w:hAnsi="Book Antiqua" w:cs="Book Antiqua"/>
          <w:color w:val="000000"/>
        </w:rPr>
        <w:t>received</w:t>
      </w:r>
      <w:r w:rsidRPr="00B36D1D">
        <w:rPr>
          <w:rFonts w:ascii="Book Antiqua" w:eastAsia="Book Antiqua" w:hAnsi="Book Antiqua" w:cs="Book Antiqua"/>
          <w:color w:val="000000"/>
        </w:rPr>
        <w:t xml:space="preserve"> corticosteroids (methylprednisolone </w:t>
      </w:r>
      <w:r w:rsidRPr="00B36D1D">
        <w:rPr>
          <w:rFonts w:ascii="Book Antiqua" w:eastAsia="Book Antiqua" w:hAnsi="Book Antiqua" w:cs="Book Antiqua"/>
          <w:i/>
          <w:iCs/>
          <w:color w:val="000000"/>
        </w:rPr>
        <w:t>via</w:t>
      </w:r>
      <w:r w:rsidRPr="00B36D1D">
        <w:rPr>
          <w:rFonts w:ascii="Book Antiqua" w:eastAsia="Book Antiqua" w:hAnsi="Book Antiqua" w:cs="Book Antiqua"/>
          <w:color w:val="000000"/>
        </w:rPr>
        <w:t xml:space="preserve"> intravenous injection at a do</w:t>
      </w:r>
      <w:r w:rsidR="00D009D7" w:rsidRPr="00B36D1D">
        <w:rPr>
          <w:rFonts w:ascii="Book Antiqua" w:eastAsia="Book Antiqua" w:hAnsi="Book Antiqua" w:cs="Book Antiqua"/>
          <w:color w:val="000000"/>
        </w:rPr>
        <w:t>se of 1-2 mg/kg/d</w:t>
      </w:r>
      <w:r w:rsidR="003205C6" w:rsidRPr="00B36D1D">
        <w:rPr>
          <w:rFonts w:ascii="Book Antiqua" w:eastAsia="Book Antiqua" w:hAnsi="Book Antiqua" w:cs="Book Antiqua"/>
          <w:color w:val="000000"/>
        </w:rPr>
        <w:t xml:space="preserve"> </w:t>
      </w:r>
      <w:r w:rsidR="00D009D7" w:rsidRPr="00B36D1D">
        <w:rPr>
          <w:rFonts w:ascii="Book Antiqua" w:eastAsia="Book Antiqua" w:hAnsi="Book Antiqua" w:cs="Book Antiqua"/>
          <w:color w:val="000000"/>
        </w:rPr>
        <w:t>for 3-5 d</w:t>
      </w:r>
      <w:r w:rsidRPr="00B36D1D">
        <w:rPr>
          <w:rFonts w:ascii="Book Antiqua" w:eastAsia="Book Antiqua" w:hAnsi="Book Antiqua" w:cs="Book Antiqua"/>
          <w:color w:val="000000"/>
        </w:rPr>
        <w:t>) in their treatment regimens or not, namely, the corticosteroid group and the non-corticosteroid group.</w:t>
      </w:r>
    </w:p>
    <w:p w14:paraId="2E3F2952" w14:textId="77777777" w:rsidR="00A23D60" w:rsidRPr="00B36D1D" w:rsidRDefault="00A23D60">
      <w:pPr>
        <w:spacing w:line="360" w:lineRule="auto"/>
        <w:jc w:val="both"/>
        <w:rPr>
          <w:rFonts w:ascii="Book Antiqua" w:hAnsi="Book Antiqua" w:cs="Book Antiqua"/>
          <w:b/>
          <w:bCs/>
          <w:i/>
          <w:color w:val="000000"/>
          <w:lang w:eastAsia="zh-CN"/>
        </w:rPr>
      </w:pPr>
    </w:p>
    <w:p w14:paraId="4820F54C" w14:textId="77777777" w:rsidR="00A77B3E" w:rsidRPr="00B36D1D" w:rsidRDefault="00B40B84">
      <w:pPr>
        <w:spacing w:line="360" w:lineRule="auto"/>
        <w:jc w:val="both"/>
        <w:rPr>
          <w:i/>
        </w:rPr>
      </w:pPr>
      <w:r w:rsidRPr="00B36D1D">
        <w:rPr>
          <w:rFonts w:ascii="Book Antiqua" w:eastAsia="Book Antiqua" w:hAnsi="Book Antiqua" w:cs="Book Antiqua"/>
          <w:b/>
          <w:bCs/>
          <w:i/>
          <w:color w:val="000000"/>
        </w:rPr>
        <w:t>Data collection</w:t>
      </w:r>
    </w:p>
    <w:p w14:paraId="336F3B87" w14:textId="5561F2C7" w:rsidR="00A77B3E" w:rsidRPr="00B36D1D" w:rsidRDefault="00B40B84" w:rsidP="00A23D60">
      <w:pPr>
        <w:spacing w:line="360" w:lineRule="auto"/>
        <w:jc w:val="both"/>
      </w:pPr>
      <w:r w:rsidRPr="00B36D1D">
        <w:rPr>
          <w:rFonts w:ascii="Book Antiqua" w:eastAsia="Book Antiqua" w:hAnsi="Book Antiqua" w:cs="Book Antiqua"/>
          <w:color w:val="000000"/>
        </w:rPr>
        <w:t>We reviewed clinical electronic medical records, nursing records, laboratory findings, and radiological examinations for all patients with the diagnosis of severe COVID-19. The admission data of these patients from day 0 (D 0), which was defined as the day of severe COVID-19 diagnosis to discharge or death were collected. Data were evaluated and collated, using case record forms. We collected data o</w:t>
      </w:r>
      <w:r w:rsidR="00C16459" w:rsidRPr="00B36D1D">
        <w:rPr>
          <w:rFonts w:ascii="Book Antiqua" w:eastAsia="Book Antiqua" w:hAnsi="Book Antiqua" w:cs="Book Antiqua"/>
          <w:color w:val="000000"/>
        </w:rPr>
        <w:t>n</w:t>
      </w:r>
      <w:r w:rsidRPr="00B36D1D">
        <w:rPr>
          <w:rFonts w:ascii="Book Antiqua" w:eastAsia="Book Antiqua" w:hAnsi="Book Antiqua" w:cs="Book Antiqua"/>
          <w:color w:val="000000"/>
        </w:rPr>
        <w:t xml:space="preserve"> gender, age, smoking, vital signs (heart rate, respiratory rate, mean arterial pressure), chronic medical history (hypertension, diabetes, coronary heart disease (CAD), chronic obstructive pulmonary disease (COPD), cerebrovascular disease, viral hepatitis, neoplastic disease, chronic kidney disease (CKD), symptoms from onset to hospital admission (fever, cough, sputum, dyspnea, weakness, headache, diarrhea), treatment (oxygen therapy, antibiotic agents, antifungal agents, immunoglobulin, thymopentin (or thymalfasin), and extracorporeal membrane oxygenation (ECMO), acute physiology and chronic health assessment (APACHE) II score, as well as total length of hospital stay (LOS), and length of ICU stay.</w:t>
      </w:r>
    </w:p>
    <w:p w14:paraId="4D4B787E" w14:textId="29AB9370" w:rsidR="00A77B3E" w:rsidRPr="00B36D1D" w:rsidRDefault="00B40B84" w:rsidP="00080AF0">
      <w:pPr>
        <w:spacing w:line="360" w:lineRule="auto"/>
        <w:ind w:firstLineChars="100" w:firstLine="240"/>
        <w:jc w:val="both"/>
      </w:pPr>
      <w:r w:rsidRPr="00B36D1D">
        <w:rPr>
          <w:rFonts w:ascii="Book Antiqua" w:eastAsia="Book Antiqua" w:hAnsi="Book Antiqua" w:cs="Book Antiqua"/>
          <w:color w:val="000000"/>
        </w:rPr>
        <w:t>Routine blood test results were also collected, including blood gas analysis, complete blood count, and serum biochemical tests, including electrolytes, lactate dehydrogenase, liver and kidney function, coagulation function, cardiac enzymes, interleukin-6 (IL-6), cluster of differentiation (CD)-4-positive T-cell count, CD-8-positive T-cell count, C-reactive protein (CRP), D-dimer, and procalcitonin (PCT). Chest radiographs or computed tomography (CT) scans were also performed for all hospitalized patients, and the frequency of examinations was determined by the attending physician.</w:t>
      </w:r>
    </w:p>
    <w:p w14:paraId="635A5A6E" w14:textId="77777777" w:rsidR="00521891" w:rsidRPr="00B36D1D" w:rsidRDefault="00521891">
      <w:pPr>
        <w:spacing w:line="360" w:lineRule="auto"/>
        <w:jc w:val="both"/>
        <w:rPr>
          <w:rFonts w:ascii="Book Antiqua" w:hAnsi="Book Antiqua" w:cs="Book Antiqua"/>
          <w:b/>
          <w:bCs/>
          <w:i/>
          <w:color w:val="000000"/>
          <w:lang w:eastAsia="zh-CN"/>
        </w:rPr>
      </w:pPr>
    </w:p>
    <w:p w14:paraId="1C4C13F1" w14:textId="77777777" w:rsidR="00A77B3E" w:rsidRPr="00B36D1D" w:rsidRDefault="00B40B84">
      <w:pPr>
        <w:spacing w:line="360" w:lineRule="auto"/>
        <w:jc w:val="both"/>
        <w:rPr>
          <w:i/>
        </w:rPr>
      </w:pPr>
      <w:r w:rsidRPr="00B36D1D">
        <w:rPr>
          <w:rFonts w:ascii="Book Antiqua" w:eastAsia="Book Antiqua" w:hAnsi="Book Antiqua" w:cs="Book Antiqua"/>
          <w:b/>
          <w:bCs/>
          <w:i/>
          <w:color w:val="000000"/>
        </w:rPr>
        <w:t>Outcome assessment</w:t>
      </w:r>
    </w:p>
    <w:p w14:paraId="2DA5C032" w14:textId="77777777" w:rsidR="00A77B3E" w:rsidRPr="00B36D1D" w:rsidRDefault="00B40B84" w:rsidP="00521891">
      <w:pPr>
        <w:spacing w:line="360" w:lineRule="auto"/>
        <w:jc w:val="both"/>
      </w:pPr>
      <w:r w:rsidRPr="00B36D1D">
        <w:rPr>
          <w:rFonts w:ascii="Book Antiqua" w:eastAsia="Book Antiqua" w:hAnsi="Book Antiqua" w:cs="Book Antiqua"/>
          <w:color w:val="000000"/>
        </w:rPr>
        <w:t>We assessed the changes in APACHE II score and oxygenation index (PaO</w:t>
      </w:r>
      <w:r w:rsidRPr="00B36D1D">
        <w:rPr>
          <w:rFonts w:ascii="Book Antiqua" w:eastAsia="Book Antiqua" w:hAnsi="Book Antiqua" w:cs="Book Antiqua"/>
          <w:color w:val="000000"/>
          <w:szCs w:val="30"/>
          <w:vertAlign w:val="subscript"/>
        </w:rPr>
        <w:t>2</w:t>
      </w:r>
      <w:r w:rsidRPr="00B36D1D">
        <w:rPr>
          <w:rFonts w:ascii="Book Antiqua" w:eastAsia="Book Antiqua" w:hAnsi="Book Antiqua" w:cs="Book Antiqua"/>
          <w:color w:val="000000"/>
        </w:rPr>
        <w:t>/FiO</w:t>
      </w:r>
      <w:r w:rsidRPr="00B36D1D">
        <w:rPr>
          <w:rFonts w:ascii="Book Antiqua" w:eastAsia="Book Antiqua" w:hAnsi="Book Antiqua" w:cs="Book Antiqua"/>
          <w:color w:val="000000"/>
          <w:szCs w:val="30"/>
          <w:vertAlign w:val="subscript"/>
        </w:rPr>
        <w:t>2</w:t>
      </w:r>
      <w:r w:rsidRPr="00B36D1D">
        <w:rPr>
          <w:rFonts w:ascii="Book Antiqua" w:eastAsia="Book Antiqua" w:hAnsi="Book Antiqua" w:cs="Book Antiqua"/>
          <w:color w:val="000000"/>
        </w:rPr>
        <w:t>), the changes in lymphocyte count, CD4+ T-cell count, CD8+ T-cell count, pulmonary lesion volume, LOS, and length of ICU stay, proportions of patients using mechanical ventilation, and mortality rate.</w:t>
      </w:r>
    </w:p>
    <w:p w14:paraId="4ACB081E" w14:textId="339E2CC5" w:rsidR="00A77B3E" w:rsidRPr="00B36D1D" w:rsidRDefault="00B40B84" w:rsidP="00521891">
      <w:pPr>
        <w:spacing w:line="360" w:lineRule="auto"/>
        <w:ind w:firstLineChars="100" w:firstLine="240"/>
        <w:jc w:val="both"/>
      </w:pPr>
      <w:r w:rsidRPr="00B36D1D">
        <w:rPr>
          <w:rFonts w:ascii="Book Antiqua" w:eastAsia="Book Antiqua" w:hAnsi="Book Antiqua" w:cs="Book Antiqua"/>
          <w:color w:val="000000"/>
        </w:rPr>
        <w:t>The measurement of the extent of pneumonia was performed with the FACT Medical Imaging System (Dexin Medical Imaging Technology Co</w:t>
      </w:r>
      <w:r w:rsidR="00C16459" w:rsidRPr="00B36D1D">
        <w:rPr>
          <w:rFonts w:ascii="Book Antiqua" w:eastAsia="Book Antiqua" w:hAnsi="Book Antiqua" w:cs="Book Antiqua"/>
          <w:color w:val="000000"/>
        </w:rPr>
        <w:t>.</w:t>
      </w:r>
      <w:r w:rsidRPr="00B36D1D">
        <w:rPr>
          <w:rFonts w:ascii="Book Antiqua" w:eastAsia="Book Antiqua" w:hAnsi="Book Antiqua" w:cs="Book Antiqua"/>
          <w:color w:val="000000"/>
        </w:rPr>
        <w:t>, Ltd.), in which Pulmonary Infection Assisted Diagnosis (V1.7.0.1) automatically segmented the entire lung and lesions depicted on CT images using the “break and repair” shape analysis strategy, and then calculated the volumes of the entire lung and all lesions. Based on the initial automatic segmentation, the boundaries of each lesion were further precisely adjusted by manual tools to avoid the influence of non-inflammatory lesions such as large blood vessels, pleural effusion, pleural thickening, and calcification. In addition, according to the definitions of ground-glass opacity (GGO) and consolidation in the Fleischner Society Recommendations</w:t>
      </w:r>
      <w:r w:rsidRPr="00B36D1D">
        <w:rPr>
          <w:rFonts w:ascii="Book Antiqua" w:eastAsia="Book Antiqua" w:hAnsi="Book Antiqua" w:cs="Book Antiqua"/>
          <w:color w:val="000000"/>
          <w:szCs w:val="30"/>
          <w:vertAlign w:val="superscript"/>
        </w:rPr>
        <w:t>[</w:t>
      </w:r>
      <w:hyperlink w:anchor="_ENREF_15" w:tooltip="DM, 2008 #526" w:history="1">
        <w:r w:rsidRPr="00B36D1D">
          <w:rPr>
            <w:rFonts w:ascii="Book Antiqua" w:eastAsia="Book Antiqua" w:hAnsi="Book Antiqua" w:cs="Book Antiqua"/>
            <w:color w:val="000000"/>
            <w:u w:val="single" w:color="0000EE"/>
            <w:vertAlign w:val="superscript"/>
          </w:rPr>
          <w:t>15</w:t>
        </w:r>
      </w:hyperlink>
      <w:r w:rsidRPr="00B36D1D">
        <w:rPr>
          <w:rFonts w:ascii="Book Antiqua" w:eastAsia="Book Antiqua" w:hAnsi="Book Antiqua" w:cs="Book Antiqua"/>
          <w:color w:val="000000"/>
          <w:vertAlign w:val="superscript"/>
        </w:rPr>
        <w:t>,</w:t>
      </w:r>
      <w:hyperlink w:anchor="_ENREF_16" w:tooltip="K, 2019 #516" w:history="1">
        <w:r w:rsidRPr="00B36D1D">
          <w:rPr>
            <w:rFonts w:ascii="Book Antiqua" w:eastAsia="Book Antiqua" w:hAnsi="Book Antiqua" w:cs="Book Antiqua"/>
            <w:color w:val="000000"/>
            <w:u w:val="single" w:color="0000EE"/>
            <w:vertAlign w:val="superscript"/>
          </w:rPr>
          <w:t>16</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we further measured the volume occupied by GGOs and consolidation components in the lesions. After completing all adjustments, the system automatically calculated the volumes of the lesions, GGOs, consolidation, and that of the whole lung. Finally, the volume ratio was calculated by the following formulas: total lesion volume ratio = (volume of all lesions)/(volume of whole lung) × 100%; GGO volume ratio = (volume of GGOs)/(volume of whole lung) × 100%; and consolidation volume ratio = (volume of consolidation)/(volume of whole lung) × 100%.</w:t>
      </w:r>
    </w:p>
    <w:p w14:paraId="6A034B73" w14:textId="77777777" w:rsidR="00BD2F6E" w:rsidRPr="00B36D1D" w:rsidRDefault="00BD2F6E">
      <w:pPr>
        <w:spacing w:line="360" w:lineRule="auto"/>
        <w:jc w:val="both"/>
        <w:rPr>
          <w:rFonts w:ascii="Book Antiqua" w:hAnsi="Book Antiqua" w:cs="Book Antiqua"/>
          <w:b/>
          <w:bCs/>
          <w:i/>
          <w:color w:val="000000"/>
          <w:lang w:eastAsia="zh-CN"/>
        </w:rPr>
      </w:pPr>
    </w:p>
    <w:p w14:paraId="1B7271D7" w14:textId="77777777" w:rsidR="00A77B3E" w:rsidRPr="00B36D1D" w:rsidRDefault="00BD2F6E">
      <w:pPr>
        <w:spacing w:line="360" w:lineRule="auto"/>
        <w:jc w:val="both"/>
        <w:rPr>
          <w:i/>
        </w:rPr>
      </w:pPr>
      <w:r w:rsidRPr="00B36D1D">
        <w:rPr>
          <w:rFonts w:ascii="Book Antiqua" w:eastAsia="Book Antiqua" w:hAnsi="Book Antiqua" w:cs="Book Antiqua"/>
          <w:b/>
          <w:bCs/>
          <w:i/>
          <w:color w:val="000000"/>
        </w:rPr>
        <w:t>Statistical analysis</w:t>
      </w:r>
    </w:p>
    <w:p w14:paraId="108610A3" w14:textId="65BADA0E" w:rsidR="00A77B3E" w:rsidRPr="00B36D1D" w:rsidRDefault="00B40B84" w:rsidP="00BD2F6E">
      <w:pPr>
        <w:spacing w:line="360" w:lineRule="auto"/>
        <w:jc w:val="both"/>
      </w:pPr>
      <w:r w:rsidRPr="00B36D1D">
        <w:rPr>
          <w:rFonts w:ascii="Book Antiqua" w:eastAsia="Book Antiqua" w:hAnsi="Book Antiqua" w:cs="Book Antiqua"/>
          <w:color w:val="000000"/>
        </w:rPr>
        <w:t xml:space="preserve">The data were analyzed with IBM SPSS software version 26 </w:t>
      </w:r>
      <w:r w:rsidR="002D346A" w:rsidRPr="00B36D1D">
        <w:rPr>
          <w:rFonts w:ascii="Book Antiqua" w:eastAsia="Book Antiqua" w:hAnsi="Book Antiqua" w:cs="Book Antiqua"/>
          <w:color w:val="000000"/>
        </w:rPr>
        <w:t>(IBM-SPSS Inc., Chicago, IL, U</w:t>
      </w:r>
      <w:r w:rsidR="002D346A" w:rsidRPr="00B36D1D">
        <w:rPr>
          <w:rFonts w:ascii="Book Antiqua" w:hAnsi="Book Antiqua" w:cs="Book Antiqua" w:hint="eastAsia"/>
          <w:color w:val="000000"/>
          <w:lang w:eastAsia="zh-CN"/>
        </w:rPr>
        <w:t>nited States</w:t>
      </w:r>
      <w:r w:rsidRPr="00B36D1D">
        <w:rPr>
          <w:rFonts w:ascii="Book Antiqua" w:eastAsia="Book Antiqua" w:hAnsi="Book Antiqua" w:cs="Book Antiqua"/>
          <w:color w:val="000000"/>
        </w:rPr>
        <w:t xml:space="preserve">). The corticosteroid group and the non-corticosteroid group were initially analyzed by descriptive statistical methods. We performed the Kolmogorov-Smirnov test to evaluate the normality of the data distributions. Continuous variables are presented as the mean ± SD, and independent samples were analyzed by the </w:t>
      </w:r>
      <w:r w:rsidRPr="00B36D1D">
        <w:rPr>
          <w:rFonts w:ascii="Book Antiqua" w:eastAsia="Book Antiqua" w:hAnsi="Book Antiqua" w:cs="Book Antiqua"/>
          <w:i/>
          <w:color w:val="000000"/>
        </w:rPr>
        <w:t>t</w:t>
      </w:r>
      <w:r w:rsidRPr="00B36D1D">
        <w:rPr>
          <w:rFonts w:ascii="Book Antiqua" w:eastAsia="Book Antiqua" w:hAnsi="Book Antiqua" w:cs="Book Antiqua"/>
          <w:color w:val="000000"/>
        </w:rPr>
        <w:t xml:space="preserve">-test. Categorical variables were analyzed using the Chi-squared test or the Fisher's exact test. Differences were statistically significant at </w:t>
      </w:r>
      <w:r w:rsidR="002D346A" w:rsidRPr="00B36D1D">
        <w:rPr>
          <w:rFonts w:ascii="Book Antiqua" w:eastAsia="Book Antiqua" w:hAnsi="Book Antiqua" w:cs="Book Antiqua"/>
          <w:i/>
          <w:iCs/>
          <w:color w:val="000000"/>
        </w:rPr>
        <w:t>P</w:t>
      </w:r>
      <w:r w:rsidR="002D346A" w:rsidRPr="00B36D1D">
        <w:rPr>
          <w:rFonts w:ascii="Book Antiqua" w:eastAsia="Book Antiqua" w:hAnsi="Book Antiqua" w:cs="Book Antiqua"/>
          <w:color w:val="000000"/>
        </w:rPr>
        <w:t xml:space="preserve"> </w:t>
      </w:r>
      <w:r w:rsidRPr="00B36D1D">
        <w:rPr>
          <w:rFonts w:ascii="Book Antiqua" w:eastAsia="Book Antiqua" w:hAnsi="Book Antiqua" w:cs="Book Antiqua"/>
          <w:color w:val="000000"/>
        </w:rPr>
        <w:t>&lt;</w:t>
      </w:r>
      <w:r w:rsidR="00780E27"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0.05.</w:t>
      </w:r>
    </w:p>
    <w:p w14:paraId="0238F44B" w14:textId="77777777" w:rsidR="00A77B3E" w:rsidRPr="00B36D1D" w:rsidRDefault="00A77B3E">
      <w:pPr>
        <w:spacing w:line="360" w:lineRule="auto"/>
        <w:ind w:firstLine="480"/>
        <w:jc w:val="both"/>
      </w:pPr>
    </w:p>
    <w:p w14:paraId="5E0081C3" w14:textId="77777777" w:rsidR="00A77B3E" w:rsidRPr="00B36D1D" w:rsidRDefault="00B40B84">
      <w:pPr>
        <w:spacing w:line="360" w:lineRule="auto"/>
        <w:jc w:val="both"/>
      </w:pPr>
      <w:r w:rsidRPr="00B36D1D">
        <w:rPr>
          <w:rFonts w:ascii="Book Antiqua" w:eastAsia="Book Antiqua" w:hAnsi="Book Antiqua" w:cs="Book Antiqua"/>
          <w:b/>
          <w:caps/>
          <w:color w:val="000000"/>
          <w:u w:val="single"/>
        </w:rPr>
        <w:t>RESULTS</w:t>
      </w:r>
    </w:p>
    <w:p w14:paraId="547F0F9A" w14:textId="77777777" w:rsidR="00A77B3E" w:rsidRPr="00B36D1D" w:rsidRDefault="00B40B84">
      <w:pPr>
        <w:spacing w:line="360" w:lineRule="auto"/>
        <w:jc w:val="both"/>
        <w:rPr>
          <w:i/>
        </w:rPr>
      </w:pPr>
      <w:r w:rsidRPr="00B36D1D">
        <w:rPr>
          <w:rFonts w:ascii="Book Antiqua" w:eastAsia="Book Antiqua" w:hAnsi="Book Antiqua" w:cs="Book Antiqua"/>
          <w:b/>
          <w:bCs/>
          <w:i/>
          <w:color w:val="000000"/>
        </w:rPr>
        <w:t>Demographics and baseline characteristics</w:t>
      </w:r>
    </w:p>
    <w:p w14:paraId="298657CB" w14:textId="723181D9" w:rsidR="00A77B3E" w:rsidRPr="00B36D1D" w:rsidRDefault="00B40B84" w:rsidP="006008B0">
      <w:pPr>
        <w:spacing w:line="360" w:lineRule="auto"/>
        <w:jc w:val="both"/>
      </w:pPr>
      <w:r w:rsidRPr="00B36D1D">
        <w:rPr>
          <w:rFonts w:ascii="Book Antiqua" w:eastAsia="Book Antiqua" w:hAnsi="Book Antiqua" w:cs="Book Antiqua"/>
          <w:color w:val="000000"/>
        </w:rPr>
        <w:t xml:space="preserve">The demographic and clinical characteristics of the patients are summarized in Table 1. Seventy-five patients with severe COVID-19 were included in this study. The mean age was 58.92 ± 14.29 years, and 39 (52%) patients were male. Of the 75 patients, 47 (62.7%) </w:t>
      </w:r>
      <w:r w:rsidR="00A92DB6" w:rsidRPr="00B36D1D">
        <w:rPr>
          <w:rFonts w:ascii="Book Antiqua" w:eastAsia="Book Antiqua" w:hAnsi="Book Antiqua" w:cs="Book Antiqua"/>
          <w:color w:val="000000"/>
        </w:rPr>
        <w:t>received</w:t>
      </w:r>
      <w:r w:rsidRPr="00B36D1D">
        <w:rPr>
          <w:rFonts w:ascii="Book Antiqua" w:eastAsia="Book Antiqua" w:hAnsi="Book Antiqua" w:cs="Book Antiqua"/>
          <w:color w:val="000000"/>
        </w:rPr>
        <w:t xml:space="preserve"> corticosteroids and were therefore classified into the corticosteroid group, whereas 28 (37.3%) </w:t>
      </w:r>
      <w:r w:rsidR="00A92DB6" w:rsidRPr="00B36D1D">
        <w:rPr>
          <w:rFonts w:ascii="Book Antiqua" w:eastAsia="Book Antiqua" w:hAnsi="Book Antiqua" w:cs="Book Antiqua"/>
          <w:color w:val="000000"/>
        </w:rPr>
        <w:t>did</w:t>
      </w:r>
      <w:r w:rsidRPr="00B36D1D">
        <w:rPr>
          <w:rFonts w:ascii="Book Antiqua" w:eastAsia="Book Antiqua" w:hAnsi="Book Antiqua" w:cs="Book Antiqua"/>
          <w:color w:val="000000"/>
        </w:rPr>
        <w:t xml:space="preserve"> not </w:t>
      </w:r>
      <w:r w:rsidR="00A92DB6" w:rsidRPr="00B36D1D">
        <w:rPr>
          <w:rFonts w:ascii="Book Antiqua" w:eastAsia="Book Antiqua" w:hAnsi="Book Antiqua" w:cs="Book Antiqua"/>
          <w:color w:val="000000"/>
        </w:rPr>
        <w:t>receive</w:t>
      </w:r>
      <w:r w:rsidRPr="00B36D1D">
        <w:rPr>
          <w:rFonts w:ascii="Book Antiqua" w:eastAsia="Book Antiqua" w:hAnsi="Book Antiqua" w:cs="Book Antiqua"/>
          <w:color w:val="000000"/>
        </w:rPr>
        <w:t xml:space="preserve"> corticosteroids and were therefore classified into the non-corticosteroid group. All 47 patients in the corticosteroid group received corticosteroids within 72 h of severe COVID-19 diagnosis. The symptoms of COVID-19 in the included patients were fever (61.33%), cough (76%), dyspnea (53.33%), sputum production (34.67%), and weakness (29.33%). There were no statistically calculated differences between the two groups of patients in terms of gender, age, smoking, APACHE II score, hypertension, diabetes, CAD, COPD, cerebrovascular disease, viral hepatitis, neoplastic disease, CKD, fever, cough, sputum, weakness, headache, diarrhea, shock, leukopenia, thrombocytopenia, liver dysfunction, </w:t>
      </w:r>
      <w:r w:rsidR="00D048A8" w:rsidRPr="00B36D1D">
        <w:rPr>
          <w:rFonts w:ascii="Book Antiqua" w:hAnsi="Book Antiqua" w:cs="Book Antiqua" w:hint="eastAsia"/>
          <w:color w:val="000000"/>
          <w:lang w:eastAsia="zh-CN"/>
        </w:rPr>
        <w:t>a</w:t>
      </w:r>
      <w:r w:rsidR="00D048A8" w:rsidRPr="00B36D1D">
        <w:rPr>
          <w:rFonts w:ascii="Book Antiqua" w:eastAsia="Book Antiqua" w:hAnsi="Book Antiqua" w:cs="Book Antiqua"/>
          <w:color w:val="000000"/>
        </w:rPr>
        <w:t>cute kidney injury</w:t>
      </w:r>
      <w:r w:rsidRPr="00B36D1D">
        <w:rPr>
          <w:rFonts w:ascii="Book Antiqua" w:eastAsia="Book Antiqua" w:hAnsi="Book Antiqua" w:cs="Book Antiqua"/>
          <w:color w:val="000000"/>
        </w:rPr>
        <w:t>, or cardiac injury, as displayed in Table 1.</w:t>
      </w:r>
    </w:p>
    <w:p w14:paraId="21E2E036" w14:textId="77777777" w:rsidR="00D048A8" w:rsidRPr="00B36D1D" w:rsidRDefault="00D048A8">
      <w:pPr>
        <w:spacing w:line="360" w:lineRule="auto"/>
        <w:jc w:val="both"/>
        <w:rPr>
          <w:rFonts w:ascii="Book Antiqua" w:hAnsi="Book Antiqua" w:cs="Book Antiqua"/>
          <w:b/>
          <w:bCs/>
          <w:i/>
          <w:color w:val="000000"/>
          <w:lang w:eastAsia="zh-CN"/>
        </w:rPr>
      </w:pPr>
    </w:p>
    <w:p w14:paraId="17C04CD0" w14:textId="77777777" w:rsidR="00A77B3E" w:rsidRPr="00B36D1D" w:rsidRDefault="00B40B84">
      <w:pPr>
        <w:spacing w:line="360" w:lineRule="auto"/>
        <w:jc w:val="both"/>
        <w:rPr>
          <w:i/>
        </w:rPr>
      </w:pPr>
      <w:r w:rsidRPr="00B36D1D">
        <w:rPr>
          <w:rFonts w:ascii="Book Antiqua" w:eastAsia="Book Antiqua" w:hAnsi="Book Antiqua" w:cs="Book Antiqua"/>
          <w:b/>
          <w:bCs/>
          <w:i/>
          <w:color w:val="000000"/>
        </w:rPr>
        <w:t>Treatments and outcomes in patients with severe COVID-19</w:t>
      </w:r>
    </w:p>
    <w:p w14:paraId="474F8F32" w14:textId="331A57FE" w:rsidR="00A77B3E" w:rsidRPr="00B36D1D" w:rsidRDefault="00B40B84" w:rsidP="00D048A8">
      <w:pPr>
        <w:spacing w:line="360" w:lineRule="auto"/>
        <w:jc w:val="both"/>
      </w:pPr>
      <w:r w:rsidRPr="00B36D1D">
        <w:rPr>
          <w:rFonts w:ascii="Book Antiqua" w:eastAsia="Book Antiqua" w:hAnsi="Book Antiqua" w:cs="Book Antiqua"/>
          <w:color w:val="000000"/>
        </w:rPr>
        <w:t xml:space="preserve">Approximately </w:t>
      </w:r>
      <w:r w:rsidR="00A92DB6" w:rsidRPr="00B36D1D">
        <w:rPr>
          <w:rFonts w:ascii="Book Antiqua" w:eastAsia="Book Antiqua" w:hAnsi="Book Antiqua" w:cs="Book Antiqua"/>
          <w:color w:val="000000"/>
        </w:rPr>
        <w:t>83%</w:t>
      </w:r>
      <w:r w:rsidRPr="00B36D1D">
        <w:rPr>
          <w:rFonts w:ascii="Book Antiqua" w:eastAsia="Book Antiqua" w:hAnsi="Book Antiqua" w:cs="Book Antiqua"/>
          <w:color w:val="000000"/>
        </w:rPr>
        <w:t xml:space="preserve"> of patients (62/75) received antibiotic therapy, and 12 (16%) patients received antifungal therapy. Sixty</w:t>
      </w:r>
      <w:r w:rsidR="00A92DB6" w:rsidRPr="00B36D1D">
        <w:rPr>
          <w:rFonts w:ascii="Book Antiqua" w:eastAsia="Book Antiqua" w:hAnsi="Book Antiqua" w:cs="Book Antiqua"/>
          <w:color w:val="000000"/>
        </w:rPr>
        <w:t>-</w:t>
      </w:r>
      <w:r w:rsidRPr="00B36D1D">
        <w:rPr>
          <w:rFonts w:ascii="Book Antiqua" w:eastAsia="Book Antiqua" w:hAnsi="Book Antiqua" w:cs="Book Antiqua"/>
          <w:color w:val="000000"/>
        </w:rPr>
        <w:t xml:space="preserve">three patients (84%) received thymopentin or thymalfasin, and 30 patients (42.76%) received intravenous </w:t>
      </w:r>
      <w:r w:rsidR="00A92DB6" w:rsidRPr="00B36D1D">
        <w:rPr>
          <w:rFonts w:ascii="Book Antiqua" w:eastAsia="Book Antiqua" w:hAnsi="Book Antiqua" w:cs="Book Antiqua"/>
          <w:color w:val="000000"/>
        </w:rPr>
        <w:t xml:space="preserve">(IV) </w:t>
      </w:r>
      <w:r w:rsidRPr="00B36D1D">
        <w:rPr>
          <w:rFonts w:ascii="Book Antiqua" w:eastAsia="Book Antiqua" w:hAnsi="Book Antiqua" w:cs="Book Antiqua"/>
          <w:color w:val="000000"/>
        </w:rPr>
        <w:t xml:space="preserve">injection </w:t>
      </w:r>
      <w:r w:rsidR="00A92DB6" w:rsidRPr="00B36D1D">
        <w:rPr>
          <w:rFonts w:ascii="Book Antiqua" w:eastAsia="Book Antiqua" w:hAnsi="Book Antiqua" w:cs="Book Antiqua"/>
          <w:color w:val="000000"/>
        </w:rPr>
        <w:t xml:space="preserve">of </w:t>
      </w:r>
      <w:r w:rsidRPr="00B36D1D">
        <w:rPr>
          <w:rFonts w:ascii="Book Antiqua" w:eastAsia="Book Antiqua" w:hAnsi="Book Antiqua" w:cs="Book Antiqua"/>
          <w:color w:val="000000"/>
        </w:rPr>
        <w:t xml:space="preserve">immunoglobulin. </w:t>
      </w:r>
      <w:r w:rsidR="00A92DB6" w:rsidRPr="00B36D1D">
        <w:rPr>
          <w:rFonts w:ascii="Book Antiqua" w:eastAsia="Book Antiqua" w:hAnsi="Book Antiqua" w:cs="Book Antiqua"/>
          <w:color w:val="000000"/>
        </w:rPr>
        <w:t>Twenty-eight</w:t>
      </w:r>
      <w:r w:rsidRPr="00B36D1D">
        <w:rPr>
          <w:rFonts w:ascii="Book Antiqua" w:eastAsia="Book Antiqua" w:hAnsi="Book Antiqua" w:cs="Book Antiqua"/>
          <w:color w:val="000000"/>
        </w:rPr>
        <w:t xml:space="preserve"> patients (37.33%) received non-invasive ventilation (NIV), 7 patients (9.33%) received invasive ventilation, and three patients (4%) received ECMO therapy. </w:t>
      </w:r>
    </w:p>
    <w:p w14:paraId="52353D84" w14:textId="2D4A1229" w:rsidR="00A77B3E" w:rsidRPr="00B36D1D" w:rsidRDefault="00B40B84" w:rsidP="00417E94">
      <w:pPr>
        <w:spacing w:line="360" w:lineRule="auto"/>
        <w:ind w:firstLineChars="100" w:firstLine="240"/>
        <w:jc w:val="both"/>
      </w:pPr>
      <w:r w:rsidRPr="00B36D1D">
        <w:rPr>
          <w:rFonts w:ascii="Book Antiqua" w:eastAsia="Book Antiqua" w:hAnsi="Book Antiqua" w:cs="Book Antiqua"/>
          <w:color w:val="000000"/>
        </w:rPr>
        <w:t>In the corticosteroid group, the vast majority of enrolled patients (95.74%) received antibiotics, and 25.53% of patients received antifungal therapy; the proportion of patients receiving antibiotics and antifungals was significantly higher in the corticosteroid group compared to the non-corticosteroid group (</w:t>
      </w:r>
      <w:r w:rsidR="00417E94" w:rsidRPr="00B36D1D">
        <w:rPr>
          <w:rFonts w:ascii="Book Antiqua" w:eastAsia="Book Antiqua" w:hAnsi="Book Antiqua" w:cs="Book Antiqua"/>
          <w:i/>
          <w:iCs/>
          <w:color w:val="000000"/>
        </w:rPr>
        <w:t>P</w:t>
      </w:r>
      <w:r w:rsidR="00417E94" w:rsidRPr="00B36D1D">
        <w:rPr>
          <w:rFonts w:ascii="Book Antiqua" w:eastAsia="Book Antiqua" w:hAnsi="Book Antiqua" w:cs="Book Antiqua"/>
          <w:color w:val="000000"/>
        </w:rPr>
        <w:t xml:space="preserve"> </w:t>
      </w:r>
      <w:r w:rsidRPr="00B36D1D">
        <w:rPr>
          <w:rFonts w:ascii="Book Antiqua" w:eastAsia="Book Antiqua" w:hAnsi="Book Antiqua" w:cs="Book Antiqua"/>
          <w:color w:val="000000"/>
        </w:rPr>
        <w:t>&lt;</w:t>
      </w:r>
      <w:r w:rsidR="00673E2F"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 xml:space="preserve">0.05).  Nevertheless, we found no differences between the two groups in </w:t>
      </w:r>
      <w:r w:rsidR="00B11E8D" w:rsidRPr="00B36D1D">
        <w:rPr>
          <w:rFonts w:ascii="Book Antiqua" w:eastAsia="Book Antiqua" w:hAnsi="Book Antiqua" w:cs="Book Antiqua"/>
          <w:color w:val="000000"/>
        </w:rPr>
        <w:t>terms of</w:t>
      </w:r>
      <w:r w:rsidRPr="00B36D1D">
        <w:rPr>
          <w:rFonts w:ascii="Book Antiqua" w:eastAsia="Book Antiqua" w:hAnsi="Book Antiqua" w:cs="Book Antiqua"/>
          <w:color w:val="000000"/>
        </w:rPr>
        <w:t xml:space="preserve"> total LOS, length of ICU stay, high-flow oxygen days, NIV days, invasive ventilator days, and mortality rate, as indicated in Table 2.</w:t>
      </w:r>
    </w:p>
    <w:p w14:paraId="5F85CE50" w14:textId="77777777" w:rsidR="00417E94" w:rsidRPr="00B36D1D" w:rsidRDefault="00417E94">
      <w:pPr>
        <w:spacing w:line="360" w:lineRule="auto"/>
        <w:jc w:val="both"/>
        <w:rPr>
          <w:rFonts w:ascii="Book Antiqua" w:hAnsi="Book Antiqua" w:cs="Book Antiqua"/>
          <w:b/>
          <w:bCs/>
          <w:i/>
          <w:color w:val="000000"/>
          <w:lang w:eastAsia="zh-CN"/>
        </w:rPr>
      </w:pPr>
    </w:p>
    <w:p w14:paraId="2B48B957" w14:textId="77777777" w:rsidR="00A77B3E" w:rsidRPr="00B36D1D" w:rsidRDefault="00B40B84">
      <w:pPr>
        <w:spacing w:line="360" w:lineRule="auto"/>
        <w:jc w:val="both"/>
        <w:rPr>
          <w:i/>
        </w:rPr>
      </w:pPr>
      <w:r w:rsidRPr="00B36D1D">
        <w:rPr>
          <w:rFonts w:ascii="Book Antiqua" w:eastAsia="Book Antiqua" w:hAnsi="Book Antiqua" w:cs="Book Antiqua"/>
          <w:b/>
          <w:bCs/>
          <w:i/>
          <w:color w:val="000000"/>
        </w:rPr>
        <w:t xml:space="preserve">Comparison of laboratory variables </w:t>
      </w:r>
    </w:p>
    <w:p w14:paraId="1FFB1620" w14:textId="77777777" w:rsidR="00A77B3E" w:rsidRPr="00B36D1D" w:rsidRDefault="00B40B84" w:rsidP="00417E94">
      <w:pPr>
        <w:spacing w:line="360" w:lineRule="auto"/>
        <w:jc w:val="both"/>
      </w:pPr>
      <w:r w:rsidRPr="00B36D1D">
        <w:rPr>
          <w:rFonts w:ascii="Book Antiqua" w:eastAsia="Book Antiqua" w:hAnsi="Book Antiqua" w:cs="Book Antiqua"/>
          <w:color w:val="000000"/>
        </w:rPr>
        <w:t>There were no significant differences in APACHE II scores between the corticosteroid group and the non-corticosteroid group on D 0 or D</w:t>
      </w:r>
      <w:r w:rsidR="00934F68"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14. Moreover, the APACHE II score significantly decreased in each of the two groups from D 0 to D14 (</w:t>
      </w:r>
      <w:r w:rsidR="00934F68" w:rsidRPr="00B36D1D">
        <w:rPr>
          <w:rFonts w:ascii="Book Antiqua" w:eastAsia="Book Antiqua" w:hAnsi="Book Antiqua" w:cs="Book Antiqua"/>
          <w:i/>
          <w:iCs/>
          <w:color w:val="000000"/>
        </w:rPr>
        <w:t xml:space="preserve">P </w:t>
      </w:r>
      <w:r w:rsidRPr="00B36D1D">
        <w:rPr>
          <w:rFonts w:ascii="Book Antiqua" w:eastAsia="Book Antiqua" w:hAnsi="Book Antiqua" w:cs="Book Antiqua"/>
          <w:color w:val="000000"/>
        </w:rPr>
        <w:t>&lt;</w:t>
      </w:r>
      <w:r w:rsidR="00934F68"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 xml:space="preserve">0.05), as shown in Table 3. </w:t>
      </w:r>
    </w:p>
    <w:p w14:paraId="7E8C8317" w14:textId="77777777" w:rsidR="00A77B3E" w:rsidRPr="00B36D1D" w:rsidRDefault="00B40B84" w:rsidP="005C323A">
      <w:pPr>
        <w:spacing w:line="360" w:lineRule="auto"/>
        <w:ind w:firstLineChars="100" w:firstLine="240"/>
        <w:jc w:val="both"/>
      </w:pPr>
      <w:r w:rsidRPr="00B36D1D">
        <w:rPr>
          <w:rFonts w:ascii="Book Antiqua" w:eastAsia="Book Antiqua" w:hAnsi="Book Antiqua" w:cs="Book Antiqua"/>
          <w:color w:val="000000"/>
        </w:rPr>
        <w:t>We did not observe a significant difference in the oxygenation index between the corticosteroid group and the non-corticosteroid group on D 0 or D</w:t>
      </w:r>
      <w:r w:rsidR="005C323A"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14. In addition, the oxygenation index in each of the two groups significantly increased from D 0 to D</w:t>
      </w:r>
      <w:r w:rsidR="005C323A"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14 (</w:t>
      </w:r>
      <w:r w:rsidR="005C323A" w:rsidRPr="00B36D1D">
        <w:rPr>
          <w:rFonts w:ascii="Book Antiqua" w:eastAsia="Book Antiqua" w:hAnsi="Book Antiqua" w:cs="Book Antiqua"/>
          <w:i/>
          <w:iCs/>
          <w:color w:val="000000"/>
        </w:rPr>
        <w:t xml:space="preserve">P </w:t>
      </w:r>
      <w:r w:rsidRPr="00B36D1D">
        <w:rPr>
          <w:rFonts w:ascii="Book Antiqua" w:eastAsia="Book Antiqua" w:hAnsi="Book Antiqua" w:cs="Book Antiqua"/>
          <w:color w:val="000000"/>
        </w:rPr>
        <w:t>&lt;</w:t>
      </w:r>
      <w:r w:rsidR="005C323A"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0.05).</w:t>
      </w:r>
    </w:p>
    <w:p w14:paraId="6F8E15C5" w14:textId="6D458C46" w:rsidR="0084138F" w:rsidRPr="00B36D1D" w:rsidRDefault="00B40B84" w:rsidP="0084138F">
      <w:pPr>
        <w:spacing w:line="360" w:lineRule="auto"/>
        <w:ind w:firstLineChars="100" w:firstLine="240"/>
        <w:jc w:val="both"/>
        <w:rPr>
          <w:lang w:eastAsia="zh-CN"/>
        </w:rPr>
      </w:pPr>
      <w:r w:rsidRPr="00B36D1D">
        <w:rPr>
          <w:rFonts w:ascii="Book Antiqua" w:eastAsia="Book Antiqua" w:hAnsi="Book Antiqua" w:cs="Book Antiqua"/>
          <w:color w:val="000000"/>
        </w:rPr>
        <w:t xml:space="preserve">At the same time, we found that inflammatory indicators at baseline </w:t>
      </w:r>
      <w:r w:rsidR="00900391" w:rsidRPr="00B36D1D">
        <w:rPr>
          <w:rFonts w:ascii="Book Antiqua" w:hAnsi="Book Antiqua" w:cs="Book Antiqua" w:hint="eastAsia"/>
          <w:color w:val="000000"/>
          <w:lang w:eastAsia="zh-CN"/>
        </w:rPr>
        <w:t>[</w:t>
      </w:r>
      <w:r w:rsidRPr="00B36D1D">
        <w:rPr>
          <w:rFonts w:ascii="Book Antiqua" w:eastAsia="Book Antiqua" w:hAnsi="Book Antiqua" w:cs="Book Antiqua"/>
          <w:i/>
          <w:color w:val="000000"/>
        </w:rPr>
        <w:t>e.g.</w:t>
      </w:r>
      <w:r w:rsidRPr="00B36D1D">
        <w:rPr>
          <w:rFonts w:ascii="Book Antiqua" w:eastAsia="Book Antiqua" w:hAnsi="Book Antiqua" w:cs="Book Antiqua"/>
          <w:color w:val="000000"/>
        </w:rPr>
        <w:t xml:space="preserve">, CRP, PCT, </w:t>
      </w:r>
      <w:bookmarkStart w:id="12" w:name="OLE_LINK10"/>
      <w:bookmarkStart w:id="13" w:name="OLE_LINK11"/>
      <w:r w:rsidR="00900391" w:rsidRPr="00B36D1D">
        <w:rPr>
          <w:rFonts w:ascii="Book Antiqua" w:eastAsia="Book Antiqua" w:hAnsi="Book Antiqua" w:cs="Book Antiqua"/>
          <w:color w:val="000000"/>
        </w:rPr>
        <w:t xml:space="preserve">white blood cell </w:t>
      </w:r>
      <w:r w:rsidR="00900391" w:rsidRPr="00B36D1D">
        <w:rPr>
          <w:rFonts w:ascii="Book Antiqua" w:hAnsi="Book Antiqua" w:cs="Book Antiqua" w:hint="eastAsia"/>
          <w:color w:val="000000"/>
          <w:lang w:eastAsia="zh-CN"/>
        </w:rPr>
        <w:t>(</w:t>
      </w:r>
      <w:r w:rsidRPr="00B36D1D">
        <w:rPr>
          <w:rFonts w:ascii="Book Antiqua" w:eastAsia="Book Antiqua" w:hAnsi="Book Antiqua" w:cs="Book Antiqua"/>
          <w:color w:val="000000"/>
        </w:rPr>
        <w:t>WBC</w:t>
      </w:r>
      <w:bookmarkEnd w:id="12"/>
      <w:bookmarkEnd w:id="13"/>
      <w:r w:rsidR="00900391" w:rsidRPr="00B36D1D">
        <w:rPr>
          <w:rFonts w:ascii="Book Antiqua" w:hAnsi="Book Antiqua" w:cs="Book Antiqua" w:hint="eastAsia"/>
          <w:color w:val="000000"/>
          <w:lang w:eastAsia="zh-CN"/>
        </w:rPr>
        <w:t>)</w:t>
      </w:r>
      <w:r w:rsidR="00900391" w:rsidRPr="00B36D1D">
        <w:rPr>
          <w:rFonts w:ascii="Book Antiqua" w:eastAsia="Book Antiqua" w:hAnsi="Book Antiqua" w:cs="Book Antiqua"/>
          <w:color w:val="000000"/>
        </w:rPr>
        <w:t>, D-dimer, IL-6, and IL-10</w:t>
      </w:r>
      <w:r w:rsidR="00900391" w:rsidRPr="00B36D1D">
        <w:rPr>
          <w:rFonts w:ascii="Book Antiqua" w:hAnsi="Book Antiqua" w:cs="Book Antiqua" w:hint="eastAsia"/>
          <w:color w:val="000000"/>
          <w:lang w:eastAsia="zh-CN"/>
        </w:rPr>
        <w:t>]</w:t>
      </w:r>
      <w:r w:rsidRPr="00B36D1D">
        <w:rPr>
          <w:rFonts w:ascii="Book Antiqua" w:eastAsia="Book Antiqua" w:hAnsi="Book Antiqua" w:cs="Book Antiqua"/>
          <w:color w:val="000000"/>
        </w:rPr>
        <w:t xml:space="preserve"> and some serum biochemical indicators were no</w:t>
      </w:r>
      <w:r w:rsidR="00B11E8D" w:rsidRPr="00B36D1D">
        <w:rPr>
          <w:rFonts w:ascii="Book Antiqua" w:eastAsia="Book Antiqua" w:hAnsi="Book Antiqua" w:cs="Book Antiqua"/>
          <w:color w:val="000000"/>
        </w:rPr>
        <w:t>t</w:t>
      </w:r>
      <w:r w:rsidRPr="00B36D1D">
        <w:rPr>
          <w:rFonts w:ascii="Book Antiqua" w:eastAsia="Book Antiqua" w:hAnsi="Book Antiqua" w:cs="Book Antiqua"/>
          <w:color w:val="000000"/>
        </w:rPr>
        <w:t xml:space="preserve"> significant</w:t>
      </w:r>
      <w:r w:rsidR="00B11E8D" w:rsidRPr="00B36D1D">
        <w:rPr>
          <w:rFonts w:ascii="Book Antiqua" w:eastAsia="Book Antiqua" w:hAnsi="Book Antiqua" w:cs="Book Antiqua"/>
          <w:color w:val="000000"/>
        </w:rPr>
        <w:t>ly</w:t>
      </w:r>
      <w:r w:rsidRPr="00B36D1D">
        <w:rPr>
          <w:rFonts w:ascii="Book Antiqua" w:eastAsia="Book Antiqua" w:hAnsi="Book Antiqua" w:cs="Book Antiqua"/>
          <w:color w:val="000000"/>
        </w:rPr>
        <w:t xml:space="preserve"> differen</w:t>
      </w:r>
      <w:r w:rsidR="00B11E8D" w:rsidRPr="00B36D1D">
        <w:rPr>
          <w:rFonts w:ascii="Book Antiqua" w:eastAsia="Book Antiqua" w:hAnsi="Book Antiqua" w:cs="Book Antiqua"/>
          <w:color w:val="000000"/>
        </w:rPr>
        <w:t>t</w:t>
      </w:r>
      <w:r w:rsidRPr="00B36D1D">
        <w:rPr>
          <w:rFonts w:ascii="Book Antiqua" w:eastAsia="Book Antiqua" w:hAnsi="Book Antiqua" w:cs="Book Antiqua"/>
          <w:color w:val="000000"/>
        </w:rPr>
        <w:t xml:space="preserve"> between the two groups on D 0 or D</w:t>
      </w:r>
      <w:r w:rsidR="0084138F"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14.</w:t>
      </w:r>
    </w:p>
    <w:p w14:paraId="38E60FB1" w14:textId="074DBC43" w:rsidR="00A77B3E" w:rsidRPr="00B36D1D" w:rsidRDefault="00B40B84" w:rsidP="0084138F">
      <w:pPr>
        <w:spacing w:line="360" w:lineRule="auto"/>
        <w:ind w:firstLineChars="100" w:firstLine="240"/>
        <w:jc w:val="both"/>
      </w:pPr>
      <w:r w:rsidRPr="00B36D1D">
        <w:rPr>
          <w:rFonts w:ascii="Book Antiqua" w:eastAsia="Book Antiqua" w:hAnsi="Book Antiqua" w:cs="Book Antiqua"/>
          <w:color w:val="000000"/>
        </w:rPr>
        <w:t xml:space="preserve">Some inflammatory factors in </w:t>
      </w:r>
      <w:r w:rsidR="00B11E8D" w:rsidRPr="00B36D1D">
        <w:rPr>
          <w:rFonts w:ascii="Book Antiqua" w:eastAsia="Book Antiqua" w:hAnsi="Book Antiqua" w:cs="Book Antiqua"/>
          <w:color w:val="000000"/>
        </w:rPr>
        <w:t xml:space="preserve">the </w:t>
      </w:r>
      <w:r w:rsidRPr="00B36D1D">
        <w:rPr>
          <w:rFonts w:ascii="Book Antiqua" w:eastAsia="Book Antiqua" w:hAnsi="Book Antiqua" w:cs="Book Antiqua"/>
          <w:color w:val="000000"/>
        </w:rPr>
        <w:t>corticosteroid group, including D-dimer</w:t>
      </w:r>
      <w:r w:rsidR="00B11E8D" w:rsidRPr="00B36D1D">
        <w:rPr>
          <w:rFonts w:ascii="Book Antiqua" w:eastAsia="Book Antiqua" w:hAnsi="Book Antiqua" w:cs="Book Antiqua"/>
          <w:color w:val="000000"/>
        </w:rPr>
        <w:t xml:space="preserve"> and</w:t>
      </w:r>
      <w:r w:rsidRPr="00B36D1D">
        <w:rPr>
          <w:rFonts w:ascii="Book Antiqua" w:eastAsia="Book Antiqua" w:hAnsi="Book Antiqua" w:cs="Book Antiqua"/>
          <w:color w:val="000000"/>
        </w:rPr>
        <w:t xml:space="preserve"> IL-10, increased over time, while CRP decreased significantly from D 0 to D</w:t>
      </w:r>
      <w:r w:rsidR="0084138F"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14 (</w:t>
      </w:r>
      <w:r w:rsidR="0084138F" w:rsidRPr="00B36D1D">
        <w:rPr>
          <w:rFonts w:ascii="Book Antiqua" w:eastAsia="Book Antiqua" w:hAnsi="Book Antiqua" w:cs="Book Antiqua"/>
          <w:i/>
          <w:iCs/>
          <w:color w:val="000000"/>
        </w:rPr>
        <w:t>P</w:t>
      </w:r>
      <w:r w:rsidR="0084138F" w:rsidRPr="00B36D1D">
        <w:rPr>
          <w:rFonts w:ascii="Book Antiqua" w:eastAsia="Book Antiqua" w:hAnsi="Book Antiqua" w:cs="Book Antiqua"/>
          <w:color w:val="000000"/>
        </w:rPr>
        <w:t xml:space="preserve"> </w:t>
      </w:r>
      <w:r w:rsidRPr="00B36D1D">
        <w:rPr>
          <w:rFonts w:ascii="Book Antiqua" w:eastAsia="Book Antiqua" w:hAnsi="Book Antiqua" w:cs="Book Antiqua"/>
          <w:color w:val="000000"/>
        </w:rPr>
        <w:t>&lt;</w:t>
      </w:r>
      <w:r w:rsidR="0084138F"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 xml:space="preserve">0.05). </w:t>
      </w:r>
      <w:r w:rsidR="00B11E8D" w:rsidRPr="00B36D1D">
        <w:rPr>
          <w:rFonts w:ascii="Book Antiqua" w:eastAsia="Book Antiqua" w:hAnsi="Book Antiqua" w:cs="Book Antiqua"/>
          <w:color w:val="000000"/>
        </w:rPr>
        <w:t>In addition,</w:t>
      </w:r>
      <w:r w:rsidRPr="00B36D1D">
        <w:rPr>
          <w:rFonts w:ascii="Book Antiqua" w:eastAsia="Book Antiqua" w:hAnsi="Book Antiqua" w:cs="Book Antiqua"/>
          <w:color w:val="000000"/>
        </w:rPr>
        <w:t xml:space="preserve"> some inflammatory factors in the non-corticosteroid group, including PCT, CRP, </w:t>
      </w:r>
      <w:r w:rsidR="00B11E8D" w:rsidRPr="00B36D1D">
        <w:rPr>
          <w:rFonts w:ascii="Book Antiqua" w:eastAsia="Book Antiqua" w:hAnsi="Book Antiqua" w:cs="Book Antiqua"/>
          <w:color w:val="000000"/>
        </w:rPr>
        <w:t xml:space="preserve">and </w:t>
      </w:r>
      <w:r w:rsidRPr="00B36D1D">
        <w:rPr>
          <w:rFonts w:ascii="Book Antiqua" w:eastAsia="Book Antiqua" w:hAnsi="Book Antiqua" w:cs="Book Antiqua"/>
          <w:color w:val="000000"/>
        </w:rPr>
        <w:t>IL-10, decreased significantly from D 0 to D</w:t>
      </w:r>
      <w:r w:rsidR="0084138F"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14 (</w:t>
      </w:r>
      <w:r w:rsidR="0084138F" w:rsidRPr="00B36D1D">
        <w:rPr>
          <w:rFonts w:ascii="Book Antiqua" w:eastAsia="Book Antiqua" w:hAnsi="Book Antiqua" w:cs="Book Antiqua"/>
          <w:i/>
          <w:iCs/>
          <w:color w:val="000000"/>
        </w:rPr>
        <w:t>P</w:t>
      </w:r>
      <w:r w:rsidR="0084138F" w:rsidRPr="00B36D1D">
        <w:rPr>
          <w:rFonts w:ascii="Book Antiqua" w:eastAsia="Book Antiqua" w:hAnsi="Book Antiqua" w:cs="Book Antiqua"/>
          <w:color w:val="000000"/>
        </w:rPr>
        <w:t xml:space="preserve"> </w:t>
      </w:r>
      <w:r w:rsidRPr="00B36D1D">
        <w:rPr>
          <w:rFonts w:ascii="Book Antiqua" w:eastAsia="Book Antiqua" w:hAnsi="Book Antiqua" w:cs="Book Antiqua"/>
          <w:color w:val="000000"/>
        </w:rPr>
        <w:t>&lt;</w:t>
      </w:r>
      <w:r w:rsidR="0084138F"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0.05).</w:t>
      </w:r>
    </w:p>
    <w:p w14:paraId="6CF4CD25" w14:textId="4C3C0518" w:rsidR="00A77B3E" w:rsidRPr="00B36D1D" w:rsidRDefault="00B40B84" w:rsidP="0084138F">
      <w:pPr>
        <w:spacing w:line="360" w:lineRule="auto"/>
        <w:ind w:firstLineChars="100" w:firstLine="240"/>
        <w:jc w:val="both"/>
      </w:pPr>
      <w:r w:rsidRPr="00B36D1D">
        <w:rPr>
          <w:rFonts w:ascii="Book Antiqua" w:eastAsia="Book Antiqua" w:hAnsi="Book Antiqua" w:cs="Book Antiqua"/>
          <w:color w:val="000000"/>
        </w:rPr>
        <w:t>Subsequently, compared with the non-corticosteroid group, we found that CD4+, but not CD8+ T-cell counts were significantly decreased in both groups from D 0 to D</w:t>
      </w:r>
      <w:r w:rsidR="0084138F"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14 (</w:t>
      </w:r>
      <w:r w:rsidR="0084138F" w:rsidRPr="00B36D1D">
        <w:rPr>
          <w:rFonts w:ascii="Book Antiqua" w:eastAsia="Book Antiqua" w:hAnsi="Book Antiqua" w:cs="Book Antiqua"/>
          <w:i/>
          <w:iCs/>
          <w:color w:val="000000"/>
        </w:rPr>
        <w:t>P</w:t>
      </w:r>
      <w:r w:rsidR="0084138F" w:rsidRPr="00B36D1D">
        <w:rPr>
          <w:rFonts w:ascii="Book Antiqua" w:eastAsia="Book Antiqua" w:hAnsi="Book Antiqua" w:cs="Book Antiqua"/>
          <w:color w:val="000000"/>
        </w:rPr>
        <w:t xml:space="preserve"> </w:t>
      </w:r>
      <w:r w:rsidRPr="00B36D1D">
        <w:rPr>
          <w:rFonts w:ascii="Book Antiqua" w:eastAsia="Book Antiqua" w:hAnsi="Book Antiqua" w:cs="Book Antiqua"/>
          <w:color w:val="000000"/>
        </w:rPr>
        <w:t>&lt;</w:t>
      </w:r>
      <w:r w:rsidR="0084138F"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0.05). Th</w:t>
      </w:r>
      <w:r w:rsidR="00B11E8D" w:rsidRPr="00B36D1D">
        <w:rPr>
          <w:rFonts w:ascii="Book Antiqua" w:eastAsia="Book Antiqua" w:hAnsi="Book Antiqua" w:cs="Book Antiqua"/>
          <w:color w:val="000000"/>
        </w:rPr>
        <w:t>ese findings are</w:t>
      </w:r>
      <w:r w:rsidRPr="00B36D1D">
        <w:rPr>
          <w:rFonts w:ascii="Book Antiqua" w:eastAsia="Book Antiqua" w:hAnsi="Book Antiqua" w:cs="Book Antiqua"/>
          <w:color w:val="000000"/>
        </w:rPr>
        <w:t xml:space="preserve"> illustrated in detail in Table 3. </w:t>
      </w:r>
    </w:p>
    <w:p w14:paraId="066EE81A" w14:textId="77777777" w:rsidR="00AC3EC1" w:rsidRPr="00B36D1D" w:rsidRDefault="00AC3EC1">
      <w:pPr>
        <w:spacing w:line="360" w:lineRule="auto"/>
        <w:jc w:val="both"/>
        <w:rPr>
          <w:rFonts w:ascii="Book Antiqua" w:hAnsi="Book Antiqua" w:cs="Book Antiqua"/>
          <w:b/>
          <w:bCs/>
          <w:color w:val="000000"/>
          <w:lang w:eastAsia="zh-CN"/>
        </w:rPr>
      </w:pPr>
    </w:p>
    <w:p w14:paraId="67CAD109" w14:textId="77777777" w:rsidR="00A77B3E" w:rsidRPr="00B36D1D" w:rsidRDefault="00AC3EC1">
      <w:pPr>
        <w:spacing w:line="360" w:lineRule="auto"/>
        <w:jc w:val="both"/>
        <w:rPr>
          <w:i/>
        </w:rPr>
      </w:pPr>
      <w:r w:rsidRPr="00B36D1D">
        <w:rPr>
          <w:rFonts w:ascii="Book Antiqua" w:hAnsi="Book Antiqua" w:cs="Book Antiqua" w:hint="eastAsia"/>
          <w:b/>
          <w:bCs/>
          <w:i/>
          <w:color w:val="000000"/>
          <w:lang w:eastAsia="zh-CN"/>
        </w:rPr>
        <w:t>R</w:t>
      </w:r>
      <w:r w:rsidR="00B40B84" w:rsidRPr="00B36D1D">
        <w:rPr>
          <w:rFonts w:ascii="Book Antiqua" w:eastAsia="Book Antiqua" w:hAnsi="Book Antiqua" w:cs="Book Antiqua"/>
          <w:b/>
          <w:bCs/>
          <w:i/>
          <w:color w:val="000000"/>
        </w:rPr>
        <w:t>esults of imaging evaluation in patients with COVID-19</w:t>
      </w:r>
    </w:p>
    <w:p w14:paraId="6AC22AD2" w14:textId="48D27FDC" w:rsidR="00A77B3E" w:rsidRPr="00B36D1D" w:rsidRDefault="00B40B84" w:rsidP="00190F2A">
      <w:pPr>
        <w:spacing w:line="360" w:lineRule="auto"/>
        <w:jc w:val="both"/>
      </w:pPr>
      <w:r w:rsidRPr="00B36D1D">
        <w:rPr>
          <w:rFonts w:ascii="Book Antiqua" w:eastAsia="Book Antiqua" w:hAnsi="Book Antiqua" w:cs="Book Antiqua"/>
          <w:color w:val="000000"/>
        </w:rPr>
        <w:t>Table 4 shows the results of imaging evaluations in each group of patients with severe COVID-19. We found that common chest CT features of COVID-19 patients mainly included consolidation, GGOs, and linear opacities. The total lesion volume ratio, consolidation volume ratio, and GGO volume ratio were significantly higher in the corticosteroid group than in the non-corticosteroid group on D 0 (</w:t>
      </w:r>
      <w:r w:rsidR="00190F2A" w:rsidRPr="00B36D1D">
        <w:rPr>
          <w:rFonts w:ascii="Book Antiqua" w:eastAsia="Book Antiqua" w:hAnsi="Book Antiqua" w:cs="Book Antiqua"/>
          <w:i/>
          <w:iCs/>
          <w:color w:val="000000"/>
        </w:rPr>
        <w:t>P</w:t>
      </w:r>
      <w:r w:rsidR="00190F2A" w:rsidRPr="00B36D1D">
        <w:rPr>
          <w:rFonts w:ascii="Book Antiqua" w:eastAsia="Book Antiqua" w:hAnsi="Book Antiqua" w:cs="Book Antiqua"/>
          <w:color w:val="000000"/>
        </w:rPr>
        <w:t xml:space="preserve"> </w:t>
      </w:r>
      <w:r w:rsidRPr="00B36D1D">
        <w:rPr>
          <w:rFonts w:ascii="Book Antiqua" w:eastAsia="Book Antiqua" w:hAnsi="Book Antiqua" w:cs="Book Antiqua"/>
          <w:color w:val="000000"/>
        </w:rPr>
        <w:t>&lt;</w:t>
      </w:r>
      <w:r w:rsidR="00190F2A"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0.05). However, there was no significant difference in these indicators between the two groups on D</w:t>
      </w:r>
      <w:r w:rsidR="00190F2A"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14 (</w:t>
      </w:r>
      <w:r w:rsidR="00190F2A" w:rsidRPr="00B36D1D">
        <w:rPr>
          <w:rFonts w:ascii="Book Antiqua" w:eastAsia="Book Antiqua" w:hAnsi="Book Antiqua" w:cs="Book Antiqua"/>
          <w:i/>
          <w:iCs/>
          <w:color w:val="000000"/>
        </w:rPr>
        <w:t>P</w:t>
      </w:r>
      <w:r w:rsidR="00190F2A" w:rsidRPr="00B36D1D">
        <w:rPr>
          <w:rFonts w:ascii="Book Antiqua" w:eastAsia="Book Antiqua" w:hAnsi="Book Antiqua" w:cs="Book Antiqua"/>
          <w:color w:val="000000"/>
        </w:rPr>
        <w:t xml:space="preserve"> </w:t>
      </w:r>
      <w:r w:rsidRPr="00B36D1D">
        <w:rPr>
          <w:rFonts w:ascii="Book Antiqua" w:eastAsia="Book Antiqua" w:hAnsi="Book Antiqua" w:cs="Book Antiqua"/>
          <w:color w:val="000000"/>
        </w:rPr>
        <w:t>&gt;</w:t>
      </w:r>
      <w:r w:rsidR="00190F2A"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0.05). Th</w:t>
      </w:r>
      <w:r w:rsidR="00B11E8D" w:rsidRPr="00B36D1D">
        <w:rPr>
          <w:rFonts w:ascii="Book Antiqua" w:eastAsia="Book Antiqua" w:hAnsi="Book Antiqua" w:cs="Book Antiqua"/>
          <w:color w:val="000000"/>
        </w:rPr>
        <w:t>ese findings are</w:t>
      </w:r>
      <w:r w:rsidRPr="00B36D1D">
        <w:rPr>
          <w:rFonts w:ascii="Book Antiqua" w:eastAsia="Book Antiqua" w:hAnsi="Book Antiqua" w:cs="Book Antiqua"/>
          <w:color w:val="000000"/>
        </w:rPr>
        <w:t xml:space="preserve"> illustrated in Fig</w:t>
      </w:r>
      <w:r w:rsidR="00190F2A" w:rsidRPr="00B36D1D">
        <w:rPr>
          <w:rFonts w:ascii="Book Antiqua" w:hAnsi="Book Antiqua" w:cs="Book Antiqua" w:hint="eastAsia"/>
          <w:color w:val="000000"/>
          <w:lang w:eastAsia="zh-CN"/>
        </w:rPr>
        <w:t>ure</w:t>
      </w:r>
      <w:r w:rsidRPr="00B36D1D">
        <w:rPr>
          <w:rFonts w:ascii="Book Antiqua" w:eastAsia="Book Antiqua" w:hAnsi="Book Antiqua" w:cs="Book Antiqua"/>
          <w:color w:val="000000"/>
        </w:rPr>
        <w:t xml:space="preserve"> 1.</w:t>
      </w:r>
    </w:p>
    <w:p w14:paraId="35F1B15A" w14:textId="1E566915" w:rsidR="00A77B3E" w:rsidRPr="00B36D1D" w:rsidRDefault="00B40B84" w:rsidP="00190F2A">
      <w:pPr>
        <w:spacing w:line="360" w:lineRule="auto"/>
        <w:ind w:firstLineChars="100" w:firstLine="240"/>
        <w:jc w:val="both"/>
      </w:pPr>
      <w:r w:rsidRPr="00B36D1D">
        <w:rPr>
          <w:rFonts w:ascii="Book Antiqua" w:eastAsia="Book Antiqua" w:hAnsi="Book Antiqua" w:cs="Book Antiqua"/>
          <w:color w:val="000000"/>
        </w:rPr>
        <w:t>We found that total lesion volume ratio and GGO volume ratio in both groups decreased over time, while total lesion volume ratio and GGO volume ratio in the corticosteroid group decreased significantly on D</w:t>
      </w:r>
      <w:r w:rsidR="00D9418E"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 xml:space="preserve">14, which </w:t>
      </w:r>
      <w:r w:rsidR="00B11E8D" w:rsidRPr="00B36D1D">
        <w:rPr>
          <w:rFonts w:ascii="Book Antiqua" w:eastAsia="Book Antiqua" w:hAnsi="Book Antiqua" w:cs="Book Antiqua"/>
          <w:color w:val="000000"/>
        </w:rPr>
        <w:t>was</w:t>
      </w:r>
      <w:r w:rsidRPr="00B36D1D">
        <w:rPr>
          <w:rFonts w:ascii="Book Antiqua" w:eastAsia="Book Antiqua" w:hAnsi="Book Antiqua" w:cs="Book Antiqua"/>
          <w:color w:val="000000"/>
        </w:rPr>
        <w:t xml:space="preserve"> different </w:t>
      </w:r>
      <w:r w:rsidR="00B11E8D" w:rsidRPr="00B36D1D">
        <w:rPr>
          <w:rFonts w:ascii="Book Antiqua" w:eastAsia="Book Antiqua" w:hAnsi="Book Antiqua" w:cs="Book Antiqua"/>
          <w:color w:val="000000"/>
        </w:rPr>
        <w:t>to</w:t>
      </w:r>
      <w:r w:rsidRPr="00B36D1D">
        <w:rPr>
          <w:rFonts w:ascii="Book Antiqua" w:eastAsia="Book Antiqua" w:hAnsi="Book Antiqua" w:cs="Book Antiqua"/>
          <w:color w:val="000000"/>
        </w:rPr>
        <w:t xml:space="preserve"> that in the non-corticosteroid group. However, unlike patients in the corticosteroid group, whose consolidation volume ratio decreased significantly on D</w:t>
      </w:r>
      <w:r w:rsidR="00911D3D"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14, we found that the consolidation volume ratio in the non-corticosteroid group increased significantly on D</w:t>
      </w:r>
      <w:r w:rsidR="00911D3D"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14.</w:t>
      </w:r>
    </w:p>
    <w:p w14:paraId="142D953A" w14:textId="77777777" w:rsidR="00A77B3E" w:rsidRPr="00B36D1D" w:rsidRDefault="00A77B3E" w:rsidP="000E7409">
      <w:pPr>
        <w:spacing w:line="360" w:lineRule="auto"/>
        <w:jc w:val="both"/>
      </w:pPr>
    </w:p>
    <w:p w14:paraId="33C28925" w14:textId="77777777" w:rsidR="00A77B3E" w:rsidRPr="00B36D1D" w:rsidRDefault="00B40B84">
      <w:pPr>
        <w:spacing w:line="360" w:lineRule="auto"/>
        <w:jc w:val="both"/>
      </w:pPr>
      <w:r w:rsidRPr="00B36D1D">
        <w:rPr>
          <w:rFonts w:ascii="Book Antiqua" w:eastAsia="Book Antiqua" w:hAnsi="Book Antiqua" w:cs="Book Antiqua"/>
          <w:b/>
          <w:caps/>
          <w:color w:val="000000"/>
          <w:u w:val="single"/>
        </w:rPr>
        <w:t>DISCUSSION</w:t>
      </w:r>
    </w:p>
    <w:p w14:paraId="49141753" w14:textId="0BE6E5C7" w:rsidR="00A77B3E" w:rsidRPr="00B36D1D" w:rsidRDefault="00B40B84" w:rsidP="00900391">
      <w:pPr>
        <w:spacing w:line="360" w:lineRule="auto"/>
        <w:jc w:val="both"/>
      </w:pPr>
      <w:r w:rsidRPr="00B36D1D">
        <w:rPr>
          <w:rFonts w:ascii="Book Antiqua" w:eastAsia="Book Antiqua" w:hAnsi="Book Antiqua" w:cs="Book Antiqua"/>
          <w:color w:val="000000"/>
        </w:rPr>
        <w:t>In this study, we found that the levels of inflammatory indicators (</w:t>
      </w:r>
      <w:r w:rsidRPr="00B36D1D">
        <w:rPr>
          <w:rFonts w:ascii="Book Antiqua" w:eastAsia="Book Antiqua" w:hAnsi="Book Antiqua" w:cs="Book Antiqua"/>
          <w:i/>
          <w:color w:val="000000"/>
        </w:rPr>
        <w:t>e.g.</w:t>
      </w:r>
      <w:r w:rsidRPr="00B36D1D">
        <w:rPr>
          <w:rFonts w:ascii="Book Antiqua" w:eastAsia="Book Antiqua" w:hAnsi="Book Antiqua" w:cs="Book Antiqua"/>
          <w:color w:val="000000"/>
        </w:rPr>
        <w:t xml:space="preserve">, CRP, PCT, WBC, D-dimer, IL-6, and IL-10) were increased in patients with COVID-19, lymphocyte, CD4+, and CD8+ T-cell </w:t>
      </w:r>
      <w:r w:rsidR="00B11E8D" w:rsidRPr="00B36D1D">
        <w:rPr>
          <w:rFonts w:ascii="Book Antiqua" w:eastAsia="Book Antiqua" w:hAnsi="Book Antiqua" w:cs="Book Antiqua"/>
          <w:color w:val="000000"/>
        </w:rPr>
        <w:t xml:space="preserve">counts </w:t>
      </w:r>
      <w:r w:rsidRPr="00B36D1D">
        <w:rPr>
          <w:rFonts w:ascii="Book Antiqua" w:eastAsia="Book Antiqua" w:hAnsi="Book Antiqua" w:cs="Book Antiqua"/>
          <w:color w:val="000000"/>
        </w:rPr>
        <w:t>were decreased in patients with COVID-19, and common chest CT features in COVID-19 patients were consolidation and GGOs, compared with the normal reference value. The lymphocyte, CD4+, and CD8+ T-cell counts were significantly reduced in the adjunctive corticosteroid group compared with those in the conventional corticosteroid group, but there were no significant differences in the APACHE II scores, oxygenation indices (PaO</w:t>
      </w:r>
      <w:r w:rsidRPr="00B36D1D">
        <w:rPr>
          <w:rFonts w:ascii="Book Antiqua" w:eastAsia="Book Antiqua" w:hAnsi="Book Antiqua" w:cs="Book Antiqua"/>
          <w:color w:val="000000"/>
          <w:szCs w:val="30"/>
          <w:vertAlign w:val="subscript"/>
        </w:rPr>
        <w:t>2</w:t>
      </w:r>
      <w:r w:rsidRPr="00B36D1D">
        <w:rPr>
          <w:rFonts w:ascii="Book Antiqua" w:eastAsia="Book Antiqua" w:hAnsi="Book Antiqua" w:cs="Book Antiqua"/>
          <w:color w:val="000000"/>
        </w:rPr>
        <w:t>/FiO</w:t>
      </w:r>
      <w:r w:rsidRPr="00B36D1D">
        <w:rPr>
          <w:rFonts w:ascii="Book Antiqua" w:eastAsia="Book Antiqua" w:hAnsi="Book Antiqua" w:cs="Book Antiqua"/>
          <w:color w:val="000000"/>
          <w:szCs w:val="30"/>
          <w:vertAlign w:val="subscript"/>
        </w:rPr>
        <w:t>2</w:t>
      </w:r>
      <w:r w:rsidRPr="00B36D1D">
        <w:rPr>
          <w:rFonts w:ascii="Book Antiqua" w:eastAsia="Book Antiqua" w:hAnsi="Book Antiqua" w:cs="Book Antiqua"/>
          <w:color w:val="000000"/>
        </w:rPr>
        <w:t>), and LOS between these groups. The proportion of patients receiving mechanical ventilation was significantly higher in the corticosteroid group than in the non-corticosteroid group. Among the other parameters, only the duration of NIV was significantly different between the groups. In addition, 4 patients died in the corticosteroid group and no patients died in the non-corticosteroid group.</w:t>
      </w:r>
    </w:p>
    <w:p w14:paraId="22CF9E8D" w14:textId="3409CD2C" w:rsidR="00A77B3E" w:rsidRPr="00B36D1D" w:rsidRDefault="00B40B84" w:rsidP="0024478F">
      <w:pPr>
        <w:spacing w:line="360" w:lineRule="auto"/>
        <w:ind w:firstLineChars="100" w:firstLine="240"/>
        <w:jc w:val="both"/>
      </w:pPr>
      <w:r w:rsidRPr="00B36D1D">
        <w:rPr>
          <w:rFonts w:ascii="Book Antiqua" w:eastAsia="Book Antiqua" w:hAnsi="Book Antiqua" w:cs="Book Antiqua"/>
          <w:color w:val="000000"/>
        </w:rPr>
        <w:t xml:space="preserve">It is well known that in the treatment of viral pneumonia, the intermediate-acting corticosteroid methylprednisolone sodium succinate is commonly used </w:t>
      </w:r>
      <w:r w:rsidR="00B11E8D" w:rsidRPr="00B36D1D">
        <w:rPr>
          <w:rFonts w:ascii="Book Antiqua" w:eastAsia="Book Antiqua" w:hAnsi="Book Antiqua" w:cs="Book Antiqua"/>
          <w:color w:val="000000"/>
        </w:rPr>
        <w:t>due to</w:t>
      </w:r>
      <w:r w:rsidRPr="00B36D1D">
        <w:rPr>
          <w:rFonts w:ascii="Book Antiqua" w:eastAsia="Book Antiqua" w:hAnsi="Book Antiqua" w:cs="Book Antiqua"/>
          <w:color w:val="000000"/>
        </w:rPr>
        <w:t xml:space="preserve"> its rapid onset, short biological half-life, good safety profile, and weak inhibition of the hypothalamus-pituitary-adrenal axis; in addition, it is the only steroidal drug available for shock therapy</w:t>
      </w:r>
      <w:r w:rsidRPr="00B36D1D">
        <w:rPr>
          <w:rFonts w:ascii="Book Antiqua" w:eastAsia="Book Antiqua" w:hAnsi="Book Antiqua" w:cs="Book Antiqua"/>
          <w:color w:val="000000"/>
          <w:szCs w:val="30"/>
          <w:vertAlign w:val="superscript"/>
        </w:rPr>
        <w:t>[</w:t>
      </w:r>
      <w:hyperlink w:anchor="_ENREF_11" w:tooltip="H, 2019 #527" w:history="1">
        <w:r w:rsidRPr="00B36D1D">
          <w:rPr>
            <w:rFonts w:ascii="Book Antiqua" w:eastAsia="Book Antiqua" w:hAnsi="Book Antiqua" w:cs="Book Antiqua"/>
            <w:color w:val="000000"/>
            <w:vertAlign w:val="superscript"/>
          </w:rPr>
          <w:t>11</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In the treatment of COVID-19 patients, clinicians use corticosteroids mainly because of its anti-inflammatory effects</w:t>
      </w:r>
      <w:r w:rsidRPr="00B36D1D">
        <w:rPr>
          <w:rFonts w:ascii="Book Antiqua" w:eastAsia="Book Antiqua" w:hAnsi="Book Antiqua" w:cs="Book Antiqua"/>
          <w:color w:val="000000"/>
          <w:szCs w:val="30"/>
          <w:vertAlign w:val="superscript"/>
        </w:rPr>
        <w:t>[</w:t>
      </w:r>
      <w:hyperlink w:anchor="_ENREF_17" w:tooltip="L, 2020 #547" w:history="1">
        <w:r w:rsidRPr="00B36D1D">
          <w:rPr>
            <w:rFonts w:ascii="Book Antiqua" w:eastAsia="Book Antiqua" w:hAnsi="Book Antiqua" w:cs="Book Antiqua"/>
            <w:color w:val="000000"/>
            <w:vertAlign w:val="superscript"/>
          </w:rPr>
          <w:t>17</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Corticosteroids can act on various stages and suppress multiple links of the immune response. In the early stages of inflammation, corticosteroids can reduce capillary dilation, inflammatory cell exudation, leukocyte infiltration, and phagocytosis. In later phases of the inflammatory response, corticosteroids can inhibit the excessive proliferation of capillaries and fibroblasts</w:t>
      </w:r>
      <w:r w:rsidRPr="00B36D1D">
        <w:rPr>
          <w:rFonts w:ascii="Book Antiqua" w:eastAsia="Book Antiqua" w:hAnsi="Book Antiqua" w:cs="Book Antiqua"/>
          <w:color w:val="000000"/>
          <w:szCs w:val="30"/>
          <w:vertAlign w:val="superscript"/>
        </w:rPr>
        <w:t>[</w:t>
      </w:r>
      <w:hyperlink w:anchor="_ENREF_18" w:tooltip="D, 2015 #546" w:history="1">
        <w:r w:rsidRPr="00B36D1D">
          <w:rPr>
            <w:rFonts w:ascii="Book Antiqua" w:eastAsia="Book Antiqua" w:hAnsi="Book Antiqua" w:cs="Book Antiqua"/>
            <w:color w:val="000000"/>
            <w:vertAlign w:val="superscript"/>
          </w:rPr>
          <w:t>18</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Corticosteroids can act on corticosteroid receptors, inhibit nuclear transcriptio</w:t>
      </w:r>
      <w:r w:rsidR="00020EB8" w:rsidRPr="00B36D1D">
        <w:rPr>
          <w:rFonts w:ascii="Book Antiqua" w:eastAsia="Book Antiqua" w:hAnsi="Book Antiqua" w:cs="Book Antiqua"/>
          <w:color w:val="000000"/>
        </w:rPr>
        <w:t>n factor nuclear factor-kappa B</w:t>
      </w:r>
      <w:r w:rsidRPr="00B36D1D">
        <w:rPr>
          <w:rFonts w:ascii="Book Antiqua" w:eastAsia="Book Antiqua" w:hAnsi="Book Antiqua" w:cs="Book Antiqua"/>
          <w:color w:val="000000"/>
        </w:rPr>
        <w:t xml:space="preserve"> signaling, and further inhibit the transcription and translation of inflammatory factors. They may also play a role by inhibiting IL-2 gene transcription and then inhibiting T-cell clonal proliferation. Furthermore, corticosteroids can inhibit the induction of the immune response and affect the expression of interferon-γ, tumor necrosis factor-α</w:t>
      </w:r>
      <w:r w:rsidR="00020EB8" w:rsidRPr="00B36D1D">
        <w:rPr>
          <w:rFonts w:ascii="Book Antiqua" w:eastAsia="Book Antiqua" w:hAnsi="Book Antiqua" w:cs="Book Antiqua"/>
          <w:color w:val="000000"/>
        </w:rPr>
        <w:t>, IL</w:t>
      </w:r>
      <w:r w:rsidR="00020EB8" w:rsidRPr="00B36D1D">
        <w:rPr>
          <w:rFonts w:ascii="Book Antiqua" w:hAnsi="Book Antiqua" w:cs="Book Antiqua" w:hint="eastAsia"/>
          <w:color w:val="000000"/>
          <w:lang w:eastAsia="zh-CN"/>
        </w:rPr>
        <w:t>-</w:t>
      </w:r>
      <w:r w:rsidRPr="00B36D1D">
        <w:rPr>
          <w:rFonts w:ascii="Book Antiqua" w:eastAsia="Book Antiqua" w:hAnsi="Book Antiqua" w:cs="Book Antiqua"/>
          <w:color w:val="000000"/>
        </w:rPr>
        <w:t>1 and other cytokines</w:t>
      </w:r>
      <w:r w:rsidRPr="00B36D1D">
        <w:rPr>
          <w:rFonts w:ascii="Book Antiqua" w:eastAsia="Book Antiqua" w:hAnsi="Book Antiqua" w:cs="Book Antiqua"/>
          <w:color w:val="000000"/>
          <w:szCs w:val="30"/>
          <w:vertAlign w:val="superscript"/>
        </w:rPr>
        <w:t>[</w:t>
      </w:r>
      <w:hyperlink w:anchor="_ENREF_19" w:tooltip="J, 2018 #545" w:history="1">
        <w:r w:rsidRPr="00B36D1D">
          <w:rPr>
            <w:rFonts w:ascii="Book Antiqua" w:eastAsia="Book Antiqua" w:hAnsi="Book Antiqua" w:cs="Book Antiqua"/>
            <w:color w:val="000000"/>
            <w:vertAlign w:val="superscript"/>
          </w:rPr>
          <w:t>19</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xml:space="preserve">. </w:t>
      </w:r>
    </w:p>
    <w:p w14:paraId="12024112" w14:textId="7AE8FA68" w:rsidR="00A77B3E" w:rsidRPr="00B36D1D" w:rsidRDefault="00B40B84" w:rsidP="00D370DD">
      <w:pPr>
        <w:spacing w:line="360" w:lineRule="auto"/>
        <w:ind w:firstLineChars="100" w:firstLine="240"/>
        <w:jc w:val="both"/>
      </w:pPr>
      <w:r w:rsidRPr="00B36D1D">
        <w:rPr>
          <w:rFonts w:ascii="Book Antiqua" w:eastAsia="Book Antiqua" w:hAnsi="Book Antiqua" w:cs="Book Antiqua"/>
          <w:color w:val="000000"/>
        </w:rPr>
        <w:t>Pathological reports of patients who died from COVID-19 indicate that the lungs displayed alveolar injury with fibro-mucosal exudation, alveolar epithelial detachment, and pulmonary hyaline membrane formation, consistent with ARDS; inflammatory infiltration of mononuclear cells, mainly lymphocytes, in the interstitium was seen in the lungs, and the overall pathological changes were similar to th</w:t>
      </w:r>
      <w:r w:rsidR="008B3A21" w:rsidRPr="00B36D1D">
        <w:rPr>
          <w:rFonts w:ascii="Book Antiqua" w:eastAsia="Book Antiqua" w:hAnsi="Book Antiqua" w:cs="Book Antiqua"/>
          <w:color w:val="000000"/>
        </w:rPr>
        <w:t>ose</w:t>
      </w:r>
      <w:r w:rsidRPr="00B36D1D">
        <w:rPr>
          <w:rFonts w:ascii="Book Antiqua" w:eastAsia="Book Antiqua" w:hAnsi="Book Antiqua" w:cs="Book Antiqua"/>
          <w:color w:val="000000"/>
        </w:rPr>
        <w:t xml:space="preserve"> observed in patients who died from SARS and </w:t>
      </w:r>
      <w:bookmarkStart w:id="14" w:name="OLE_LINK12"/>
      <w:bookmarkStart w:id="15" w:name="OLE_LINK13"/>
      <w:r w:rsidRPr="00B36D1D">
        <w:rPr>
          <w:rFonts w:ascii="Book Antiqua" w:eastAsia="Book Antiqua" w:hAnsi="Book Antiqua" w:cs="Book Antiqua"/>
          <w:color w:val="000000"/>
        </w:rPr>
        <w:t>MERS</w:t>
      </w:r>
      <w:bookmarkEnd w:id="14"/>
      <w:bookmarkEnd w:id="15"/>
      <w:r w:rsidRPr="00B36D1D">
        <w:rPr>
          <w:rFonts w:ascii="Book Antiqua" w:eastAsia="Book Antiqua" w:hAnsi="Book Antiqua" w:cs="Book Antiqua"/>
          <w:color w:val="000000"/>
          <w:szCs w:val="30"/>
          <w:vertAlign w:val="superscript"/>
        </w:rPr>
        <w:t>[</w:t>
      </w:r>
      <w:hyperlink w:anchor="_ENREF_20" w:tooltip="Z, 2020 #544" w:history="1">
        <w:r w:rsidRPr="00B36D1D">
          <w:rPr>
            <w:rFonts w:ascii="Book Antiqua" w:eastAsia="Book Antiqua" w:hAnsi="Book Antiqua" w:cs="Book Antiqua"/>
            <w:color w:val="000000"/>
            <w:vertAlign w:val="superscript"/>
          </w:rPr>
          <w:t>20</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Pathological findings of patients with SARS showed significant increases in T and B lymphocyte apoptosis, and mononuclear and macrophage numbers in immune organs. Similarly, in patients who died of COVID-19, there was a decrease in peripheral blood lymphocytes, but lymphocytes were also over-activated, while the numbers of highly pro-inflammatory CCR4+, CCR6+, and Th17 cells increased. The above results suggest that there is a severe reduction in anti-inflammatory immune cells, and an increase in immune response-related damage in the lungs</w:t>
      </w:r>
      <w:r w:rsidRPr="00B36D1D">
        <w:rPr>
          <w:rFonts w:ascii="Book Antiqua" w:eastAsia="Book Antiqua" w:hAnsi="Book Antiqua" w:cs="Book Antiqua"/>
          <w:color w:val="000000"/>
          <w:szCs w:val="30"/>
          <w:vertAlign w:val="superscript"/>
        </w:rPr>
        <w:t>[</w:t>
      </w:r>
      <w:hyperlink w:anchor="_ENREF_20" w:tooltip="Z, 2020 #544" w:history="1">
        <w:r w:rsidRPr="00B36D1D">
          <w:rPr>
            <w:rFonts w:ascii="Book Antiqua" w:eastAsia="Book Antiqua" w:hAnsi="Book Antiqua" w:cs="Book Antiqua"/>
            <w:color w:val="000000"/>
            <w:vertAlign w:val="superscript"/>
          </w:rPr>
          <w:t>20</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Similarly, the results of previous studies showed that 44.4% (12/27) of patients with mild COVID-19 and 84.6% (11/13) of patients with severe COVID-19 had lymphopenia. The absolute count of peripheral blood lymphocytes in patients with severe COVID-19 was significantly lower than that in patients with mild COVID-19; the counts of CD3+, CD4+, and CD8+ T-cell subsets were lower in patients with severe COVID-19 than in patients with mild COVID-19</w:t>
      </w:r>
      <w:r w:rsidRPr="00B36D1D">
        <w:rPr>
          <w:rFonts w:ascii="Book Antiqua" w:eastAsia="Book Antiqua" w:hAnsi="Book Antiqua" w:cs="Book Antiqua"/>
          <w:color w:val="000000"/>
          <w:szCs w:val="30"/>
          <w:vertAlign w:val="superscript"/>
        </w:rPr>
        <w:t>[</w:t>
      </w:r>
      <w:hyperlink w:anchor="_ENREF_21" w:tooltip="Liu, 2020 #538" w:history="1">
        <w:r w:rsidRPr="00B36D1D">
          <w:rPr>
            <w:rFonts w:ascii="Book Antiqua" w:eastAsia="Book Antiqua" w:hAnsi="Book Antiqua" w:cs="Book Antiqua"/>
            <w:color w:val="000000"/>
            <w:vertAlign w:val="superscript"/>
          </w:rPr>
          <w:t>21</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Recent studies have shown that the numbers of total T-cells, CD4+ T-cells, and CD8+ T-cells were significantly reduced in COVID-19 patients</w:t>
      </w:r>
      <w:r w:rsidRPr="00B36D1D">
        <w:rPr>
          <w:rFonts w:ascii="Book Antiqua" w:eastAsia="Book Antiqua" w:hAnsi="Book Antiqua" w:cs="Book Antiqua"/>
          <w:color w:val="000000"/>
          <w:szCs w:val="30"/>
          <w:vertAlign w:val="superscript"/>
        </w:rPr>
        <w:t>[</w:t>
      </w:r>
      <w:hyperlink w:anchor="_ENREF_22" w:tooltip="Diao, 2020 #542" w:history="1">
        <w:r w:rsidRPr="00B36D1D">
          <w:rPr>
            <w:rFonts w:ascii="Book Antiqua" w:eastAsia="Book Antiqua" w:hAnsi="Book Antiqua" w:cs="Book Antiqua"/>
            <w:color w:val="000000"/>
            <w:vertAlign w:val="superscript"/>
          </w:rPr>
          <w:t>22</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which is consistent with our findings. We also found that compared with patients in the conventional corticosteroid group, COVID</w:t>
      </w:r>
      <w:r w:rsidR="008B3A21" w:rsidRPr="00B36D1D">
        <w:rPr>
          <w:rFonts w:ascii="Book Antiqua" w:eastAsia="Book Antiqua" w:hAnsi="Book Antiqua" w:cs="Book Antiqua"/>
          <w:color w:val="000000"/>
        </w:rPr>
        <w:t>-</w:t>
      </w:r>
      <w:r w:rsidRPr="00B36D1D">
        <w:rPr>
          <w:rFonts w:ascii="Book Antiqua" w:eastAsia="Book Antiqua" w:hAnsi="Book Antiqua" w:cs="Book Antiqua"/>
          <w:color w:val="000000"/>
        </w:rPr>
        <w:t xml:space="preserve">19 patients treated with adjunctive methylprednisolone had significantly lower absolute counts of CD4+ and CD8+ T-cells. This is similar to previous reports by Ghoneim </w:t>
      </w:r>
      <w:r w:rsidRPr="00B36D1D">
        <w:rPr>
          <w:rFonts w:ascii="Book Antiqua" w:eastAsia="Book Antiqua" w:hAnsi="Book Antiqua" w:cs="Book Antiqua"/>
          <w:i/>
          <w:iCs/>
          <w:color w:val="000000"/>
        </w:rPr>
        <w:t>et al</w:t>
      </w:r>
      <w:r w:rsidR="001B2B6C" w:rsidRPr="00B36D1D">
        <w:rPr>
          <w:rFonts w:ascii="Book Antiqua" w:eastAsia="Book Antiqua" w:hAnsi="Book Antiqua" w:cs="Book Antiqua"/>
          <w:color w:val="000000"/>
          <w:szCs w:val="30"/>
          <w:vertAlign w:val="superscript"/>
        </w:rPr>
        <w:t>[</w:t>
      </w:r>
      <w:hyperlink w:anchor="_ENREF_23" w:tooltip="HE, 2014 #562" w:history="1">
        <w:r w:rsidR="001B2B6C" w:rsidRPr="00B36D1D">
          <w:rPr>
            <w:rFonts w:ascii="Book Antiqua" w:eastAsia="Book Antiqua" w:hAnsi="Book Antiqua" w:cs="Book Antiqua"/>
            <w:color w:val="000000"/>
            <w:vertAlign w:val="superscript"/>
          </w:rPr>
          <w:t>23</w:t>
        </w:r>
      </w:hyperlink>
      <w:r w:rsidR="001B2B6C"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xml:space="preserve">, who found that the early use of corticosteroids (dexamethasone) to treat flu in rats significantly reduced the counts of CD4+ and CD8+ T-cells on day 7. </w:t>
      </w:r>
      <w:r w:rsidR="008B3A21" w:rsidRPr="00B36D1D">
        <w:rPr>
          <w:rFonts w:ascii="Book Antiqua" w:eastAsia="Book Antiqua" w:hAnsi="Book Antiqua" w:cs="Book Antiqua"/>
          <w:color w:val="000000"/>
        </w:rPr>
        <w:t>A</w:t>
      </w:r>
      <w:r w:rsidRPr="00B36D1D">
        <w:rPr>
          <w:rFonts w:ascii="Book Antiqua" w:eastAsia="Book Antiqua" w:hAnsi="Book Antiqua" w:cs="Book Antiqua"/>
          <w:color w:val="000000"/>
        </w:rPr>
        <w:t xml:space="preserve"> possible reason for this is that the use of corticosteroids may cause systemic immunosuppression</w:t>
      </w:r>
      <w:r w:rsidRPr="00B36D1D">
        <w:rPr>
          <w:rFonts w:ascii="Book Antiqua" w:eastAsia="Book Antiqua" w:hAnsi="Book Antiqua" w:cs="Book Antiqua"/>
          <w:color w:val="000000"/>
          <w:szCs w:val="30"/>
          <w:vertAlign w:val="superscript"/>
        </w:rPr>
        <w:t>[</w:t>
      </w:r>
      <w:hyperlink w:anchor="_ENREF_24" w:tooltip="H, 2002 #539" w:history="1">
        <w:r w:rsidRPr="00B36D1D">
          <w:rPr>
            <w:rFonts w:ascii="Book Antiqua" w:eastAsia="Book Antiqua" w:hAnsi="Book Antiqua" w:cs="Book Antiqua"/>
            <w:color w:val="000000"/>
            <w:vertAlign w:val="superscript"/>
          </w:rPr>
          <w:t>24</w:t>
        </w:r>
      </w:hyperlink>
      <w:r w:rsidRPr="00B36D1D">
        <w:rPr>
          <w:rFonts w:ascii="Book Antiqua" w:eastAsia="Book Antiqua" w:hAnsi="Book Antiqua" w:cs="Book Antiqua"/>
          <w:color w:val="000000"/>
          <w:vertAlign w:val="superscript"/>
        </w:rPr>
        <w:t>,</w:t>
      </w:r>
      <w:hyperlink w:anchor="_ENREF_25" w:tooltip="T, 2005 #540" w:history="1">
        <w:r w:rsidRPr="00B36D1D">
          <w:rPr>
            <w:rFonts w:ascii="Book Antiqua" w:eastAsia="Book Antiqua" w:hAnsi="Book Antiqua" w:cs="Book Antiqua"/>
            <w:color w:val="000000"/>
            <w:vertAlign w:val="superscript"/>
          </w:rPr>
          <w:t>25</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which has a cytotoxic effect on CD4+ T-cells</w:t>
      </w:r>
      <w:r w:rsidRPr="00B36D1D">
        <w:rPr>
          <w:rFonts w:ascii="Book Antiqua" w:eastAsia="Book Antiqua" w:hAnsi="Book Antiqua" w:cs="Book Antiqua"/>
          <w:color w:val="000000"/>
          <w:szCs w:val="30"/>
          <w:vertAlign w:val="superscript"/>
        </w:rPr>
        <w:t>[</w:t>
      </w:r>
      <w:hyperlink w:anchor="_ENREF_26" w:tooltip="TM, 2012 #541" w:history="1">
        <w:r w:rsidRPr="00B36D1D">
          <w:rPr>
            <w:rFonts w:ascii="Book Antiqua" w:eastAsia="Book Antiqua" w:hAnsi="Book Antiqua" w:cs="Book Antiqua"/>
            <w:color w:val="000000"/>
            <w:vertAlign w:val="superscript"/>
          </w:rPr>
          <w:t>26</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xml:space="preserve"> and is not conducive to viral elimination, resulting in delayed virus clearance and accelerated disease progression.</w:t>
      </w:r>
    </w:p>
    <w:p w14:paraId="7B870BB4" w14:textId="56DB5FBE" w:rsidR="00A77B3E" w:rsidRPr="00B36D1D" w:rsidRDefault="00B40B84" w:rsidP="00290EC2">
      <w:pPr>
        <w:spacing w:line="360" w:lineRule="auto"/>
        <w:ind w:firstLineChars="100" w:firstLine="240"/>
        <w:jc w:val="both"/>
      </w:pPr>
      <w:r w:rsidRPr="00B36D1D">
        <w:rPr>
          <w:rFonts w:ascii="Book Antiqua" w:eastAsia="Book Antiqua" w:hAnsi="Book Antiqua" w:cs="Book Antiqua"/>
          <w:color w:val="000000"/>
        </w:rPr>
        <w:t>In the early course of corticosteroid treatment of viral pneumonia, studies have shown that the adverse effects of glucocorticoid use are significantly greater than the anti-inflammatory effects. In patients with SARS infections, long-term high-dose corticosteroids were used, and there were serious adverse reactions such as invasive fungal infections and femoral head necrosis</w:t>
      </w:r>
      <w:r w:rsidRPr="00B36D1D">
        <w:rPr>
          <w:rFonts w:ascii="Book Antiqua" w:eastAsia="Book Antiqua" w:hAnsi="Book Antiqua" w:cs="Book Antiqua"/>
          <w:color w:val="000000"/>
          <w:szCs w:val="30"/>
          <w:vertAlign w:val="superscript"/>
        </w:rPr>
        <w:t>[</w:t>
      </w:r>
      <w:hyperlink w:anchor="_ENREF_27" w:tooltip="YM, 2004 #561" w:history="1">
        <w:r w:rsidRPr="00B36D1D">
          <w:rPr>
            <w:rFonts w:ascii="Book Antiqua" w:eastAsia="Book Antiqua" w:hAnsi="Book Antiqua" w:cs="Book Antiqua"/>
            <w:color w:val="000000"/>
            <w:vertAlign w:val="superscript"/>
          </w:rPr>
          <w:t>27</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xml:space="preserve">. Brun-Buisson </w:t>
      </w:r>
      <w:r w:rsidRPr="00B36D1D">
        <w:rPr>
          <w:rFonts w:ascii="Book Antiqua" w:eastAsia="Book Antiqua" w:hAnsi="Book Antiqua" w:cs="Book Antiqua"/>
          <w:i/>
          <w:iCs/>
          <w:color w:val="000000"/>
        </w:rPr>
        <w:t>et al</w:t>
      </w:r>
      <w:r w:rsidRPr="00B36D1D">
        <w:rPr>
          <w:rFonts w:ascii="Book Antiqua" w:eastAsia="Book Antiqua" w:hAnsi="Book Antiqua" w:cs="Book Antiqua"/>
          <w:color w:val="000000"/>
          <w:szCs w:val="30"/>
          <w:vertAlign w:val="superscript"/>
        </w:rPr>
        <w:t>[</w:t>
      </w:r>
      <w:hyperlink w:anchor="_ENREF_28" w:tooltip="C, 2011 #560" w:history="1">
        <w:r w:rsidRPr="00B36D1D">
          <w:rPr>
            <w:rFonts w:ascii="Book Antiqua" w:eastAsia="Book Antiqua" w:hAnsi="Book Antiqua" w:cs="Book Antiqua"/>
            <w:color w:val="000000"/>
            <w:vertAlign w:val="superscript"/>
          </w:rPr>
          <w:t>28</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xml:space="preserve"> studied the use of corticosteroids for the treatment of ARDS caused by </w:t>
      </w:r>
      <w:bookmarkStart w:id="16" w:name="OLE_LINK14"/>
      <w:bookmarkStart w:id="17" w:name="OLE_LINK15"/>
      <w:r w:rsidR="00136B3E" w:rsidRPr="00B36D1D">
        <w:rPr>
          <w:rFonts w:ascii="Book Antiqua" w:eastAsia="Book Antiqua" w:hAnsi="Book Antiqua" w:cs="Book Antiqua"/>
          <w:color w:val="000000"/>
        </w:rPr>
        <w:t>influenza A</w:t>
      </w:r>
      <w:r w:rsidR="00136B3E"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H1N1</w:t>
      </w:r>
      <w:bookmarkEnd w:id="16"/>
      <w:bookmarkEnd w:id="17"/>
      <w:r w:rsidR="00136B3E" w:rsidRPr="00B36D1D">
        <w:rPr>
          <w:rFonts w:ascii="Book Antiqua" w:hAnsi="Book Antiqua" w:cs="Book Antiqua" w:hint="eastAsia"/>
          <w:color w:val="000000"/>
          <w:lang w:eastAsia="zh-CN"/>
        </w:rPr>
        <w:t>)</w:t>
      </w:r>
      <w:r w:rsidRPr="00B36D1D">
        <w:rPr>
          <w:rFonts w:ascii="Book Antiqua" w:eastAsia="Book Antiqua" w:hAnsi="Book Antiqua" w:cs="Book Antiqua"/>
          <w:color w:val="000000"/>
        </w:rPr>
        <w:t xml:space="preserve"> virus and found that the incidence of acquired pneumonia and death was higher in patients with the early use of corticosteroids than in those who did not receive corticosteroid therapy. In addition, the duration of mechanical ventilation in severely ill patients using corticosteroids was significantly prolonged</w:t>
      </w:r>
      <w:r w:rsidRPr="00B36D1D">
        <w:rPr>
          <w:rFonts w:ascii="Book Antiqua" w:eastAsia="Book Antiqua" w:hAnsi="Book Antiqua" w:cs="Book Antiqua"/>
          <w:color w:val="000000"/>
          <w:szCs w:val="30"/>
          <w:vertAlign w:val="superscript"/>
        </w:rPr>
        <w:t>[</w:t>
      </w:r>
      <w:hyperlink w:anchor="_ENREF_28" w:tooltip="C, 2011 #560" w:history="1">
        <w:r w:rsidRPr="00B36D1D">
          <w:rPr>
            <w:rFonts w:ascii="Book Antiqua" w:eastAsia="Book Antiqua" w:hAnsi="Book Antiqua" w:cs="Book Antiqua"/>
            <w:color w:val="000000"/>
            <w:vertAlign w:val="superscript"/>
          </w:rPr>
          <w:t>28</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In reports of adverse reactions in patients with SARS treated with corticosteroids, the adverse reactions were often positively correlated with the dose and timing of administration of corticosteroids</w:t>
      </w:r>
      <w:r w:rsidRPr="00B36D1D">
        <w:rPr>
          <w:rFonts w:ascii="Book Antiqua" w:eastAsia="Book Antiqua" w:hAnsi="Book Antiqua" w:cs="Book Antiqua"/>
          <w:color w:val="000000"/>
          <w:szCs w:val="30"/>
          <w:vertAlign w:val="superscript"/>
        </w:rPr>
        <w:t>[</w:t>
      </w:r>
      <w:hyperlink w:anchor="_ENREF_29" w:tooltip="LJ, 2006 #563" w:history="1">
        <w:r w:rsidRPr="00B36D1D">
          <w:rPr>
            <w:rFonts w:ascii="Book Antiqua" w:eastAsia="Book Antiqua" w:hAnsi="Book Antiqua" w:cs="Book Antiqua"/>
            <w:color w:val="000000"/>
            <w:vertAlign w:val="superscript"/>
          </w:rPr>
          <w:t>29</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Earlier use of corticosteroids to treat mild SARS and MERS patients was found to increase SARS viral load in patients, and to delay the clearance of MERS virus RNA</w:t>
      </w:r>
      <w:r w:rsidRPr="00B36D1D">
        <w:rPr>
          <w:rFonts w:ascii="Book Antiqua" w:eastAsia="Book Antiqua" w:hAnsi="Book Antiqua" w:cs="Book Antiqua"/>
          <w:color w:val="000000"/>
          <w:szCs w:val="30"/>
          <w:vertAlign w:val="superscript"/>
        </w:rPr>
        <w:t>[</w:t>
      </w:r>
      <w:hyperlink w:anchor="_ENREF_30" w:tooltip="N, 2004 #559" w:history="1">
        <w:r w:rsidRPr="00B36D1D">
          <w:rPr>
            <w:rFonts w:ascii="Book Antiqua" w:eastAsia="Book Antiqua" w:hAnsi="Book Antiqua" w:cs="Book Antiqua"/>
            <w:color w:val="000000"/>
            <w:vertAlign w:val="superscript"/>
          </w:rPr>
          <w:t>30</w:t>
        </w:r>
      </w:hyperlink>
      <w:r w:rsidRPr="00B36D1D">
        <w:rPr>
          <w:rFonts w:ascii="Book Antiqua" w:eastAsia="Book Antiqua" w:hAnsi="Book Antiqua" w:cs="Book Antiqua"/>
          <w:color w:val="000000"/>
          <w:vertAlign w:val="superscript"/>
        </w:rPr>
        <w:t>,</w:t>
      </w:r>
      <w:hyperlink w:anchor="_ENREF_31" w:tooltip="YM, 2018 #558" w:history="1">
        <w:r w:rsidRPr="00B36D1D">
          <w:rPr>
            <w:rFonts w:ascii="Book Antiqua" w:eastAsia="Book Antiqua" w:hAnsi="Book Antiqua" w:cs="Book Antiqua"/>
            <w:color w:val="000000"/>
            <w:vertAlign w:val="superscript"/>
          </w:rPr>
          <w:t>31</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A meta-analysis published in 2019 that included ten observational studies on influenza found that the mortality rate, LOS in the ICU, and incidence of secondary bacterial or fungal infections were increased in patients receiving corticosteroids</w:t>
      </w:r>
      <w:r w:rsidRPr="00B36D1D">
        <w:rPr>
          <w:rFonts w:ascii="Book Antiqua" w:eastAsia="Book Antiqua" w:hAnsi="Book Antiqua" w:cs="Book Antiqua"/>
          <w:color w:val="000000"/>
          <w:szCs w:val="30"/>
          <w:vertAlign w:val="superscript"/>
        </w:rPr>
        <w:t>[</w:t>
      </w:r>
      <w:hyperlink w:anchor="_ENREF_32" w:tooltip="YN, 2019 #557" w:history="1">
        <w:r w:rsidRPr="00B36D1D">
          <w:rPr>
            <w:rFonts w:ascii="Book Antiqua" w:eastAsia="Book Antiqua" w:hAnsi="Book Antiqua" w:cs="Book Antiqua"/>
            <w:color w:val="000000"/>
            <w:vertAlign w:val="superscript"/>
          </w:rPr>
          <w:t>32</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However, it is worth noting that a series of clinical trials have shown that when low-dose or physiological-dose corticosteroids are used to treat patients with septic shock caused by lung infection, the use of corticosteroids can significantly reduce the mortality of such patients, and can reverse shock, shorten the ICU LOS, and reduce the use of mechanical ventilation</w:t>
      </w:r>
      <w:r w:rsidRPr="00B36D1D">
        <w:rPr>
          <w:rFonts w:ascii="Book Antiqua" w:eastAsia="Book Antiqua" w:hAnsi="Book Antiqua" w:cs="Book Antiqua"/>
          <w:color w:val="000000"/>
          <w:szCs w:val="30"/>
          <w:vertAlign w:val="superscript"/>
        </w:rPr>
        <w:t>[</w:t>
      </w:r>
      <w:hyperlink w:anchor="_ENREF_33" w:tooltip="A, 2017 #555" w:history="1">
        <w:r w:rsidRPr="00B36D1D">
          <w:rPr>
            <w:rFonts w:ascii="Book Antiqua" w:eastAsia="Book Antiqua" w:hAnsi="Book Antiqua" w:cs="Book Antiqua"/>
            <w:color w:val="000000"/>
            <w:vertAlign w:val="superscript"/>
          </w:rPr>
          <w:t>33</w:t>
        </w:r>
      </w:hyperlink>
      <w:r w:rsidRPr="00B36D1D">
        <w:rPr>
          <w:rFonts w:ascii="Book Antiqua" w:eastAsia="Book Antiqua" w:hAnsi="Book Antiqua" w:cs="Book Antiqua"/>
          <w:color w:val="000000"/>
          <w:vertAlign w:val="superscript"/>
        </w:rPr>
        <w:t>,</w:t>
      </w:r>
      <w:hyperlink w:anchor="_ENREF_34" w:tooltip="PE, 2018 #556" w:history="1">
        <w:r w:rsidRPr="00B36D1D">
          <w:rPr>
            <w:rFonts w:ascii="Book Antiqua" w:eastAsia="Book Antiqua" w:hAnsi="Book Antiqua" w:cs="Book Antiqua"/>
            <w:color w:val="000000"/>
            <w:vertAlign w:val="superscript"/>
          </w:rPr>
          <w:t>34</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However, our study found that adjunctive corticosteroids did not significantly improve the oxygenation index (PaO</w:t>
      </w:r>
      <w:r w:rsidRPr="00B36D1D">
        <w:rPr>
          <w:rFonts w:ascii="Book Antiqua" w:eastAsia="Book Antiqua" w:hAnsi="Book Antiqua" w:cs="Book Antiqua"/>
          <w:color w:val="000000"/>
          <w:szCs w:val="30"/>
          <w:vertAlign w:val="subscript"/>
        </w:rPr>
        <w:t>2</w:t>
      </w:r>
      <w:r w:rsidRPr="00B36D1D">
        <w:rPr>
          <w:rFonts w:ascii="Book Antiqua" w:eastAsia="Book Antiqua" w:hAnsi="Book Antiqua" w:cs="Book Antiqua"/>
          <w:color w:val="000000"/>
        </w:rPr>
        <w:t>/FiO</w:t>
      </w:r>
      <w:r w:rsidRPr="00B36D1D">
        <w:rPr>
          <w:rFonts w:ascii="Book Antiqua" w:eastAsia="Book Antiqua" w:hAnsi="Book Antiqua" w:cs="Book Antiqua"/>
          <w:color w:val="000000"/>
          <w:szCs w:val="30"/>
          <w:vertAlign w:val="subscript"/>
        </w:rPr>
        <w:t>2</w:t>
      </w:r>
      <w:r w:rsidRPr="00B36D1D">
        <w:rPr>
          <w:rFonts w:ascii="Book Antiqua" w:eastAsia="Book Antiqua" w:hAnsi="Book Antiqua" w:cs="Book Antiqua"/>
          <w:color w:val="000000"/>
        </w:rPr>
        <w:t xml:space="preserve"> ratio), shorten the LOS (including ICU stay), reduce mechanical ventilation usage time, or decrease mortality. At the same time, Wang </w:t>
      </w:r>
      <w:r w:rsidRPr="00B36D1D">
        <w:rPr>
          <w:rFonts w:ascii="Book Antiqua" w:eastAsia="Book Antiqua" w:hAnsi="Book Antiqua" w:cs="Book Antiqua"/>
          <w:i/>
          <w:iCs/>
          <w:color w:val="000000"/>
        </w:rPr>
        <w:t>et al</w:t>
      </w:r>
      <w:r w:rsidRPr="00B36D1D">
        <w:rPr>
          <w:rFonts w:ascii="Book Antiqua" w:eastAsia="Book Antiqua" w:hAnsi="Book Antiqua" w:cs="Book Antiqua"/>
          <w:color w:val="000000"/>
          <w:szCs w:val="30"/>
          <w:vertAlign w:val="superscript"/>
        </w:rPr>
        <w:t>[</w:t>
      </w:r>
      <w:hyperlink w:anchor="_ENREF_35" w:tooltip="D, 2020 #552" w:history="1">
        <w:r w:rsidRPr="00B36D1D">
          <w:rPr>
            <w:rFonts w:ascii="Book Antiqua" w:eastAsia="Book Antiqua" w:hAnsi="Book Antiqua" w:cs="Book Antiqua"/>
            <w:color w:val="000000"/>
            <w:vertAlign w:val="superscript"/>
          </w:rPr>
          <w:t>35</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xml:space="preserve"> found that no positive effects on outcomes were observed after the use of methylprednisolone. However, recent studies have found that systemic corticosteroid trea</w:t>
      </w:r>
      <w:r w:rsidR="00B00DBE" w:rsidRPr="00B36D1D">
        <w:rPr>
          <w:rFonts w:ascii="Book Antiqua" w:eastAsia="Book Antiqua" w:hAnsi="Book Antiqua" w:cs="Book Antiqua"/>
          <w:color w:val="000000"/>
        </w:rPr>
        <w:t>tment in the initial 3 to 5 d</w:t>
      </w:r>
      <w:r w:rsidRPr="00B36D1D">
        <w:rPr>
          <w:rFonts w:ascii="Book Antiqua" w:eastAsia="Book Antiqua" w:hAnsi="Book Antiqua" w:cs="Book Antiqua"/>
          <w:color w:val="000000"/>
        </w:rPr>
        <w:t xml:space="preserve"> can enhance the ratio of blood oxygen saturation and arterial oxygen tension to the oxygen fractio</w:t>
      </w:r>
      <w:r w:rsidR="00B00DBE" w:rsidRPr="00B36D1D">
        <w:rPr>
          <w:rFonts w:ascii="Book Antiqua" w:eastAsia="Book Antiqua" w:hAnsi="Book Antiqua" w:cs="Book Antiqua"/>
          <w:color w:val="000000"/>
        </w:rPr>
        <w:t>n in patients with severe COVID</w:t>
      </w:r>
      <w:r w:rsidR="00B00DBE" w:rsidRPr="00B36D1D">
        <w:rPr>
          <w:rFonts w:ascii="Book Antiqua" w:hAnsi="Book Antiqua" w:cs="Book Antiqua" w:hint="eastAsia"/>
          <w:color w:val="000000"/>
          <w:lang w:eastAsia="zh-CN"/>
        </w:rPr>
        <w:t>-</w:t>
      </w:r>
      <w:r w:rsidRPr="00B36D1D">
        <w:rPr>
          <w:rFonts w:ascii="Book Antiqua" w:eastAsia="Book Antiqua" w:hAnsi="Book Antiqua" w:cs="Book Antiqua"/>
          <w:color w:val="000000"/>
        </w:rPr>
        <w:t>19, and ventilation can further enhance these two indicators</w:t>
      </w:r>
      <w:r w:rsidRPr="00B36D1D">
        <w:rPr>
          <w:rFonts w:ascii="Book Antiqua" w:eastAsia="Book Antiqua" w:hAnsi="Book Antiqua" w:cs="Book Antiqua"/>
          <w:color w:val="000000"/>
          <w:szCs w:val="30"/>
          <w:vertAlign w:val="superscript"/>
        </w:rPr>
        <w:t>[</w:t>
      </w:r>
      <w:hyperlink w:anchor="_ENREF_36" w:tooltip="W, 2020 #554" w:history="1">
        <w:r w:rsidRPr="00B36D1D">
          <w:rPr>
            <w:rFonts w:ascii="Book Antiqua" w:eastAsia="Book Antiqua" w:hAnsi="Book Antiqua" w:cs="Book Antiqua"/>
            <w:color w:val="000000"/>
            <w:vertAlign w:val="superscript"/>
          </w:rPr>
          <w:t>36</w:t>
        </w:r>
      </w:hyperlink>
      <w:r w:rsidRPr="00B36D1D">
        <w:rPr>
          <w:rFonts w:ascii="Book Antiqua" w:eastAsia="Book Antiqua" w:hAnsi="Book Antiqua" w:cs="Book Antiqua"/>
          <w:color w:val="000000"/>
          <w:vertAlign w:val="superscript"/>
        </w:rPr>
        <w:t>]</w:t>
      </w:r>
      <w:r w:rsidR="00B00DBE" w:rsidRPr="00B36D1D">
        <w:rPr>
          <w:rFonts w:ascii="Book Antiqua" w:eastAsia="Book Antiqua" w:hAnsi="Book Antiqua" w:cs="Book Antiqua"/>
          <w:color w:val="000000"/>
        </w:rPr>
        <w:t>. Unlike COVID</w:t>
      </w:r>
      <w:r w:rsidR="00B00DBE" w:rsidRPr="00B36D1D">
        <w:rPr>
          <w:rFonts w:ascii="Book Antiqua" w:hAnsi="Book Antiqua" w:cs="Book Antiqua" w:hint="eastAsia"/>
          <w:color w:val="000000"/>
          <w:lang w:eastAsia="zh-CN"/>
        </w:rPr>
        <w:t>-</w:t>
      </w:r>
      <w:r w:rsidRPr="00B36D1D">
        <w:rPr>
          <w:rFonts w:ascii="Book Antiqua" w:eastAsia="Book Antiqua" w:hAnsi="Book Antiqua" w:cs="Book Antiqua"/>
          <w:color w:val="000000"/>
        </w:rPr>
        <w:t>19 patients</w:t>
      </w:r>
      <w:r w:rsidR="00B00DBE" w:rsidRPr="00B36D1D">
        <w:rPr>
          <w:rFonts w:ascii="Book Antiqua" w:eastAsia="Book Antiqua" w:hAnsi="Book Antiqua" w:cs="Book Antiqua"/>
          <w:color w:val="000000"/>
        </w:rPr>
        <w:t xml:space="preserve"> with ARDS, COVID</w:t>
      </w:r>
      <w:r w:rsidR="00B00DBE" w:rsidRPr="00B36D1D">
        <w:rPr>
          <w:rFonts w:ascii="Book Antiqua" w:hAnsi="Book Antiqua" w:cs="Book Antiqua" w:hint="eastAsia"/>
          <w:color w:val="000000"/>
          <w:lang w:eastAsia="zh-CN"/>
        </w:rPr>
        <w:t>-</w:t>
      </w:r>
      <w:r w:rsidRPr="00B36D1D">
        <w:rPr>
          <w:rFonts w:ascii="Book Antiqua" w:eastAsia="Book Antiqua" w:hAnsi="Book Antiqua" w:cs="Book Antiqua"/>
          <w:color w:val="000000"/>
        </w:rPr>
        <w:t>19 patients with shock or multiple organ injury derive no additional survival benefit from corticosteroid therapy. However, the use of corticosteroids can significantly inhibit the inflammatory cytokine storm that occurs in the ARDS stage in COVID-19 patients, giving patients valuable time to control the infection, and prevent secondary multiple organ damage and septic shock</w:t>
      </w:r>
      <w:r w:rsidRPr="00B36D1D">
        <w:rPr>
          <w:rFonts w:ascii="Book Antiqua" w:eastAsia="Book Antiqua" w:hAnsi="Book Antiqua" w:cs="Book Antiqua"/>
          <w:color w:val="000000"/>
          <w:szCs w:val="30"/>
          <w:vertAlign w:val="superscript"/>
        </w:rPr>
        <w:t>[</w:t>
      </w:r>
      <w:hyperlink w:anchor="_ENREF_36" w:tooltip="W, 2020 #554" w:history="1">
        <w:r w:rsidRPr="00B36D1D">
          <w:rPr>
            <w:rFonts w:ascii="Book Antiqua" w:eastAsia="Book Antiqua" w:hAnsi="Book Antiqua" w:cs="Book Antiqua"/>
            <w:color w:val="000000"/>
            <w:vertAlign w:val="superscript"/>
          </w:rPr>
          <w:t>36</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w:t>
      </w:r>
    </w:p>
    <w:p w14:paraId="06D8F321" w14:textId="77777777" w:rsidR="00A77B3E" w:rsidRPr="00B36D1D" w:rsidRDefault="00B40B84" w:rsidP="00B00DBE">
      <w:pPr>
        <w:spacing w:line="360" w:lineRule="auto"/>
        <w:ind w:firstLineChars="100" w:firstLine="240"/>
        <w:jc w:val="both"/>
      </w:pPr>
      <w:r w:rsidRPr="00B36D1D">
        <w:rPr>
          <w:rFonts w:ascii="Book Antiqua" w:eastAsia="Book Antiqua" w:hAnsi="Book Antiqua" w:cs="Book Antiqua"/>
          <w:color w:val="000000"/>
        </w:rPr>
        <w:t>It is well known that corticosteroids do not directly inhibit viral replication. Their main role is to reduce inflammation and suppress the immune response. The anti-inflammatory effect is mainly manifested in the reduction of alveolar exudation and capillary permeability. The use of corticosteroids can delay the progression of mild pneumonia to ARDS, which can alleviate the occurrence of pulmonary fibrosis</w:t>
      </w:r>
      <w:r w:rsidRPr="00B36D1D">
        <w:rPr>
          <w:rFonts w:ascii="Book Antiqua" w:eastAsia="Book Antiqua" w:hAnsi="Book Antiqua" w:cs="Book Antiqua"/>
          <w:color w:val="000000"/>
          <w:szCs w:val="30"/>
          <w:vertAlign w:val="superscript"/>
        </w:rPr>
        <w:t>[</w:t>
      </w:r>
      <w:hyperlink w:anchor="_ENREF_37" w:tooltip="LX, 2004 #553" w:history="1">
        <w:r w:rsidRPr="00B36D1D">
          <w:rPr>
            <w:rFonts w:ascii="Book Antiqua" w:eastAsia="Book Antiqua" w:hAnsi="Book Antiqua" w:cs="Book Antiqua"/>
            <w:color w:val="000000"/>
            <w:vertAlign w:val="superscript"/>
          </w:rPr>
          <w:t>37</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Studies have shown that when SARS patients have increased shadows on lung imaging and increased dyspnea, the early and appropriate use of corticosteroids can significantly improve the patients' clinical symptoms, reduce the degree of disease progression, and accelerate the absorption of lung lesions</w:t>
      </w:r>
      <w:r w:rsidRPr="00B36D1D">
        <w:rPr>
          <w:rFonts w:ascii="Book Antiqua" w:eastAsia="Book Antiqua" w:hAnsi="Book Antiqua" w:cs="Book Antiqua"/>
          <w:color w:val="000000"/>
          <w:szCs w:val="30"/>
          <w:vertAlign w:val="superscript"/>
        </w:rPr>
        <w:t>[</w:t>
      </w:r>
      <w:hyperlink w:anchor="_ENREF_38" w:tooltip="QH, 2003 #550" w:history="1">
        <w:r w:rsidRPr="00B36D1D">
          <w:rPr>
            <w:rFonts w:ascii="Book Antiqua" w:eastAsia="Book Antiqua" w:hAnsi="Book Antiqua" w:cs="Book Antiqua"/>
            <w:color w:val="000000"/>
            <w:vertAlign w:val="superscript"/>
          </w:rPr>
          <w:t>38</w:t>
        </w:r>
      </w:hyperlink>
      <w:r w:rsidRPr="00B36D1D">
        <w:rPr>
          <w:rFonts w:ascii="Book Antiqua" w:eastAsia="Book Antiqua" w:hAnsi="Book Antiqua" w:cs="Book Antiqua"/>
          <w:color w:val="000000"/>
          <w:vertAlign w:val="superscript"/>
        </w:rPr>
        <w:t>,</w:t>
      </w:r>
      <w:hyperlink w:anchor="_ENREF_39" w:tooltip="ZW, 2003 #551" w:history="1">
        <w:r w:rsidRPr="00B36D1D">
          <w:rPr>
            <w:rFonts w:ascii="Book Antiqua" w:eastAsia="Book Antiqua" w:hAnsi="Book Antiqua" w:cs="Book Antiqua"/>
            <w:color w:val="000000"/>
            <w:vertAlign w:val="superscript"/>
          </w:rPr>
          <w:t>39</w:t>
        </w:r>
      </w:hyperlink>
      <w:r w:rsidRPr="00B36D1D">
        <w:rPr>
          <w:rFonts w:ascii="Book Antiqua" w:eastAsia="Book Antiqua" w:hAnsi="Book Antiqua" w:cs="Book Antiqua"/>
          <w:color w:val="000000"/>
          <w:vertAlign w:val="superscript"/>
        </w:rPr>
        <w:t>]</w:t>
      </w:r>
      <w:r w:rsidRPr="00B36D1D">
        <w:rPr>
          <w:rFonts w:ascii="Book Antiqua" w:eastAsia="Book Antiqua" w:hAnsi="Book Antiqua" w:cs="Book Antiqua"/>
          <w:color w:val="000000"/>
        </w:rPr>
        <w:t>. Our study found that the addition of methylprednisolone can significantly improve lung lesions in patients with severe COVID-19 on D</w:t>
      </w:r>
      <w:r w:rsidR="00F40BA0"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 xml:space="preserve">14. We found that clinicians prefer to use corticosteroids in patients with more extensive lung lesions. This may be related to the fact that pulmonary lesions were significantly worse in the corticosteroid group than in the non-corticosteroid group at baseline. These patients were critically ill, progressed rapidly, were difficult to treat, and required enhanced immunotherapy.  </w:t>
      </w:r>
    </w:p>
    <w:p w14:paraId="4BF3DA7B" w14:textId="77777777" w:rsidR="00A77B3E" w:rsidRPr="00B36D1D" w:rsidRDefault="00B40B84" w:rsidP="00F40BA0">
      <w:pPr>
        <w:spacing w:line="360" w:lineRule="auto"/>
        <w:ind w:firstLineChars="100" w:firstLine="240"/>
        <w:jc w:val="both"/>
      </w:pPr>
      <w:r w:rsidRPr="00B36D1D">
        <w:rPr>
          <w:rFonts w:ascii="Book Antiqua" w:eastAsia="Book Antiqua" w:hAnsi="Book Antiqua" w:cs="Book Antiqua"/>
          <w:color w:val="000000"/>
        </w:rPr>
        <w:t>To a certain extent, our findings have several biases, which are inherent flaws of retrospective studies. In addition, due to the low numbers of patients with severe COVID-19 in Chongqing</w:t>
      </w:r>
      <w:r w:rsidR="00BF509E"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 xml:space="preserve">a limited number of critically ill patients were included in this study. Studies utilizing a larger sample size are warranted. </w:t>
      </w:r>
    </w:p>
    <w:p w14:paraId="651181F0" w14:textId="77777777" w:rsidR="00A77B3E" w:rsidRPr="00B36D1D" w:rsidRDefault="00A77B3E">
      <w:pPr>
        <w:spacing w:line="360" w:lineRule="auto"/>
        <w:ind w:firstLine="480"/>
        <w:jc w:val="both"/>
      </w:pPr>
    </w:p>
    <w:p w14:paraId="6BB2CB8C" w14:textId="77777777" w:rsidR="00A77B3E" w:rsidRPr="00B36D1D" w:rsidRDefault="00B40B84">
      <w:pPr>
        <w:spacing w:line="360" w:lineRule="auto"/>
        <w:jc w:val="both"/>
      </w:pPr>
      <w:r w:rsidRPr="00B36D1D">
        <w:rPr>
          <w:rFonts w:ascii="Book Antiqua" w:eastAsia="Book Antiqua" w:hAnsi="Book Antiqua" w:cs="Book Antiqua"/>
          <w:b/>
          <w:caps/>
          <w:color w:val="000000"/>
          <w:u w:val="single"/>
        </w:rPr>
        <w:t>CONCLUSION</w:t>
      </w:r>
    </w:p>
    <w:p w14:paraId="4537A143" w14:textId="77777777" w:rsidR="00A77B3E" w:rsidRPr="00B36D1D" w:rsidRDefault="00B40B84" w:rsidP="00BF509E">
      <w:pPr>
        <w:spacing w:line="360" w:lineRule="auto"/>
        <w:jc w:val="both"/>
      </w:pPr>
      <w:r w:rsidRPr="00B36D1D">
        <w:rPr>
          <w:rFonts w:ascii="Book Antiqua" w:eastAsia="Book Antiqua" w:hAnsi="Book Antiqua" w:cs="Book Antiqua"/>
          <w:color w:val="000000"/>
        </w:rPr>
        <w:t xml:space="preserve">In summary, we found that adjunctive corticosteroids do not significantly improve clinical outcomes in patients with severe COVID-19, but might promote the absorption of pulmonary lesions. Larger multicenter randomized controlled studies may be needed to confirm this. </w:t>
      </w:r>
    </w:p>
    <w:p w14:paraId="0232544C" w14:textId="77777777" w:rsidR="00A77B3E" w:rsidRPr="00B36D1D" w:rsidRDefault="00A77B3E">
      <w:pPr>
        <w:spacing w:line="360" w:lineRule="auto"/>
        <w:ind w:firstLine="480"/>
        <w:jc w:val="both"/>
      </w:pPr>
    </w:p>
    <w:p w14:paraId="5FD889A0" w14:textId="77777777" w:rsidR="00A77B3E" w:rsidRPr="00B36D1D" w:rsidRDefault="00B40B84">
      <w:pPr>
        <w:spacing w:line="360" w:lineRule="auto"/>
        <w:jc w:val="both"/>
      </w:pPr>
      <w:r w:rsidRPr="00B36D1D">
        <w:rPr>
          <w:rFonts w:ascii="Book Antiqua" w:eastAsia="Book Antiqua" w:hAnsi="Book Antiqua" w:cs="Book Antiqua"/>
          <w:b/>
          <w:caps/>
          <w:color w:val="000000"/>
          <w:u w:val="single"/>
        </w:rPr>
        <w:t>ARTICLE HIGHLIGHTS</w:t>
      </w:r>
    </w:p>
    <w:p w14:paraId="1124AACD" w14:textId="77777777" w:rsidR="00A77B3E" w:rsidRPr="00B36D1D" w:rsidRDefault="00B40B84">
      <w:pPr>
        <w:spacing w:line="360" w:lineRule="auto"/>
        <w:jc w:val="both"/>
      </w:pPr>
      <w:r w:rsidRPr="00B36D1D">
        <w:rPr>
          <w:rFonts w:ascii="Book Antiqua" w:eastAsia="Book Antiqua" w:hAnsi="Book Antiqua" w:cs="Book Antiqua"/>
          <w:b/>
          <w:i/>
          <w:color w:val="000000"/>
        </w:rPr>
        <w:t>Research background</w:t>
      </w:r>
    </w:p>
    <w:p w14:paraId="46B945A0" w14:textId="38F4CE85" w:rsidR="00A77B3E" w:rsidRPr="00B36D1D" w:rsidRDefault="00B40B84" w:rsidP="000C11A2">
      <w:pPr>
        <w:spacing w:line="360" w:lineRule="auto"/>
        <w:jc w:val="both"/>
      </w:pPr>
      <w:r w:rsidRPr="00B36D1D">
        <w:rPr>
          <w:rFonts w:ascii="Book Antiqua" w:eastAsia="Book Antiqua" w:hAnsi="Book Antiqua" w:cs="Book Antiqua"/>
          <w:color w:val="000000"/>
        </w:rPr>
        <w:t>The outbreak of coronavirus disease 2019 (COVID-19)</w:t>
      </w:r>
      <w:r w:rsidR="000C11A2"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caused by severe acute respiratory syndrome coronavirus 2 (SARS-CoV-2)</w:t>
      </w:r>
      <w:r w:rsidR="000C11A2"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is currently a serious global public health challenge. Severe cases involve acute</w:t>
      </w:r>
      <w:r w:rsidR="00CD77FF" w:rsidRPr="00B36D1D">
        <w:rPr>
          <w:rFonts w:ascii="Book Antiqua" w:eastAsia="Book Antiqua" w:hAnsi="Book Antiqua" w:cs="Book Antiqua"/>
          <w:color w:val="000000"/>
        </w:rPr>
        <w:t xml:space="preserve"> respiratory distress syndrome</w:t>
      </w:r>
      <w:r w:rsidRPr="00B36D1D">
        <w:rPr>
          <w:rFonts w:ascii="Book Antiqua" w:eastAsia="Book Antiqua" w:hAnsi="Book Antiqua" w:cs="Book Antiqua"/>
          <w:color w:val="000000"/>
        </w:rPr>
        <w:t xml:space="preserve">, sepsis, and septic shock. At present, there is no significant and effective drug for severe COVID-19 patients. Corticosteroids have been used in the treatment of virus pneumonia, such as SARS, </w:t>
      </w:r>
      <w:r w:rsidR="00CD77FF" w:rsidRPr="00B36D1D">
        <w:rPr>
          <w:rFonts w:ascii="Book Antiqua" w:eastAsia="Book Antiqua" w:hAnsi="Book Antiqua" w:cs="Book Antiqua"/>
          <w:color w:val="000000"/>
        </w:rPr>
        <w:t>Middle East respiratory syndrome</w:t>
      </w:r>
      <w:r w:rsidRPr="00B36D1D">
        <w:rPr>
          <w:rFonts w:ascii="Book Antiqua" w:eastAsia="Book Antiqua" w:hAnsi="Book Antiqua" w:cs="Book Antiqua"/>
          <w:color w:val="000000"/>
        </w:rPr>
        <w:t xml:space="preserve">, </w:t>
      </w:r>
      <w:r w:rsidR="00DA7011" w:rsidRPr="00B36D1D">
        <w:rPr>
          <w:rFonts w:ascii="Book Antiqua" w:eastAsia="Book Antiqua" w:hAnsi="Book Antiqua" w:cs="Book Antiqua"/>
          <w:color w:val="000000"/>
        </w:rPr>
        <w:t xml:space="preserve">and </w:t>
      </w:r>
      <w:r w:rsidRPr="00B36D1D">
        <w:rPr>
          <w:rFonts w:ascii="Book Antiqua" w:eastAsia="Book Antiqua" w:hAnsi="Book Antiqua" w:cs="Book Antiqua"/>
          <w:color w:val="000000"/>
        </w:rPr>
        <w:t>influenza A, but their efficacy is still inconclusive.</w:t>
      </w:r>
    </w:p>
    <w:p w14:paraId="4CB0EC15" w14:textId="77777777" w:rsidR="00A77B3E" w:rsidRPr="00B36D1D" w:rsidRDefault="00A77B3E">
      <w:pPr>
        <w:spacing w:line="360" w:lineRule="auto"/>
        <w:ind w:firstLine="480"/>
        <w:jc w:val="both"/>
      </w:pPr>
    </w:p>
    <w:p w14:paraId="3A5DBD1E" w14:textId="77777777" w:rsidR="00A77B3E" w:rsidRPr="00B36D1D" w:rsidRDefault="00B40B84">
      <w:pPr>
        <w:spacing w:line="360" w:lineRule="auto"/>
        <w:jc w:val="both"/>
      </w:pPr>
      <w:r w:rsidRPr="00B36D1D">
        <w:rPr>
          <w:rFonts w:ascii="Book Antiqua" w:eastAsia="Book Antiqua" w:hAnsi="Book Antiqua" w:cs="Book Antiqua"/>
          <w:b/>
          <w:i/>
          <w:color w:val="000000"/>
        </w:rPr>
        <w:t>Research motivation</w:t>
      </w:r>
    </w:p>
    <w:p w14:paraId="392CF96C" w14:textId="77777777" w:rsidR="00A77B3E" w:rsidRPr="00B36D1D" w:rsidRDefault="00B40B84" w:rsidP="000C11A2">
      <w:pPr>
        <w:spacing w:line="360" w:lineRule="auto"/>
        <w:jc w:val="both"/>
      </w:pPr>
      <w:r w:rsidRPr="00B36D1D">
        <w:rPr>
          <w:rFonts w:ascii="Book Antiqua" w:eastAsia="Book Antiqua" w:hAnsi="Book Antiqua" w:cs="Book Antiqua"/>
          <w:color w:val="000000"/>
        </w:rPr>
        <w:t>In clinical practice, some severe COVID-19 patients will benefit from the application of corticosteroids, but there are also adverse reactions. Therefore, whether corticosteroids should be used in COVID-19 patients and how to use them are issues worthy of discussion.</w:t>
      </w:r>
    </w:p>
    <w:p w14:paraId="0D696FB1" w14:textId="77777777" w:rsidR="00A77B3E" w:rsidRPr="00B36D1D" w:rsidRDefault="00A77B3E">
      <w:pPr>
        <w:spacing w:line="360" w:lineRule="auto"/>
        <w:ind w:firstLine="480"/>
        <w:jc w:val="both"/>
      </w:pPr>
    </w:p>
    <w:p w14:paraId="20EE8968" w14:textId="77777777" w:rsidR="00A77B3E" w:rsidRPr="00B36D1D" w:rsidRDefault="00B40B84">
      <w:pPr>
        <w:spacing w:line="360" w:lineRule="auto"/>
        <w:jc w:val="both"/>
      </w:pPr>
      <w:r w:rsidRPr="00B36D1D">
        <w:rPr>
          <w:rFonts w:ascii="Book Antiqua" w:eastAsia="Book Antiqua" w:hAnsi="Book Antiqua" w:cs="Book Antiqua"/>
          <w:b/>
          <w:i/>
          <w:color w:val="000000"/>
        </w:rPr>
        <w:t>Research objectives</w:t>
      </w:r>
    </w:p>
    <w:p w14:paraId="7A1A25C8" w14:textId="77777777" w:rsidR="00A77B3E" w:rsidRPr="00B36D1D" w:rsidRDefault="00B40B84" w:rsidP="000C11A2">
      <w:pPr>
        <w:spacing w:line="360" w:lineRule="auto"/>
        <w:jc w:val="both"/>
      </w:pPr>
      <w:r w:rsidRPr="00B36D1D">
        <w:rPr>
          <w:rFonts w:ascii="Book Antiqua" w:eastAsia="Book Antiqua" w:hAnsi="Book Antiqua" w:cs="Book Antiqua"/>
          <w:color w:val="000000"/>
        </w:rPr>
        <w:t>The aim of the present study was to investigate the effectiveness of adjunctive corticosteroid administration in patients with severe COVID-19.</w:t>
      </w:r>
    </w:p>
    <w:p w14:paraId="5828630A" w14:textId="77777777" w:rsidR="00A77B3E" w:rsidRPr="00B36D1D" w:rsidRDefault="00A77B3E">
      <w:pPr>
        <w:spacing w:line="360" w:lineRule="auto"/>
        <w:ind w:firstLine="480"/>
        <w:jc w:val="both"/>
      </w:pPr>
    </w:p>
    <w:p w14:paraId="206C5A5D" w14:textId="77777777" w:rsidR="00A77B3E" w:rsidRPr="00B36D1D" w:rsidRDefault="00B40B84">
      <w:pPr>
        <w:spacing w:line="360" w:lineRule="auto"/>
        <w:jc w:val="both"/>
      </w:pPr>
      <w:r w:rsidRPr="00B36D1D">
        <w:rPr>
          <w:rFonts w:ascii="Book Antiqua" w:eastAsia="Book Antiqua" w:hAnsi="Book Antiqua" w:cs="Book Antiqua"/>
          <w:b/>
          <w:i/>
          <w:color w:val="000000"/>
        </w:rPr>
        <w:t>Research methods</w:t>
      </w:r>
    </w:p>
    <w:p w14:paraId="77D3728E" w14:textId="79E3171B" w:rsidR="00A77B3E" w:rsidRPr="00B36D1D" w:rsidRDefault="00B40B84" w:rsidP="00660AF0">
      <w:pPr>
        <w:spacing w:line="360" w:lineRule="auto"/>
        <w:jc w:val="both"/>
      </w:pPr>
      <w:r w:rsidRPr="00B36D1D">
        <w:rPr>
          <w:rFonts w:ascii="Book Antiqua" w:eastAsia="Book Antiqua" w:hAnsi="Book Antiqua" w:cs="Book Antiqua"/>
          <w:color w:val="000000"/>
        </w:rPr>
        <w:t xml:space="preserve">Seventy-five patients with severe COVID-19 were divided into </w:t>
      </w:r>
      <w:r w:rsidR="00DA7011" w:rsidRPr="00B36D1D">
        <w:rPr>
          <w:rFonts w:ascii="Book Antiqua" w:eastAsia="Book Antiqua" w:hAnsi="Book Antiqua" w:cs="Book Antiqua"/>
          <w:color w:val="000000"/>
        </w:rPr>
        <w:t xml:space="preserve">the </w:t>
      </w:r>
      <w:r w:rsidRPr="00B36D1D">
        <w:rPr>
          <w:rFonts w:ascii="Book Antiqua" w:eastAsia="Book Antiqua" w:hAnsi="Book Antiqua" w:cs="Book Antiqua"/>
          <w:color w:val="000000"/>
        </w:rPr>
        <w:t>corticosteroid group (47,</w:t>
      </w:r>
      <w:r w:rsidR="00660AF0" w:rsidRPr="00B36D1D">
        <w:rPr>
          <w:rFonts w:ascii="Book Antiqua" w:hAnsi="Book Antiqua" w:cs="Book Antiqua" w:hint="eastAsia"/>
          <w:color w:val="000000"/>
          <w:lang w:eastAsia="zh-CN"/>
        </w:rPr>
        <w:t xml:space="preserve"> </w:t>
      </w:r>
      <w:r w:rsidRPr="00B36D1D">
        <w:rPr>
          <w:rFonts w:ascii="Book Antiqua" w:eastAsia="Book Antiqua" w:hAnsi="Book Antiqua" w:cs="Book Antiqua"/>
          <w:color w:val="000000"/>
        </w:rPr>
        <w:t xml:space="preserve">62.7%) and </w:t>
      </w:r>
      <w:r w:rsidR="00DA7011" w:rsidRPr="00B36D1D">
        <w:rPr>
          <w:rFonts w:ascii="Book Antiqua" w:eastAsia="Book Antiqua" w:hAnsi="Book Antiqua" w:cs="Book Antiqua"/>
          <w:color w:val="000000"/>
        </w:rPr>
        <w:t xml:space="preserve">the </w:t>
      </w:r>
      <w:r w:rsidRPr="00B36D1D">
        <w:rPr>
          <w:rFonts w:ascii="Book Antiqua" w:eastAsia="Book Antiqua" w:hAnsi="Book Antiqua" w:cs="Book Antiqua"/>
          <w:color w:val="000000"/>
        </w:rPr>
        <w:t>non-corticosteroid group (28, 37.3%). In the corticosteroid group, methylprednisolone</w:t>
      </w:r>
      <w:r w:rsidR="00DA7011" w:rsidRPr="00B36D1D">
        <w:rPr>
          <w:rFonts w:ascii="Book Antiqua" w:eastAsia="Book Antiqua" w:hAnsi="Book Antiqua" w:cs="Book Antiqua"/>
          <w:color w:val="000000"/>
        </w:rPr>
        <w:t xml:space="preserve"> was administered</w:t>
      </w:r>
      <w:r w:rsidRPr="00B36D1D">
        <w:rPr>
          <w:rFonts w:ascii="Book Antiqua" w:eastAsia="Book Antiqua" w:hAnsi="Book Antiqua" w:cs="Book Antiqua"/>
          <w:color w:val="000000"/>
        </w:rPr>
        <w:t xml:space="preserve"> </w:t>
      </w:r>
      <w:r w:rsidRPr="00B36D1D">
        <w:rPr>
          <w:rFonts w:ascii="Book Antiqua" w:eastAsia="Book Antiqua" w:hAnsi="Book Antiqua" w:cs="Book Antiqua"/>
          <w:i/>
          <w:iCs/>
          <w:color w:val="000000"/>
        </w:rPr>
        <w:t>via</w:t>
      </w:r>
      <w:r w:rsidRPr="00B36D1D">
        <w:rPr>
          <w:rFonts w:ascii="Book Antiqua" w:eastAsia="Book Antiqua" w:hAnsi="Book Antiqua" w:cs="Book Antiqua"/>
          <w:color w:val="000000"/>
        </w:rPr>
        <w:t xml:space="preserve"> intravenous injection at a do</w:t>
      </w:r>
      <w:r w:rsidR="00660AF0" w:rsidRPr="00B36D1D">
        <w:rPr>
          <w:rFonts w:ascii="Book Antiqua" w:eastAsia="Book Antiqua" w:hAnsi="Book Antiqua" w:cs="Book Antiqua"/>
          <w:color w:val="000000"/>
        </w:rPr>
        <w:t>se of 1-2 mg/kg/day for 3-5 d</w:t>
      </w:r>
      <w:r w:rsidRPr="00B36D1D">
        <w:rPr>
          <w:rFonts w:ascii="Book Antiqua" w:eastAsia="Book Antiqua" w:hAnsi="Book Antiqua" w:cs="Book Antiqua"/>
          <w:color w:val="000000"/>
        </w:rPr>
        <w:t>. We assessed the changes in APACHE II score and oxygenation index (PaO</w:t>
      </w:r>
      <w:r w:rsidRPr="00B36D1D">
        <w:rPr>
          <w:rFonts w:ascii="Book Antiqua" w:eastAsia="Book Antiqua" w:hAnsi="Book Antiqua" w:cs="Book Antiqua"/>
          <w:color w:val="000000"/>
          <w:vertAlign w:val="subscript"/>
        </w:rPr>
        <w:t>2</w:t>
      </w:r>
      <w:r w:rsidRPr="00B36D1D">
        <w:rPr>
          <w:rFonts w:ascii="Book Antiqua" w:eastAsia="Book Antiqua" w:hAnsi="Book Antiqua" w:cs="Book Antiqua"/>
          <w:color w:val="000000"/>
        </w:rPr>
        <w:t>/FiO</w:t>
      </w:r>
      <w:r w:rsidRPr="00B36D1D">
        <w:rPr>
          <w:rFonts w:ascii="Book Antiqua" w:eastAsia="Book Antiqua" w:hAnsi="Book Antiqua" w:cs="Book Antiqua"/>
          <w:color w:val="000000"/>
          <w:vertAlign w:val="subscript"/>
        </w:rPr>
        <w:t>2</w:t>
      </w:r>
      <w:r w:rsidRPr="00B36D1D">
        <w:rPr>
          <w:rFonts w:ascii="Book Antiqua" w:eastAsia="Book Antiqua" w:hAnsi="Book Antiqua" w:cs="Book Antiqua"/>
          <w:color w:val="000000"/>
        </w:rPr>
        <w:t>), the changes in lymphocyte count, CD4+ T-cell count, CD8+ T-cell count, pulmonary lesion volume, LOS, and length of ICU stay, proportions of patients using mechanical ventilation, and mortality rate. We measured the extent of pneumonia with the FACT Medical Imaging System, and calculated the volumes of the lesions, ground-glass opacity (GGO), consolidation, and that of the whole lung. Finally, the volume ratio was calculated by formulas.</w:t>
      </w:r>
    </w:p>
    <w:p w14:paraId="05DEAA73" w14:textId="77777777" w:rsidR="00A77B3E" w:rsidRPr="00B36D1D" w:rsidRDefault="00A77B3E">
      <w:pPr>
        <w:spacing w:line="360" w:lineRule="auto"/>
        <w:ind w:firstLine="480"/>
        <w:jc w:val="both"/>
      </w:pPr>
    </w:p>
    <w:p w14:paraId="4A3DB0CE" w14:textId="77777777" w:rsidR="00A77B3E" w:rsidRPr="00B36D1D" w:rsidRDefault="00B40B84">
      <w:pPr>
        <w:spacing w:line="360" w:lineRule="auto"/>
        <w:jc w:val="both"/>
      </w:pPr>
      <w:r w:rsidRPr="00B36D1D">
        <w:rPr>
          <w:rFonts w:ascii="Book Antiqua" w:eastAsia="Book Antiqua" w:hAnsi="Book Antiqua" w:cs="Book Antiqua"/>
          <w:b/>
          <w:i/>
          <w:color w:val="000000"/>
        </w:rPr>
        <w:t>Research results</w:t>
      </w:r>
    </w:p>
    <w:p w14:paraId="3BB49D10" w14:textId="17FA5D0C" w:rsidR="00A77B3E" w:rsidRPr="00B36D1D" w:rsidRDefault="00B40B84" w:rsidP="00A127B9">
      <w:pPr>
        <w:spacing w:line="360" w:lineRule="auto"/>
        <w:jc w:val="both"/>
      </w:pPr>
      <w:r w:rsidRPr="00B36D1D">
        <w:rPr>
          <w:rFonts w:ascii="Book Antiqua" w:eastAsia="Book Antiqua" w:hAnsi="Book Antiqua" w:cs="Book Antiqua"/>
          <w:color w:val="000000"/>
        </w:rPr>
        <w:t xml:space="preserve">Seventy-five patients were included in this study. Of these, 47 patients were in the corticosteroid group and 28 patients were in the non-corticosteroid group. There were no differences between the two groups in the total length of hospital stay, the length of </w:t>
      </w:r>
      <w:r w:rsidR="00DA7011" w:rsidRPr="00B36D1D">
        <w:rPr>
          <w:rFonts w:ascii="Book Antiqua" w:eastAsia="Book Antiqua" w:hAnsi="Book Antiqua" w:cs="Book Antiqua"/>
          <w:color w:val="000000"/>
        </w:rPr>
        <w:t>ICU</w:t>
      </w:r>
      <w:r w:rsidRPr="00B36D1D">
        <w:rPr>
          <w:rFonts w:ascii="Book Antiqua" w:eastAsia="Book Antiqua" w:hAnsi="Book Antiqua" w:cs="Book Antiqua"/>
          <w:color w:val="000000"/>
        </w:rPr>
        <w:t xml:space="preserve"> stay, high-flow oxygen days, non-invasive ventilator days, invasive ventilation days, and mortality rate. Total lesion volume ratio, consolidation volume ratio and GGO volume ratio in the corticosteroid group decreased significantly on day 14, while those in the non-corticosteroid group did not show a significant decrease.</w:t>
      </w:r>
    </w:p>
    <w:p w14:paraId="1AFA3A91" w14:textId="77777777" w:rsidR="00A77B3E" w:rsidRPr="00B36D1D" w:rsidRDefault="00A77B3E">
      <w:pPr>
        <w:spacing w:line="360" w:lineRule="auto"/>
        <w:ind w:firstLine="480"/>
        <w:jc w:val="both"/>
      </w:pPr>
    </w:p>
    <w:p w14:paraId="0CA598A8" w14:textId="77777777" w:rsidR="00A77B3E" w:rsidRPr="00B36D1D" w:rsidRDefault="00B40B84">
      <w:pPr>
        <w:spacing w:line="360" w:lineRule="auto"/>
        <w:jc w:val="both"/>
      </w:pPr>
      <w:r w:rsidRPr="00B36D1D">
        <w:rPr>
          <w:rFonts w:ascii="Book Antiqua" w:eastAsia="Book Antiqua" w:hAnsi="Book Antiqua" w:cs="Book Antiqua"/>
          <w:b/>
          <w:i/>
          <w:color w:val="000000"/>
        </w:rPr>
        <w:t>Research conclusions</w:t>
      </w:r>
    </w:p>
    <w:p w14:paraId="47DE1F8D" w14:textId="77777777" w:rsidR="00A77B3E" w:rsidRPr="00B36D1D" w:rsidRDefault="00B40B84" w:rsidP="00A127B9">
      <w:pPr>
        <w:spacing w:line="360" w:lineRule="auto"/>
        <w:jc w:val="both"/>
      </w:pPr>
      <w:r w:rsidRPr="00B36D1D">
        <w:rPr>
          <w:rFonts w:ascii="Book Antiqua" w:eastAsia="Book Antiqua" w:hAnsi="Book Antiqua" w:cs="Book Antiqua"/>
          <w:color w:val="000000"/>
        </w:rPr>
        <w:t>Adjunctive corticosteroid use did not significantly improve clinical outcomes in severe COVID-19 patients, but might promote the absorption of pulmonary lesions.</w:t>
      </w:r>
    </w:p>
    <w:p w14:paraId="2F6D38BE" w14:textId="77777777" w:rsidR="00A77B3E" w:rsidRPr="00B36D1D" w:rsidRDefault="00A77B3E">
      <w:pPr>
        <w:spacing w:line="360" w:lineRule="auto"/>
        <w:ind w:firstLine="480"/>
        <w:jc w:val="both"/>
      </w:pPr>
    </w:p>
    <w:p w14:paraId="0C26A6AC" w14:textId="77777777" w:rsidR="00A77B3E" w:rsidRPr="00B36D1D" w:rsidRDefault="00B40B84">
      <w:pPr>
        <w:spacing w:line="360" w:lineRule="auto"/>
        <w:jc w:val="both"/>
      </w:pPr>
      <w:r w:rsidRPr="00B36D1D">
        <w:rPr>
          <w:rFonts w:ascii="Book Antiqua" w:eastAsia="Book Antiqua" w:hAnsi="Book Antiqua" w:cs="Book Antiqua"/>
          <w:b/>
          <w:i/>
          <w:color w:val="000000"/>
        </w:rPr>
        <w:t>Research perspectives</w:t>
      </w:r>
    </w:p>
    <w:p w14:paraId="41D4B933" w14:textId="77777777" w:rsidR="00A77B3E" w:rsidRPr="00B36D1D" w:rsidRDefault="00B40B84" w:rsidP="00A127B9">
      <w:pPr>
        <w:spacing w:line="360" w:lineRule="auto"/>
        <w:jc w:val="both"/>
      </w:pPr>
      <w:r w:rsidRPr="00B36D1D">
        <w:rPr>
          <w:rFonts w:ascii="Book Antiqua" w:eastAsia="Book Antiqua" w:hAnsi="Book Antiqua" w:cs="Book Antiqua"/>
          <w:color w:val="000000"/>
        </w:rPr>
        <w:t>Adjunctive corticosteroid treatment in severe COVID-19 patients should be comprehensively evaluated and used with caution.</w:t>
      </w:r>
    </w:p>
    <w:p w14:paraId="18D1B385" w14:textId="77777777" w:rsidR="00A77B3E" w:rsidRPr="00B36D1D" w:rsidRDefault="00A77B3E" w:rsidP="00A635F5">
      <w:pPr>
        <w:adjustRightInd w:val="0"/>
        <w:snapToGrid w:val="0"/>
        <w:spacing w:line="360" w:lineRule="auto"/>
        <w:jc w:val="both"/>
        <w:rPr>
          <w:rFonts w:ascii="Book Antiqua" w:hAnsi="Book Antiqua"/>
        </w:rPr>
      </w:pPr>
    </w:p>
    <w:p w14:paraId="3FE0AE90" w14:textId="77777777" w:rsidR="00A77B3E" w:rsidRPr="00B36D1D" w:rsidRDefault="00B40B84" w:rsidP="00A635F5">
      <w:pPr>
        <w:adjustRightInd w:val="0"/>
        <w:snapToGrid w:val="0"/>
        <w:spacing w:line="360" w:lineRule="auto"/>
        <w:jc w:val="both"/>
        <w:rPr>
          <w:rFonts w:ascii="Book Antiqua" w:hAnsi="Book Antiqua"/>
        </w:rPr>
      </w:pPr>
      <w:r w:rsidRPr="00B36D1D">
        <w:rPr>
          <w:rFonts w:ascii="Book Antiqua" w:eastAsia="Book Antiqua" w:hAnsi="Book Antiqua" w:cs="Book Antiqua"/>
          <w:b/>
          <w:caps/>
          <w:u w:val="single"/>
        </w:rPr>
        <w:t>ACKNOWLEDGEMENTS</w:t>
      </w:r>
    </w:p>
    <w:p w14:paraId="29959B76" w14:textId="77777777" w:rsidR="00A77B3E" w:rsidRPr="00B36D1D" w:rsidRDefault="00B40B84" w:rsidP="00A635F5">
      <w:pPr>
        <w:adjustRightInd w:val="0"/>
        <w:snapToGrid w:val="0"/>
        <w:spacing w:line="360" w:lineRule="auto"/>
        <w:jc w:val="both"/>
        <w:rPr>
          <w:rFonts w:ascii="Book Antiqua" w:hAnsi="Book Antiqua"/>
        </w:rPr>
      </w:pPr>
      <w:r w:rsidRPr="00B36D1D">
        <w:rPr>
          <w:rFonts w:ascii="Book Antiqua" w:eastAsia="Book Antiqua" w:hAnsi="Book Antiqua" w:cs="Book Antiqua"/>
        </w:rPr>
        <w:t xml:space="preserve">We thank all the patients involved in the study. </w:t>
      </w:r>
    </w:p>
    <w:p w14:paraId="6B79CCD7" w14:textId="77777777" w:rsidR="00A77B3E" w:rsidRPr="00B36D1D" w:rsidRDefault="00A77B3E" w:rsidP="00A635F5">
      <w:pPr>
        <w:adjustRightInd w:val="0"/>
        <w:snapToGrid w:val="0"/>
        <w:spacing w:line="360" w:lineRule="auto"/>
        <w:jc w:val="both"/>
        <w:rPr>
          <w:rFonts w:ascii="Book Antiqua" w:hAnsi="Book Antiqua"/>
        </w:rPr>
      </w:pPr>
    </w:p>
    <w:p w14:paraId="3AB43F2E" w14:textId="77777777" w:rsidR="00A77B3E" w:rsidRPr="00B36D1D" w:rsidRDefault="00B40B84" w:rsidP="00A635F5">
      <w:pPr>
        <w:adjustRightInd w:val="0"/>
        <w:snapToGrid w:val="0"/>
        <w:spacing w:line="360" w:lineRule="auto"/>
        <w:jc w:val="both"/>
        <w:rPr>
          <w:rFonts w:ascii="Book Antiqua" w:hAnsi="Book Antiqua"/>
        </w:rPr>
      </w:pPr>
      <w:r w:rsidRPr="00B36D1D">
        <w:rPr>
          <w:rFonts w:ascii="Book Antiqua" w:eastAsia="Book Antiqua" w:hAnsi="Book Antiqua" w:cs="Book Antiqua"/>
          <w:b/>
        </w:rPr>
        <w:t>REFERENCES</w:t>
      </w:r>
    </w:p>
    <w:p w14:paraId="2FE890EB"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bookmarkStart w:id="18" w:name="OLE_LINK39"/>
      <w:r w:rsidRPr="00B36D1D">
        <w:rPr>
          <w:rFonts w:ascii="Book Antiqua" w:hAnsi="Book Antiqua"/>
        </w:rPr>
        <w:t>1 </w:t>
      </w:r>
      <w:r w:rsidRPr="00B36D1D">
        <w:rPr>
          <w:rFonts w:ascii="Book Antiqua" w:hAnsi="Book Antiqua"/>
          <w:b/>
          <w:bCs/>
        </w:rPr>
        <w:t>Gao GF</w:t>
      </w:r>
      <w:r w:rsidRPr="00B36D1D">
        <w:rPr>
          <w:rFonts w:ascii="Book Antiqua" w:hAnsi="Book Antiqua"/>
        </w:rPr>
        <w:t>. From "A"IV to "Z"IKV: Attacks from Emerging and Re-emerging Pathogens. </w:t>
      </w:r>
      <w:r w:rsidRPr="00B36D1D">
        <w:rPr>
          <w:rFonts w:ascii="Book Antiqua" w:hAnsi="Book Antiqua"/>
          <w:i/>
          <w:iCs/>
        </w:rPr>
        <w:t>Cell</w:t>
      </w:r>
      <w:r w:rsidRPr="00B36D1D">
        <w:rPr>
          <w:rFonts w:ascii="Book Antiqua" w:hAnsi="Book Antiqua"/>
        </w:rPr>
        <w:t> 2018; </w:t>
      </w:r>
      <w:r w:rsidRPr="00B36D1D">
        <w:rPr>
          <w:rFonts w:ascii="Book Antiqua" w:hAnsi="Book Antiqua"/>
          <w:b/>
          <w:bCs/>
        </w:rPr>
        <w:t>172</w:t>
      </w:r>
      <w:r w:rsidRPr="00B36D1D">
        <w:rPr>
          <w:rFonts w:ascii="Book Antiqua" w:hAnsi="Book Antiqua"/>
        </w:rPr>
        <w:t>: 1157-1159 [PMID: 29522735 DOI: 10.1016/j.cell.2018.02.025]</w:t>
      </w:r>
    </w:p>
    <w:p w14:paraId="080C4C9C"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2 </w:t>
      </w:r>
      <w:r w:rsidRPr="00B36D1D">
        <w:rPr>
          <w:rFonts w:ascii="Book Antiqua" w:hAnsi="Book Antiqua"/>
          <w:b/>
          <w:bCs/>
        </w:rPr>
        <w:t>Heymann DL</w:t>
      </w:r>
      <w:r w:rsidRPr="00B36D1D">
        <w:rPr>
          <w:rFonts w:ascii="Book Antiqua" w:hAnsi="Book Antiqua"/>
        </w:rPr>
        <w:t>, Shindo N; WHO Scientific and Technical Advisory Group for Infectious Hazards. COVID-19: what is next for public health? </w:t>
      </w:r>
      <w:r w:rsidRPr="00B36D1D">
        <w:rPr>
          <w:rFonts w:ascii="Book Antiqua" w:hAnsi="Book Antiqua"/>
          <w:i/>
          <w:iCs/>
        </w:rPr>
        <w:t>Lancet</w:t>
      </w:r>
      <w:r w:rsidRPr="00B36D1D">
        <w:rPr>
          <w:rFonts w:ascii="Book Antiqua" w:hAnsi="Book Antiqua"/>
        </w:rPr>
        <w:t> 2020; </w:t>
      </w:r>
      <w:r w:rsidRPr="00B36D1D">
        <w:rPr>
          <w:rFonts w:ascii="Book Antiqua" w:hAnsi="Book Antiqua"/>
          <w:b/>
          <w:bCs/>
        </w:rPr>
        <w:t>395</w:t>
      </w:r>
      <w:r w:rsidRPr="00B36D1D">
        <w:rPr>
          <w:rFonts w:ascii="Book Antiqua" w:hAnsi="Book Antiqua"/>
        </w:rPr>
        <w:t>: 542-545 [</w:t>
      </w:r>
      <w:bookmarkStart w:id="19" w:name="OLE_LINK27"/>
      <w:bookmarkStart w:id="20" w:name="OLE_LINK28"/>
      <w:r w:rsidRPr="00B36D1D">
        <w:rPr>
          <w:rFonts w:ascii="Book Antiqua" w:hAnsi="Book Antiqua"/>
        </w:rPr>
        <w:t>PMID: 32061313</w:t>
      </w:r>
      <w:bookmarkEnd w:id="19"/>
      <w:bookmarkEnd w:id="20"/>
      <w:r w:rsidRPr="00B36D1D">
        <w:rPr>
          <w:rFonts w:ascii="Book Antiqua" w:hAnsi="Book Antiqua"/>
        </w:rPr>
        <w:t xml:space="preserve"> </w:t>
      </w:r>
      <w:r w:rsidR="00F224FB" w:rsidRPr="00B36D1D">
        <w:rPr>
          <w:rFonts w:ascii="Book Antiqua" w:hAnsi="Book Antiqua"/>
        </w:rPr>
        <w:t>DOI: 10.1016/S0140-6736(20)30374-3</w:t>
      </w:r>
      <w:r w:rsidRPr="00B36D1D">
        <w:rPr>
          <w:rFonts w:ascii="Book Antiqua" w:hAnsi="Book Antiqua"/>
        </w:rPr>
        <w:t>]</w:t>
      </w:r>
    </w:p>
    <w:p w14:paraId="5AE3A9DA"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3 </w:t>
      </w:r>
      <w:r w:rsidRPr="00B36D1D">
        <w:rPr>
          <w:rFonts w:ascii="Book Antiqua" w:hAnsi="Book Antiqua"/>
          <w:b/>
          <w:bCs/>
        </w:rPr>
        <w:t>Zhong NS</w:t>
      </w:r>
      <w:r w:rsidRPr="00B36D1D">
        <w:rPr>
          <w:rFonts w:ascii="Book Antiqua" w:hAnsi="Book Antiqua"/>
        </w:rPr>
        <w:t>, Zheng BJ, Li YM, Poon, Xie ZH, Chan KH, Li PH, Tan SY, Chang Q, Xie JP, Liu XQ, Xu J, Li DX, Yuen KY, Peiris, Guan Y. Epidemiology and cause of severe acute respiratory syndrome (SARS) in Guangdong, People's Republic of China, in February, 2003. </w:t>
      </w:r>
      <w:r w:rsidRPr="00B36D1D">
        <w:rPr>
          <w:rFonts w:ascii="Book Antiqua" w:hAnsi="Book Antiqua"/>
          <w:i/>
          <w:iCs/>
        </w:rPr>
        <w:t>Lancet</w:t>
      </w:r>
      <w:r w:rsidRPr="00B36D1D">
        <w:rPr>
          <w:rFonts w:ascii="Book Antiqua" w:hAnsi="Book Antiqua"/>
        </w:rPr>
        <w:t> 2003; </w:t>
      </w:r>
      <w:r w:rsidRPr="00B36D1D">
        <w:rPr>
          <w:rFonts w:ascii="Book Antiqua" w:hAnsi="Book Antiqua"/>
          <w:b/>
          <w:bCs/>
        </w:rPr>
        <w:t>362</w:t>
      </w:r>
      <w:r w:rsidRPr="00B36D1D">
        <w:rPr>
          <w:rFonts w:ascii="Book Antiqua" w:hAnsi="Book Antiqua"/>
        </w:rPr>
        <w:t>: 1353-1358 [PMID: 14585636 DOI: 10.1016/s0140-6736(03)14630-2]</w:t>
      </w:r>
    </w:p>
    <w:p w14:paraId="6AF7FE56"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4 </w:t>
      </w:r>
      <w:r w:rsidRPr="00B36D1D">
        <w:rPr>
          <w:rFonts w:ascii="Book Antiqua" w:hAnsi="Book Antiqua"/>
          <w:b/>
          <w:bCs/>
        </w:rPr>
        <w:t>Zaki AM</w:t>
      </w:r>
      <w:r w:rsidRPr="00B36D1D">
        <w:rPr>
          <w:rFonts w:ascii="Book Antiqua" w:hAnsi="Book Antiqua"/>
        </w:rPr>
        <w:t>, van Boheemen S, Bestebroer TM, Osterhaus AD, Fouchier RA. Isolation of a novel coronavirus from a man with pneumonia in Saudi Arabia. </w:t>
      </w:r>
      <w:r w:rsidRPr="00B36D1D">
        <w:rPr>
          <w:rFonts w:ascii="Book Antiqua" w:hAnsi="Book Antiqua"/>
          <w:i/>
          <w:iCs/>
        </w:rPr>
        <w:t>N Engl J Med</w:t>
      </w:r>
      <w:r w:rsidRPr="00B36D1D">
        <w:rPr>
          <w:rFonts w:ascii="Book Antiqua" w:hAnsi="Book Antiqua"/>
        </w:rPr>
        <w:t> 2012; </w:t>
      </w:r>
      <w:r w:rsidRPr="00B36D1D">
        <w:rPr>
          <w:rFonts w:ascii="Book Antiqua" w:hAnsi="Book Antiqua"/>
          <w:b/>
          <w:bCs/>
        </w:rPr>
        <w:t>367</w:t>
      </w:r>
      <w:r w:rsidRPr="00B36D1D">
        <w:rPr>
          <w:rFonts w:ascii="Book Antiqua" w:hAnsi="Book Antiqua"/>
        </w:rPr>
        <w:t>: 1814-1820 [PMID: 23075143 DOI: 10.1056/NEJMoa1211721]</w:t>
      </w:r>
    </w:p>
    <w:p w14:paraId="46E529E5"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5 </w:t>
      </w:r>
      <w:r w:rsidRPr="00B36D1D">
        <w:rPr>
          <w:rFonts w:ascii="Book Antiqua" w:hAnsi="Book Antiqua"/>
          <w:b/>
          <w:bCs/>
        </w:rPr>
        <w:t>Liu J</w:t>
      </w:r>
      <w:r w:rsidRPr="00B36D1D">
        <w:rPr>
          <w:rFonts w:ascii="Book Antiqua" w:hAnsi="Book Antiqua"/>
        </w:rPr>
        <w:t>, Zheng X, Tong Q, Li W, Wang B, Sutter K, Trilling M, Lu M, Dittmer U, Yang D. Overlapping and discrete aspects of the pathology and pathogenesis of the emerging human pathogenic coronaviruses SARS-CoV, MERS-CoV, and 2019-nCoV. </w:t>
      </w:r>
      <w:r w:rsidRPr="00B36D1D">
        <w:rPr>
          <w:rFonts w:ascii="Book Antiqua" w:hAnsi="Book Antiqua"/>
          <w:i/>
          <w:iCs/>
        </w:rPr>
        <w:t>J Med Virol</w:t>
      </w:r>
      <w:r w:rsidRPr="00B36D1D">
        <w:rPr>
          <w:rFonts w:ascii="Book Antiqua" w:hAnsi="Book Antiqua"/>
        </w:rPr>
        <w:t> 2020; </w:t>
      </w:r>
      <w:r w:rsidRPr="00B36D1D">
        <w:rPr>
          <w:rFonts w:ascii="Book Antiqua" w:hAnsi="Book Antiqua"/>
          <w:b/>
          <w:bCs/>
        </w:rPr>
        <w:t>92</w:t>
      </w:r>
      <w:r w:rsidRPr="00B36D1D">
        <w:rPr>
          <w:rFonts w:ascii="Book Antiqua" w:hAnsi="Book Antiqua"/>
        </w:rPr>
        <w:t>: 491-494 [PMID: 32056249 DOI: 10.1002/jmv.25709]</w:t>
      </w:r>
    </w:p>
    <w:p w14:paraId="60850B62"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6 </w:t>
      </w:r>
      <w:r w:rsidRPr="00B36D1D">
        <w:rPr>
          <w:rFonts w:ascii="Book Antiqua" w:hAnsi="Book Antiqua"/>
          <w:b/>
          <w:bCs/>
        </w:rPr>
        <w:t>Rodriguez-Morales AJ</w:t>
      </w:r>
      <w:r w:rsidRPr="00B36D1D">
        <w:rPr>
          <w:rFonts w:ascii="Book Antiqua" w:hAnsi="Book Antiqua"/>
        </w:rPr>
        <w:t>, Cardona-Ospina JA, Gutiérrez-Ocampo E, Villamizar-Peña R, Holguin-Rivera Y, Escalera-Antezana JP, Alvarado-Arnez LE, Bonilla-Aldana DK, Franco-Paredes C, Henao-Martinez AF, Paniz-Mondolfi A, Lagos-Grisales GJ, Ramírez-Vallejo E, Suárez JA, Zambrano LI, Villamil-Gómez WE, Balbin-Ramon GJ, Rabaan AA, Harapan H, Dhama K, Nishiura H, Kataoka H, Ahmad T, Sah R; Latin American Network of Coronavirus Disease 2019-COVID-19 Research (LANCOVID-19). Electronic address: https://www.lancovid.org. Clinical, laboratory and imaging features of COVID-19: A systematic review and meta-analysis. </w:t>
      </w:r>
      <w:r w:rsidRPr="00B36D1D">
        <w:rPr>
          <w:rFonts w:ascii="Book Antiqua" w:hAnsi="Book Antiqua"/>
          <w:i/>
          <w:iCs/>
        </w:rPr>
        <w:t>Travel Med Infect Dis</w:t>
      </w:r>
      <w:r w:rsidRPr="00B36D1D">
        <w:rPr>
          <w:rFonts w:ascii="Book Antiqua" w:hAnsi="Book Antiqua"/>
        </w:rPr>
        <w:t> 2020; </w:t>
      </w:r>
      <w:r w:rsidRPr="00B36D1D">
        <w:rPr>
          <w:rFonts w:ascii="Book Antiqua" w:hAnsi="Book Antiqua"/>
          <w:b/>
          <w:bCs/>
        </w:rPr>
        <w:t>34</w:t>
      </w:r>
      <w:r w:rsidRPr="00B36D1D">
        <w:rPr>
          <w:rFonts w:ascii="Book Antiqua" w:hAnsi="Book Antiqua"/>
        </w:rPr>
        <w:t>: 101623 [PMID: 32179124 DOI: 10.1016/j.tmaid.2020.101623]</w:t>
      </w:r>
    </w:p>
    <w:p w14:paraId="6B129C98"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7 </w:t>
      </w:r>
      <w:r w:rsidRPr="00B36D1D">
        <w:rPr>
          <w:rFonts w:ascii="Book Antiqua" w:hAnsi="Book Antiqua"/>
          <w:b/>
          <w:bCs/>
        </w:rPr>
        <w:t>Huang C</w:t>
      </w:r>
      <w:r w:rsidRPr="00B36D1D">
        <w:rPr>
          <w:rFonts w:ascii="Book Antiqua" w:hAnsi="Book Antiqua"/>
        </w:rPr>
        <w:t>, Wang Y, Li X, Ren L, Zhao J, Hu Y, Zhang L, Fan G, Xu J, Gu X, Cheng Z, Yu T, Xia J, Wei Y, Wu W, Xie X, Yin W, Li H, Liu M, Xiao Y, Gao H, Guo L, Xie J, Wang G, Jiang R, Gao Z, Jin Q, Wang J, Cao B. Clinical features of patients infected with 2019 novel coronavirus in Wuhan, China. </w:t>
      </w:r>
      <w:r w:rsidRPr="00B36D1D">
        <w:rPr>
          <w:rFonts w:ascii="Book Antiqua" w:hAnsi="Book Antiqua"/>
          <w:i/>
          <w:iCs/>
        </w:rPr>
        <w:t>Lancet</w:t>
      </w:r>
      <w:r w:rsidRPr="00B36D1D">
        <w:rPr>
          <w:rFonts w:ascii="Book Antiqua" w:hAnsi="Book Antiqua"/>
        </w:rPr>
        <w:t> 2020; </w:t>
      </w:r>
      <w:r w:rsidRPr="00B36D1D">
        <w:rPr>
          <w:rFonts w:ascii="Book Antiqua" w:hAnsi="Book Antiqua"/>
          <w:b/>
          <w:bCs/>
        </w:rPr>
        <w:t>395</w:t>
      </w:r>
      <w:r w:rsidRPr="00B36D1D">
        <w:rPr>
          <w:rFonts w:ascii="Book Antiqua" w:hAnsi="Book Antiqua"/>
        </w:rPr>
        <w:t>: 497-50</w:t>
      </w:r>
      <w:r w:rsidR="00F224FB" w:rsidRPr="00B36D1D">
        <w:rPr>
          <w:rFonts w:ascii="Book Antiqua" w:hAnsi="Book Antiqua"/>
        </w:rPr>
        <w:t>6 [PMID: 31986264 DOI: 10.1016/</w:t>
      </w:r>
      <w:r w:rsidR="00F224FB" w:rsidRPr="00B36D1D">
        <w:rPr>
          <w:rFonts w:ascii="Book Antiqua" w:hAnsi="Book Antiqua" w:hint="eastAsia"/>
        </w:rPr>
        <w:t>S</w:t>
      </w:r>
      <w:r w:rsidRPr="00B36D1D">
        <w:rPr>
          <w:rFonts w:ascii="Book Antiqua" w:hAnsi="Book Antiqua"/>
        </w:rPr>
        <w:t>0140-6736(20)30183-5]</w:t>
      </w:r>
    </w:p>
    <w:p w14:paraId="440E65EF"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8 </w:t>
      </w:r>
      <w:r w:rsidRPr="00B36D1D">
        <w:rPr>
          <w:rFonts w:ascii="Book Antiqua" w:hAnsi="Book Antiqua"/>
          <w:b/>
          <w:bCs/>
        </w:rPr>
        <w:t>Wang C</w:t>
      </w:r>
      <w:r w:rsidRPr="00B36D1D">
        <w:rPr>
          <w:rFonts w:ascii="Book Antiqua" w:hAnsi="Book Antiqua"/>
        </w:rPr>
        <w:t>, Horby PW, Hayden FG, Gao GF. A novel coronavirus outbreak of global health concern. </w:t>
      </w:r>
      <w:r w:rsidRPr="00B36D1D">
        <w:rPr>
          <w:rFonts w:ascii="Book Antiqua" w:hAnsi="Book Antiqua"/>
          <w:i/>
          <w:iCs/>
        </w:rPr>
        <w:t>Lancet</w:t>
      </w:r>
      <w:r w:rsidRPr="00B36D1D">
        <w:rPr>
          <w:rFonts w:ascii="Book Antiqua" w:hAnsi="Book Antiqua"/>
        </w:rPr>
        <w:t> 2020; </w:t>
      </w:r>
      <w:r w:rsidRPr="00B36D1D">
        <w:rPr>
          <w:rFonts w:ascii="Book Antiqua" w:hAnsi="Book Antiqua"/>
          <w:b/>
          <w:bCs/>
        </w:rPr>
        <w:t>395</w:t>
      </w:r>
      <w:r w:rsidRPr="00B36D1D">
        <w:rPr>
          <w:rFonts w:ascii="Book Antiqua" w:hAnsi="Book Antiqua"/>
        </w:rPr>
        <w:t>: 470-47</w:t>
      </w:r>
      <w:r w:rsidR="00F224FB" w:rsidRPr="00B36D1D">
        <w:rPr>
          <w:rFonts w:ascii="Book Antiqua" w:hAnsi="Book Antiqua"/>
        </w:rPr>
        <w:t>3 [PMID: 31986257 DOI: 10.1016/</w:t>
      </w:r>
      <w:r w:rsidR="00F224FB" w:rsidRPr="00B36D1D">
        <w:rPr>
          <w:rFonts w:ascii="Book Antiqua" w:hAnsi="Book Antiqua" w:hint="eastAsia"/>
        </w:rPr>
        <w:t>S</w:t>
      </w:r>
      <w:r w:rsidRPr="00B36D1D">
        <w:rPr>
          <w:rFonts w:ascii="Book Antiqua" w:hAnsi="Book Antiqua"/>
        </w:rPr>
        <w:t>0140-6736(20)30185-9]</w:t>
      </w:r>
    </w:p>
    <w:p w14:paraId="77695F42"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9 </w:t>
      </w:r>
      <w:r w:rsidRPr="00B36D1D">
        <w:rPr>
          <w:rFonts w:ascii="Book Antiqua" w:hAnsi="Book Antiqua"/>
          <w:b/>
          <w:bCs/>
        </w:rPr>
        <w:t>Chan JF</w:t>
      </w:r>
      <w:r w:rsidRPr="00B36D1D">
        <w:rPr>
          <w:rFonts w:ascii="Book Antiqua" w:hAnsi="Book Antiqua"/>
        </w:rPr>
        <w:t>, Yuan S, Kok KH, To KK, Chu H, Yang J, Xing F, Liu J, Yip CC, Poon RW, Tsoi HW, Lo SK, Chan KH, Poon VK, Chan WM, Ip JD, Cai JP, Cheng VC, Chen H, Hui CK, Yuen KY. A familial cluster of pneumonia associated with the 2019 novel coronavirus indicating person-to-person transmission: a study of a family cluster. </w:t>
      </w:r>
      <w:r w:rsidRPr="00B36D1D">
        <w:rPr>
          <w:rFonts w:ascii="Book Antiqua" w:hAnsi="Book Antiqua"/>
          <w:i/>
          <w:iCs/>
        </w:rPr>
        <w:t>Lancet</w:t>
      </w:r>
      <w:r w:rsidRPr="00B36D1D">
        <w:rPr>
          <w:rFonts w:ascii="Book Antiqua" w:hAnsi="Book Antiqua"/>
        </w:rPr>
        <w:t> 2020; </w:t>
      </w:r>
      <w:r w:rsidRPr="00B36D1D">
        <w:rPr>
          <w:rFonts w:ascii="Book Antiqua" w:hAnsi="Book Antiqua"/>
          <w:b/>
          <w:bCs/>
        </w:rPr>
        <w:t>395</w:t>
      </w:r>
      <w:r w:rsidRPr="00B36D1D">
        <w:rPr>
          <w:rFonts w:ascii="Book Antiqua" w:hAnsi="Book Antiqua"/>
        </w:rPr>
        <w:t>: 514-52</w:t>
      </w:r>
      <w:r w:rsidR="00F224FB" w:rsidRPr="00B36D1D">
        <w:rPr>
          <w:rFonts w:ascii="Book Antiqua" w:hAnsi="Book Antiqua"/>
        </w:rPr>
        <w:t>3 [PMID: 31986261 DOI: 10.1016/</w:t>
      </w:r>
      <w:r w:rsidR="00F224FB" w:rsidRPr="00B36D1D">
        <w:rPr>
          <w:rFonts w:ascii="Book Antiqua" w:hAnsi="Book Antiqua" w:hint="eastAsia"/>
        </w:rPr>
        <w:t>S</w:t>
      </w:r>
      <w:r w:rsidRPr="00B36D1D">
        <w:rPr>
          <w:rFonts w:ascii="Book Antiqua" w:hAnsi="Book Antiqua"/>
        </w:rPr>
        <w:t>0140-6736(20)30154-9]</w:t>
      </w:r>
    </w:p>
    <w:p w14:paraId="20785439"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10 </w:t>
      </w:r>
      <w:r w:rsidRPr="00B36D1D">
        <w:rPr>
          <w:rFonts w:ascii="Book Antiqua" w:hAnsi="Book Antiqua"/>
          <w:b/>
          <w:bCs/>
        </w:rPr>
        <w:t>Chen N</w:t>
      </w:r>
      <w:r w:rsidRPr="00B36D1D">
        <w:rPr>
          <w:rFonts w:ascii="Book Antiqua" w:hAnsi="Book Antiqua"/>
        </w:rPr>
        <w:t>, Zhou M, Dong X, Qu J, Gong F, Han Y, Qiu Y, Wang J, Liu Y, Wei Y, Xia J, Yu T, Zhang X, Zhang L. Epidemiological and clinical characteristics of 99 cases of 2019 novel coronavirus pneumonia in Wuhan, China: a descriptive study. </w:t>
      </w:r>
      <w:r w:rsidRPr="00B36D1D">
        <w:rPr>
          <w:rFonts w:ascii="Book Antiqua" w:hAnsi="Book Antiqua"/>
          <w:i/>
          <w:iCs/>
        </w:rPr>
        <w:t>Lancet</w:t>
      </w:r>
      <w:r w:rsidRPr="00B36D1D">
        <w:rPr>
          <w:rFonts w:ascii="Book Antiqua" w:hAnsi="Book Antiqua"/>
        </w:rPr>
        <w:t> 2020; </w:t>
      </w:r>
      <w:r w:rsidRPr="00B36D1D">
        <w:rPr>
          <w:rFonts w:ascii="Book Antiqua" w:hAnsi="Book Antiqua"/>
          <w:b/>
          <w:bCs/>
        </w:rPr>
        <w:t>395</w:t>
      </w:r>
      <w:r w:rsidRPr="00B36D1D">
        <w:rPr>
          <w:rFonts w:ascii="Book Antiqua" w:hAnsi="Book Antiqua"/>
        </w:rPr>
        <w:t>: 507-513 [PMID: 32007143 DOI: 10.1016</w:t>
      </w:r>
      <w:r w:rsidR="00F224FB" w:rsidRPr="00B36D1D">
        <w:rPr>
          <w:rFonts w:ascii="Book Antiqua" w:hAnsi="Book Antiqua"/>
        </w:rPr>
        <w:t>/</w:t>
      </w:r>
      <w:r w:rsidR="00F224FB" w:rsidRPr="00B36D1D">
        <w:rPr>
          <w:rFonts w:ascii="Book Antiqua" w:hAnsi="Book Antiqua" w:hint="eastAsia"/>
        </w:rPr>
        <w:t>S</w:t>
      </w:r>
      <w:r w:rsidRPr="00B36D1D">
        <w:rPr>
          <w:rFonts w:ascii="Book Antiqua" w:hAnsi="Book Antiqua"/>
        </w:rPr>
        <w:t>0140-6736(20)30211-7]</w:t>
      </w:r>
    </w:p>
    <w:p w14:paraId="4343E241"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11 </w:t>
      </w:r>
      <w:r w:rsidRPr="00B36D1D">
        <w:rPr>
          <w:rFonts w:ascii="Book Antiqua" w:hAnsi="Book Antiqua"/>
          <w:b/>
          <w:bCs/>
        </w:rPr>
        <w:t>Liu H</w:t>
      </w:r>
      <w:r w:rsidRPr="00B36D1D">
        <w:rPr>
          <w:rFonts w:ascii="Book Antiqua" w:hAnsi="Book Antiqua"/>
        </w:rPr>
        <w:t>, Li J, Chen M, Su J. Glucocorticoid treatment of suspected organizing pneumonia after H7N9 infection: A case report. </w:t>
      </w:r>
      <w:r w:rsidRPr="00B36D1D">
        <w:rPr>
          <w:rFonts w:ascii="Book Antiqua" w:hAnsi="Book Antiqua"/>
          <w:i/>
          <w:iCs/>
        </w:rPr>
        <w:t>Medicine (Baltimore)</w:t>
      </w:r>
      <w:r w:rsidRPr="00B36D1D">
        <w:rPr>
          <w:rFonts w:ascii="Book Antiqua" w:hAnsi="Book Antiqua"/>
        </w:rPr>
        <w:t> 2019; </w:t>
      </w:r>
      <w:r w:rsidRPr="00B36D1D">
        <w:rPr>
          <w:rFonts w:ascii="Book Antiqua" w:hAnsi="Book Antiqua"/>
          <w:b/>
          <w:bCs/>
        </w:rPr>
        <w:t>98</w:t>
      </w:r>
      <w:r w:rsidRPr="00B36D1D">
        <w:rPr>
          <w:rFonts w:ascii="Book Antiqua" w:hAnsi="Book Antiqua"/>
        </w:rPr>
        <w:t>: e16839</w:t>
      </w:r>
      <w:r w:rsidR="00F224FB" w:rsidRPr="00B36D1D">
        <w:rPr>
          <w:rFonts w:ascii="Book Antiqua" w:hAnsi="Book Antiqua"/>
        </w:rPr>
        <w:t xml:space="preserve"> [PMID: 31441857 DOI: 10.1097/</w:t>
      </w:r>
      <w:r w:rsidR="00F224FB" w:rsidRPr="00B36D1D">
        <w:rPr>
          <w:rFonts w:ascii="Book Antiqua" w:hAnsi="Book Antiqua" w:hint="eastAsia"/>
        </w:rPr>
        <w:t>MD</w:t>
      </w:r>
      <w:r w:rsidRPr="00B36D1D">
        <w:rPr>
          <w:rFonts w:ascii="Book Antiqua" w:hAnsi="Book Antiqua"/>
        </w:rPr>
        <w:t>.0000000000016839]</w:t>
      </w:r>
    </w:p>
    <w:p w14:paraId="1E4B9F66" w14:textId="72C38270"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12 </w:t>
      </w:r>
      <w:r w:rsidR="00ED56C3" w:rsidRPr="00B36D1D">
        <w:rPr>
          <w:rFonts w:ascii="Book Antiqua" w:hAnsi="Book Antiqua"/>
          <w:b/>
          <w:bCs/>
        </w:rPr>
        <w:t>World Health Organization</w:t>
      </w:r>
      <w:r w:rsidRPr="00B36D1D">
        <w:rPr>
          <w:rFonts w:ascii="Book Antiqua" w:hAnsi="Book Antiqua"/>
          <w:b/>
          <w:bCs/>
        </w:rPr>
        <w:t xml:space="preserve">. </w:t>
      </w:r>
      <w:bookmarkStart w:id="21" w:name="OLE_LINK5"/>
      <w:bookmarkStart w:id="22" w:name="OLE_LINK8"/>
      <w:r w:rsidRPr="00B36D1D">
        <w:rPr>
          <w:rFonts w:ascii="Book Antiqua" w:hAnsi="Book Antiqua"/>
          <w:bCs/>
        </w:rPr>
        <w:t>Clinical management of severe acute respiratory infection when novel coronavirus (</w:t>
      </w:r>
      <w:r w:rsidRPr="00B36D1D">
        <w:rPr>
          <w:rFonts w:ascii="Times New Roman" w:hAnsi="Times New Roman" w:cs="Times New Roman"/>
          <w:bCs/>
        </w:rPr>
        <w:t>‎‎‎</w:t>
      </w:r>
      <w:r w:rsidRPr="00B36D1D">
        <w:rPr>
          <w:rFonts w:ascii="Book Antiqua" w:hAnsi="Book Antiqua"/>
          <w:bCs/>
        </w:rPr>
        <w:t>nCoV)</w:t>
      </w:r>
      <w:r w:rsidRPr="00B36D1D">
        <w:rPr>
          <w:rFonts w:ascii="Times New Roman" w:hAnsi="Times New Roman" w:cs="Times New Roman"/>
          <w:bCs/>
        </w:rPr>
        <w:t>‎‎‎</w:t>
      </w:r>
      <w:r w:rsidRPr="00B36D1D">
        <w:rPr>
          <w:rFonts w:ascii="Book Antiqua" w:hAnsi="Book Antiqua"/>
          <w:bCs/>
        </w:rPr>
        <w:t xml:space="preserve"> infection is suspected: interim guidance,</w:t>
      </w:r>
      <w:r w:rsidRPr="00B36D1D">
        <w:rPr>
          <w:rFonts w:ascii="Book Antiqua" w:hAnsi="Book Antiqua"/>
        </w:rPr>
        <w:t> 25 January 2020</w:t>
      </w:r>
      <w:bookmarkEnd w:id="21"/>
      <w:bookmarkEnd w:id="22"/>
      <w:r w:rsidRPr="00B36D1D">
        <w:rPr>
          <w:rFonts w:ascii="Book Antiqua" w:hAnsi="Book Antiqua"/>
        </w:rPr>
        <w:t>. Gen</w:t>
      </w:r>
      <w:r w:rsidR="0057016D" w:rsidRPr="00B36D1D">
        <w:rPr>
          <w:rFonts w:ascii="Book Antiqua" w:hAnsi="Book Antiqua"/>
        </w:rPr>
        <w:t>eva: World Health Organization, 28 January 2020</w:t>
      </w:r>
      <w:r w:rsidRPr="00B36D1D">
        <w:rPr>
          <w:rFonts w:ascii="Book Antiqua" w:hAnsi="Book Antiqua"/>
        </w:rPr>
        <w:t xml:space="preserve"> </w:t>
      </w:r>
    </w:p>
    <w:p w14:paraId="562EBFFB" w14:textId="234B3149"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13 </w:t>
      </w:r>
      <w:r w:rsidRPr="00B36D1D">
        <w:rPr>
          <w:rFonts w:ascii="Book Antiqua" w:hAnsi="Book Antiqua"/>
          <w:bCs/>
        </w:rPr>
        <w:t>Kidney disease: improving global outcomes (KDIGO)</w:t>
      </w:r>
      <w:r w:rsidR="009C0510" w:rsidRPr="00B36D1D">
        <w:rPr>
          <w:rFonts w:ascii="Book Antiqua" w:hAnsi="Book Antiqua"/>
          <w:bCs/>
        </w:rPr>
        <w:t xml:space="preserve"> acute kidney injury work group</w:t>
      </w:r>
      <w:bookmarkStart w:id="23" w:name="OLE_LINK26"/>
      <w:bookmarkStart w:id="24" w:name="OLE_LINK41"/>
      <w:bookmarkStart w:id="25" w:name="OLE_LINK42"/>
      <w:bookmarkStart w:id="26" w:name="OLE_LINK43"/>
      <w:r w:rsidR="009C0510" w:rsidRPr="00B36D1D">
        <w:rPr>
          <w:rFonts w:ascii="Book Antiqua" w:hAnsi="Book Antiqua" w:hint="eastAsia"/>
        </w:rPr>
        <w:t xml:space="preserve">. </w:t>
      </w:r>
      <w:r w:rsidR="002964F3" w:rsidRPr="00B36D1D">
        <w:rPr>
          <w:rFonts w:ascii="Book Antiqua" w:hAnsi="Book Antiqua" w:hint="eastAsia"/>
          <w:bCs/>
        </w:rPr>
        <w:t xml:space="preserve">In: </w:t>
      </w:r>
      <w:r w:rsidRPr="00B36D1D">
        <w:rPr>
          <w:rFonts w:ascii="Book Antiqua" w:hAnsi="Book Antiqua"/>
          <w:bCs/>
        </w:rPr>
        <w:t>KDIGO clinical practice guideline for acute kidney injury</w:t>
      </w:r>
      <w:bookmarkEnd w:id="23"/>
      <w:bookmarkEnd w:id="24"/>
      <w:bookmarkEnd w:id="25"/>
      <w:bookmarkEnd w:id="26"/>
      <w:r w:rsidRPr="00B36D1D">
        <w:rPr>
          <w:rFonts w:ascii="Book Antiqua" w:hAnsi="Book Antiqua"/>
          <w:bCs/>
        </w:rPr>
        <w:t xml:space="preserve">. March 2012. </w:t>
      </w:r>
      <w:bookmarkStart w:id="27" w:name="OLE_LINK216"/>
      <w:bookmarkStart w:id="28" w:name="OLE_LINK217"/>
      <w:r w:rsidR="00AA4C0A" w:rsidRPr="00B36D1D">
        <w:rPr>
          <w:rFonts w:ascii="Book Antiqua" w:hAnsi="Book Antiqua" w:hint="eastAsia"/>
          <w:bCs/>
        </w:rPr>
        <w:t>[</w:t>
      </w:r>
      <w:r w:rsidR="00AA4C0A" w:rsidRPr="00B36D1D">
        <w:rPr>
          <w:rFonts w:ascii="Book Antiqua" w:hAnsi="Book Antiqua"/>
          <w:bCs/>
        </w:rPr>
        <w:t>cited February</w:t>
      </w:r>
      <w:r w:rsidR="00BC1FDD" w:rsidRPr="00B36D1D">
        <w:rPr>
          <w:rFonts w:ascii="Book Antiqua" w:hAnsi="Book Antiqua"/>
          <w:bCs/>
        </w:rPr>
        <w:t xml:space="preserve"> </w:t>
      </w:r>
      <w:r w:rsidR="00BC1FDD" w:rsidRPr="00B36D1D">
        <w:rPr>
          <w:rFonts w:ascii="Book Antiqua" w:hAnsi="Book Antiqua" w:hint="eastAsia"/>
          <w:bCs/>
        </w:rPr>
        <w:t>8</w:t>
      </w:r>
      <w:r w:rsidR="00AA4C0A" w:rsidRPr="00B36D1D">
        <w:rPr>
          <w:rFonts w:ascii="Book Antiqua" w:hAnsi="Book Antiqua"/>
          <w:bCs/>
        </w:rPr>
        <w:t>,</w:t>
      </w:r>
      <w:r w:rsidR="00AA4C0A" w:rsidRPr="00B36D1D">
        <w:rPr>
          <w:rFonts w:ascii="Book Antiqua" w:hAnsi="Book Antiqua"/>
        </w:rPr>
        <w:t> 2020</w:t>
      </w:r>
      <w:r w:rsidR="00AA4C0A" w:rsidRPr="00B36D1D">
        <w:rPr>
          <w:rFonts w:ascii="Book Antiqua" w:hAnsi="Book Antiqua" w:hint="eastAsia"/>
        </w:rPr>
        <w:t>]</w:t>
      </w:r>
      <w:bookmarkEnd w:id="27"/>
      <w:bookmarkEnd w:id="28"/>
      <w:r w:rsidR="00AA4C0A" w:rsidRPr="00B36D1D">
        <w:rPr>
          <w:rFonts w:ascii="Book Antiqua" w:hAnsi="Book Antiqua" w:hint="eastAsia"/>
        </w:rPr>
        <w:t xml:space="preserve">. </w:t>
      </w:r>
      <w:r w:rsidR="002964F3" w:rsidRPr="00B36D1D">
        <w:rPr>
          <w:rFonts w:ascii="Book Antiqua" w:hAnsi="Book Antiqua" w:hint="eastAsia"/>
          <w:bCs/>
        </w:rPr>
        <w:t xml:space="preserve">Available from: </w:t>
      </w:r>
      <w:r w:rsidRPr="00B36D1D">
        <w:rPr>
          <w:rFonts w:ascii="Book Antiqua" w:hAnsi="Book Antiqua"/>
          <w:bCs/>
        </w:rPr>
        <w:t>https://kdigo.org/wp-content/uploads/2016/10/KDIGO-2012-AKI-G</w:t>
      </w:r>
      <w:r w:rsidR="009C0510" w:rsidRPr="00B36D1D">
        <w:rPr>
          <w:rFonts w:ascii="Book Antiqua" w:hAnsi="Book Antiqua"/>
          <w:bCs/>
        </w:rPr>
        <w:t xml:space="preserve">uideline-English.pdf </w:t>
      </w:r>
    </w:p>
    <w:p w14:paraId="5A87D54D" w14:textId="1CC4EFE2"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14</w:t>
      </w:r>
      <w:r w:rsidRPr="00B36D1D">
        <w:rPr>
          <w:rFonts w:ascii="Book Antiqua" w:hAnsi="Book Antiqua"/>
          <w:b/>
        </w:rPr>
        <w:t xml:space="preserve"> National Health Commission of the People’s Republic of China.</w:t>
      </w:r>
      <w:r w:rsidRPr="00B36D1D">
        <w:rPr>
          <w:rFonts w:ascii="Book Antiqua" w:hAnsi="Book Antiqua"/>
        </w:rPr>
        <w:t xml:space="preserve"> Guidelines for the Diagnosis and Treatment of Novel Coronavirus (2019-nCoV) Infection by the National Health Commission (Trial Version 5) 2020. </w:t>
      </w:r>
      <w:r w:rsidR="00AA4C0A" w:rsidRPr="00B36D1D">
        <w:rPr>
          <w:rFonts w:ascii="Book Antiqua" w:hAnsi="Book Antiqua"/>
          <w:bCs/>
        </w:rPr>
        <w:t>[cited February</w:t>
      </w:r>
      <w:r w:rsidR="00BC1FDD" w:rsidRPr="00B36D1D">
        <w:rPr>
          <w:rFonts w:ascii="Book Antiqua" w:hAnsi="Book Antiqua"/>
          <w:bCs/>
        </w:rPr>
        <w:t xml:space="preserve"> 8</w:t>
      </w:r>
      <w:r w:rsidR="00AA4C0A" w:rsidRPr="00B36D1D">
        <w:rPr>
          <w:rFonts w:ascii="Book Antiqua" w:hAnsi="Book Antiqua"/>
          <w:bCs/>
        </w:rPr>
        <w:t>,</w:t>
      </w:r>
      <w:r w:rsidR="00AA4C0A" w:rsidRPr="00B36D1D">
        <w:rPr>
          <w:rFonts w:ascii="Book Antiqua" w:hAnsi="Book Antiqua"/>
        </w:rPr>
        <w:t> 2020]</w:t>
      </w:r>
      <w:r w:rsidR="00AA4C0A" w:rsidRPr="00B36D1D">
        <w:rPr>
          <w:rFonts w:ascii="Book Antiqua" w:hAnsi="Book Antiqua" w:hint="eastAsia"/>
        </w:rPr>
        <w:t xml:space="preserve">. </w:t>
      </w:r>
      <w:r w:rsidR="00826EDF" w:rsidRPr="00B36D1D">
        <w:rPr>
          <w:rFonts w:ascii="Book Antiqua" w:hAnsi="Book Antiqua" w:hint="eastAsia"/>
        </w:rPr>
        <w:t>Available from:</w:t>
      </w:r>
      <w:r w:rsidR="00826EDF" w:rsidRPr="00B36D1D">
        <w:rPr>
          <w:rFonts w:ascii="Book Antiqua" w:hAnsi="Book Antiqua"/>
        </w:rPr>
        <w:t xml:space="preserve"> </w:t>
      </w:r>
      <w:r w:rsidRPr="00B36D1D">
        <w:rPr>
          <w:rFonts w:ascii="Book Antiqua" w:hAnsi="Book Antiqua"/>
        </w:rPr>
        <w:t>http://www.chinacdc.cn/jkzt/crb/zl/szkb_11803/jszl_11815/202</w:t>
      </w:r>
      <w:r w:rsidR="00826EDF" w:rsidRPr="00B36D1D">
        <w:rPr>
          <w:rFonts w:ascii="Book Antiqua" w:hAnsi="Book Antiqua"/>
        </w:rPr>
        <w:t>001/W020200128207842237479.pdf</w:t>
      </w:r>
    </w:p>
    <w:p w14:paraId="280ED200"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15 </w:t>
      </w:r>
      <w:r w:rsidRPr="00B36D1D">
        <w:rPr>
          <w:rFonts w:ascii="Book Antiqua" w:hAnsi="Book Antiqua"/>
          <w:b/>
          <w:bCs/>
        </w:rPr>
        <w:t>Hansell DM</w:t>
      </w:r>
      <w:r w:rsidRPr="00B36D1D">
        <w:rPr>
          <w:rFonts w:ascii="Book Antiqua" w:hAnsi="Book Antiqua"/>
        </w:rPr>
        <w:t>, Bankier AA, MacMahon H, McLoud TC, Müller NL, Remy J. Fleischner Society: glossary of terms for thoracic imaging. </w:t>
      </w:r>
      <w:r w:rsidRPr="00B36D1D">
        <w:rPr>
          <w:rFonts w:ascii="Book Antiqua" w:hAnsi="Book Antiqua"/>
          <w:i/>
          <w:iCs/>
        </w:rPr>
        <w:t>Radiology</w:t>
      </w:r>
      <w:r w:rsidRPr="00B36D1D">
        <w:rPr>
          <w:rFonts w:ascii="Book Antiqua" w:hAnsi="Book Antiqua"/>
        </w:rPr>
        <w:t> 2008; </w:t>
      </w:r>
      <w:r w:rsidRPr="00B36D1D">
        <w:rPr>
          <w:rFonts w:ascii="Book Antiqua" w:hAnsi="Book Antiqua"/>
          <w:b/>
          <w:bCs/>
        </w:rPr>
        <w:t>246</w:t>
      </w:r>
      <w:r w:rsidRPr="00B36D1D">
        <w:rPr>
          <w:rFonts w:ascii="Book Antiqua" w:hAnsi="Book Antiqua"/>
        </w:rPr>
        <w:t>: 697-722 [PMID: 18195376 DOI: 10.1148/radiol.2462070712]</w:t>
      </w:r>
    </w:p>
    <w:p w14:paraId="5B9B1A79"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16 </w:t>
      </w:r>
      <w:r w:rsidRPr="00B36D1D">
        <w:rPr>
          <w:rFonts w:ascii="Book Antiqua" w:hAnsi="Book Antiqua"/>
          <w:b/>
          <w:bCs/>
        </w:rPr>
        <w:t>Schoen K</w:t>
      </w:r>
      <w:r w:rsidRPr="00B36D1D">
        <w:rPr>
          <w:rFonts w:ascii="Book Antiqua" w:hAnsi="Book Antiqua"/>
        </w:rPr>
        <w:t>, Horvat N, Guerreiro NFC, de Castro I, de Giassi KS. Spectrum of clinical and radiographic findings in patients with diagnosis of H1N1 and correlation with clinical severity. </w:t>
      </w:r>
      <w:r w:rsidRPr="00B36D1D">
        <w:rPr>
          <w:rFonts w:ascii="Book Antiqua" w:hAnsi="Book Antiqua"/>
          <w:i/>
          <w:iCs/>
        </w:rPr>
        <w:t>BMC Infect Dis</w:t>
      </w:r>
      <w:r w:rsidRPr="00B36D1D">
        <w:rPr>
          <w:rFonts w:ascii="Book Antiqua" w:hAnsi="Book Antiqua"/>
        </w:rPr>
        <w:t> 2019; </w:t>
      </w:r>
      <w:r w:rsidRPr="00B36D1D">
        <w:rPr>
          <w:rFonts w:ascii="Book Antiqua" w:hAnsi="Book Antiqua"/>
          <w:b/>
          <w:bCs/>
        </w:rPr>
        <w:t>19</w:t>
      </w:r>
      <w:r w:rsidRPr="00B36D1D">
        <w:rPr>
          <w:rFonts w:ascii="Book Antiqua" w:hAnsi="Book Antiqua"/>
        </w:rPr>
        <w:t>: 964 [PMID: 31718571 DOI: 10.1186/s12879-019-4592-0]</w:t>
      </w:r>
    </w:p>
    <w:p w14:paraId="685370F1"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17 </w:t>
      </w:r>
      <w:r w:rsidRPr="00B36D1D">
        <w:rPr>
          <w:rFonts w:ascii="Book Antiqua" w:hAnsi="Book Antiqua"/>
          <w:b/>
          <w:bCs/>
        </w:rPr>
        <w:t>Shang L</w:t>
      </w:r>
      <w:r w:rsidRPr="00B36D1D">
        <w:rPr>
          <w:rFonts w:ascii="Book Antiqua" w:hAnsi="Book Antiqua"/>
        </w:rPr>
        <w:t>, Zhao J, Hu Y, Du R, Cao B. On the use of corticosteroids for 2019-nCoV pneumonia. </w:t>
      </w:r>
      <w:r w:rsidRPr="00B36D1D">
        <w:rPr>
          <w:rFonts w:ascii="Book Antiqua" w:hAnsi="Book Antiqua"/>
          <w:i/>
          <w:iCs/>
        </w:rPr>
        <w:t>Lancet</w:t>
      </w:r>
      <w:r w:rsidRPr="00B36D1D">
        <w:rPr>
          <w:rFonts w:ascii="Book Antiqua" w:hAnsi="Book Antiqua"/>
        </w:rPr>
        <w:t> 2020; </w:t>
      </w:r>
      <w:r w:rsidRPr="00B36D1D">
        <w:rPr>
          <w:rFonts w:ascii="Book Antiqua" w:hAnsi="Book Antiqua"/>
          <w:b/>
          <w:bCs/>
        </w:rPr>
        <w:t>395</w:t>
      </w:r>
      <w:r w:rsidRPr="00B36D1D">
        <w:rPr>
          <w:rFonts w:ascii="Book Antiqua" w:hAnsi="Book Antiqua"/>
        </w:rPr>
        <w:t>: 683-68</w:t>
      </w:r>
      <w:r w:rsidR="00851332" w:rsidRPr="00B36D1D">
        <w:rPr>
          <w:rFonts w:ascii="Book Antiqua" w:hAnsi="Book Antiqua"/>
        </w:rPr>
        <w:t>4 [PMID: 32122468 DOI: 10.1016/</w:t>
      </w:r>
      <w:r w:rsidR="00851332" w:rsidRPr="00B36D1D">
        <w:rPr>
          <w:rFonts w:ascii="Book Antiqua" w:hAnsi="Book Antiqua" w:hint="eastAsia"/>
        </w:rPr>
        <w:t>S</w:t>
      </w:r>
      <w:r w:rsidRPr="00B36D1D">
        <w:rPr>
          <w:rFonts w:ascii="Book Antiqua" w:hAnsi="Book Antiqua"/>
        </w:rPr>
        <w:t>0140-6736(20)30361-5]</w:t>
      </w:r>
    </w:p>
    <w:p w14:paraId="6420B759"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18 </w:t>
      </w:r>
      <w:r w:rsidRPr="00B36D1D">
        <w:rPr>
          <w:rFonts w:ascii="Book Antiqua" w:hAnsi="Book Antiqua"/>
          <w:b/>
          <w:bCs/>
        </w:rPr>
        <w:t>Cruz-Topete D</w:t>
      </w:r>
      <w:r w:rsidRPr="00B36D1D">
        <w:rPr>
          <w:rFonts w:ascii="Book Antiqua" w:hAnsi="Book Antiqua"/>
        </w:rPr>
        <w:t>, Cidlowski JA. One hormone, two actions: anti- and pro-inflammatory effects of glucocorticoids. </w:t>
      </w:r>
      <w:r w:rsidRPr="00B36D1D">
        <w:rPr>
          <w:rFonts w:ascii="Book Antiqua" w:hAnsi="Book Antiqua"/>
          <w:i/>
          <w:iCs/>
        </w:rPr>
        <w:t>Neuroimmunomodulation</w:t>
      </w:r>
      <w:r w:rsidRPr="00B36D1D">
        <w:rPr>
          <w:rFonts w:ascii="Book Antiqua" w:hAnsi="Book Antiqua"/>
        </w:rPr>
        <w:t> 2015; </w:t>
      </w:r>
      <w:r w:rsidRPr="00B36D1D">
        <w:rPr>
          <w:rFonts w:ascii="Book Antiqua" w:hAnsi="Book Antiqua"/>
          <w:b/>
          <w:bCs/>
        </w:rPr>
        <w:t>22</w:t>
      </w:r>
      <w:r w:rsidRPr="00B36D1D">
        <w:rPr>
          <w:rFonts w:ascii="Book Antiqua" w:hAnsi="Book Antiqua"/>
        </w:rPr>
        <w:t>: 20-32 [PMID: 25227506 DOI: 10.1159/000362724]</w:t>
      </w:r>
    </w:p>
    <w:p w14:paraId="5626BD74"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19 </w:t>
      </w:r>
      <w:r w:rsidRPr="00B36D1D">
        <w:rPr>
          <w:rFonts w:ascii="Book Antiqua" w:hAnsi="Book Antiqua"/>
          <w:b/>
          <w:bCs/>
        </w:rPr>
        <w:t>Vandewalle J</w:t>
      </w:r>
      <w:r w:rsidRPr="00B36D1D">
        <w:rPr>
          <w:rFonts w:ascii="Book Antiqua" w:hAnsi="Book Antiqua"/>
        </w:rPr>
        <w:t>, Luypaert A, De Bosscher K, Libert C. Therapeutic Mechanisms of Glucocorticoids. </w:t>
      </w:r>
      <w:r w:rsidRPr="00B36D1D">
        <w:rPr>
          <w:rFonts w:ascii="Book Antiqua" w:hAnsi="Book Antiqua"/>
          <w:i/>
          <w:iCs/>
        </w:rPr>
        <w:t>Trends Endocrinol Metab</w:t>
      </w:r>
      <w:r w:rsidRPr="00B36D1D">
        <w:rPr>
          <w:rFonts w:ascii="Book Antiqua" w:hAnsi="Book Antiqua"/>
        </w:rPr>
        <w:t> 2018; </w:t>
      </w:r>
      <w:r w:rsidRPr="00B36D1D">
        <w:rPr>
          <w:rFonts w:ascii="Book Antiqua" w:hAnsi="Book Antiqua"/>
          <w:b/>
          <w:bCs/>
        </w:rPr>
        <w:t>29</w:t>
      </w:r>
      <w:r w:rsidRPr="00B36D1D">
        <w:rPr>
          <w:rFonts w:ascii="Book Antiqua" w:hAnsi="Book Antiqua"/>
        </w:rPr>
        <w:t>: 42-54 [PMID: 29162310 DOI: 10.1016/j.tem.2017.10.010]</w:t>
      </w:r>
    </w:p>
    <w:p w14:paraId="273EE91A"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20 </w:t>
      </w:r>
      <w:r w:rsidRPr="00B36D1D">
        <w:rPr>
          <w:rFonts w:ascii="Book Antiqua" w:hAnsi="Book Antiqua"/>
          <w:b/>
          <w:bCs/>
        </w:rPr>
        <w:t>Xu Z</w:t>
      </w:r>
      <w:r w:rsidRPr="00B36D1D">
        <w:rPr>
          <w:rFonts w:ascii="Book Antiqua" w:hAnsi="Book Antiqua"/>
        </w:rPr>
        <w:t>, Shi L, Wang Y, Zhang J, Huang L, Zhang C, Liu S, Zhao P, Liu H, Zhu L, Tai Y, Bai C, Gao T, Song J, Xia P, Dong J, Zhao J, Wang FS. Pathological findings of COVID-19 associated with acute respiratory distress syndrome. </w:t>
      </w:r>
      <w:r w:rsidRPr="00B36D1D">
        <w:rPr>
          <w:rFonts w:ascii="Book Antiqua" w:hAnsi="Book Antiqua"/>
          <w:i/>
          <w:iCs/>
        </w:rPr>
        <w:t>Lancet Respir Med</w:t>
      </w:r>
      <w:r w:rsidRPr="00B36D1D">
        <w:rPr>
          <w:rFonts w:ascii="Book Antiqua" w:hAnsi="Book Antiqua"/>
        </w:rPr>
        <w:t> 2020; </w:t>
      </w:r>
      <w:r w:rsidRPr="00B36D1D">
        <w:rPr>
          <w:rFonts w:ascii="Book Antiqua" w:hAnsi="Book Antiqua"/>
          <w:b/>
          <w:bCs/>
        </w:rPr>
        <w:t>8</w:t>
      </w:r>
      <w:r w:rsidRPr="00B36D1D">
        <w:rPr>
          <w:rFonts w:ascii="Book Antiqua" w:hAnsi="Book Antiqua"/>
        </w:rPr>
        <w:t>: 420-42</w:t>
      </w:r>
      <w:r w:rsidR="00851332" w:rsidRPr="00B36D1D">
        <w:rPr>
          <w:rFonts w:ascii="Book Antiqua" w:hAnsi="Book Antiqua"/>
        </w:rPr>
        <w:t>2 [</w:t>
      </w:r>
      <w:bookmarkStart w:id="29" w:name="OLE_LINK40"/>
      <w:r w:rsidR="00851332" w:rsidRPr="00B36D1D">
        <w:rPr>
          <w:rFonts w:ascii="Book Antiqua" w:hAnsi="Book Antiqua"/>
        </w:rPr>
        <w:t>PMID: 32085846</w:t>
      </w:r>
      <w:bookmarkEnd w:id="29"/>
      <w:r w:rsidR="00851332" w:rsidRPr="00B36D1D">
        <w:rPr>
          <w:rFonts w:ascii="Book Antiqua" w:hAnsi="Book Antiqua"/>
        </w:rPr>
        <w:t xml:space="preserve"> DOI: 10.1016/</w:t>
      </w:r>
      <w:r w:rsidR="00851332" w:rsidRPr="00B36D1D">
        <w:rPr>
          <w:rFonts w:ascii="Book Antiqua" w:hAnsi="Book Antiqua" w:hint="eastAsia"/>
        </w:rPr>
        <w:t>S</w:t>
      </w:r>
      <w:r w:rsidR="00406C3A" w:rsidRPr="00B36D1D">
        <w:rPr>
          <w:rFonts w:ascii="Book Antiqua" w:hAnsi="Book Antiqua"/>
        </w:rPr>
        <w:t>2213-2600(20)30076-</w:t>
      </w:r>
      <w:r w:rsidR="00406C3A" w:rsidRPr="00B36D1D">
        <w:rPr>
          <w:rFonts w:ascii="Book Antiqua" w:hAnsi="Book Antiqua" w:hint="eastAsia"/>
        </w:rPr>
        <w:t>X</w:t>
      </w:r>
      <w:r w:rsidRPr="00B36D1D">
        <w:rPr>
          <w:rFonts w:ascii="Book Antiqua" w:hAnsi="Book Antiqua"/>
        </w:rPr>
        <w:t>]</w:t>
      </w:r>
    </w:p>
    <w:p w14:paraId="33815BBE"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21 </w:t>
      </w:r>
      <w:r w:rsidR="00851332" w:rsidRPr="00B36D1D">
        <w:rPr>
          <w:rFonts w:ascii="Book Antiqua" w:hAnsi="Book Antiqua"/>
          <w:b/>
          <w:bCs/>
        </w:rPr>
        <w:t>Liu J</w:t>
      </w:r>
      <w:r w:rsidR="00851332" w:rsidRPr="00B36D1D">
        <w:rPr>
          <w:rFonts w:ascii="Book Antiqua" w:hAnsi="Book Antiqua"/>
          <w:bCs/>
        </w:rPr>
        <w:t xml:space="preserve">, Li S, Liu J, Liang B, Wang X, Wang H, Li W, Tong Q, Yi J, Zhao L, Xiong L, Guo C, Tian J, Luo J, Yao J, Pang R, Shen H, Peng C, Liu T, Zhang Q, Wu J, Xu L, Lu S, Wang B, Weng Z, Han C, Zhu H, Zhou R, Zhou H, Chen X, Ye P, Zhu B, Wang L, Zhou W, He S, He Y, Jie S, Wei P, Zhang J, Lu Y, Wang W, Zhang L, Li L, Zhou F, Wang J, Dittmer U, Lu M, Hu Y, Yang D, Zheng X. Longitudinal characteristics of lymphocyte responses and cytokine profiles in the peripheral blood of SARS-CoV-2 infected patients. </w:t>
      </w:r>
      <w:r w:rsidR="00851332" w:rsidRPr="00B36D1D">
        <w:rPr>
          <w:rFonts w:ascii="Book Antiqua" w:hAnsi="Book Antiqua"/>
          <w:bCs/>
          <w:i/>
        </w:rPr>
        <w:t xml:space="preserve">EBioMedicine </w:t>
      </w:r>
      <w:r w:rsidR="00851332" w:rsidRPr="00B36D1D">
        <w:rPr>
          <w:rFonts w:ascii="Book Antiqua" w:hAnsi="Book Antiqua"/>
          <w:bCs/>
        </w:rPr>
        <w:t>2020;</w:t>
      </w:r>
      <w:r w:rsidR="00851332" w:rsidRPr="00B36D1D">
        <w:rPr>
          <w:rFonts w:ascii="Book Antiqua" w:hAnsi="Book Antiqua" w:hint="eastAsia"/>
          <w:bCs/>
        </w:rPr>
        <w:t xml:space="preserve"> </w:t>
      </w:r>
      <w:r w:rsidR="00851332" w:rsidRPr="00B36D1D">
        <w:rPr>
          <w:rFonts w:ascii="Book Antiqua" w:hAnsi="Book Antiqua"/>
          <w:b/>
          <w:bCs/>
        </w:rPr>
        <w:t>55</w:t>
      </w:r>
      <w:r w:rsidR="00851332" w:rsidRPr="00B36D1D">
        <w:rPr>
          <w:rFonts w:ascii="Book Antiqua" w:hAnsi="Book Antiqua"/>
          <w:bCs/>
        </w:rPr>
        <w:t>:</w:t>
      </w:r>
      <w:r w:rsidR="00851332" w:rsidRPr="00B36D1D">
        <w:rPr>
          <w:rFonts w:ascii="Book Antiqua" w:hAnsi="Book Antiqua" w:hint="eastAsia"/>
          <w:bCs/>
        </w:rPr>
        <w:t xml:space="preserve"> </w:t>
      </w:r>
      <w:r w:rsidR="00851332" w:rsidRPr="00B36D1D">
        <w:rPr>
          <w:rFonts w:ascii="Book Antiqua" w:hAnsi="Book Antiqua"/>
          <w:bCs/>
        </w:rPr>
        <w:t xml:space="preserve">102763 </w:t>
      </w:r>
      <w:r w:rsidR="00851332" w:rsidRPr="00B36D1D">
        <w:rPr>
          <w:rFonts w:ascii="Book Antiqua" w:hAnsi="Book Antiqua" w:hint="eastAsia"/>
          <w:bCs/>
        </w:rPr>
        <w:t>[</w:t>
      </w:r>
      <w:r w:rsidR="00851332" w:rsidRPr="00B36D1D">
        <w:rPr>
          <w:rFonts w:ascii="Book Antiqua" w:hAnsi="Book Antiqua"/>
          <w:bCs/>
        </w:rPr>
        <w:t>PMID: 32361250</w:t>
      </w:r>
      <w:r w:rsidR="00851332" w:rsidRPr="00B36D1D">
        <w:rPr>
          <w:rFonts w:ascii="Book Antiqua" w:hAnsi="Book Antiqua" w:hint="eastAsia"/>
          <w:bCs/>
        </w:rPr>
        <w:t xml:space="preserve"> DOI</w:t>
      </w:r>
      <w:r w:rsidR="00851332" w:rsidRPr="00B36D1D">
        <w:rPr>
          <w:rFonts w:ascii="Book Antiqua" w:hAnsi="Book Antiqua"/>
          <w:bCs/>
        </w:rPr>
        <w:t>: 10.1016/j.ebiom.2020.102763</w:t>
      </w:r>
      <w:r w:rsidR="00851332" w:rsidRPr="00B36D1D">
        <w:rPr>
          <w:rFonts w:ascii="Book Antiqua" w:hAnsi="Book Antiqua" w:hint="eastAsia"/>
          <w:bCs/>
        </w:rPr>
        <w:t>]</w:t>
      </w:r>
    </w:p>
    <w:p w14:paraId="04A964F0"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22 </w:t>
      </w:r>
      <w:r w:rsidR="00144CAF" w:rsidRPr="00B36D1D">
        <w:rPr>
          <w:rFonts w:ascii="Book Antiqua" w:hAnsi="Book Antiqua"/>
          <w:b/>
          <w:bCs/>
        </w:rPr>
        <w:t>Diao B</w:t>
      </w:r>
      <w:r w:rsidR="00144CAF" w:rsidRPr="00B36D1D">
        <w:rPr>
          <w:rFonts w:ascii="Book Antiqua" w:hAnsi="Book Antiqua"/>
          <w:bCs/>
        </w:rPr>
        <w:t xml:space="preserve">, Wang C, Tan Y, Chen X, Liu Y, Ning L, Chen L, Li M, Liu Y, Wang G, Yuan Z, Feng Z, Zhang Y, Wu Y, Chen Y. Reduction and Functional Exhaustion of T Cells in Patients With Coronavirus Disease 2019 (COVID-19). </w:t>
      </w:r>
      <w:r w:rsidR="00144CAF" w:rsidRPr="00B36D1D">
        <w:rPr>
          <w:rFonts w:ascii="Book Antiqua" w:hAnsi="Book Antiqua"/>
          <w:bCs/>
          <w:i/>
        </w:rPr>
        <w:t>Front Immunol</w:t>
      </w:r>
      <w:r w:rsidR="00144CAF" w:rsidRPr="00B36D1D">
        <w:rPr>
          <w:rFonts w:ascii="Book Antiqua" w:hAnsi="Book Antiqua"/>
          <w:bCs/>
        </w:rPr>
        <w:t xml:space="preserve"> 2020;</w:t>
      </w:r>
      <w:r w:rsidR="00144CAF" w:rsidRPr="00B36D1D">
        <w:rPr>
          <w:rFonts w:ascii="Book Antiqua" w:hAnsi="Book Antiqua" w:hint="eastAsia"/>
          <w:bCs/>
        </w:rPr>
        <w:t xml:space="preserve"> </w:t>
      </w:r>
      <w:r w:rsidR="00144CAF" w:rsidRPr="00B36D1D">
        <w:rPr>
          <w:rFonts w:ascii="Book Antiqua" w:hAnsi="Book Antiqua"/>
          <w:b/>
          <w:bCs/>
        </w:rPr>
        <w:t>11</w:t>
      </w:r>
      <w:r w:rsidR="00144CAF" w:rsidRPr="00B36D1D">
        <w:rPr>
          <w:rFonts w:ascii="Book Antiqua" w:hAnsi="Book Antiqua"/>
          <w:bCs/>
        </w:rPr>
        <w:t>:</w:t>
      </w:r>
      <w:r w:rsidR="00144CAF" w:rsidRPr="00B36D1D">
        <w:rPr>
          <w:rFonts w:ascii="Book Antiqua" w:hAnsi="Book Antiqua" w:hint="eastAsia"/>
          <w:bCs/>
        </w:rPr>
        <w:t xml:space="preserve"> </w:t>
      </w:r>
      <w:r w:rsidR="00144CAF" w:rsidRPr="00B36D1D">
        <w:rPr>
          <w:rFonts w:ascii="Book Antiqua" w:hAnsi="Book Antiqua"/>
          <w:bCs/>
        </w:rPr>
        <w:t xml:space="preserve">827 </w:t>
      </w:r>
      <w:r w:rsidR="00144CAF" w:rsidRPr="00B36D1D">
        <w:rPr>
          <w:rFonts w:ascii="Book Antiqua" w:hAnsi="Book Antiqua" w:hint="eastAsia"/>
          <w:bCs/>
        </w:rPr>
        <w:t>[</w:t>
      </w:r>
      <w:r w:rsidR="00144CAF" w:rsidRPr="00B36D1D">
        <w:rPr>
          <w:rFonts w:ascii="Book Antiqua" w:hAnsi="Book Antiqua"/>
          <w:bCs/>
        </w:rPr>
        <w:t>PMID: 32425950</w:t>
      </w:r>
      <w:r w:rsidR="00144CAF" w:rsidRPr="00B36D1D">
        <w:rPr>
          <w:rFonts w:ascii="Book Antiqua" w:hAnsi="Book Antiqua" w:hint="eastAsia"/>
          <w:bCs/>
        </w:rPr>
        <w:t xml:space="preserve"> DOI</w:t>
      </w:r>
      <w:r w:rsidR="00144CAF" w:rsidRPr="00B36D1D">
        <w:rPr>
          <w:rFonts w:ascii="Book Antiqua" w:hAnsi="Book Antiqua"/>
          <w:bCs/>
        </w:rPr>
        <w:t>: 10.3389/fimmu.2020.00827</w:t>
      </w:r>
      <w:r w:rsidR="00144CAF" w:rsidRPr="00B36D1D">
        <w:rPr>
          <w:rFonts w:ascii="Book Antiqua" w:hAnsi="Book Antiqua" w:hint="eastAsia"/>
          <w:bCs/>
        </w:rPr>
        <w:t>]</w:t>
      </w:r>
    </w:p>
    <w:p w14:paraId="719207A7"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23 </w:t>
      </w:r>
      <w:r w:rsidRPr="00B36D1D">
        <w:rPr>
          <w:rFonts w:ascii="Book Antiqua" w:hAnsi="Book Antiqua"/>
          <w:b/>
          <w:bCs/>
        </w:rPr>
        <w:t>Ghoneim HE</w:t>
      </w:r>
      <w:r w:rsidRPr="00B36D1D">
        <w:rPr>
          <w:rFonts w:ascii="Book Antiqua" w:hAnsi="Book Antiqua"/>
        </w:rPr>
        <w:t>, McCullers JA. Adjunctive corticosteroid therapy improves lung immunopathology and survival during severe secondary pneumococcal pneumonia in mice. </w:t>
      </w:r>
      <w:r w:rsidRPr="00B36D1D">
        <w:rPr>
          <w:rFonts w:ascii="Book Antiqua" w:hAnsi="Book Antiqua"/>
          <w:i/>
          <w:iCs/>
        </w:rPr>
        <w:t>J Infect Dis</w:t>
      </w:r>
      <w:r w:rsidRPr="00B36D1D">
        <w:rPr>
          <w:rFonts w:ascii="Book Antiqua" w:hAnsi="Book Antiqua"/>
        </w:rPr>
        <w:t> 2014; </w:t>
      </w:r>
      <w:r w:rsidRPr="00B36D1D">
        <w:rPr>
          <w:rFonts w:ascii="Book Antiqua" w:hAnsi="Book Antiqua"/>
          <w:b/>
          <w:bCs/>
        </w:rPr>
        <w:t>209</w:t>
      </w:r>
      <w:r w:rsidRPr="00B36D1D">
        <w:rPr>
          <w:rFonts w:ascii="Book Antiqua" w:hAnsi="Book Antiqua"/>
        </w:rPr>
        <w:t>: 1459-1468 [PMID: 24273183 DOI: 10.1093/infdis/jit653]</w:t>
      </w:r>
    </w:p>
    <w:p w14:paraId="0A3C81EA"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24 </w:t>
      </w:r>
      <w:r w:rsidRPr="00B36D1D">
        <w:rPr>
          <w:rFonts w:ascii="Book Antiqua" w:hAnsi="Book Antiqua"/>
          <w:b/>
          <w:bCs/>
        </w:rPr>
        <w:t>Schäcke H</w:t>
      </w:r>
      <w:r w:rsidRPr="00B36D1D">
        <w:rPr>
          <w:rFonts w:ascii="Book Antiqua" w:hAnsi="Book Antiqua"/>
        </w:rPr>
        <w:t>, Döcke WD, Asadullah K. Mechanisms involved in the side effects of glucocorticoids. </w:t>
      </w:r>
      <w:r w:rsidRPr="00B36D1D">
        <w:rPr>
          <w:rFonts w:ascii="Book Antiqua" w:hAnsi="Book Antiqua"/>
          <w:i/>
          <w:iCs/>
        </w:rPr>
        <w:t>Pharmacol Ther</w:t>
      </w:r>
      <w:r w:rsidRPr="00B36D1D">
        <w:rPr>
          <w:rFonts w:ascii="Book Antiqua" w:hAnsi="Book Antiqua"/>
        </w:rPr>
        <w:t> 2002; </w:t>
      </w:r>
      <w:r w:rsidRPr="00B36D1D">
        <w:rPr>
          <w:rFonts w:ascii="Book Antiqua" w:hAnsi="Book Antiqua"/>
          <w:b/>
          <w:bCs/>
        </w:rPr>
        <w:t>96</w:t>
      </w:r>
      <w:r w:rsidRPr="00B36D1D">
        <w:rPr>
          <w:rFonts w:ascii="Book Antiqua" w:hAnsi="Book Antiqua"/>
        </w:rPr>
        <w:t>: 23-43 [PMID: 12441176 DOI: 10.1016/s0163-7258(02)00297-8]</w:t>
      </w:r>
    </w:p>
    <w:p w14:paraId="4E50A561"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25 </w:t>
      </w:r>
      <w:r w:rsidRPr="00B36D1D">
        <w:rPr>
          <w:rFonts w:ascii="Book Antiqua" w:hAnsi="Book Antiqua"/>
          <w:b/>
          <w:bCs/>
        </w:rPr>
        <w:t>Rhen T</w:t>
      </w:r>
      <w:r w:rsidRPr="00B36D1D">
        <w:rPr>
          <w:rFonts w:ascii="Book Antiqua" w:hAnsi="Book Antiqua"/>
        </w:rPr>
        <w:t>, Cidlowski JA. Antiinflammatory action of glucocorticoids--new mechanisms for old drugs. </w:t>
      </w:r>
      <w:r w:rsidRPr="00B36D1D">
        <w:rPr>
          <w:rFonts w:ascii="Book Antiqua" w:hAnsi="Book Antiqua"/>
          <w:i/>
          <w:iCs/>
        </w:rPr>
        <w:t>N Engl J Med</w:t>
      </w:r>
      <w:r w:rsidRPr="00B36D1D">
        <w:rPr>
          <w:rFonts w:ascii="Book Antiqua" w:hAnsi="Book Antiqua"/>
        </w:rPr>
        <w:t> 2005; </w:t>
      </w:r>
      <w:r w:rsidRPr="00B36D1D">
        <w:rPr>
          <w:rFonts w:ascii="Book Antiqua" w:hAnsi="Book Antiqua"/>
          <w:b/>
          <w:bCs/>
        </w:rPr>
        <w:t>353</w:t>
      </w:r>
      <w:r w:rsidRPr="00B36D1D">
        <w:rPr>
          <w:rFonts w:ascii="Book Antiqua" w:hAnsi="Book Antiqua"/>
        </w:rPr>
        <w:t>: 1711-1723 [PMID: 16236742 DOI: 10.1056/NEJMra050541]</w:t>
      </w:r>
    </w:p>
    <w:p w14:paraId="06E55CFF"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26 </w:t>
      </w:r>
      <w:r w:rsidRPr="00B36D1D">
        <w:rPr>
          <w:rFonts w:ascii="Book Antiqua" w:hAnsi="Book Antiqua"/>
          <w:b/>
          <w:bCs/>
        </w:rPr>
        <w:t>Wilkinson TM</w:t>
      </w:r>
      <w:r w:rsidRPr="00B36D1D">
        <w:rPr>
          <w:rFonts w:ascii="Book Antiqua" w:hAnsi="Book Antiqua"/>
        </w:rPr>
        <w:t>, Li CK, Chui CS, Huang AK, Perkins M, Liebner JC, Lambkin-Williams R, Gilbert A, Oxford J, Nicholas B, Staples KJ, Dong T, Douek DC, McMichael AJ, Xu XN. Preexisting influenza-specific CD4+ T cells correlate with disease protection against influenza challenge in humans. </w:t>
      </w:r>
      <w:r w:rsidRPr="00B36D1D">
        <w:rPr>
          <w:rFonts w:ascii="Book Antiqua" w:hAnsi="Book Antiqua"/>
          <w:i/>
          <w:iCs/>
        </w:rPr>
        <w:t>Nat Med</w:t>
      </w:r>
      <w:r w:rsidRPr="00B36D1D">
        <w:rPr>
          <w:rFonts w:ascii="Book Antiqua" w:hAnsi="Book Antiqua"/>
        </w:rPr>
        <w:t> 2012; </w:t>
      </w:r>
      <w:r w:rsidRPr="00B36D1D">
        <w:rPr>
          <w:rFonts w:ascii="Book Antiqua" w:hAnsi="Book Antiqua"/>
          <w:b/>
          <w:bCs/>
        </w:rPr>
        <w:t>18</w:t>
      </w:r>
      <w:r w:rsidRPr="00B36D1D">
        <w:rPr>
          <w:rFonts w:ascii="Book Antiqua" w:hAnsi="Book Antiqua"/>
        </w:rPr>
        <w:t>: 274-280 [PMID: 22286307 DOI: 10.1038/nm.2612]</w:t>
      </w:r>
    </w:p>
    <w:p w14:paraId="282D658D"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27 </w:t>
      </w:r>
      <w:r w:rsidRPr="00B36D1D">
        <w:rPr>
          <w:rFonts w:ascii="Book Antiqua" w:hAnsi="Book Antiqua"/>
          <w:b/>
          <w:bCs/>
        </w:rPr>
        <w:t>Li YM</w:t>
      </w:r>
      <w:r w:rsidRPr="00B36D1D">
        <w:rPr>
          <w:rFonts w:ascii="Book Antiqua" w:hAnsi="Book Antiqua"/>
        </w:rPr>
        <w:t>, Wang SX, Gao HS, Wang JG, Wei CS, Chen LM, Hui WL, Yuan SL, Jiao ZS, Yang Z, Su B. [Factors of avascular necrosis of femoral head and osteoporosis in SARS patients' convalescence]. </w:t>
      </w:r>
      <w:r w:rsidRPr="00B36D1D">
        <w:rPr>
          <w:rFonts w:ascii="Book Antiqua" w:hAnsi="Book Antiqua"/>
          <w:i/>
          <w:iCs/>
        </w:rPr>
        <w:t>Zhonghua Yi Xue Za Zhi</w:t>
      </w:r>
      <w:r w:rsidRPr="00B36D1D">
        <w:rPr>
          <w:rFonts w:ascii="Book Antiqua" w:hAnsi="Book Antiqua"/>
        </w:rPr>
        <w:t> 2004; </w:t>
      </w:r>
      <w:r w:rsidRPr="00B36D1D">
        <w:rPr>
          <w:rFonts w:ascii="Book Antiqua" w:hAnsi="Book Antiqua"/>
          <w:b/>
          <w:bCs/>
        </w:rPr>
        <w:t>84</w:t>
      </w:r>
      <w:r w:rsidRPr="00B36D1D">
        <w:rPr>
          <w:rFonts w:ascii="Book Antiqua" w:hAnsi="Book Antiqua"/>
        </w:rPr>
        <w:t>: 1348-1353 [</w:t>
      </w:r>
      <w:bookmarkStart w:id="30" w:name="OLE_LINK29"/>
      <w:bookmarkStart w:id="31" w:name="OLE_LINK30"/>
      <w:r w:rsidRPr="00B36D1D">
        <w:rPr>
          <w:rFonts w:ascii="Book Antiqua" w:hAnsi="Book Antiqua"/>
        </w:rPr>
        <w:t>PMID: 15387943</w:t>
      </w:r>
      <w:bookmarkEnd w:id="30"/>
      <w:bookmarkEnd w:id="31"/>
      <w:r w:rsidRPr="00B36D1D">
        <w:rPr>
          <w:rFonts w:ascii="Book Antiqua" w:hAnsi="Book Antiqua"/>
        </w:rPr>
        <w:t>]</w:t>
      </w:r>
    </w:p>
    <w:p w14:paraId="709D8D90"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28 </w:t>
      </w:r>
      <w:r w:rsidRPr="00B36D1D">
        <w:rPr>
          <w:rFonts w:ascii="Book Antiqua" w:hAnsi="Book Antiqua"/>
          <w:b/>
          <w:bCs/>
        </w:rPr>
        <w:t>Brun-Buisson C</w:t>
      </w:r>
      <w:r w:rsidRPr="00B36D1D">
        <w:rPr>
          <w:rFonts w:ascii="Book Antiqua" w:hAnsi="Book Antiqua"/>
        </w:rPr>
        <w:t>, Richard JC, Mercat A, Thiébaut AC, Brochard L; REVA-SRLF A/H1N1v 2009 Registry Group. Early corticosteroids in severe influenza A/H1N1 pneumonia and acute respiratory distress syndrome. </w:t>
      </w:r>
      <w:r w:rsidRPr="00B36D1D">
        <w:rPr>
          <w:rFonts w:ascii="Book Antiqua" w:hAnsi="Book Antiqua"/>
          <w:i/>
          <w:iCs/>
        </w:rPr>
        <w:t>Am J Respir Crit Care Med</w:t>
      </w:r>
      <w:r w:rsidRPr="00B36D1D">
        <w:rPr>
          <w:rFonts w:ascii="Book Antiqua" w:hAnsi="Book Antiqua"/>
        </w:rPr>
        <w:t> 2011; </w:t>
      </w:r>
      <w:r w:rsidRPr="00B36D1D">
        <w:rPr>
          <w:rFonts w:ascii="Book Antiqua" w:hAnsi="Book Antiqua"/>
          <w:b/>
          <w:bCs/>
        </w:rPr>
        <w:t>183</w:t>
      </w:r>
      <w:r w:rsidRPr="00B36D1D">
        <w:rPr>
          <w:rFonts w:ascii="Book Antiqua" w:hAnsi="Book Antiqua"/>
        </w:rPr>
        <w:t>: 1200-1206 [PMID: 21471082 DOI: 10.1164/rccm.201101-0135OC]</w:t>
      </w:r>
    </w:p>
    <w:p w14:paraId="674CC81E"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29 </w:t>
      </w:r>
      <w:r w:rsidRPr="00B36D1D">
        <w:rPr>
          <w:rFonts w:ascii="Book Antiqua" w:hAnsi="Book Antiqua"/>
          <w:b/>
          <w:bCs/>
        </w:rPr>
        <w:t>Stockman LJ</w:t>
      </w:r>
      <w:r w:rsidRPr="00B36D1D">
        <w:rPr>
          <w:rFonts w:ascii="Book Antiqua" w:hAnsi="Book Antiqua"/>
        </w:rPr>
        <w:t>, Bellamy R, Garner P. SARS: systematic review of treatment effects. </w:t>
      </w:r>
      <w:r w:rsidRPr="00B36D1D">
        <w:rPr>
          <w:rFonts w:ascii="Book Antiqua" w:hAnsi="Book Antiqua"/>
          <w:i/>
          <w:iCs/>
        </w:rPr>
        <w:t>PLoS Med</w:t>
      </w:r>
      <w:r w:rsidRPr="00B36D1D">
        <w:rPr>
          <w:rFonts w:ascii="Book Antiqua" w:hAnsi="Book Antiqua"/>
        </w:rPr>
        <w:t> 2006; </w:t>
      </w:r>
      <w:r w:rsidRPr="00B36D1D">
        <w:rPr>
          <w:rFonts w:ascii="Book Antiqua" w:hAnsi="Book Antiqua"/>
          <w:b/>
          <w:bCs/>
        </w:rPr>
        <w:t>3</w:t>
      </w:r>
      <w:r w:rsidRPr="00B36D1D">
        <w:rPr>
          <w:rFonts w:ascii="Book Antiqua" w:hAnsi="Book Antiqua"/>
        </w:rPr>
        <w:t>: e343 [PMID: 16968120 DOI: 10.1371/journal.pmed.0030343]</w:t>
      </w:r>
    </w:p>
    <w:p w14:paraId="07A61C04"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30 </w:t>
      </w:r>
      <w:r w:rsidRPr="00B36D1D">
        <w:rPr>
          <w:rFonts w:ascii="Book Antiqua" w:hAnsi="Book Antiqua"/>
          <w:b/>
          <w:bCs/>
        </w:rPr>
        <w:t>Lee N</w:t>
      </w:r>
      <w:r w:rsidRPr="00B36D1D">
        <w:rPr>
          <w:rFonts w:ascii="Book Antiqua" w:hAnsi="Book Antiqua"/>
        </w:rPr>
        <w:t>, Allen Chan KC, Hui DS, Ng EK, Wu A, Chiu RW, Wong VW, Chan PK, Wong KT, Wong E, Cockram CS, Tam JS, Sung JJ, Lo YM. Effects of early corticosteroid treatment on plasma SARS-associated Coronavirus RNA concentrations in adult patients. </w:t>
      </w:r>
      <w:r w:rsidRPr="00B36D1D">
        <w:rPr>
          <w:rFonts w:ascii="Book Antiqua" w:hAnsi="Book Antiqua"/>
          <w:i/>
          <w:iCs/>
        </w:rPr>
        <w:t>J Clin Virol</w:t>
      </w:r>
      <w:r w:rsidRPr="00B36D1D">
        <w:rPr>
          <w:rFonts w:ascii="Book Antiqua" w:hAnsi="Book Antiqua"/>
        </w:rPr>
        <w:t> 2004; </w:t>
      </w:r>
      <w:r w:rsidRPr="00B36D1D">
        <w:rPr>
          <w:rFonts w:ascii="Book Antiqua" w:hAnsi="Book Antiqua"/>
          <w:b/>
          <w:bCs/>
        </w:rPr>
        <w:t>31</w:t>
      </w:r>
      <w:r w:rsidRPr="00B36D1D">
        <w:rPr>
          <w:rFonts w:ascii="Book Antiqua" w:hAnsi="Book Antiqua"/>
        </w:rPr>
        <w:t>: 304-309 [PMID: 15494274 DOI: 10.1016/j.jcv.2004.07.006]</w:t>
      </w:r>
    </w:p>
    <w:p w14:paraId="0A8D7543"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31 </w:t>
      </w:r>
      <w:r w:rsidRPr="00B36D1D">
        <w:rPr>
          <w:rFonts w:ascii="Book Antiqua" w:hAnsi="Book Antiqua"/>
          <w:b/>
          <w:bCs/>
        </w:rPr>
        <w:t>Arabi YM</w:t>
      </w:r>
      <w:r w:rsidRPr="00B36D1D">
        <w:rPr>
          <w:rFonts w:ascii="Book Antiqua" w:hAnsi="Book Antiqua"/>
        </w:rPr>
        <w:t>, Mandourah Y, Al-Hameed F, Sindi AA, Almekhlafi GA, Hussein MA, Jose J, Pinto R, Al-Omari A, Kharaba A, Almotairi A, Al Khatib K, Alraddadi B, Shalhoub S, Abdulmomen A, Qushmaq I, Mady A, Solaiman O, Al-Aithan AM, Al-Raddadi R, Ragab A, Balkhy HH, Al Harthy A, Deeb AM, Al Mutairi H, Al-Dawood A, Merson L, Hayden FG, Fowler RA; Saudi Critical Care Trial Group. Corticosteroid Therapy for Critically Ill Patients with Middle East Respiratory Syndrome. </w:t>
      </w:r>
      <w:r w:rsidRPr="00B36D1D">
        <w:rPr>
          <w:rFonts w:ascii="Book Antiqua" w:hAnsi="Book Antiqua"/>
          <w:i/>
          <w:iCs/>
        </w:rPr>
        <w:t>Am J Respir Crit Care Med</w:t>
      </w:r>
      <w:r w:rsidRPr="00B36D1D">
        <w:rPr>
          <w:rFonts w:ascii="Book Antiqua" w:hAnsi="Book Antiqua"/>
        </w:rPr>
        <w:t> 2018; </w:t>
      </w:r>
      <w:r w:rsidRPr="00B36D1D">
        <w:rPr>
          <w:rFonts w:ascii="Book Antiqua" w:hAnsi="Book Antiqua"/>
          <w:b/>
          <w:bCs/>
        </w:rPr>
        <w:t>197</w:t>
      </w:r>
      <w:r w:rsidRPr="00B36D1D">
        <w:rPr>
          <w:rFonts w:ascii="Book Antiqua" w:hAnsi="Book Antiqua"/>
        </w:rPr>
        <w:t>: 757-767 [PMID: 29161116 DOI: 10.1164/rccm.201706-1172OC]</w:t>
      </w:r>
    </w:p>
    <w:p w14:paraId="6FD83A78"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32 </w:t>
      </w:r>
      <w:r w:rsidRPr="00B36D1D">
        <w:rPr>
          <w:rFonts w:ascii="Book Antiqua" w:hAnsi="Book Antiqua"/>
          <w:b/>
          <w:bCs/>
        </w:rPr>
        <w:t>Ni YN</w:t>
      </w:r>
      <w:r w:rsidRPr="00B36D1D">
        <w:rPr>
          <w:rFonts w:ascii="Book Antiqua" w:hAnsi="Book Antiqua"/>
        </w:rPr>
        <w:t>, Chen G, Sun J, Liang BM, Liang ZA. The effect of corticosteroids on mortality of patients with influenza pneumonia: a systematic review and meta-analysis. </w:t>
      </w:r>
      <w:r w:rsidRPr="00B36D1D">
        <w:rPr>
          <w:rFonts w:ascii="Book Antiqua" w:hAnsi="Book Antiqua"/>
          <w:i/>
          <w:iCs/>
        </w:rPr>
        <w:t>Crit Care</w:t>
      </w:r>
      <w:r w:rsidRPr="00B36D1D">
        <w:rPr>
          <w:rFonts w:ascii="Book Antiqua" w:hAnsi="Book Antiqua"/>
        </w:rPr>
        <w:t> 2019; </w:t>
      </w:r>
      <w:r w:rsidRPr="00B36D1D">
        <w:rPr>
          <w:rFonts w:ascii="Book Antiqua" w:hAnsi="Book Antiqua"/>
          <w:b/>
          <w:bCs/>
        </w:rPr>
        <w:t>23</w:t>
      </w:r>
      <w:r w:rsidRPr="00B36D1D">
        <w:rPr>
          <w:rFonts w:ascii="Book Antiqua" w:hAnsi="Book Antiqua"/>
        </w:rPr>
        <w:t>: 99 [PMID: 30917856 DOI: 10.1186/s13054-019-2395-8]</w:t>
      </w:r>
    </w:p>
    <w:p w14:paraId="5547F119"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33 </w:t>
      </w:r>
      <w:r w:rsidRPr="00B36D1D">
        <w:rPr>
          <w:rFonts w:ascii="Book Antiqua" w:hAnsi="Book Antiqua"/>
          <w:b/>
          <w:bCs/>
        </w:rPr>
        <w:t>Rhodes A</w:t>
      </w:r>
      <w:r w:rsidRPr="00B36D1D">
        <w:rPr>
          <w:rFonts w:ascii="Book Antiqua" w:hAnsi="Book Antiqua"/>
        </w:rPr>
        <w:t>, Evans LE, Alhazzani W, Levy MM, Antonelli M, Ferrer R, Kumar A, Sevransky JE, Sprung CL, Nunnally ME, Rochwerg B, Rubenfeld GD, Angus DC, Annane D, Beale RJ, Bellinghan GJ, Bernard GR, Chiche JD, Coopersmith C, De Backer DP, French CJ, Fujishima S, Gerlach H, Hidalgo JL, Hollenberg SM, Jones AE, Karnad DR, Kleinpell RM, Koh Y, Lisboa TC, Machado FR, Marini JJ, Marshall JC, Mazuski JE, McIntyre LA, McLean AS, Mehta S, Moreno RP, Myburgh J, Navalesi P, Nishida O, Osborn TM, Perner A, Plunkett CM, Ranieri M, Schorr CA, Seckel MA, Seymour CW, Shieh L, Shukri KA, Simpson SQ, Singer M, Thompson BT, Townsend SR, Van der Poll T, Vincent JL, Wiersinga WJ, Zimmerman JL, Dellinger RP. Surviving Sepsis Campaign: International Guidelines for Management of Sepsis and Septic Shock: 2016. </w:t>
      </w:r>
      <w:r w:rsidRPr="00B36D1D">
        <w:rPr>
          <w:rFonts w:ascii="Book Antiqua" w:hAnsi="Book Antiqua"/>
          <w:i/>
          <w:iCs/>
        </w:rPr>
        <w:t>Crit Care Med</w:t>
      </w:r>
      <w:r w:rsidRPr="00B36D1D">
        <w:rPr>
          <w:rFonts w:ascii="Book Antiqua" w:hAnsi="Book Antiqua"/>
        </w:rPr>
        <w:t> 2017; </w:t>
      </w:r>
      <w:r w:rsidRPr="00B36D1D">
        <w:rPr>
          <w:rFonts w:ascii="Book Antiqua" w:hAnsi="Book Antiqua"/>
          <w:b/>
          <w:bCs/>
        </w:rPr>
        <w:t>45</w:t>
      </w:r>
      <w:r w:rsidRPr="00B36D1D">
        <w:rPr>
          <w:rFonts w:ascii="Book Antiqua" w:hAnsi="Book Antiqua"/>
        </w:rPr>
        <w:t>: 486-552 [</w:t>
      </w:r>
      <w:bookmarkStart w:id="32" w:name="OLE_LINK31"/>
      <w:bookmarkStart w:id="33" w:name="OLE_LINK32"/>
      <w:r w:rsidRPr="00B36D1D">
        <w:rPr>
          <w:rFonts w:ascii="Book Antiqua" w:hAnsi="Book Antiqua"/>
        </w:rPr>
        <w:t>PMID: 28098591</w:t>
      </w:r>
      <w:bookmarkEnd w:id="32"/>
      <w:bookmarkEnd w:id="33"/>
      <w:r w:rsidRPr="00B36D1D">
        <w:rPr>
          <w:rFonts w:ascii="Book Antiqua" w:hAnsi="Book Antiqua"/>
        </w:rPr>
        <w:t xml:space="preserve"> </w:t>
      </w:r>
      <w:r w:rsidR="00144CAF" w:rsidRPr="00B36D1D">
        <w:rPr>
          <w:rFonts w:ascii="Book Antiqua" w:hAnsi="Book Antiqua"/>
        </w:rPr>
        <w:t>DOI: 10.1097/CCM.0000000000002255</w:t>
      </w:r>
      <w:r w:rsidRPr="00B36D1D">
        <w:rPr>
          <w:rFonts w:ascii="Book Antiqua" w:hAnsi="Book Antiqua"/>
        </w:rPr>
        <w:t>]</w:t>
      </w:r>
    </w:p>
    <w:p w14:paraId="43F92E50"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34 </w:t>
      </w:r>
      <w:r w:rsidRPr="00B36D1D">
        <w:rPr>
          <w:rFonts w:ascii="Book Antiqua" w:hAnsi="Book Antiqua"/>
          <w:b/>
          <w:bCs/>
        </w:rPr>
        <w:t>Marik PE</w:t>
      </w:r>
      <w:r w:rsidRPr="00B36D1D">
        <w:rPr>
          <w:rFonts w:ascii="Book Antiqua" w:hAnsi="Book Antiqua"/>
        </w:rPr>
        <w:t>. Steroids for sepsis: yes, no or maybe. </w:t>
      </w:r>
      <w:r w:rsidRPr="00B36D1D">
        <w:rPr>
          <w:rFonts w:ascii="Book Antiqua" w:hAnsi="Book Antiqua"/>
          <w:i/>
          <w:iCs/>
        </w:rPr>
        <w:t>J Thorac Dis</w:t>
      </w:r>
      <w:r w:rsidRPr="00B36D1D">
        <w:rPr>
          <w:rFonts w:ascii="Book Antiqua" w:hAnsi="Book Antiqua"/>
        </w:rPr>
        <w:t> 2018; </w:t>
      </w:r>
      <w:r w:rsidRPr="00B36D1D">
        <w:rPr>
          <w:rFonts w:ascii="Book Antiqua" w:hAnsi="Book Antiqua"/>
          <w:b/>
          <w:bCs/>
        </w:rPr>
        <w:t>10</w:t>
      </w:r>
      <w:r w:rsidRPr="00B36D1D">
        <w:rPr>
          <w:rFonts w:ascii="Book Antiqua" w:hAnsi="Book Antiqua"/>
        </w:rPr>
        <w:t>: S1070-S1073 [PMID: 29849191 DOI: 10.21037/jtd.2018.04.35]</w:t>
      </w:r>
    </w:p>
    <w:p w14:paraId="497291EC"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35 </w:t>
      </w:r>
      <w:r w:rsidRPr="00B36D1D">
        <w:rPr>
          <w:rFonts w:ascii="Book Antiqua" w:hAnsi="Book Antiqua"/>
          <w:b/>
          <w:bCs/>
        </w:rPr>
        <w:t>Wang D</w:t>
      </w:r>
      <w:r w:rsidRPr="00B36D1D">
        <w:rPr>
          <w:rFonts w:ascii="Book Antiqua" w:hAnsi="Book Antiqua"/>
        </w:rPr>
        <w:t>, Hu B, Hu C, Zhu F, Liu X, Zhang J, Wang B, Xiang H, Cheng Z, Xiong Y, Zhao Y, Li Y, Wang X, Peng Z. Clinical Characteristics of 138 Hospitalized Patients With 2019 Novel Coronavirus-Infected Pneumonia in Wuhan, China. </w:t>
      </w:r>
      <w:r w:rsidRPr="00B36D1D">
        <w:rPr>
          <w:rFonts w:ascii="Book Antiqua" w:hAnsi="Book Antiqua"/>
          <w:i/>
          <w:iCs/>
        </w:rPr>
        <w:t>JAMA</w:t>
      </w:r>
      <w:r w:rsidRPr="00B36D1D">
        <w:rPr>
          <w:rFonts w:ascii="Book Antiqua" w:hAnsi="Book Antiqua"/>
        </w:rPr>
        <w:t> 2020; </w:t>
      </w:r>
      <w:r w:rsidRPr="00B36D1D">
        <w:rPr>
          <w:rFonts w:ascii="Book Antiqua" w:hAnsi="Book Antiqua"/>
          <w:b/>
          <w:bCs/>
        </w:rPr>
        <w:t>323</w:t>
      </w:r>
      <w:r w:rsidRPr="00B36D1D">
        <w:rPr>
          <w:rFonts w:ascii="Book Antiqua" w:hAnsi="Book Antiqua"/>
        </w:rPr>
        <w:t>: 1061-1069 [PMID: 32031570 DOI: 10.1001/jama.2020.1585]</w:t>
      </w:r>
    </w:p>
    <w:p w14:paraId="4B54E2ED"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36 </w:t>
      </w:r>
      <w:r w:rsidR="00281C62" w:rsidRPr="00B36D1D">
        <w:rPr>
          <w:rFonts w:ascii="Book Antiqua" w:hAnsi="Book Antiqua"/>
          <w:b/>
          <w:bCs/>
        </w:rPr>
        <w:t>Zhou W</w:t>
      </w:r>
      <w:r w:rsidR="00281C62" w:rsidRPr="00B36D1D">
        <w:rPr>
          <w:rFonts w:ascii="Book Antiqua" w:hAnsi="Book Antiqua"/>
          <w:bCs/>
        </w:rPr>
        <w:t>, Liu Y, Tian D, Wang C, Wang S, Cheng J, Hu M, Fang M, Gao Y. Potential benefits of precise corticosteroids therapy for severe 2019-nCoV pneumonia.</w:t>
      </w:r>
      <w:r w:rsidR="00281C62" w:rsidRPr="00B36D1D">
        <w:rPr>
          <w:rFonts w:ascii="Book Antiqua" w:hAnsi="Book Antiqua"/>
          <w:bCs/>
          <w:i/>
        </w:rPr>
        <w:t xml:space="preserve"> Signal Transduct Target Ther</w:t>
      </w:r>
      <w:r w:rsidR="00281C62" w:rsidRPr="00B36D1D">
        <w:rPr>
          <w:rFonts w:ascii="Book Antiqua" w:hAnsi="Book Antiqua"/>
          <w:bCs/>
        </w:rPr>
        <w:t xml:space="preserve"> 2020;</w:t>
      </w:r>
      <w:r w:rsidR="00281C62" w:rsidRPr="00B36D1D">
        <w:rPr>
          <w:rFonts w:ascii="Book Antiqua" w:hAnsi="Book Antiqua" w:hint="eastAsia"/>
          <w:bCs/>
        </w:rPr>
        <w:t xml:space="preserve"> </w:t>
      </w:r>
      <w:r w:rsidR="00281C62" w:rsidRPr="00B36D1D">
        <w:rPr>
          <w:rFonts w:ascii="Book Antiqua" w:hAnsi="Book Antiqua"/>
          <w:b/>
          <w:bCs/>
        </w:rPr>
        <w:t>5</w:t>
      </w:r>
      <w:r w:rsidR="00281C62" w:rsidRPr="00B36D1D">
        <w:rPr>
          <w:rFonts w:ascii="Book Antiqua" w:hAnsi="Book Antiqua"/>
          <w:bCs/>
        </w:rPr>
        <w:t>:</w:t>
      </w:r>
      <w:r w:rsidR="00281C62" w:rsidRPr="00B36D1D">
        <w:rPr>
          <w:rFonts w:ascii="Book Antiqua" w:hAnsi="Book Antiqua" w:hint="eastAsia"/>
          <w:bCs/>
        </w:rPr>
        <w:t xml:space="preserve"> </w:t>
      </w:r>
      <w:r w:rsidR="00281C62" w:rsidRPr="00B36D1D">
        <w:rPr>
          <w:rFonts w:ascii="Book Antiqua" w:hAnsi="Book Antiqua"/>
          <w:bCs/>
        </w:rPr>
        <w:t xml:space="preserve">18 </w:t>
      </w:r>
      <w:r w:rsidR="00281C62" w:rsidRPr="00B36D1D">
        <w:rPr>
          <w:rFonts w:ascii="Book Antiqua" w:hAnsi="Book Antiqua" w:hint="eastAsia"/>
          <w:bCs/>
        </w:rPr>
        <w:t>[</w:t>
      </w:r>
      <w:r w:rsidR="00281C62" w:rsidRPr="00B36D1D">
        <w:rPr>
          <w:rFonts w:ascii="Book Antiqua" w:hAnsi="Book Antiqua"/>
          <w:bCs/>
        </w:rPr>
        <w:t>PMID: 32296012</w:t>
      </w:r>
      <w:r w:rsidR="00281C62" w:rsidRPr="00B36D1D">
        <w:rPr>
          <w:rFonts w:ascii="Book Antiqua" w:hAnsi="Book Antiqua" w:hint="eastAsia"/>
          <w:bCs/>
        </w:rPr>
        <w:t xml:space="preserve"> DOI</w:t>
      </w:r>
      <w:r w:rsidR="00281C62" w:rsidRPr="00B36D1D">
        <w:rPr>
          <w:rFonts w:ascii="Book Antiqua" w:hAnsi="Book Antiqua"/>
          <w:bCs/>
        </w:rPr>
        <w:t>: 10.1038/s41392-020-0127-9</w:t>
      </w:r>
      <w:r w:rsidR="00281C62" w:rsidRPr="00B36D1D">
        <w:rPr>
          <w:rFonts w:ascii="Book Antiqua" w:hAnsi="Book Antiqua" w:hint="eastAsia"/>
          <w:bCs/>
        </w:rPr>
        <w:t>]</w:t>
      </w:r>
    </w:p>
    <w:p w14:paraId="12926FEC"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37 </w:t>
      </w:r>
      <w:r w:rsidRPr="00B36D1D">
        <w:rPr>
          <w:rFonts w:ascii="Book Antiqua" w:hAnsi="Book Antiqua"/>
          <w:b/>
          <w:bCs/>
        </w:rPr>
        <w:t>Xie LX</w:t>
      </w:r>
      <w:r w:rsidRPr="00B36D1D">
        <w:rPr>
          <w:rFonts w:ascii="Book Antiqua" w:hAnsi="Book Antiqua"/>
        </w:rPr>
        <w:t>, Liu YN, Hao FY, Dong J, Cao L, Xu HM, Tian Q, Fan BX, Li YP, Ma L, Su YF. [Prognostic analysis of lung function and chest X-ray changes of 258 patients with severe acute respiratory syndrome in rehabilitation after discharge]. </w:t>
      </w:r>
      <w:r w:rsidRPr="00B36D1D">
        <w:rPr>
          <w:rFonts w:ascii="Book Antiqua" w:hAnsi="Book Antiqua"/>
          <w:i/>
          <w:iCs/>
        </w:rPr>
        <w:t>Zhonghua Jie He He Hu Xi Za Zhi</w:t>
      </w:r>
      <w:r w:rsidRPr="00B36D1D">
        <w:rPr>
          <w:rFonts w:ascii="Book Antiqua" w:hAnsi="Book Antiqua"/>
        </w:rPr>
        <w:t> 2004; </w:t>
      </w:r>
      <w:r w:rsidRPr="00B36D1D">
        <w:rPr>
          <w:rFonts w:ascii="Book Antiqua" w:hAnsi="Book Antiqua"/>
          <w:b/>
          <w:bCs/>
        </w:rPr>
        <w:t>27</w:t>
      </w:r>
      <w:r w:rsidRPr="00B36D1D">
        <w:rPr>
          <w:rFonts w:ascii="Book Antiqua" w:hAnsi="Book Antiqua"/>
        </w:rPr>
        <w:t>: 147-150 [PMID: 15130322]</w:t>
      </w:r>
    </w:p>
    <w:p w14:paraId="16DC71B3"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38 </w:t>
      </w:r>
      <w:r w:rsidRPr="00B36D1D">
        <w:rPr>
          <w:rFonts w:ascii="Book Antiqua" w:hAnsi="Book Antiqua"/>
          <w:b/>
          <w:bCs/>
        </w:rPr>
        <w:t>Meng QH</w:t>
      </w:r>
      <w:r w:rsidRPr="00B36D1D">
        <w:rPr>
          <w:rFonts w:ascii="Book Antiqua" w:hAnsi="Book Antiqua"/>
        </w:rPr>
        <w:t>, Dong PL, Guo YB, Zhang K, Liang LC, Hou W, Dong JL. [Use of glucocorticoid in treatment of severe acute respiratory syndrome cases]. </w:t>
      </w:r>
      <w:r w:rsidRPr="00B36D1D">
        <w:rPr>
          <w:rFonts w:ascii="Book Antiqua" w:hAnsi="Book Antiqua"/>
          <w:i/>
          <w:iCs/>
        </w:rPr>
        <w:t>Zhonghua Yu Fang Yi Xue Za Zhi</w:t>
      </w:r>
      <w:r w:rsidRPr="00B36D1D">
        <w:rPr>
          <w:rFonts w:ascii="Book Antiqua" w:hAnsi="Book Antiqua"/>
        </w:rPr>
        <w:t> 2003; </w:t>
      </w:r>
      <w:r w:rsidRPr="00B36D1D">
        <w:rPr>
          <w:rFonts w:ascii="Book Antiqua" w:hAnsi="Book Antiqua"/>
          <w:b/>
          <w:bCs/>
        </w:rPr>
        <w:t>37</w:t>
      </w:r>
      <w:r w:rsidRPr="00B36D1D">
        <w:rPr>
          <w:rFonts w:ascii="Book Antiqua" w:hAnsi="Book Antiqua"/>
        </w:rPr>
        <w:t>: 233-235 [</w:t>
      </w:r>
      <w:bookmarkStart w:id="34" w:name="OLE_LINK33"/>
      <w:bookmarkStart w:id="35" w:name="OLE_LINK34"/>
      <w:bookmarkStart w:id="36" w:name="OLE_LINK35"/>
      <w:r w:rsidRPr="00B36D1D">
        <w:rPr>
          <w:rFonts w:ascii="Book Antiqua" w:hAnsi="Book Antiqua"/>
        </w:rPr>
        <w:t>PMID: 12930669</w:t>
      </w:r>
      <w:bookmarkEnd w:id="34"/>
      <w:bookmarkEnd w:id="35"/>
      <w:bookmarkEnd w:id="36"/>
      <w:r w:rsidRPr="00B36D1D">
        <w:rPr>
          <w:rFonts w:ascii="Book Antiqua" w:hAnsi="Book Antiqua"/>
        </w:rPr>
        <w:t>]</w:t>
      </w:r>
    </w:p>
    <w:p w14:paraId="2202A603" w14:textId="77777777" w:rsidR="00A635F5" w:rsidRPr="00B36D1D" w:rsidRDefault="00A635F5" w:rsidP="00A635F5">
      <w:pPr>
        <w:pStyle w:val="a5"/>
        <w:shd w:val="clear" w:color="auto" w:fill="FFFFFF"/>
        <w:adjustRightInd w:val="0"/>
        <w:snapToGrid w:val="0"/>
        <w:spacing w:before="0" w:beforeAutospacing="0" w:after="0" w:afterAutospacing="0" w:line="360" w:lineRule="auto"/>
        <w:jc w:val="both"/>
        <w:rPr>
          <w:rFonts w:ascii="Book Antiqua" w:hAnsi="Book Antiqua"/>
        </w:rPr>
      </w:pPr>
      <w:r w:rsidRPr="00B36D1D">
        <w:rPr>
          <w:rFonts w:ascii="Book Antiqua" w:hAnsi="Book Antiqua"/>
        </w:rPr>
        <w:t>39 </w:t>
      </w:r>
      <w:r w:rsidRPr="00B36D1D">
        <w:rPr>
          <w:rFonts w:ascii="Book Antiqua" w:hAnsi="Book Antiqua"/>
          <w:b/>
          <w:bCs/>
        </w:rPr>
        <w:t>Zhao ZW</w:t>
      </w:r>
      <w:r w:rsidRPr="00B36D1D">
        <w:rPr>
          <w:rFonts w:ascii="Book Antiqua" w:hAnsi="Book Antiqua"/>
        </w:rPr>
        <w:t>, Zhang FC, Xu M, Huang K, Zhong WN, Cai WP, Yin CB, Huang SD, Deng ZT, Wei M. [Clinical analysis of 190 cases of outbreak with atypical pneumonia in Guangzhou in spring, 2003]. </w:t>
      </w:r>
      <w:r w:rsidRPr="00B36D1D">
        <w:rPr>
          <w:rFonts w:ascii="Book Antiqua" w:hAnsi="Book Antiqua"/>
          <w:i/>
          <w:iCs/>
        </w:rPr>
        <w:t>Zhonghua Yi Xue Za Zhi</w:t>
      </w:r>
      <w:r w:rsidRPr="00B36D1D">
        <w:rPr>
          <w:rFonts w:ascii="Book Antiqua" w:hAnsi="Book Antiqua"/>
        </w:rPr>
        <w:t> 2003; </w:t>
      </w:r>
      <w:r w:rsidRPr="00B36D1D">
        <w:rPr>
          <w:rFonts w:ascii="Book Antiqua" w:hAnsi="Book Antiqua"/>
          <w:b/>
          <w:bCs/>
        </w:rPr>
        <w:t>83</w:t>
      </w:r>
      <w:r w:rsidRPr="00B36D1D">
        <w:rPr>
          <w:rFonts w:ascii="Book Antiqua" w:hAnsi="Book Antiqua"/>
        </w:rPr>
        <w:t>: 713-718 [</w:t>
      </w:r>
      <w:bookmarkStart w:id="37" w:name="OLE_LINK36"/>
      <w:bookmarkStart w:id="38" w:name="OLE_LINK37"/>
      <w:bookmarkStart w:id="39" w:name="OLE_LINK38"/>
      <w:r w:rsidRPr="00B36D1D">
        <w:rPr>
          <w:rFonts w:ascii="Book Antiqua" w:hAnsi="Book Antiqua"/>
        </w:rPr>
        <w:t>PMID: 12899744</w:t>
      </w:r>
      <w:bookmarkEnd w:id="37"/>
      <w:bookmarkEnd w:id="38"/>
      <w:bookmarkEnd w:id="39"/>
      <w:r w:rsidRPr="00B36D1D">
        <w:rPr>
          <w:rFonts w:ascii="Book Antiqua" w:hAnsi="Book Antiqua"/>
        </w:rPr>
        <w:t>]</w:t>
      </w:r>
    </w:p>
    <w:bookmarkEnd w:id="18"/>
    <w:p w14:paraId="5AA78D97" w14:textId="77777777" w:rsidR="00A77B3E" w:rsidRPr="00B36D1D" w:rsidRDefault="00A635F5">
      <w:pPr>
        <w:spacing w:line="360" w:lineRule="auto"/>
        <w:jc w:val="both"/>
      </w:pPr>
      <w:r w:rsidRPr="00B36D1D">
        <w:rPr>
          <w:rFonts w:ascii="Book Antiqua" w:eastAsia="Book Antiqua" w:hAnsi="Book Antiqua" w:cs="Book Antiqua"/>
          <w:b/>
          <w:color w:val="000000"/>
        </w:rPr>
        <w:br w:type="page"/>
      </w:r>
      <w:r w:rsidR="00B40B84" w:rsidRPr="00B36D1D">
        <w:rPr>
          <w:rFonts w:ascii="Book Antiqua" w:eastAsia="Book Antiqua" w:hAnsi="Book Antiqua" w:cs="Book Antiqua"/>
          <w:b/>
          <w:color w:val="000000"/>
        </w:rPr>
        <w:t>Footnotes</w:t>
      </w:r>
    </w:p>
    <w:p w14:paraId="68EFC527" w14:textId="3C7D36FE" w:rsidR="00A77B3E" w:rsidRPr="00B36D1D" w:rsidRDefault="00B40B84">
      <w:pPr>
        <w:spacing w:line="360" w:lineRule="auto"/>
        <w:jc w:val="both"/>
      </w:pPr>
      <w:r w:rsidRPr="00B36D1D">
        <w:rPr>
          <w:rFonts w:ascii="Book Antiqua" w:eastAsia="Book Antiqua" w:hAnsi="Book Antiqua" w:cs="Book Antiqua"/>
          <w:b/>
          <w:bCs/>
          <w:color w:val="000000"/>
        </w:rPr>
        <w:t xml:space="preserve">Institutional review board statement: </w:t>
      </w:r>
      <w:r w:rsidRPr="00B36D1D">
        <w:rPr>
          <w:rFonts w:ascii="Book Antiqua" w:eastAsia="Book Antiqua" w:hAnsi="Book Antiqua" w:cs="Book Antiqua"/>
          <w:color w:val="000000"/>
        </w:rPr>
        <w:t xml:space="preserve">This study </w:t>
      </w:r>
      <w:r w:rsidR="00DA7011" w:rsidRPr="00B36D1D">
        <w:rPr>
          <w:rFonts w:ascii="Book Antiqua" w:eastAsia="Book Antiqua" w:hAnsi="Book Antiqua" w:cs="Book Antiqua"/>
          <w:color w:val="000000"/>
        </w:rPr>
        <w:t xml:space="preserve">was </w:t>
      </w:r>
      <w:r w:rsidRPr="00B36D1D">
        <w:rPr>
          <w:rFonts w:ascii="Book Antiqua" w:eastAsia="Book Antiqua" w:hAnsi="Book Antiqua" w:cs="Book Antiqua"/>
          <w:color w:val="000000"/>
        </w:rPr>
        <w:t>approved by the Ethics Commission of the Chongqin</w:t>
      </w:r>
      <w:r w:rsidR="000A58B7" w:rsidRPr="00B36D1D">
        <w:rPr>
          <w:rFonts w:ascii="Book Antiqua" w:eastAsia="Book Antiqua" w:hAnsi="Book Antiqua" w:cs="Book Antiqua"/>
          <w:color w:val="000000"/>
        </w:rPr>
        <w:t>g Public Health Medical Center</w:t>
      </w:r>
      <w:r w:rsidR="000A58B7" w:rsidRPr="00B36D1D">
        <w:rPr>
          <w:rFonts w:ascii="Book Antiqua" w:hAnsi="Book Antiqua" w:cs="Book Antiqua" w:hint="eastAsia"/>
          <w:color w:val="000000"/>
          <w:lang w:eastAsia="zh-CN"/>
        </w:rPr>
        <w:t>,</w:t>
      </w:r>
      <w:r w:rsidR="000A58B7" w:rsidRPr="00B36D1D">
        <w:rPr>
          <w:rFonts w:ascii="Book Antiqua" w:eastAsia="Book Antiqua" w:hAnsi="Book Antiqua" w:cs="Book Antiqua"/>
          <w:color w:val="000000"/>
        </w:rPr>
        <w:t xml:space="preserve"> No.2020-025-KY</w:t>
      </w:r>
      <w:r w:rsidRPr="00B36D1D">
        <w:rPr>
          <w:rFonts w:ascii="Book Antiqua" w:eastAsia="Book Antiqua" w:hAnsi="Book Antiqua" w:cs="Book Antiqua"/>
          <w:color w:val="000000"/>
        </w:rPr>
        <w:t>.</w:t>
      </w:r>
    </w:p>
    <w:p w14:paraId="516B4734" w14:textId="77777777" w:rsidR="00A77B3E" w:rsidRPr="00B36D1D" w:rsidRDefault="00A77B3E">
      <w:pPr>
        <w:spacing w:line="360" w:lineRule="auto"/>
        <w:jc w:val="both"/>
      </w:pPr>
    </w:p>
    <w:p w14:paraId="1B976E29" w14:textId="77777777" w:rsidR="00A77B3E" w:rsidRPr="00B36D1D" w:rsidRDefault="00B40B84">
      <w:pPr>
        <w:spacing w:line="360" w:lineRule="auto"/>
        <w:jc w:val="both"/>
      </w:pPr>
      <w:r w:rsidRPr="00B36D1D">
        <w:rPr>
          <w:rFonts w:ascii="Book Antiqua" w:eastAsia="Book Antiqua" w:hAnsi="Book Antiqua" w:cs="Book Antiqua"/>
          <w:b/>
          <w:bCs/>
          <w:color w:val="000000"/>
          <w:szCs w:val="21"/>
        </w:rPr>
        <w:t xml:space="preserve">Informed consent statement: </w:t>
      </w:r>
      <w:r w:rsidRPr="00B36D1D">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 Written informed consent was waived by the Ethics Committee of the designated hospital.</w:t>
      </w:r>
    </w:p>
    <w:p w14:paraId="1B69CD53" w14:textId="77777777" w:rsidR="00A77B3E" w:rsidRPr="00B36D1D" w:rsidRDefault="00A77B3E">
      <w:pPr>
        <w:spacing w:line="360" w:lineRule="auto"/>
        <w:jc w:val="both"/>
      </w:pPr>
    </w:p>
    <w:p w14:paraId="44F6A5FF" w14:textId="77777777" w:rsidR="00A77B3E" w:rsidRPr="00B36D1D" w:rsidRDefault="00B40B84">
      <w:pPr>
        <w:spacing w:line="360" w:lineRule="auto"/>
        <w:jc w:val="both"/>
      </w:pPr>
      <w:r w:rsidRPr="00B36D1D">
        <w:rPr>
          <w:rFonts w:ascii="Book Antiqua" w:eastAsia="Book Antiqua" w:hAnsi="Book Antiqua" w:cs="Book Antiqua"/>
          <w:b/>
          <w:bCs/>
          <w:color w:val="000000"/>
          <w:szCs w:val="21"/>
        </w:rPr>
        <w:t xml:space="preserve">Conflict-of-interest statement: </w:t>
      </w:r>
      <w:r w:rsidRPr="00B36D1D">
        <w:rPr>
          <w:rFonts w:ascii="Book Antiqua" w:eastAsia="Book Antiqua" w:hAnsi="Book Antiqua" w:cs="Book Antiqua"/>
          <w:color w:val="000000"/>
        </w:rPr>
        <w:t>We have no financial relationships to disclose.</w:t>
      </w:r>
    </w:p>
    <w:p w14:paraId="454AEDFF" w14:textId="77777777" w:rsidR="00A77B3E" w:rsidRPr="00B36D1D" w:rsidRDefault="00A77B3E">
      <w:pPr>
        <w:spacing w:line="360" w:lineRule="auto"/>
        <w:jc w:val="both"/>
      </w:pPr>
    </w:p>
    <w:p w14:paraId="6699189D" w14:textId="77777777" w:rsidR="00A77B3E" w:rsidRPr="00B36D1D" w:rsidRDefault="00B40B84">
      <w:pPr>
        <w:spacing w:line="360" w:lineRule="auto"/>
        <w:jc w:val="both"/>
      </w:pPr>
      <w:r w:rsidRPr="00B36D1D">
        <w:rPr>
          <w:rFonts w:ascii="Book Antiqua" w:eastAsia="Book Antiqua" w:hAnsi="Book Antiqua" w:cs="Book Antiqua"/>
          <w:b/>
          <w:bCs/>
          <w:color w:val="000000"/>
        </w:rPr>
        <w:t xml:space="preserve">Data sharing statement: </w:t>
      </w:r>
      <w:r w:rsidRPr="00B36D1D">
        <w:rPr>
          <w:rFonts w:ascii="Book Antiqua" w:eastAsia="Book Antiqua" w:hAnsi="Book Antiqua" w:cs="Book Antiqua"/>
          <w:color w:val="000000"/>
        </w:rPr>
        <w:t>No additional data are available</w:t>
      </w:r>
      <w:r w:rsidRPr="00B36D1D">
        <w:rPr>
          <w:rFonts w:ascii="Book Antiqua" w:eastAsia="Book Antiqua" w:hAnsi="Book Antiqua" w:cs="Book Antiqua"/>
          <w:b/>
          <w:bCs/>
          <w:color w:val="000000"/>
        </w:rPr>
        <w:t>.</w:t>
      </w:r>
    </w:p>
    <w:p w14:paraId="2D9A0F1A" w14:textId="77777777" w:rsidR="00564E73" w:rsidRPr="00B36D1D" w:rsidRDefault="00564E73" w:rsidP="00564E73">
      <w:pPr>
        <w:spacing w:line="360" w:lineRule="auto"/>
        <w:jc w:val="both"/>
        <w:rPr>
          <w:rFonts w:ascii="Book Antiqua" w:hAnsi="Book Antiqua" w:cs="Book Antiqua"/>
          <w:b/>
          <w:bCs/>
          <w:color w:val="000000"/>
          <w:lang w:eastAsia="zh-CN"/>
        </w:rPr>
      </w:pPr>
      <w:bookmarkStart w:id="40" w:name="OLE_LINK66"/>
    </w:p>
    <w:p w14:paraId="7629687A" w14:textId="77777777" w:rsidR="00564E73" w:rsidRPr="00B36D1D" w:rsidRDefault="00564E73" w:rsidP="00564E73">
      <w:pPr>
        <w:spacing w:line="360" w:lineRule="auto"/>
        <w:jc w:val="both"/>
      </w:pPr>
      <w:r w:rsidRPr="00B36D1D">
        <w:rPr>
          <w:rFonts w:ascii="Book Antiqua" w:eastAsia="Book Antiqua" w:hAnsi="Book Antiqua" w:cs="Book Antiqua"/>
          <w:b/>
          <w:bCs/>
          <w:color w:val="000000"/>
        </w:rPr>
        <w:t>STROBE statement</w:t>
      </w:r>
      <w:bookmarkEnd w:id="40"/>
      <w:r w:rsidRPr="00B36D1D">
        <w:rPr>
          <w:rFonts w:ascii="Book Antiqua" w:eastAsia="Book Antiqua" w:hAnsi="Book Antiqua" w:cs="Book Antiqua"/>
          <w:b/>
          <w:bCs/>
          <w:color w:val="000000"/>
        </w:rPr>
        <w:t xml:space="preserve">: </w:t>
      </w:r>
      <w:r w:rsidRPr="00B36D1D">
        <w:rPr>
          <w:rFonts w:ascii="Book Antiqua" w:eastAsia="Book Antiqua" w:hAnsi="Book Antiqua" w:cs="Book Antiqua"/>
          <w:color w:val="000000"/>
          <w:szCs w:val="20"/>
          <w:shd w:val="clear" w:color="auto" w:fill="FFFFFF"/>
        </w:rPr>
        <w:t>The authors have read the STROBE statement, and the manuscript was prepared and revised according to the STROBE statement.</w:t>
      </w:r>
    </w:p>
    <w:p w14:paraId="1A523C18" w14:textId="77777777" w:rsidR="00A77B3E" w:rsidRPr="00B36D1D" w:rsidRDefault="00A77B3E">
      <w:pPr>
        <w:spacing w:line="360" w:lineRule="auto"/>
        <w:jc w:val="both"/>
      </w:pPr>
    </w:p>
    <w:p w14:paraId="5FD81E43" w14:textId="77777777" w:rsidR="00A77B3E" w:rsidRPr="00B36D1D" w:rsidRDefault="00B40B84">
      <w:pPr>
        <w:spacing w:line="360" w:lineRule="auto"/>
        <w:jc w:val="both"/>
      </w:pPr>
      <w:r w:rsidRPr="00B36D1D">
        <w:rPr>
          <w:rFonts w:ascii="Book Antiqua" w:eastAsia="Book Antiqua" w:hAnsi="Book Antiqua" w:cs="Book Antiqua"/>
          <w:b/>
          <w:bCs/>
          <w:color w:val="000000"/>
        </w:rPr>
        <w:t xml:space="preserve">Open-Access: </w:t>
      </w:r>
      <w:r w:rsidRPr="00B36D1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0DDD5D" w14:textId="77777777" w:rsidR="00A77B3E" w:rsidRPr="00B36D1D" w:rsidRDefault="00A77B3E">
      <w:pPr>
        <w:spacing w:line="360" w:lineRule="auto"/>
        <w:jc w:val="both"/>
      </w:pPr>
    </w:p>
    <w:p w14:paraId="0BF1F747" w14:textId="77777777" w:rsidR="00A77B3E" w:rsidRPr="00B36D1D" w:rsidRDefault="00B40B84">
      <w:pPr>
        <w:spacing w:line="360" w:lineRule="auto"/>
        <w:jc w:val="both"/>
      </w:pPr>
      <w:r w:rsidRPr="00B36D1D">
        <w:rPr>
          <w:rFonts w:ascii="Book Antiqua" w:eastAsia="Book Antiqua" w:hAnsi="Book Antiqua" w:cs="Book Antiqua"/>
          <w:b/>
          <w:color w:val="000000"/>
        </w:rPr>
        <w:t xml:space="preserve">Manuscript source: </w:t>
      </w:r>
      <w:r w:rsidRPr="00B36D1D">
        <w:rPr>
          <w:rFonts w:ascii="Book Antiqua" w:eastAsia="Book Antiqua" w:hAnsi="Book Antiqua" w:cs="Book Antiqua"/>
          <w:color w:val="000000"/>
        </w:rPr>
        <w:t xml:space="preserve">Unsolicited </w:t>
      </w:r>
      <w:r w:rsidR="000A58B7" w:rsidRPr="00B36D1D">
        <w:rPr>
          <w:rFonts w:ascii="Book Antiqua" w:eastAsia="Book Antiqua" w:hAnsi="Book Antiqua" w:cs="Book Antiqua"/>
          <w:color w:val="000000"/>
        </w:rPr>
        <w:t>manuscript</w:t>
      </w:r>
    </w:p>
    <w:p w14:paraId="5CA82500" w14:textId="77777777" w:rsidR="000A58B7" w:rsidRPr="00B36D1D" w:rsidRDefault="000A58B7">
      <w:pPr>
        <w:spacing w:line="360" w:lineRule="auto"/>
        <w:jc w:val="both"/>
        <w:rPr>
          <w:rFonts w:ascii="Book Antiqua" w:hAnsi="Book Antiqua" w:cs="Book Antiqua"/>
          <w:b/>
          <w:color w:val="000000"/>
          <w:lang w:eastAsia="zh-CN"/>
        </w:rPr>
      </w:pPr>
    </w:p>
    <w:p w14:paraId="39A05DE9" w14:textId="77777777" w:rsidR="00A77B3E" w:rsidRPr="00B36D1D" w:rsidRDefault="00B40B84">
      <w:pPr>
        <w:spacing w:line="360" w:lineRule="auto"/>
        <w:jc w:val="both"/>
      </w:pPr>
      <w:r w:rsidRPr="00B36D1D">
        <w:rPr>
          <w:rFonts w:ascii="Book Antiqua" w:eastAsia="Book Antiqua" w:hAnsi="Book Antiqua" w:cs="Book Antiqua"/>
          <w:b/>
          <w:color w:val="000000"/>
        </w:rPr>
        <w:t xml:space="preserve">Corresponding Author's Membership in Professional Societies: </w:t>
      </w:r>
      <w:r w:rsidRPr="00B36D1D">
        <w:rPr>
          <w:rFonts w:ascii="Book Antiqua" w:eastAsia="Book Antiqua" w:hAnsi="Book Antiqua" w:cs="Book Antiqua"/>
          <w:color w:val="000000"/>
        </w:rPr>
        <w:t>Chinese Society of Critical Care Medicine, 2021-2025.</w:t>
      </w:r>
    </w:p>
    <w:p w14:paraId="583F7AD3" w14:textId="77777777" w:rsidR="00A77B3E" w:rsidRPr="00B36D1D" w:rsidRDefault="00A77B3E">
      <w:pPr>
        <w:spacing w:line="360" w:lineRule="auto"/>
        <w:jc w:val="both"/>
      </w:pPr>
    </w:p>
    <w:p w14:paraId="1657DFEC" w14:textId="77777777" w:rsidR="00A77B3E" w:rsidRPr="00B36D1D" w:rsidRDefault="00B40B84">
      <w:pPr>
        <w:spacing w:line="360" w:lineRule="auto"/>
        <w:jc w:val="both"/>
      </w:pPr>
      <w:r w:rsidRPr="00B36D1D">
        <w:rPr>
          <w:rFonts w:ascii="Book Antiqua" w:eastAsia="Book Antiqua" w:hAnsi="Book Antiqua" w:cs="Book Antiqua"/>
          <w:b/>
          <w:color w:val="000000"/>
        </w:rPr>
        <w:t xml:space="preserve">Peer-review started: </w:t>
      </w:r>
      <w:r w:rsidRPr="00B36D1D">
        <w:rPr>
          <w:rFonts w:ascii="Book Antiqua" w:eastAsia="Book Antiqua" w:hAnsi="Book Antiqua" w:cs="Book Antiqua"/>
          <w:color w:val="000000"/>
        </w:rPr>
        <w:t>January 5, 2021</w:t>
      </w:r>
    </w:p>
    <w:p w14:paraId="44363075" w14:textId="77777777" w:rsidR="00A77B3E" w:rsidRPr="00B36D1D" w:rsidRDefault="00B40B84">
      <w:pPr>
        <w:spacing w:line="360" w:lineRule="auto"/>
        <w:jc w:val="both"/>
      </w:pPr>
      <w:r w:rsidRPr="00B36D1D">
        <w:rPr>
          <w:rFonts w:ascii="Book Antiqua" w:eastAsia="Book Antiqua" w:hAnsi="Book Antiqua" w:cs="Book Antiqua"/>
          <w:b/>
          <w:color w:val="000000"/>
        </w:rPr>
        <w:t xml:space="preserve">First decision: </w:t>
      </w:r>
      <w:r w:rsidRPr="00B36D1D">
        <w:rPr>
          <w:rFonts w:ascii="Book Antiqua" w:eastAsia="Book Antiqua" w:hAnsi="Book Antiqua" w:cs="Book Antiqua"/>
          <w:color w:val="000000"/>
        </w:rPr>
        <w:t>January 17, 2021</w:t>
      </w:r>
    </w:p>
    <w:p w14:paraId="6DEDDC88" w14:textId="35E784E7" w:rsidR="00A77B3E" w:rsidRPr="00B36D1D" w:rsidRDefault="00B40B84">
      <w:pPr>
        <w:spacing w:line="360" w:lineRule="auto"/>
        <w:jc w:val="both"/>
      </w:pPr>
      <w:r w:rsidRPr="00B36D1D">
        <w:rPr>
          <w:rFonts w:ascii="Book Antiqua" w:eastAsia="Book Antiqua" w:hAnsi="Book Antiqua" w:cs="Book Antiqua"/>
          <w:b/>
          <w:color w:val="000000"/>
        </w:rPr>
        <w:t xml:space="preserve">Article in press: </w:t>
      </w:r>
      <w:r w:rsidR="008411CE" w:rsidRPr="00B36D1D">
        <w:rPr>
          <w:rFonts w:ascii="Book Antiqua" w:eastAsia="Book Antiqua" w:hAnsi="Book Antiqua" w:cs="Book Antiqua"/>
          <w:color w:val="000000"/>
        </w:rPr>
        <w:t>March 6, 2021</w:t>
      </w:r>
    </w:p>
    <w:p w14:paraId="59323A0D" w14:textId="77777777" w:rsidR="00A77B3E" w:rsidRPr="00B36D1D" w:rsidRDefault="00A77B3E">
      <w:pPr>
        <w:spacing w:line="360" w:lineRule="auto"/>
        <w:jc w:val="both"/>
      </w:pPr>
    </w:p>
    <w:p w14:paraId="76E9ED3F" w14:textId="77777777" w:rsidR="00A77B3E" w:rsidRPr="00B36D1D" w:rsidRDefault="00B40B84">
      <w:pPr>
        <w:spacing w:line="360" w:lineRule="auto"/>
        <w:jc w:val="both"/>
      </w:pPr>
      <w:r w:rsidRPr="00B36D1D">
        <w:rPr>
          <w:rFonts w:ascii="Book Antiqua" w:eastAsia="Book Antiqua" w:hAnsi="Book Antiqua" w:cs="Book Antiqua"/>
          <w:b/>
          <w:color w:val="000000"/>
        </w:rPr>
        <w:t xml:space="preserve">Specialty type: </w:t>
      </w:r>
      <w:r w:rsidRPr="00B36D1D">
        <w:rPr>
          <w:rFonts w:ascii="Book Antiqua" w:eastAsia="Book Antiqua" w:hAnsi="Book Antiqua" w:cs="Book Antiqua"/>
          <w:color w:val="000000"/>
        </w:rPr>
        <w:t xml:space="preserve">Infectious </w:t>
      </w:r>
      <w:r w:rsidR="009C1139" w:rsidRPr="00B36D1D">
        <w:rPr>
          <w:rFonts w:ascii="Book Antiqua" w:eastAsia="Book Antiqua" w:hAnsi="Book Antiqua" w:cs="Book Antiqua"/>
          <w:color w:val="000000"/>
        </w:rPr>
        <w:t>diseases</w:t>
      </w:r>
    </w:p>
    <w:p w14:paraId="073F72A4" w14:textId="77777777" w:rsidR="00A77B3E" w:rsidRPr="00B36D1D" w:rsidRDefault="00B40B84">
      <w:pPr>
        <w:spacing w:line="360" w:lineRule="auto"/>
        <w:jc w:val="both"/>
      </w:pPr>
      <w:r w:rsidRPr="00B36D1D">
        <w:rPr>
          <w:rFonts w:ascii="Book Antiqua" w:eastAsia="Book Antiqua" w:hAnsi="Book Antiqua" w:cs="Book Antiqua"/>
          <w:b/>
          <w:color w:val="000000"/>
        </w:rPr>
        <w:t xml:space="preserve">Country/Territory of origin: </w:t>
      </w:r>
      <w:r w:rsidRPr="00B36D1D">
        <w:rPr>
          <w:rFonts w:ascii="Book Antiqua" w:eastAsia="Book Antiqua" w:hAnsi="Book Antiqua" w:cs="Book Antiqua"/>
          <w:color w:val="000000"/>
        </w:rPr>
        <w:t>China</w:t>
      </w:r>
    </w:p>
    <w:p w14:paraId="281DAEA8" w14:textId="77777777" w:rsidR="00A77B3E" w:rsidRPr="00B36D1D" w:rsidRDefault="00B40B84">
      <w:pPr>
        <w:spacing w:line="360" w:lineRule="auto"/>
        <w:jc w:val="both"/>
      </w:pPr>
      <w:r w:rsidRPr="00B36D1D">
        <w:rPr>
          <w:rFonts w:ascii="Book Antiqua" w:eastAsia="Book Antiqua" w:hAnsi="Book Antiqua" w:cs="Book Antiqua"/>
          <w:b/>
          <w:color w:val="000000"/>
        </w:rPr>
        <w:t>Peer-review report’s scientific quality classification</w:t>
      </w:r>
    </w:p>
    <w:p w14:paraId="15C23BE6" w14:textId="77777777" w:rsidR="00A77B3E" w:rsidRPr="00B36D1D" w:rsidRDefault="00B40B84">
      <w:pPr>
        <w:spacing w:line="360" w:lineRule="auto"/>
        <w:jc w:val="both"/>
      </w:pPr>
      <w:r w:rsidRPr="00B36D1D">
        <w:rPr>
          <w:rFonts w:ascii="Book Antiqua" w:eastAsia="Book Antiqua" w:hAnsi="Book Antiqua" w:cs="Book Antiqua"/>
          <w:color w:val="000000"/>
        </w:rPr>
        <w:t>Grade A (Excellent): 0</w:t>
      </w:r>
    </w:p>
    <w:p w14:paraId="5780AA5D" w14:textId="77777777" w:rsidR="00A77B3E" w:rsidRPr="00B36D1D" w:rsidRDefault="00B40B84">
      <w:pPr>
        <w:spacing w:line="360" w:lineRule="auto"/>
        <w:jc w:val="both"/>
      </w:pPr>
      <w:r w:rsidRPr="00B36D1D">
        <w:rPr>
          <w:rFonts w:ascii="Book Antiqua" w:eastAsia="Book Antiqua" w:hAnsi="Book Antiqua" w:cs="Book Antiqua"/>
          <w:color w:val="000000"/>
        </w:rPr>
        <w:t>Grade B (Very good): B</w:t>
      </w:r>
    </w:p>
    <w:p w14:paraId="7E149A62" w14:textId="77777777" w:rsidR="00A77B3E" w:rsidRPr="00B36D1D" w:rsidRDefault="00B40B84">
      <w:pPr>
        <w:spacing w:line="360" w:lineRule="auto"/>
        <w:jc w:val="both"/>
      </w:pPr>
      <w:r w:rsidRPr="00B36D1D">
        <w:rPr>
          <w:rFonts w:ascii="Book Antiqua" w:eastAsia="Book Antiqua" w:hAnsi="Book Antiqua" w:cs="Book Antiqua"/>
          <w:color w:val="000000"/>
        </w:rPr>
        <w:t>Grade C (Good): 0</w:t>
      </w:r>
    </w:p>
    <w:p w14:paraId="77739151" w14:textId="77777777" w:rsidR="00A77B3E" w:rsidRPr="00B36D1D" w:rsidRDefault="00B40B84">
      <w:pPr>
        <w:spacing w:line="360" w:lineRule="auto"/>
        <w:jc w:val="both"/>
      </w:pPr>
      <w:r w:rsidRPr="00B36D1D">
        <w:rPr>
          <w:rFonts w:ascii="Book Antiqua" w:eastAsia="Book Antiqua" w:hAnsi="Book Antiqua" w:cs="Book Antiqua"/>
          <w:color w:val="000000"/>
        </w:rPr>
        <w:t>Grade D (Fair): 0</w:t>
      </w:r>
    </w:p>
    <w:p w14:paraId="279ACA09" w14:textId="77777777" w:rsidR="00A77B3E" w:rsidRPr="00B36D1D" w:rsidRDefault="00B40B84">
      <w:pPr>
        <w:spacing w:line="360" w:lineRule="auto"/>
        <w:jc w:val="both"/>
      </w:pPr>
      <w:r w:rsidRPr="00B36D1D">
        <w:rPr>
          <w:rFonts w:ascii="Book Antiqua" w:eastAsia="Book Antiqua" w:hAnsi="Book Antiqua" w:cs="Book Antiqua"/>
          <w:color w:val="000000"/>
        </w:rPr>
        <w:t>Grade E (Poor): 0</w:t>
      </w:r>
    </w:p>
    <w:p w14:paraId="78458D9D" w14:textId="77777777" w:rsidR="00A77B3E" w:rsidRPr="00B36D1D" w:rsidRDefault="00A77B3E">
      <w:pPr>
        <w:spacing w:line="360" w:lineRule="auto"/>
        <w:jc w:val="both"/>
      </w:pPr>
    </w:p>
    <w:p w14:paraId="1F56B1C7" w14:textId="72B27030" w:rsidR="0030058D" w:rsidRPr="00B36D1D" w:rsidRDefault="00B40B84">
      <w:pPr>
        <w:spacing w:line="360" w:lineRule="auto"/>
        <w:jc w:val="both"/>
        <w:rPr>
          <w:rFonts w:ascii="Book Antiqua" w:eastAsia="Book Antiqua" w:hAnsi="Book Antiqua" w:cs="Book Antiqua"/>
          <w:b/>
          <w:color w:val="000000"/>
        </w:rPr>
      </w:pPr>
      <w:r w:rsidRPr="00B36D1D">
        <w:rPr>
          <w:rFonts w:ascii="Book Antiqua" w:eastAsia="Book Antiqua" w:hAnsi="Book Antiqua" w:cs="Book Antiqua"/>
          <w:b/>
          <w:color w:val="000000"/>
        </w:rPr>
        <w:t xml:space="preserve">P-Reviewer: </w:t>
      </w:r>
      <w:r w:rsidRPr="00B36D1D">
        <w:rPr>
          <w:rFonts w:ascii="Book Antiqua" w:eastAsia="Book Antiqua" w:hAnsi="Book Antiqua" w:cs="Book Antiqua"/>
          <w:color w:val="000000"/>
        </w:rPr>
        <w:t>Mohammadi M</w:t>
      </w:r>
      <w:r w:rsidRPr="00B36D1D">
        <w:rPr>
          <w:rFonts w:ascii="Book Antiqua" w:eastAsia="Book Antiqua" w:hAnsi="Book Antiqua" w:cs="Book Antiqua"/>
          <w:b/>
          <w:color w:val="000000"/>
        </w:rPr>
        <w:t xml:space="preserve"> S-Editor: </w:t>
      </w:r>
      <w:r w:rsidR="009C1139" w:rsidRPr="00B36D1D">
        <w:rPr>
          <w:rFonts w:ascii="Book Antiqua" w:hAnsi="Book Antiqua" w:cs="Book Antiqua" w:hint="eastAsia"/>
          <w:color w:val="000000"/>
          <w:lang w:eastAsia="zh-CN"/>
        </w:rPr>
        <w:t>Zhang H</w:t>
      </w:r>
      <w:r w:rsidR="009C1139" w:rsidRPr="00B36D1D">
        <w:rPr>
          <w:rFonts w:ascii="Book Antiqua" w:eastAsia="Book Antiqua" w:hAnsi="Book Antiqua" w:cs="Book Antiqua"/>
          <w:b/>
          <w:color w:val="000000"/>
        </w:rPr>
        <w:t xml:space="preserve"> L-Editor: </w:t>
      </w:r>
      <w:r w:rsidR="00DA7011" w:rsidRPr="00B36D1D">
        <w:rPr>
          <w:rFonts w:ascii="Book Antiqua" w:eastAsia="Book Antiqua" w:hAnsi="Book Antiqua" w:cs="Book Antiqua"/>
          <w:color w:val="000000"/>
        </w:rPr>
        <w:t xml:space="preserve">Webster JR </w:t>
      </w:r>
      <w:r w:rsidRPr="00B36D1D">
        <w:rPr>
          <w:rFonts w:ascii="Book Antiqua" w:eastAsia="Book Antiqua" w:hAnsi="Book Antiqua" w:cs="Book Antiqua"/>
          <w:b/>
          <w:color w:val="000000"/>
        </w:rPr>
        <w:t xml:space="preserve">P-Editor: </w:t>
      </w:r>
      <w:r w:rsidR="008411CE" w:rsidRPr="00B36D1D">
        <w:rPr>
          <w:rFonts w:ascii="Book Antiqua" w:eastAsia="Book Antiqua" w:hAnsi="Book Antiqua" w:cs="Book Antiqua"/>
          <w:color w:val="000000"/>
        </w:rPr>
        <w:t>Xing YX</w:t>
      </w:r>
    </w:p>
    <w:p w14:paraId="5BEEEEF1" w14:textId="77777777" w:rsidR="0030058D" w:rsidRPr="00B36D1D" w:rsidRDefault="0030058D" w:rsidP="0030058D">
      <w:pPr>
        <w:spacing w:line="360" w:lineRule="auto"/>
        <w:jc w:val="both"/>
      </w:pPr>
      <w:r w:rsidRPr="00B36D1D">
        <w:rPr>
          <w:rFonts w:ascii="Book Antiqua" w:eastAsia="Book Antiqua" w:hAnsi="Book Antiqua" w:cs="Book Antiqua"/>
          <w:b/>
          <w:color w:val="000000"/>
        </w:rPr>
        <w:br w:type="page"/>
        <w:t>Figure Legends</w:t>
      </w:r>
    </w:p>
    <w:p w14:paraId="7851709C" w14:textId="77777777" w:rsidR="0030058D" w:rsidRPr="00B36D1D" w:rsidRDefault="0030058D" w:rsidP="0030058D">
      <w:pPr>
        <w:spacing w:line="360" w:lineRule="auto"/>
        <w:jc w:val="both"/>
        <w:rPr>
          <w:rFonts w:ascii="Book Antiqua" w:hAnsi="Book Antiqua" w:cs="Book Antiqua"/>
          <w:b/>
          <w:color w:val="000000"/>
          <w:lang w:eastAsia="zh-CN"/>
        </w:rPr>
      </w:pPr>
      <w:r w:rsidRPr="00B36D1D">
        <w:rPr>
          <w:rFonts w:ascii="Book Antiqua" w:hAnsi="Book Antiqua" w:cs="Book Antiqua"/>
          <w:b/>
          <w:noProof/>
          <w:color w:val="000000"/>
          <w:lang w:eastAsia="zh-CN"/>
        </w:rPr>
        <w:drawing>
          <wp:inline distT="0" distB="0" distL="0" distR="0" wp14:anchorId="7D980146" wp14:editId="4B75DD7B">
            <wp:extent cx="5924550" cy="46144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9818" cy="4618518"/>
                    </a:xfrm>
                    <a:prstGeom prst="rect">
                      <a:avLst/>
                    </a:prstGeom>
                    <a:noFill/>
                  </pic:spPr>
                </pic:pic>
              </a:graphicData>
            </a:graphic>
          </wp:inline>
        </w:drawing>
      </w:r>
    </w:p>
    <w:p w14:paraId="675A0170" w14:textId="7AD060F5" w:rsidR="00A77B3E" w:rsidRPr="00B36D1D" w:rsidRDefault="0030058D">
      <w:pPr>
        <w:spacing w:line="360" w:lineRule="auto"/>
        <w:jc w:val="both"/>
        <w:rPr>
          <w:rFonts w:ascii="Book Antiqua" w:hAnsi="Book Antiqua" w:cs="Book Antiqua"/>
          <w:color w:val="000000"/>
          <w:lang w:eastAsia="zh-CN"/>
        </w:rPr>
      </w:pPr>
      <w:r w:rsidRPr="00B36D1D">
        <w:rPr>
          <w:rFonts w:ascii="Book Antiqua" w:eastAsia="Book Antiqua" w:hAnsi="Book Antiqua" w:cs="Book Antiqua"/>
          <w:b/>
          <w:color w:val="000000"/>
        </w:rPr>
        <w:t>Fig</w:t>
      </w:r>
      <w:r w:rsidRPr="00B36D1D">
        <w:rPr>
          <w:rFonts w:ascii="Book Antiqua" w:hAnsi="Book Antiqua" w:cs="Book Antiqua" w:hint="eastAsia"/>
          <w:b/>
          <w:color w:val="000000"/>
          <w:lang w:eastAsia="zh-CN"/>
        </w:rPr>
        <w:t>ure</w:t>
      </w:r>
      <w:r w:rsidRPr="00B36D1D">
        <w:rPr>
          <w:rFonts w:ascii="Book Antiqua" w:eastAsia="Book Antiqua" w:hAnsi="Book Antiqua" w:cs="Book Antiqua"/>
          <w:b/>
          <w:color w:val="000000"/>
        </w:rPr>
        <w:t xml:space="preserve"> 1 </w:t>
      </w:r>
      <w:r w:rsidRPr="00B36D1D">
        <w:rPr>
          <w:rFonts w:ascii="Book Antiqua" w:hAnsi="Book Antiqua" w:cs="Book Antiqua" w:hint="eastAsia"/>
          <w:b/>
          <w:color w:val="000000"/>
          <w:lang w:eastAsia="zh-CN"/>
        </w:rPr>
        <w:t>C</w:t>
      </w:r>
      <w:r w:rsidRPr="00B36D1D">
        <w:rPr>
          <w:rFonts w:ascii="Book Antiqua" w:eastAsia="Book Antiqua" w:hAnsi="Book Antiqua" w:cs="Book Antiqua"/>
          <w:b/>
          <w:color w:val="000000"/>
        </w:rPr>
        <w:t xml:space="preserve">omputed tomography manifestations of lung tissue in patients with severe coronavirus disease 2019. </w:t>
      </w:r>
      <w:r w:rsidRPr="00B36D1D">
        <w:rPr>
          <w:rFonts w:ascii="Book Antiqua" w:eastAsia="Book Antiqua" w:hAnsi="Book Antiqua" w:cs="Book Antiqua"/>
          <w:color w:val="000000"/>
        </w:rPr>
        <w:t xml:space="preserve">A and </w:t>
      </w:r>
      <w:r w:rsidRPr="00B36D1D">
        <w:rPr>
          <w:rFonts w:ascii="Book Antiqua" w:hAnsi="Book Antiqua" w:cs="Book Antiqua" w:hint="eastAsia"/>
          <w:color w:val="000000"/>
          <w:lang w:eastAsia="zh-CN"/>
        </w:rPr>
        <w:t>B:</w:t>
      </w:r>
      <w:r w:rsidRPr="00B36D1D">
        <w:rPr>
          <w:rFonts w:ascii="Book Antiqua" w:eastAsia="Book Antiqua" w:hAnsi="Book Antiqua" w:cs="Book Antiqua"/>
          <w:color w:val="000000"/>
        </w:rPr>
        <w:t xml:space="preserve"> </w:t>
      </w:r>
      <w:r w:rsidRPr="00B36D1D">
        <w:rPr>
          <w:rFonts w:ascii="Book Antiqua" w:hAnsi="Book Antiqua" w:cs="Book Antiqua" w:hint="eastAsia"/>
          <w:color w:val="000000"/>
          <w:lang w:eastAsia="zh-CN"/>
        </w:rPr>
        <w:t>C</w:t>
      </w:r>
      <w:r w:rsidRPr="00B36D1D">
        <w:rPr>
          <w:rFonts w:ascii="Book Antiqua" w:eastAsia="Book Antiqua" w:hAnsi="Book Antiqua" w:cs="Book Antiqua"/>
          <w:color w:val="000000"/>
        </w:rPr>
        <w:t>orticosteroid group</w:t>
      </w:r>
      <w:r w:rsidRPr="00B36D1D">
        <w:rPr>
          <w:rFonts w:ascii="Book Antiqua" w:hAnsi="Book Antiqua" w:cs="Book Antiqua" w:hint="eastAsia"/>
          <w:color w:val="000000"/>
          <w:lang w:eastAsia="zh-CN"/>
        </w:rPr>
        <w:t>;</w:t>
      </w:r>
      <w:r w:rsidRPr="00B36D1D">
        <w:rPr>
          <w:rFonts w:ascii="Book Antiqua" w:eastAsia="Book Antiqua" w:hAnsi="Book Antiqua" w:cs="Book Antiqua"/>
          <w:color w:val="000000"/>
        </w:rPr>
        <w:t xml:space="preserve"> </w:t>
      </w:r>
      <w:r w:rsidRPr="00B36D1D">
        <w:rPr>
          <w:rFonts w:ascii="Book Antiqua" w:hAnsi="Book Antiqua" w:cs="Book Antiqua" w:hint="eastAsia"/>
          <w:color w:val="000000"/>
          <w:lang w:eastAsia="zh-CN"/>
        </w:rPr>
        <w:t>C</w:t>
      </w:r>
      <w:r w:rsidRPr="00B36D1D">
        <w:rPr>
          <w:rFonts w:ascii="Book Antiqua" w:eastAsia="Book Antiqua" w:hAnsi="Book Antiqua" w:cs="Book Antiqua"/>
          <w:color w:val="000000"/>
        </w:rPr>
        <w:t xml:space="preserve"> and </w:t>
      </w:r>
      <w:r w:rsidRPr="00B36D1D">
        <w:rPr>
          <w:rFonts w:ascii="Book Antiqua" w:hAnsi="Book Antiqua" w:cs="Book Antiqua" w:hint="eastAsia"/>
          <w:color w:val="000000"/>
          <w:lang w:eastAsia="zh-CN"/>
        </w:rPr>
        <w:t>D:</w:t>
      </w:r>
      <w:r w:rsidRPr="00B36D1D">
        <w:rPr>
          <w:rFonts w:ascii="Book Antiqua" w:eastAsia="Book Antiqua" w:hAnsi="Book Antiqua" w:cs="Book Antiqua"/>
          <w:color w:val="000000"/>
        </w:rPr>
        <w:t xml:space="preserve"> </w:t>
      </w:r>
      <w:r w:rsidRPr="00B36D1D">
        <w:rPr>
          <w:rFonts w:ascii="Book Antiqua" w:hAnsi="Book Antiqua" w:cs="Book Antiqua" w:hint="eastAsia"/>
          <w:color w:val="000000"/>
          <w:lang w:eastAsia="zh-CN"/>
        </w:rPr>
        <w:t>N</w:t>
      </w:r>
      <w:r w:rsidRPr="00B36D1D">
        <w:rPr>
          <w:rFonts w:ascii="Book Antiqua" w:eastAsia="Book Antiqua" w:hAnsi="Book Antiqua" w:cs="Book Antiqua"/>
          <w:color w:val="000000"/>
        </w:rPr>
        <w:t>on-corticosteroid group.</w:t>
      </w:r>
    </w:p>
    <w:p w14:paraId="02F60DC4" w14:textId="77777777" w:rsidR="0030058D" w:rsidRPr="00B36D1D" w:rsidRDefault="0030058D">
      <w:pPr>
        <w:spacing w:line="360" w:lineRule="auto"/>
        <w:jc w:val="both"/>
        <w:rPr>
          <w:rFonts w:ascii="Book Antiqua" w:hAnsi="Book Antiqua" w:cs="Book Antiqua"/>
          <w:color w:val="000000"/>
          <w:lang w:eastAsia="zh-CN"/>
        </w:rPr>
        <w:sectPr w:rsidR="0030058D" w:rsidRPr="00B36D1D">
          <w:pgSz w:w="12240" w:h="15840"/>
          <w:pgMar w:top="1440" w:right="1440" w:bottom="1440" w:left="1440" w:header="720" w:footer="720" w:gutter="0"/>
          <w:cols w:space="720"/>
          <w:docGrid w:linePitch="360"/>
        </w:sectPr>
      </w:pPr>
    </w:p>
    <w:p w14:paraId="347AD725" w14:textId="77777777" w:rsidR="00635241" w:rsidRPr="00B36D1D" w:rsidRDefault="00635241" w:rsidP="00635241">
      <w:pPr>
        <w:adjustRightInd w:val="0"/>
        <w:snapToGrid w:val="0"/>
        <w:spacing w:line="360" w:lineRule="auto"/>
        <w:jc w:val="both"/>
        <w:rPr>
          <w:rFonts w:ascii="Book Antiqua" w:hAnsi="Book Antiqua"/>
          <w:b/>
          <w:lang w:eastAsia="zh-CN"/>
        </w:rPr>
      </w:pPr>
      <w:r w:rsidRPr="00B36D1D">
        <w:rPr>
          <w:rFonts w:ascii="Book Antiqua" w:hAnsi="Book Antiqua"/>
          <w:b/>
        </w:rPr>
        <w:t xml:space="preserve">Table 1 Demographics and baseline characteristics of patients with severe </w:t>
      </w:r>
      <w:r w:rsidR="00C56F13" w:rsidRPr="00B36D1D">
        <w:rPr>
          <w:rFonts w:ascii="Book Antiqua" w:hAnsi="Book Antiqua"/>
          <w:b/>
        </w:rPr>
        <w:t>coronavirus disease</w:t>
      </w:r>
      <w:r w:rsidRPr="00B36D1D">
        <w:rPr>
          <w:rFonts w:ascii="Book Antiqua" w:hAnsi="Book Antiqua"/>
          <w:b/>
        </w:rPr>
        <w:t>-19</w:t>
      </w:r>
    </w:p>
    <w:tbl>
      <w:tblPr>
        <w:tblW w:w="5000" w:type="pct"/>
        <w:tblBorders>
          <w:top w:val="single" w:sz="4" w:space="0" w:color="auto"/>
          <w:bottom w:val="single" w:sz="4" w:space="0" w:color="auto"/>
        </w:tblBorders>
        <w:tblLook w:val="0000" w:firstRow="0" w:lastRow="0" w:firstColumn="0" w:lastColumn="0" w:noHBand="0" w:noVBand="0"/>
      </w:tblPr>
      <w:tblGrid>
        <w:gridCol w:w="3666"/>
        <w:gridCol w:w="2189"/>
        <w:gridCol w:w="2931"/>
        <w:gridCol w:w="3535"/>
        <w:gridCol w:w="1854"/>
      </w:tblGrid>
      <w:tr w:rsidR="00635241" w:rsidRPr="00B36D1D" w14:paraId="0CFD6A28" w14:textId="77777777" w:rsidTr="001B7B7B">
        <w:tc>
          <w:tcPr>
            <w:tcW w:w="1293" w:type="pct"/>
            <w:tcBorders>
              <w:top w:val="single" w:sz="4" w:space="0" w:color="auto"/>
              <w:bottom w:val="single" w:sz="4" w:space="0" w:color="auto"/>
            </w:tcBorders>
            <w:vAlign w:val="center"/>
          </w:tcPr>
          <w:p w14:paraId="679C7019" w14:textId="77777777" w:rsidR="00635241" w:rsidRPr="00B36D1D" w:rsidRDefault="00635241" w:rsidP="00FC7210">
            <w:pPr>
              <w:adjustRightInd w:val="0"/>
              <w:snapToGrid w:val="0"/>
              <w:spacing w:line="360" w:lineRule="auto"/>
              <w:jc w:val="both"/>
              <w:rPr>
                <w:rFonts w:ascii="Book Antiqua" w:hAnsi="Book Antiqua"/>
                <w:b/>
              </w:rPr>
            </w:pPr>
            <w:r w:rsidRPr="00B36D1D">
              <w:rPr>
                <w:rFonts w:ascii="Book Antiqua" w:hAnsi="Book Antiqua"/>
                <w:b/>
              </w:rPr>
              <w:t>Variables</w:t>
            </w:r>
          </w:p>
        </w:tc>
        <w:tc>
          <w:tcPr>
            <w:tcW w:w="772" w:type="pct"/>
            <w:tcBorders>
              <w:top w:val="single" w:sz="4" w:space="0" w:color="auto"/>
              <w:bottom w:val="single" w:sz="4" w:space="0" w:color="auto"/>
            </w:tcBorders>
            <w:vAlign w:val="center"/>
          </w:tcPr>
          <w:p w14:paraId="77854EC3" w14:textId="77777777" w:rsidR="00635241" w:rsidRPr="00B36D1D" w:rsidRDefault="00635241" w:rsidP="00FC7210">
            <w:pPr>
              <w:adjustRightInd w:val="0"/>
              <w:snapToGrid w:val="0"/>
              <w:spacing w:line="360" w:lineRule="auto"/>
              <w:jc w:val="both"/>
              <w:rPr>
                <w:rFonts w:ascii="Book Antiqua" w:hAnsi="Book Antiqua"/>
                <w:b/>
              </w:rPr>
            </w:pPr>
            <w:r w:rsidRPr="00B36D1D">
              <w:rPr>
                <w:rFonts w:ascii="Book Antiqua" w:hAnsi="Book Antiqua"/>
                <w:b/>
              </w:rPr>
              <w:t>Total (</w:t>
            </w:r>
            <w:r w:rsidRPr="00B36D1D">
              <w:rPr>
                <w:rFonts w:ascii="Book Antiqua" w:hAnsi="Book Antiqua"/>
                <w:b/>
                <w:i/>
              </w:rPr>
              <w:t>n</w:t>
            </w:r>
            <w:r w:rsidR="00D016E1" w:rsidRPr="00B36D1D">
              <w:rPr>
                <w:rFonts w:ascii="Book Antiqua" w:hAnsi="Book Antiqua" w:hint="eastAsia"/>
                <w:b/>
                <w:lang w:eastAsia="zh-CN"/>
              </w:rPr>
              <w:t xml:space="preserve"> </w:t>
            </w:r>
            <w:r w:rsidRPr="00B36D1D">
              <w:rPr>
                <w:rFonts w:ascii="Book Antiqua" w:hAnsi="Book Antiqua"/>
                <w:b/>
              </w:rPr>
              <w:t>=</w:t>
            </w:r>
            <w:r w:rsidR="00D016E1" w:rsidRPr="00B36D1D">
              <w:rPr>
                <w:rFonts w:ascii="Book Antiqua" w:hAnsi="Book Antiqua" w:hint="eastAsia"/>
                <w:b/>
                <w:lang w:eastAsia="zh-CN"/>
              </w:rPr>
              <w:t xml:space="preserve"> </w:t>
            </w:r>
            <w:r w:rsidRPr="00B36D1D">
              <w:rPr>
                <w:rFonts w:ascii="Book Antiqua" w:hAnsi="Book Antiqua"/>
                <w:b/>
              </w:rPr>
              <w:t>75)</w:t>
            </w:r>
          </w:p>
        </w:tc>
        <w:tc>
          <w:tcPr>
            <w:tcW w:w="1034" w:type="pct"/>
            <w:tcBorders>
              <w:top w:val="single" w:sz="4" w:space="0" w:color="auto"/>
              <w:bottom w:val="single" w:sz="4" w:space="0" w:color="auto"/>
            </w:tcBorders>
            <w:vAlign w:val="center"/>
          </w:tcPr>
          <w:p w14:paraId="502B8D51" w14:textId="77777777" w:rsidR="00635241" w:rsidRPr="00B36D1D" w:rsidRDefault="00635241" w:rsidP="00FC7210">
            <w:pPr>
              <w:adjustRightInd w:val="0"/>
              <w:snapToGrid w:val="0"/>
              <w:spacing w:line="360" w:lineRule="auto"/>
              <w:jc w:val="both"/>
              <w:rPr>
                <w:rFonts w:ascii="Book Antiqua" w:hAnsi="Book Antiqua"/>
                <w:b/>
              </w:rPr>
            </w:pPr>
            <w:r w:rsidRPr="00B36D1D">
              <w:rPr>
                <w:rFonts w:ascii="Book Antiqua" w:hAnsi="Book Antiqua"/>
                <w:b/>
              </w:rPr>
              <w:t>Corticosteroid group (</w:t>
            </w:r>
            <w:r w:rsidRPr="00B36D1D">
              <w:rPr>
                <w:rFonts w:ascii="Book Antiqua" w:hAnsi="Book Antiqua"/>
                <w:b/>
                <w:i/>
              </w:rPr>
              <w:t>n</w:t>
            </w:r>
            <w:r w:rsidR="00D016E1" w:rsidRPr="00B36D1D">
              <w:rPr>
                <w:rFonts w:ascii="Book Antiqua" w:hAnsi="Book Antiqua" w:hint="eastAsia"/>
                <w:b/>
                <w:lang w:eastAsia="zh-CN"/>
              </w:rPr>
              <w:t xml:space="preserve"> </w:t>
            </w:r>
            <w:r w:rsidRPr="00B36D1D">
              <w:rPr>
                <w:rFonts w:ascii="Book Antiqua" w:hAnsi="Book Antiqua"/>
                <w:b/>
              </w:rPr>
              <w:t>=</w:t>
            </w:r>
            <w:r w:rsidR="00D016E1" w:rsidRPr="00B36D1D">
              <w:rPr>
                <w:rFonts w:ascii="Book Antiqua" w:hAnsi="Book Antiqua" w:hint="eastAsia"/>
                <w:b/>
                <w:lang w:eastAsia="zh-CN"/>
              </w:rPr>
              <w:t xml:space="preserve"> </w:t>
            </w:r>
            <w:r w:rsidRPr="00B36D1D">
              <w:rPr>
                <w:rFonts w:ascii="Book Antiqua" w:hAnsi="Book Antiqua"/>
                <w:b/>
              </w:rPr>
              <w:t>47)</w:t>
            </w:r>
          </w:p>
        </w:tc>
        <w:tc>
          <w:tcPr>
            <w:tcW w:w="1247" w:type="pct"/>
            <w:tcBorders>
              <w:top w:val="single" w:sz="4" w:space="0" w:color="auto"/>
              <w:bottom w:val="single" w:sz="4" w:space="0" w:color="auto"/>
            </w:tcBorders>
            <w:vAlign w:val="center"/>
          </w:tcPr>
          <w:p w14:paraId="31D94DA5" w14:textId="77777777" w:rsidR="00635241" w:rsidRPr="00B36D1D" w:rsidRDefault="00635241" w:rsidP="00FC7210">
            <w:pPr>
              <w:adjustRightInd w:val="0"/>
              <w:snapToGrid w:val="0"/>
              <w:spacing w:line="360" w:lineRule="auto"/>
              <w:jc w:val="both"/>
              <w:rPr>
                <w:rFonts w:ascii="Book Antiqua" w:hAnsi="Book Antiqua"/>
                <w:b/>
              </w:rPr>
            </w:pPr>
            <w:r w:rsidRPr="00B36D1D">
              <w:rPr>
                <w:rFonts w:ascii="Book Antiqua" w:hAnsi="Book Antiqua"/>
                <w:b/>
              </w:rPr>
              <w:t>Non-</w:t>
            </w:r>
            <w:r w:rsidR="00D016E1" w:rsidRPr="00B36D1D">
              <w:rPr>
                <w:rFonts w:ascii="Book Antiqua" w:hAnsi="Book Antiqua"/>
                <w:b/>
              </w:rPr>
              <w:t xml:space="preserve">corticosteroid </w:t>
            </w:r>
            <w:r w:rsidRPr="00B36D1D">
              <w:rPr>
                <w:rFonts w:ascii="Book Antiqua" w:hAnsi="Book Antiqua"/>
                <w:b/>
              </w:rPr>
              <w:t>group (</w:t>
            </w:r>
            <w:r w:rsidRPr="00B36D1D">
              <w:rPr>
                <w:rFonts w:ascii="Book Antiqua" w:hAnsi="Book Antiqua"/>
                <w:b/>
                <w:i/>
              </w:rPr>
              <w:t>n</w:t>
            </w:r>
            <w:r w:rsidR="00D016E1" w:rsidRPr="00B36D1D">
              <w:rPr>
                <w:rFonts w:ascii="Book Antiqua" w:hAnsi="Book Antiqua" w:hint="eastAsia"/>
                <w:b/>
                <w:lang w:eastAsia="zh-CN"/>
              </w:rPr>
              <w:t xml:space="preserve"> </w:t>
            </w:r>
            <w:r w:rsidRPr="00B36D1D">
              <w:rPr>
                <w:rFonts w:ascii="Book Antiqua" w:hAnsi="Book Antiqua"/>
                <w:b/>
              </w:rPr>
              <w:t>=</w:t>
            </w:r>
            <w:r w:rsidR="00D016E1" w:rsidRPr="00B36D1D">
              <w:rPr>
                <w:rFonts w:ascii="Book Antiqua" w:hAnsi="Book Antiqua" w:hint="eastAsia"/>
                <w:b/>
                <w:lang w:eastAsia="zh-CN"/>
              </w:rPr>
              <w:t xml:space="preserve"> </w:t>
            </w:r>
            <w:r w:rsidRPr="00B36D1D">
              <w:rPr>
                <w:rFonts w:ascii="Book Antiqua" w:hAnsi="Book Antiqua"/>
                <w:b/>
              </w:rPr>
              <w:t>28)</w:t>
            </w:r>
          </w:p>
        </w:tc>
        <w:tc>
          <w:tcPr>
            <w:tcW w:w="654" w:type="pct"/>
            <w:tcBorders>
              <w:top w:val="single" w:sz="4" w:space="0" w:color="auto"/>
              <w:bottom w:val="single" w:sz="4" w:space="0" w:color="auto"/>
            </w:tcBorders>
            <w:vAlign w:val="center"/>
          </w:tcPr>
          <w:p w14:paraId="78847806" w14:textId="3EAF5B07" w:rsidR="00635241" w:rsidRPr="00B36D1D" w:rsidRDefault="00D016E1" w:rsidP="00212CC1">
            <w:pPr>
              <w:adjustRightInd w:val="0"/>
              <w:snapToGrid w:val="0"/>
              <w:spacing w:line="360" w:lineRule="auto"/>
              <w:jc w:val="both"/>
              <w:rPr>
                <w:rFonts w:ascii="Book Antiqua" w:hAnsi="Book Antiqua"/>
                <w:b/>
              </w:rPr>
            </w:pPr>
            <w:r w:rsidRPr="00B36D1D">
              <w:rPr>
                <w:rFonts w:ascii="Book Antiqua" w:hAnsi="Book Antiqua"/>
                <w:b/>
                <w:i/>
                <w:iCs/>
              </w:rPr>
              <w:t>P</w:t>
            </w:r>
            <w:r w:rsidR="00212CC1" w:rsidRPr="00B36D1D">
              <w:rPr>
                <w:rFonts w:ascii="Book Antiqua" w:hAnsi="Book Antiqua"/>
                <w:b/>
              </w:rPr>
              <w:t xml:space="preserve"> </w:t>
            </w:r>
            <w:r w:rsidR="00635241" w:rsidRPr="00B36D1D">
              <w:rPr>
                <w:rFonts w:ascii="Book Antiqua" w:hAnsi="Book Antiqua"/>
                <w:b/>
              </w:rPr>
              <w:t>value</w:t>
            </w:r>
          </w:p>
        </w:tc>
      </w:tr>
      <w:tr w:rsidR="00635241" w:rsidRPr="00B36D1D" w14:paraId="20B19919" w14:textId="77777777" w:rsidTr="001B7B7B">
        <w:tc>
          <w:tcPr>
            <w:tcW w:w="1293" w:type="pct"/>
            <w:tcBorders>
              <w:top w:val="single" w:sz="4" w:space="0" w:color="auto"/>
            </w:tcBorders>
            <w:vAlign w:val="center"/>
          </w:tcPr>
          <w:p w14:paraId="70DE2A43" w14:textId="77777777" w:rsidR="00635241" w:rsidRPr="00B36D1D" w:rsidRDefault="00635241" w:rsidP="00FC7210">
            <w:pPr>
              <w:adjustRightInd w:val="0"/>
              <w:snapToGrid w:val="0"/>
              <w:spacing w:line="360" w:lineRule="auto"/>
              <w:jc w:val="both"/>
              <w:rPr>
                <w:rFonts w:ascii="Book Antiqua" w:hAnsi="Book Antiqua"/>
              </w:rPr>
            </w:pPr>
            <w:bookmarkStart w:id="41" w:name="OLE_LINK20"/>
            <w:bookmarkStart w:id="42" w:name="OLE_LINK21"/>
            <w:r w:rsidRPr="00B36D1D">
              <w:rPr>
                <w:rFonts w:ascii="Book Antiqua" w:hAnsi="Book Antiqua"/>
              </w:rPr>
              <w:t>Demographic factors</w:t>
            </w:r>
          </w:p>
        </w:tc>
        <w:tc>
          <w:tcPr>
            <w:tcW w:w="772" w:type="pct"/>
            <w:tcBorders>
              <w:top w:val="single" w:sz="4" w:space="0" w:color="auto"/>
            </w:tcBorders>
            <w:vAlign w:val="center"/>
          </w:tcPr>
          <w:p w14:paraId="16085337" w14:textId="77777777" w:rsidR="00635241" w:rsidRPr="00B36D1D" w:rsidRDefault="00635241" w:rsidP="00FC7210">
            <w:pPr>
              <w:adjustRightInd w:val="0"/>
              <w:snapToGrid w:val="0"/>
              <w:spacing w:line="360" w:lineRule="auto"/>
              <w:jc w:val="both"/>
              <w:rPr>
                <w:rFonts w:ascii="Book Antiqua" w:hAnsi="Book Antiqua"/>
              </w:rPr>
            </w:pPr>
          </w:p>
        </w:tc>
        <w:tc>
          <w:tcPr>
            <w:tcW w:w="1034" w:type="pct"/>
            <w:tcBorders>
              <w:top w:val="single" w:sz="4" w:space="0" w:color="auto"/>
            </w:tcBorders>
            <w:vAlign w:val="center"/>
          </w:tcPr>
          <w:p w14:paraId="586D16A8" w14:textId="77777777" w:rsidR="00635241" w:rsidRPr="00B36D1D" w:rsidRDefault="00635241" w:rsidP="00FC7210">
            <w:pPr>
              <w:adjustRightInd w:val="0"/>
              <w:snapToGrid w:val="0"/>
              <w:spacing w:line="360" w:lineRule="auto"/>
              <w:jc w:val="both"/>
              <w:rPr>
                <w:rFonts w:ascii="Book Antiqua" w:hAnsi="Book Antiqua"/>
              </w:rPr>
            </w:pPr>
          </w:p>
        </w:tc>
        <w:tc>
          <w:tcPr>
            <w:tcW w:w="1247" w:type="pct"/>
            <w:tcBorders>
              <w:top w:val="single" w:sz="4" w:space="0" w:color="auto"/>
            </w:tcBorders>
            <w:vAlign w:val="center"/>
          </w:tcPr>
          <w:p w14:paraId="6C0B1547" w14:textId="77777777" w:rsidR="00635241" w:rsidRPr="00B36D1D" w:rsidRDefault="00635241" w:rsidP="00FC7210">
            <w:pPr>
              <w:adjustRightInd w:val="0"/>
              <w:snapToGrid w:val="0"/>
              <w:spacing w:line="360" w:lineRule="auto"/>
              <w:jc w:val="both"/>
              <w:rPr>
                <w:rFonts w:ascii="Book Antiqua" w:hAnsi="Book Antiqua"/>
              </w:rPr>
            </w:pPr>
          </w:p>
        </w:tc>
        <w:tc>
          <w:tcPr>
            <w:tcW w:w="654" w:type="pct"/>
            <w:tcBorders>
              <w:top w:val="single" w:sz="4" w:space="0" w:color="auto"/>
            </w:tcBorders>
            <w:vAlign w:val="center"/>
          </w:tcPr>
          <w:p w14:paraId="003C345E" w14:textId="77777777" w:rsidR="00635241" w:rsidRPr="00B36D1D" w:rsidRDefault="00635241" w:rsidP="00FC7210">
            <w:pPr>
              <w:adjustRightInd w:val="0"/>
              <w:snapToGrid w:val="0"/>
              <w:spacing w:line="360" w:lineRule="auto"/>
              <w:jc w:val="both"/>
              <w:rPr>
                <w:rFonts w:ascii="Book Antiqua" w:hAnsi="Book Antiqua"/>
              </w:rPr>
            </w:pPr>
          </w:p>
        </w:tc>
      </w:tr>
      <w:tr w:rsidR="00635241" w:rsidRPr="00B36D1D" w14:paraId="2ACAD966" w14:textId="77777777" w:rsidTr="001B7B7B">
        <w:tc>
          <w:tcPr>
            <w:tcW w:w="1293" w:type="pct"/>
            <w:vAlign w:val="center"/>
          </w:tcPr>
          <w:p w14:paraId="584B083C" w14:textId="77777777" w:rsidR="00635241" w:rsidRPr="00B36D1D" w:rsidRDefault="00635241" w:rsidP="009628E1">
            <w:pPr>
              <w:adjustRightInd w:val="0"/>
              <w:snapToGrid w:val="0"/>
              <w:spacing w:line="360" w:lineRule="auto"/>
              <w:ind w:firstLineChars="50" w:firstLine="120"/>
              <w:jc w:val="both"/>
              <w:rPr>
                <w:rFonts w:ascii="Book Antiqua" w:hAnsi="Book Antiqua"/>
              </w:rPr>
            </w:pPr>
            <w:r w:rsidRPr="00B36D1D">
              <w:rPr>
                <w:rFonts w:ascii="Book Antiqua" w:hAnsi="Book Antiqua"/>
              </w:rPr>
              <w:t>Male (%)</w:t>
            </w:r>
          </w:p>
        </w:tc>
        <w:tc>
          <w:tcPr>
            <w:tcW w:w="772" w:type="pct"/>
            <w:vAlign w:val="center"/>
          </w:tcPr>
          <w:p w14:paraId="5187B7D8" w14:textId="77777777" w:rsidR="00635241" w:rsidRPr="00B36D1D" w:rsidRDefault="00635241" w:rsidP="00FC7210">
            <w:pPr>
              <w:adjustRightInd w:val="0"/>
              <w:snapToGrid w:val="0"/>
              <w:spacing w:line="360" w:lineRule="auto"/>
              <w:jc w:val="both"/>
              <w:rPr>
                <w:rFonts w:ascii="Book Antiqua" w:hAnsi="Book Antiqua"/>
              </w:rPr>
            </w:pPr>
            <w:r w:rsidRPr="00B36D1D">
              <w:rPr>
                <w:rFonts w:ascii="Book Antiqua" w:hAnsi="Book Antiqua"/>
              </w:rPr>
              <w:t>39 (52.00)</w:t>
            </w:r>
          </w:p>
        </w:tc>
        <w:tc>
          <w:tcPr>
            <w:tcW w:w="1034" w:type="pct"/>
            <w:vAlign w:val="center"/>
          </w:tcPr>
          <w:p w14:paraId="5EA4AF56" w14:textId="77777777" w:rsidR="00635241" w:rsidRPr="00B36D1D" w:rsidRDefault="00635241" w:rsidP="00FC7210">
            <w:pPr>
              <w:adjustRightInd w:val="0"/>
              <w:snapToGrid w:val="0"/>
              <w:spacing w:line="360" w:lineRule="auto"/>
              <w:jc w:val="both"/>
              <w:rPr>
                <w:rFonts w:ascii="Book Antiqua" w:hAnsi="Book Antiqua"/>
              </w:rPr>
            </w:pPr>
            <w:r w:rsidRPr="00B36D1D">
              <w:rPr>
                <w:rFonts w:ascii="Book Antiqua" w:hAnsi="Book Antiqua"/>
              </w:rPr>
              <w:t>25 (53.19)</w:t>
            </w:r>
          </w:p>
        </w:tc>
        <w:tc>
          <w:tcPr>
            <w:tcW w:w="1247" w:type="pct"/>
            <w:vAlign w:val="center"/>
          </w:tcPr>
          <w:p w14:paraId="6EE75639" w14:textId="77777777" w:rsidR="00635241" w:rsidRPr="00B36D1D" w:rsidRDefault="00635241" w:rsidP="00FC7210">
            <w:pPr>
              <w:adjustRightInd w:val="0"/>
              <w:snapToGrid w:val="0"/>
              <w:spacing w:line="360" w:lineRule="auto"/>
              <w:jc w:val="both"/>
              <w:rPr>
                <w:rFonts w:ascii="Book Antiqua" w:hAnsi="Book Antiqua"/>
              </w:rPr>
            </w:pPr>
            <w:r w:rsidRPr="00B36D1D">
              <w:rPr>
                <w:rFonts w:ascii="Book Antiqua" w:hAnsi="Book Antiqua"/>
              </w:rPr>
              <w:t>14 (50.00)</w:t>
            </w:r>
          </w:p>
        </w:tc>
        <w:tc>
          <w:tcPr>
            <w:tcW w:w="654" w:type="pct"/>
            <w:vAlign w:val="center"/>
          </w:tcPr>
          <w:p w14:paraId="3BE3BCB2" w14:textId="77777777" w:rsidR="00635241" w:rsidRPr="00B36D1D" w:rsidRDefault="00635241" w:rsidP="00FC7210">
            <w:pPr>
              <w:adjustRightInd w:val="0"/>
              <w:snapToGrid w:val="0"/>
              <w:spacing w:line="360" w:lineRule="auto"/>
              <w:jc w:val="both"/>
              <w:rPr>
                <w:rFonts w:ascii="Book Antiqua" w:hAnsi="Book Antiqua"/>
                <w:color w:val="FF0000"/>
              </w:rPr>
            </w:pPr>
            <w:r w:rsidRPr="00B36D1D">
              <w:rPr>
                <w:rFonts w:ascii="Book Antiqua" w:hAnsi="Book Antiqua"/>
                <w:color w:val="000000"/>
              </w:rPr>
              <w:t>0.789</w:t>
            </w:r>
          </w:p>
        </w:tc>
      </w:tr>
      <w:tr w:rsidR="00635241" w:rsidRPr="00B36D1D" w14:paraId="0924750F" w14:textId="77777777" w:rsidTr="001B7B7B">
        <w:tc>
          <w:tcPr>
            <w:tcW w:w="1293" w:type="pct"/>
            <w:vAlign w:val="center"/>
          </w:tcPr>
          <w:p w14:paraId="4302E4A3" w14:textId="77777777" w:rsidR="00635241" w:rsidRPr="00B36D1D" w:rsidRDefault="00635241" w:rsidP="009628E1">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Age (%)</w:t>
            </w:r>
          </w:p>
        </w:tc>
        <w:tc>
          <w:tcPr>
            <w:tcW w:w="772" w:type="pct"/>
            <w:vAlign w:val="center"/>
          </w:tcPr>
          <w:p w14:paraId="610A1F19"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58.92</w:t>
            </w:r>
            <w:r w:rsidR="009628E1" w:rsidRPr="00B36D1D">
              <w:rPr>
                <w:rFonts w:ascii="Book Antiqua" w:hAnsi="Book Antiqua" w:hint="eastAsia"/>
                <w:color w:val="000000"/>
                <w:lang w:eastAsia="zh-CN"/>
              </w:rPr>
              <w:t xml:space="preserve"> </w:t>
            </w:r>
            <w:r w:rsidRPr="00B36D1D">
              <w:rPr>
                <w:rFonts w:ascii="Book Antiqua" w:hAnsi="Book Antiqua"/>
                <w:color w:val="000000"/>
              </w:rPr>
              <w:t>±</w:t>
            </w:r>
            <w:r w:rsidR="009628E1" w:rsidRPr="00B36D1D">
              <w:rPr>
                <w:rFonts w:ascii="Book Antiqua" w:hAnsi="Book Antiqua" w:hint="eastAsia"/>
                <w:color w:val="000000"/>
                <w:lang w:eastAsia="zh-CN"/>
              </w:rPr>
              <w:t xml:space="preserve"> </w:t>
            </w:r>
            <w:r w:rsidRPr="00B36D1D">
              <w:rPr>
                <w:rFonts w:ascii="Book Antiqua" w:hAnsi="Book Antiqua"/>
                <w:color w:val="000000"/>
              </w:rPr>
              <w:t>14.29</w:t>
            </w:r>
          </w:p>
        </w:tc>
        <w:tc>
          <w:tcPr>
            <w:tcW w:w="1034" w:type="pct"/>
            <w:vAlign w:val="center"/>
          </w:tcPr>
          <w:p w14:paraId="5C57F2C6"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57.09</w:t>
            </w:r>
            <w:r w:rsidR="009628E1" w:rsidRPr="00B36D1D">
              <w:rPr>
                <w:rFonts w:ascii="Book Antiqua" w:hAnsi="Book Antiqua" w:hint="eastAsia"/>
                <w:color w:val="000000"/>
                <w:lang w:eastAsia="zh-CN"/>
              </w:rPr>
              <w:t xml:space="preserve"> </w:t>
            </w:r>
            <w:r w:rsidRPr="00B36D1D">
              <w:rPr>
                <w:rFonts w:ascii="Book Antiqua" w:hAnsi="Book Antiqua"/>
                <w:color w:val="000000"/>
              </w:rPr>
              <w:t>±</w:t>
            </w:r>
            <w:r w:rsidR="009628E1" w:rsidRPr="00B36D1D">
              <w:rPr>
                <w:rFonts w:ascii="Book Antiqua" w:hAnsi="Book Antiqua" w:hint="eastAsia"/>
                <w:color w:val="000000"/>
                <w:lang w:eastAsia="zh-CN"/>
              </w:rPr>
              <w:t xml:space="preserve"> </w:t>
            </w:r>
            <w:r w:rsidRPr="00B36D1D">
              <w:rPr>
                <w:rFonts w:ascii="Book Antiqua" w:hAnsi="Book Antiqua"/>
                <w:color w:val="000000"/>
              </w:rPr>
              <w:t>13.74</w:t>
            </w:r>
          </w:p>
        </w:tc>
        <w:tc>
          <w:tcPr>
            <w:tcW w:w="1247" w:type="pct"/>
            <w:vAlign w:val="center"/>
          </w:tcPr>
          <w:p w14:paraId="350976F6"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62.00</w:t>
            </w:r>
            <w:r w:rsidR="009628E1" w:rsidRPr="00B36D1D">
              <w:rPr>
                <w:rFonts w:ascii="Book Antiqua" w:hAnsi="Book Antiqua" w:hint="eastAsia"/>
                <w:color w:val="000000"/>
                <w:lang w:eastAsia="zh-CN"/>
              </w:rPr>
              <w:t xml:space="preserve"> </w:t>
            </w:r>
            <w:r w:rsidRPr="00B36D1D">
              <w:rPr>
                <w:rFonts w:ascii="Book Antiqua" w:hAnsi="Book Antiqua"/>
                <w:color w:val="000000"/>
              </w:rPr>
              <w:t>±</w:t>
            </w:r>
            <w:r w:rsidR="009628E1" w:rsidRPr="00B36D1D">
              <w:rPr>
                <w:rFonts w:ascii="Book Antiqua" w:hAnsi="Book Antiqua" w:hint="eastAsia"/>
                <w:color w:val="000000"/>
                <w:lang w:eastAsia="zh-CN"/>
              </w:rPr>
              <w:t xml:space="preserve"> </w:t>
            </w:r>
            <w:r w:rsidRPr="00B36D1D">
              <w:rPr>
                <w:rFonts w:ascii="Book Antiqua" w:hAnsi="Book Antiqua"/>
                <w:color w:val="000000"/>
              </w:rPr>
              <w:t>14.90</w:t>
            </w:r>
          </w:p>
        </w:tc>
        <w:tc>
          <w:tcPr>
            <w:tcW w:w="654" w:type="pct"/>
            <w:vAlign w:val="center"/>
          </w:tcPr>
          <w:p w14:paraId="47259DD3"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0.151</w:t>
            </w:r>
          </w:p>
        </w:tc>
      </w:tr>
      <w:tr w:rsidR="00635241" w:rsidRPr="00B36D1D" w14:paraId="189B73EA" w14:textId="77777777" w:rsidTr="001B7B7B">
        <w:tc>
          <w:tcPr>
            <w:tcW w:w="1293" w:type="pct"/>
            <w:vAlign w:val="center"/>
          </w:tcPr>
          <w:p w14:paraId="56AB65EA" w14:textId="77777777" w:rsidR="00635241" w:rsidRPr="00B36D1D" w:rsidRDefault="00635241" w:rsidP="009628E1">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Smoking (%)</w:t>
            </w:r>
          </w:p>
        </w:tc>
        <w:tc>
          <w:tcPr>
            <w:tcW w:w="772" w:type="pct"/>
            <w:vAlign w:val="center"/>
          </w:tcPr>
          <w:p w14:paraId="087194F5"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9 (12.00)</w:t>
            </w:r>
          </w:p>
        </w:tc>
        <w:tc>
          <w:tcPr>
            <w:tcW w:w="1034" w:type="pct"/>
            <w:vAlign w:val="center"/>
          </w:tcPr>
          <w:p w14:paraId="086C3168"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8 (17.02)</w:t>
            </w:r>
          </w:p>
        </w:tc>
        <w:tc>
          <w:tcPr>
            <w:tcW w:w="1247" w:type="pct"/>
            <w:vAlign w:val="center"/>
          </w:tcPr>
          <w:p w14:paraId="39B01150"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 (3.57)</w:t>
            </w:r>
          </w:p>
        </w:tc>
        <w:tc>
          <w:tcPr>
            <w:tcW w:w="654" w:type="pct"/>
            <w:vAlign w:val="center"/>
          </w:tcPr>
          <w:p w14:paraId="3294FC2F"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0.083</w:t>
            </w:r>
          </w:p>
        </w:tc>
      </w:tr>
      <w:tr w:rsidR="00635241" w:rsidRPr="00B36D1D" w14:paraId="3B8F3547" w14:textId="77777777" w:rsidTr="001B7B7B">
        <w:tc>
          <w:tcPr>
            <w:tcW w:w="1293" w:type="pct"/>
            <w:vAlign w:val="center"/>
          </w:tcPr>
          <w:p w14:paraId="1EBA8D82" w14:textId="77777777" w:rsidR="00635241" w:rsidRPr="00B36D1D" w:rsidRDefault="00635241" w:rsidP="009628E1">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APACHE II</w:t>
            </w:r>
          </w:p>
        </w:tc>
        <w:tc>
          <w:tcPr>
            <w:tcW w:w="772" w:type="pct"/>
            <w:vAlign w:val="center"/>
          </w:tcPr>
          <w:p w14:paraId="75D38239"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7.97</w:t>
            </w:r>
            <w:r w:rsidR="009628E1" w:rsidRPr="00B36D1D">
              <w:rPr>
                <w:rFonts w:ascii="Book Antiqua" w:hAnsi="Book Antiqua" w:hint="eastAsia"/>
                <w:color w:val="000000"/>
                <w:lang w:eastAsia="zh-CN"/>
              </w:rPr>
              <w:t xml:space="preserve"> </w:t>
            </w:r>
            <w:r w:rsidRPr="00B36D1D">
              <w:rPr>
                <w:rFonts w:ascii="Book Antiqua" w:hAnsi="Book Antiqua"/>
                <w:color w:val="000000"/>
              </w:rPr>
              <w:t>±</w:t>
            </w:r>
            <w:r w:rsidR="009628E1" w:rsidRPr="00B36D1D">
              <w:rPr>
                <w:rFonts w:ascii="Book Antiqua" w:hAnsi="Book Antiqua" w:hint="eastAsia"/>
                <w:color w:val="000000"/>
                <w:lang w:eastAsia="zh-CN"/>
              </w:rPr>
              <w:t xml:space="preserve"> </w:t>
            </w:r>
            <w:r w:rsidRPr="00B36D1D">
              <w:rPr>
                <w:rFonts w:ascii="Book Antiqua" w:hAnsi="Book Antiqua"/>
                <w:color w:val="000000"/>
              </w:rPr>
              <w:t>3.37</w:t>
            </w:r>
          </w:p>
        </w:tc>
        <w:tc>
          <w:tcPr>
            <w:tcW w:w="1034" w:type="pct"/>
            <w:vAlign w:val="center"/>
          </w:tcPr>
          <w:p w14:paraId="4E37C848"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8.24</w:t>
            </w:r>
            <w:r w:rsidR="009628E1" w:rsidRPr="00B36D1D">
              <w:rPr>
                <w:rFonts w:ascii="Book Antiqua" w:hAnsi="Book Antiqua" w:hint="eastAsia"/>
                <w:color w:val="000000"/>
                <w:lang w:eastAsia="zh-CN"/>
              </w:rPr>
              <w:t xml:space="preserve"> </w:t>
            </w:r>
            <w:r w:rsidRPr="00B36D1D">
              <w:rPr>
                <w:rFonts w:ascii="Book Antiqua" w:hAnsi="Book Antiqua"/>
                <w:color w:val="000000"/>
              </w:rPr>
              <w:t>±</w:t>
            </w:r>
            <w:r w:rsidR="009628E1" w:rsidRPr="00B36D1D">
              <w:rPr>
                <w:rFonts w:ascii="Book Antiqua" w:hAnsi="Book Antiqua" w:hint="eastAsia"/>
                <w:color w:val="000000"/>
                <w:lang w:eastAsia="zh-CN"/>
              </w:rPr>
              <w:t xml:space="preserve"> </w:t>
            </w:r>
            <w:r w:rsidRPr="00B36D1D">
              <w:rPr>
                <w:rFonts w:ascii="Book Antiqua" w:hAnsi="Book Antiqua"/>
                <w:color w:val="000000"/>
              </w:rPr>
              <w:t>3.57</w:t>
            </w:r>
          </w:p>
        </w:tc>
        <w:tc>
          <w:tcPr>
            <w:tcW w:w="1247" w:type="pct"/>
            <w:vAlign w:val="center"/>
          </w:tcPr>
          <w:p w14:paraId="4D0B4A7F"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7.52</w:t>
            </w:r>
            <w:r w:rsidR="009628E1" w:rsidRPr="00B36D1D">
              <w:rPr>
                <w:rFonts w:ascii="Book Antiqua" w:hAnsi="Book Antiqua" w:hint="eastAsia"/>
                <w:color w:val="000000"/>
                <w:lang w:eastAsia="zh-CN"/>
              </w:rPr>
              <w:t xml:space="preserve"> </w:t>
            </w:r>
            <w:r w:rsidRPr="00B36D1D">
              <w:rPr>
                <w:rFonts w:ascii="Book Antiqua" w:hAnsi="Book Antiqua"/>
                <w:color w:val="000000"/>
              </w:rPr>
              <w:t>±</w:t>
            </w:r>
            <w:r w:rsidR="009628E1" w:rsidRPr="00B36D1D">
              <w:rPr>
                <w:rFonts w:ascii="Book Antiqua" w:hAnsi="Book Antiqua" w:hint="eastAsia"/>
                <w:color w:val="000000"/>
                <w:lang w:eastAsia="zh-CN"/>
              </w:rPr>
              <w:t xml:space="preserve"> </w:t>
            </w:r>
            <w:r w:rsidRPr="00B36D1D">
              <w:rPr>
                <w:rFonts w:ascii="Book Antiqua" w:hAnsi="Book Antiqua"/>
                <w:color w:val="000000"/>
              </w:rPr>
              <w:t>3.02</w:t>
            </w:r>
          </w:p>
        </w:tc>
        <w:tc>
          <w:tcPr>
            <w:tcW w:w="654" w:type="pct"/>
            <w:vAlign w:val="center"/>
          </w:tcPr>
          <w:p w14:paraId="4535C9E5"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0.382</w:t>
            </w:r>
          </w:p>
        </w:tc>
      </w:tr>
      <w:tr w:rsidR="00635241" w:rsidRPr="00B36D1D" w14:paraId="413C7E15" w14:textId="77777777" w:rsidTr="001B7B7B">
        <w:tc>
          <w:tcPr>
            <w:tcW w:w="1293" w:type="pct"/>
            <w:vAlign w:val="center"/>
          </w:tcPr>
          <w:p w14:paraId="7FFBAB86"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Comorbidity</w:t>
            </w:r>
          </w:p>
        </w:tc>
        <w:tc>
          <w:tcPr>
            <w:tcW w:w="772" w:type="pct"/>
            <w:vAlign w:val="center"/>
          </w:tcPr>
          <w:p w14:paraId="74F01F80" w14:textId="77777777" w:rsidR="00635241" w:rsidRPr="00B36D1D" w:rsidRDefault="00635241" w:rsidP="00FC7210">
            <w:pPr>
              <w:adjustRightInd w:val="0"/>
              <w:snapToGrid w:val="0"/>
              <w:spacing w:line="360" w:lineRule="auto"/>
              <w:jc w:val="both"/>
              <w:rPr>
                <w:rFonts w:ascii="Book Antiqua" w:hAnsi="Book Antiqua"/>
                <w:color w:val="000000"/>
              </w:rPr>
            </w:pPr>
          </w:p>
        </w:tc>
        <w:tc>
          <w:tcPr>
            <w:tcW w:w="1034" w:type="pct"/>
            <w:vAlign w:val="center"/>
          </w:tcPr>
          <w:p w14:paraId="3AF55A07" w14:textId="77777777" w:rsidR="00635241" w:rsidRPr="00B36D1D" w:rsidRDefault="00635241" w:rsidP="00FC7210">
            <w:pPr>
              <w:adjustRightInd w:val="0"/>
              <w:snapToGrid w:val="0"/>
              <w:spacing w:line="360" w:lineRule="auto"/>
              <w:jc w:val="both"/>
              <w:rPr>
                <w:rFonts w:ascii="Book Antiqua" w:hAnsi="Book Antiqua"/>
                <w:color w:val="000000"/>
              </w:rPr>
            </w:pPr>
          </w:p>
        </w:tc>
        <w:tc>
          <w:tcPr>
            <w:tcW w:w="1247" w:type="pct"/>
            <w:vAlign w:val="center"/>
          </w:tcPr>
          <w:p w14:paraId="718B8100" w14:textId="77777777" w:rsidR="00635241" w:rsidRPr="00B36D1D" w:rsidRDefault="00635241" w:rsidP="00FC7210">
            <w:pPr>
              <w:adjustRightInd w:val="0"/>
              <w:snapToGrid w:val="0"/>
              <w:spacing w:line="360" w:lineRule="auto"/>
              <w:jc w:val="both"/>
              <w:rPr>
                <w:rFonts w:ascii="Book Antiqua" w:hAnsi="Book Antiqua"/>
                <w:color w:val="000000"/>
              </w:rPr>
            </w:pPr>
          </w:p>
        </w:tc>
        <w:tc>
          <w:tcPr>
            <w:tcW w:w="654" w:type="pct"/>
            <w:vAlign w:val="center"/>
          </w:tcPr>
          <w:p w14:paraId="0FE0E1A0" w14:textId="77777777" w:rsidR="00635241" w:rsidRPr="00B36D1D" w:rsidRDefault="00635241" w:rsidP="00FC7210">
            <w:pPr>
              <w:adjustRightInd w:val="0"/>
              <w:snapToGrid w:val="0"/>
              <w:spacing w:line="360" w:lineRule="auto"/>
              <w:jc w:val="both"/>
              <w:rPr>
                <w:rFonts w:ascii="Book Antiqua" w:hAnsi="Book Antiqua"/>
                <w:color w:val="000000"/>
              </w:rPr>
            </w:pPr>
          </w:p>
        </w:tc>
      </w:tr>
      <w:tr w:rsidR="00635241" w:rsidRPr="00B36D1D" w14:paraId="3C6BB998" w14:textId="77777777" w:rsidTr="001B7B7B">
        <w:tc>
          <w:tcPr>
            <w:tcW w:w="1293" w:type="pct"/>
            <w:vAlign w:val="center"/>
          </w:tcPr>
          <w:p w14:paraId="48BDC5FE" w14:textId="77777777" w:rsidR="00635241" w:rsidRPr="00B36D1D" w:rsidRDefault="00635241" w:rsidP="009628E1">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Hypertension (%)</w:t>
            </w:r>
          </w:p>
        </w:tc>
        <w:tc>
          <w:tcPr>
            <w:tcW w:w="772" w:type="pct"/>
            <w:vAlign w:val="center"/>
          </w:tcPr>
          <w:p w14:paraId="33617D5D"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13 (17.33)</w:t>
            </w:r>
          </w:p>
        </w:tc>
        <w:tc>
          <w:tcPr>
            <w:tcW w:w="1034" w:type="pct"/>
            <w:vAlign w:val="center"/>
          </w:tcPr>
          <w:p w14:paraId="3E131554"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7 (14.89)</w:t>
            </w:r>
          </w:p>
        </w:tc>
        <w:tc>
          <w:tcPr>
            <w:tcW w:w="1247" w:type="pct"/>
            <w:vAlign w:val="center"/>
          </w:tcPr>
          <w:p w14:paraId="7D26085C"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6 (21.43)</w:t>
            </w:r>
          </w:p>
        </w:tc>
        <w:tc>
          <w:tcPr>
            <w:tcW w:w="654" w:type="pct"/>
            <w:vAlign w:val="center"/>
          </w:tcPr>
          <w:p w14:paraId="371BB140"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0.470</w:t>
            </w:r>
          </w:p>
        </w:tc>
      </w:tr>
      <w:tr w:rsidR="00635241" w:rsidRPr="00B36D1D" w14:paraId="59E13F39" w14:textId="77777777" w:rsidTr="001B7B7B">
        <w:tc>
          <w:tcPr>
            <w:tcW w:w="1293" w:type="pct"/>
            <w:vAlign w:val="center"/>
          </w:tcPr>
          <w:p w14:paraId="0BBBD1CA" w14:textId="77777777" w:rsidR="00635241" w:rsidRPr="00B36D1D" w:rsidRDefault="00635241" w:rsidP="009628E1">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Diabetes (%)</w:t>
            </w:r>
          </w:p>
        </w:tc>
        <w:tc>
          <w:tcPr>
            <w:tcW w:w="772" w:type="pct"/>
            <w:vAlign w:val="center"/>
          </w:tcPr>
          <w:p w14:paraId="3F6BF67E"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19 (25.33)</w:t>
            </w:r>
          </w:p>
        </w:tc>
        <w:tc>
          <w:tcPr>
            <w:tcW w:w="1034" w:type="pct"/>
            <w:vAlign w:val="center"/>
          </w:tcPr>
          <w:p w14:paraId="2BDC1DE3"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13 (27.66)</w:t>
            </w:r>
          </w:p>
        </w:tc>
        <w:tc>
          <w:tcPr>
            <w:tcW w:w="1247" w:type="pct"/>
            <w:vAlign w:val="center"/>
          </w:tcPr>
          <w:p w14:paraId="36734656"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6 (21.43)</w:t>
            </w:r>
          </w:p>
        </w:tc>
        <w:tc>
          <w:tcPr>
            <w:tcW w:w="654" w:type="pct"/>
            <w:vAlign w:val="center"/>
          </w:tcPr>
          <w:p w14:paraId="7F5E25E8"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0.548</w:t>
            </w:r>
          </w:p>
        </w:tc>
      </w:tr>
      <w:tr w:rsidR="00635241" w:rsidRPr="00B36D1D" w14:paraId="3EE8423B" w14:textId="77777777" w:rsidTr="001B7B7B">
        <w:tc>
          <w:tcPr>
            <w:tcW w:w="1293" w:type="pct"/>
            <w:vAlign w:val="center"/>
          </w:tcPr>
          <w:p w14:paraId="314356FC" w14:textId="77777777" w:rsidR="00635241" w:rsidRPr="00B36D1D" w:rsidRDefault="00635241" w:rsidP="009628E1">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CHD (%)</w:t>
            </w:r>
          </w:p>
        </w:tc>
        <w:tc>
          <w:tcPr>
            <w:tcW w:w="772" w:type="pct"/>
            <w:vAlign w:val="center"/>
          </w:tcPr>
          <w:p w14:paraId="7F6CBCE3"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4 (5.33)</w:t>
            </w:r>
          </w:p>
        </w:tc>
        <w:tc>
          <w:tcPr>
            <w:tcW w:w="1034" w:type="pct"/>
            <w:vAlign w:val="center"/>
          </w:tcPr>
          <w:p w14:paraId="09974B47"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2 (4.26)</w:t>
            </w:r>
          </w:p>
        </w:tc>
        <w:tc>
          <w:tcPr>
            <w:tcW w:w="1247" w:type="pct"/>
            <w:vAlign w:val="center"/>
          </w:tcPr>
          <w:p w14:paraId="0C2F8B2F"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2 (7.14)</w:t>
            </w:r>
          </w:p>
        </w:tc>
        <w:tc>
          <w:tcPr>
            <w:tcW w:w="654" w:type="pct"/>
            <w:vAlign w:val="center"/>
          </w:tcPr>
          <w:p w14:paraId="16FB39E2"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0.590</w:t>
            </w:r>
          </w:p>
        </w:tc>
      </w:tr>
      <w:tr w:rsidR="00635241" w:rsidRPr="00B36D1D" w14:paraId="4556F405" w14:textId="77777777" w:rsidTr="001B7B7B">
        <w:tc>
          <w:tcPr>
            <w:tcW w:w="1293" w:type="pct"/>
            <w:vAlign w:val="center"/>
          </w:tcPr>
          <w:p w14:paraId="6F41B4F0" w14:textId="77777777" w:rsidR="00635241" w:rsidRPr="00B36D1D" w:rsidRDefault="00635241" w:rsidP="009628E1">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COPD (%)</w:t>
            </w:r>
          </w:p>
        </w:tc>
        <w:tc>
          <w:tcPr>
            <w:tcW w:w="772" w:type="pct"/>
            <w:vAlign w:val="center"/>
          </w:tcPr>
          <w:p w14:paraId="46C73D6B"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7 (9.33)</w:t>
            </w:r>
          </w:p>
        </w:tc>
        <w:tc>
          <w:tcPr>
            <w:tcW w:w="1034" w:type="pct"/>
            <w:vAlign w:val="center"/>
          </w:tcPr>
          <w:p w14:paraId="648C10CE"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3 (6.38)</w:t>
            </w:r>
          </w:p>
        </w:tc>
        <w:tc>
          <w:tcPr>
            <w:tcW w:w="1247" w:type="pct"/>
            <w:vAlign w:val="center"/>
          </w:tcPr>
          <w:p w14:paraId="6C6D8DFE"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4 (14.28)</w:t>
            </w:r>
          </w:p>
        </w:tc>
        <w:tc>
          <w:tcPr>
            <w:tcW w:w="654" w:type="pct"/>
            <w:vAlign w:val="center"/>
          </w:tcPr>
          <w:p w14:paraId="41ED3D56"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0.437</w:t>
            </w:r>
          </w:p>
        </w:tc>
      </w:tr>
      <w:tr w:rsidR="00635241" w:rsidRPr="00B36D1D" w14:paraId="3E3D2D07" w14:textId="77777777" w:rsidTr="001B7B7B">
        <w:tc>
          <w:tcPr>
            <w:tcW w:w="1293" w:type="pct"/>
            <w:vAlign w:val="center"/>
          </w:tcPr>
          <w:p w14:paraId="33DC2D3F" w14:textId="77777777" w:rsidR="00635241" w:rsidRPr="00B36D1D" w:rsidRDefault="00635241" w:rsidP="009628E1">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Cerebrovascular disease (%)</w:t>
            </w:r>
          </w:p>
        </w:tc>
        <w:tc>
          <w:tcPr>
            <w:tcW w:w="772" w:type="pct"/>
            <w:vAlign w:val="center"/>
          </w:tcPr>
          <w:p w14:paraId="20C0A407"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 (1.33)</w:t>
            </w:r>
          </w:p>
        </w:tc>
        <w:tc>
          <w:tcPr>
            <w:tcW w:w="1034" w:type="pct"/>
            <w:vAlign w:val="center"/>
          </w:tcPr>
          <w:p w14:paraId="196167BA"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 (2.13)</w:t>
            </w:r>
          </w:p>
        </w:tc>
        <w:tc>
          <w:tcPr>
            <w:tcW w:w="1247" w:type="pct"/>
            <w:vAlign w:val="center"/>
          </w:tcPr>
          <w:p w14:paraId="48D5137A"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w:t>
            </w:r>
          </w:p>
        </w:tc>
        <w:tc>
          <w:tcPr>
            <w:tcW w:w="654" w:type="pct"/>
            <w:vAlign w:val="center"/>
          </w:tcPr>
          <w:p w14:paraId="3158FF0C"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1.000</w:t>
            </w:r>
          </w:p>
        </w:tc>
      </w:tr>
      <w:tr w:rsidR="00635241" w:rsidRPr="00B36D1D" w14:paraId="704D6426" w14:textId="77777777" w:rsidTr="001B7B7B">
        <w:tc>
          <w:tcPr>
            <w:tcW w:w="1293" w:type="pct"/>
            <w:vAlign w:val="center"/>
          </w:tcPr>
          <w:p w14:paraId="4BF52BD3" w14:textId="77777777" w:rsidR="00635241" w:rsidRPr="00B36D1D" w:rsidRDefault="00635241" w:rsidP="009628E1">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Viral hepatitis (%)</w:t>
            </w:r>
          </w:p>
        </w:tc>
        <w:tc>
          <w:tcPr>
            <w:tcW w:w="772" w:type="pct"/>
            <w:vAlign w:val="center"/>
          </w:tcPr>
          <w:p w14:paraId="179F2608"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 (1.33)</w:t>
            </w:r>
          </w:p>
        </w:tc>
        <w:tc>
          <w:tcPr>
            <w:tcW w:w="1034" w:type="pct"/>
            <w:vAlign w:val="center"/>
          </w:tcPr>
          <w:p w14:paraId="4F82B55B"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 (2.13)</w:t>
            </w:r>
          </w:p>
        </w:tc>
        <w:tc>
          <w:tcPr>
            <w:tcW w:w="1247" w:type="pct"/>
            <w:vAlign w:val="center"/>
          </w:tcPr>
          <w:p w14:paraId="64744397"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w:t>
            </w:r>
          </w:p>
        </w:tc>
        <w:tc>
          <w:tcPr>
            <w:tcW w:w="654" w:type="pct"/>
            <w:vAlign w:val="center"/>
          </w:tcPr>
          <w:p w14:paraId="5B51E865"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1.000</w:t>
            </w:r>
          </w:p>
        </w:tc>
      </w:tr>
      <w:tr w:rsidR="00635241" w:rsidRPr="00B36D1D" w14:paraId="49E9FAB5" w14:textId="77777777" w:rsidTr="001B7B7B">
        <w:tc>
          <w:tcPr>
            <w:tcW w:w="1293" w:type="pct"/>
            <w:vAlign w:val="center"/>
          </w:tcPr>
          <w:p w14:paraId="6407F080" w14:textId="77777777" w:rsidR="00635241" w:rsidRPr="00B36D1D" w:rsidRDefault="00635241" w:rsidP="009628E1">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Tumor (%)</w:t>
            </w:r>
          </w:p>
        </w:tc>
        <w:tc>
          <w:tcPr>
            <w:tcW w:w="772" w:type="pct"/>
            <w:vAlign w:val="center"/>
          </w:tcPr>
          <w:p w14:paraId="1FA25184"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2 (2.67)</w:t>
            </w:r>
          </w:p>
        </w:tc>
        <w:tc>
          <w:tcPr>
            <w:tcW w:w="1034" w:type="pct"/>
            <w:vAlign w:val="center"/>
          </w:tcPr>
          <w:p w14:paraId="311E07D3"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 (2.13)</w:t>
            </w:r>
          </w:p>
        </w:tc>
        <w:tc>
          <w:tcPr>
            <w:tcW w:w="1247" w:type="pct"/>
            <w:vAlign w:val="center"/>
          </w:tcPr>
          <w:p w14:paraId="681EFF71"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 (3.57)</w:t>
            </w:r>
          </w:p>
        </w:tc>
        <w:tc>
          <w:tcPr>
            <w:tcW w:w="654" w:type="pct"/>
            <w:vAlign w:val="center"/>
          </w:tcPr>
          <w:p w14:paraId="083A916F"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0.707</w:t>
            </w:r>
          </w:p>
        </w:tc>
      </w:tr>
      <w:bookmarkEnd w:id="41"/>
      <w:bookmarkEnd w:id="42"/>
      <w:tr w:rsidR="00635241" w:rsidRPr="00B36D1D" w14:paraId="69B3CD95" w14:textId="77777777" w:rsidTr="001B7B7B">
        <w:tc>
          <w:tcPr>
            <w:tcW w:w="1293" w:type="pct"/>
            <w:vAlign w:val="center"/>
          </w:tcPr>
          <w:p w14:paraId="3043D21D" w14:textId="77777777" w:rsidR="00635241" w:rsidRPr="00B36D1D" w:rsidRDefault="00635241" w:rsidP="009628E1">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CKD (%)</w:t>
            </w:r>
          </w:p>
        </w:tc>
        <w:tc>
          <w:tcPr>
            <w:tcW w:w="772" w:type="pct"/>
            <w:vAlign w:val="center"/>
          </w:tcPr>
          <w:p w14:paraId="34E06CA4"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 (1.33)</w:t>
            </w:r>
          </w:p>
        </w:tc>
        <w:tc>
          <w:tcPr>
            <w:tcW w:w="1034" w:type="pct"/>
            <w:vAlign w:val="center"/>
          </w:tcPr>
          <w:p w14:paraId="20B49BB5"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 (2.13)</w:t>
            </w:r>
          </w:p>
        </w:tc>
        <w:tc>
          <w:tcPr>
            <w:tcW w:w="1247" w:type="pct"/>
            <w:vAlign w:val="center"/>
          </w:tcPr>
          <w:p w14:paraId="4BC63736"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w:t>
            </w:r>
          </w:p>
        </w:tc>
        <w:tc>
          <w:tcPr>
            <w:tcW w:w="654" w:type="pct"/>
            <w:vAlign w:val="center"/>
          </w:tcPr>
          <w:p w14:paraId="0E40DEE6"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1.000</w:t>
            </w:r>
          </w:p>
        </w:tc>
      </w:tr>
      <w:tr w:rsidR="00635241" w:rsidRPr="00B36D1D" w14:paraId="73A94ADD" w14:textId="77777777" w:rsidTr="001B7B7B">
        <w:tc>
          <w:tcPr>
            <w:tcW w:w="1293" w:type="pct"/>
            <w:vAlign w:val="center"/>
          </w:tcPr>
          <w:p w14:paraId="31E2B787"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Symptoms</w:t>
            </w:r>
          </w:p>
        </w:tc>
        <w:tc>
          <w:tcPr>
            <w:tcW w:w="772" w:type="pct"/>
            <w:vAlign w:val="center"/>
          </w:tcPr>
          <w:p w14:paraId="61A78D2F" w14:textId="77777777" w:rsidR="00635241" w:rsidRPr="00B36D1D" w:rsidRDefault="00635241" w:rsidP="00FC7210">
            <w:pPr>
              <w:adjustRightInd w:val="0"/>
              <w:snapToGrid w:val="0"/>
              <w:spacing w:line="360" w:lineRule="auto"/>
              <w:jc w:val="both"/>
              <w:rPr>
                <w:rFonts w:ascii="Book Antiqua" w:hAnsi="Book Antiqua"/>
                <w:color w:val="000000"/>
              </w:rPr>
            </w:pPr>
          </w:p>
        </w:tc>
        <w:tc>
          <w:tcPr>
            <w:tcW w:w="1034" w:type="pct"/>
            <w:vAlign w:val="center"/>
          </w:tcPr>
          <w:p w14:paraId="73E0276D" w14:textId="77777777" w:rsidR="00635241" w:rsidRPr="00B36D1D" w:rsidRDefault="00635241" w:rsidP="00FC7210">
            <w:pPr>
              <w:adjustRightInd w:val="0"/>
              <w:snapToGrid w:val="0"/>
              <w:spacing w:line="360" w:lineRule="auto"/>
              <w:jc w:val="both"/>
              <w:rPr>
                <w:rFonts w:ascii="Book Antiqua" w:hAnsi="Book Antiqua"/>
                <w:color w:val="000000"/>
              </w:rPr>
            </w:pPr>
          </w:p>
        </w:tc>
        <w:tc>
          <w:tcPr>
            <w:tcW w:w="1247" w:type="pct"/>
            <w:vAlign w:val="center"/>
          </w:tcPr>
          <w:p w14:paraId="79557B41" w14:textId="77777777" w:rsidR="00635241" w:rsidRPr="00B36D1D" w:rsidRDefault="00635241" w:rsidP="00FC7210">
            <w:pPr>
              <w:adjustRightInd w:val="0"/>
              <w:snapToGrid w:val="0"/>
              <w:spacing w:line="360" w:lineRule="auto"/>
              <w:jc w:val="both"/>
              <w:rPr>
                <w:rFonts w:ascii="Book Antiqua" w:hAnsi="Book Antiqua"/>
                <w:color w:val="000000"/>
              </w:rPr>
            </w:pPr>
          </w:p>
        </w:tc>
        <w:tc>
          <w:tcPr>
            <w:tcW w:w="654" w:type="pct"/>
            <w:vAlign w:val="center"/>
          </w:tcPr>
          <w:p w14:paraId="5F6653CA" w14:textId="77777777" w:rsidR="00635241" w:rsidRPr="00B36D1D" w:rsidRDefault="00635241" w:rsidP="00FC7210">
            <w:pPr>
              <w:adjustRightInd w:val="0"/>
              <w:snapToGrid w:val="0"/>
              <w:spacing w:line="360" w:lineRule="auto"/>
              <w:jc w:val="both"/>
              <w:rPr>
                <w:rFonts w:ascii="Book Antiqua" w:hAnsi="Book Antiqua"/>
                <w:color w:val="000000"/>
              </w:rPr>
            </w:pPr>
          </w:p>
        </w:tc>
      </w:tr>
      <w:tr w:rsidR="00635241" w:rsidRPr="00B36D1D" w14:paraId="370CBD64" w14:textId="77777777" w:rsidTr="001B7B7B">
        <w:tc>
          <w:tcPr>
            <w:tcW w:w="1293" w:type="pct"/>
            <w:vAlign w:val="center"/>
          </w:tcPr>
          <w:p w14:paraId="40AA025C" w14:textId="77777777" w:rsidR="00635241" w:rsidRPr="00B36D1D" w:rsidRDefault="00635241" w:rsidP="009628E1">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Fever (%)</w:t>
            </w:r>
          </w:p>
        </w:tc>
        <w:tc>
          <w:tcPr>
            <w:tcW w:w="772" w:type="pct"/>
            <w:vAlign w:val="center"/>
          </w:tcPr>
          <w:p w14:paraId="552969D9"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46 (61.33)</w:t>
            </w:r>
          </w:p>
        </w:tc>
        <w:tc>
          <w:tcPr>
            <w:tcW w:w="1034" w:type="pct"/>
            <w:vAlign w:val="center"/>
          </w:tcPr>
          <w:p w14:paraId="30CE8F49"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31 (65.96)</w:t>
            </w:r>
          </w:p>
        </w:tc>
        <w:tc>
          <w:tcPr>
            <w:tcW w:w="1247" w:type="pct"/>
            <w:vAlign w:val="center"/>
          </w:tcPr>
          <w:p w14:paraId="7F5BBB1B"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15 (53.57)</w:t>
            </w:r>
          </w:p>
        </w:tc>
        <w:tc>
          <w:tcPr>
            <w:tcW w:w="654" w:type="pct"/>
            <w:vAlign w:val="center"/>
          </w:tcPr>
          <w:p w14:paraId="7D2607F8"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0.287</w:t>
            </w:r>
          </w:p>
        </w:tc>
      </w:tr>
      <w:tr w:rsidR="00635241" w:rsidRPr="00B36D1D" w14:paraId="5B9A70BC" w14:textId="77777777" w:rsidTr="001B7B7B">
        <w:tc>
          <w:tcPr>
            <w:tcW w:w="1293" w:type="pct"/>
            <w:vAlign w:val="center"/>
          </w:tcPr>
          <w:p w14:paraId="7ECA6863" w14:textId="77777777" w:rsidR="00635241" w:rsidRPr="00B36D1D" w:rsidRDefault="00635241" w:rsidP="009628E1">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Cough (%)</w:t>
            </w:r>
          </w:p>
        </w:tc>
        <w:tc>
          <w:tcPr>
            <w:tcW w:w="772" w:type="pct"/>
            <w:vAlign w:val="center"/>
          </w:tcPr>
          <w:p w14:paraId="36138D9C"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57 (76.00)</w:t>
            </w:r>
          </w:p>
        </w:tc>
        <w:tc>
          <w:tcPr>
            <w:tcW w:w="1034" w:type="pct"/>
            <w:vAlign w:val="center"/>
          </w:tcPr>
          <w:p w14:paraId="272C6607"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37 (78.72)</w:t>
            </w:r>
          </w:p>
        </w:tc>
        <w:tc>
          <w:tcPr>
            <w:tcW w:w="1247" w:type="pct"/>
            <w:vAlign w:val="center"/>
          </w:tcPr>
          <w:p w14:paraId="6D52D18A"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20 (71.43)</w:t>
            </w:r>
          </w:p>
        </w:tc>
        <w:tc>
          <w:tcPr>
            <w:tcW w:w="654" w:type="pct"/>
            <w:vAlign w:val="center"/>
          </w:tcPr>
          <w:p w14:paraId="1D3D816A"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0.474</w:t>
            </w:r>
          </w:p>
        </w:tc>
      </w:tr>
      <w:tr w:rsidR="00635241" w:rsidRPr="00B36D1D" w14:paraId="3BD55E18" w14:textId="77777777" w:rsidTr="001B7B7B">
        <w:tc>
          <w:tcPr>
            <w:tcW w:w="1293" w:type="pct"/>
            <w:vAlign w:val="center"/>
          </w:tcPr>
          <w:p w14:paraId="4EE3C319" w14:textId="77777777" w:rsidR="00635241" w:rsidRPr="00B36D1D" w:rsidRDefault="00635241" w:rsidP="009628E1">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Sputum (%)</w:t>
            </w:r>
          </w:p>
        </w:tc>
        <w:tc>
          <w:tcPr>
            <w:tcW w:w="772" w:type="pct"/>
            <w:vAlign w:val="center"/>
          </w:tcPr>
          <w:p w14:paraId="12C07804"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26 (34.67)</w:t>
            </w:r>
          </w:p>
        </w:tc>
        <w:tc>
          <w:tcPr>
            <w:tcW w:w="1034" w:type="pct"/>
            <w:vAlign w:val="center"/>
          </w:tcPr>
          <w:p w14:paraId="7CC8F470"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15 (31.91)</w:t>
            </w:r>
          </w:p>
        </w:tc>
        <w:tc>
          <w:tcPr>
            <w:tcW w:w="1247" w:type="pct"/>
            <w:vAlign w:val="center"/>
          </w:tcPr>
          <w:p w14:paraId="4456555D"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11 (39.29)</w:t>
            </w:r>
          </w:p>
        </w:tc>
        <w:tc>
          <w:tcPr>
            <w:tcW w:w="654" w:type="pct"/>
            <w:vAlign w:val="center"/>
          </w:tcPr>
          <w:p w14:paraId="3F15A12F"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0.516</w:t>
            </w:r>
          </w:p>
        </w:tc>
      </w:tr>
      <w:tr w:rsidR="00635241" w:rsidRPr="00B36D1D" w14:paraId="365F3C6F" w14:textId="77777777" w:rsidTr="001B7B7B">
        <w:tc>
          <w:tcPr>
            <w:tcW w:w="1293" w:type="pct"/>
            <w:vAlign w:val="center"/>
          </w:tcPr>
          <w:p w14:paraId="03878647" w14:textId="77777777" w:rsidR="00635241" w:rsidRPr="00B36D1D" w:rsidRDefault="009628E1" w:rsidP="009628E1">
            <w:pPr>
              <w:adjustRightInd w:val="0"/>
              <w:snapToGrid w:val="0"/>
              <w:spacing w:line="360" w:lineRule="auto"/>
              <w:ind w:firstLineChars="50" w:firstLine="120"/>
              <w:jc w:val="both"/>
              <w:rPr>
                <w:rFonts w:ascii="Book Antiqua" w:hAnsi="Book Antiqua"/>
                <w:strike/>
                <w:color w:val="FF0000"/>
                <w:lang w:eastAsia="zh-CN"/>
              </w:rPr>
            </w:pPr>
            <w:r w:rsidRPr="00B36D1D">
              <w:rPr>
                <w:rFonts w:ascii="Book Antiqua" w:hAnsi="Book Antiqua" w:hint="eastAsia"/>
                <w:lang w:eastAsia="zh-CN"/>
              </w:rPr>
              <w:t>D</w:t>
            </w:r>
            <w:r w:rsidR="00635241" w:rsidRPr="00B36D1D">
              <w:rPr>
                <w:rFonts w:ascii="Book Antiqua" w:hAnsi="Book Antiqua"/>
              </w:rPr>
              <w:t>yspnea</w:t>
            </w:r>
            <w:r w:rsidR="00635241" w:rsidRPr="00B36D1D">
              <w:rPr>
                <w:rFonts w:ascii="Book Antiqua" w:hAnsi="Book Antiqua"/>
                <w:color w:val="FF0000"/>
              </w:rPr>
              <w:t xml:space="preserve"> </w:t>
            </w:r>
            <w:r w:rsidR="00635241" w:rsidRPr="00B36D1D">
              <w:rPr>
                <w:rFonts w:ascii="Book Antiqua" w:hAnsi="Book Antiqua"/>
              </w:rPr>
              <w:t>(%)</w:t>
            </w:r>
          </w:p>
        </w:tc>
        <w:tc>
          <w:tcPr>
            <w:tcW w:w="772" w:type="pct"/>
            <w:vAlign w:val="center"/>
          </w:tcPr>
          <w:p w14:paraId="0137172E" w14:textId="77777777" w:rsidR="00635241" w:rsidRPr="00B36D1D" w:rsidRDefault="00635241" w:rsidP="00FC7210">
            <w:pPr>
              <w:adjustRightInd w:val="0"/>
              <w:snapToGrid w:val="0"/>
              <w:spacing w:line="360" w:lineRule="auto"/>
              <w:jc w:val="both"/>
              <w:rPr>
                <w:rFonts w:ascii="Book Antiqua" w:hAnsi="Book Antiqua"/>
              </w:rPr>
            </w:pPr>
            <w:r w:rsidRPr="00B36D1D">
              <w:rPr>
                <w:rFonts w:ascii="Book Antiqua" w:hAnsi="Book Antiqua"/>
              </w:rPr>
              <w:t>40 (53.33)</w:t>
            </w:r>
          </w:p>
        </w:tc>
        <w:tc>
          <w:tcPr>
            <w:tcW w:w="1034" w:type="pct"/>
            <w:vAlign w:val="center"/>
          </w:tcPr>
          <w:p w14:paraId="3980FAD5" w14:textId="77777777" w:rsidR="00635241" w:rsidRPr="00B36D1D" w:rsidRDefault="00635241" w:rsidP="00FC7210">
            <w:pPr>
              <w:adjustRightInd w:val="0"/>
              <w:snapToGrid w:val="0"/>
              <w:spacing w:line="360" w:lineRule="auto"/>
              <w:jc w:val="both"/>
              <w:rPr>
                <w:rFonts w:ascii="Book Antiqua" w:hAnsi="Book Antiqua"/>
              </w:rPr>
            </w:pPr>
            <w:r w:rsidRPr="00B36D1D">
              <w:rPr>
                <w:rFonts w:ascii="Book Antiqua" w:hAnsi="Book Antiqua"/>
              </w:rPr>
              <w:t>30 (63.83)</w:t>
            </w:r>
          </w:p>
        </w:tc>
        <w:tc>
          <w:tcPr>
            <w:tcW w:w="1247" w:type="pct"/>
            <w:vAlign w:val="center"/>
          </w:tcPr>
          <w:p w14:paraId="24237CEC" w14:textId="77777777" w:rsidR="00635241" w:rsidRPr="00B36D1D" w:rsidRDefault="00635241" w:rsidP="00FC7210">
            <w:pPr>
              <w:adjustRightInd w:val="0"/>
              <w:snapToGrid w:val="0"/>
              <w:spacing w:line="360" w:lineRule="auto"/>
              <w:jc w:val="both"/>
              <w:rPr>
                <w:rFonts w:ascii="Book Antiqua" w:hAnsi="Book Antiqua"/>
              </w:rPr>
            </w:pPr>
            <w:r w:rsidRPr="00B36D1D">
              <w:rPr>
                <w:rFonts w:ascii="Book Antiqua" w:hAnsi="Book Antiqua"/>
              </w:rPr>
              <w:t>10 (35.71)</w:t>
            </w:r>
          </w:p>
        </w:tc>
        <w:tc>
          <w:tcPr>
            <w:tcW w:w="654" w:type="pct"/>
            <w:vAlign w:val="center"/>
          </w:tcPr>
          <w:p w14:paraId="007C29E1" w14:textId="77777777" w:rsidR="00635241" w:rsidRPr="00B36D1D" w:rsidRDefault="00635241" w:rsidP="00FC7210">
            <w:pPr>
              <w:adjustRightInd w:val="0"/>
              <w:snapToGrid w:val="0"/>
              <w:spacing w:line="360" w:lineRule="auto"/>
              <w:jc w:val="both"/>
              <w:rPr>
                <w:rFonts w:ascii="Book Antiqua" w:hAnsi="Book Antiqua"/>
              </w:rPr>
            </w:pPr>
            <w:r w:rsidRPr="00B36D1D">
              <w:rPr>
                <w:rFonts w:ascii="Book Antiqua" w:hAnsi="Book Antiqua"/>
              </w:rPr>
              <w:t>0.018</w:t>
            </w:r>
          </w:p>
        </w:tc>
      </w:tr>
      <w:tr w:rsidR="00635241" w:rsidRPr="00B36D1D" w14:paraId="7C34BCB3" w14:textId="77777777" w:rsidTr="001B7B7B">
        <w:tc>
          <w:tcPr>
            <w:tcW w:w="1293" w:type="pct"/>
            <w:vAlign w:val="center"/>
          </w:tcPr>
          <w:p w14:paraId="7E9E41CB" w14:textId="77777777" w:rsidR="00635241" w:rsidRPr="00B36D1D" w:rsidRDefault="00635241" w:rsidP="009628E1">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Weakness (%)</w:t>
            </w:r>
          </w:p>
        </w:tc>
        <w:tc>
          <w:tcPr>
            <w:tcW w:w="772" w:type="pct"/>
            <w:vAlign w:val="center"/>
          </w:tcPr>
          <w:p w14:paraId="184EFB64"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22 (29.33)</w:t>
            </w:r>
          </w:p>
        </w:tc>
        <w:tc>
          <w:tcPr>
            <w:tcW w:w="1034" w:type="pct"/>
            <w:vAlign w:val="center"/>
          </w:tcPr>
          <w:p w14:paraId="290EDB82"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12 (25.53)</w:t>
            </w:r>
          </w:p>
        </w:tc>
        <w:tc>
          <w:tcPr>
            <w:tcW w:w="1247" w:type="pct"/>
            <w:vAlign w:val="center"/>
          </w:tcPr>
          <w:p w14:paraId="3A07DC33"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10 (35.71)</w:t>
            </w:r>
          </w:p>
        </w:tc>
        <w:tc>
          <w:tcPr>
            <w:tcW w:w="654" w:type="pct"/>
            <w:vAlign w:val="center"/>
          </w:tcPr>
          <w:p w14:paraId="5A975F6D"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0.349</w:t>
            </w:r>
          </w:p>
        </w:tc>
      </w:tr>
      <w:tr w:rsidR="00635241" w:rsidRPr="00B36D1D" w14:paraId="76DF21B6" w14:textId="77777777" w:rsidTr="001B7B7B">
        <w:tc>
          <w:tcPr>
            <w:tcW w:w="1293" w:type="pct"/>
            <w:vAlign w:val="center"/>
          </w:tcPr>
          <w:p w14:paraId="0E3812A5" w14:textId="77777777" w:rsidR="00635241" w:rsidRPr="00B36D1D" w:rsidRDefault="00635241" w:rsidP="009628E1">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Headache (%)</w:t>
            </w:r>
          </w:p>
        </w:tc>
        <w:tc>
          <w:tcPr>
            <w:tcW w:w="772" w:type="pct"/>
            <w:vAlign w:val="center"/>
          </w:tcPr>
          <w:p w14:paraId="183001E9"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8 (10.67)</w:t>
            </w:r>
          </w:p>
        </w:tc>
        <w:tc>
          <w:tcPr>
            <w:tcW w:w="1034" w:type="pct"/>
            <w:vAlign w:val="center"/>
          </w:tcPr>
          <w:p w14:paraId="04C60371"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4 (8.51)</w:t>
            </w:r>
          </w:p>
        </w:tc>
        <w:tc>
          <w:tcPr>
            <w:tcW w:w="1247" w:type="pct"/>
            <w:vAlign w:val="center"/>
          </w:tcPr>
          <w:p w14:paraId="3B7EB794"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4 (14.28)</w:t>
            </w:r>
          </w:p>
        </w:tc>
        <w:tc>
          <w:tcPr>
            <w:tcW w:w="654" w:type="pct"/>
            <w:vAlign w:val="center"/>
          </w:tcPr>
          <w:p w14:paraId="07558515"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0.433</w:t>
            </w:r>
          </w:p>
        </w:tc>
      </w:tr>
      <w:tr w:rsidR="00635241" w:rsidRPr="00B36D1D" w14:paraId="3208B252" w14:textId="77777777" w:rsidTr="001B7B7B">
        <w:tc>
          <w:tcPr>
            <w:tcW w:w="1293" w:type="pct"/>
            <w:vAlign w:val="center"/>
          </w:tcPr>
          <w:p w14:paraId="691D2DF6" w14:textId="77777777" w:rsidR="00635241" w:rsidRPr="00B36D1D" w:rsidRDefault="00635241" w:rsidP="009628E1">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Diarrhea (%)</w:t>
            </w:r>
          </w:p>
        </w:tc>
        <w:tc>
          <w:tcPr>
            <w:tcW w:w="772" w:type="pct"/>
            <w:vAlign w:val="center"/>
          </w:tcPr>
          <w:p w14:paraId="1F793779"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6 (8.00)</w:t>
            </w:r>
          </w:p>
        </w:tc>
        <w:tc>
          <w:tcPr>
            <w:tcW w:w="1034" w:type="pct"/>
            <w:vAlign w:val="center"/>
          </w:tcPr>
          <w:p w14:paraId="0851CF2A"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3 (6.38)</w:t>
            </w:r>
          </w:p>
        </w:tc>
        <w:tc>
          <w:tcPr>
            <w:tcW w:w="1247" w:type="pct"/>
            <w:vAlign w:val="center"/>
          </w:tcPr>
          <w:p w14:paraId="45852632"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3 (10.71)</w:t>
            </w:r>
          </w:p>
        </w:tc>
        <w:tc>
          <w:tcPr>
            <w:tcW w:w="654" w:type="pct"/>
            <w:vAlign w:val="center"/>
          </w:tcPr>
          <w:p w14:paraId="20171EE3"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0.819</w:t>
            </w:r>
          </w:p>
        </w:tc>
      </w:tr>
      <w:tr w:rsidR="00635241" w:rsidRPr="00B36D1D" w14:paraId="6F3F6ECA" w14:textId="77777777" w:rsidTr="001B7B7B">
        <w:tc>
          <w:tcPr>
            <w:tcW w:w="1293" w:type="pct"/>
            <w:vAlign w:val="center"/>
          </w:tcPr>
          <w:p w14:paraId="12ADD50D" w14:textId="77777777" w:rsidR="00635241" w:rsidRPr="00B36D1D" w:rsidRDefault="00635241" w:rsidP="009628E1">
            <w:pPr>
              <w:adjustRightInd w:val="0"/>
              <w:snapToGrid w:val="0"/>
              <w:spacing w:line="360" w:lineRule="auto"/>
              <w:jc w:val="both"/>
              <w:rPr>
                <w:rFonts w:ascii="Book Antiqua" w:hAnsi="Book Antiqua"/>
                <w:color w:val="000000"/>
              </w:rPr>
            </w:pPr>
            <w:r w:rsidRPr="00B36D1D">
              <w:rPr>
                <w:rFonts w:ascii="Book Antiqua" w:hAnsi="Book Antiqua"/>
                <w:color w:val="000000"/>
              </w:rPr>
              <w:t>Complication</w:t>
            </w:r>
          </w:p>
        </w:tc>
        <w:tc>
          <w:tcPr>
            <w:tcW w:w="772" w:type="pct"/>
            <w:vAlign w:val="center"/>
          </w:tcPr>
          <w:p w14:paraId="31D2FE5C" w14:textId="77777777" w:rsidR="00635241" w:rsidRPr="00B36D1D" w:rsidRDefault="00635241" w:rsidP="00FC7210">
            <w:pPr>
              <w:adjustRightInd w:val="0"/>
              <w:snapToGrid w:val="0"/>
              <w:spacing w:line="360" w:lineRule="auto"/>
              <w:jc w:val="both"/>
              <w:rPr>
                <w:rFonts w:ascii="Book Antiqua" w:hAnsi="Book Antiqua"/>
                <w:color w:val="000000"/>
              </w:rPr>
            </w:pPr>
          </w:p>
        </w:tc>
        <w:tc>
          <w:tcPr>
            <w:tcW w:w="1034" w:type="pct"/>
            <w:vAlign w:val="center"/>
          </w:tcPr>
          <w:p w14:paraId="0674D077" w14:textId="77777777" w:rsidR="00635241" w:rsidRPr="00B36D1D" w:rsidRDefault="00635241" w:rsidP="00FC7210">
            <w:pPr>
              <w:adjustRightInd w:val="0"/>
              <w:snapToGrid w:val="0"/>
              <w:spacing w:line="360" w:lineRule="auto"/>
              <w:jc w:val="both"/>
              <w:rPr>
                <w:rFonts w:ascii="Book Antiqua" w:hAnsi="Book Antiqua"/>
                <w:color w:val="000000"/>
              </w:rPr>
            </w:pPr>
          </w:p>
        </w:tc>
        <w:tc>
          <w:tcPr>
            <w:tcW w:w="1247" w:type="pct"/>
            <w:vAlign w:val="center"/>
          </w:tcPr>
          <w:p w14:paraId="4A6E0BD1" w14:textId="77777777" w:rsidR="00635241" w:rsidRPr="00B36D1D" w:rsidRDefault="00635241" w:rsidP="00FC7210">
            <w:pPr>
              <w:adjustRightInd w:val="0"/>
              <w:snapToGrid w:val="0"/>
              <w:spacing w:line="360" w:lineRule="auto"/>
              <w:jc w:val="both"/>
              <w:rPr>
                <w:rFonts w:ascii="Book Antiqua" w:hAnsi="Book Antiqua"/>
                <w:color w:val="000000"/>
              </w:rPr>
            </w:pPr>
          </w:p>
        </w:tc>
        <w:tc>
          <w:tcPr>
            <w:tcW w:w="654" w:type="pct"/>
            <w:vAlign w:val="center"/>
          </w:tcPr>
          <w:p w14:paraId="7AC83FAB" w14:textId="77777777" w:rsidR="00635241" w:rsidRPr="00B36D1D" w:rsidRDefault="00635241" w:rsidP="00FC7210">
            <w:pPr>
              <w:adjustRightInd w:val="0"/>
              <w:snapToGrid w:val="0"/>
              <w:spacing w:line="360" w:lineRule="auto"/>
              <w:jc w:val="both"/>
              <w:rPr>
                <w:rFonts w:ascii="Book Antiqua" w:hAnsi="Book Antiqua"/>
                <w:color w:val="000000"/>
              </w:rPr>
            </w:pPr>
          </w:p>
        </w:tc>
      </w:tr>
      <w:tr w:rsidR="00635241" w:rsidRPr="00B36D1D" w14:paraId="17F70B83" w14:textId="77777777" w:rsidTr="001B7B7B">
        <w:tc>
          <w:tcPr>
            <w:tcW w:w="1293" w:type="pct"/>
            <w:vAlign w:val="center"/>
          </w:tcPr>
          <w:p w14:paraId="6F8A3C55" w14:textId="77777777" w:rsidR="00635241" w:rsidRPr="00B36D1D" w:rsidRDefault="00635241" w:rsidP="009628E1">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Shock (%)</w:t>
            </w:r>
          </w:p>
        </w:tc>
        <w:tc>
          <w:tcPr>
            <w:tcW w:w="772" w:type="pct"/>
            <w:vAlign w:val="center"/>
          </w:tcPr>
          <w:p w14:paraId="253979F3"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3 (4.00)</w:t>
            </w:r>
          </w:p>
        </w:tc>
        <w:tc>
          <w:tcPr>
            <w:tcW w:w="1034" w:type="pct"/>
            <w:vAlign w:val="center"/>
          </w:tcPr>
          <w:p w14:paraId="29081680"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3 (6.38)</w:t>
            </w:r>
          </w:p>
        </w:tc>
        <w:tc>
          <w:tcPr>
            <w:tcW w:w="1247" w:type="pct"/>
            <w:vAlign w:val="center"/>
          </w:tcPr>
          <w:p w14:paraId="36540152"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w:t>
            </w:r>
          </w:p>
        </w:tc>
        <w:tc>
          <w:tcPr>
            <w:tcW w:w="654" w:type="pct"/>
            <w:vAlign w:val="center"/>
          </w:tcPr>
          <w:p w14:paraId="4FC371F1"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0.450</w:t>
            </w:r>
          </w:p>
        </w:tc>
      </w:tr>
      <w:tr w:rsidR="00635241" w:rsidRPr="00B36D1D" w14:paraId="5B2B04AF" w14:textId="77777777" w:rsidTr="001B7B7B">
        <w:tc>
          <w:tcPr>
            <w:tcW w:w="1293" w:type="pct"/>
            <w:vAlign w:val="center"/>
          </w:tcPr>
          <w:p w14:paraId="7B8155B6" w14:textId="77777777" w:rsidR="00635241" w:rsidRPr="00B36D1D" w:rsidRDefault="00635241" w:rsidP="009628E1">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Leukopenia (%)</w:t>
            </w:r>
          </w:p>
        </w:tc>
        <w:tc>
          <w:tcPr>
            <w:tcW w:w="772" w:type="pct"/>
            <w:vAlign w:val="center"/>
          </w:tcPr>
          <w:p w14:paraId="2BC21F01"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4 (5.33)</w:t>
            </w:r>
          </w:p>
        </w:tc>
        <w:tc>
          <w:tcPr>
            <w:tcW w:w="1034" w:type="pct"/>
            <w:vAlign w:val="center"/>
          </w:tcPr>
          <w:p w14:paraId="512C34D1"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3 (6.38)</w:t>
            </w:r>
          </w:p>
        </w:tc>
        <w:tc>
          <w:tcPr>
            <w:tcW w:w="1247" w:type="pct"/>
            <w:vAlign w:val="center"/>
          </w:tcPr>
          <w:p w14:paraId="27F30C65"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 (3.57)</w:t>
            </w:r>
          </w:p>
        </w:tc>
        <w:tc>
          <w:tcPr>
            <w:tcW w:w="654" w:type="pct"/>
            <w:vAlign w:val="center"/>
          </w:tcPr>
          <w:p w14:paraId="322F49B2"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0.600</w:t>
            </w:r>
          </w:p>
        </w:tc>
      </w:tr>
      <w:tr w:rsidR="00635241" w:rsidRPr="00B36D1D" w14:paraId="1204A9CA" w14:textId="77777777" w:rsidTr="001B7B7B">
        <w:tc>
          <w:tcPr>
            <w:tcW w:w="1293" w:type="pct"/>
            <w:vAlign w:val="center"/>
          </w:tcPr>
          <w:p w14:paraId="1C5F914E" w14:textId="77777777" w:rsidR="00635241" w:rsidRPr="00B36D1D" w:rsidRDefault="00635241" w:rsidP="009628E1">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Thrombocytopenia (%)</w:t>
            </w:r>
          </w:p>
        </w:tc>
        <w:tc>
          <w:tcPr>
            <w:tcW w:w="772" w:type="pct"/>
            <w:vAlign w:val="center"/>
          </w:tcPr>
          <w:p w14:paraId="19562E1C"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2 (2.67)</w:t>
            </w:r>
          </w:p>
        </w:tc>
        <w:tc>
          <w:tcPr>
            <w:tcW w:w="1034" w:type="pct"/>
            <w:vAlign w:val="center"/>
          </w:tcPr>
          <w:p w14:paraId="1A33BAAC"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2 (4.26)</w:t>
            </w:r>
          </w:p>
        </w:tc>
        <w:tc>
          <w:tcPr>
            <w:tcW w:w="1247" w:type="pct"/>
            <w:vAlign w:val="center"/>
          </w:tcPr>
          <w:p w14:paraId="4D8D0B6F"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w:t>
            </w:r>
          </w:p>
        </w:tc>
        <w:tc>
          <w:tcPr>
            <w:tcW w:w="654" w:type="pct"/>
            <w:vAlign w:val="center"/>
          </w:tcPr>
          <w:p w14:paraId="36FC8EF2"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0.715</w:t>
            </w:r>
          </w:p>
        </w:tc>
      </w:tr>
      <w:tr w:rsidR="00635241" w:rsidRPr="00B36D1D" w14:paraId="7DD2918C" w14:textId="77777777" w:rsidTr="001B7B7B">
        <w:tc>
          <w:tcPr>
            <w:tcW w:w="1293" w:type="pct"/>
            <w:vAlign w:val="center"/>
          </w:tcPr>
          <w:p w14:paraId="57F275FC" w14:textId="77777777" w:rsidR="00635241" w:rsidRPr="00B36D1D" w:rsidRDefault="00635241" w:rsidP="009628E1">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Liver dysfunction (%)</w:t>
            </w:r>
          </w:p>
        </w:tc>
        <w:tc>
          <w:tcPr>
            <w:tcW w:w="772" w:type="pct"/>
            <w:vAlign w:val="center"/>
          </w:tcPr>
          <w:p w14:paraId="0BA528F4"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3 (4.00)</w:t>
            </w:r>
          </w:p>
        </w:tc>
        <w:tc>
          <w:tcPr>
            <w:tcW w:w="1034" w:type="pct"/>
            <w:vAlign w:val="center"/>
          </w:tcPr>
          <w:p w14:paraId="5A20DB67"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2 (4.26)</w:t>
            </w:r>
          </w:p>
        </w:tc>
        <w:tc>
          <w:tcPr>
            <w:tcW w:w="1247" w:type="pct"/>
            <w:vAlign w:val="center"/>
          </w:tcPr>
          <w:p w14:paraId="398DD230"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 (3.57)</w:t>
            </w:r>
          </w:p>
        </w:tc>
        <w:tc>
          <w:tcPr>
            <w:tcW w:w="654" w:type="pct"/>
            <w:vAlign w:val="center"/>
          </w:tcPr>
          <w:p w14:paraId="10C55821"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0.884</w:t>
            </w:r>
          </w:p>
        </w:tc>
      </w:tr>
      <w:tr w:rsidR="00635241" w:rsidRPr="00B36D1D" w14:paraId="29726B9C" w14:textId="77777777" w:rsidTr="001B7B7B">
        <w:tc>
          <w:tcPr>
            <w:tcW w:w="1293" w:type="pct"/>
            <w:vAlign w:val="center"/>
          </w:tcPr>
          <w:p w14:paraId="1226A478" w14:textId="77777777" w:rsidR="00635241" w:rsidRPr="00B36D1D" w:rsidRDefault="00635241" w:rsidP="009628E1">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AKI (%)</w:t>
            </w:r>
          </w:p>
        </w:tc>
        <w:tc>
          <w:tcPr>
            <w:tcW w:w="772" w:type="pct"/>
            <w:vAlign w:val="center"/>
          </w:tcPr>
          <w:p w14:paraId="6F8045C4"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2 (2.67)</w:t>
            </w:r>
          </w:p>
        </w:tc>
        <w:tc>
          <w:tcPr>
            <w:tcW w:w="1034" w:type="pct"/>
            <w:vAlign w:val="center"/>
          </w:tcPr>
          <w:p w14:paraId="2701568F"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 (2.13)</w:t>
            </w:r>
          </w:p>
        </w:tc>
        <w:tc>
          <w:tcPr>
            <w:tcW w:w="1247" w:type="pct"/>
            <w:vAlign w:val="center"/>
          </w:tcPr>
          <w:p w14:paraId="79626438"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 (3.57)</w:t>
            </w:r>
          </w:p>
        </w:tc>
        <w:tc>
          <w:tcPr>
            <w:tcW w:w="654" w:type="pct"/>
            <w:vAlign w:val="center"/>
          </w:tcPr>
          <w:p w14:paraId="4EABA1FE"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0.707</w:t>
            </w:r>
          </w:p>
        </w:tc>
      </w:tr>
      <w:tr w:rsidR="00635241" w:rsidRPr="00B36D1D" w14:paraId="32B4B359" w14:textId="77777777" w:rsidTr="001B7B7B">
        <w:tc>
          <w:tcPr>
            <w:tcW w:w="1293" w:type="pct"/>
            <w:vAlign w:val="center"/>
          </w:tcPr>
          <w:p w14:paraId="25970D73" w14:textId="77777777" w:rsidR="00635241" w:rsidRPr="00B36D1D" w:rsidRDefault="00635241" w:rsidP="009628E1">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Cardiac injury (%)</w:t>
            </w:r>
          </w:p>
        </w:tc>
        <w:tc>
          <w:tcPr>
            <w:tcW w:w="772" w:type="pct"/>
            <w:vAlign w:val="center"/>
          </w:tcPr>
          <w:p w14:paraId="2EEBBD16"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2 (2.67)</w:t>
            </w:r>
          </w:p>
        </w:tc>
        <w:tc>
          <w:tcPr>
            <w:tcW w:w="1034" w:type="pct"/>
            <w:vAlign w:val="center"/>
          </w:tcPr>
          <w:p w14:paraId="24C1B356"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2 (4.26)</w:t>
            </w:r>
          </w:p>
        </w:tc>
        <w:tc>
          <w:tcPr>
            <w:tcW w:w="1247" w:type="pct"/>
            <w:vAlign w:val="center"/>
          </w:tcPr>
          <w:p w14:paraId="3609A284"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w:t>
            </w:r>
          </w:p>
        </w:tc>
        <w:tc>
          <w:tcPr>
            <w:tcW w:w="654" w:type="pct"/>
            <w:vAlign w:val="center"/>
          </w:tcPr>
          <w:p w14:paraId="2AAC653E"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0.715</w:t>
            </w:r>
          </w:p>
        </w:tc>
      </w:tr>
    </w:tbl>
    <w:p w14:paraId="59511D2B" w14:textId="77777777" w:rsidR="00635241" w:rsidRPr="00B36D1D" w:rsidRDefault="00DE6E8C" w:rsidP="00635241">
      <w:pPr>
        <w:adjustRightInd w:val="0"/>
        <w:snapToGrid w:val="0"/>
        <w:spacing w:line="360" w:lineRule="auto"/>
        <w:jc w:val="both"/>
        <w:rPr>
          <w:rFonts w:ascii="Book Antiqua" w:hAnsi="Book Antiqua"/>
        </w:rPr>
      </w:pPr>
      <w:r w:rsidRPr="00B36D1D">
        <w:rPr>
          <w:rFonts w:ascii="Book Antiqua" w:hAnsi="Book Antiqua"/>
        </w:rPr>
        <w:t>AKI</w:t>
      </w:r>
      <w:r w:rsidRPr="00B36D1D">
        <w:rPr>
          <w:rFonts w:ascii="Book Antiqua" w:hAnsi="Book Antiqua" w:hint="eastAsia"/>
          <w:lang w:eastAsia="zh-CN"/>
        </w:rPr>
        <w:t>:</w:t>
      </w:r>
      <w:r w:rsidRPr="00B36D1D">
        <w:rPr>
          <w:rFonts w:ascii="Book Antiqua" w:hAnsi="Book Antiqua"/>
        </w:rPr>
        <w:t xml:space="preserve"> Acute kidney injury; APACHE</w:t>
      </w:r>
      <w:r w:rsidRPr="00B36D1D">
        <w:rPr>
          <w:rFonts w:ascii="Book Antiqua" w:hAnsi="Book Antiqua" w:hint="eastAsia"/>
          <w:lang w:eastAsia="zh-CN"/>
        </w:rPr>
        <w:t>:</w:t>
      </w:r>
      <w:r w:rsidRPr="00B36D1D">
        <w:rPr>
          <w:rFonts w:ascii="Book Antiqua" w:hAnsi="Book Antiqua"/>
        </w:rPr>
        <w:t xml:space="preserve"> </w:t>
      </w:r>
      <w:r w:rsidRPr="00B36D1D">
        <w:rPr>
          <w:rFonts w:ascii="Book Antiqua" w:hAnsi="Book Antiqua" w:hint="eastAsia"/>
          <w:lang w:eastAsia="zh-CN"/>
        </w:rPr>
        <w:t>A</w:t>
      </w:r>
      <w:r w:rsidR="00635241" w:rsidRPr="00B36D1D">
        <w:rPr>
          <w:rFonts w:ascii="Book Antiqua" w:hAnsi="Book Antiqua"/>
        </w:rPr>
        <w:t>cute physiolog</w:t>
      </w:r>
      <w:r w:rsidRPr="00B36D1D">
        <w:rPr>
          <w:rFonts w:ascii="Book Antiqua" w:hAnsi="Book Antiqua"/>
        </w:rPr>
        <w:t>y and chronic health assessment</w:t>
      </w:r>
      <w:r w:rsidRPr="00B36D1D">
        <w:rPr>
          <w:rFonts w:ascii="Book Antiqua" w:hAnsi="Book Antiqua" w:hint="eastAsia"/>
          <w:lang w:eastAsia="zh-CN"/>
        </w:rPr>
        <w:t>;</w:t>
      </w:r>
      <w:r w:rsidRPr="00B36D1D">
        <w:rPr>
          <w:rFonts w:ascii="Book Antiqua" w:hAnsi="Book Antiqua"/>
        </w:rPr>
        <w:t xml:space="preserve"> CHD</w:t>
      </w:r>
      <w:r w:rsidRPr="00B36D1D">
        <w:rPr>
          <w:rFonts w:ascii="Book Antiqua" w:hAnsi="Book Antiqua" w:hint="eastAsia"/>
          <w:lang w:eastAsia="zh-CN"/>
        </w:rPr>
        <w:t>:</w:t>
      </w:r>
      <w:r w:rsidRPr="00B36D1D">
        <w:rPr>
          <w:rFonts w:ascii="Book Antiqua" w:hAnsi="Book Antiqua"/>
        </w:rPr>
        <w:t xml:space="preserve"> </w:t>
      </w:r>
      <w:r w:rsidRPr="00B36D1D">
        <w:rPr>
          <w:rFonts w:ascii="Book Antiqua" w:hAnsi="Book Antiqua" w:hint="eastAsia"/>
          <w:lang w:eastAsia="zh-CN"/>
        </w:rPr>
        <w:t>C</w:t>
      </w:r>
      <w:r w:rsidRPr="00B36D1D">
        <w:rPr>
          <w:rFonts w:ascii="Book Antiqua" w:hAnsi="Book Antiqua"/>
        </w:rPr>
        <w:t>oronary heart disease</w:t>
      </w:r>
      <w:r w:rsidRPr="00B36D1D">
        <w:rPr>
          <w:rFonts w:ascii="Book Antiqua" w:hAnsi="Book Antiqua" w:hint="eastAsia"/>
          <w:lang w:eastAsia="zh-CN"/>
        </w:rPr>
        <w:t>;</w:t>
      </w:r>
      <w:r w:rsidRPr="00B36D1D">
        <w:rPr>
          <w:rFonts w:ascii="Book Antiqua" w:hAnsi="Book Antiqua"/>
        </w:rPr>
        <w:t xml:space="preserve"> COPD</w:t>
      </w:r>
      <w:r w:rsidRPr="00B36D1D">
        <w:rPr>
          <w:rFonts w:ascii="Book Antiqua" w:hAnsi="Book Antiqua" w:hint="eastAsia"/>
          <w:lang w:eastAsia="zh-CN"/>
        </w:rPr>
        <w:t>:</w:t>
      </w:r>
      <w:r w:rsidRPr="00B36D1D">
        <w:rPr>
          <w:rFonts w:ascii="Book Antiqua" w:hAnsi="Book Antiqua"/>
        </w:rPr>
        <w:t xml:space="preserve"> </w:t>
      </w:r>
      <w:r w:rsidRPr="00B36D1D">
        <w:rPr>
          <w:rFonts w:ascii="Book Antiqua" w:hAnsi="Book Antiqua" w:hint="eastAsia"/>
          <w:lang w:eastAsia="zh-CN"/>
        </w:rPr>
        <w:t>C</w:t>
      </w:r>
      <w:r w:rsidR="00635241" w:rsidRPr="00B36D1D">
        <w:rPr>
          <w:rFonts w:ascii="Book Antiqua" w:hAnsi="Book Antiqua"/>
        </w:rPr>
        <w:t xml:space="preserve">hronic obstructive </w:t>
      </w:r>
      <w:r w:rsidRPr="00B36D1D">
        <w:rPr>
          <w:rFonts w:ascii="Book Antiqua" w:hAnsi="Book Antiqua"/>
        </w:rPr>
        <w:t>pulmonary disease</w:t>
      </w:r>
      <w:r w:rsidRPr="00B36D1D">
        <w:rPr>
          <w:rFonts w:ascii="Book Antiqua" w:hAnsi="Book Antiqua" w:hint="eastAsia"/>
          <w:lang w:eastAsia="zh-CN"/>
        </w:rPr>
        <w:t>;</w:t>
      </w:r>
      <w:r w:rsidRPr="00B36D1D">
        <w:rPr>
          <w:rFonts w:ascii="Book Antiqua" w:hAnsi="Book Antiqua"/>
        </w:rPr>
        <w:t xml:space="preserve"> CKD</w:t>
      </w:r>
      <w:r w:rsidRPr="00B36D1D">
        <w:rPr>
          <w:rFonts w:ascii="Book Antiqua" w:hAnsi="Book Antiqua" w:hint="eastAsia"/>
          <w:lang w:eastAsia="zh-CN"/>
        </w:rPr>
        <w:t>:</w:t>
      </w:r>
      <w:r w:rsidRPr="00B36D1D">
        <w:rPr>
          <w:rFonts w:ascii="Book Antiqua" w:hAnsi="Book Antiqua"/>
        </w:rPr>
        <w:t xml:space="preserve"> </w:t>
      </w:r>
      <w:r w:rsidRPr="00B36D1D">
        <w:rPr>
          <w:rFonts w:ascii="Book Antiqua" w:hAnsi="Book Antiqua" w:hint="eastAsia"/>
          <w:lang w:eastAsia="zh-CN"/>
        </w:rPr>
        <w:t>C</w:t>
      </w:r>
      <w:r w:rsidRPr="00B36D1D">
        <w:rPr>
          <w:rFonts w:ascii="Book Antiqua" w:hAnsi="Book Antiqua"/>
        </w:rPr>
        <w:t>hronic kidney disease</w:t>
      </w:r>
      <w:r w:rsidRPr="00B36D1D">
        <w:rPr>
          <w:rFonts w:ascii="Book Antiqua" w:hAnsi="Book Antiqua" w:hint="eastAsia"/>
          <w:lang w:eastAsia="zh-CN"/>
        </w:rPr>
        <w:t>;</w:t>
      </w:r>
      <w:r w:rsidRPr="00B36D1D">
        <w:rPr>
          <w:rFonts w:ascii="Book Antiqua" w:hAnsi="Book Antiqua"/>
        </w:rPr>
        <w:t xml:space="preserve"> SOFA</w:t>
      </w:r>
      <w:r w:rsidRPr="00B36D1D">
        <w:rPr>
          <w:rFonts w:ascii="Book Antiqua" w:hAnsi="Book Antiqua" w:hint="eastAsia"/>
          <w:lang w:eastAsia="zh-CN"/>
        </w:rPr>
        <w:t>:</w:t>
      </w:r>
      <w:r w:rsidRPr="00B36D1D">
        <w:rPr>
          <w:rFonts w:ascii="Book Antiqua" w:hAnsi="Book Antiqua"/>
        </w:rPr>
        <w:t xml:space="preserve"> </w:t>
      </w:r>
      <w:r w:rsidRPr="00B36D1D">
        <w:rPr>
          <w:rFonts w:ascii="Book Antiqua" w:hAnsi="Book Antiqua" w:hint="eastAsia"/>
          <w:lang w:eastAsia="zh-CN"/>
        </w:rPr>
        <w:t>S</w:t>
      </w:r>
      <w:r w:rsidR="00635241" w:rsidRPr="00B36D1D">
        <w:rPr>
          <w:rFonts w:ascii="Book Antiqua" w:hAnsi="Book Antiqua"/>
        </w:rPr>
        <w:t>equential organ failure assessment.</w:t>
      </w:r>
    </w:p>
    <w:p w14:paraId="17D8F189" w14:textId="77777777" w:rsidR="00635241" w:rsidRPr="00B36D1D" w:rsidRDefault="00635241" w:rsidP="00635241">
      <w:pPr>
        <w:adjustRightInd w:val="0"/>
        <w:snapToGrid w:val="0"/>
        <w:spacing w:line="360" w:lineRule="auto"/>
        <w:jc w:val="both"/>
        <w:rPr>
          <w:rFonts w:ascii="Book Antiqua" w:hAnsi="Book Antiqua"/>
          <w:b/>
          <w:lang w:eastAsia="zh-CN"/>
        </w:rPr>
      </w:pPr>
      <w:r w:rsidRPr="00B36D1D">
        <w:rPr>
          <w:rFonts w:ascii="Book Antiqua" w:hAnsi="Book Antiqua"/>
          <w:b/>
        </w:rPr>
        <w:br w:type="page"/>
      </w:r>
      <w:r w:rsidR="001B7B7B" w:rsidRPr="00B36D1D">
        <w:rPr>
          <w:rFonts w:ascii="Book Antiqua" w:hAnsi="Book Antiqua"/>
          <w:b/>
        </w:rPr>
        <w:t>Table 2</w:t>
      </w:r>
      <w:r w:rsidRPr="00B36D1D">
        <w:rPr>
          <w:rFonts w:ascii="Book Antiqua" w:hAnsi="Book Antiqua"/>
          <w:b/>
        </w:rPr>
        <w:t xml:space="preserve"> Treatments and outcomes in patients with severe </w:t>
      </w:r>
      <w:r w:rsidR="00C56F13" w:rsidRPr="00B36D1D">
        <w:rPr>
          <w:rFonts w:ascii="Book Antiqua" w:hAnsi="Book Antiqua"/>
          <w:b/>
        </w:rPr>
        <w:t>coronavirus disease</w:t>
      </w:r>
      <w:r w:rsidR="001B7B7B" w:rsidRPr="00B36D1D">
        <w:rPr>
          <w:rFonts w:ascii="Book Antiqua" w:hAnsi="Book Antiqua"/>
          <w:b/>
        </w:rPr>
        <w:t>-19</w:t>
      </w:r>
    </w:p>
    <w:tbl>
      <w:tblPr>
        <w:tblW w:w="4816" w:type="pct"/>
        <w:tblBorders>
          <w:top w:val="single" w:sz="4" w:space="0" w:color="auto"/>
          <w:bottom w:val="single" w:sz="4" w:space="0" w:color="auto"/>
        </w:tblBorders>
        <w:tblLook w:val="0000" w:firstRow="0" w:lastRow="0" w:firstColumn="0" w:lastColumn="0" w:noHBand="0" w:noVBand="0"/>
      </w:tblPr>
      <w:tblGrid>
        <w:gridCol w:w="3552"/>
        <w:gridCol w:w="2122"/>
        <w:gridCol w:w="3263"/>
        <w:gridCol w:w="3102"/>
        <w:gridCol w:w="1614"/>
      </w:tblGrid>
      <w:tr w:rsidR="00635241" w:rsidRPr="00B36D1D" w14:paraId="3CE47F1A" w14:textId="77777777" w:rsidTr="00212CC1">
        <w:trPr>
          <w:trHeight w:val="880"/>
        </w:trPr>
        <w:tc>
          <w:tcPr>
            <w:tcW w:w="1301" w:type="pct"/>
            <w:tcBorders>
              <w:top w:val="single" w:sz="4" w:space="0" w:color="auto"/>
              <w:bottom w:val="single" w:sz="4" w:space="0" w:color="auto"/>
            </w:tcBorders>
            <w:vAlign w:val="center"/>
          </w:tcPr>
          <w:p w14:paraId="78B6D25C" w14:textId="77777777" w:rsidR="00635241" w:rsidRPr="00B36D1D" w:rsidRDefault="00635241" w:rsidP="00FC7210">
            <w:pPr>
              <w:adjustRightInd w:val="0"/>
              <w:snapToGrid w:val="0"/>
              <w:spacing w:line="360" w:lineRule="auto"/>
              <w:jc w:val="both"/>
              <w:rPr>
                <w:rFonts w:ascii="Book Antiqua" w:hAnsi="Book Antiqua"/>
                <w:b/>
              </w:rPr>
            </w:pPr>
            <w:r w:rsidRPr="00B36D1D">
              <w:rPr>
                <w:rFonts w:ascii="Book Antiqua" w:hAnsi="Book Antiqua"/>
                <w:b/>
              </w:rPr>
              <w:t>Variables</w:t>
            </w:r>
          </w:p>
        </w:tc>
        <w:tc>
          <w:tcPr>
            <w:tcW w:w="777" w:type="pct"/>
            <w:tcBorders>
              <w:top w:val="single" w:sz="4" w:space="0" w:color="auto"/>
              <w:bottom w:val="single" w:sz="4" w:space="0" w:color="auto"/>
            </w:tcBorders>
            <w:vAlign w:val="center"/>
          </w:tcPr>
          <w:p w14:paraId="585120A7" w14:textId="17A7D3F8" w:rsidR="00635241" w:rsidRPr="00B36D1D" w:rsidRDefault="00635241" w:rsidP="006D2D02">
            <w:pPr>
              <w:adjustRightInd w:val="0"/>
              <w:snapToGrid w:val="0"/>
              <w:spacing w:line="360" w:lineRule="auto"/>
              <w:jc w:val="both"/>
              <w:rPr>
                <w:rFonts w:ascii="Book Antiqua" w:hAnsi="Book Antiqua"/>
                <w:b/>
              </w:rPr>
            </w:pPr>
            <w:r w:rsidRPr="00B36D1D">
              <w:rPr>
                <w:rFonts w:ascii="Book Antiqua" w:hAnsi="Book Antiqua"/>
                <w:b/>
              </w:rPr>
              <w:t>Total</w:t>
            </w:r>
            <w:r w:rsidR="006D2D02" w:rsidRPr="00B36D1D">
              <w:rPr>
                <w:rFonts w:ascii="Book Antiqua" w:hAnsi="Book Antiqua"/>
                <w:b/>
              </w:rPr>
              <w:t xml:space="preserve"> </w:t>
            </w:r>
            <w:r w:rsidRPr="00B36D1D">
              <w:rPr>
                <w:rFonts w:ascii="Book Antiqua" w:hAnsi="Book Antiqua"/>
                <w:b/>
              </w:rPr>
              <w:t>(</w:t>
            </w:r>
            <w:r w:rsidRPr="00B36D1D">
              <w:rPr>
                <w:rFonts w:ascii="Book Antiqua" w:hAnsi="Book Antiqua"/>
                <w:b/>
                <w:i/>
              </w:rPr>
              <w:t>n</w:t>
            </w:r>
            <w:r w:rsidR="00AF5D0B" w:rsidRPr="00B36D1D">
              <w:rPr>
                <w:rFonts w:ascii="Book Antiqua" w:hAnsi="Book Antiqua" w:hint="eastAsia"/>
                <w:b/>
                <w:lang w:eastAsia="zh-CN"/>
              </w:rPr>
              <w:t xml:space="preserve"> </w:t>
            </w:r>
            <w:r w:rsidRPr="00B36D1D">
              <w:rPr>
                <w:rFonts w:ascii="Book Antiqua" w:hAnsi="Book Antiqua"/>
                <w:b/>
              </w:rPr>
              <w:t>=</w:t>
            </w:r>
            <w:r w:rsidR="00AF5D0B" w:rsidRPr="00B36D1D">
              <w:rPr>
                <w:rFonts w:ascii="Book Antiqua" w:hAnsi="Book Antiqua" w:hint="eastAsia"/>
                <w:b/>
                <w:lang w:eastAsia="zh-CN"/>
              </w:rPr>
              <w:t xml:space="preserve"> </w:t>
            </w:r>
            <w:r w:rsidRPr="00B36D1D">
              <w:rPr>
                <w:rFonts w:ascii="Book Antiqua" w:hAnsi="Book Antiqua"/>
                <w:b/>
              </w:rPr>
              <w:t>75)</w:t>
            </w:r>
          </w:p>
        </w:tc>
        <w:tc>
          <w:tcPr>
            <w:tcW w:w="1195" w:type="pct"/>
            <w:tcBorders>
              <w:top w:val="single" w:sz="4" w:space="0" w:color="auto"/>
              <w:bottom w:val="single" w:sz="4" w:space="0" w:color="auto"/>
            </w:tcBorders>
            <w:vAlign w:val="center"/>
          </w:tcPr>
          <w:p w14:paraId="34971FD6" w14:textId="12EA199D" w:rsidR="00635241" w:rsidRPr="00B36D1D" w:rsidRDefault="00635241" w:rsidP="00FC7210">
            <w:pPr>
              <w:adjustRightInd w:val="0"/>
              <w:snapToGrid w:val="0"/>
              <w:spacing w:line="360" w:lineRule="auto"/>
              <w:jc w:val="both"/>
              <w:rPr>
                <w:rFonts w:ascii="Book Antiqua" w:hAnsi="Book Antiqua"/>
                <w:b/>
              </w:rPr>
            </w:pPr>
            <w:r w:rsidRPr="00B36D1D">
              <w:rPr>
                <w:rFonts w:ascii="Book Antiqua" w:hAnsi="Book Antiqua"/>
                <w:b/>
              </w:rPr>
              <w:t>Corticosteroid group (</w:t>
            </w:r>
            <w:r w:rsidRPr="00B36D1D">
              <w:rPr>
                <w:rFonts w:ascii="Book Antiqua" w:hAnsi="Book Antiqua"/>
                <w:b/>
                <w:i/>
              </w:rPr>
              <w:t>n</w:t>
            </w:r>
            <w:r w:rsidR="00AF5D0B" w:rsidRPr="00B36D1D">
              <w:rPr>
                <w:rFonts w:ascii="Book Antiqua" w:hAnsi="Book Antiqua" w:hint="eastAsia"/>
                <w:b/>
                <w:lang w:eastAsia="zh-CN"/>
              </w:rPr>
              <w:t xml:space="preserve"> </w:t>
            </w:r>
            <w:r w:rsidRPr="00B36D1D">
              <w:rPr>
                <w:rFonts w:ascii="Book Antiqua" w:hAnsi="Book Antiqua"/>
                <w:b/>
              </w:rPr>
              <w:t>=</w:t>
            </w:r>
            <w:r w:rsidR="00AF5D0B" w:rsidRPr="00B36D1D">
              <w:rPr>
                <w:rFonts w:ascii="Book Antiqua" w:hAnsi="Book Antiqua" w:hint="eastAsia"/>
                <w:b/>
                <w:lang w:eastAsia="zh-CN"/>
              </w:rPr>
              <w:t xml:space="preserve"> </w:t>
            </w:r>
            <w:r w:rsidRPr="00B36D1D">
              <w:rPr>
                <w:rFonts w:ascii="Book Antiqua" w:hAnsi="Book Antiqua"/>
                <w:b/>
              </w:rPr>
              <w:t>47)</w:t>
            </w:r>
          </w:p>
        </w:tc>
        <w:tc>
          <w:tcPr>
            <w:tcW w:w="1136" w:type="pct"/>
            <w:tcBorders>
              <w:top w:val="single" w:sz="4" w:space="0" w:color="auto"/>
              <w:bottom w:val="single" w:sz="4" w:space="0" w:color="auto"/>
            </w:tcBorders>
            <w:vAlign w:val="center"/>
          </w:tcPr>
          <w:p w14:paraId="24AD33E7" w14:textId="77777777" w:rsidR="00635241" w:rsidRPr="00B36D1D" w:rsidRDefault="00635241" w:rsidP="00FC7210">
            <w:pPr>
              <w:adjustRightInd w:val="0"/>
              <w:snapToGrid w:val="0"/>
              <w:spacing w:line="360" w:lineRule="auto"/>
              <w:jc w:val="both"/>
              <w:rPr>
                <w:rFonts w:ascii="Book Antiqua" w:hAnsi="Book Antiqua"/>
                <w:b/>
              </w:rPr>
            </w:pPr>
            <w:r w:rsidRPr="00B36D1D">
              <w:rPr>
                <w:rFonts w:ascii="Book Antiqua" w:hAnsi="Book Antiqua"/>
                <w:b/>
              </w:rPr>
              <w:t>Non-corticosteroid group (</w:t>
            </w:r>
            <w:r w:rsidRPr="00B36D1D">
              <w:rPr>
                <w:rFonts w:ascii="Book Antiqua" w:hAnsi="Book Antiqua"/>
                <w:b/>
                <w:i/>
              </w:rPr>
              <w:t>n</w:t>
            </w:r>
            <w:r w:rsidR="00AF5D0B" w:rsidRPr="00B36D1D">
              <w:rPr>
                <w:rFonts w:ascii="Book Antiqua" w:hAnsi="Book Antiqua" w:hint="eastAsia"/>
                <w:b/>
                <w:lang w:eastAsia="zh-CN"/>
              </w:rPr>
              <w:t xml:space="preserve"> </w:t>
            </w:r>
            <w:r w:rsidRPr="00B36D1D">
              <w:rPr>
                <w:rFonts w:ascii="Book Antiqua" w:hAnsi="Book Antiqua"/>
                <w:b/>
              </w:rPr>
              <w:t>=</w:t>
            </w:r>
            <w:r w:rsidR="00AF5D0B" w:rsidRPr="00B36D1D">
              <w:rPr>
                <w:rFonts w:ascii="Book Antiqua" w:hAnsi="Book Antiqua" w:hint="eastAsia"/>
                <w:b/>
                <w:lang w:eastAsia="zh-CN"/>
              </w:rPr>
              <w:t xml:space="preserve"> </w:t>
            </w:r>
            <w:r w:rsidRPr="00B36D1D">
              <w:rPr>
                <w:rFonts w:ascii="Book Antiqua" w:hAnsi="Book Antiqua"/>
                <w:b/>
              </w:rPr>
              <w:t>28)</w:t>
            </w:r>
          </w:p>
        </w:tc>
        <w:tc>
          <w:tcPr>
            <w:tcW w:w="591" w:type="pct"/>
            <w:tcBorders>
              <w:top w:val="single" w:sz="4" w:space="0" w:color="auto"/>
              <w:bottom w:val="single" w:sz="4" w:space="0" w:color="auto"/>
            </w:tcBorders>
            <w:vAlign w:val="center"/>
          </w:tcPr>
          <w:p w14:paraId="23ACF29F" w14:textId="2BF4941A" w:rsidR="00635241" w:rsidRPr="00B36D1D" w:rsidRDefault="00AF5D0B" w:rsidP="00212CC1">
            <w:pPr>
              <w:adjustRightInd w:val="0"/>
              <w:snapToGrid w:val="0"/>
              <w:spacing w:line="360" w:lineRule="auto"/>
              <w:jc w:val="both"/>
              <w:rPr>
                <w:rFonts w:ascii="Book Antiqua" w:hAnsi="Book Antiqua"/>
                <w:b/>
              </w:rPr>
            </w:pPr>
            <w:r w:rsidRPr="00B36D1D">
              <w:rPr>
                <w:rFonts w:ascii="Book Antiqua" w:hAnsi="Book Antiqua"/>
                <w:b/>
                <w:i/>
                <w:iCs/>
              </w:rPr>
              <w:t>P</w:t>
            </w:r>
            <w:r w:rsidR="00212CC1" w:rsidRPr="00B36D1D">
              <w:rPr>
                <w:rFonts w:ascii="Book Antiqua" w:hAnsi="Book Antiqua"/>
                <w:b/>
                <w:i/>
                <w:iCs/>
              </w:rPr>
              <w:t xml:space="preserve"> </w:t>
            </w:r>
            <w:r w:rsidR="00635241" w:rsidRPr="00B36D1D">
              <w:rPr>
                <w:rFonts w:ascii="Book Antiqua" w:hAnsi="Book Antiqua"/>
                <w:b/>
              </w:rPr>
              <w:t>value</w:t>
            </w:r>
          </w:p>
        </w:tc>
      </w:tr>
      <w:tr w:rsidR="00635241" w:rsidRPr="00B36D1D" w14:paraId="1CD383C8" w14:textId="77777777" w:rsidTr="00212CC1">
        <w:trPr>
          <w:trHeight w:val="439"/>
        </w:trPr>
        <w:tc>
          <w:tcPr>
            <w:tcW w:w="1301" w:type="pct"/>
            <w:vAlign w:val="center"/>
          </w:tcPr>
          <w:p w14:paraId="24ECCAE9"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Treatments</w:t>
            </w:r>
          </w:p>
        </w:tc>
        <w:tc>
          <w:tcPr>
            <w:tcW w:w="777" w:type="pct"/>
            <w:vAlign w:val="center"/>
          </w:tcPr>
          <w:p w14:paraId="2B31048B" w14:textId="77777777" w:rsidR="00635241" w:rsidRPr="00B36D1D" w:rsidRDefault="00635241" w:rsidP="00FC7210">
            <w:pPr>
              <w:adjustRightInd w:val="0"/>
              <w:snapToGrid w:val="0"/>
              <w:spacing w:line="360" w:lineRule="auto"/>
              <w:jc w:val="both"/>
              <w:rPr>
                <w:rFonts w:ascii="Book Antiqua" w:hAnsi="Book Antiqua"/>
                <w:color w:val="000000"/>
              </w:rPr>
            </w:pPr>
          </w:p>
        </w:tc>
        <w:tc>
          <w:tcPr>
            <w:tcW w:w="1195" w:type="pct"/>
            <w:vAlign w:val="center"/>
          </w:tcPr>
          <w:p w14:paraId="12880F4E" w14:textId="77777777" w:rsidR="00635241" w:rsidRPr="00B36D1D" w:rsidRDefault="00635241" w:rsidP="00FC7210">
            <w:pPr>
              <w:adjustRightInd w:val="0"/>
              <w:snapToGrid w:val="0"/>
              <w:spacing w:line="360" w:lineRule="auto"/>
              <w:jc w:val="both"/>
              <w:rPr>
                <w:rFonts w:ascii="Book Antiqua" w:hAnsi="Book Antiqua"/>
                <w:color w:val="000000"/>
              </w:rPr>
            </w:pPr>
          </w:p>
        </w:tc>
        <w:tc>
          <w:tcPr>
            <w:tcW w:w="1136" w:type="pct"/>
            <w:vAlign w:val="center"/>
          </w:tcPr>
          <w:p w14:paraId="08BFEFC4" w14:textId="77777777" w:rsidR="00635241" w:rsidRPr="00B36D1D" w:rsidRDefault="00635241" w:rsidP="00FC7210">
            <w:pPr>
              <w:adjustRightInd w:val="0"/>
              <w:snapToGrid w:val="0"/>
              <w:spacing w:line="360" w:lineRule="auto"/>
              <w:jc w:val="both"/>
              <w:rPr>
                <w:rFonts w:ascii="Book Antiqua" w:hAnsi="Book Antiqua"/>
                <w:color w:val="000000"/>
              </w:rPr>
            </w:pPr>
          </w:p>
        </w:tc>
        <w:tc>
          <w:tcPr>
            <w:tcW w:w="591" w:type="pct"/>
            <w:vAlign w:val="center"/>
          </w:tcPr>
          <w:p w14:paraId="465DF02B" w14:textId="77777777" w:rsidR="00635241" w:rsidRPr="00B36D1D" w:rsidRDefault="00635241" w:rsidP="00FC7210">
            <w:pPr>
              <w:adjustRightInd w:val="0"/>
              <w:snapToGrid w:val="0"/>
              <w:spacing w:line="360" w:lineRule="auto"/>
              <w:jc w:val="both"/>
              <w:rPr>
                <w:rFonts w:ascii="Book Antiqua" w:hAnsi="Book Antiqua"/>
                <w:color w:val="000000"/>
              </w:rPr>
            </w:pPr>
          </w:p>
        </w:tc>
      </w:tr>
      <w:tr w:rsidR="00635241" w:rsidRPr="00B36D1D" w14:paraId="5B1747EA" w14:textId="77777777" w:rsidTr="00212CC1">
        <w:trPr>
          <w:trHeight w:val="452"/>
        </w:trPr>
        <w:tc>
          <w:tcPr>
            <w:tcW w:w="1301" w:type="pct"/>
            <w:vAlign w:val="center"/>
          </w:tcPr>
          <w:p w14:paraId="7973412E" w14:textId="77777777" w:rsidR="00635241" w:rsidRPr="00B36D1D" w:rsidRDefault="00635241" w:rsidP="00FA527C">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Antibiotics (%)</w:t>
            </w:r>
          </w:p>
        </w:tc>
        <w:tc>
          <w:tcPr>
            <w:tcW w:w="777" w:type="pct"/>
            <w:vAlign w:val="center"/>
          </w:tcPr>
          <w:p w14:paraId="55988463"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62 (82.67)</w:t>
            </w:r>
          </w:p>
        </w:tc>
        <w:tc>
          <w:tcPr>
            <w:tcW w:w="1195" w:type="pct"/>
            <w:vAlign w:val="center"/>
          </w:tcPr>
          <w:p w14:paraId="571B9B69"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45 (95.74)</w:t>
            </w:r>
          </w:p>
        </w:tc>
        <w:tc>
          <w:tcPr>
            <w:tcW w:w="1136" w:type="pct"/>
            <w:vAlign w:val="center"/>
          </w:tcPr>
          <w:p w14:paraId="5925F5FE"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17 (60.71)</w:t>
            </w:r>
          </w:p>
        </w:tc>
        <w:tc>
          <w:tcPr>
            <w:tcW w:w="591" w:type="pct"/>
            <w:vAlign w:val="center"/>
          </w:tcPr>
          <w:p w14:paraId="205AEBDD"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&lt;</w:t>
            </w:r>
            <w:r w:rsidR="00FA527C" w:rsidRPr="00B36D1D">
              <w:rPr>
                <w:rFonts w:ascii="Book Antiqua" w:hAnsi="Book Antiqua" w:hint="eastAsia"/>
                <w:color w:val="000000"/>
                <w:lang w:eastAsia="zh-CN"/>
              </w:rPr>
              <w:t xml:space="preserve"> </w:t>
            </w:r>
            <w:r w:rsidRPr="00B36D1D">
              <w:rPr>
                <w:rFonts w:ascii="Book Antiqua" w:hAnsi="Book Antiqua"/>
                <w:color w:val="000000"/>
              </w:rPr>
              <w:t>0.001</w:t>
            </w:r>
          </w:p>
        </w:tc>
      </w:tr>
      <w:tr w:rsidR="00635241" w:rsidRPr="00B36D1D" w14:paraId="32102B04" w14:textId="77777777" w:rsidTr="00212CC1">
        <w:trPr>
          <w:trHeight w:val="452"/>
        </w:trPr>
        <w:tc>
          <w:tcPr>
            <w:tcW w:w="1301" w:type="pct"/>
            <w:vAlign w:val="center"/>
          </w:tcPr>
          <w:p w14:paraId="272EB28D" w14:textId="77777777" w:rsidR="00635241" w:rsidRPr="00B36D1D" w:rsidRDefault="00635241" w:rsidP="00FA527C">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Antifungal (%)</w:t>
            </w:r>
          </w:p>
        </w:tc>
        <w:tc>
          <w:tcPr>
            <w:tcW w:w="777" w:type="pct"/>
            <w:vAlign w:val="center"/>
          </w:tcPr>
          <w:p w14:paraId="45849D32"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12 (16.00)</w:t>
            </w:r>
          </w:p>
        </w:tc>
        <w:tc>
          <w:tcPr>
            <w:tcW w:w="1195" w:type="pct"/>
            <w:vAlign w:val="center"/>
          </w:tcPr>
          <w:p w14:paraId="0B8F5611"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12 (25.53)</w:t>
            </w:r>
          </w:p>
        </w:tc>
        <w:tc>
          <w:tcPr>
            <w:tcW w:w="1136" w:type="pct"/>
            <w:vAlign w:val="center"/>
          </w:tcPr>
          <w:p w14:paraId="14E587EB"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w:t>
            </w:r>
          </w:p>
        </w:tc>
        <w:tc>
          <w:tcPr>
            <w:tcW w:w="591" w:type="pct"/>
            <w:vAlign w:val="center"/>
          </w:tcPr>
          <w:p w14:paraId="449C0F9F"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0.004</w:t>
            </w:r>
          </w:p>
        </w:tc>
      </w:tr>
      <w:tr w:rsidR="00635241" w:rsidRPr="00B36D1D" w14:paraId="2629ACC2" w14:textId="77777777" w:rsidTr="00212CC1">
        <w:trPr>
          <w:trHeight w:val="452"/>
        </w:trPr>
        <w:tc>
          <w:tcPr>
            <w:tcW w:w="1301" w:type="pct"/>
            <w:vAlign w:val="center"/>
          </w:tcPr>
          <w:p w14:paraId="314F13A4" w14:textId="77777777" w:rsidR="00635241" w:rsidRPr="00B36D1D" w:rsidRDefault="00635241" w:rsidP="00FA527C">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IV immunoglobulin (%)</w:t>
            </w:r>
          </w:p>
        </w:tc>
        <w:tc>
          <w:tcPr>
            <w:tcW w:w="777" w:type="pct"/>
            <w:vAlign w:val="center"/>
          </w:tcPr>
          <w:p w14:paraId="41B15697"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30 (42.76)</w:t>
            </w:r>
          </w:p>
        </w:tc>
        <w:tc>
          <w:tcPr>
            <w:tcW w:w="1195" w:type="pct"/>
            <w:vAlign w:val="center"/>
          </w:tcPr>
          <w:p w14:paraId="4B53BACB"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27 (57.45)</w:t>
            </w:r>
          </w:p>
        </w:tc>
        <w:tc>
          <w:tcPr>
            <w:tcW w:w="1136" w:type="pct"/>
            <w:vAlign w:val="center"/>
          </w:tcPr>
          <w:p w14:paraId="6631D2B6"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3 (10.71)</w:t>
            </w:r>
          </w:p>
        </w:tc>
        <w:tc>
          <w:tcPr>
            <w:tcW w:w="591" w:type="pct"/>
            <w:vAlign w:val="center"/>
          </w:tcPr>
          <w:p w14:paraId="206D8F93"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&lt;</w:t>
            </w:r>
            <w:r w:rsidR="00FA527C" w:rsidRPr="00B36D1D">
              <w:rPr>
                <w:rFonts w:ascii="Book Antiqua" w:hAnsi="Book Antiqua" w:hint="eastAsia"/>
                <w:color w:val="000000"/>
                <w:lang w:eastAsia="zh-CN"/>
              </w:rPr>
              <w:t xml:space="preserve"> </w:t>
            </w:r>
            <w:r w:rsidRPr="00B36D1D">
              <w:rPr>
                <w:rFonts w:ascii="Book Antiqua" w:hAnsi="Book Antiqua"/>
                <w:color w:val="000000"/>
              </w:rPr>
              <w:t>0.001</w:t>
            </w:r>
          </w:p>
        </w:tc>
      </w:tr>
      <w:tr w:rsidR="00635241" w:rsidRPr="00B36D1D" w14:paraId="2ED990FA" w14:textId="77777777" w:rsidTr="00212CC1">
        <w:trPr>
          <w:trHeight w:val="892"/>
        </w:trPr>
        <w:tc>
          <w:tcPr>
            <w:tcW w:w="1301" w:type="pct"/>
            <w:vAlign w:val="center"/>
          </w:tcPr>
          <w:p w14:paraId="27D5445A" w14:textId="77777777" w:rsidR="00635241" w:rsidRPr="00B36D1D" w:rsidRDefault="00635241" w:rsidP="00FA527C">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Thymopentin or thymalfasin (%)</w:t>
            </w:r>
          </w:p>
        </w:tc>
        <w:tc>
          <w:tcPr>
            <w:tcW w:w="777" w:type="pct"/>
            <w:vAlign w:val="center"/>
          </w:tcPr>
          <w:p w14:paraId="3BABFB2D"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63 (84.00)</w:t>
            </w:r>
          </w:p>
        </w:tc>
        <w:tc>
          <w:tcPr>
            <w:tcW w:w="1195" w:type="pct"/>
            <w:vAlign w:val="center"/>
          </w:tcPr>
          <w:p w14:paraId="4FCFB5F4"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43 (91.49)</w:t>
            </w:r>
          </w:p>
        </w:tc>
        <w:tc>
          <w:tcPr>
            <w:tcW w:w="1136" w:type="pct"/>
            <w:vAlign w:val="center"/>
          </w:tcPr>
          <w:p w14:paraId="6E842BDA"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20 (71.43)</w:t>
            </w:r>
          </w:p>
        </w:tc>
        <w:tc>
          <w:tcPr>
            <w:tcW w:w="591" w:type="pct"/>
            <w:vAlign w:val="center"/>
          </w:tcPr>
          <w:p w14:paraId="5F933EB5"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0.022</w:t>
            </w:r>
          </w:p>
        </w:tc>
      </w:tr>
      <w:tr w:rsidR="00635241" w:rsidRPr="00B36D1D" w14:paraId="6ECE7220" w14:textId="77777777" w:rsidTr="00212CC1">
        <w:trPr>
          <w:trHeight w:val="452"/>
        </w:trPr>
        <w:tc>
          <w:tcPr>
            <w:tcW w:w="1301" w:type="pct"/>
            <w:vAlign w:val="center"/>
          </w:tcPr>
          <w:p w14:paraId="6B9B9DE2" w14:textId="77777777" w:rsidR="00635241" w:rsidRPr="00B36D1D" w:rsidRDefault="00635241" w:rsidP="00FA527C">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High-flow oxygen (%)</w:t>
            </w:r>
          </w:p>
        </w:tc>
        <w:tc>
          <w:tcPr>
            <w:tcW w:w="777" w:type="pct"/>
            <w:vAlign w:val="center"/>
          </w:tcPr>
          <w:p w14:paraId="4C04E9DA"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40 (53.33)</w:t>
            </w:r>
          </w:p>
        </w:tc>
        <w:tc>
          <w:tcPr>
            <w:tcW w:w="1195" w:type="pct"/>
            <w:vAlign w:val="center"/>
          </w:tcPr>
          <w:p w14:paraId="738C28AF"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28 (59.57)</w:t>
            </w:r>
          </w:p>
        </w:tc>
        <w:tc>
          <w:tcPr>
            <w:tcW w:w="1136" w:type="pct"/>
            <w:vAlign w:val="center"/>
          </w:tcPr>
          <w:p w14:paraId="6301AF44"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12 (42.86)</w:t>
            </w:r>
          </w:p>
        </w:tc>
        <w:tc>
          <w:tcPr>
            <w:tcW w:w="591" w:type="pct"/>
            <w:vAlign w:val="center"/>
          </w:tcPr>
          <w:p w14:paraId="52ADC0E8"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0.160</w:t>
            </w:r>
          </w:p>
        </w:tc>
      </w:tr>
      <w:tr w:rsidR="00635241" w:rsidRPr="00B36D1D" w14:paraId="490C2819" w14:textId="77777777" w:rsidTr="00212CC1">
        <w:trPr>
          <w:trHeight w:val="439"/>
        </w:trPr>
        <w:tc>
          <w:tcPr>
            <w:tcW w:w="1301" w:type="pct"/>
            <w:vAlign w:val="center"/>
          </w:tcPr>
          <w:p w14:paraId="00FD1A68" w14:textId="77777777" w:rsidR="00635241" w:rsidRPr="00B36D1D" w:rsidRDefault="00635241" w:rsidP="00FA527C">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Noninvasive ventilator (%)</w:t>
            </w:r>
          </w:p>
        </w:tc>
        <w:tc>
          <w:tcPr>
            <w:tcW w:w="777" w:type="pct"/>
            <w:vAlign w:val="center"/>
          </w:tcPr>
          <w:p w14:paraId="08EAC719"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28 (37.33)</w:t>
            </w:r>
          </w:p>
        </w:tc>
        <w:tc>
          <w:tcPr>
            <w:tcW w:w="1195" w:type="pct"/>
            <w:vAlign w:val="center"/>
          </w:tcPr>
          <w:p w14:paraId="31E4D038"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24 (51.06)</w:t>
            </w:r>
          </w:p>
        </w:tc>
        <w:tc>
          <w:tcPr>
            <w:tcW w:w="1136" w:type="pct"/>
            <w:vAlign w:val="center"/>
          </w:tcPr>
          <w:p w14:paraId="3214B3EC"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4 (14.28)</w:t>
            </w:r>
          </w:p>
        </w:tc>
        <w:tc>
          <w:tcPr>
            <w:tcW w:w="591" w:type="pct"/>
            <w:vAlign w:val="center"/>
          </w:tcPr>
          <w:p w14:paraId="5F473013"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0.001</w:t>
            </w:r>
          </w:p>
        </w:tc>
      </w:tr>
      <w:tr w:rsidR="00635241" w:rsidRPr="00B36D1D" w14:paraId="26BDE980" w14:textId="77777777" w:rsidTr="00212CC1">
        <w:trPr>
          <w:trHeight w:val="452"/>
        </w:trPr>
        <w:tc>
          <w:tcPr>
            <w:tcW w:w="1301" w:type="pct"/>
            <w:vAlign w:val="center"/>
          </w:tcPr>
          <w:p w14:paraId="726B2B7C" w14:textId="77777777" w:rsidR="00635241" w:rsidRPr="00B36D1D" w:rsidRDefault="00635241" w:rsidP="00FA527C">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Invasive ventilator (%)</w:t>
            </w:r>
          </w:p>
        </w:tc>
        <w:tc>
          <w:tcPr>
            <w:tcW w:w="777" w:type="pct"/>
            <w:vAlign w:val="center"/>
          </w:tcPr>
          <w:p w14:paraId="14701D2D"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7 (9.33)</w:t>
            </w:r>
          </w:p>
        </w:tc>
        <w:tc>
          <w:tcPr>
            <w:tcW w:w="1195" w:type="pct"/>
            <w:vAlign w:val="center"/>
          </w:tcPr>
          <w:p w14:paraId="2C1BF4D5"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7 (14.89)</w:t>
            </w:r>
          </w:p>
        </w:tc>
        <w:tc>
          <w:tcPr>
            <w:tcW w:w="1136" w:type="pct"/>
            <w:vAlign w:val="center"/>
          </w:tcPr>
          <w:p w14:paraId="478C4CAC"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w:t>
            </w:r>
          </w:p>
        </w:tc>
        <w:tc>
          <w:tcPr>
            <w:tcW w:w="591" w:type="pct"/>
            <w:vAlign w:val="center"/>
          </w:tcPr>
          <w:p w14:paraId="6C662C49"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0.032</w:t>
            </w:r>
          </w:p>
        </w:tc>
      </w:tr>
      <w:tr w:rsidR="00635241" w:rsidRPr="00B36D1D" w14:paraId="00562FAD" w14:textId="77777777" w:rsidTr="00212CC1">
        <w:trPr>
          <w:trHeight w:val="452"/>
        </w:trPr>
        <w:tc>
          <w:tcPr>
            <w:tcW w:w="1301" w:type="pct"/>
            <w:vAlign w:val="center"/>
          </w:tcPr>
          <w:p w14:paraId="5EB3AC70" w14:textId="77777777" w:rsidR="00635241" w:rsidRPr="00B36D1D" w:rsidRDefault="00635241" w:rsidP="00FA527C">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ECMO (%)</w:t>
            </w:r>
          </w:p>
        </w:tc>
        <w:tc>
          <w:tcPr>
            <w:tcW w:w="777" w:type="pct"/>
            <w:vAlign w:val="center"/>
          </w:tcPr>
          <w:p w14:paraId="2DEB35D5"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3 (4.00)</w:t>
            </w:r>
          </w:p>
        </w:tc>
        <w:tc>
          <w:tcPr>
            <w:tcW w:w="1195" w:type="pct"/>
            <w:vAlign w:val="center"/>
          </w:tcPr>
          <w:p w14:paraId="337CEA7F"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3 (6.38)</w:t>
            </w:r>
          </w:p>
        </w:tc>
        <w:tc>
          <w:tcPr>
            <w:tcW w:w="1136" w:type="pct"/>
            <w:vAlign w:val="center"/>
          </w:tcPr>
          <w:p w14:paraId="5A3CD3DD"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w:t>
            </w:r>
          </w:p>
        </w:tc>
        <w:tc>
          <w:tcPr>
            <w:tcW w:w="591" w:type="pct"/>
            <w:vAlign w:val="center"/>
          </w:tcPr>
          <w:p w14:paraId="6A98BB4C"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0.450</w:t>
            </w:r>
          </w:p>
        </w:tc>
      </w:tr>
      <w:tr w:rsidR="00635241" w:rsidRPr="00B36D1D" w14:paraId="5A50F754" w14:textId="77777777" w:rsidTr="00212CC1">
        <w:trPr>
          <w:trHeight w:val="452"/>
        </w:trPr>
        <w:tc>
          <w:tcPr>
            <w:tcW w:w="1301" w:type="pct"/>
            <w:vAlign w:val="center"/>
          </w:tcPr>
          <w:p w14:paraId="056FA3E4" w14:textId="77777777" w:rsidR="00635241" w:rsidRPr="00B36D1D" w:rsidRDefault="00635241" w:rsidP="00FC7210">
            <w:pPr>
              <w:adjustRightInd w:val="0"/>
              <w:snapToGrid w:val="0"/>
              <w:spacing w:line="360" w:lineRule="auto"/>
              <w:jc w:val="both"/>
              <w:rPr>
                <w:rFonts w:ascii="Book Antiqua" w:hAnsi="Book Antiqua"/>
              </w:rPr>
            </w:pPr>
            <w:r w:rsidRPr="00B36D1D">
              <w:rPr>
                <w:rFonts w:ascii="Book Antiqua" w:hAnsi="Book Antiqua"/>
                <w:color w:val="000000"/>
              </w:rPr>
              <w:t>Outcomes</w:t>
            </w:r>
          </w:p>
        </w:tc>
        <w:tc>
          <w:tcPr>
            <w:tcW w:w="777" w:type="pct"/>
            <w:vAlign w:val="center"/>
          </w:tcPr>
          <w:p w14:paraId="26EF2378" w14:textId="77777777" w:rsidR="00635241" w:rsidRPr="00B36D1D" w:rsidRDefault="00635241" w:rsidP="00FC7210">
            <w:pPr>
              <w:adjustRightInd w:val="0"/>
              <w:snapToGrid w:val="0"/>
              <w:spacing w:line="360" w:lineRule="auto"/>
              <w:jc w:val="both"/>
              <w:rPr>
                <w:rFonts w:ascii="Book Antiqua" w:hAnsi="Book Antiqua"/>
              </w:rPr>
            </w:pPr>
          </w:p>
        </w:tc>
        <w:tc>
          <w:tcPr>
            <w:tcW w:w="1195" w:type="pct"/>
            <w:vAlign w:val="center"/>
          </w:tcPr>
          <w:p w14:paraId="3F3078F0" w14:textId="77777777" w:rsidR="00635241" w:rsidRPr="00B36D1D" w:rsidRDefault="00635241" w:rsidP="00FC7210">
            <w:pPr>
              <w:adjustRightInd w:val="0"/>
              <w:snapToGrid w:val="0"/>
              <w:spacing w:line="360" w:lineRule="auto"/>
              <w:jc w:val="both"/>
              <w:rPr>
                <w:rFonts w:ascii="Book Antiqua" w:hAnsi="Book Antiqua"/>
              </w:rPr>
            </w:pPr>
          </w:p>
        </w:tc>
        <w:tc>
          <w:tcPr>
            <w:tcW w:w="1136" w:type="pct"/>
            <w:vAlign w:val="center"/>
          </w:tcPr>
          <w:p w14:paraId="419C67A4" w14:textId="77777777" w:rsidR="00635241" w:rsidRPr="00B36D1D" w:rsidRDefault="00635241" w:rsidP="00FC7210">
            <w:pPr>
              <w:adjustRightInd w:val="0"/>
              <w:snapToGrid w:val="0"/>
              <w:spacing w:line="360" w:lineRule="auto"/>
              <w:jc w:val="both"/>
              <w:rPr>
                <w:rFonts w:ascii="Book Antiqua" w:hAnsi="Book Antiqua"/>
              </w:rPr>
            </w:pPr>
          </w:p>
        </w:tc>
        <w:tc>
          <w:tcPr>
            <w:tcW w:w="591" w:type="pct"/>
            <w:vAlign w:val="center"/>
          </w:tcPr>
          <w:p w14:paraId="2840D5A6" w14:textId="77777777" w:rsidR="00635241" w:rsidRPr="00B36D1D" w:rsidRDefault="00635241" w:rsidP="00FC7210">
            <w:pPr>
              <w:adjustRightInd w:val="0"/>
              <w:snapToGrid w:val="0"/>
              <w:spacing w:line="360" w:lineRule="auto"/>
              <w:jc w:val="both"/>
              <w:rPr>
                <w:rFonts w:ascii="Book Antiqua" w:hAnsi="Book Antiqua"/>
              </w:rPr>
            </w:pPr>
          </w:p>
        </w:tc>
      </w:tr>
      <w:tr w:rsidR="00635241" w:rsidRPr="00B36D1D" w14:paraId="2C93453C" w14:textId="77777777" w:rsidTr="00212CC1">
        <w:trPr>
          <w:trHeight w:val="439"/>
        </w:trPr>
        <w:tc>
          <w:tcPr>
            <w:tcW w:w="1301" w:type="pct"/>
            <w:vAlign w:val="center"/>
          </w:tcPr>
          <w:p w14:paraId="6F2D29EE" w14:textId="77777777" w:rsidR="00635241" w:rsidRPr="00B36D1D" w:rsidRDefault="00635241" w:rsidP="00FA527C">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Total length of hospital stay</w:t>
            </w:r>
          </w:p>
        </w:tc>
        <w:tc>
          <w:tcPr>
            <w:tcW w:w="777" w:type="pct"/>
            <w:vAlign w:val="center"/>
          </w:tcPr>
          <w:p w14:paraId="32AE7630"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21.05</w:t>
            </w:r>
            <w:r w:rsidR="00FA527C" w:rsidRPr="00B36D1D">
              <w:rPr>
                <w:rFonts w:ascii="Book Antiqua" w:hAnsi="Book Antiqua" w:hint="eastAsia"/>
                <w:color w:val="000000"/>
                <w:lang w:eastAsia="zh-CN"/>
              </w:rPr>
              <w:t xml:space="preserve"> </w:t>
            </w:r>
            <w:r w:rsidRPr="00B36D1D">
              <w:rPr>
                <w:rFonts w:ascii="Book Antiqua" w:hAnsi="Book Antiqua"/>
                <w:color w:val="000000"/>
              </w:rPr>
              <w:t>±</w:t>
            </w:r>
            <w:r w:rsidR="00FA527C" w:rsidRPr="00B36D1D">
              <w:rPr>
                <w:rFonts w:ascii="Book Antiqua" w:hAnsi="Book Antiqua" w:hint="eastAsia"/>
                <w:color w:val="000000"/>
                <w:lang w:eastAsia="zh-CN"/>
              </w:rPr>
              <w:t xml:space="preserve"> </w:t>
            </w:r>
            <w:r w:rsidRPr="00B36D1D">
              <w:rPr>
                <w:rFonts w:ascii="Book Antiqua" w:hAnsi="Book Antiqua"/>
                <w:color w:val="000000"/>
              </w:rPr>
              <w:t>8.96</w:t>
            </w:r>
          </w:p>
        </w:tc>
        <w:tc>
          <w:tcPr>
            <w:tcW w:w="1195" w:type="pct"/>
            <w:vAlign w:val="center"/>
          </w:tcPr>
          <w:p w14:paraId="69F8EA79"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21.21</w:t>
            </w:r>
            <w:r w:rsidR="00FA527C" w:rsidRPr="00B36D1D">
              <w:rPr>
                <w:rFonts w:ascii="Book Antiqua" w:hAnsi="Book Antiqua" w:hint="eastAsia"/>
                <w:color w:val="000000"/>
                <w:lang w:eastAsia="zh-CN"/>
              </w:rPr>
              <w:t xml:space="preserve"> </w:t>
            </w:r>
            <w:r w:rsidRPr="00B36D1D">
              <w:rPr>
                <w:rFonts w:ascii="Book Antiqua" w:hAnsi="Book Antiqua"/>
                <w:color w:val="000000"/>
              </w:rPr>
              <w:t>±</w:t>
            </w:r>
            <w:r w:rsidR="00FA527C" w:rsidRPr="00B36D1D">
              <w:rPr>
                <w:rFonts w:ascii="Book Antiqua" w:hAnsi="Book Antiqua" w:hint="eastAsia"/>
                <w:color w:val="000000"/>
                <w:lang w:eastAsia="zh-CN"/>
              </w:rPr>
              <w:t xml:space="preserve"> </w:t>
            </w:r>
            <w:r w:rsidRPr="00B36D1D">
              <w:rPr>
                <w:rFonts w:ascii="Book Antiqua" w:hAnsi="Book Antiqua"/>
                <w:color w:val="000000"/>
              </w:rPr>
              <w:t>9.57</w:t>
            </w:r>
          </w:p>
        </w:tc>
        <w:tc>
          <w:tcPr>
            <w:tcW w:w="1136" w:type="pct"/>
            <w:vAlign w:val="center"/>
          </w:tcPr>
          <w:p w14:paraId="0D481866"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20.79</w:t>
            </w:r>
            <w:r w:rsidR="00FA527C" w:rsidRPr="00B36D1D">
              <w:rPr>
                <w:rFonts w:ascii="Book Antiqua" w:hAnsi="Book Antiqua" w:hint="eastAsia"/>
                <w:color w:val="000000"/>
                <w:lang w:eastAsia="zh-CN"/>
              </w:rPr>
              <w:t xml:space="preserve"> </w:t>
            </w:r>
            <w:r w:rsidRPr="00B36D1D">
              <w:rPr>
                <w:rFonts w:ascii="Book Antiqua" w:hAnsi="Book Antiqua"/>
                <w:color w:val="000000"/>
              </w:rPr>
              <w:t>±</w:t>
            </w:r>
            <w:r w:rsidR="00FA527C" w:rsidRPr="00B36D1D">
              <w:rPr>
                <w:rFonts w:ascii="Book Antiqua" w:hAnsi="Book Antiqua" w:hint="eastAsia"/>
                <w:color w:val="000000"/>
                <w:lang w:eastAsia="zh-CN"/>
              </w:rPr>
              <w:t xml:space="preserve"> </w:t>
            </w:r>
            <w:r w:rsidRPr="00B36D1D">
              <w:rPr>
                <w:rFonts w:ascii="Book Antiqua" w:hAnsi="Book Antiqua"/>
                <w:color w:val="000000"/>
              </w:rPr>
              <w:t>7.98</w:t>
            </w:r>
          </w:p>
        </w:tc>
        <w:tc>
          <w:tcPr>
            <w:tcW w:w="591" w:type="pct"/>
            <w:vAlign w:val="center"/>
          </w:tcPr>
          <w:p w14:paraId="21DCBEDF"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0.843</w:t>
            </w:r>
          </w:p>
        </w:tc>
      </w:tr>
      <w:tr w:rsidR="00635241" w:rsidRPr="00B36D1D" w14:paraId="3F342BF3" w14:textId="77777777" w:rsidTr="00212CC1">
        <w:trPr>
          <w:trHeight w:val="452"/>
        </w:trPr>
        <w:tc>
          <w:tcPr>
            <w:tcW w:w="1301" w:type="pct"/>
            <w:vAlign w:val="center"/>
          </w:tcPr>
          <w:p w14:paraId="28D3C891" w14:textId="77777777" w:rsidR="00635241" w:rsidRPr="00B36D1D" w:rsidRDefault="00635241" w:rsidP="00FA527C">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Length of ICU stay</w:t>
            </w:r>
          </w:p>
        </w:tc>
        <w:tc>
          <w:tcPr>
            <w:tcW w:w="777" w:type="pct"/>
            <w:vAlign w:val="center"/>
          </w:tcPr>
          <w:p w14:paraId="5FC23E3D"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14.64</w:t>
            </w:r>
            <w:r w:rsidR="00FA527C" w:rsidRPr="00B36D1D">
              <w:rPr>
                <w:rFonts w:ascii="Book Antiqua" w:hAnsi="Book Antiqua" w:hint="eastAsia"/>
                <w:color w:val="000000"/>
                <w:lang w:eastAsia="zh-CN"/>
              </w:rPr>
              <w:t xml:space="preserve"> </w:t>
            </w:r>
            <w:r w:rsidRPr="00B36D1D">
              <w:rPr>
                <w:rFonts w:ascii="Book Antiqua" w:hAnsi="Book Antiqua"/>
                <w:color w:val="000000"/>
              </w:rPr>
              <w:t>±</w:t>
            </w:r>
            <w:r w:rsidR="00FA527C" w:rsidRPr="00B36D1D">
              <w:rPr>
                <w:rFonts w:ascii="Book Antiqua" w:hAnsi="Book Antiqua" w:hint="eastAsia"/>
                <w:color w:val="000000"/>
                <w:lang w:eastAsia="zh-CN"/>
              </w:rPr>
              <w:t xml:space="preserve"> </w:t>
            </w:r>
            <w:r w:rsidRPr="00B36D1D">
              <w:rPr>
                <w:rFonts w:ascii="Book Antiqua" w:hAnsi="Book Antiqua"/>
                <w:color w:val="000000"/>
              </w:rPr>
              <w:t>6.67</w:t>
            </w:r>
          </w:p>
        </w:tc>
        <w:tc>
          <w:tcPr>
            <w:tcW w:w="1195" w:type="pct"/>
            <w:vAlign w:val="center"/>
          </w:tcPr>
          <w:p w14:paraId="39DA82A7"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15.23</w:t>
            </w:r>
            <w:r w:rsidR="00FA527C" w:rsidRPr="00B36D1D">
              <w:rPr>
                <w:rFonts w:ascii="Book Antiqua" w:hAnsi="Book Antiqua" w:hint="eastAsia"/>
                <w:color w:val="000000"/>
                <w:lang w:eastAsia="zh-CN"/>
              </w:rPr>
              <w:t xml:space="preserve"> </w:t>
            </w:r>
            <w:r w:rsidRPr="00B36D1D">
              <w:rPr>
                <w:rFonts w:ascii="Book Antiqua" w:hAnsi="Book Antiqua"/>
                <w:color w:val="000000"/>
              </w:rPr>
              <w:t>±</w:t>
            </w:r>
            <w:r w:rsidR="00FA527C" w:rsidRPr="00B36D1D">
              <w:rPr>
                <w:rFonts w:ascii="Book Antiqua" w:hAnsi="Book Antiqua" w:hint="eastAsia"/>
                <w:color w:val="000000"/>
                <w:lang w:eastAsia="zh-CN"/>
              </w:rPr>
              <w:t xml:space="preserve"> </w:t>
            </w:r>
            <w:r w:rsidRPr="00B36D1D">
              <w:rPr>
                <w:rFonts w:ascii="Book Antiqua" w:hAnsi="Book Antiqua"/>
                <w:color w:val="000000"/>
              </w:rPr>
              <w:t>6.72</w:t>
            </w:r>
          </w:p>
        </w:tc>
        <w:tc>
          <w:tcPr>
            <w:tcW w:w="1136" w:type="pct"/>
            <w:vAlign w:val="center"/>
          </w:tcPr>
          <w:p w14:paraId="0ED30801"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13.64</w:t>
            </w:r>
            <w:r w:rsidR="00FA527C" w:rsidRPr="00B36D1D">
              <w:rPr>
                <w:rFonts w:ascii="Book Antiqua" w:hAnsi="Book Antiqua" w:hint="eastAsia"/>
                <w:color w:val="000000"/>
                <w:lang w:eastAsia="zh-CN"/>
              </w:rPr>
              <w:t xml:space="preserve"> </w:t>
            </w:r>
            <w:r w:rsidRPr="00B36D1D">
              <w:rPr>
                <w:rFonts w:ascii="Book Antiqua" w:hAnsi="Book Antiqua"/>
                <w:color w:val="000000"/>
              </w:rPr>
              <w:t>±</w:t>
            </w:r>
            <w:r w:rsidR="00FA527C" w:rsidRPr="00B36D1D">
              <w:rPr>
                <w:rFonts w:ascii="Book Antiqua" w:hAnsi="Book Antiqua" w:hint="eastAsia"/>
                <w:color w:val="000000"/>
                <w:lang w:eastAsia="zh-CN"/>
              </w:rPr>
              <w:t xml:space="preserve"> </w:t>
            </w:r>
            <w:r w:rsidRPr="00B36D1D">
              <w:rPr>
                <w:rFonts w:ascii="Book Antiqua" w:hAnsi="Book Antiqua"/>
                <w:color w:val="000000"/>
              </w:rPr>
              <w:t>6.58</w:t>
            </w:r>
          </w:p>
        </w:tc>
        <w:tc>
          <w:tcPr>
            <w:tcW w:w="591" w:type="pct"/>
            <w:vAlign w:val="center"/>
          </w:tcPr>
          <w:p w14:paraId="50E6BED7"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0.321</w:t>
            </w:r>
          </w:p>
        </w:tc>
      </w:tr>
      <w:tr w:rsidR="00635241" w:rsidRPr="00B36D1D" w14:paraId="52BC681E" w14:textId="77777777" w:rsidTr="00212CC1">
        <w:trPr>
          <w:trHeight w:val="452"/>
        </w:trPr>
        <w:tc>
          <w:tcPr>
            <w:tcW w:w="1301" w:type="pct"/>
            <w:vAlign w:val="center"/>
          </w:tcPr>
          <w:p w14:paraId="4F86EE0E" w14:textId="77777777" w:rsidR="00635241" w:rsidRPr="00B36D1D" w:rsidRDefault="00635241" w:rsidP="00FA527C">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High-flow oxygen days</w:t>
            </w:r>
          </w:p>
        </w:tc>
        <w:tc>
          <w:tcPr>
            <w:tcW w:w="777" w:type="pct"/>
            <w:vAlign w:val="center"/>
          </w:tcPr>
          <w:p w14:paraId="066774B1"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5.58</w:t>
            </w:r>
            <w:r w:rsidR="00FA527C" w:rsidRPr="00B36D1D">
              <w:rPr>
                <w:rFonts w:ascii="Book Antiqua" w:hAnsi="Book Antiqua" w:hint="eastAsia"/>
                <w:color w:val="000000"/>
                <w:lang w:eastAsia="zh-CN"/>
              </w:rPr>
              <w:t xml:space="preserve"> </w:t>
            </w:r>
            <w:r w:rsidRPr="00B36D1D">
              <w:rPr>
                <w:rFonts w:ascii="Book Antiqua" w:hAnsi="Book Antiqua"/>
                <w:color w:val="000000"/>
              </w:rPr>
              <w:t>±</w:t>
            </w:r>
            <w:r w:rsidR="00FA527C" w:rsidRPr="00B36D1D">
              <w:rPr>
                <w:rFonts w:ascii="Book Antiqua" w:hAnsi="Book Antiqua" w:hint="eastAsia"/>
                <w:color w:val="000000"/>
                <w:lang w:eastAsia="zh-CN"/>
              </w:rPr>
              <w:t xml:space="preserve"> </w:t>
            </w:r>
            <w:r w:rsidRPr="00B36D1D">
              <w:rPr>
                <w:rFonts w:ascii="Book Antiqua" w:hAnsi="Book Antiqua"/>
                <w:color w:val="000000"/>
              </w:rPr>
              <w:t>4.19</w:t>
            </w:r>
          </w:p>
        </w:tc>
        <w:tc>
          <w:tcPr>
            <w:tcW w:w="1195" w:type="pct"/>
            <w:vAlign w:val="center"/>
          </w:tcPr>
          <w:p w14:paraId="49F46977"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5.32</w:t>
            </w:r>
            <w:r w:rsidR="00FA527C" w:rsidRPr="00B36D1D">
              <w:rPr>
                <w:rFonts w:ascii="Book Antiqua" w:hAnsi="Book Antiqua" w:hint="eastAsia"/>
                <w:color w:val="000000"/>
                <w:lang w:eastAsia="zh-CN"/>
              </w:rPr>
              <w:t xml:space="preserve"> </w:t>
            </w:r>
            <w:r w:rsidRPr="00B36D1D">
              <w:rPr>
                <w:rFonts w:ascii="Book Antiqua" w:hAnsi="Book Antiqua"/>
                <w:color w:val="000000"/>
              </w:rPr>
              <w:t>±</w:t>
            </w:r>
            <w:r w:rsidR="00FA527C" w:rsidRPr="00B36D1D">
              <w:rPr>
                <w:rFonts w:ascii="Book Antiqua" w:hAnsi="Book Antiqua" w:hint="eastAsia"/>
                <w:color w:val="000000"/>
                <w:lang w:eastAsia="zh-CN"/>
              </w:rPr>
              <w:t xml:space="preserve"> </w:t>
            </w:r>
            <w:r w:rsidRPr="00B36D1D">
              <w:rPr>
                <w:rFonts w:ascii="Book Antiqua" w:hAnsi="Book Antiqua"/>
                <w:color w:val="000000"/>
              </w:rPr>
              <w:t>3.58</w:t>
            </w:r>
          </w:p>
        </w:tc>
        <w:tc>
          <w:tcPr>
            <w:tcW w:w="1136" w:type="pct"/>
            <w:vAlign w:val="center"/>
          </w:tcPr>
          <w:p w14:paraId="407ED8CA"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6.17</w:t>
            </w:r>
            <w:r w:rsidR="00FA527C" w:rsidRPr="00B36D1D">
              <w:rPr>
                <w:rFonts w:ascii="Book Antiqua" w:hAnsi="Book Antiqua" w:hint="eastAsia"/>
                <w:color w:val="000000"/>
                <w:lang w:eastAsia="zh-CN"/>
              </w:rPr>
              <w:t xml:space="preserve"> </w:t>
            </w:r>
            <w:r w:rsidRPr="00B36D1D">
              <w:rPr>
                <w:rFonts w:ascii="Book Antiqua" w:hAnsi="Book Antiqua"/>
                <w:color w:val="000000"/>
              </w:rPr>
              <w:t>±</w:t>
            </w:r>
            <w:r w:rsidR="00FA527C" w:rsidRPr="00B36D1D">
              <w:rPr>
                <w:rFonts w:ascii="Book Antiqua" w:hAnsi="Book Antiqua" w:hint="eastAsia"/>
                <w:color w:val="000000"/>
                <w:lang w:eastAsia="zh-CN"/>
              </w:rPr>
              <w:t xml:space="preserve"> </w:t>
            </w:r>
            <w:r w:rsidRPr="00B36D1D">
              <w:rPr>
                <w:rFonts w:ascii="Book Antiqua" w:hAnsi="Book Antiqua"/>
                <w:color w:val="000000"/>
              </w:rPr>
              <w:t>5.49</w:t>
            </w:r>
          </w:p>
        </w:tc>
        <w:tc>
          <w:tcPr>
            <w:tcW w:w="591" w:type="pct"/>
            <w:vAlign w:val="center"/>
          </w:tcPr>
          <w:p w14:paraId="5D4FA010"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0.565</w:t>
            </w:r>
          </w:p>
        </w:tc>
      </w:tr>
      <w:tr w:rsidR="00635241" w:rsidRPr="00B36D1D" w14:paraId="67DBE101" w14:textId="77777777" w:rsidTr="00212CC1">
        <w:trPr>
          <w:trHeight w:val="452"/>
        </w:trPr>
        <w:tc>
          <w:tcPr>
            <w:tcW w:w="1301" w:type="pct"/>
            <w:vAlign w:val="center"/>
          </w:tcPr>
          <w:p w14:paraId="20F32CBA" w14:textId="77777777" w:rsidR="00635241" w:rsidRPr="00B36D1D" w:rsidRDefault="00635241" w:rsidP="00FA527C">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Noninvasive ventilator days</w:t>
            </w:r>
          </w:p>
        </w:tc>
        <w:tc>
          <w:tcPr>
            <w:tcW w:w="777" w:type="pct"/>
            <w:vAlign w:val="center"/>
          </w:tcPr>
          <w:p w14:paraId="2C07AFA4"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6.69</w:t>
            </w:r>
            <w:r w:rsidR="00FA527C" w:rsidRPr="00B36D1D">
              <w:rPr>
                <w:rFonts w:ascii="Book Antiqua" w:hAnsi="Book Antiqua" w:hint="eastAsia"/>
                <w:color w:val="000000"/>
                <w:lang w:eastAsia="zh-CN"/>
              </w:rPr>
              <w:t xml:space="preserve"> </w:t>
            </w:r>
            <w:r w:rsidRPr="00B36D1D">
              <w:rPr>
                <w:rFonts w:ascii="Book Antiqua" w:hAnsi="Book Antiqua"/>
                <w:color w:val="000000"/>
              </w:rPr>
              <w:t>±</w:t>
            </w:r>
            <w:r w:rsidR="00FA527C" w:rsidRPr="00B36D1D">
              <w:rPr>
                <w:rFonts w:ascii="Book Antiqua" w:hAnsi="Book Antiqua" w:hint="eastAsia"/>
                <w:color w:val="000000"/>
                <w:lang w:eastAsia="zh-CN"/>
              </w:rPr>
              <w:t xml:space="preserve"> </w:t>
            </w:r>
            <w:r w:rsidRPr="00B36D1D">
              <w:rPr>
                <w:rFonts w:ascii="Book Antiqua" w:hAnsi="Book Antiqua"/>
                <w:color w:val="000000"/>
              </w:rPr>
              <w:t>5.37</w:t>
            </w:r>
          </w:p>
        </w:tc>
        <w:tc>
          <w:tcPr>
            <w:tcW w:w="1195" w:type="pct"/>
            <w:vAlign w:val="center"/>
          </w:tcPr>
          <w:p w14:paraId="3DE9F8C6"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7.54</w:t>
            </w:r>
            <w:r w:rsidR="00FA527C" w:rsidRPr="00B36D1D">
              <w:rPr>
                <w:rFonts w:ascii="Book Antiqua" w:hAnsi="Book Antiqua" w:hint="eastAsia"/>
                <w:color w:val="000000"/>
                <w:lang w:eastAsia="zh-CN"/>
              </w:rPr>
              <w:t xml:space="preserve"> </w:t>
            </w:r>
            <w:r w:rsidRPr="00B36D1D">
              <w:rPr>
                <w:rFonts w:ascii="Book Antiqua" w:hAnsi="Book Antiqua"/>
                <w:color w:val="000000"/>
              </w:rPr>
              <w:t>±</w:t>
            </w:r>
            <w:r w:rsidR="00FA527C" w:rsidRPr="00B36D1D">
              <w:rPr>
                <w:rFonts w:ascii="Book Antiqua" w:hAnsi="Book Antiqua" w:hint="eastAsia"/>
                <w:color w:val="000000"/>
                <w:lang w:eastAsia="zh-CN"/>
              </w:rPr>
              <w:t xml:space="preserve"> </w:t>
            </w:r>
            <w:r w:rsidRPr="00B36D1D">
              <w:rPr>
                <w:rFonts w:ascii="Book Antiqua" w:hAnsi="Book Antiqua"/>
                <w:color w:val="000000"/>
              </w:rPr>
              <w:t>5.46</w:t>
            </w:r>
          </w:p>
        </w:tc>
        <w:tc>
          <w:tcPr>
            <w:tcW w:w="1136" w:type="pct"/>
            <w:vAlign w:val="center"/>
          </w:tcPr>
          <w:p w14:paraId="53F9A7BC"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2.60</w:t>
            </w:r>
            <w:r w:rsidR="00FA527C" w:rsidRPr="00B36D1D">
              <w:rPr>
                <w:rFonts w:ascii="Book Antiqua" w:hAnsi="Book Antiqua" w:hint="eastAsia"/>
                <w:color w:val="000000"/>
                <w:lang w:eastAsia="zh-CN"/>
              </w:rPr>
              <w:t xml:space="preserve"> </w:t>
            </w:r>
            <w:r w:rsidRPr="00B36D1D">
              <w:rPr>
                <w:rFonts w:ascii="Book Antiqua" w:hAnsi="Book Antiqua"/>
                <w:color w:val="000000"/>
              </w:rPr>
              <w:t>±</w:t>
            </w:r>
            <w:r w:rsidR="00FA527C" w:rsidRPr="00B36D1D">
              <w:rPr>
                <w:rFonts w:ascii="Book Antiqua" w:hAnsi="Book Antiqua" w:hint="eastAsia"/>
                <w:color w:val="000000"/>
                <w:lang w:eastAsia="zh-CN"/>
              </w:rPr>
              <w:t xml:space="preserve"> </w:t>
            </w:r>
            <w:r w:rsidRPr="00B36D1D">
              <w:rPr>
                <w:rFonts w:ascii="Book Antiqua" w:hAnsi="Book Antiqua"/>
                <w:color w:val="000000"/>
              </w:rPr>
              <w:t>2.30</w:t>
            </w:r>
          </w:p>
        </w:tc>
        <w:tc>
          <w:tcPr>
            <w:tcW w:w="591" w:type="pct"/>
            <w:vAlign w:val="center"/>
          </w:tcPr>
          <w:p w14:paraId="2BA4AF0A"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0.060</w:t>
            </w:r>
          </w:p>
        </w:tc>
      </w:tr>
      <w:tr w:rsidR="00635241" w:rsidRPr="00B36D1D" w14:paraId="37E5986E" w14:textId="77777777" w:rsidTr="00212CC1">
        <w:trPr>
          <w:trHeight w:val="452"/>
        </w:trPr>
        <w:tc>
          <w:tcPr>
            <w:tcW w:w="1301" w:type="pct"/>
            <w:vAlign w:val="center"/>
          </w:tcPr>
          <w:p w14:paraId="7953E36A" w14:textId="77777777" w:rsidR="00635241" w:rsidRPr="00B36D1D" w:rsidRDefault="00635241" w:rsidP="00FA527C">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Invasive ventilator days</w:t>
            </w:r>
          </w:p>
        </w:tc>
        <w:tc>
          <w:tcPr>
            <w:tcW w:w="777" w:type="pct"/>
            <w:vAlign w:val="center"/>
          </w:tcPr>
          <w:p w14:paraId="2248439C"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9.00</w:t>
            </w:r>
            <w:r w:rsidR="00FA527C" w:rsidRPr="00B36D1D">
              <w:rPr>
                <w:rFonts w:ascii="Book Antiqua" w:hAnsi="Book Antiqua" w:hint="eastAsia"/>
                <w:color w:val="000000"/>
                <w:lang w:eastAsia="zh-CN"/>
              </w:rPr>
              <w:t xml:space="preserve"> </w:t>
            </w:r>
            <w:r w:rsidRPr="00B36D1D">
              <w:rPr>
                <w:rFonts w:ascii="Book Antiqua" w:hAnsi="Book Antiqua"/>
                <w:color w:val="000000"/>
              </w:rPr>
              <w:t>±</w:t>
            </w:r>
            <w:r w:rsidR="00FA527C" w:rsidRPr="00B36D1D">
              <w:rPr>
                <w:rFonts w:ascii="Book Antiqua" w:hAnsi="Book Antiqua" w:hint="eastAsia"/>
                <w:color w:val="000000"/>
                <w:lang w:eastAsia="zh-CN"/>
              </w:rPr>
              <w:t xml:space="preserve"> </w:t>
            </w:r>
            <w:r w:rsidRPr="00B36D1D">
              <w:rPr>
                <w:rFonts w:ascii="Book Antiqua" w:hAnsi="Book Antiqua"/>
                <w:color w:val="000000"/>
              </w:rPr>
              <w:t>6.14</w:t>
            </w:r>
          </w:p>
        </w:tc>
        <w:tc>
          <w:tcPr>
            <w:tcW w:w="1195" w:type="pct"/>
            <w:vAlign w:val="center"/>
          </w:tcPr>
          <w:p w14:paraId="495672F1"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9.00</w:t>
            </w:r>
            <w:r w:rsidR="00FA527C" w:rsidRPr="00B36D1D">
              <w:rPr>
                <w:rFonts w:ascii="Book Antiqua" w:hAnsi="Book Antiqua" w:hint="eastAsia"/>
                <w:color w:val="000000"/>
                <w:lang w:eastAsia="zh-CN"/>
              </w:rPr>
              <w:t xml:space="preserve"> </w:t>
            </w:r>
            <w:r w:rsidRPr="00B36D1D">
              <w:rPr>
                <w:rFonts w:ascii="Book Antiqua" w:hAnsi="Book Antiqua"/>
                <w:color w:val="000000"/>
              </w:rPr>
              <w:t>±</w:t>
            </w:r>
            <w:r w:rsidR="00FA527C" w:rsidRPr="00B36D1D">
              <w:rPr>
                <w:rFonts w:ascii="Book Antiqua" w:hAnsi="Book Antiqua" w:hint="eastAsia"/>
                <w:color w:val="000000"/>
                <w:lang w:eastAsia="zh-CN"/>
              </w:rPr>
              <w:t xml:space="preserve"> </w:t>
            </w:r>
            <w:r w:rsidRPr="00B36D1D">
              <w:rPr>
                <w:rFonts w:ascii="Book Antiqua" w:hAnsi="Book Antiqua"/>
                <w:color w:val="000000"/>
              </w:rPr>
              <w:t>6.14</w:t>
            </w:r>
          </w:p>
        </w:tc>
        <w:tc>
          <w:tcPr>
            <w:tcW w:w="1136" w:type="pct"/>
            <w:vAlign w:val="center"/>
          </w:tcPr>
          <w:p w14:paraId="14845508"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w:t>
            </w:r>
          </w:p>
        </w:tc>
        <w:tc>
          <w:tcPr>
            <w:tcW w:w="591" w:type="pct"/>
            <w:vAlign w:val="center"/>
          </w:tcPr>
          <w:p w14:paraId="33BEC057"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w:t>
            </w:r>
          </w:p>
        </w:tc>
      </w:tr>
      <w:tr w:rsidR="00635241" w:rsidRPr="00B36D1D" w14:paraId="51FAA7D2" w14:textId="77777777" w:rsidTr="00212CC1">
        <w:trPr>
          <w:trHeight w:val="464"/>
        </w:trPr>
        <w:tc>
          <w:tcPr>
            <w:tcW w:w="1301" w:type="pct"/>
            <w:vAlign w:val="center"/>
          </w:tcPr>
          <w:p w14:paraId="7E159118" w14:textId="77777777" w:rsidR="00635241" w:rsidRPr="00B36D1D" w:rsidRDefault="00635241" w:rsidP="00FA527C">
            <w:pPr>
              <w:adjustRightInd w:val="0"/>
              <w:snapToGrid w:val="0"/>
              <w:spacing w:line="360" w:lineRule="auto"/>
              <w:ind w:firstLineChars="50" w:firstLine="120"/>
              <w:jc w:val="both"/>
              <w:rPr>
                <w:rFonts w:ascii="Book Antiqua" w:hAnsi="Book Antiqua"/>
                <w:color w:val="000000"/>
              </w:rPr>
            </w:pPr>
            <w:r w:rsidRPr="00B36D1D">
              <w:rPr>
                <w:rFonts w:ascii="Book Antiqua" w:hAnsi="Book Antiqua"/>
                <w:color w:val="000000"/>
              </w:rPr>
              <w:t>Mortality rate (%)</w:t>
            </w:r>
          </w:p>
        </w:tc>
        <w:tc>
          <w:tcPr>
            <w:tcW w:w="777" w:type="pct"/>
            <w:vAlign w:val="center"/>
          </w:tcPr>
          <w:p w14:paraId="1C6C3D75"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4 (5.33)</w:t>
            </w:r>
          </w:p>
        </w:tc>
        <w:tc>
          <w:tcPr>
            <w:tcW w:w="1195" w:type="pct"/>
            <w:vAlign w:val="center"/>
          </w:tcPr>
          <w:p w14:paraId="7F7E6F2B"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4 (8.51)</w:t>
            </w:r>
          </w:p>
        </w:tc>
        <w:tc>
          <w:tcPr>
            <w:tcW w:w="1136" w:type="pct"/>
            <w:vAlign w:val="center"/>
          </w:tcPr>
          <w:p w14:paraId="307BB145"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w:t>
            </w:r>
          </w:p>
        </w:tc>
        <w:tc>
          <w:tcPr>
            <w:tcW w:w="591" w:type="pct"/>
            <w:vAlign w:val="center"/>
          </w:tcPr>
          <w:p w14:paraId="144C663B" w14:textId="77777777" w:rsidR="00635241" w:rsidRPr="00B36D1D" w:rsidRDefault="00635241" w:rsidP="00FC7210">
            <w:pPr>
              <w:adjustRightInd w:val="0"/>
              <w:snapToGrid w:val="0"/>
              <w:spacing w:line="360" w:lineRule="auto"/>
              <w:jc w:val="both"/>
              <w:rPr>
                <w:rFonts w:ascii="Book Antiqua" w:hAnsi="Book Antiqua"/>
                <w:color w:val="000000"/>
              </w:rPr>
            </w:pPr>
            <w:r w:rsidRPr="00B36D1D">
              <w:rPr>
                <w:rFonts w:ascii="Book Antiqua" w:hAnsi="Book Antiqua"/>
                <w:color w:val="000000"/>
              </w:rPr>
              <w:t>0.291</w:t>
            </w:r>
          </w:p>
        </w:tc>
      </w:tr>
    </w:tbl>
    <w:p w14:paraId="1804FA95" w14:textId="77777777" w:rsidR="00635241" w:rsidRPr="00B36D1D" w:rsidRDefault="001643A4" w:rsidP="00635241">
      <w:pPr>
        <w:adjustRightInd w:val="0"/>
        <w:snapToGrid w:val="0"/>
        <w:spacing w:line="360" w:lineRule="auto"/>
        <w:jc w:val="both"/>
        <w:rPr>
          <w:rFonts w:ascii="Book Antiqua" w:hAnsi="Book Antiqua"/>
        </w:rPr>
      </w:pPr>
      <w:r w:rsidRPr="00B36D1D">
        <w:rPr>
          <w:rFonts w:ascii="Book Antiqua" w:hAnsi="Book Antiqua"/>
        </w:rPr>
        <w:t>IV</w:t>
      </w:r>
      <w:r w:rsidRPr="00B36D1D">
        <w:rPr>
          <w:rFonts w:ascii="Book Antiqua" w:hAnsi="Book Antiqua" w:hint="eastAsia"/>
          <w:lang w:eastAsia="zh-CN"/>
        </w:rPr>
        <w:t>:</w:t>
      </w:r>
      <w:r w:rsidRPr="00B36D1D">
        <w:rPr>
          <w:rFonts w:ascii="Book Antiqua" w:hAnsi="Book Antiqua"/>
        </w:rPr>
        <w:t xml:space="preserve"> </w:t>
      </w:r>
      <w:r w:rsidRPr="00B36D1D">
        <w:rPr>
          <w:rFonts w:ascii="Book Antiqua" w:hAnsi="Book Antiqua" w:hint="eastAsia"/>
          <w:lang w:eastAsia="zh-CN"/>
        </w:rPr>
        <w:t>I</w:t>
      </w:r>
      <w:r w:rsidRPr="00B36D1D">
        <w:rPr>
          <w:rFonts w:ascii="Book Antiqua" w:hAnsi="Book Antiqua"/>
        </w:rPr>
        <w:t>ntravenous injection</w:t>
      </w:r>
      <w:r w:rsidRPr="00B36D1D">
        <w:rPr>
          <w:rFonts w:ascii="Book Antiqua" w:hAnsi="Book Antiqua" w:hint="eastAsia"/>
          <w:lang w:eastAsia="zh-CN"/>
        </w:rPr>
        <w:t>;</w:t>
      </w:r>
      <w:r w:rsidRPr="00B36D1D">
        <w:rPr>
          <w:rFonts w:ascii="Book Antiqua" w:hAnsi="Book Antiqua"/>
        </w:rPr>
        <w:t xml:space="preserve"> ECMO</w:t>
      </w:r>
      <w:r w:rsidRPr="00B36D1D">
        <w:rPr>
          <w:rFonts w:ascii="Book Antiqua" w:hAnsi="Book Antiqua" w:hint="eastAsia"/>
          <w:lang w:eastAsia="zh-CN"/>
        </w:rPr>
        <w:t>:</w:t>
      </w:r>
      <w:r w:rsidRPr="00B36D1D">
        <w:rPr>
          <w:rFonts w:ascii="Book Antiqua" w:hAnsi="Book Antiqua"/>
        </w:rPr>
        <w:t xml:space="preserve"> </w:t>
      </w:r>
      <w:r w:rsidRPr="00B36D1D">
        <w:rPr>
          <w:rFonts w:ascii="Book Antiqua" w:hAnsi="Book Antiqua" w:hint="eastAsia"/>
          <w:lang w:eastAsia="zh-CN"/>
        </w:rPr>
        <w:t>E</w:t>
      </w:r>
      <w:r w:rsidR="00635241" w:rsidRPr="00B36D1D">
        <w:rPr>
          <w:rFonts w:ascii="Book Antiqua" w:hAnsi="Book Antiqua"/>
        </w:rPr>
        <w:t>xtr</w:t>
      </w:r>
      <w:r w:rsidRPr="00B36D1D">
        <w:rPr>
          <w:rFonts w:ascii="Book Antiqua" w:hAnsi="Book Antiqua"/>
        </w:rPr>
        <w:t>acorporeal membrane oxygenation</w:t>
      </w:r>
      <w:r w:rsidRPr="00B36D1D">
        <w:rPr>
          <w:rFonts w:ascii="Book Antiqua" w:hAnsi="Book Antiqua" w:hint="eastAsia"/>
          <w:lang w:eastAsia="zh-CN"/>
        </w:rPr>
        <w:t>;</w:t>
      </w:r>
      <w:r w:rsidRPr="00B36D1D">
        <w:rPr>
          <w:rFonts w:ascii="Book Antiqua" w:hAnsi="Book Antiqua"/>
        </w:rPr>
        <w:t xml:space="preserve"> ICU</w:t>
      </w:r>
      <w:r w:rsidRPr="00B36D1D">
        <w:rPr>
          <w:rFonts w:ascii="Book Antiqua" w:hAnsi="Book Antiqua" w:hint="eastAsia"/>
          <w:lang w:eastAsia="zh-CN"/>
        </w:rPr>
        <w:t>:</w:t>
      </w:r>
      <w:r w:rsidRPr="00B36D1D">
        <w:rPr>
          <w:rFonts w:ascii="Book Antiqua" w:hAnsi="Book Antiqua"/>
        </w:rPr>
        <w:t xml:space="preserve"> </w:t>
      </w:r>
      <w:r w:rsidRPr="00B36D1D">
        <w:rPr>
          <w:rFonts w:ascii="Book Antiqua" w:hAnsi="Book Antiqua" w:hint="eastAsia"/>
          <w:lang w:eastAsia="zh-CN"/>
        </w:rPr>
        <w:t>I</w:t>
      </w:r>
      <w:r w:rsidR="00635241" w:rsidRPr="00B36D1D">
        <w:rPr>
          <w:rFonts w:ascii="Book Antiqua" w:hAnsi="Book Antiqua"/>
        </w:rPr>
        <w:t>ntensive care unit.</w:t>
      </w:r>
    </w:p>
    <w:p w14:paraId="120DF10F" w14:textId="77777777" w:rsidR="001B7B7B" w:rsidRPr="00B36D1D" w:rsidRDefault="001B7B7B" w:rsidP="00635241">
      <w:pPr>
        <w:adjustRightInd w:val="0"/>
        <w:snapToGrid w:val="0"/>
        <w:spacing w:line="360" w:lineRule="auto"/>
        <w:jc w:val="both"/>
        <w:rPr>
          <w:rFonts w:ascii="Book Antiqua" w:hAnsi="Book Antiqua"/>
          <w:lang w:eastAsia="zh-CN"/>
        </w:rPr>
        <w:sectPr w:rsidR="001B7B7B" w:rsidRPr="00B36D1D" w:rsidSect="00FC7210">
          <w:pgSz w:w="16839" w:h="11907" w:orient="landscape"/>
          <w:pgMar w:top="1800" w:right="1440" w:bottom="1800" w:left="1440" w:header="851" w:footer="992" w:gutter="0"/>
          <w:cols w:space="720"/>
          <w:docGrid w:type="lines" w:linePitch="312"/>
        </w:sectPr>
      </w:pPr>
    </w:p>
    <w:p w14:paraId="3BE59881" w14:textId="77777777" w:rsidR="00635241" w:rsidRPr="00B36D1D" w:rsidRDefault="001B7B7B" w:rsidP="00635241">
      <w:pPr>
        <w:adjustRightInd w:val="0"/>
        <w:snapToGrid w:val="0"/>
        <w:spacing w:line="360" w:lineRule="auto"/>
        <w:jc w:val="both"/>
        <w:rPr>
          <w:rFonts w:ascii="Book Antiqua" w:hAnsi="Book Antiqua"/>
          <w:lang w:eastAsia="zh-CN"/>
        </w:rPr>
      </w:pPr>
      <w:r w:rsidRPr="00B36D1D">
        <w:rPr>
          <w:rFonts w:ascii="Book Antiqua" w:hAnsi="Book Antiqua"/>
          <w:b/>
        </w:rPr>
        <w:t>Table 3</w:t>
      </w:r>
      <w:r w:rsidR="00635241" w:rsidRPr="00B36D1D">
        <w:rPr>
          <w:rFonts w:ascii="Book Antiqua" w:hAnsi="Book Antiqua"/>
          <w:b/>
        </w:rPr>
        <w:t xml:space="preserve"> Comparison of laboratory variables at different follow-up points in patients with severe </w:t>
      </w:r>
      <w:r w:rsidR="00C56F13" w:rsidRPr="00B36D1D">
        <w:rPr>
          <w:rFonts w:ascii="Book Antiqua" w:hAnsi="Book Antiqua"/>
          <w:b/>
        </w:rPr>
        <w:t>coronavirus disease</w:t>
      </w:r>
      <w:r w:rsidR="00635241" w:rsidRPr="00B36D1D">
        <w:rPr>
          <w:rFonts w:ascii="Book Antiqua" w:hAnsi="Book Antiqua"/>
          <w:b/>
        </w:rPr>
        <w:t>-19</w:t>
      </w:r>
    </w:p>
    <w:tbl>
      <w:tblPr>
        <w:tblW w:w="5901" w:type="pct"/>
        <w:tblInd w:w="-459" w:type="dxa"/>
        <w:tblBorders>
          <w:top w:val="single" w:sz="4" w:space="0" w:color="auto"/>
          <w:bottom w:val="single" w:sz="4" w:space="0" w:color="auto"/>
        </w:tblBorders>
        <w:tblLook w:val="0000" w:firstRow="0" w:lastRow="0" w:firstColumn="0" w:lastColumn="0" w:noHBand="0" w:noVBand="0"/>
      </w:tblPr>
      <w:tblGrid>
        <w:gridCol w:w="2239"/>
        <w:gridCol w:w="1983"/>
        <w:gridCol w:w="2041"/>
        <w:gridCol w:w="1876"/>
        <w:gridCol w:w="1927"/>
      </w:tblGrid>
      <w:tr w:rsidR="00EA0435" w:rsidRPr="00B36D1D" w14:paraId="0760EB17" w14:textId="77777777" w:rsidTr="00E42E0B">
        <w:trPr>
          <w:trHeight w:val="295"/>
        </w:trPr>
        <w:tc>
          <w:tcPr>
            <w:tcW w:w="1112" w:type="pct"/>
            <w:vMerge w:val="restart"/>
            <w:tcBorders>
              <w:top w:val="single" w:sz="4" w:space="0" w:color="auto"/>
              <w:bottom w:val="nil"/>
            </w:tcBorders>
            <w:vAlign w:val="center"/>
          </w:tcPr>
          <w:p w14:paraId="72184E59" w14:textId="77777777" w:rsidR="00EA0435" w:rsidRPr="00B36D1D" w:rsidRDefault="00EA0435" w:rsidP="0030058D">
            <w:pPr>
              <w:adjustRightInd w:val="0"/>
              <w:snapToGrid w:val="0"/>
              <w:spacing w:line="360" w:lineRule="auto"/>
              <w:jc w:val="both"/>
              <w:rPr>
                <w:rFonts w:ascii="Book Antiqua" w:hAnsi="Book Antiqua"/>
                <w:b/>
              </w:rPr>
            </w:pPr>
            <w:r w:rsidRPr="00B36D1D">
              <w:rPr>
                <w:rFonts w:ascii="Book Antiqua" w:hAnsi="Book Antiqua"/>
                <w:b/>
              </w:rPr>
              <w:t>Variables</w:t>
            </w:r>
          </w:p>
        </w:tc>
        <w:tc>
          <w:tcPr>
            <w:tcW w:w="1999" w:type="pct"/>
            <w:gridSpan w:val="2"/>
            <w:tcBorders>
              <w:top w:val="single" w:sz="4" w:space="0" w:color="auto"/>
              <w:bottom w:val="single" w:sz="4" w:space="0" w:color="auto"/>
            </w:tcBorders>
            <w:vAlign w:val="center"/>
          </w:tcPr>
          <w:p w14:paraId="2982A318" w14:textId="77777777" w:rsidR="00EA0435" w:rsidRPr="00B36D1D" w:rsidRDefault="00EA0435" w:rsidP="0030058D">
            <w:pPr>
              <w:adjustRightInd w:val="0"/>
              <w:snapToGrid w:val="0"/>
              <w:spacing w:line="360" w:lineRule="auto"/>
              <w:jc w:val="both"/>
              <w:rPr>
                <w:rFonts w:ascii="Book Antiqua" w:hAnsi="Book Antiqua"/>
                <w:b/>
              </w:rPr>
            </w:pPr>
            <w:r w:rsidRPr="00B36D1D">
              <w:rPr>
                <w:rFonts w:ascii="Book Antiqua" w:hAnsi="Book Antiqua"/>
                <w:b/>
              </w:rPr>
              <w:t>Corticosteroid group</w:t>
            </w:r>
          </w:p>
        </w:tc>
        <w:tc>
          <w:tcPr>
            <w:tcW w:w="1889" w:type="pct"/>
            <w:gridSpan w:val="2"/>
            <w:tcBorders>
              <w:top w:val="single" w:sz="4" w:space="0" w:color="auto"/>
              <w:bottom w:val="single" w:sz="4" w:space="0" w:color="auto"/>
            </w:tcBorders>
            <w:vAlign w:val="center"/>
          </w:tcPr>
          <w:p w14:paraId="13B7A5D0" w14:textId="77777777" w:rsidR="00EA0435" w:rsidRPr="00B36D1D" w:rsidRDefault="00EA0435" w:rsidP="0030058D">
            <w:pPr>
              <w:adjustRightInd w:val="0"/>
              <w:snapToGrid w:val="0"/>
              <w:spacing w:line="360" w:lineRule="auto"/>
              <w:jc w:val="both"/>
              <w:rPr>
                <w:rFonts w:ascii="Book Antiqua" w:hAnsi="Book Antiqua"/>
                <w:b/>
              </w:rPr>
            </w:pPr>
            <w:r w:rsidRPr="00B36D1D">
              <w:rPr>
                <w:rFonts w:ascii="Book Antiqua" w:hAnsi="Book Antiqua"/>
                <w:b/>
              </w:rPr>
              <w:t>Non-corticosteroid group</w:t>
            </w:r>
          </w:p>
        </w:tc>
      </w:tr>
      <w:tr w:rsidR="00EA0435" w:rsidRPr="00B36D1D" w14:paraId="2AC470FC" w14:textId="77777777" w:rsidTr="00E42E0B">
        <w:trPr>
          <w:trHeight w:val="138"/>
        </w:trPr>
        <w:tc>
          <w:tcPr>
            <w:tcW w:w="1112" w:type="pct"/>
            <w:vMerge/>
            <w:tcBorders>
              <w:top w:val="nil"/>
              <w:bottom w:val="single" w:sz="4" w:space="0" w:color="auto"/>
            </w:tcBorders>
          </w:tcPr>
          <w:p w14:paraId="2C27929F" w14:textId="77777777" w:rsidR="00EA0435" w:rsidRPr="00B36D1D" w:rsidRDefault="00EA0435" w:rsidP="0030058D">
            <w:pPr>
              <w:adjustRightInd w:val="0"/>
              <w:snapToGrid w:val="0"/>
              <w:spacing w:line="360" w:lineRule="auto"/>
              <w:jc w:val="both"/>
              <w:rPr>
                <w:rFonts w:ascii="Book Antiqua" w:hAnsi="Book Antiqua"/>
              </w:rPr>
            </w:pPr>
          </w:p>
        </w:tc>
        <w:tc>
          <w:tcPr>
            <w:tcW w:w="985" w:type="pct"/>
            <w:tcBorders>
              <w:top w:val="single" w:sz="4" w:space="0" w:color="auto"/>
              <w:bottom w:val="single" w:sz="4" w:space="0" w:color="auto"/>
            </w:tcBorders>
            <w:vAlign w:val="center"/>
          </w:tcPr>
          <w:p w14:paraId="05309942" w14:textId="77777777" w:rsidR="00EA0435" w:rsidRPr="00B36D1D" w:rsidRDefault="00EA0435" w:rsidP="0030058D">
            <w:pPr>
              <w:adjustRightInd w:val="0"/>
              <w:snapToGrid w:val="0"/>
              <w:spacing w:line="360" w:lineRule="auto"/>
              <w:jc w:val="both"/>
              <w:rPr>
                <w:rFonts w:ascii="Book Antiqua" w:hAnsi="Book Antiqua"/>
                <w:b/>
              </w:rPr>
            </w:pPr>
            <w:r w:rsidRPr="00B36D1D">
              <w:rPr>
                <w:rFonts w:ascii="Book Antiqua" w:hAnsi="Book Antiqua"/>
                <w:b/>
              </w:rPr>
              <w:t>D 0</w:t>
            </w:r>
          </w:p>
        </w:tc>
        <w:tc>
          <w:tcPr>
            <w:tcW w:w="1014" w:type="pct"/>
            <w:tcBorders>
              <w:top w:val="single" w:sz="4" w:space="0" w:color="auto"/>
              <w:bottom w:val="single" w:sz="4" w:space="0" w:color="auto"/>
            </w:tcBorders>
            <w:vAlign w:val="center"/>
          </w:tcPr>
          <w:p w14:paraId="347434FF" w14:textId="77777777" w:rsidR="00EA0435" w:rsidRPr="00B36D1D" w:rsidRDefault="00EA0435" w:rsidP="0030058D">
            <w:pPr>
              <w:adjustRightInd w:val="0"/>
              <w:snapToGrid w:val="0"/>
              <w:spacing w:line="360" w:lineRule="auto"/>
              <w:jc w:val="both"/>
              <w:rPr>
                <w:rFonts w:ascii="Book Antiqua" w:hAnsi="Book Antiqua"/>
                <w:b/>
              </w:rPr>
            </w:pPr>
            <w:r w:rsidRPr="00B36D1D">
              <w:rPr>
                <w:rFonts w:ascii="Book Antiqua" w:hAnsi="Book Antiqua"/>
                <w:b/>
              </w:rPr>
              <w:t>D 14</w:t>
            </w:r>
          </w:p>
        </w:tc>
        <w:tc>
          <w:tcPr>
            <w:tcW w:w="932" w:type="pct"/>
            <w:tcBorders>
              <w:top w:val="single" w:sz="4" w:space="0" w:color="auto"/>
              <w:bottom w:val="single" w:sz="4" w:space="0" w:color="auto"/>
            </w:tcBorders>
            <w:vAlign w:val="center"/>
          </w:tcPr>
          <w:p w14:paraId="6921E111" w14:textId="77777777" w:rsidR="00EA0435" w:rsidRPr="00B36D1D" w:rsidRDefault="00EA0435" w:rsidP="0030058D">
            <w:pPr>
              <w:adjustRightInd w:val="0"/>
              <w:snapToGrid w:val="0"/>
              <w:spacing w:line="360" w:lineRule="auto"/>
              <w:jc w:val="both"/>
              <w:rPr>
                <w:rFonts w:ascii="Book Antiqua" w:hAnsi="Book Antiqua"/>
                <w:b/>
              </w:rPr>
            </w:pPr>
            <w:r w:rsidRPr="00B36D1D">
              <w:rPr>
                <w:rFonts w:ascii="Book Antiqua" w:hAnsi="Book Antiqua"/>
                <w:b/>
              </w:rPr>
              <w:t>D 0</w:t>
            </w:r>
          </w:p>
        </w:tc>
        <w:tc>
          <w:tcPr>
            <w:tcW w:w="957" w:type="pct"/>
            <w:tcBorders>
              <w:top w:val="single" w:sz="4" w:space="0" w:color="auto"/>
              <w:bottom w:val="single" w:sz="4" w:space="0" w:color="auto"/>
            </w:tcBorders>
            <w:vAlign w:val="center"/>
          </w:tcPr>
          <w:p w14:paraId="53C43F7D" w14:textId="77777777" w:rsidR="00EA0435" w:rsidRPr="00B36D1D" w:rsidRDefault="00EA0435" w:rsidP="0030058D">
            <w:pPr>
              <w:adjustRightInd w:val="0"/>
              <w:snapToGrid w:val="0"/>
              <w:spacing w:line="360" w:lineRule="auto"/>
              <w:jc w:val="both"/>
              <w:rPr>
                <w:rFonts w:ascii="Book Antiqua" w:hAnsi="Book Antiqua"/>
                <w:b/>
              </w:rPr>
            </w:pPr>
            <w:r w:rsidRPr="00B36D1D">
              <w:rPr>
                <w:rFonts w:ascii="Book Antiqua" w:hAnsi="Book Antiqua"/>
                <w:b/>
              </w:rPr>
              <w:t>D 14</w:t>
            </w:r>
          </w:p>
        </w:tc>
      </w:tr>
      <w:tr w:rsidR="00EA0435" w:rsidRPr="00B36D1D" w14:paraId="5119F783" w14:textId="77777777" w:rsidTr="00E42E0B">
        <w:trPr>
          <w:trHeight w:val="295"/>
        </w:trPr>
        <w:tc>
          <w:tcPr>
            <w:tcW w:w="1112" w:type="pct"/>
            <w:tcBorders>
              <w:top w:val="single" w:sz="4" w:space="0" w:color="auto"/>
            </w:tcBorders>
          </w:tcPr>
          <w:p w14:paraId="4D2F2D77"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Heart rate (bpm)</w:t>
            </w:r>
          </w:p>
        </w:tc>
        <w:tc>
          <w:tcPr>
            <w:tcW w:w="985" w:type="pct"/>
            <w:tcBorders>
              <w:top w:val="single" w:sz="4" w:space="0" w:color="auto"/>
            </w:tcBorders>
            <w:vAlign w:val="center"/>
          </w:tcPr>
          <w:p w14:paraId="25F017BB"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84</w:t>
            </w:r>
            <w:r w:rsidR="00494361" w:rsidRPr="00B36D1D">
              <w:rPr>
                <w:rFonts w:ascii="Book Antiqua" w:hAnsi="Book Antiqua" w:hint="eastAsia"/>
                <w:lang w:eastAsia="zh-CN"/>
              </w:rPr>
              <w:t xml:space="preserve"> </w:t>
            </w:r>
            <w:r w:rsidRPr="00B36D1D">
              <w:rPr>
                <w:rFonts w:ascii="Book Antiqua" w:hAnsi="Book Antiqua"/>
              </w:rPr>
              <w:t>±</w:t>
            </w:r>
            <w:r w:rsidR="00494361" w:rsidRPr="00B36D1D">
              <w:rPr>
                <w:rFonts w:ascii="Book Antiqua" w:hAnsi="Book Antiqua" w:hint="eastAsia"/>
                <w:lang w:eastAsia="zh-CN"/>
              </w:rPr>
              <w:t xml:space="preserve"> </w:t>
            </w:r>
            <w:r w:rsidRPr="00B36D1D">
              <w:rPr>
                <w:rFonts w:ascii="Book Antiqua" w:hAnsi="Book Antiqua"/>
              </w:rPr>
              <w:t>16</w:t>
            </w:r>
          </w:p>
        </w:tc>
        <w:tc>
          <w:tcPr>
            <w:tcW w:w="1014" w:type="pct"/>
            <w:tcBorders>
              <w:top w:val="single" w:sz="4" w:space="0" w:color="auto"/>
            </w:tcBorders>
            <w:vAlign w:val="center"/>
          </w:tcPr>
          <w:p w14:paraId="06CB3130"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80</w:t>
            </w:r>
            <w:r w:rsidR="00494361" w:rsidRPr="00B36D1D">
              <w:rPr>
                <w:rFonts w:ascii="Book Antiqua" w:hAnsi="Book Antiqua" w:hint="eastAsia"/>
                <w:lang w:eastAsia="zh-CN"/>
              </w:rPr>
              <w:t xml:space="preserve"> </w:t>
            </w:r>
            <w:r w:rsidRPr="00B36D1D">
              <w:rPr>
                <w:rFonts w:ascii="Book Antiqua" w:hAnsi="Book Antiqua"/>
              </w:rPr>
              <w:t>±</w:t>
            </w:r>
            <w:r w:rsidR="00494361" w:rsidRPr="00B36D1D">
              <w:rPr>
                <w:rFonts w:ascii="Book Antiqua" w:hAnsi="Book Antiqua" w:hint="eastAsia"/>
                <w:lang w:eastAsia="zh-CN"/>
              </w:rPr>
              <w:t xml:space="preserve"> </w:t>
            </w:r>
            <w:r w:rsidRPr="00B36D1D">
              <w:rPr>
                <w:rFonts w:ascii="Book Antiqua" w:hAnsi="Book Antiqua"/>
              </w:rPr>
              <w:t>16</w:t>
            </w:r>
          </w:p>
        </w:tc>
        <w:tc>
          <w:tcPr>
            <w:tcW w:w="932" w:type="pct"/>
            <w:tcBorders>
              <w:top w:val="single" w:sz="4" w:space="0" w:color="auto"/>
            </w:tcBorders>
            <w:vAlign w:val="center"/>
          </w:tcPr>
          <w:p w14:paraId="3C2AA028"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88</w:t>
            </w:r>
            <w:r w:rsidR="00494361" w:rsidRPr="00B36D1D">
              <w:rPr>
                <w:rFonts w:ascii="Book Antiqua" w:hAnsi="Book Antiqua" w:hint="eastAsia"/>
                <w:lang w:eastAsia="zh-CN"/>
              </w:rPr>
              <w:t xml:space="preserve"> </w:t>
            </w:r>
            <w:r w:rsidRPr="00B36D1D">
              <w:rPr>
                <w:rFonts w:ascii="Book Antiqua" w:hAnsi="Book Antiqua"/>
              </w:rPr>
              <w:t>±</w:t>
            </w:r>
            <w:r w:rsidR="00494361" w:rsidRPr="00B36D1D">
              <w:rPr>
                <w:rFonts w:ascii="Book Antiqua" w:hAnsi="Book Antiqua" w:hint="eastAsia"/>
                <w:lang w:eastAsia="zh-CN"/>
              </w:rPr>
              <w:t xml:space="preserve"> </w:t>
            </w:r>
            <w:r w:rsidRPr="00B36D1D">
              <w:rPr>
                <w:rFonts w:ascii="Book Antiqua" w:hAnsi="Book Antiqua"/>
              </w:rPr>
              <w:t>15</w:t>
            </w:r>
          </w:p>
        </w:tc>
        <w:tc>
          <w:tcPr>
            <w:tcW w:w="957" w:type="pct"/>
            <w:tcBorders>
              <w:top w:val="single" w:sz="4" w:space="0" w:color="auto"/>
            </w:tcBorders>
            <w:vAlign w:val="center"/>
          </w:tcPr>
          <w:p w14:paraId="4A4EEE54" w14:textId="77777777" w:rsidR="00EA0435" w:rsidRPr="00B36D1D" w:rsidRDefault="00EA0435" w:rsidP="0030058D">
            <w:pPr>
              <w:adjustRightInd w:val="0"/>
              <w:snapToGrid w:val="0"/>
              <w:spacing w:line="360" w:lineRule="auto"/>
              <w:jc w:val="both"/>
              <w:rPr>
                <w:rFonts w:ascii="Book Antiqua" w:hAnsi="Book Antiqua"/>
                <w:vertAlign w:val="superscript"/>
                <w:lang w:eastAsia="zh-CN"/>
              </w:rPr>
            </w:pPr>
            <w:r w:rsidRPr="00B36D1D">
              <w:rPr>
                <w:rFonts w:ascii="Book Antiqua" w:hAnsi="Book Antiqua"/>
              </w:rPr>
              <w:t>74</w:t>
            </w:r>
            <w:r w:rsidR="00494361" w:rsidRPr="00B36D1D">
              <w:rPr>
                <w:rFonts w:ascii="Book Antiqua" w:hAnsi="Book Antiqua" w:hint="eastAsia"/>
                <w:lang w:eastAsia="zh-CN"/>
              </w:rPr>
              <w:t xml:space="preserve"> </w:t>
            </w:r>
            <w:r w:rsidRPr="00B36D1D">
              <w:rPr>
                <w:rFonts w:ascii="Book Antiqua" w:hAnsi="Book Antiqua"/>
              </w:rPr>
              <w:t>±</w:t>
            </w:r>
            <w:r w:rsidR="00494361" w:rsidRPr="00B36D1D">
              <w:rPr>
                <w:rFonts w:ascii="Book Antiqua" w:hAnsi="Book Antiqua" w:hint="eastAsia"/>
                <w:lang w:eastAsia="zh-CN"/>
              </w:rPr>
              <w:t xml:space="preserve"> </w:t>
            </w:r>
            <w:r w:rsidRPr="00B36D1D">
              <w:rPr>
                <w:rFonts w:ascii="Book Antiqua" w:hAnsi="Book Antiqua"/>
              </w:rPr>
              <w:t>6</w:t>
            </w:r>
            <w:r w:rsidR="00FC7210" w:rsidRPr="00B36D1D">
              <w:rPr>
                <w:rFonts w:ascii="Book Antiqua" w:hAnsi="Book Antiqua" w:hint="eastAsia"/>
                <w:vertAlign w:val="superscript"/>
                <w:lang w:eastAsia="zh-CN"/>
              </w:rPr>
              <w:t>b</w:t>
            </w:r>
          </w:p>
        </w:tc>
      </w:tr>
      <w:tr w:rsidR="00EA0435" w:rsidRPr="00B36D1D" w14:paraId="623A64CC" w14:textId="77777777" w:rsidTr="00E42E0B">
        <w:trPr>
          <w:trHeight w:val="306"/>
        </w:trPr>
        <w:tc>
          <w:tcPr>
            <w:tcW w:w="1112" w:type="pct"/>
          </w:tcPr>
          <w:p w14:paraId="6C39451D"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 xml:space="preserve">Respiratory rate </w:t>
            </w:r>
          </w:p>
        </w:tc>
        <w:tc>
          <w:tcPr>
            <w:tcW w:w="985" w:type="pct"/>
            <w:vAlign w:val="center"/>
          </w:tcPr>
          <w:p w14:paraId="6C1D5248"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24</w:t>
            </w:r>
            <w:r w:rsidR="00494361" w:rsidRPr="00B36D1D">
              <w:rPr>
                <w:rFonts w:ascii="Book Antiqua" w:hAnsi="Book Antiqua" w:hint="eastAsia"/>
                <w:lang w:eastAsia="zh-CN"/>
              </w:rPr>
              <w:t xml:space="preserve"> </w:t>
            </w:r>
            <w:r w:rsidRPr="00B36D1D">
              <w:rPr>
                <w:rFonts w:ascii="Book Antiqua" w:hAnsi="Book Antiqua"/>
              </w:rPr>
              <w:t>±</w:t>
            </w:r>
            <w:r w:rsidR="00494361" w:rsidRPr="00B36D1D">
              <w:rPr>
                <w:rFonts w:ascii="Book Antiqua" w:hAnsi="Book Antiqua" w:hint="eastAsia"/>
                <w:lang w:eastAsia="zh-CN"/>
              </w:rPr>
              <w:t xml:space="preserve"> </w:t>
            </w:r>
            <w:r w:rsidRPr="00B36D1D">
              <w:rPr>
                <w:rFonts w:ascii="Book Antiqua" w:hAnsi="Book Antiqua"/>
              </w:rPr>
              <w:t>12</w:t>
            </w:r>
          </w:p>
        </w:tc>
        <w:tc>
          <w:tcPr>
            <w:tcW w:w="1014" w:type="pct"/>
            <w:vAlign w:val="center"/>
          </w:tcPr>
          <w:p w14:paraId="3BEA91F6"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20</w:t>
            </w:r>
            <w:r w:rsidR="00494361" w:rsidRPr="00B36D1D">
              <w:rPr>
                <w:rFonts w:ascii="Book Antiqua" w:hAnsi="Book Antiqua" w:hint="eastAsia"/>
                <w:lang w:eastAsia="zh-CN"/>
              </w:rPr>
              <w:t xml:space="preserve"> </w:t>
            </w:r>
            <w:r w:rsidRPr="00B36D1D">
              <w:rPr>
                <w:rFonts w:ascii="Book Antiqua" w:hAnsi="Book Antiqua"/>
              </w:rPr>
              <w:t>±</w:t>
            </w:r>
            <w:r w:rsidR="00494361" w:rsidRPr="00B36D1D">
              <w:rPr>
                <w:rFonts w:ascii="Book Antiqua" w:hAnsi="Book Antiqua" w:hint="eastAsia"/>
                <w:lang w:eastAsia="zh-CN"/>
              </w:rPr>
              <w:t xml:space="preserve"> </w:t>
            </w:r>
            <w:r w:rsidRPr="00B36D1D">
              <w:rPr>
                <w:rFonts w:ascii="Book Antiqua" w:hAnsi="Book Antiqua"/>
              </w:rPr>
              <w:t>2</w:t>
            </w:r>
          </w:p>
        </w:tc>
        <w:tc>
          <w:tcPr>
            <w:tcW w:w="932" w:type="pct"/>
            <w:vAlign w:val="center"/>
          </w:tcPr>
          <w:p w14:paraId="30EE634F"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20</w:t>
            </w:r>
            <w:r w:rsidR="00494361" w:rsidRPr="00B36D1D">
              <w:rPr>
                <w:rFonts w:ascii="Book Antiqua" w:hAnsi="Book Antiqua" w:hint="eastAsia"/>
                <w:lang w:eastAsia="zh-CN"/>
              </w:rPr>
              <w:t xml:space="preserve"> </w:t>
            </w:r>
            <w:r w:rsidRPr="00B36D1D">
              <w:rPr>
                <w:rFonts w:ascii="Book Antiqua" w:hAnsi="Book Antiqua"/>
              </w:rPr>
              <w:t>±</w:t>
            </w:r>
            <w:r w:rsidR="00494361" w:rsidRPr="00B36D1D">
              <w:rPr>
                <w:rFonts w:ascii="Book Antiqua" w:hAnsi="Book Antiqua" w:hint="eastAsia"/>
                <w:lang w:eastAsia="zh-CN"/>
              </w:rPr>
              <w:t xml:space="preserve"> </w:t>
            </w:r>
            <w:r w:rsidRPr="00B36D1D">
              <w:rPr>
                <w:rFonts w:ascii="Book Antiqua" w:hAnsi="Book Antiqua"/>
              </w:rPr>
              <w:t>2</w:t>
            </w:r>
          </w:p>
        </w:tc>
        <w:tc>
          <w:tcPr>
            <w:tcW w:w="957" w:type="pct"/>
            <w:vAlign w:val="center"/>
          </w:tcPr>
          <w:p w14:paraId="4464987A"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20</w:t>
            </w:r>
            <w:r w:rsidR="00494361" w:rsidRPr="00B36D1D">
              <w:rPr>
                <w:rFonts w:ascii="Book Antiqua" w:hAnsi="Book Antiqua" w:hint="eastAsia"/>
                <w:lang w:eastAsia="zh-CN"/>
              </w:rPr>
              <w:t xml:space="preserve"> </w:t>
            </w:r>
            <w:r w:rsidRPr="00B36D1D">
              <w:rPr>
                <w:rFonts w:ascii="Book Antiqua" w:hAnsi="Book Antiqua"/>
              </w:rPr>
              <w:t>±</w:t>
            </w:r>
            <w:r w:rsidR="00494361" w:rsidRPr="00B36D1D">
              <w:rPr>
                <w:rFonts w:ascii="Book Antiqua" w:hAnsi="Book Antiqua" w:hint="eastAsia"/>
                <w:lang w:eastAsia="zh-CN"/>
              </w:rPr>
              <w:t xml:space="preserve"> </w:t>
            </w:r>
            <w:r w:rsidRPr="00B36D1D">
              <w:rPr>
                <w:rFonts w:ascii="Book Antiqua" w:hAnsi="Book Antiqua"/>
              </w:rPr>
              <w:t>2</w:t>
            </w:r>
          </w:p>
        </w:tc>
      </w:tr>
      <w:tr w:rsidR="00EA0435" w:rsidRPr="00B36D1D" w14:paraId="78E30C62" w14:textId="77777777" w:rsidTr="00E42E0B">
        <w:trPr>
          <w:trHeight w:val="295"/>
        </w:trPr>
        <w:tc>
          <w:tcPr>
            <w:tcW w:w="1112" w:type="pct"/>
          </w:tcPr>
          <w:p w14:paraId="7539D633"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MAP (mmHg)</w:t>
            </w:r>
          </w:p>
        </w:tc>
        <w:tc>
          <w:tcPr>
            <w:tcW w:w="985" w:type="pct"/>
            <w:vAlign w:val="center"/>
          </w:tcPr>
          <w:p w14:paraId="46DB588A"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90</w:t>
            </w:r>
            <w:r w:rsidR="00494361" w:rsidRPr="00B36D1D">
              <w:rPr>
                <w:rFonts w:ascii="Book Antiqua" w:hAnsi="Book Antiqua" w:hint="eastAsia"/>
                <w:lang w:eastAsia="zh-CN"/>
              </w:rPr>
              <w:t xml:space="preserve"> </w:t>
            </w:r>
            <w:r w:rsidRPr="00B36D1D">
              <w:rPr>
                <w:rFonts w:ascii="Book Antiqua" w:hAnsi="Book Antiqua"/>
              </w:rPr>
              <w:t>±</w:t>
            </w:r>
            <w:r w:rsidR="00494361" w:rsidRPr="00B36D1D">
              <w:rPr>
                <w:rFonts w:ascii="Book Antiqua" w:hAnsi="Book Antiqua" w:hint="eastAsia"/>
                <w:lang w:eastAsia="zh-CN"/>
              </w:rPr>
              <w:t xml:space="preserve"> </w:t>
            </w:r>
            <w:r w:rsidRPr="00B36D1D">
              <w:rPr>
                <w:rFonts w:ascii="Book Antiqua" w:hAnsi="Book Antiqua"/>
              </w:rPr>
              <w:t>10</w:t>
            </w:r>
          </w:p>
        </w:tc>
        <w:tc>
          <w:tcPr>
            <w:tcW w:w="1014" w:type="pct"/>
            <w:vAlign w:val="center"/>
          </w:tcPr>
          <w:p w14:paraId="67E08344"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87</w:t>
            </w:r>
            <w:r w:rsidR="00494361" w:rsidRPr="00B36D1D">
              <w:rPr>
                <w:rFonts w:ascii="Book Antiqua" w:hAnsi="Book Antiqua" w:hint="eastAsia"/>
                <w:lang w:eastAsia="zh-CN"/>
              </w:rPr>
              <w:t xml:space="preserve"> </w:t>
            </w:r>
            <w:r w:rsidRPr="00B36D1D">
              <w:rPr>
                <w:rFonts w:ascii="Book Antiqua" w:hAnsi="Book Antiqua"/>
              </w:rPr>
              <w:t>±</w:t>
            </w:r>
            <w:r w:rsidR="00494361" w:rsidRPr="00B36D1D">
              <w:rPr>
                <w:rFonts w:ascii="Book Antiqua" w:hAnsi="Book Antiqua" w:hint="eastAsia"/>
                <w:lang w:eastAsia="zh-CN"/>
              </w:rPr>
              <w:t xml:space="preserve"> </w:t>
            </w:r>
            <w:r w:rsidRPr="00B36D1D">
              <w:rPr>
                <w:rFonts w:ascii="Book Antiqua" w:hAnsi="Book Antiqua"/>
              </w:rPr>
              <w:t>11</w:t>
            </w:r>
          </w:p>
        </w:tc>
        <w:tc>
          <w:tcPr>
            <w:tcW w:w="932" w:type="pct"/>
            <w:vAlign w:val="center"/>
          </w:tcPr>
          <w:p w14:paraId="2B18BF71"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91</w:t>
            </w:r>
            <w:r w:rsidR="00494361" w:rsidRPr="00B36D1D">
              <w:rPr>
                <w:rFonts w:ascii="Book Antiqua" w:hAnsi="Book Antiqua" w:hint="eastAsia"/>
                <w:lang w:eastAsia="zh-CN"/>
              </w:rPr>
              <w:t xml:space="preserve"> </w:t>
            </w:r>
            <w:r w:rsidRPr="00B36D1D">
              <w:rPr>
                <w:rFonts w:ascii="Book Antiqua" w:hAnsi="Book Antiqua"/>
              </w:rPr>
              <w:t>±</w:t>
            </w:r>
            <w:r w:rsidR="00494361" w:rsidRPr="00B36D1D">
              <w:rPr>
                <w:rFonts w:ascii="Book Antiqua" w:hAnsi="Book Antiqua" w:hint="eastAsia"/>
                <w:lang w:eastAsia="zh-CN"/>
              </w:rPr>
              <w:t xml:space="preserve"> </w:t>
            </w:r>
            <w:r w:rsidRPr="00B36D1D">
              <w:rPr>
                <w:rFonts w:ascii="Book Antiqua" w:hAnsi="Book Antiqua"/>
              </w:rPr>
              <w:t>12</w:t>
            </w:r>
          </w:p>
        </w:tc>
        <w:tc>
          <w:tcPr>
            <w:tcW w:w="957" w:type="pct"/>
            <w:vAlign w:val="center"/>
          </w:tcPr>
          <w:p w14:paraId="6F750F90" w14:textId="77777777" w:rsidR="00EA0435" w:rsidRPr="00B36D1D" w:rsidRDefault="00EA0435" w:rsidP="0030058D">
            <w:pPr>
              <w:adjustRightInd w:val="0"/>
              <w:snapToGrid w:val="0"/>
              <w:spacing w:line="360" w:lineRule="auto"/>
              <w:jc w:val="both"/>
              <w:rPr>
                <w:rFonts w:ascii="Book Antiqua" w:hAnsi="Book Antiqua"/>
                <w:vertAlign w:val="superscript"/>
                <w:lang w:eastAsia="zh-CN"/>
              </w:rPr>
            </w:pPr>
            <w:r w:rsidRPr="00B36D1D">
              <w:rPr>
                <w:rFonts w:ascii="Book Antiqua" w:hAnsi="Book Antiqua"/>
              </w:rPr>
              <w:t>82</w:t>
            </w:r>
            <w:r w:rsidR="00494361" w:rsidRPr="00B36D1D">
              <w:rPr>
                <w:rFonts w:ascii="Book Antiqua" w:hAnsi="Book Antiqua" w:hint="eastAsia"/>
                <w:lang w:eastAsia="zh-CN"/>
              </w:rPr>
              <w:t xml:space="preserve"> </w:t>
            </w:r>
            <w:r w:rsidRPr="00B36D1D">
              <w:rPr>
                <w:rFonts w:ascii="Book Antiqua" w:hAnsi="Book Antiqua"/>
              </w:rPr>
              <w:t>±</w:t>
            </w:r>
            <w:r w:rsidR="00494361" w:rsidRPr="00B36D1D">
              <w:rPr>
                <w:rFonts w:ascii="Book Antiqua" w:hAnsi="Book Antiqua" w:hint="eastAsia"/>
                <w:lang w:eastAsia="zh-CN"/>
              </w:rPr>
              <w:t xml:space="preserve"> </w:t>
            </w:r>
            <w:r w:rsidRPr="00B36D1D">
              <w:rPr>
                <w:rFonts w:ascii="Book Antiqua" w:hAnsi="Book Antiqua"/>
              </w:rPr>
              <w:t>21</w:t>
            </w:r>
            <w:r w:rsidR="00FC7210" w:rsidRPr="00B36D1D">
              <w:rPr>
                <w:rFonts w:ascii="Book Antiqua" w:hAnsi="Book Antiqua" w:hint="eastAsia"/>
                <w:vertAlign w:val="superscript"/>
                <w:lang w:eastAsia="zh-CN"/>
              </w:rPr>
              <w:t>b</w:t>
            </w:r>
          </w:p>
        </w:tc>
      </w:tr>
      <w:tr w:rsidR="00EA0435" w:rsidRPr="00B36D1D" w14:paraId="4E93A58B" w14:textId="77777777" w:rsidTr="00E42E0B">
        <w:trPr>
          <w:trHeight w:val="306"/>
        </w:trPr>
        <w:tc>
          <w:tcPr>
            <w:tcW w:w="1112" w:type="pct"/>
          </w:tcPr>
          <w:p w14:paraId="395EFC38"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Body temperature (</w:t>
            </w:r>
            <w:r w:rsidRPr="00B36D1D">
              <w:rPr>
                <w:rFonts w:eastAsia="宋体"/>
              </w:rPr>
              <w:t>℃</w:t>
            </w:r>
            <w:r w:rsidRPr="00B36D1D">
              <w:rPr>
                <w:rFonts w:ascii="Book Antiqua" w:hAnsi="Book Antiqua"/>
              </w:rPr>
              <w:t>)</w:t>
            </w:r>
          </w:p>
        </w:tc>
        <w:tc>
          <w:tcPr>
            <w:tcW w:w="985" w:type="pct"/>
            <w:vAlign w:val="center"/>
          </w:tcPr>
          <w:p w14:paraId="0BFECA7C" w14:textId="77777777" w:rsidR="00EA0435" w:rsidRPr="00B36D1D" w:rsidRDefault="00494361" w:rsidP="0030058D">
            <w:pPr>
              <w:adjustRightInd w:val="0"/>
              <w:snapToGrid w:val="0"/>
              <w:spacing w:line="360" w:lineRule="auto"/>
              <w:jc w:val="both"/>
              <w:rPr>
                <w:rFonts w:ascii="Book Antiqua" w:hAnsi="Book Antiqua"/>
              </w:rPr>
            </w:pPr>
            <w:r w:rsidRPr="00B36D1D">
              <w:rPr>
                <w:rFonts w:ascii="Book Antiqua" w:hAnsi="Book Antiqua"/>
              </w:rPr>
              <w:t>37.</w:t>
            </w:r>
            <w:r w:rsidR="00EA0435" w:rsidRPr="00B36D1D">
              <w:rPr>
                <w:rFonts w:ascii="Book Antiqua" w:hAnsi="Book Antiqua"/>
              </w:rPr>
              <w:t>4</w:t>
            </w:r>
            <w:r w:rsidRPr="00B36D1D">
              <w:rPr>
                <w:rFonts w:ascii="Book Antiqua" w:hAnsi="Book Antiqua" w:hint="eastAsia"/>
                <w:lang w:eastAsia="zh-CN"/>
              </w:rPr>
              <w:t xml:space="preserve"> </w:t>
            </w:r>
            <w:r w:rsidR="00EA0435" w:rsidRPr="00B36D1D">
              <w:rPr>
                <w:rFonts w:ascii="Book Antiqua" w:hAnsi="Book Antiqua"/>
              </w:rPr>
              <w:t>±</w:t>
            </w:r>
            <w:r w:rsidRPr="00B36D1D">
              <w:rPr>
                <w:rFonts w:ascii="Book Antiqua" w:hAnsi="Book Antiqua" w:hint="eastAsia"/>
                <w:lang w:eastAsia="zh-CN"/>
              </w:rPr>
              <w:t xml:space="preserve"> </w:t>
            </w:r>
            <w:r w:rsidR="00EA0435" w:rsidRPr="00B36D1D">
              <w:rPr>
                <w:rFonts w:ascii="Book Antiqua" w:hAnsi="Book Antiqua"/>
              </w:rPr>
              <w:t>1.0</w:t>
            </w:r>
            <w:r w:rsidR="00EA0435" w:rsidRPr="00B36D1D">
              <w:rPr>
                <w:rFonts w:ascii="Book Antiqua" w:hAnsi="Book Antiqua"/>
              </w:rPr>
              <w:tab/>
            </w:r>
          </w:p>
        </w:tc>
        <w:tc>
          <w:tcPr>
            <w:tcW w:w="1014" w:type="pct"/>
            <w:vAlign w:val="center"/>
          </w:tcPr>
          <w:p w14:paraId="48AABE3B" w14:textId="77777777" w:rsidR="00EA0435" w:rsidRPr="00B36D1D" w:rsidRDefault="00EA0435" w:rsidP="0030058D">
            <w:pPr>
              <w:adjustRightInd w:val="0"/>
              <w:snapToGrid w:val="0"/>
              <w:spacing w:line="360" w:lineRule="auto"/>
              <w:jc w:val="both"/>
              <w:rPr>
                <w:rFonts w:ascii="Book Antiqua" w:hAnsi="Book Antiqua"/>
                <w:vertAlign w:val="superscript"/>
                <w:lang w:eastAsia="zh-CN"/>
              </w:rPr>
            </w:pPr>
            <w:r w:rsidRPr="00B36D1D">
              <w:rPr>
                <w:rFonts w:ascii="Book Antiqua" w:hAnsi="Book Antiqua"/>
              </w:rPr>
              <w:t>36.8</w:t>
            </w:r>
            <w:r w:rsidR="00D165BF" w:rsidRPr="00B36D1D">
              <w:rPr>
                <w:rFonts w:ascii="Book Antiqua" w:hAnsi="Book Antiqua" w:hint="eastAsia"/>
                <w:lang w:eastAsia="zh-CN"/>
              </w:rPr>
              <w:t xml:space="preserve"> </w:t>
            </w:r>
            <w:r w:rsidRPr="00B36D1D">
              <w:rPr>
                <w:rFonts w:ascii="Book Antiqua" w:hAnsi="Book Antiqua"/>
              </w:rPr>
              <w:t>±</w:t>
            </w:r>
            <w:r w:rsidR="00D165BF" w:rsidRPr="00B36D1D">
              <w:rPr>
                <w:rFonts w:ascii="Book Antiqua" w:hAnsi="Book Antiqua" w:hint="eastAsia"/>
                <w:lang w:eastAsia="zh-CN"/>
              </w:rPr>
              <w:t xml:space="preserve"> </w:t>
            </w:r>
            <w:r w:rsidRPr="00B36D1D">
              <w:rPr>
                <w:rFonts w:ascii="Book Antiqua" w:hAnsi="Book Antiqua"/>
              </w:rPr>
              <w:t>0.5</w:t>
            </w:r>
            <w:r w:rsidR="00FC7210" w:rsidRPr="00B36D1D">
              <w:rPr>
                <w:rFonts w:ascii="Book Antiqua" w:hAnsi="Book Antiqua" w:hint="eastAsia"/>
                <w:vertAlign w:val="superscript"/>
                <w:lang w:eastAsia="zh-CN"/>
              </w:rPr>
              <w:t>b</w:t>
            </w:r>
          </w:p>
        </w:tc>
        <w:tc>
          <w:tcPr>
            <w:tcW w:w="932" w:type="pct"/>
            <w:vAlign w:val="center"/>
          </w:tcPr>
          <w:p w14:paraId="5950A656"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37.3</w:t>
            </w:r>
            <w:r w:rsidR="00D165BF" w:rsidRPr="00B36D1D">
              <w:rPr>
                <w:rFonts w:ascii="Book Antiqua" w:hAnsi="Book Antiqua" w:hint="eastAsia"/>
                <w:lang w:eastAsia="zh-CN"/>
              </w:rPr>
              <w:t xml:space="preserve"> </w:t>
            </w:r>
            <w:r w:rsidRPr="00B36D1D">
              <w:rPr>
                <w:rFonts w:ascii="Book Antiqua" w:hAnsi="Book Antiqua"/>
              </w:rPr>
              <w:t>±</w:t>
            </w:r>
            <w:r w:rsidR="00D165BF" w:rsidRPr="00B36D1D">
              <w:rPr>
                <w:rFonts w:ascii="Book Antiqua" w:hAnsi="Book Antiqua" w:hint="eastAsia"/>
                <w:lang w:eastAsia="zh-CN"/>
              </w:rPr>
              <w:t xml:space="preserve"> </w:t>
            </w:r>
            <w:r w:rsidRPr="00B36D1D">
              <w:rPr>
                <w:rFonts w:ascii="Book Antiqua" w:hAnsi="Book Antiqua"/>
              </w:rPr>
              <w:t>0.8</w:t>
            </w:r>
            <w:r w:rsidRPr="00B36D1D">
              <w:rPr>
                <w:rFonts w:ascii="Book Antiqua" w:hAnsi="Book Antiqua"/>
              </w:rPr>
              <w:tab/>
            </w:r>
          </w:p>
        </w:tc>
        <w:tc>
          <w:tcPr>
            <w:tcW w:w="957" w:type="pct"/>
            <w:vAlign w:val="center"/>
          </w:tcPr>
          <w:p w14:paraId="060A2755" w14:textId="77777777" w:rsidR="00EA0435" w:rsidRPr="00B36D1D" w:rsidRDefault="00EA0435" w:rsidP="0030058D">
            <w:pPr>
              <w:adjustRightInd w:val="0"/>
              <w:snapToGrid w:val="0"/>
              <w:spacing w:line="360" w:lineRule="auto"/>
              <w:jc w:val="both"/>
              <w:rPr>
                <w:rFonts w:ascii="Book Antiqua" w:hAnsi="Book Antiqua"/>
                <w:vertAlign w:val="superscript"/>
                <w:lang w:eastAsia="zh-CN"/>
              </w:rPr>
            </w:pPr>
            <w:r w:rsidRPr="00B36D1D">
              <w:rPr>
                <w:rFonts w:ascii="Book Antiqua" w:hAnsi="Book Antiqua"/>
              </w:rPr>
              <w:t>36.5</w:t>
            </w:r>
            <w:r w:rsidR="00D165BF" w:rsidRPr="00B36D1D">
              <w:rPr>
                <w:rFonts w:ascii="Book Antiqua" w:hAnsi="Book Antiqua" w:hint="eastAsia"/>
                <w:lang w:eastAsia="zh-CN"/>
              </w:rPr>
              <w:t xml:space="preserve"> </w:t>
            </w:r>
            <w:r w:rsidRPr="00B36D1D">
              <w:rPr>
                <w:rFonts w:ascii="Book Antiqua" w:hAnsi="Book Antiqua"/>
              </w:rPr>
              <w:t>±</w:t>
            </w:r>
            <w:r w:rsidR="00D165BF" w:rsidRPr="00B36D1D">
              <w:rPr>
                <w:rFonts w:ascii="Book Antiqua" w:hAnsi="Book Antiqua" w:hint="eastAsia"/>
                <w:lang w:eastAsia="zh-CN"/>
              </w:rPr>
              <w:t xml:space="preserve"> </w:t>
            </w:r>
            <w:r w:rsidRPr="00B36D1D">
              <w:rPr>
                <w:rFonts w:ascii="Book Antiqua" w:hAnsi="Book Antiqua"/>
              </w:rPr>
              <w:t>0.3</w:t>
            </w:r>
            <w:r w:rsidR="00FC7210" w:rsidRPr="00B36D1D">
              <w:rPr>
                <w:rFonts w:ascii="Book Antiqua" w:hAnsi="Book Antiqua" w:hint="eastAsia"/>
                <w:vertAlign w:val="superscript"/>
                <w:lang w:eastAsia="zh-CN"/>
              </w:rPr>
              <w:t>b</w:t>
            </w:r>
          </w:p>
        </w:tc>
      </w:tr>
      <w:tr w:rsidR="00EA0435" w:rsidRPr="00B36D1D" w14:paraId="63C43923" w14:textId="77777777" w:rsidTr="00E42E0B">
        <w:trPr>
          <w:trHeight w:val="295"/>
        </w:trPr>
        <w:tc>
          <w:tcPr>
            <w:tcW w:w="1112" w:type="pct"/>
          </w:tcPr>
          <w:p w14:paraId="1142B225"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 xml:space="preserve">APACHE II </w:t>
            </w:r>
          </w:p>
        </w:tc>
        <w:tc>
          <w:tcPr>
            <w:tcW w:w="985" w:type="pct"/>
            <w:vAlign w:val="center"/>
          </w:tcPr>
          <w:p w14:paraId="46B8F774" w14:textId="77777777" w:rsidR="00EA0435" w:rsidRPr="00B36D1D" w:rsidRDefault="00EA0435" w:rsidP="0030058D">
            <w:pPr>
              <w:adjustRightInd w:val="0"/>
              <w:snapToGrid w:val="0"/>
              <w:spacing w:line="360" w:lineRule="auto"/>
              <w:jc w:val="both"/>
              <w:rPr>
                <w:rFonts w:ascii="Book Antiqua" w:hAnsi="Book Antiqua"/>
              </w:rPr>
            </w:pPr>
            <w:bookmarkStart w:id="43" w:name="OLE_LINK6"/>
            <w:bookmarkStart w:id="44" w:name="OLE_LINK7"/>
            <w:r w:rsidRPr="00B36D1D">
              <w:rPr>
                <w:rFonts w:ascii="Book Antiqua" w:hAnsi="Book Antiqua"/>
              </w:rPr>
              <w:t>8.24</w:t>
            </w:r>
            <w:r w:rsidR="0016597D" w:rsidRPr="00B36D1D">
              <w:rPr>
                <w:rFonts w:ascii="Book Antiqua" w:hAnsi="Book Antiqua" w:hint="eastAsia"/>
                <w:lang w:eastAsia="zh-CN"/>
              </w:rPr>
              <w:t xml:space="preserve"> </w:t>
            </w:r>
            <w:r w:rsidRPr="00B36D1D">
              <w:rPr>
                <w:rFonts w:ascii="Book Antiqua" w:hAnsi="Book Antiqua"/>
              </w:rPr>
              <w:t>±</w:t>
            </w:r>
            <w:bookmarkEnd w:id="43"/>
            <w:bookmarkEnd w:id="44"/>
            <w:r w:rsidR="0016597D" w:rsidRPr="00B36D1D">
              <w:rPr>
                <w:rFonts w:ascii="Book Antiqua" w:hAnsi="Book Antiqua" w:hint="eastAsia"/>
                <w:lang w:eastAsia="zh-CN"/>
              </w:rPr>
              <w:t xml:space="preserve"> </w:t>
            </w:r>
            <w:r w:rsidRPr="00B36D1D">
              <w:rPr>
                <w:rFonts w:ascii="Book Antiqua" w:hAnsi="Book Antiqua"/>
              </w:rPr>
              <w:t>3.57</w:t>
            </w:r>
          </w:p>
        </w:tc>
        <w:tc>
          <w:tcPr>
            <w:tcW w:w="1014" w:type="pct"/>
            <w:vAlign w:val="center"/>
          </w:tcPr>
          <w:p w14:paraId="40F9F7F4" w14:textId="77777777" w:rsidR="00EA0435" w:rsidRPr="00B36D1D" w:rsidRDefault="00EA0435" w:rsidP="0030058D">
            <w:pPr>
              <w:adjustRightInd w:val="0"/>
              <w:snapToGrid w:val="0"/>
              <w:spacing w:line="360" w:lineRule="auto"/>
              <w:jc w:val="both"/>
              <w:rPr>
                <w:rFonts w:ascii="Book Antiqua" w:hAnsi="Book Antiqua"/>
                <w:vertAlign w:val="superscript"/>
                <w:lang w:eastAsia="zh-CN"/>
              </w:rPr>
            </w:pPr>
            <w:r w:rsidRPr="00B36D1D">
              <w:rPr>
                <w:rFonts w:ascii="Book Antiqua" w:hAnsi="Book Antiqua"/>
              </w:rPr>
              <w:t>6.72</w:t>
            </w:r>
            <w:r w:rsidR="0016597D" w:rsidRPr="00B36D1D">
              <w:rPr>
                <w:rFonts w:ascii="Book Antiqua" w:hAnsi="Book Antiqua" w:hint="eastAsia"/>
                <w:lang w:eastAsia="zh-CN"/>
              </w:rPr>
              <w:t xml:space="preserve"> </w:t>
            </w:r>
            <w:r w:rsidRPr="00B36D1D">
              <w:rPr>
                <w:rFonts w:ascii="Book Antiqua" w:hAnsi="Book Antiqua"/>
              </w:rPr>
              <w:t>±</w:t>
            </w:r>
            <w:r w:rsidR="0016597D" w:rsidRPr="00B36D1D">
              <w:rPr>
                <w:rFonts w:ascii="Book Antiqua" w:hAnsi="Book Antiqua" w:hint="eastAsia"/>
                <w:lang w:eastAsia="zh-CN"/>
              </w:rPr>
              <w:t xml:space="preserve"> </w:t>
            </w:r>
            <w:r w:rsidRPr="00B36D1D">
              <w:rPr>
                <w:rFonts w:ascii="Book Antiqua" w:hAnsi="Book Antiqua"/>
              </w:rPr>
              <w:t>4.87</w:t>
            </w:r>
            <w:r w:rsidR="00FC7210" w:rsidRPr="00B36D1D">
              <w:rPr>
                <w:rFonts w:ascii="Book Antiqua" w:hAnsi="Book Antiqua" w:hint="eastAsia"/>
                <w:vertAlign w:val="superscript"/>
                <w:lang w:eastAsia="zh-CN"/>
              </w:rPr>
              <w:t>b</w:t>
            </w:r>
          </w:p>
        </w:tc>
        <w:tc>
          <w:tcPr>
            <w:tcW w:w="932" w:type="pct"/>
            <w:vAlign w:val="center"/>
          </w:tcPr>
          <w:p w14:paraId="50AA2B2C"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7.52</w:t>
            </w:r>
            <w:r w:rsidR="0016597D" w:rsidRPr="00B36D1D">
              <w:rPr>
                <w:rFonts w:ascii="Book Antiqua" w:hAnsi="Book Antiqua" w:hint="eastAsia"/>
                <w:lang w:eastAsia="zh-CN"/>
              </w:rPr>
              <w:t xml:space="preserve"> </w:t>
            </w:r>
            <w:r w:rsidRPr="00B36D1D">
              <w:rPr>
                <w:rFonts w:ascii="Book Antiqua" w:hAnsi="Book Antiqua"/>
              </w:rPr>
              <w:t>±</w:t>
            </w:r>
            <w:r w:rsidR="0016597D" w:rsidRPr="00B36D1D">
              <w:rPr>
                <w:rFonts w:ascii="Book Antiqua" w:hAnsi="Book Antiqua" w:hint="eastAsia"/>
                <w:lang w:eastAsia="zh-CN"/>
              </w:rPr>
              <w:t xml:space="preserve"> </w:t>
            </w:r>
            <w:r w:rsidRPr="00B36D1D">
              <w:rPr>
                <w:rFonts w:ascii="Book Antiqua" w:hAnsi="Book Antiqua"/>
              </w:rPr>
              <w:t>3.02</w:t>
            </w:r>
          </w:p>
        </w:tc>
        <w:tc>
          <w:tcPr>
            <w:tcW w:w="957" w:type="pct"/>
            <w:vAlign w:val="center"/>
          </w:tcPr>
          <w:p w14:paraId="2B472787" w14:textId="77777777" w:rsidR="00EA0435" w:rsidRPr="00B36D1D" w:rsidRDefault="00EA0435" w:rsidP="0030058D">
            <w:pPr>
              <w:adjustRightInd w:val="0"/>
              <w:snapToGrid w:val="0"/>
              <w:spacing w:line="360" w:lineRule="auto"/>
              <w:jc w:val="both"/>
              <w:rPr>
                <w:rFonts w:ascii="Book Antiqua" w:hAnsi="Book Antiqua"/>
                <w:vertAlign w:val="superscript"/>
                <w:lang w:eastAsia="zh-CN"/>
              </w:rPr>
            </w:pPr>
            <w:r w:rsidRPr="00B36D1D">
              <w:rPr>
                <w:rFonts w:ascii="Book Antiqua" w:hAnsi="Book Antiqua"/>
              </w:rPr>
              <w:t>6.08</w:t>
            </w:r>
            <w:r w:rsidR="0016597D" w:rsidRPr="00B36D1D">
              <w:rPr>
                <w:rFonts w:ascii="Book Antiqua" w:hAnsi="Book Antiqua" w:hint="eastAsia"/>
                <w:lang w:eastAsia="zh-CN"/>
              </w:rPr>
              <w:t xml:space="preserve"> </w:t>
            </w:r>
            <w:r w:rsidRPr="00B36D1D">
              <w:rPr>
                <w:rFonts w:ascii="Book Antiqua" w:hAnsi="Book Antiqua"/>
              </w:rPr>
              <w:t>±</w:t>
            </w:r>
            <w:r w:rsidR="0016597D" w:rsidRPr="00B36D1D">
              <w:rPr>
                <w:rFonts w:ascii="Book Antiqua" w:hAnsi="Book Antiqua" w:hint="eastAsia"/>
                <w:lang w:eastAsia="zh-CN"/>
              </w:rPr>
              <w:t xml:space="preserve"> </w:t>
            </w:r>
            <w:r w:rsidRPr="00B36D1D">
              <w:rPr>
                <w:rFonts w:ascii="Book Antiqua" w:hAnsi="Book Antiqua"/>
              </w:rPr>
              <w:t>3.39</w:t>
            </w:r>
            <w:r w:rsidR="00FC7210" w:rsidRPr="00B36D1D">
              <w:rPr>
                <w:rFonts w:ascii="Book Antiqua" w:hAnsi="Book Antiqua" w:hint="eastAsia"/>
                <w:vertAlign w:val="superscript"/>
                <w:lang w:eastAsia="zh-CN"/>
              </w:rPr>
              <w:t>b</w:t>
            </w:r>
          </w:p>
        </w:tc>
      </w:tr>
      <w:tr w:rsidR="00EA0435" w:rsidRPr="00B36D1D" w14:paraId="644FA79E" w14:textId="77777777" w:rsidTr="00E42E0B">
        <w:trPr>
          <w:trHeight w:val="306"/>
        </w:trPr>
        <w:tc>
          <w:tcPr>
            <w:tcW w:w="1112" w:type="pct"/>
          </w:tcPr>
          <w:p w14:paraId="79D0DE69" w14:textId="77777777" w:rsidR="00EA0435" w:rsidRPr="00B36D1D" w:rsidRDefault="00EA0435" w:rsidP="0030058D">
            <w:pPr>
              <w:adjustRightInd w:val="0"/>
              <w:snapToGrid w:val="0"/>
              <w:spacing w:line="360" w:lineRule="auto"/>
              <w:jc w:val="both"/>
              <w:rPr>
                <w:rFonts w:ascii="Book Antiqua" w:hAnsi="Book Antiqua"/>
                <w:color w:val="000000"/>
              </w:rPr>
            </w:pPr>
            <w:r w:rsidRPr="00B36D1D">
              <w:rPr>
                <w:rFonts w:ascii="Book Antiqua" w:hAnsi="Book Antiqua"/>
                <w:color w:val="000000"/>
              </w:rPr>
              <w:t xml:space="preserve">P/F </w:t>
            </w:r>
            <w:r w:rsidR="00C034F7" w:rsidRPr="00B36D1D">
              <w:rPr>
                <w:rFonts w:ascii="Book Antiqua" w:hAnsi="Book Antiqua"/>
                <w:color w:val="000000"/>
              </w:rPr>
              <w:t xml:space="preserve">ratio </w:t>
            </w:r>
            <w:r w:rsidRPr="00B36D1D">
              <w:rPr>
                <w:rFonts w:ascii="Book Antiqua" w:hAnsi="Book Antiqua"/>
                <w:color w:val="000000"/>
              </w:rPr>
              <w:t>(mmHg)</w:t>
            </w:r>
          </w:p>
        </w:tc>
        <w:tc>
          <w:tcPr>
            <w:tcW w:w="985" w:type="pct"/>
            <w:vAlign w:val="center"/>
          </w:tcPr>
          <w:p w14:paraId="5CF15528" w14:textId="0251449A" w:rsidR="00EA0435" w:rsidRPr="00B36D1D" w:rsidRDefault="00EA0435" w:rsidP="0030058D">
            <w:pPr>
              <w:adjustRightInd w:val="0"/>
              <w:snapToGrid w:val="0"/>
              <w:spacing w:line="360" w:lineRule="auto"/>
              <w:jc w:val="both"/>
              <w:rPr>
                <w:rFonts w:ascii="Book Antiqua" w:hAnsi="Book Antiqua"/>
                <w:color w:val="000000"/>
              </w:rPr>
            </w:pPr>
            <w:r w:rsidRPr="00B36D1D">
              <w:rPr>
                <w:rFonts w:ascii="Book Antiqua" w:hAnsi="Book Antiqua"/>
                <w:color w:val="000000"/>
              </w:rPr>
              <w:t>196.68</w:t>
            </w:r>
            <w:r w:rsidR="00C034F7" w:rsidRPr="00B36D1D">
              <w:rPr>
                <w:rFonts w:ascii="Book Antiqua" w:hAnsi="Book Antiqua" w:hint="eastAsia"/>
                <w:color w:val="000000"/>
                <w:lang w:eastAsia="zh-CN"/>
              </w:rPr>
              <w:t xml:space="preserve"> </w:t>
            </w:r>
            <w:r w:rsidRPr="00B36D1D">
              <w:rPr>
                <w:rFonts w:ascii="Book Antiqua" w:hAnsi="Book Antiqua"/>
                <w:color w:val="000000"/>
              </w:rPr>
              <w:t>±</w:t>
            </w:r>
            <w:r w:rsidR="00C034F7" w:rsidRPr="00B36D1D">
              <w:rPr>
                <w:rFonts w:ascii="Book Antiqua" w:hAnsi="Book Antiqua" w:hint="eastAsia"/>
                <w:color w:val="000000"/>
                <w:lang w:eastAsia="zh-CN"/>
              </w:rPr>
              <w:t xml:space="preserve"> </w:t>
            </w:r>
            <w:r w:rsidRPr="00B36D1D">
              <w:rPr>
                <w:rFonts w:ascii="Book Antiqua" w:hAnsi="Book Antiqua"/>
                <w:color w:val="000000"/>
              </w:rPr>
              <w:t xml:space="preserve">105.70 </w:t>
            </w:r>
          </w:p>
        </w:tc>
        <w:tc>
          <w:tcPr>
            <w:tcW w:w="1014" w:type="pct"/>
            <w:vAlign w:val="center"/>
          </w:tcPr>
          <w:p w14:paraId="315CD8D7" w14:textId="77777777" w:rsidR="00EA0435" w:rsidRPr="00B36D1D" w:rsidRDefault="00EA0435" w:rsidP="0030058D">
            <w:pPr>
              <w:adjustRightInd w:val="0"/>
              <w:snapToGrid w:val="0"/>
              <w:spacing w:line="360" w:lineRule="auto"/>
              <w:jc w:val="both"/>
              <w:rPr>
                <w:rFonts w:ascii="Book Antiqua" w:hAnsi="Book Antiqua"/>
                <w:color w:val="000000"/>
                <w:vertAlign w:val="superscript"/>
                <w:lang w:eastAsia="zh-CN"/>
              </w:rPr>
            </w:pPr>
            <w:r w:rsidRPr="00B36D1D">
              <w:rPr>
                <w:rFonts w:ascii="Book Antiqua" w:hAnsi="Book Antiqua"/>
                <w:color w:val="000000"/>
              </w:rPr>
              <w:t>297.47</w:t>
            </w:r>
            <w:r w:rsidR="00C034F7" w:rsidRPr="00B36D1D">
              <w:rPr>
                <w:rFonts w:ascii="Book Antiqua" w:hAnsi="Book Antiqua" w:hint="eastAsia"/>
                <w:color w:val="000000"/>
                <w:lang w:eastAsia="zh-CN"/>
              </w:rPr>
              <w:t xml:space="preserve"> </w:t>
            </w:r>
            <w:r w:rsidRPr="00B36D1D">
              <w:rPr>
                <w:rFonts w:ascii="Book Antiqua" w:hAnsi="Book Antiqua"/>
                <w:color w:val="000000"/>
              </w:rPr>
              <w:t>±</w:t>
            </w:r>
            <w:r w:rsidR="00C034F7" w:rsidRPr="00B36D1D">
              <w:rPr>
                <w:rFonts w:ascii="Book Antiqua" w:hAnsi="Book Antiqua" w:hint="eastAsia"/>
                <w:color w:val="000000"/>
                <w:lang w:eastAsia="zh-CN"/>
              </w:rPr>
              <w:t xml:space="preserve"> </w:t>
            </w:r>
            <w:r w:rsidRPr="00B36D1D">
              <w:rPr>
                <w:rFonts w:ascii="Book Antiqua" w:hAnsi="Book Antiqua"/>
                <w:color w:val="000000"/>
              </w:rPr>
              <w:t>135.68</w:t>
            </w:r>
            <w:r w:rsidR="00FC7210" w:rsidRPr="00B36D1D">
              <w:rPr>
                <w:rFonts w:ascii="Book Antiqua" w:hAnsi="Book Antiqua" w:hint="eastAsia"/>
                <w:color w:val="000000"/>
                <w:vertAlign w:val="superscript"/>
                <w:lang w:eastAsia="zh-CN"/>
              </w:rPr>
              <w:t>b</w:t>
            </w:r>
          </w:p>
        </w:tc>
        <w:tc>
          <w:tcPr>
            <w:tcW w:w="932" w:type="pct"/>
            <w:vAlign w:val="center"/>
          </w:tcPr>
          <w:p w14:paraId="51F78CDE" w14:textId="6C3587BC" w:rsidR="00EA0435" w:rsidRPr="00B36D1D" w:rsidRDefault="00EA0435" w:rsidP="0071304D">
            <w:pPr>
              <w:adjustRightInd w:val="0"/>
              <w:snapToGrid w:val="0"/>
              <w:spacing w:line="360" w:lineRule="auto"/>
              <w:jc w:val="both"/>
              <w:rPr>
                <w:rFonts w:ascii="Book Antiqua" w:hAnsi="Book Antiqua"/>
                <w:color w:val="000000"/>
              </w:rPr>
            </w:pPr>
            <w:r w:rsidRPr="00B36D1D">
              <w:rPr>
                <w:rFonts w:ascii="Book Antiqua" w:hAnsi="Book Antiqua"/>
                <w:color w:val="000000"/>
              </w:rPr>
              <w:t>239.00</w:t>
            </w:r>
            <w:r w:rsidR="00C034F7" w:rsidRPr="00B36D1D">
              <w:rPr>
                <w:rFonts w:ascii="Book Antiqua" w:hAnsi="Book Antiqua" w:hint="eastAsia"/>
                <w:color w:val="000000"/>
                <w:lang w:eastAsia="zh-CN"/>
              </w:rPr>
              <w:t xml:space="preserve"> </w:t>
            </w:r>
            <w:r w:rsidRPr="00B36D1D">
              <w:rPr>
                <w:rFonts w:ascii="Book Antiqua" w:hAnsi="Book Antiqua"/>
                <w:color w:val="000000"/>
              </w:rPr>
              <w:t>±</w:t>
            </w:r>
            <w:r w:rsidR="00C034F7" w:rsidRPr="00B36D1D">
              <w:rPr>
                <w:rFonts w:ascii="Book Antiqua" w:hAnsi="Book Antiqua" w:hint="eastAsia"/>
                <w:color w:val="000000"/>
                <w:lang w:eastAsia="zh-CN"/>
              </w:rPr>
              <w:t xml:space="preserve"> </w:t>
            </w:r>
            <w:r w:rsidRPr="00B36D1D">
              <w:rPr>
                <w:rFonts w:ascii="Book Antiqua" w:hAnsi="Book Antiqua"/>
                <w:color w:val="000000"/>
              </w:rPr>
              <w:t xml:space="preserve">107.76 </w:t>
            </w:r>
          </w:p>
        </w:tc>
        <w:tc>
          <w:tcPr>
            <w:tcW w:w="957" w:type="pct"/>
            <w:vAlign w:val="center"/>
          </w:tcPr>
          <w:p w14:paraId="20E3F58B" w14:textId="77777777" w:rsidR="00EA0435" w:rsidRPr="00B36D1D" w:rsidRDefault="00EA0435" w:rsidP="0030058D">
            <w:pPr>
              <w:adjustRightInd w:val="0"/>
              <w:snapToGrid w:val="0"/>
              <w:spacing w:line="360" w:lineRule="auto"/>
              <w:jc w:val="both"/>
              <w:rPr>
                <w:rFonts w:ascii="Book Antiqua" w:hAnsi="Book Antiqua"/>
                <w:vertAlign w:val="superscript"/>
                <w:lang w:eastAsia="zh-CN"/>
              </w:rPr>
            </w:pPr>
            <w:r w:rsidRPr="00B36D1D">
              <w:rPr>
                <w:rFonts w:ascii="Book Antiqua" w:hAnsi="Book Antiqua"/>
              </w:rPr>
              <w:t>308.20</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102.54</w:t>
            </w:r>
            <w:r w:rsidR="00FC7210" w:rsidRPr="00B36D1D">
              <w:rPr>
                <w:rFonts w:ascii="Book Antiqua" w:hAnsi="Book Antiqua" w:hint="eastAsia"/>
                <w:vertAlign w:val="superscript"/>
                <w:lang w:eastAsia="zh-CN"/>
              </w:rPr>
              <w:t>b</w:t>
            </w:r>
          </w:p>
        </w:tc>
      </w:tr>
      <w:tr w:rsidR="00EA0435" w:rsidRPr="00B36D1D" w14:paraId="5065B7BC" w14:textId="77777777" w:rsidTr="00E42E0B">
        <w:trPr>
          <w:trHeight w:val="295"/>
        </w:trPr>
        <w:tc>
          <w:tcPr>
            <w:tcW w:w="1112" w:type="pct"/>
          </w:tcPr>
          <w:p w14:paraId="5EDE353C"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WBC (×</w:t>
            </w:r>
            <w:r w:rsidR="00C034F7" w:rsidRPr="00B36D1D">
              <w:rPr>
                <w:rFonts w:ascii="Book Antiqua" w:hAnsi="Book Antiqua" w:hint="eastAsia"/>
                <w:lang w:eastAsia="zh-CN"/>
              </w:rPr>
              <w:t xml:space="preserve"> </w:t>
            </w:r>
            <w:r w:rsidRPr="00B36D1D">
              <w:rPr>
                <w:rFonts w:ascii="Book Antiqua" w:hAnsi="Book Antiqua"/>
              </w:rPr>
              <w:t>10</w:t>
            </w:r>
            <w:r w:rsidRPr="00B36D1D">
              <w:rPr>
                <w:rFonts w:ascii="Book Antiqua" w:hAnsi="Book Antiqua"/>
                <w:vertAlign w:val="superscript"/>
              </w:rPr>
              <w:t>9</w:t>
            </w:r>
            <w:r w:rsidRPr="00B36D1D">
              <w:rPr>
                <w:rFonts w:ascii="Book Antiqua" w:hAnsi="Book Antiqua"/>
              </w:rPr>
              <w:t>/L)</w:t>
            </w:r>
          </w:p>
        </w:tc>
        <w:tc>
          <w:tcPr>
            <w:tcW w:w="985" w:type="pct"/>
            <w:vAlign w:val="center"/>
          </w:tcPr>
          <w:p w14:paraId="0DAD1AAA"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6.06</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3.17</w:t>
            </w:r>
          </w:p>
        </w:tc>
        <w:tc>
          <w:tcPr>
            <w:tcW w:w="1014" w:type="pct"/>
            <w:vAlign w:val="center"/>
          </w:tcPr>
          <w:p w14:paraId="44E49365"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6.87</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2.70</w:t>
            </w:r>
          </w:p>
        </w:tc>
        <w:tc>
          <w:tcPr>
            <w:tcW w:w="932" w:type="pct"/>
            <w:vAlign w:val="center"/>
          </w:tcPr>
          <w:p w14:paraId="0FF766E8"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6.24</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2.72</w:t>
            </w:r>
          </w:p>
        </w:tc>
        <w:tc>
          <w:tcPr>
            <w:tcW w:w="957" w:type="pct"/>
            <w:vAlign w:val="center"/>
          </w:tcPr>
          <w:p w14:paraId="21338443"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6.36</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1.68</w:t>
            </w:r>
          </w:p>
        </w:tc>
      </w:tr>
      <w:tr w:rsidR="00EA0435" w:rsidRPr="00B36D1D" w14:paraId="0F3781F0" w14:textId="77777777" w:rsidTr="00E42E0B">
        <w:trPr>
          <w:trHeight w:val="295"/>
        </w:trPr>
        <w:tc>
          <w:tcPr>
            <w:tcW w:w="1112" w:type="pct"/>
          </w:tcPr>
          <w:p w14:paraId="69468661"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N (×</w:t>
            </w:r>
            <w:r w:rsidR="00C034F7" w:rsidRPr="00B36D1D">
              <w:rPr>
                <w:rFonts w:ascii="Book Antiqua" w:hAnsi="Book Antiqua" w:hint="eastAsia"/>
                <w:lang w:eastAsia="zh-CN"/>
              </w:rPr>
              <w:t xml:space="preserve"> </w:t>
            </w:r>
            <w:r w:rsidRPr="00B36D1D">
              <w:rPr>
                <w:rFonts w:ascii="Book Antiqua" w:hAnsi="Book Antiqua"/>
              </w:rPr>
              <w:t>10</w:t>
            </w:r>
            <w:r w:rsidRPr="00B36D1D">
              <w:rPr>
                <w:rFonts w:ascii="Book Antiqua" w:hAnsi="Book Antiqua"/>
                <w:vertAlign w:val="superscript"/>
              </w:rPr>
              <w:t>9</w:t>
            </w:r>
            <w:r w:rsidRPr="00B36D1D">
              <w:rPr>
                <w:rFonts w:ascii="Book Antiqua" w:hAnsi="Book Antiqua"/>
              </w:rPr>
              <w:t>/L)</w:t>
            </w:r>
          </w:p>
        </w:tc>
        <w:tc>
          <w:tcPr>
            <w:tcW w:w="985" w:type="pct"/>
            <w:vAlign w:val="center"/>
          </w:tcPr>
          <w:p w14:paraId="519E2455"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4.91</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3.11</w:t>
            </w:r>
          </w:p>
        </w:tc>
        <w:tc>
          <w:tcPr>
            <w:tcW w:w="1014" w:type="pct"/>
            <w:vAlign w:val="center"/>
          </w:tcPr>
          <w:p w14:paraId="3AE4BCB4"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5.46</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2.67</w:t>
            </w:r>
          </w:p>
        </w:tc>
        <w:tc>
          <w:tcPr>
            <w:tcW w:w="932" w:type="pct"/>
            <w:vAlign w:val="center"/>
          </w:tcPr>
          <w:p w14:paraId="74280779"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4.75</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2.57</w:t>
            </w:r>
          </w:p>
        </w:tc>
        <w:tc>
          <w:tcPr>
            <w:tcW w:w="957" w:type="pct"/>
            <w:vAlign w:val="center"/>
          </w:tcPr>
          <w:p w14:paraId="3EB3B51A"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4.11</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1.11</w:t>
            </w:r>
          </w:p>
        </w:tc>
      </w:tr>
      <w:tr w:rsidR="00EA0435" w:rsidRPr="00B36D1D" w14:paraId="263242B8" w14:textId="77777777" w:rsidTr="00E42E0B">
        <w:trPr>
          <w:trHeight w:val="306"/>
        </w:trPr>
        <w:tc>
          <w:tcPr>
            <w:tcW w:w="1112" w:type="pct"/>
          </w:tcPr>
          <w:p w14:paraId="5F807F58"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L (×</w:t>
            </w:r>
            <w:r w:rsidR="00C034F7" w:rsidRPr="00B36D1D">
              <w:rPr>
                <w:rFonts w:ascii="Book Antiqua" w:hAnsi="Book Antiqua" w:hint="eastAsia"/>
                <w:lang w:eastAsia="zh-CN"/>
              </w:rPr>
              <w:t xml:space="preserve"> </w:t>
            </w:r>
            <w:r w:rsidRPr="00B36D1D">
              <w:rPr>
                <w:rFonts w:ascii="Book Antiqua" w:hAnsi="Book Antiqua"/>
              </w:rPr>
              <w:t>10</w:t>
            </w:r>
            <w:r w:rsidRPr="00B36D1D">
              <w:rPr>
                <w:rFonts w:ascii="Book Antiqua" w:hAnsi="Book Antiqua"/>
                <w:vertAlign w:val="superscript"/>
              </w:rPr>
              <w:t>9</w:t>
            </w:r>
            <w:r w:rsidRPr="00B36D1D">
              <w:rPr>
                <w:rFonts w:ascii="Book Antiqua" w:hAnsi="Book Antiqua"/>
              </w:rPr>
              <w:t>/L)</w:t>
            </w:r>
          </w:p>
        </w:tc>
        <w:tc>
          <w:tcPr>
            <w:tcW w:w="985" w:type="pct"/>
            <w:vAlign w:val="center"/>
          </w:tcPr>
          <w:p w14:paraId="5FA244C9" w14:textId="77777777" w:rsidR="00EA0435" w:rsidRPr="00B36D1D" w:rsidRDefault="00EA0435" w:rsidP="0030058D">
            <w:pPr>
              <w:adjustRightInd w:val="0"/>
              <w:snapToGrid w:val="0"/>
              <w:spacing w:line="360" w:lineRule="auto"/>
              <w:jc w:val="both"/>
              <w:rPr>
                <w:rFonts w:ascii="Book Antiqua" w:hAnsi="Book Antiqua"/>
                <w:vertAlign w:val="superscript"/>
                <w:lang w:eastAsia="zh-CN"/>
              </w:rPr>
            </w:pPr>
            <w:r w:rsidRPr="00B36D1D">
              <w:rPr>
                <w:rFonts w:ascii="Book Antiqua" w:hAnsi="Book Antiqua"/>
                <w:color w:val="000000"/>
              </w:rPr>
              <w:t>0.79</w:t>
            </w:r>
            <w:r w:rsidR="00C034F7" w:rsidRPr="00B36D1D">
              <w:rPr>
                <w:rFonts w:ascii="Book Antiqua" w:hAnsi="Book Antiqua" w:hint="eastAsia"/>
                <w:color w:val="000000"/>
                <w:lang w:eastAsia="zh-CN"/>
              </w:rPr>
              <w:t xml:space="preserve"> </w:t>
            </w:r>
            <w:r w:rsidRPr="00B36D1D">
              <w:rPr>
                <w:rFonts w:ascii="Book Antiqua" w:hAnsi="Book Antiqua"/>
                <w:color w:val="000000"/>
              </w:rPr>
              <w:t>±</w:t>
            </w:r>
            <w:r w:rsidR="00C034F7" w:rsidRPr="00B36D1D">
              <w:rPr>
                <w:rFonts w:ascii="Book Antiqua" w:hAnsi="Book Antiqua" w:hint="eastAsia"/>
                <w:color w:val="000000"/>
                <w:lang w:eastAsia="zh-CN"/>
              </w:rPr>
              <w:t xml:space="preserve"> </w:t>
            </w:r>
            <w:r w:rsidRPr="00B36D1D">
              <w:rPr>
                <w:rFonts w:ascii="Book Antiqua" w:hAnsi="Book Antiqua"/>
                <w:color w:val="000000"/>
              </w:rPr>
              <w:t>0.34</w:t>
            </w:r>
            <w:r w:rsidR="00FC7210" w:rsidRPr="00B36D1D">
              <w:rPr>
                <w:rFonts w:ascii="Book Antiqua" w:hAnsi="Book Antiqua" w:hint="eastAsia"/>
                <w:color w:val="000000"/>
                <w:vertAlign w:val="superscript"/>
                <w:lang w:eastAsia="zh-CN"/>
              </w:rPr>
              <w:t>a</w:t>
            </w:r>
          </w:p>
        </w:tc>
        <w:tc>
          <w:tcPr>
            <w:tcW w:w="1014" w:type="pct"/>
            <w:vAlign w:val="center"/>
          </w:tcPr>
          <w:p w14:paraId="6F35A97C" w14:textId="77777777" w:rsidR="00EA0435" w:rsidRPr="00B36D1D" w:rsidRDefault="00EA0435" w:rsidP="00FC7210">
            <w:pPr>
              <w:adjustRightInd w:val="0"/>
              <w:snapToGrid w:val="0"/>
              <w:spacing w:line="360" w:lineRule="auto"/>
              <w:jc w:val="both"/>
              <w:rPr>
                <w:rFonts w:ascii="Book Antiqua" w:hAnsi="Book Antiqua"/>
                <w:lang w:eastAsia="zh-CN"/>
              </w:rPr>
            </w:pPr>
            <w:r w:rsidRPr="00B36D1D">
              <w:rPr>
                <w:rFonts w:ascii="Book Antiqua" w:hAnsi="Book Antiqua"/>
              </w:rPr>
              <w:t>0.84</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0.54</w:t>
            </w:r>
            <w:r w:rsidR="00FC7210" w:rsidRPr="00B36D1D">
              <w:rPr>
                <w:rFonts w:ascii="Book Antiqua" w:hAnsi="Book Antiqua" w:hint="eastAsia"/>
                <w:vertAlign w:val="superscript"/>
                <w:lang w:eastAsia="zh-CN"/>
              </w:rPr>
              <w:t>a</w:t>
            </w:r>
          </w:p>
        </w:tc>
        <w:tc>
          <w:tcPr>
            <w:tcW w:w="932" w:type="pct"/>
            <w:vAlign w:val="center"/>
          </w:tcPr>
          <w:p w14:paraId="78B3EB69"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1.02</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0.39</w:t>
            </w:r>
          </w:p>
        </w:tc>
        <w:tc>
          <w:tcPr>
            <w:tcW w:w="957" w:type="pct"/>
            <w:vAlign w:val="center"/>
          </w:tcPr>
          <w:p w14:paraId="295B149B"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1.13</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0.31</w:t>
            </w:r>
          </w:p>
        </w:tc>
      </w:tr>
      <w:tr w:rsidR="00EA0435" w:rsidRPr="00B36D1D" w14:paraId="643827FC" w14:textId="77777777" w:rsidTr="00E42E0B">
        <w:trPr>
          <w:trHeight w:val="295"/>
        </w:trPr>
        <w:tc>
          <w:tcPr>
            <w:tcW w:w="1112" w:type="pct"/>
          </w:tcPr>
          <w:p w14:paraId="71366076"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PCT (ng/mL)</w:t>
            </w:r>
          </w:p>
        </w:tc>
        <w:tc>
          <w:tcPr>
            <w:tcW w:w="985" w:type="pct"/>
            <w:vAlign w:val="center"/>
          </w:tcPr>
          <w:p w14:paraId="4E1F83FB"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0.14</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0.13</w:t>
            </w:r>
          </w:p>
        </w:tc>
        <w:tc>
          <w:tcPr>
            <w:tcW w:w="1014" w:type="pct"/>
            <w:vAlign w:val="center"/>
          </w:tcPr>
          <w:p w14:paraId="2A170A6D"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0.12</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0.11</w:t>
            </w:r>
          </w:p>
        </w:tc>
        <w:tc>
          <w:tcPr>
            <w:tcW w:w="932" w:type="pct"/>
            <w:vAlign w:val="center"/>
          </w:tcPr>
          <w:p w14:paraId="50F7D40F"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0.07</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0.05</w:t>
            </w:r>
          </w:p>
        </w:tc>
        <w:tc>
          <w:tcPr>
            <w:tcW w:w="957" w:type="pct"/>
            <w:vAlign w:val="center"/>
          </w:tcPr>
          <w:p w14:paraId="4E8F22D5" w14:textId="77777777" w:rsidR="00EA0435" w:rsidRPr="00B36D1D" w:rsidRDefault="00EA0435" w:rsidP="0030058D">
            <w:pPr>
              <w:adjustRightInd w:val="0"/>
              <w:snapToGrid w:val="0"/>
              <w:spacing w:line="360" w:lineRule="auto"/>
              <w:jc w:val="both"/>
              <w:rPr>
                <w:rFonts w:ascii="Book Antiqua" w:hAnsi="Book Antiqua"/>
                <w:vertAlign w:val="superscript"/>
                <w:lang w:eastAsia="zh-CN"/>
              </w:rPr>
            </w:pPr>
            <w:r w:rsidRPr="00B36D1D">
              <w:rPr>
                <w:rFonts w:ascii="Book Antiqua" w:hAnsi="Book Antiqua"/>
              </w:rPr>
              <w:t>0.05</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0.04</w:t>
            </w:r>
            <w:r w:rsidR="00FC7210" w:rsidRPr="00B36D1D">
              <w:rPr>
                <w:rFonts w:ascii="Book Antiqua" w:hAnsi="Book Antiqua" w:hint="eastAsia"/>
                <w:vertAlign w:val="superscript"/>
                <w:lang w:eastAsia="zh-CN"/>
              </w:rPr>
              <w:t>b</w:t>
            </w:r>
          </w:p>
        </w:tc>
      </w:tr>
      <w:tr w:rsidR="00EA0435" w:rsidRPr="00B36D1D" w14:paraId="273F7240" w14:textId="77777777" w:rsidTr="00E42E0B">
        <w:trPr>
          <w:trHeight w:val="306"/>
        </w:trPr>
        <w:tc>
          <w:tcPr>
            <w:tcW w:w="1112" w:type="pct"/>
          </w:tcPr>
          <w:p w14:paraId="5962C9E2"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ALT (U/L)</w:t>
            </w:r>
          </w:p>
        </w:tc>
        <w:tc>
          <w:tcPr>
            <w:tcW w:w="985" w:type="pct"/>
            <w:vAlign w:val="center"/>
          </w:tcPr>
          <w:p w14:paraId="3DE7CD0D"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53.86</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45.69</w:t>
            </w:r>
          </w:p>
        </w:tc>
        <w:tc>
          <w:tcPr>
            <w:tcW w:w="1014" w:type="pct"/>
            <w:vAlign w:val="center"/>
          </w:tcPr>
          <w:p w14:paraId="00B23F6C"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56.18</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52.36</w:t>
            </w:r>
          </w:p>
        </w:tc>
        <w:tc>
          <w:tcPr>
            <w:tcW w:w="932" w:type="pct"/>
            <w:vAlign w:val="center"/>
          </w:tcPr>
          <w:p w14:paraId="5137C197" w14:textId="4FCA2680" w:rsidR="00EA0435" w:rsidRPr="00B36D1D" w:rsidRDefault="00EA0435" w:rsidP="005A312E">
            <w:pPr>
              <w:adjustRightInd w:val="0"/>
              <w:snapToGrid w:val="0"/>
              <w:spacing w:line="360" w:lineRule="auto"/>
              <w:jc w:val="both"/>
              <w:rPr>
                <w:rFonts w:ascii="Book Antiqua" w:hAnsi="Book Antiqua"/>
              </w:rPr>
            </w:pPr>
            <w:r w:rsidRPr="00B36D1D">
              <w:rPr>
                <w:rFonts w:ascii="Book Antiqua" w:hAnsi="Book Antiqua"/>
              </w:rPr>
              <w:t>27.06</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14.50</w:t>
            </w:r>
          </w:p>
        </w:tc>
        <w:tc>
          <w:tcPr>
            <w:tcW w:w="957" w:type="pct"/>
            <w:vAlign w:val="center"/>
          </w:tcPr>
          <w:p w14:paraId="630A8FE7" w14:textId="77777777" w:rsidR="00EA0435" w:rsidRPr="00B36D1D" w:rsidRDefault="00EA0435" w:rsidP="0030058D">
            <w:pPr>
              <w:adjustRightInd w:val="0"/>
              <w:snapToGrid w:val="0"/>
              <w:spacing w:line="360" w:lineRule="auto"/>
              <w:jc w:val="both"/>
              <w:rPr>
                <w:rFonts w:ascii="Book Antiqua" w:hAnsi="Book Antiqua"/>
                <w:vertAlign w:val="superscript"/>
                <w:lang w:eastAsia="zh-CN"/>
              </w:rPr>
            </w:pPr>
            <w:r w:rsidRPr="00B36D1D">
              <w:rPr>
                <w:rFonts w:ascii="Book Antiqua" w:hAnsi="Book Antiqua"/>
              </w:rPr>
              <w:t>38.42</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26.58</w:t>
            </w:r>
            <w:r w:rsidR="00FC7210" w:rsidRPr="00B36D1D">
              <w:rPr>
                <w:rFonts w:ascii="Book Antiqua" w:hAnsi="Book Antiqua" w:hint="eastAsia"/>
                <w:vertAlign w:val="superscript"/>
                <w:lang w:eastAsia="zh-CN"/>
              </w:rPr>
              <w:t>b</w:t>
            </w:r>
          </w:p>
        </w:tc>
      </w:tr>
      <w:tr w:rsidR="00EA0435" w:rsidRPr="00B36D1D" w14:paraId="2AA724A3" w14:textId="77777777" w:rsidTr="00E42E0B">
        <w:trPr>
          <w:trHeight w:val="295"/>
        </w:trPr>
        <w:tc>
          <w:tcPr>
            <w:tcW w:w="1112" w:type="pct"/>
          </w:tcPr>
          <w:p w14:paraId="480ED937"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AST (U/L)</w:t>
            </w:r>
          </w:p>
        </w:tc>
        <w:tc>
          <w:tcPr>
            <w:tcW w:w="985" w:type="pct"/>
            <w:vAlign w:val="center"/>
          </w:tcPr>
          <w:p w14:paraId="7CAFF642"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52.39</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44.33</w:t>
            </w:r>
          </w:p>
        </w:tc>
        <w:tc>
          <w:tcPr>
            <w:tcW w:w="1014" w:type="pct"/>
            <w:vAlign w:val="center"/>
          </w:tcPr>
          <w:p w14:paraId="058735AB"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60.15</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49.77</w:t>
            </w:r>
          </w:p>
        </w:tc>
        <w:tc>
          <w:tcPr>
            <w:tcW w:w="932" w:type="pct"/>
            <w:vAlign w:val="center"/>
          </w:tcPr>
          <w:p w14:paraId="2F22A5FB" w14:textId="1ACE7FA6" w:rsidR="00EA0435" w:rsidRPr="00B36D1D" w:rsidRDefault="00EA0435" w:rsidP="005A312E">
            <w:pPr>
              <w:adjustRightInd w:val="0"/>
              <w:snapToGrid w:val="0"/>
              <w:spacing w:line="360" w:lineRule="auto"/>
              <w:jc w:val="both"/>
              <w:rPr>
                <w:rFonts w:ascii="Book Antiqua" w:hAnsi="Book Antiqua"/>
              </w:rPr>
            </w:pPr>
            <w:r w:rsidRPr="00B36D1D">
              <w:rPr>
                <w:rFonts w:ascii="Book Antiqua" w:hAnsi="Book Antiqua"/>
              </w:rPr>
              <w:t>31.78</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 xml:space="preserve">10.39 </w:t>
            </w:r>
          </w:p>
        </w:tc>
        <w:tc>
          <w:tcPr>
            <w:tcW w:w="957" w:type="pct"/>
            <w:vAlign w:val="center"/>
          </w:tcPr>
          <w:p w14:paraId="5F466540"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29.49</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17.07</w:t>
            </w:r>
          </w:p>
        </w:tc>
      </w:tr>
      <w:tr w:rsidR="00EA0435" w:rsidRPr="00B36D1D" w14:paraId="048C91BF" w14:textId="77777777" w:rsidTr="00E42E0B">
        <w:trPr>
          <w:trHeight w:val="306"/>
        </w:trPr>
        <w:tc>
          <w:tcPr>
            <w:tcW w:w="1112" w:type="pct"/>
          </w:tcPr>
          <w:p w14:paraId="693559A1"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LDH (U/L)</w:t>
            </w:r>
          </w:p>
        </w:tc>
        <w:tc>
          <w:tcPr>
            <w:tcW w:w="985" w:type="pct"/>
            <w:vAlign w:val="center"/>
          </w:tcPr>
          <w:p w14:paraId="3EBC5C37"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365.63</w:t>
            </w:r>
            <w:r w:rsidR="00C034F7" w:rsidRPr="00B36D1D">
              <w:rPr>
                <w:rFonts w:ascii="Book Antiqua" w:hAnsi="Book Antiqua" w:hint="eastAsia"/>
                <w:lang w:eastAsia="zh-CN"/>
              </w:rPr>
              <w:t xml:space="preserve"> </w:t>
            </w:r>
            <w:r w:rsidR="00C034F7"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169.73</w:t>
            </w:r>
          </w:p>
        </w:tc>
        <w:tc>
          <w:tcPr>
            <w:tcW w:w="1014" w:type="pct"/>
            <w:vAlign w:val="center"/>
          </w:tcPr>
          <w:p w14:paraId="5B2A84F1"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w:t>
            </w:r>
          </w:p>
        </w:tc>
        <w:tc>
          <w:tcPr>
            <w:tcW w:w="932" w:type="pct"/>
            <w:vAlign w:val="center"/>
          </w:tcPr>
          <w:p w14:paraId="093AFF06"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321.50</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85.82</w:t>
            </w:r>
          </w:p>
        </w:tc>
        <w:tc>
          <w:tcPr>
            <w:tcW w:w="957" w:type="pct"/>
            <w:vAlign w:val="center"/>
          </w:tcPr>
          <w:p w14:paraId="37564B1E"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w:t>
            </w:r>
          </w:p>
        </w:tc>
      </w:tr>
      <w:tr w:rsidR="00EA0435" w:rsidRPr="00B36D1D" w14:paraId="538C5D58" w14:textId="77777777" w:rsidTr="00E42E0B">
        <w:trPr>
          <w:trHeight w:val="295"/>
        </w:trPr>
        <w:tc>
          <w:tcPr>
            <w:tcW w:w="1112" w:type="pct"/>
          </w:tcPr>
          <w:p w14:paraId="1FC009AE"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Albumin (g/L)</w:t>
            </w:r>
          </w:p>
        </w:tc>
        <w:tc>
          <w:tcPr>
            <w:tcW w:w="985" w:type="pct"/>
            <w:vAlign w:val="center"/>
          </w:tcPr>
          <w:p w14:paraId="25402204"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36.27</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4.25</w:t>
            </w:r>
          </w:p>
        </w:tc>
        <w:tc>
          <w:tcPr>
            <w:tcW w:w="1014" w:type="pct"/>
            <w:vAlign w:val="center"/>
          </w:tcPr>
          <w:p w14:paraId="2865CA12"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34.12</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3.28</w:t>
            </w:r>
          </w:p>
        </w:tc>
        <w:tc>
          <w:tcPr>
            <w:tcW w:w="932" w:type="pct"/>
            <w:vAlign w:val="center"/>
          </w:tcPr>
          <w:p w14:paraId="6405ED7A"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37.49</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3.93</w:t>
            </w:r>
          </w:p>
        </w:tc>
        <w:tc>
          <w:tcPr>
            <w:tcW w:w="957" w:type="pct"/>
            <w:vAlign w:val="center"/>
          </w:tcPr>
          <w:p w14:paraId="52745276" w14:textId="77777777" w:rsidR="00EA0435" w:rsidRPr="00B36D1D" w:rsidRDefault="00EA0435" w:rsidP="0030058D">
            <w:pPr>
              <w:adjustRightInd w:val="0"/>
              <w:snapToGrid w:val="0"/>
              <w:spacing w:line="360" w:lineRule="auto"/>
              <w:jc w:val="both"/>
              <w:rPr>
                <w:rFonts w:ascii="Book Antiqua" w:hAnsi="Book Antiqua"/>
                <w:vertAlign w:val="superscript"/>
                <w:lang w:eastAsia="zh-CN"/>
              </w:rPr>
            </w:pPr>
            <w:r w:rsidRPr="00B36D1D">
              <w:rPr>
                <w:rFonts w:ascii="Book Antiqua" w:hAnsi="Book Antiqua"/>
              </w:rPr>
              <w:t>33.21</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3.64</w:t>
            </w:r>
            <w:r w:rsidR="00447D89" w:rsidRPr="00B36D1D">
              <w:rPr>
                <w:rFonts w:ascii="Book Antiqua" w:hAnsi="Book Antiqua" w:hint="eastAsia"/>
                <w:vertAlign w:val="superscript"/>
                <w:lang w:eastAsia="zh-CN"/>
              </w:rPr>
              <w:t>b</w:t>
            </w:r>
          </w:p>
        </w:tc>
      </w:tr>
      <w:tr w:rsidR="00EA0435" w:rsidRPr="00B36D1D" w14:paraId="2DD295A3" w14:textId="77777777" w:rsidTr="00E42E0B">
        <w:trPr>
          <w:trHeight w:val="306"/>
        </w:trPr>
        <w:tc>
          <w:tcPr>
            <w:tcW w:w="1112" w:type="pct"/>
          </w:tcPr>
          <w:p w14:paraId="4AE5E910"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TB (μmol/L)</w:t>
            </w:r>
          </w:p>
        </w:tc>
        <w:tc>
          <w:tcPr>
            <w:tcW w:w="985" w:type="pct"/>
            <w:vAlign w:val="center"/>
          </w:tcPr>
          <w:p w14:paraId="712ADA75"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18.22</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6.59</w:t>
            </w:r>
          </w:p>
        </w:tc>
        <w:tc>
          <w:tcPr>
            <w:tcW w:w="1014" w:type="pct"/>
            <w:vAlign w:val="center"/>
          </w:tcPr>
          <w:p w14:paraId="140BBDEE"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w:t>
            </w:r>
          </w:p>
        </w:tc>
        <w:tc>
          <w:tcPr>
            <w:tcW w:w="932" w:type="pct"/>
            <w:vAlign w:val="center"/>
          </w:tcPr>
          <w:p w14:paraId="21821E04"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14.43</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6.96</w:t>
            </w:r>
          </w:p>
        </w:tc>
        <w:tc>
          <w:tcPr>
            <w:tcW w:w="957" w:type="pct"/>
            <w:vAlign w:val="center"/>
          </w:tcPr>
          <w:p w14:paraId="17C64F08"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w:t>
            </w:r>
          </w:p>
        </w:tc>
      </w:tr>
      <w:tr w:rsidR="00EA0435" w:rsidRPr="00B36D1D" w14:paraId="3E511787" w14:textId="77777777" w:rsidTr="00E42E0B">
        <w:trPr>
          <w:trHeight w:val="295"/>
        </w:trPr>
        <w:tc>
          <w:tcPr>
            <w:tcW w:w="1112" w:type="pct"/>
          </w:tcPr>
          <w:p w14:paraId="02C35CBE"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CRP (mg/L)</w:t>
            </w:r>
          </w:p>
        </w:tc>
        <w:tc>
          <w:tcPr>
            <w:tcW w:w="985" w:type="pct"/>
            <w:vAlign w:val="center"/>
          </w:tcPr>
          <w:p w14:paraId="1BC9A64A" w14:textId="48E4A01B" w:rsidR="00EA0435" w:rsidRPr="00B36D1D" w:rsidRDefault="00EA0435" w:rsidP="0071304D">
            <w:pPr>
              <w:adjustRightInd w:val="0"/>
              <w:snapToGrid w:val="0"/>
              <w:spacing w:line="360" w:lineRule="auto"/>
              <w:jc w:val="both"/>
              <w:rPr>
                <w:rFonts w:ascii="Book Antiqua" w:hAnsi="Book Antiqua"/>
              </w:rPr>
            </w:pPr>
            <w:r w:rsidRPr="00B36D1D">
              <w:rPr>
                <w:rFonts w:ascii="Book Antiqua" w:hAnsi="Book Antiqua"/>
              </w:rPr>
              <w:t>83.19</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 xml:space="preserve">63.09 </w:t>
            </w:r>
          </w:p>
        </w:tc>
        <w:tc>
          <w:tcPr>
            <w:tcW w:w="1014" w:type="pct"/>
            <w:vAlign w:val="center"/>
          </w:tcPr>
          <w:p w14:paraId="21FD2061" w14:textId="77777777" w:rsidR="00EA0435" w:rsidRPr="00B36D1D" w:rsidRDefault="00EA0435" w:rsidP="0030058D">
            <w:pPr>
              <w:adjustRightInd w:val="0"/>
              <w:snapToGrid w:val="0"/>
              <w:spacing w:line="360" w:lineRule="auto"/>
              <w:jc w:val="both"/>
              <w:rPr>
                <w:rFonts w:ascii="Book Antiqua" w:hAnsi="Book Antiqua"/>
                <w:vertAlign w:val="superscript"/>
                <w:lang w:eastAsia="zh-CN"/>
              </w:rPr>
            </w:pPr>
            <w:r w:rsidRPr="00B36D1D">
              <w:rPr>
                <w:rFonts w:ascii="Book Antiqua" w:hAnsi="Book Antiqua"/>
              </w:rPr>
              <w:t>27.15</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20.05</w:t>
            </w:r>
            <w:r w:rsidR="005C65F4" w:rsidRPr="00B36D1D">
              <w:rPr>
                <w:rFonts w:ascii="Book Antiqua" w:hAnsi="Book Antiqua" w:hint="eastAsia"/>
                <w:vertAlign w:val="superscript"/>
                <w:lang w:eastAsia="zh-CN"/>
              </w:rPr>
              <w:t>b</w:t>
            </w:r>
          </w:p>
        </w:tc>
        <w:tc>
          <w:tcPr>
            <w:tcW w:w="932" w:type="pct"/>
            <w:vAlign w:val="center"/>
          </w:tcPr>
          <w:p w14:paraId="06CFFC43" w14:textId="468C59B4" w:rsidR="00EA0435" w:rsidRPr="00B36D1D" w:rsidRDefault="00EA0435" w:rsidP="0071304D">
            <w:pPr>
              <w:adjustRightInd w:val="0"/>
              <w:snapToGrid w:val="0"/>
              <w:spacing w:line="360" w:lineRule="auto"/>
              <w:jc w:val="both"/>
              <w:rPr>
                <w:rFonts w:ascii="Book Antiqua" w:hAnsi="Book Antiqua"/>
              </w:rPr>
            </w:pPr>
            <w:r w:rsidRPr="00B36D1D">
              <w:rPr>
                <w:rFonts w:ascii="Book Antiqua" w:hAnsi="Book Antiqua"/>
              </w:rPr>
              <w:t>70.92</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61.73</w:t>
            </w:r>
          </w:p>
        </w:tc>
        <w:tc>
          <w:tcPr>
            <w:tcW w:w="957" w:type="pct"/>
            <w:vAlign w:val="center"/>
          </w:tcPr>
          <w:p w14:paraId="740D53B4" w14:textId="77777777" w:rsidR="00EA0435" w:rsidRPr="00B36D1D" w:rsidRDefault="00EA0435" w:rsidP="0030058D">
            <w:pPr>
              <w:adjustRightInd w:val="0"/>
              <w:snapToGrid w:val="0"/>
              <w:spacing w:line="360" w:lineRule="auto"/>
              <w:jc w:val="both"/>
              <w:rPr>
                <w:rFonts w:ascii="Book Antiqua" w:hAnsi="Book Antiqua"/>
                <w:vertAlign w:val="superscript"/>
                <w:lang w:eastAsia="zh-CN"/>
              </w:rPr>
            </w:pPr>
            <w:r w:rsidRPr="00B36D1D">
              <w:rPr>
                <w:rFonts w:ascii="Book Antiqua" w:hAnsi="Book Antiqua"/>
              </w:rPr>
              <w:t>18.64</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11.09</w:t>
            </w:r>
            <w:r w:rsidR="005C65F4" w:rsidRPr="00B36D1D">
              <w:rPr>
                <w:rFonts w:ascii="Book Antiqua" w:hAnsi="Book Antiqua" w:hint="eastAsia"/>
                <w:vertAlign w:val="superscript"/>
                <w:lang w:eastAsia="zh-CN"/>
              </w:rPr>
              <w:t>b</w:t>
            </w:r>
          </w:p>
        </w:tc>
      </w:tr>
      <w:tr w:rsidR="00EA0435" w:rsidRPr="00B36D1D" w14:paraId="1F306A37" w14:textId="77777777" w:rsidTr="00E42E0B">
        <w:trPr>
          <w:trHeight w:val="306"/>
        </w:trPr>
        <w:tc>
          <w:tcPr>
            <w:tcW w:w="1112" w:type="pct"/>
          </w:tcPr>
          <w:p w14:paraId="480068B0"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D-dimer (mg/L)</w:t>
            </w:r>
          </w:p>
        </w:tc>
        <w:tc>
          <w:tcPr>
            <w:tcW w:w="985" w:type="pct"/>
            <w:vAlign w:val="center"/>
          </w:tcPr>
          <w:p w14:paraId="52BD0F30"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1.86</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1.42</w:t>
            </w:r>
          </w:p>
        </w:tc>
        <w:tc>
          <w:tcPr>
            <w:tcW w:w="1014" w:type="pct"/>
            <w:vAlign w:val="center"/>
          </w:tcPr>
          <w:p w14:paraId="39FC89D1" w14:textId="77777777" w:rsidR="00EA0435" w:rsidRPr="00B36D1D" w:rsidRDefault="00EA0435" w:rsidP="0030058D">
            <w:pPr>
              <w:adjustRightInd w:val="0"/>
              <w:snapToGrid w:val="0"/>
              <w:spacing w:line="360" w:lineRule="auto"/>
              <w:jc w:val="both"/>
              <w:rPr>
                <w:rFonts w:ascii="Book Antiqua" w:hAnsi="Book Antiqua"/>
                <w:vertAlign w:val="superscript"/>
                <w:lang w:eastAsia="zh-CN"/>
              </w:rPr>
            </w:pPr>
            <w:r w:rsidRPr="00B36D1D">
              <w:rPr>
                <w:rFonts w:ascii="Book Antiqua" w:hAnsi="Book Antiqua"/>
              </w:rPr>
              <w:t xml:space="preserve"> 4.03</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5.64</w:t>
            </w:r>
            <w:r w:rsidR="00D2262C" w:rsidRPr="00B36D1D">
              <w:rPr>
                <w:rFonts w:ascii="Book Antiqua" w:hAnsi="Book Antiqua" w:hint="eastAsia"/>
                <w:vertAlign w:val="superscript"/>
                <w:lang w:eastAsia="zh-CN"/>
              </w:rPr>
              <w:t>b</w:t>
            </w:r>
          </w:p>
        </w:tc>
        <w:tc>
          <w:tcPr>
            <w:tcW w:w="932" w:type="pct"/>
            <w:vAlign w:val="center"/>
          </w:tcPr>
          <w:p w14:paraId="283FE78D" w14:textId="59C88D61" w:rsidR="00EA0435" w:rsidRPr="00B36D1D" w:rsidRDefault="00EA0435" w:rsidP="0071304D">
            <w:pPr>
              <w:adjustRightInd w:val="0"/>
              <w:snapToGrid w:val="0"/>
              <w:spacing w:line="360" w:lineRule="auto"/>
              <w:jc w:val="both"/>
              <w:rPr>
                <w:rFonts w:ascii="Book Antiqua" w:hAnsi="Book Antiqua"/>
              </w:rPr>
            </w:pPr>
            <w:r w:rsidRPr="00B36D1D">
              <w:rPr>
                <w:rFonts w:ascii="Book Antiqua" w:hAnsi="Book Antiqua"/>
              </w:rPr>
              <w:t>0.58</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0.47</w:t>
            </w:r>
          </w:p>
        </w:tc>
        <w:tc>
          <w:tcPr>
            <w:tcW w:w="957" w:type="pct"/>
            <w:vAlign w:val="center"/>
          </w:tcPr>
          <w:p w14:paraId="36A2D0C8"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1.01</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0.89</w:t>
            </w:r>
          </w:p>
        </w:tc>
      </w:tr>
      <w:tr w:rsidR="00EA0435" w:rsidRPr="00B36D1D" w14:paraId="6CE8268E" w14:textId="77777777" w:rsidTr="00E42E0B">
        <w:trPr>
          <w:trHeight w:val="295"/>
        </w:trPr>
        <w:tc>
          <w:tcPr>
            <w:tcW w:w="1112" w:type="pct"/>
          </w:tcPr>
          <w:p w14:paraId="1F67867E"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IL 10 (pg/mL)</w:t>
            </w:r>
          </w:p>
        </w:tc>
        <w:tc>
          <w:tcPr>
            <w:tcW w:w="985" w:type="pct"/>
          </w:tcPr>
          <w:p w14:paraId="619F4053"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4.51</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2.37</w:t>
            </w:r>
          </w:p>
        </w:tc>
        <w:tc>
          <w:tcPr>
            <w:tcW w:w="1014" w:type="pct"/>
          </w:tcPr>
          <w:p w14:paraId="3573A4F7" w14:textId="77777777" w:rsidR="00EA0435" w:rsidRPr="00B36D1D" w:rsidRDefault="00EA0435" w:rsidP="0030058D">
            <w:pPr>
              <w:adjustRightInd w:val="0"/>
              <w:snapToGrid w:val="0"/>
              <w:spacing w:line="360" w:lineRule="auto"/>
              <w:jc w:val="both"/>
              <w:rPr>
                <w:rFonts w:ascii="Book Antiqua" w:hAnsi="Book Antiqua"/>
                <w:vertAlign w:val="superscript"/>
                <w:lang w:eastAsia="zh-CN"/>
              </w:rPr>
            </w:pPr>
            <w:r w:rsidRPr="00B36D1D">
              <w:rPr>
                <w:rFonts w:ascii="Book Antiqua" w:hAnsi="Book Antiqua"/>
              </w:rPr>
              <w:t>6.99</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6.35</w:t>
            </w:r>
            <w:r w:rsidR="00D2262C" w:rsidRPr="00B36D1D">
              <w:rPr>
                <w:rFonts w:ascii="Book Antiqua" w:hAnsi="Book Antiqua" w:hint="eastAsia"/>
                <w:vertAlign w:val="superscript"/>
                <w:lang w:eastAsia="zh-CN"/>
              </w:rPr>
              <w:t>b</w:t>
            </w:r>
          </w:p>
        </w:tc>
        <w:tc>
          <w:tcPr>
            <w:tcW w:w="932" w:type="pct"/>
          </w:tcPr>
          <w:p w14:paraId="308C7864"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4.68</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1.37</w:t>
            </w:r>
          </w:p>
        </w:tc>
        <w:tc>
          <w:tcPr>
            <w:tcW w:w="957" w:type="pct"/>
          </w:tcPr>
          <w:p w14:paraId="17F353F2" w14:textId="77777777" w:rsidR="00EA0435" w:rsidRPr="00B36D1D" w:rsidRDefault="00EA0435" w:rsidP="0030058D">
            <w:pPr>
              <w:adjustRightInd w:val="0"/>
              <w:snapToGrid w:val="0"/>
              <w:spacing w:line="360" w:lineRule="auto"/>
              <w:jc w:val="both"/>
              <w:rPr>
                <w:rFonts w:ascii="Book Antiqua" w:hAnsi="Book Antiqua"/>
                <w:vertAlign w:val="superscript"/>
                <w:lang w:eastAsia="zh-CN"/>
              </w:rPr>
            </w:pPr>
            <w:r w:rsidRPr="00B36D1D">
              <w:rPr>
                <w:rFonts w:ascii="Book Antiqua" w:hAnsi="Book Antiqua"/>
              </w:rPr>
              <w:t>3.47</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0.78</w:t>
            </w:r>
            <w:r w:rsidR="00D2262C" w:rsidRPr="00B36D1D">
              <w:rPr>
                <w:rFonts w:ascii="Book Antiqua" w:hAnsi="Book Antiqua" w:hint="eastAsia"/>
                <w:vertAlign w:val="superscript"/>
                <w:lang w:eastAsia="zh-CN"/>
              </w:rPr>
              <w:t>b</w:t>
            </w:r>
          </w:p>
        </w:tc>
      </w:tr>
      <w:tr w:rsidR="00EA0435" w:rsidRPr="00B36D1D" w14:paraId="4F9CC816" w14:textId="77777777" w:rsidTr="00E42E0B">
        <w:trPr>
          <w:trHeight w:val="306"/>
        </w:trPr>
        <w:tc>
          <w:tcPr>
            <w:tcW w:w="1112" w:type="pct"/>
          </w:tcPr>
          <w:p w14:paraId="211C05E8"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IL 6 (pg/mL)</w:t>
            </w:r>
          </w:p>
        </w:tc>
        <w:tc>
          <w:tcPr>
            <w:tcW w:w="985" w:type="pct"/>
          </w:tcPr>
          <w:p w14:paraId="4B1B538C"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43.35</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34.19</w:t>
            </w:r>
          </w:p>
        </w:tc>
        <w:tc>
          <w:tcPr>
            <w:tcW w:w="1014" w:type="pct"/>
          </w:tcPr>
          <w:p w14:paraId="7260F986"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40.16</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28.61</w:t>
            </w:r>
          </w:p>
        </w:tc>
        <w:tc>
          <w:tcPr>
            <w:tcW w:w="932" w:type="pct"/>
          </w:tcPr>
          <w:p w14:paraId="0D517774"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33.03</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23.69</w:t>
            </w:r>
          </w:p>
        </w:tc>
        <w:tc>
          <w:tcPr>
            <w:tcW w:w="957" w:type="pct"/>
          </w:tcPr>
          <w:p w14:paraId="096054AB"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31.86</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27.13</w:t>
            </w:r>
          </w:p>
        </w:tc>
      </w:tr>
      <w:tr w:rsidR="00EA0435" w:rsidRPr="00B36D1D" w14:paraId="4A06064A" w14:textId="77777777" w:rsidTr="00E42E0B">
        <w:trPr>
          <w:trHeight w:val="295"/>
        </w:trPr>
        <w:tc>
          <w:tcPr>
            <w:tcW w:w="1112" w:type="pct"/>
          </w:tcPr>
          <w:p w14:paraId="4CB4D506"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CD 4+ T (cells/μL)</w:t>
            </w:r>
          </w:p>
        </w:tc>
        <w:tc>
          <w:tcPr>
            <w:tcW w:w="985" w:type="pct"/>
          </w:tcPr>
          <w:p w14:paraId="505D29A3"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253.20</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144.84</w:t>
            </w:r>
          </w:p>
        </w:tc>
        <w:tc>
          <w:tcPr>
            <w:tcW w:w="1014" w:type="pct"/>
          </w:tcPr>
          <w:p w14:paraId="21131F9E" w14:textId="77777777" w:rsidR="00EA0435" w:rsidRPr="00B36D1D" w:rsidRDefault="00EA0435" w:rsidP="0030058D">
            <w:pPr>
              <w:adjustRightInd w:val="0"/>
              <w:snapToGrid w:val="0"/>
              <w:spacing w:line="360" w:lineRule="auto"/>
              <w:jc w:val="both"/>
              <w:rPr>
                <w:rFonts w:ascii="Book Antiqua" w:hAnsi="Book Antiqua"/>
                <w:vertAlign w:val="superscript"/>
                <w:lang w:eastAsia="zh-CN"/>
              </w:rPr>
            </w:pPr>
            <w:r w:rsidRPr="00B36D1D">
              <w:rPr>
                <w:rFonts w:ascii="Book Antiqua" w:hAnsi="Book Antiqua"/>
              </w:rPr>
              <w:t>374.76</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195.80</w:t>
            </w:r>
            <w:r w:rsidR="00D2262C" w:rsidRPr="00B36D1D">
              <w:rPr>
                <w:rFonts w:ascii="Book Antiqua" w:hAnsi="Book Antiqua" w:hint="eastAsia"/>
                <w:vertAlign w:val="superscript"/>
                <w:lang w:eastAsia="zh-CN"/>
              </w:rPr>
              <w:t>b</w:t>
            </w:r>
          </w:p>
        </w:tc>
        <w:tc>
          <w:tcPr>
            <w:tcW w:w="932" w:type="pct"/>
          </w:tcPr>
          <w:p w14:paraId="75B0BC39"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298.31</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164.52</w:t>
            </w:r>
          </w:p>
        </w:tc>
        <w:tc>
          <w:tcPr>
            <w:tcW w:w="957" w:type="pct"/>
          </w:tcPr>
          <w:p w14:paraId="1831D005" w14:textId="77777777" w:rsidR="00EA0435" w:rsidRPr="00B36D1D" w:rsidRDefault="00EA0435" w:rsidP="0030058D">
            <w:pPr>
              <w:adjustRightInd w:val="0"/>
              <w:snapToGrid w:val="0"/>
              <w:spacing w:line="360" w:lineRule="auto"/>
              <w:jc w:val="both"/>
              <w:rPr>
                <w:rFonts w:ascii="Book Antiqua" w:hAnsi="Book Antiqua"/>
                <w:vertAlign w:val="superscript"/>
                <w:lang w:eastAsia="zh-CN"/>
              </w:rPr>
            </w:pPr>
            <w:r w:rsidRPr="00B36D1D">
              <w:rPr>
                <w:rFonts w:ascii="Book Antiqua" w:hAnsi="Book Antiqua"/>
              </w:rPr>
              <w:t>430.20</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161.40</w:t>
            </w:r>
            <w:r w:rsidR="00D2262C" w:rsidRPr="00B36D1D">
              <w:rPr>
                <w:rFonts w:ascii="Book Antiqua" w:hAnsi="Book Antiqua" w:hint="eastAsia"/>
                <w:vertAlign w:val="superscript"/>
                <w:lang w:eastAsia="zh-CN"/>
              </w:rPr>
              <w:t>b</w:t>
            </w:r>
          </w:p>
        </w:tc>
      </w:tr>
      <w:tr w:rsidR="00EA0435" w:rsidRPr="00B36D1D" w14:paraId="7E4B50BF" w14:textId="77777777" w:rsidTr="00E42E0B">
        <w:trPr>
          <w:trHeight w:val="306"/>
        </w:trPr>
        <w:tc>
          <w:tcPr>
            <w:tcW w:w="1112" w:type="pct"/>
          </w:tcPr>
          <w:p w14:paraId="642C20BE"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CD 8+ T (cells/μL)</w:t>
            </w:r>
          </w:p>
        </w:tc>
        <w:tc>
          <w:tcPr>
            <w:tcW w:w="985" w:type="pct"/>
          </w:tcPr>
          <w:p w14:paraId="0BF10D64" w14:textId="77777777" w:rsidR="00EA0435" w:rsidRPr="00B36D1D" w:rsidRDefault="00EA0435" w:rsidP="0030058D">
            <w:pPr>
              <w:adjustRightInd w:val="0"/>
              <w:snapToGrid w:val="0"/>
              <w:spacing w:line="360" w:lineRule="auto"/>
              <w:jc w:val="both"/>
              <w:rPr>
                <w:rFonts w:ascii="Book Antiqua" w:hAnsi="Book Antiqua"/>
                <w:vertAlign w:val="superscript"/>
                <w:lang w:eastAsia="zh-CN"/>
              </w:rPr>
            </w:pPr>
            <w:r w:rsidRPr="00B36D1D">
              <w:rPr>
                <w:rFonts w:ascii="Book Antiqua" w:hAnsi="Book Antiqua"/>
              </w:rPr>
              <w:t>157.55</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103.76</w:t>
            </w:r>
            <w:r w:rsidR="00D2262C" w:rsidRPr="00B36D1D">
              <w:rPr>
                <w:rFonts w:ascii="Book Antiqua" w:hAnsi="Book Antiqua" w:hint="eastAsia"/>
                <w:vertAlign w:val="superscript"/>
                <w:lang w:eastAsia="zh-CN"/>
              </w:rPr>
              <w:t>a</w:t>
            </w:r>
          </w:p>
        </w:tc>
        <w:tc>
          <w:tcPr>
            <w:tcW w:w="1014" w:type="pct"/>
          </w:tcPr>
          <w:p w14:paraId="399B6C2D" w14:textId="77777777" w:rsidR="00EA0435" w:rsidRPr="00B36D1D" w:rsidRDefault="00EA0435" w:rsidP="0030058D">
            <w:pPr>
              <w:adjustRightInd w:val="0"/>
              <w:snapToGrid w:val="0"/>
              <w:spacing w:line="360" w:lineRule="auto"/>
              <w:jc w:val="both"/>
              <w:rPr>
                <w:rFonts w:ascii="Book Antiqua" w:hAnsi="Book Antiqua"/>
                <w:vertAlign w:val="superscript"/>
                <w:lang w:eastAsia="zh-CN"/>
              </w:rPr>
            </w:pPr>
            <w:r w:rsidRPr="00B36D1D">
              <w:rPr>
                <w:rFonts w:ascii="Book Antiqua" w:hAnsi="Book Antiqua"/>
              </w:rPr>
              <w:t>285.95</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248.60</w:t>
            </w:r>
            <w:r w:rsidR="00D2262C" w:rsidRPr="00B36D1D">
              <w:rPr>
                <w:rFonts w:ascii="Book Antiqua" w:hAnsi="Book Antiqua" w:hint="eastAsia"/>
                <w:vertAlign w:val="superscript"/>
                <w:lang w:eastAsia="zh-CN"/>
              </w:rPr>
              <w:t>b</w:t>
            </w:r>
          </w:p>
        </w:tc>
        <w:tc>
          <w:tcPr>
            <w:tcW w:w="932" w:type="pct"/>
          </w:tcPr>
          <w:p w14:paraId="1A91D2B1"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220.55</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110.87</w:t>
            </w:r>
          </w:p>
        </w:tc>
        <w:tc>
          <w:tcPr>
            <w:tcW w:w="957" w:type="pct"/>
          </w:tcPr>
          <w:p w14:paraId="674C89B2" w14:textId="77777777" w:rsidR="00EA0435" w:rsidRPr="00B36D1D" w:rsidRDefault="00EA0435" w:rsidP="0030058D">
            <w:pPr>
              <w:adjustRightInd w:val="0"/>
              <w:snapToGrid w:val="0"/>
              <w:spacing w:line="360" w:lineRule="auto"/>
              <w:jc w:val="both"/>
              <w:rPr>
                <w:rFonts w:ascii="Book Antiqua" w:hAnsi="Book Antiqua"/>
                <w:vertAlign w:val="superscript"/>
                <w:lang w:eastAsia="zh-CN"/>
              </w:rPr>
            </w:pPr>
            <w:r w:rsidRPr="00B36D1D">
              <w:rPr>
                <w:rFonts w:ascii="Book Antiqua" w:hAnsi="Book Antiqua"/>
              </w:rPr>
              <w:t>275.29</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108.06</w:t>
            </w:r>
            <w:r w:rsidR="00D2262C" w:rsidRPr="00B36D1D">
              <w:rPr>
                <w:rFonts w:ascii="Book Antiqua" w:hAnsi="Book Antiqua" w:hint="eastAsia"/>
                <w:vertAlign w:val="superscript"/>
                <w:lang w:eastAsia="zh-CN"/>
              </w:rPr>
              <w:t>b</w:t>
            </w:r>
          </w:p>
        </w:tc>
      </w:tr>
      <w:tr w:rsidR="00EA0435" w:rsidRPr="00B36D1D" w14:paraId="5C37C2A7" w14:textId="77777777" w:rsidTr="00E42E0B">
        <w:trPr>
          <w:trHeight w:val="295"/>
        </w:trPr>
        <w:tc>
          <w:tcPr>
            <w:tcW w:w="1112" w:type="pct"/>
          </w:tcPr>
          <w:p w14:paraId="2A659C7C"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CD 4/CD 8 Ratio</w:t>
            </w:r>
          </w:p>
        </w:tc>
        <w:tc>
          <w:tcPr>
            <w:tcW w:w="985" w:type="pct"/>
          </w:tcPr>
          <w:p w14:paraId="17310682"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1.70</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0.84</w:t>
            </w:r>
          </w:p>
        </w:tc>
        <w:tc>
          <w:tcPr>
            <w:tcW w:w="1014" w:type="pct"/>
          </w:tcPr>
          <w:p w14:paraId="4ED36B50" w14:textId="77777777" w:rsidR="00EA0435" w:rsidRPr="00B36D1D" w:rsidRDefault="00EA0435" w:rsidP="0030058D">
            <w:pPr>
              <w:adjustRightInd w:val="0"/>
              <w:snapToGrid w:val="0"/>
              <w:spacing w:line="360" w:lineRule="auto"/>
              <w:jc w:val="both"/>
              <w:rPr>
                <w:rFonts w:ascii="Book Antiqua" w:hAnsi="Book Antiqua"/>
                <w:vertAlign w:val="superscript"/>
                <w:lang w:eastAsia="zh-CN"/>
              </w:rPr>
            </w:pPr>
            <w:r w:rsidRPr="00B36D1D">
              <w:rPr>
                <w:rFonts w:ascii="Book Antiqua" w:hAnsi="Book Antiqua"/>
              </w:rPr>
              <w:t>1.91</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1.39</w:t>
            </w:r>
            <w:r w:rsidR="00D2262C" w:rsidRPr="00B36D1D">
              <w:rPr>
                <w:rFonts w:ascii="Book Antiqua" w:hAnsi="Book Antiqua" w:hint="eastAsia"/>
                <w:vertAlign w:val="superscript"/>
                <w:lang w:eastAsia="zh-CN"/>
              </w:rPr>
              <w:t>b</w:t>
            </w:r>
          </w:p>
        </w:tc>
        <w:tc>
          <w:tcPr>
            <w:tcW w:w="932" w:type="pct"/>
          </w:tcPr>
          <w:p w14:paraId="1FC8BDD9"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1.51</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0.63</w:t>
            </w:r>
          </w:p>
        </w:tc>
        <w:tc>
          <w:tcPr>
            <w:tcW w:w="957" w:type="pct"/>
          </w:tcPr>
          <w:p w14:paraId="7327E2E1"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1.68</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0.61</w:t>
            </w:r>
          </w:p>
        </w:tc>
      </w:tr>
      <w:tr w:rsidR="00EA0435" w:rsidRPr="00B36D1D" w14:paraId="4832E612" w14:textId="77777777" w:rsidTr="00E42E0B">
        <w:trPr>
          <w:trHeight w:val="306"/>
        </w:trPr>
        <w:tc>
          <w:tcPr>
            <w:tcW w:w="1112" w:type="pct"/>
          </w:tcPr>
          <w:p w14:paraId="623376AE"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PT (s)</w:t>
            </w:r>
          </w:p>
        </w:tc>
        <w:tc>
          <w:tcPr>
            <w:tcW w:w="985" w:type="pct"/>
          </w:tcPr>
          <w:p w14:paraId="6B5CCE45"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11.70</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1.30</w:t>
            </w:r>
          </w:p>
        </w:tc>
        <w:tc>
          <w:tcPr>
            <w:tcW w:w="1014" w:type="pct"/>
          </w:tcPr>
          <w:p w14:paraId="62621DD5"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11.41</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1.76</w:t>
            </w:r>
          </w:p>
        </w:tc>
        <w:tc>
          <w:tcPr>
            <w:tcW w:w="932" w:type="pct"/>
          </w:tcPr>
          <w:p w14:paraId="691F5C74"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12.03</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2.16</w:t>
            </w:r>
          </w:p>
        </w:tc>
        <w:tc>
          <w:tcPr>
            <w:tcW w:w="957" w:type="pct"/>
          </w:tcPr>
          <w:p w14:paraId="732AB371"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11.42</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0.74</w:t>
            </w:r>
          </w:p>
        </w:tc>
      </w:tr>
      <w:tr w:rsidR="00EA0435" w:rsidRPr="00B36D1D" w14:paraId="4B8B0636" w14:textId="77777777" w:rsidTr="00E42E0B">
        <w:trPr>
          <w:trHeight w:val="306"/>
        </w:trPr>
        <w:tc>
          <w:tcPr>
            <w:tcW w:w="1112" w:type="pct"/>
          </w:tcPr>
          <w:p w14:paraId="63B1094B" w14:textId="77777777" w:rsidR="00EA0435" w:rsidRPr="00B36D1D" w:rsidRDefault="00893949" w:rsidP="0030058D">
            <w:pPr>
              <w:adjustRightInd w:val="0"/>
              <w:snapToGrid w:val="0"/>
              <w:spacing w:line="360" w:lineRule="auto"/>
              <w:jc w:val="both"/>
              <w:rPr>
                <w:rFonts w:ascii="Book Antiqua" w:hAnsi="Book Antiqua"/>
              </w:rPr>
            </w:pPr>
            <w:r w:rsidRPr="00B36D1D">
              <w:rPr>
                <w:rFonts w:ascii="Book Antiqua" w:hAnsi="Book Antiqua"/>
              </w:rPr>
              <w:t>Cr</w:t>
            </w:r>
            <w:r w:rsidRPr="00B36D1D">
              <w:rPr>
                <w:rFonts w:ascii="Book Antiqua" w:hAnsi="Book Antiqua" w:hint="eastAsia"/>
                <w:lang w:eastAsia="zh-CN"/>
              </w:rPr>
              <w:t xml:space="preserve"> </w:t>
            </w:r>
            <w:r w:rsidR="00EA0435" w:rsidRPr="00B36D1D">
              <w:rPr>
                <w:rFonts w:ascii="Book Antiqua" w:hAnsi="Book Antiqua"/>
              </w:rPr>
              <w:t>(μmol/L)</w:t>
            </w:r>
          </w:p>
        </w:tc>
        <w:tc>
          <w:tcPr>
            <w:tcW w:w="985" w:type="pct"/>
          </w:tcPr>
          <w:p w14:paraId="19BE6A66"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64.51</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17.13</w:t>
            </w:r>
          </w:p>
        </w:tc>
        <w:tc>
          <w:tcPr>
            <w:tcW w:w="1014" w:type="pct"/>
          </w:tcPr>
          <w:p w14:paraId="390490F7"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66.99</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24.80</w:t>
            </w:r>
          </w:p>
        </w:tc>
        <w:tc>
          <w:tcPr>
            <w:tcW w:w="932" w:type="pct"/>
          </w:tcPr>
          <w:p w14:paraId="7F3A1943"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68.94</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30.99</w:t>
            </w:r>
          </w:p>
        </w:tc>
        <w:tc>
          <w:tcPr>
            <w:tcW w:w="957" w:type="pct"/>
          </w:tcPr>
          <w:p w14:paraId="72E80EC1" w14:textId="77777777" w:rsidR="00EA0435" w:rsidRPr="00B36D1D" w:rsidRDefault="00EA0435" w:rsidP="0030058D">
            <w:pPr>
              <w:adjustRightInd w:val="0"/>
              <w:snapToGrid w:val="0"/>
              <w:spacing w:line="360" w:lineRule="auto"/>
              <w:jc w:val="both"/>
              <w:rPr>
                <w:rFonts w:ascii="Book Antiqua" w:hAnsi="Book Antiqua"/>
              </w:rPr>
            </w:pPr>
            <w:r w:rsidRPr="00B36D1D">
              <w:rPr>
                <w:rFonts w:ascii="Book Antiqua" w:hAnsi="Book Antiqua"/>
              </w:rPr>
              <w:t>73.91</w:t>
            </w:r>
            <w:r w:rsidR="00C034F7" w:rsidRPr="00B36D1D">
              <w:rPr>
                <w:rFonts w:ascii="Book Antiqua" w:hAnsi="Book Antiqua" w:hint="eastAsia"/>
                <w:lang w:eastAsia="zh-CN"/>
              </w:rPr>
              <w:t xml:space="preserve"> </w:t>
            </w:r>
            <w:r w:rsidRPr="00B36D1D">
              <w:rPr>
                <w:rFonts w:ascii="Book Antiqua" w:hAnsi="Book Antiqua"/>
              </w:rPr>
              <w:t>±</w:t>
            </w:r>
            <w:r w:rsidR="00C034F7" w:rsidRPr="00B36D1D">
              <w:rPr>
                <w:rFonts w:ascii="Book Antiqua" w:hAnsi="Book Antiqua" w:hint="eastAsia"/>
                <w:lang w:eastAsia="zh-CN"/>
              </w:rPr>
              <w:t xml:space="preserve"> </w:t>
            </w:r>
            <w:r w:rsidRPr="00B36D1D">
              <w:rPr>
                <w:rFonts w:ascii="Book Antiqua" w:hAnsi="Book Antiqua"/>
              </w:rPr>
              <w:t>50.68</w:t>
            </w:r>
          </w:p>
        </w:tc>
      </w:tr>
    </w:tbl>
    <w:p w14:paraId="791AFDF2" w14:textId="77777777" w:rsidR="00D830F7" w:rsidRPr="00B36D1D" w:rsidRDefault="00885A87" w:rsidP="00635241">
      <w:pPr>
        <w:adjustRightInd w:val="0"/>
        <w:snapToGrid w:val="0"/>
        <w:spacing w:line="360" w:lineRule="auto"/>
        <w:jc w:val="both"/>
        <w:rPr>
          <w:rFonts w:ascii="Book Antiqua" w:hAnsi="Book Antiqua"/>
          <w:lang w:eastAsia="zh-CN"/>
        </w:rPr>
      </w:pPr>
      <w:r w:rsidRPr="00B36D1D">
        <w:rPr>
          <w:rFonts w:ascii="Book Antiqua" w:hAnsi="Book Antiqua"/>
        </w:rPr>
        <w:t>ALT</w:t>
      </w:r>
      <w:r w:rsidRPr="00B36D1D">
        <w:rPr>
          <w:rFonts w:ascii="Book Antiqua" w:hAnsi="Book Antiqua" w:hint="eastAsia"/>
          <w:lang w:eastAsia="zh-CN"/>
        </w:rPr>
        <w:t>:</w:t>
      </w:r>
      <w:r w:rsidRPr="00B36D1D">
        <w:rPr>
          <w:rFonts w:ascii="Book Antiqua" w:hAnsi="Book Antiqua"/>
        </w:rPr>
        <w:t xml:space="preserve"> </w:t>
      </w:r>
      <w:r w:rsidRPr="00B36D1D">
        <w:rPr>
          <w:rFonts w:ascii="Book Antiqua" w:hAnsi="Book Antiqua" w:hint="eastAsia"/>
          <w:lang w:eastAsia="zh-CN"/>
        </w:rPr>
        <w:t>A</w:t>
      </w:r>
      <w:r w:rsidRPr="00B36D1D">
        <w:rPr>
          <w:rFonts w:ascii="Book Antiqua" w:hAnsi="Book Antiqua"/>
        </w:rPr>
        <w:t>lanine aminotransferase</w:t>
      </w:r>
      <w:r w:rsidRPr="00B36D1D">
        <w:rPr>
          <w:rFonts w:ascii="Book Antiqua" w:hAnsi="Book Antiqua" w:hint="eastAsia"/>
          <w:lang w:eastAsia="zh-CN"/>
        </w:rPr>
        <w:t>;</w:t>
      </w:r>
      <w:r w:rsidRPr="00B36D1D">
        <w:rPr>
          <w:rFonts w:ascii="Book Antiqua" w:hAnsi="Book Antiqua"/>
        </w:rPr>
        <w:t xml:space="preserve"> APACHE</w:t>
      </w:r>
      <w:r w:rsidRPr="00B36D1D">
        <w:rPr>
          <w:rFonts w:ascii="Book Antiqua" w:hAnsi="Book Antiqua" w:hint="eastAsia"/>
          <w:lang w:eastAsia="zh-CN"/>
        </w:rPr>
        <w:t>:</w:t>
      </w:r>
      <w:r w:rsidRPr="00B36D1D">
        <w:rPr>
          <w:rFonts w:ascii="Book Antiqua" w:hAnsi="Book Antiqua"/>
        </w:rPr>
        <w:t xml:space="preserve"> </w:t>
      </w:r>
      <w:r w:rsidRPr="00B36D1D">
        <w:rPr>
          <w:rFonts w:ascii="Book Antiqua" w:hAnsi="Book Antiqua" w:hint="eastAsia"/>
          <w:lang w:eastAsia="zh-CN"/>
        </w:rPr>
        <w:t>A</w:t>
      </w:r>
      <w:r w:rsidR="00635241" w:rsidRPr="00B36D1D">
        <w:rPr>
          <w:rFonts w:ascii="Book Antiqua" w:hAnsi="Book Antiqua"/>
        </w:rPr>
        <w:t>cute physiolog</w:t>
      </w:r>
      <w:r w:rsidRPr="00B36D1D">
        <w:rPr>
          <w:rFonts w:ascii="Book Antiqua" w:hAnsi="Book Antiqua"/>
        </w:rPr>
        <w:t>y and chronic health assessment</w:t>
      </w:r>
      <w:r w:rsidRPr="00B36D1D">
        <w:rPr>
          <w:rFonts w:ascii="Book Antiqua" w:hAnsi="Book Antiqua" w:hint="eastAsia"/>
          <w:lang w:eastAsia="zh-CN"/>
        </w:rPr>
        <w:t>;</w:t>
      </w:r>
      <w:r w:rsidRPr="00B36D1D">
        <w:rPr>
          <w:rFonts w:ascii="Book Antiqua" w:hAnsi="Book Antiqua"/>
        </w:rPr>
        <w:t xml:space="preserve"> AST</w:t>
      </w:r>
      <w:r w:rsidRPr="00B36D1D">
        <w:rPr>
          <w:rFonts w:ascii="Book Antiqua" w:hAnsi="Book Antiqua" w:hint="eastAsia"/>
          <w:lang w:eastAsia="zh-CN"/>
        </w:rPr>
        <w:t>:</w:t>
      </w:r>
      <w:r w:rsidRPr="00B36D1D">
        <w:rPr>
          <w:rFonts w:ascii="Book Antiqua" w:hAnsi="Book Antiqua"/>
        </w:rPr>
        <w:t xml:space="preserve"> </w:t>
      </w:r>
      <w:r w:rsidRPr="00B36D1D">
        <w:rPr>
          <w:rFonts w:ascii="Book Antiqua" w:hAnsi="Book Antiqua" w:hint="eastAsia"/>
          <w:lang w:eastAsia="zh-CN"/>
        </w:rPr>
        <w:t>A</w:t>
      </w:r>
      <w:r w:rsidRPr="00B36D1D">
        <w:rPr>
          <w:rFonts w:ascii="Book Antiqua" w:hAnsi="Book Antiqua"/>
        </w:rPr>
        <w:t>spartate aminotransferase</w:t>
      </w:r>
      <w:r w:rsidRPr="00B36D1D">
        <w:rPr>
          <w:rFonts w:ascii="Book Antiqua" w:hAnsi="Book Antiqua" w:hint="eastAsia"/>
          <w:lang w:eastAsia="zh-CN"/>
        </w:rPr>
        <w:t>;</w:t>
      </w:r>
      <w:r w:rsidRPr="00B36D1D">
        <w:rPr>
          <w:rFonts w:ascii="Book Antiqua" w:hAnsi="Book Antiqua"/>
        </w:rPr>
        <w:t xml:space="preserve"> CD</w:t>
      </w:r>
      <w:r w:rsidRPr="00B36D1D">
        <w:rPr>
          <w:rFonts w:ascii="Book Antiqua" w:hAnsi="Book Antiqua" w:hint="eastAsia"/>
          <w:lang w:eastAsia="zh-CN"/>
        </w:rPr>
        <w:t>:</w:t>
      </w:r>
      <w:r w:rsidRPr="00B36D1D">
        <w:rPr>
          <w:rFonts w:ascii="Book Antiqua" w:hAnsi="Book Antiqua"/>
        </w:rPr>
        <w:t xml:space="preserve"> </w:t>
      </w:r>
      <w:r w:rsidRPr="00B36D1D">
        <w:rPr>
          <w:rFonts w:ascii="Book Antiqua" w:hAnsi="Book Antiqua" w:hint="eastAsia"/>
          <w:lang w:eastAsia="zh-CN"/>
        </w:rPr>
        <w:t>C</w:t>
      </w:r>
      <w:r w:rsidRPr="00B36D1D">
        <w:rPr>
          <w:rFonts w:ascii="Book Antiqua" w:hAnsi="Book Antiqua"/>
        </w:rPr>
        <w:t>lusters of differentiation</w:t>
      </w:r>
      <w:r w:rsidRPr="00B36D1D">
        <w:rPr>
          <w:rFonts w:ascii="Book Antiqua" w:hAnsi="Book Antiqua" w:hint="eastAsia"/>
          <w:lang w:eastAsia="zh-CN"/>
        </w:rPr>
        <w:t>;</w:t>
      </w:r>
      <w:r w:rsidRPr="00B36D1D">
        <w:rPr>
          <w:rFonts w:ascii="Book Antiqua" w:hAnsi="Book Antiqua"/>
        </w:rPr>
        <w:t xml:space="preserve"> Cr</w:t>
      </w:r>
      <w:r w:rsidRPr="00B36D1D">
        <w:rPr>
          <w:rFonts w:ascii="Book Antiqua" w:hAnsi="Book Antiqua" w:hint="eastAsia"/>
          <w:lang w:eastAsia="zh-CN"/>
        </w:rPr>
        <w:t>:</w:t>
      </w:r>
      <w:r w:rsidRPr="00B36D1D">
        <w:rPr>
          <w:rFonts w:ascii="Book Antiqua" w:hAnsi="Book Antiqua"/>
        </w:rPr>
        <w:t xml:space="preserve"> </w:t>
      </w:r>
      <w:r w:rsidRPr="00B36D1D">
        <w:rPr>
          <w:rFonts w:ascii="Book Antiqua" w:hAnsi="Book Antiqua" w:hint="eastAsia"/>
          <w:lang w:eastAsia="zh-CN"/>
        </w:rPr>
        <w:t>C</w:t>
      </w:r>
      <w:r w:rsidRPr="00B36D1D">
        <w:rPr>
          <w:rFonts w:ascii="Book Antiqua" w:hAnsi="Book Antiqua"/>
        </w:rPr>
        <w:t>reatinine</w:t>
      </w:r>
      <w:r w:rsidRPr="00B36D1D">
        <w:rPr>
          <w:rFonts w:ascii="Book Antiqua" w:hAnsi="Book Antiqua" w:hint="eastAsia"/>
          <w:lang w:eastAsia="zh-CN"/>
        </w:rPr>
        <w:t>;</w:t>
      </w:r>
      <w:r w:rsidRPr="00B36D1D">
        <w:rPr>
          <w:rFonts w:ascii="Book Antiqua" w:hAnsi="Book Antiqua"/>
        </w:rPr>
        <w:t xml:space="preserve"> CRP</w:t>
      </w:r>
      <w:r w:rsidRPr="00B36D1D">
        <w:rPr>
          <w:rFonts w:ascii="Book Antiqua" w:hAnsi="Book Antiqua" w:hint="eastAsia"/>
          <w:lang w:eastAsia="zh-CN"/>
        </w:rPr>
        <w:t>:</w:t>
      </w:r>
      <w:r w:rsidRPr="00B36D1D">
        <w:rPr>
          <w:rFonts w:ascii="Book Antiqua" w:hAnsi="Book Antiqua"/>
        </w:rPr>
        <w:t xml:space="preserve"> C-reactive protein</w:t>
      </w:r>
      <w:r w:rsidRPr="00B36D1D">
        <w:rPr>
          <w:rFonts w:ascii="Book Antiqua" w:hAnsi="Book Antiqua" w:hint="eastAsia"/>
          <w:lang w:eastAsia="zh-CN"/>
        </w:rPr>
        <w:t>;</w:t>
      </w:r>
      <w:r w:rsidR="00635241" w:rsidRPr="00B36D1D">
        <w:rPr>
          <w:rFonts w:ascii="Book Antiqua" w:hAnsi="Book Antiqua"/>
        </w:rPr>
        <w:t xml:space="preserve"> </w:t>
      </w:r>
      <w:r w:rsidRPr="00B36D1D">
        <w:rPr>
          <w:rFonts w:ascii="Book Antiqua" w:hAnsi="Book Antiqua"/>
        </w:rPr>
        <w:t>IL</w:t>
      </w:r>
      <w:r w:rsidRPr="00B36D1D">
        <w:rPr>
          <w:rFonts w:ascii="Book Antiqua" w:hAnsi="Book Antiqua" w:hint="eastAsia"/>
          <w:lang w:eastAsia="zh-CN"/>
        </w:rPr>
        <w:t>:</w:t>
      </w:r>
      <w:r w:rsidRPr="00B36D1D">
        <w:rPr>
          <w:rFonts w:ascii="Book Antiqua" w:hAnsi="Book Antiqua"/>
        </w:rPr>
        <w:t xml:space="preserve"> </w:t>
      </w:r>
      <w:r w:rsidRPr="00B36D1D">
        <w:rPr>
          <w:rFonts w:ascii="Book Antiqua" w:hAnsi="Book Antiqua" w:hint="eastAsia"/>
          <w:lang w:eastAsia="zh-CN"/>
        </w:rPr>
        <w:t>I</w:t>
      </w:r>
      <w:r w:rsidRPr="00B36D1D">
        <w:rPr>
          <w:rFonts w:ascii="Book Antiqua" w:hAnsi="Book Antiqua"/>
        </w:rPr>
        <w:t>nterleukin</w:t>
      </w:r>
      <w:r w:rsidRPr="00B36D1D">
        <w:rPr>
          <w:rFonts w:ascii="Book Antiqua" w:hAnsi="Book Antiqua" w:hint="eastAsia"/>
          <w:lang w:eastAsia="zh-CN"/>
        </w:rPr>
        <w:t>;</w:t>
      </w:r>
      <w:r w:rsidRPr="00B36D1D">
        <w:rPr>
          <w:rFonts w:ascii="Book Antiqua" w:hAnsi="Book Antiqua"/>
        </w:rPr>
        <w:t xml:space="preserve"> L</w:t>
      </w:r>
      <w:r w:rsidRPr="00B36D1D">
        <w:rPr>
          <w:rFonts w:ascii="Book Antiqua" w:hAnsi="Book Antiqua" w:hint="eastAsia"/>
          <w:lang w:eastAsia="zh-CN"/>
        </w:rPr>
        <w:t>:</w:t>
      </w:r>
      <w:r w:rsidRPr="00B36D1D">
        <w:rPr>
          <w:rFonts w:ascii="Book Antiqua" w:hAnsi="Book Antiqua"/>
        </w:rPr>
        <w:t xml:space="preserve"> Lymphocyte count</w:t>
      </w:r>
      <w:r w:rsidRPr="00B36D1D">
        <w:rPr>
          <w:rFonts w:ascii="Book Antiqua" w:hAnsi="Book Antiqua" w:hint="eastAsia"/>
          <w:lang w:eastAsia="zh-CN"/>
        </w:rPr>
        <w:t>;</w:t>
      </w:r>
      <w:r w:rsidRPr="00B36D1D">
        <w:rPr>
          <w:rFonts w:ascii="Book Antiqua" w:hAnsi="Book Antiqua"/>
        </w:rPr>
        <w:t xml:space="preserve"> LDH</w:t>
      </w:r>
      <w:r w:rsidRPr="00B36D1D">
        <w:rPr>
          <w:rFonts w:ascii="Book Antiqua" w:hAnsi="Book Antiqua" w:hint="eastAsia"/>
          <w:lang w:eastAsia="zh-CN"/>
        </w:rPr>
        <w:t>:</w:t>
      </w:r>
      <w:r w:rsidRPr="00B36D1D">
        <w:rPr>
          <w:rFonts w:ascii="Book Antiqua" w:hAnsi="Book Antiqua"/>
        </w:rPr>
        <w:t xml:space="preserve"> </w:t>
      </w:r>
      <w:r w:rsidRPr="00B36D1D">
        <w:rPr>
          <w:rFonts w:ascii="Book Antiqua" w:hAnsi="Book Antiqua" w:hint="eastAsia"/>
          <w:lang w:eastAsia="zh-CN"/>
        </w:rPr>
        <w:t>L</w:t>
      </w:r>
      <w:r w:rsidRPr="00B36D1D">
        <w:rPr>
          <w:rFonts w:ascii="Book Antiqua" w:hAnsi="Book Antiqua"/>
        </w:rPr>
        <w:t>actic dehydrogenase</w:t>
      </w:r>
      <w:r w:rsidRPr="00B36D1D">
        <w:rPr>
          <w:rFonts w:ascii="Book Antiqua" w:hAnsi="Book Antiqua" w:hint="eastAsia"/>
          <w:lang w:eastAsia="zh-CN"/>
        </w:rPr>
        <w:t>;</w:t>
      </w:r>
      <w:r w:rsidRPr="00B36D1D">
        <w:rPr>
          <w:rFonts w:ascii="Book Antiqua" w:hAnsi="Book Antiqua"/>
        </w:rPr>
        <w:t xml:space="preserve"> MAP</w:t>
      </w:r>
      <w:r w:rsidRPr="00B36D1D">
        <w:rPr>
          <w:rFonts w:ascii="Book Antiqua" w:hAnsi="Book Antiqua" w:hint="eastAsia"/>
          <w:lang w:eastAsia="zh-CN"/>
        </w:rPr>
        <w:t>:</w:t>
      </w:r>
      <w:r w:rsidRPr="00B36D1D">
        <w:rPr>
          <w:rFonts w:ascii="Book Antiqua" w:hAnsi="Book Antiqua"/>
        </w:rPr>
        <w:t xml:space="preserve"> </w:t>
      </w:r>
      <w:r w:rsidRPr="00B36D1D">
        <w:rPr>
          <w:rFonts w:ascii="Book Antiqua" w:hAnsi="Book Antiqua" w:hint="eastAsia"/>
          <w:lang w:eastAsia="zh-CN"/>
        </w:rPr>
        <w:t>M</w:t>
      </w:r>
      <w:r w:rsidRPr="00B36D1D">
        <w:rPr>
          <w:rFonts w:ascii="Book Antiqua" w:hAnsi="Book Antiqua"/>
        </w:rPr>
        <w:t>ean arterial pressure</w:t>
      </w:r>
      <w:r w:rsidRPr="00B36D1D">
        <w:rPr>
          <w:rFonts w:ascii="Book Antiqua" w:hAnsi="Book Antiqua" w:hint="eastAsia"/>
          <w:lang w:eastAsia="zh-CN"/>
        </w:rPr>
        <w:t>;</w:t>
      </w:r>
      <w:r w:rsidRPr="00B36D1D">
        <w:rPr>
          <w:rFonts w:ascii="Book Antiqua" w:hAnsi="Book Antiqua"/>
        </w:rPr>
        <w:t xml:space="preserve"> N</w:t>
      </w:r>
      <w:r w:rsidRPr="00B36D1D">
        <w:rPr>
          <w:rFonts w:ascii="Book Antiqua" w:hAnsi="Book Antiqua" w:hint="eastAsia"/>
          <w:lang w:eastAsia="zh-CN"/>
        </w:rPr>
        <w:t>:</w:t>
      </w:r>
      <w:r w:rsidRPr="00B36D1D">
        <w:rPr>
          <w:rFonts w:ascii="Book Antiqua" w:hAnsi="Book Antiqua"/>
        </w:rPr>
        <w:t xml:space="preserve"> </w:t>
      </w:r>
      <w:r w:rsidRPr="00B36D1D">
        <w:rPr>
          <w:rFonts w:ascii="Book Antiqua" w:hAnsi="Book Antiqua" w:hint="eastAsia"/>
          <w:lang w:eastAsia="zh-CN"/>
        </w:rPr>
        <w:t>N</w:t>
      </w:r>
      <w:r w:rsidRPr="00B36D1D">
        <w:rPr>
          <w:rFonts w:ascii="Book Antiqua" w:hAnsi="Book Antiqua"/>
        </w:rPr>
        <w:t>eutrophil count</w:t>
      </w:r>
      <w:r w:rsidRPr="00B36D1D">
        <w:rPr>
          <w:rFonts w:ascii="Book Antiqua" w:hAnsi="Book Antiqua" w:hint="eastAsia"/>
          <w:lang w:eastAsia="zh-CN"/>
        </w:rPr>
        <w:t>;</w:t>
      </w:r>
      <w:r w:rsidR="00635241" w:rsidRPr="00B36D1D">
        <w:rPr>
          <w:rFonts w:ascii="Book Antiqua" w:hAnsi="Book Antiqua"/>
        </w:rPr>
        <w:t xml:space="preserve"> P/F </w:t>
      </w:r>
      <w:r w:rsidR="004D102C" w:rsidRPr="00B36D1D">
        <w:rPr>
          <w:rFonts w:ascii="Book Antiqua" w:hAnsi="Book Antiqua"/>
        </w:rPr>
        <w:t>ratio</w:t>
      </w:r>
      <w:r w:rsidR="004D102C" w:rsidRPr="00B36D1D">
        <w:rPr>
          <w:rFonts w:ascii="Book Antiqua" w:hAnsi="Book Antiqua" w:hint="eastAsia"/>
          <w:lang w:eastAsia="zh-CN"/>
        </w:rPr>
        <w:t>:</w:t>
      </w:r>
      <w:r w:rsidR="00635241" w:rsidRPr="00B36D1D">
        <w:rPr>
          <w:rFonts w:ascii="Book Antiqua" w:hAnsi="Book Antiqua"/>
        </w:rPr>
        <w:t xml:space="preserve"> PaO</w:t>
      </w:r>
      <w:r w:rsidR="00635241" w:rsidRPr="00B36D1D">
        <w:rPr>
          <w:rFonts w:ascii="Book Antiqua" w:hAnsi="Book Antiqua"/>
          <w:vertAlign w:val="subscript"/>
        </w:rPr>
        <w:t>2</w:t>
      </w:r>
      <w:r w:rsidR="00635241" w:rsidRPr="00B36D1D">
        <w:rPr>
          <w:rFonts w:ascii="Book Antiqua" w:hAnsi="Book Antiqua"/>
        </w:rPr>
        <w:t>/FiO</w:t>
      </w:r>
      <w:r w:rsidR="00635241" w:rsidRPr="00B36D1D">
        <w:rPr>
          <w:rFonts w:ascii="Book Antiqua" w:hAnsi="Book Antiqua"/>
          <w:vertAlign w:val="subscript"/>
        </w:rPr>
        <w:t>2</w:t>
      </w:r>
      <w:r w:rsidR="004D102C" w:rsidRPr="00B36D1D">
        <w:rPr>
          <w:rFonts w:ascii="Book Antiqua" w:hAnsi="Book Antiqua"/>
        </w:rPr>
        <w:t xml:space="preserve"> or oxygenation index</w:t>
      </w:r>
      <w:r w:rsidR="004D102C" w:rsidRPr="00B36D1D">
        <w:rPr>
          <w:rFonts w:ascii="Book Antiqua" w:hAnsi="Book Antiqua" w:hint="eastAsia"/>
          <w:lang w:eastAsia="zh-CN"/>
        </w:rPr>
        <w:t>;</w:t>
      </w:r>
      <w:r w:rsidR="004D102C" w:rsidRPr="00B36D1D">
        <w:rPr>
          <w:rFonts w:ascii="Book Antiqua" w:hAnsi="Book Antiqua"/>
        </w:rPr>
        <w:t xml:space="preserve"> PCT</w:t>
      </w:r>
      <w:r w:rsidR="004D102C" w:rsidRPr="00B36D1D">
        <w:rPr>
          <w:rFonts w:ascii="Book Antiqua" w:hAnsi="Book Antiqua" w:hint="eastAsia"/>
          <w:lang w:eastAsia="zh-CN"/>
        </w:rPr>
        <w:t>:</w:t>
      </w:r>
      <w:r w:rsidR="004D102C" w:rsidRPr="00B36D1D">
        <w:rPr>
          <w:rFonts w:ascii="Book Antiqua" w:hAnsi="Book Antiqua"/>
        </w:rPr>
        <w:t xml:space="preserve"> </w:t>
      </w:r>
      <w:r w:rsidR="004D102C" w:rsidRPr="00B36D1D">
        <w:rPr>
          <w:rFonts w:ascii="Book Antiqua" w:hAnsi="Book Antiqua" w:hint="eastAsia"/>
          <w:lang w:eastAsia="zh-CN"/>
        </w:rPr>
        <w:t>P</w:t>
      </w:r>
      <w:r w:rsidR="004D102C" w:rsidRPr="00B36D1D">
        <w:rPr>
          <w:rFonts w:ascii="Book Antiqua" w:hAnsi="Book Antiqua"/>
        </w:rPr>
        <w:t>rocalcitonin</w:t>
      </w:r>
      <w:r w:rsidR="004D102C" w:rsidRPr="00B36D1D">
        <w:rPr>
          <w:rFonts w:ascii="Book Antiqua" w:hAnsi="Book Antiqua" w:hint="eastAsia"/>
          <w:lang w:eastAsia="zh-CN"/>
        </w:rPr>
        <w:t>;</w:t>
      </w:r>
      <w:r w:rsidR="004D102C" w:rsidRPr="00B36D1D">
        <w:rPr>
          <w:rFonts w:ascii="Book Antiqua" w:hAnsi="Book Antiqua"/>
        </w:rPr>
        <w:t xml:space="preserve"> PT</w:t>
      </w:r>
      <w:r w:rsidR="004D102C" w:rsidRPr="00B36D1D">
        <w:rPr>
          <w:rFonts w:ascii="Book Antiqua" w:hAnsi="Book Antiqua" w:hint="eastAsia"/>
          <w:lang w:eastAsia="zh-CN"/>
        </w:rPr>
        <w:t>:</w:t>
      </w:r>
      <w:r w:rsidR="004D102C" w:rsidRPr="00B36D1D">
        <w:rPr>
          <w:rFonts w:ascii="Book Antiqua" w:hAnsi="Book Antiqua"/>
        </w:rPr>
        <w:t xml:space="preserve"> </w:t>
      </w:r>
      <w:r w:rsidR="004D102C" w:rsidRPr="00B36D1D">
        <w:rPr>
          <w:rFonts w:ascii="Book Antiqua" w:hAnsi="Book Antiqua" w:hint="eastAsia"/>
          <w:lang w:eastAsia="zh-CN"/>
        </w:rPr>
        <w:t>P</w:t>
      </w:r>
      <w:r w:rsidR="004D102C" w:rsidRPr="00B36D1D">
        <w:rPr>
          <w:rFonts w:ascii="Book Antiqua" w:hAnsi="Book Antiqua"/>
        </w:rPr>
        <w:t>rothrombin time</w:t>
      </w:r>
      <w:r w:rsidR="004D102C" w:rsidRPr="00B36D1D">
        <w:rPr>
          <w:rFonts w:ascii="Book Antiqua" w:hAnsi="Book Antiqua" w:hint="eastAsia"/>
          <w:lang w:eastAsia="zh-CN"/>
        </w:rPr>
        <w:t>;</w:t>
      </w:r>
      <w:r w:rsidR="00635241" w:rsidRPr="00B36D1D">
        <w:rPr>
          <w:rFonts w:ascii="Book Antiqua" w:hAnsi="Book Antiqua"/>
        </w:rPr>
        <w:t xml:space="preserve"> </w:t>
      </w:r>
      <w:r w:rsidR="004D102C" w:rsidRPr="00B36D1D">
        <w:rPr>
          <w:rFonts w:ascii="Book Antiqua" w:hAnsi="Book Antiqua"/>
        </w:rPr>
        <w:t>SOFA</w:t>
      </w:r>
      <w:r w:rsidR="004D102C" w:rsidRPr="00B36D1D">
        <w:rPr>
          <w:rFonts w:ascii="Book Antiqua" w:hAnsi="Book Antiqua" w:hint="eastAsia"/>
          <w:lang w:eastAsia="zh-CN"/>
        </w:rPr>
        <w:t>:</w:t>
      </w:r>
      <w:r w:rsidR="004D102C" w:rsidRPr="00B36D1D">
        <w:rPr>
          <w:rFonts w:ascii="Book Antiqua" w:hAnsi="Book Antiqua"/>
        </w:rPr>
        <w:t xml:space="preserve"> </w:t>
      </w:r>
      <w:r w:rsidR="004D102C" w:rsidRPr="00B36D1D">
        <w:rPr>
          <w:rFonts w:ascii="Book Antiqua" w:hAnsi="Book Antiqua" w:hint="eastAsia"/>
          <w:lang w:eastAsia="zh-CN"/>
        </w:rPr>
        <w:t>S</w:t>
      </w:r>
      <w:r w:rsidR="00635241" w:rsidRPr="00B36D1D">
        <w:rPr>
          <w:rFonts w:ascii="Book Antiqua" w:hAnsi="Book Antiqua"/>
        </w:rPr>
        <w:t xml:space="preserve">equential organ failure </w:t>
      </w:r>
      <w:r w:rsidR="000A1A6C" w:rsidRPr="00B36D1D">
        <w:rPr>
          <w:rFonts w:ascii="Book Antiqua" w:hAnsi="Book Antiqua"/>
          <w:i/>
        </w:rPr>
        <w:t>vs</w:t>
      </w:r>
      <w:r w:rsidR="00635241" w:rsidRPr="00B36D1D">
        <w:rPr>
          <w:rFonts w:ascii="Book Antiqua" w:hAnsi="Book Antiqua"/>
        </w:rPr>
        <w:t xml:space="preserve"> </w:t>
      </w:r>
      <w:r w:rsidR="00ED5FA7" w:rsidRPr="00B36D1D">
        <w:rPr>
          <w:rFonts w:ascii="Book Antiqua" w:hAnsi="Book Antiqua"/>
        </w:rPr>
        <w:t>non</w:t>
      </w:r>
      <w:r w:rsidR="00635241" w:rsidRPr="00B36D1D">
        <w:rPr>
          <w:rFonts w:ascii="Book Antiqua" w:hAnsi="Book Antiqua"/>
        </w:rPr>
        <w:t>-corticosteroid group.</w:t>
      </w:r>
    </w:p>
    <w:p w14:paraId="2F7A2873" w14:textId="1B8D1AB0" w:rsidR="00635241" w:rsidRPr="00B36D1D" w:rsidRDefault="004D102C" w:rsidP="00635241">
      <w:pPr>
        <w:adjustRightInd w:val="0"/>
        <w:snapToGrid w:val="0"/>
        <w:spacing w:line="360" w:lineRule="auto"/>
        <w:jc w:val="both"/>
        <w:rPr>
          <w:rFonts w:ascii="Book Antiqua" w:hAnsi="Book Antiqua"/>
          <w:lang w:eastAsia="zh-CN"/>
        </w:rPr>
      </w:pPr>
      <w:r w:rsidRPr="00B36D1D">
        <w:rPr>
          <w:rFonts w:ascii="Book Antiqua" w:hAnsi="Book Antiqua" w:hint="eastAsia"/>
          <w:vertAlign w:val="superscript"/>
          <w:lang w:eastAsia="zh-CN"/>
        </w:rPr>
        <w:t>b</w:t>
      </w:r>
      <w:r w:rsidRPr="00B36D1D">
        <w:rPr>
          <w:rFonts w:ascii="Book Antiqua" w:hAnsi="Book Antiqua"/>
          <w:i/>
          <w:iCs/>
        </w:rPr>
        <w:t>P</w:t>
      </w:r>
      <w:r w:rsidRPr="00B36D1D">
        <w:rPr>
          <w:rFonts w:ascii="Book Antiqua" w:hAnsi="Book Antiqua" w:hint="eastAsia"/>
          <w:i/>
          <w:iCs/>
          <w:lang w:eastAsia="zh-CN"/>
        </w:rPr>
        <w:t xml:space="preserve"> </w:t>
      </w:r>
      <w:r w:rsidR="00635241" w:rsidRPr="00B36D1D">
        <w:rPr>
          <w:rFonts w:ascii="Book Antiqua" w:hAnsi="Book Antiqua"/>
        </w:rPr>
        <w:t xml:space="preserve">&lt; 0.05 </w:t>
      </w:r>
      <w:r w:rsidR="000A1A6C" w:rsidRPr="00B36D1D">
        <w:rPr>
          <w:rFonts w:ascii="Book Antiqua" w:hAnsi="Book Antiqua"/>
          <w:i/>
        </w:rPr>
        <w:t>vs</w:t>
      </w:r>
      <w:r w:rsidR="00635241" w:rsidRPr="00B36D1D">
        <w:rPr>
          <w:rFonts w:ascii="Book Antiqua" w:hAnsi="Book Antiqua"/>
        </w:rPr>
        <w:t xml:space="preserve"> baseline (D 0) in each group.</w:t>
      </w:r>
    </w:p>
    <w:p w14:paraId="0F458976" w14:textId="77777777" w:rsidR="00D830F7" w:rsidRPr="00B36D1D" w:rsidRDefault="00D830F7" w:rsidP="00635241">
      <w:pPr>
        <w:adjustRightInd w:val="0"/>
        <w:snapToGrid w:val="0"/>
        <w:spacing w:line="360" w:lineRule="auto"/>
        <w:jc w:val="both"/>
        <w:rPr>
          <w:rFonts w:ascii="Book Antiqua" w:hAnsi="Book Antiqua"/>
          <w:lang w:eastAsia="zh-CN"/>
        </w:rPr>
      </w:pPr>
    </w:p>
    <w:p w14:paraId="7C6E8DA7" w14:textId="77777777" w:rsidR="00635241" w:rsidRPr="00B36D1D" w:rsidRDefault="00635241" w:rsidP="00635241">
      <w:pPr>
        <w:adjustRightInd w:val="0"/>
        <w:snapToGrid w:val="0"/>
        <w:spacing w:line="360" w:lineRule="auto"/>
        <w:jc w:val="both"/>
        <w:rPr>
          <w:rFonts w:ascii="Book Antiqua" w:hAnsi="Book Antiqua"/>
        </w:rPr>
      </w:pPr>
    </w:p>
    <w:p w14:paraId="383D439E" w14:textId="77777777" w:rsidR="00635241" w:rsidRPr="00B36D1D" w:rsidRDefault="00635241" w:rsidP="00635241">
      <w:pPr>
        <w:adjustRightInd w:val="0"/>
        <w:snapToGrid w:val="0"/>
        <w:spacing w:line="360" w:lineRule="auto"/>
        <w:jc w:val="both"/>
        <w:rPr>
          <w:rFonts w:ascii="Book Antiqua" w:hAnsi="Book Antiqua"/>
        </w:rPr>
        <w:sectPr w:rsidR="00635241" w:rsidRPr="00B36D1D" w:rsidSect="001B7B7B">
          <w:pgSz w:w="11907" w:h="16839" w:code="9"/>
          <w:pgMar w:top="1440" w:right="1797" w:bottom="1440" w:left="1797" w:header="851" w:footer="992" w:gutter="0"/>
          <w:cols w:space="720"/>
          <w:docGrid w:linePitch="312"/>
        </w:sectPr>
      </w:pPr>
    </w:p>
    <w:p w14:paraId="2157D94B" w14:textId="77777777" w:rsidR="00635241" w:rsidRPr="00B36D1D" w:rsidRDefault="00027DCC" w:rsidP="00635241">
      <w:pPr>
        <w:adjustRightInd w:val="0"/>
        <w:snapToGrid w:val="0"/>
        <w:spacing w:line="360" w:lineRule="auto"/>
        <w:jc w:val="both"/>
        <w:rPr>
          <w:rFonts w:ascii="Book Antiqua" w:hAnsi="Book Antiqua"/>
          <w:b/>
          <w:lang w:eastAsia="zh-CN"/>
        </w:rPr>
      </w:pPr>
      <w:r w:rsidRPr="00B36D1D">
        <w:rPr>
          <w:rFonts w:ascii="Book Antiqua" w:hAnsi="Book Antiqua"/>
          <w:b/>
        </w:rPr>
        <w:t>Table 4</w:t>
      </w:r>
      <w:r w:rsidR="00635241" w:rsidRPr="00B36D1D">
        <w:rPr>
          <w:rFonts w:ascii="Book Antiqua" w:hAnsi="Book Antiqua"/>
          <w:b/>
        </w:rPr>
        <w:t xml:space="preserve"> </w:t>
      </w:r>
      <w:r w:rsidRPr="00B36D1D">
        <w:rPr>
          <w:rFonts w:ascii="Book Antiqua" w:hAnsi="Book Antiqua" w:hint="eastAsia"/>
          <w:b/>
          <w:lang w:eastAsia="zh-CN"/>
        </w:rPr>
        <w:t>R</w:t>
      </w:r>
      <w:r w:rsidR="00635241" w:rsidRPr="00B36D1D">
        <w:rPr>
          <w:rFonts w:ascii="Book Antiqua" w:hAnsi="Book Antiqua"/>
          <w:b/>
        </w:rPr>
        <w:t xml:space="preserve">esults of imaging evaluation in patients with </w:t>
      </w:r>
      <w:r w:rsidR="00C56F13" w:rsidRPr="00B36D1D">
        <w:rPr>
          <w:rFonts w:ascii="Book Antiqua" w:hAnsi="Book Antiqua"/>
          <w:b/>
        </w:rPr>
        <w:t>coronavirus disease</w:t>
      </w:r>
      <w:r w:rsidRPr="00B36D1D">
        <w:rPr>
          <w:rFonts w:ascii="Book Antiqua" w:hAnsi="Book Antiqua" w:hint="eastAsia"/>
          <w:b/>
          <w:lang w:eastAsia="zh-CN"/>
        </w:rPr>
        <w:t>-</w:t>
      </w:r>
      <w:r w:rsidRPr="00B36D1D">
        <w:rPr>
          <w:rFonts w:ascii="Book Antiqua" w:hAnsi="Book Antiqua"/>
          <w:b/>
        </w:rPr>
        <w:t>19</w:t>
      </w:r>
    </w:p>
    <w:tbl>
      <w:tblPr>
        <w:tblW w:w="9315" w:type="dxa"/>
        <w:tblLayout w:type="fixed"/>
        <w:tblLook w:val="0000" w:firstRow="0" w:lastRow="0" w:firstColumn="0" w:lastColumn="0" w:noHBand="0" w:noVBand="0"/>
      </w:tblPr>
      <w:tblGrid>
        <w:gridCol w:w="2660"/>
        <w:gridCol w:w="1843"/>
        <w:gridCol w:w="1701"/>
        <w:gridCol w:w="1539"/>
        <w:gridCol w:w="1572"/>
      </w:tblGrid>
      <w:tr w:rsidR="00FE5A11" w:rsidRPr="00B36D1D" w14:paraId="1C23C34C" w14:textId="77777777" w:rsidTr="00D830F7">
        <w:tc>
          <w:tcPr>
            <w:tcW w:w="2660" w:type="dxa"/>
            <w:vMerge w:val="restart"/>
            <w:tcBorders>
              <w:top w:val="single" w:sz="4" w:space="0" w:color="auto"/>
            </w:tcBorders>
            <w:vAlign w:val="center"/>
          </w:tcPr>
          <w:p w14:paraId="4237E45E" w14:textId="77777777" w:rsidR="00FE5A11" w:rsidRPr="00B36D1D" w:rsidRDefault="00FE5A11" w:rsidP="00FC7210">
            <w:pPr>
              <w:adjustRightInd w:val="0"/>
              <w:snapToGrid w:val="0"/>
              <w:spacing w:line="360" w:lineRule="auto"/>
              <w:jc w:val="both"/>
              <w:rPr>
                <w:rFonts w:ascii="Book Antiqua" w:hAnsi="Book Antiqua"/>
                <w:b/>
              </w:rPr>
            </w:pPr>
            <w:r w:rsidRPr="00B36D1D">
              <w:rPr>
                <w:rFonts w:ascii="Book Antiqua" w:hAnsi="Book Antiqua"/>
                <w:b/>
              </w:rPr>
              <w:t>Variables</w:t>
            </w:r>
          </w:p>
        </w:tc>
        <w:tc>
          <w:tcPr>
            <w:tcW w:w="3544" w:type="dxa"/>
            <w:gridSpan w:val="2"/>
            <w:tcBorders>
              <w:top w:val="single" w:sz="4" w:space="0" w:color="auto"/>
            </w:tcBorders>
            <w:vAlign w:val="center"/>
          </w:tcPr>
          <w:p w14:paraId="7540C6FB" w14:textId="77777777" w:rsidR="00FE5A11" w:rsidRPr="00B36D1D" w:rsidRDefault="00FE5A11" w:rsidP="00FC7210">
            <w:pPr>
              <w:adjustRightInd w:val="0"/>
              <w:snapToGrid w:val="0"/>
              <w:spacing w:line="360" w:lineRule="auto"/>
              <w:jc w:val="both"/>
              <w:rPr>
                <w:rFonts w:ascii="Book Antiqua" w:hAnsi="Book Antiqua"/>
                <w:b/>
              </w:rPr>
            </w:pPr>
            <w:r w:rsidRPr="00B36D1D">
              <w:rPr>
                <w:rFonts w:ascii="Book Antiqua" w:hAnsi="Book Antiqua"/>
                <w:b/>
              </w:rPr>
              <w:t>Corticosteroid group</w:t>
            </w:r>
          </w:p>
        </w:tc>
        <w:tc>
          <w:tcPr>
            <w:tcW w:w="3111" w:type="dxa"/>
            <w:gridSpan w:val="2"/>
            <w:tcBorders>
              <w:top w:val="single" w:sz="4" w:space="0" w:color="auto"/>
            </w:tcBorders>
            <w:vAlign w:val="center"/>
          </w:tcPr>
          <w:p w14:paraId="511E8D69" w14:textId="77777777" w:rsidR="00FE5A11" w:rsidRPr="00B36D1D" w:rsidRDefault="00FE5A11" w:rsidP="00FC7210">
            <w:pPr>
              <w:adjustRightInd w:val="0"/>
              <w:snapToGrid w:val="0"/>
              <w:spacing w:line="360" w:lineRule="auto"/>
              <w:jc w:val="both"/>
              <w:rPr>
                <w:rFonts w:ascii="Book Antiqua" w:hAnsi="Book Antiqua"/>
                <w:b/>
              </w:rPr>
            </w:pPr>
            <w:r w:rsidRPr="00B36D1D">
              <w:rPr>
                <w:rFonts w:ascii="Book Antiqua" w:hAnsi="Book Antiqua"/>
                <w:b/>
              </w:rPr>
              <w:t>Non-corticosteroid group</w:t>
            </w:r>
          </w:p>
        </w:tc>
      </w:tr>
      <w:tr w:rsidR="00FE5A11" w:rsidRPr="00B36D1D" w14:paraId="5BC5E6E8" w14:textId="77777777" w:rsidTr="00D830F7">
        <w:tc>
          <w:tcPr>
            <w:tcW w:w="2660" w:type="dxa"/>
            <w:vMerge/>
            <w:tcBorders>
              <w:bottom w:val="single" w:sz="4" w:space="0" w:color="auto"/>
            </w:tcBorders>
          </w:tcPr>
          <w:p w14:paraId="2307FF65" w14:textId="77777777" w:rsidR="00FE5A11" w:rsidRPr="00B36D1D" w:rsidRDefault="00FE5A11" w:rsidP="00FC7210">
            <w:pPr>
              <w:adjustRightInd w:val="0"/>
              <w:snapToGrid w:val="0"/>
              <w:spacing w:line="360" w:lineRule="auto"/>
              <w:jc w:val="both"/>
              <w:rPr>
                <w:rFonts w:ascii="Book Antiqua" w:hAnsi="Book Antiqua"/>
              </w:rPr>
            </w:pPr>
          </w:p>
        </w:tc>
        <w:tc>
          <w:tcPr>
            <w:tcW w:w="1843" w:type="dxa"/>
            <w:tcBorders>
              <w:bottom w:val="single" w:sz="4" w:space="0" w:color="auto"/>
            </w:tcBorders>
            <w:vAlign w:val="center"/>
          </w:tcPr>
          <w:p w14:paraId="04DD95CB" w14:textId="77777777" w:rsidR="00FE5A11" w:rsidRPr="00B36D1D" w:rsidRDefault="00FE5A11" w:rsidP="00FC7210">
            <w:pPr>
              <w:adjustRightInd w:val="0"/>
              <w:snapToGrid w:val="0"/>
              <w:spacing w:line="360" w:lineRule="auto"/>
              <w:jc w:val="both"/>
              <w:rPr>
                <w:rFonts w:ascii="Book Antiqua" w:hAnsi="Book Antiqua"/>
                <w:b/>
              </w:rPr>
            </w:pPr>
            <w:r w:rsidRPr="00B36D1D">
              <w:rPr>
                <w:rFonts w:ascii="Book Antiqua" w:hAnsi="Book Antiqua"/>
                <w:b/>
              </w:rPr>
              <w:t>D 0</w:t>
            </w:r>
          </w:p>
        </w:tc>
        <w:tc>
          <w:tcPr>
            <w:tcW w:w="1701" w:type="dxa"/>
            <w:tcBorders>
              <w:bottom w:val="single" w:sz="4" w:space="0" w:color="auto"/>
            </w:tcBorders>
            <w:vAlign w:val="center"/>
          </w:tcPr>
          <w:p w14:paraId="43C846E4" w14:textId="77777777" w:rsidR="00FE5A11" w:rsidRPr="00B36D1D" w:rsidRDefault="00FE5A11" w:rsidP="00FC7210">
            <w:pPr>
              <w:adjustRightInd w:val="0"/>
              <w:snapToGrid w:val="0"/>
              <w:spacing w:line="360" w:lineRule="auto"/>
              <w:jc w:val="both"/>
              <w:rPr>
                <w:rFonts w:ascii="Book Antiqua" w:hAnsi="Book Antiqua"/>
                <w:b/>
              </w:rPr>
            </w:pPr>
            <w:r w:rsidRPr="00B36D1D">
              <w:rPr>
                <w:rFonts w:ascii="Book Antiqua" w:hAnsi="Book Antiqua"/>
                <w:b/>
              </w:rPr>
              <w:t>D 14</w:t>
            </w:r>
          </w:p>
        </w:tc>
        <w:tc>
          <w:tcPr>
            <w:tcW w:w="1539" w:type="dxa"/>
            <w:tcBorders>
              <w:bottom w:val="single" w:sz="4" w:space="0" w:color="auto"/>
            </w:tcBorders>
            <w:vAlign w:val="center"/>
          </w:tcPr>
          <w:p w14:paraId="755470DE" w14:textId="77777777" w:rsidR="00FE5A11" w:rsidRPr="00B36D1D" w:rsidRDefault="00FE5A11" w:rsidP="00FC7210">
            <w:pPr>
              <w:adjustRightInd w:val="0"/>
              <w:snapToGrid w:val="0"/>
              <w:spacing w:line="360" w:lineRule="auto"/>
              <w:jc w:val="both"/>
              <w:rPr>
                <w:rFonts w:ascii="Book Antiqua" w:hAnsi="Book Antiqua"/>
                <w:b/>
              </w:rPr>
            </w:pPr>
            <w:r w:rsidRPr="00B36D1D">
              <w:rPr>
                <w:rFonts w:ascii="Book Antiqua" w:hAnsi="Book Antiqua"/>
                <w:b/>
              </w:rPr>
              <w:t>D 0</w:t>
            </w:r>
          </w:p>
        </w:tc>
        <w:tc>
          <w:tcPr>
            <w:tcW w:w="1572" w:type="dxa"/>
            <w:tcBorders>
              <w:bottom w:val="single" w:sz="4" w:space="0" w:color="auto"/>
            </w:tcBorders>
            <w:vAlign w:val="center"/>
          </w:tcPr>
          <w:p w14:paraId="437ADEE6" w14:textId="77777777" w:rsidR="00FE5A11" w:rsidRPr="00B36D1D" w:rsidRDefault="00FE5A11" w:rsidP="00FC7210">
            <w:pPr>
              <w:adjustRightInd w:val="0"/>
              <w:snapToGrid w:val="0"/>
              <w:spacing w:line="360" w:lineRule="auto"/>
              <w:jc w:val="both"/>
              <w:rPr>
                <w:rFonts w:ascii="Book Antiqua" w:hAnsi="Book Antiqua"/>
                <w:b/>
              </w:rPr>
            </w:pPr>
            <w:r w:rsidRPr="00B36D1D">
              <w:rPr>
                <w:rFonts w:ascii="Book Antiqua" w:hAnsi="Book Antiqua"/>
                <w:b/>
              </w:rPr>
              <w:t>D 14</w:t>
            </w:r>
          </w:p>
        </w:tc>
      </w:tr>
      <w:tr w:rsidR="00FE5A11" w:rsidRPr="00B36D1D" w14:paraId="38CE1F21" w14:textId="77777777" w:rsidTr="00D830F7">
        <w:tc>
          <w:tcPr>
            <w:tcW w:w="2660" w:type="dxa"/>
            <w:tcBorders>
              <w:top w:val="single" w:sz="4" w:space="0" w:color="auto"/>
            </w:tcBorders>
          </w:tcPr>
          <w:p w14:paraId="52384BD0" w14:textId="77777777" w:rsidR="00FE5A11" w:rsidRPr="00B36D1D" w:rsidRDefault="00FE5A11" w:rsidP="00FC7210">
            <w:pPr>
              <w:adjustRightInd w:val="0"/>
              <w:snapToGrid w:val="0"/>
              <w:spacing w:line="360" w:lineRule="auto"/>
              <w:jc w:val="both"/>
              <w:rPr>
                <w:rFonts w:ascii="Book Antiqua" w:hAnsi="Book Antiqua"/>
              </w:rPr>
            </w:pPr>
            <w:r w:rsidRPr="00B36D1D">
              <w:rPr>
                <w:rFonts w:ascii="Book Antiqua" w:hAnsi="Book Antiqua"/>
              </w:rPr>
              <w:t>Total lesion volume ratio (%)</w:t>
            </w:r>
          </w:p>
        </w:tc>
        <w:tc>
          <w:tcPr>
            <w:tcW w:w="1843" w:type="dxa"/>
            <w:tcBorders>
              <w:top w:val="single" w:sz="4" w:space="0" w:color="auto"/>
            </w:tcBorders>
            <w:vAlign w:val="center"/>
          </w:tcPr>
          <w:p w14:paraId="54C15C3A" w14:textId="77777777" w:rsidR="00FE5A11" w:rsidRPr="00B36D1D" w:rsidRDefault="00FE5A11" w:rsidP="00FC7210">
            <w:pPr>
              <w:adjustRightInd w:val="0"/>
              <w:snapToGrid w:val="0"/>
              <w:spacing w:line="360" w:lineRule="auto"/>
              <w:jc w:val="both"/>
              <w:rPr>
                <w:rFonts w:ascii="Book Antiqua" w:hAnsi="Book Antiqua"/>
                <w:vertAlign w:val="superscript"/>
                <w:lang w:eastAsia="zh-CN"/>
              </w:rPr>
            </w:pPr>
            <w:r w:rsidRPr="00B36D1D">
              <w:rPr>
                <w:rFonts w:ascii="Book Antiqua" w:hAnsi="Book Antiqua"/>
              </w:rPr>
              <w:t>22.14</w:t>
            </w:r>
            <w:r w:rsidRPr="00B36D1D">
              <w:rPr>
                <w:rFonts w:ascii="Book Antiqua" w:hAnsi="Book Antiqua" w:hint="eastAsia"/>
                <w:lang w:eastAsia="zh-CN"/>
              </w:rPr>
              <w:t xml:space="preserve"> </w:t>
            </w:r>
            <w:r w:rsidRPr="00B36D1D">
              <w:rPr>
                <w:rFonts w:ascii="Book Antiqua" w:hAnsi="Book Antiqua"/>
              </w:rPr>
              <w:t>±</w:t>
            </w:r>
            <w:r w:rsidRPr="00B36D1D">
              <w:rPr>
                <w:rFonts w:ascii="Book Antiqua" w:hAnsi="Book Antiqua" w:hint="eastAsia"/>
                <w:lang w:eastAsia="zh-CN"/>
              </w:rPr>
              <w:t xml:space="preserve"> </w:t>
            </w:r>
            <w:r w:rsidRPr="00B36D1D">
              <w:rPr>
                <w:rFonts w:ascii="Book Antiqua" w:hAnsi="Book Antiqua"/>
              </w:rPr>
              <w:t>12.62</w:t>
            </w:r>
            <w:r w:rsidRPr="00B36D1D">
              <w:rPr>
                <w:rFonts w:ascii="Book Antiqua" w:hAnsi="Book Antiqua" w:hint="eastAsia"/>
                <w:vertAlign w:val="superscript"/>
                <w:lang w:eastAsia="zh-CN"/>
              </w:rPr>
              <w:t>a</w:t>
            </w:r>
          </w:p>
        </w:tc>
        <w:tc>
          <w:tcPr>
            <w:tcW w:w="1701" w:type="dxa"/>
            <w:tcBorders>
              <w:top w:val="single" w:sz="4" w:space="0" w:color="auto"/>
            </w:tcBorders>
            <w:vAlign w:val="center"/>
          </w:tcPr>
          <w:p w14:paraId="18FC0BF8" w14:textId="77777777" w:rsidR="00FE5A11" w:rsidRPr="00B36D1D" w:rsidRDefault="00FE5A11" w:rsidP="00FC7210">
            <w:pPr>
              <w:adjustRightInd w:val="0"/>
              <w:snapToGrid w:val="0"/>
              <w:spacing w:line="360" w:lineRule="auto"/>
              <w:jc w:val="both"/>
              <w:rPr>
                <w:rFonts w:ascii="Book Antiqua" w:hAnsi="Book Antiqua"/>
                <w:vertAlign w:val="superscript"/>
                <w:lang w:eastAsia="zh-CN"/>
              </w:rPr>
            </w:pPr>
            <w:r w:rsidRPr="00B36D1D">
              <w:rPr>
                <w:rFonts w:ascii="Book Antiqua" w:hAnsi="Book Antiqua"/>
              </w:rPr>
              <w:t>11.21</w:t>
            </w:r>
            <w:r w:rsidRPr="00B36D1D">
              <w:rPr>
                <w:rFonts w:ascii="Book Antiqua" w:hAnsi="Book Antiqua" w:hint="eastAsia"/>
                <w:lang w:eastAsia="zh-CN"/>
              </w:rPr>
              <w:t xml:space="preserve"> </w:t>
            </w:r>
            <w:r w:rsidRPr="00B36D1D">
              <w:rPr>
                <w:rFonts w:ascii="Book Antiqua" w:hAnsi="Book Antiqua"/>
              </w:rPr>
              <w:t>±</w:t>
            </w:r>
            <w:r w:rsidRPr="00B36D1D">
              <w:rPr>
                <w:rFonts w:ascii="Book Antiqua" w:hAnsi="Book Antiqua" w:hint="eastAsia"/>
                <w:lang w:eastAsia="zh-CN"/>
              </w:rPr>
              <w:t xml:space="preserve"> </w:t>
            </w:r>
            <w:r w:rsidRPr="00B36D1D">
              <w:rPr>
                <w:rFonts w:ascii="Book Antiqua" w:hAnsi="Book Antiqua"/>
              </w:rPr>
              <w:t>8.17</w:t>
            </w:r>
            <w:r w:rsidRPr="00B36D1D">
              <w:rPr>
                <w:rFonts w:ascii="Book Antiqua" w:hAnsi="Book Antiqua" w:hint="eastAsia"/>
                <w:vertAlign w:val="superscript"/>
                <w:lang w:eastAsia="zh-CN"/>
              </w:rPr>
              <w:t>b</w:t>
            </w:r>
          </w:p>
        </w:tc>
        <w:tc>
          <w:tcPr>
            <w:tcW w:w="1539" w:type="dxa"/>
            <w:tcBorders>
              <w:top w:val="single" w:sz="4" w:space="0" w:color="auto"/>
            </w:tcBorders>
            <w:vAlign w:val="center"/>
          </w:tcPr>
          <w:p w14:paraId="1863D5FB" w14:textId="77777777" w:rsidR="00FE5A11" w:rsidRPr="00B36D1D" w:rsidRDefault="00FE5A11" w:rsidP="00FC7210">
            <w:pPr>
              <w:adjustRightInd w:val="0"/>
              <w:snapToGrid w:val="0"/>
              <w:spacing w:line="360" w:lineRule="auto"/>
              <w:jc w:val="both"/>
              <w:rPr>
                <w:rFonts w:ascii="Book Antiqua" w:hAnsi="Book Antiqua"/>
              </w:rPr>
            </w:pPr>
            <w:r w:rsidRPr="00B36D1D">
              <w:rPr>
                <w:rFonts w:ascii="Book Antiqua" w:hAnsi="Book Antiqua"/>
              </w:rPr>
              <w:t>12.80</w:t>
            </w:r>
            <w:r w:rsidRPr="00B36D1D">
              <w:rPr>
                <w:rFonts w:ascii="Book Antiqua" w:hAnsi="Book Antiqua" w:hint="eastAsia"/>
                <w:lang w:eastAsia="zh-CN"/>
              </w:rPr>
              <w:t xml:space="preserve"> </w:t>
            </w:r>
            <w:r w:rsidRPr="00B36D1D">
              <w:rPr>
                <w:rFonts w:ascii="Book Antiqua" w:hAnsi="Book Antiqua"/>
              </w:rPr>
              <w:t>±</w:t>
            </w:r>
            <w:r w:rsidRPr="00B36D1D">
              <w:rPr>
                <w:rFonts w:ascii="Book Antiqua" w:hAnsi="Book Antiqua" w:hint="eastAsia"/>
                <w:lang w:eastAsia="zh-CN"/>
              </w:rPr>
              <w:t xml:space="preserve"> </w:t>
            </w:r>
            <w:r w:rsidRPr="00B36D1D">
              <w:rPr>
                <w:rFonts w:ascii="Book Antiqua" w:hAnsi="Book Antiqua"/>
              </w:rPr>
              <w:t>8.32</w:t>
            </w:r>
          </w:p>
        </w:tc>
        <w:tc>
          <w:tcPr>
            <w:tcW w:w="1572" w:type="dxa"/>
            <w:tcBorders>
              <w:top w:val="single" w:sz="4" w:space="0" w:color="auto"/>
            </w:tcBorders>
            <w:vAlign w:val="center"/>
          </w:tcPr>
          <w:p w14:paraId="4914AA17" w14:textId="77777777" w:rsidR="00FE5A11" w:rsidRPr="00B36D1D" w:rsidRDefault="00FE5A11" w:rsidP="00FC7210">
            <w:pPr>
              <w:adjustRightInd w:val="0"/>
              <w:snapToGrid w:val="0"/>
              <w:spacing w:line="360" w:lineRule="auto"/>
              <w:jc w:val="both"/>
              <w:rPr>
                <w:rFonts w:ascii="Book Antiqua" w:hAnsi="Book Antiqua"/>
              </w:rPr>
            </w:pPr>
            <w:r w:rsidRPr="00B36D1D">
              <w:rPr>
                <w:rFonts w:ascii="Book Antiqua" w:hAnsi="Book Antiqua"/>
              </w:rPr>
              <w:t>12.05</w:t>
            </w:r>
            <w:r w:rsidRPr="00B36D1D">
              <w:rPr>
                <w:rFonts w:ascii="Book Antiqua" w:hAnsi="Book Antiqua" w:hint="eastAsia"/>
                <w:lang w:eastAsia="zh-CN"/>
              </w:rPr>
              <w:t xml:space="preserve"> </w:t>
            </w:r>
            <w:r w:rsidRPr="00B36D1D">
              <w:rPr>
                <w:rFonts w:ascii="Book Antiqua" w:hAnsi="Book Antiqua"/>
              </w:rPr>
              <w:t>±</w:t>
            </w:r>
            <w:r w:rsidRPr="00B36D1D">
              <w:rPr>
                <w:rFonts w:ascii="Book Antiqua" w:hAnsi="Book Antiqua" w:hint="eastAsia"/>
                <w:lang w:eastAsia="zh-CN"/>
              </w:rPr>
              <w:t xml:space="preserve"> </w:t>
            </w:r>
            <w:r w:rsidRPr="00B36D1D">
              <w:rPr>
                <w:rFonts w:ascii="Book Antiqua" w:hAnsi="Book Antiqua"/>
              </w:rPr>
              <w:t>9.44</w:t>
            </w:r>
          </w:p>
        </w:tc>
      </w:tr>
      <w:tr w:rsidR="00FE5A11" w:rsidRPr="00B36D1D" w14:paraId="605381D1" w14:textId="77777777" w:rsidTr="00D830F7">
        <w:tc>
          <w:tcPr>
            <w:tcW w:w="2660" w:type="dxa"/>
          </w:tcPr>
          <w:p w14:paraId="568D089B" w14:textId="77777777" w:rsidR="00FE5A11" w:rsidRPr="00B36D1D" w:rsidRDefault="00FE5A11" w:rsidP="00FC7210">
            <w:pPr>
              <w:adjustRightInd w:val="0"/>
              <w:snapToGrid w:val="0"/>
              <w:spacing w:line="360" w:lineRule="auto"/>
              <w:jc w:val="both"/>
              <w:rPr>
                <w:rFonts w:ascii="Book Antiqua" w:hAnsi="Book Antiqua"/>
              </w:rPr>
            </w:pPr>
            <w:r w:rsidRPr="00B36D1D">
              <w:rPr>
                <w:rFonts w:ascii="Book Antiqua" w:hAnsi="Book Antiqua"/>
              </w:rPr>
              <w:t>Consolidation volume ratio (%)</w:t>
            </w:r>
          </w:p>
        </w:tc>
        <w:tc>
          <w:tcPr>
            <w:tcW w:w="1843" w:type="dxa"/>
            <w:vAlign w:val="center"/>
          </w:tcPr>
          <w:p w14:paraId="7B90176B" w14:textId="77777777" w:rsidR="00FE5A11" w:rsidRPr="00B36D1D" w:rsidRDefault="00FE5A11" w:rsidP="00FC7210">
            <w:pPr>
              <w:adjustRightInd w:val="0"/>
              <w:snapToGrid w:val="0"/>
              <w:spacing w:line="360" w:lineRule="auto"/>
              <w:jc w:val="both"/>
              <w:rPr>
                <w:rFonts w:ascii="Book Antiqua" w:hAnsi="Book Antiqua"/>
                <w:vertAlign w:val="superscript"/>
                <w:lang w:eastAsia="zh-CN"/>
              </w:rPr>
            </w:pPr>
            <w:r w:rsidRPr="00B36D1D">
              <w:rPr>
                <w:rFonts w:ascii="Book Antiqua" w:hAnsi="Book Antiqua"/>
              </w:rPr>
              <w:t>4.59</w:t>
            </w:r>
            <w:r w:rsidRPr="00B36D1D">
              <w:rPr>
                <w:rFonts w:ascii="Book Antiqua" w:hAnsi="Book Antiqua" w:hint="eastAsia"/>
                <w:lang w:eastAsia="zh-CN"/>
              </w:rPr>
              <w:t xml:space="preserve"> </w:t>
            </w:r>
            <w:r w:rsidRPr="00B36D1D">
              <w:rPr>
                <w:rFonts w:ascii="Book Antiqua" w:hAnsi="Book Antiqua"/>
              </w:rPr>
              <w:t>±</w:t>
            </w:r>
            <w:r w:rsidRPr="00B36D1D">
              <w:rPr>
                <w:rFonts w:ascii="Book Antiqua" w:hAnsi="Book Antiqua" w:hint="eastAsia"/>
                <w:lang w:eastAsia="zh-CN"/>
              </w:rPr>
              <w:t xml:space="preserve"> </w:t>
            </w:r>
            <w:r w:rsidRPr="00B36D1D">
              <w:rPr>
                <w:rFonts w:ascii="Book Antiqua" w:hAnsi="Book Antiqua"/>
              </w:rPr>
              <w:t>4.46</w:t>
            </w:r>
            <w:r w:rsidRPr="00B36D1D">
              <w:rPr>
                <w:rFonts w:ascii="Book Antiqua" w:hAnsi="Book Antiqua" w:hint="eastAsia"/>
                <w:vertAlign w:val="superscript"/>
                <w:lang w:eastAsia="zh-CN"/>
              </w:rPr>
              <w:t>a</w:t>
            </w:r>
          </w:p>
        </w:tc>
        <w:tc>
          <w:tcPr>
            <w:tcW w:w="1701" w:type="dxa"/>
            <w:vAlign w:val="center"/>
          </w:tcPr>
          <w:p w14:paraId="61DF6066" w14:textId="77777777" w:rsidR="00FE5A11" w:rsidRPr="00B36D1D" w:rsidRDefault="00FE5A11" w:rsidP="00FC7210">
            <w:pPr>
              <w:adjustRightInd w:val="0"/>
              <w:snapToGrid w:val="0"/>
              <w:spacing w:line="360" w:lineRule="auto"/>
              <w:jc w:val="both"/>
              <w:rPr>
                <w:rFonts w:ascii="Book Antiqua" w:hAnsi="Book Antiqua"/>
                <w:vertAlign w:val="superscript"/>
                <w:lang w:eastAsia="zh-CN"/>
              </w:rPr>
            </w:pPr>
            <w:r w:rsidRPr="00B36D1D">
              <w:rPr>
                <w:rFonts w:ascii="Book Antiqua" w:hAnsi="Book Antiqua"/>
              </w:rPr>
              <w:t>2.77</w:t>
            </w:r>
            <w:r w:rsidRPr="00B36D1D">
              <w:rPr>
                <w:rFonts w:ascii="Book Antiqua" w:hAnsi="Book Antiqua" w:hint="eastAsia"/>
                <w:lang w:eastAsia="zh-CN"/>
              </w:rPr>
              <w:t xml:space="preserve"> </w:t>
            </w:r>
            <w:r w:rsidRPr="00B36D1D">
              <w:rPr>
                <w:rFonts w:ascii="Book Antiqua" w:hAnsi="Book Antiqua"/>
              </w:rPr>
              <w:t>±</w:t>
            </w:r>
            <w:r w:rsidRPr="00B36D1D">
              <w:rPr>
                <w:rFonts w:ascii="Book Antiqua" w:hAnsi="Book Antiqua" w:hint="eastAsia"/>
                <w:lang w:eastAsia="zh-CN"/>
              </w:rPr>
              <w:t xml:space="preserve"> </w:t>
            </w:r>
            <w:r w:rsidRPr="00B36D1D">
              <w:rPr>
                <w:rFonts w:ascii="Book Antiqua" w:hAnsi="Book Antiqua"/>
              </w:rPr>
              <w:t>3.99</w:t>
            </w:r>
            <w:r w:rsidRPr="00B36D1D">
              <w:rPr>
                <w:rFonts w:ascii="Book Antiqua" w:hAnsi="Book Antiqua" w:hint="eastAsia"/>
                <w:vertAlign w:val="superscript"/>
                <w:lang w:eastAsia="zh-CN"/>
              </w:rPr>
              <w:t>b</w:t>
            </w:r>
          </w:p>
        </w:tc>
        <w:tc>
          <w:tcPr>
            <w:tcW w:w="1539" w:type="dxa"/>
            <w:vAlign w:val="center"/>
          </w:tcPr>
          <w:p w14:paraId="5182250F" w14:textId="77777777" w:rsidR="00FE5A11" w:rsidRPr="00B36D1D" w:rsidRDefault="00FE5A11" w:rsidP="00FC7210">
            <w:pPr>
              <w:adjustRightInd w:val="0"/>
              <w:snapToGrid w:val="0"/>
              <w:spacing w:line="360" w:lineRule="auto"/>
              <w:jc w:val="both"/>
              <w:rPr>
                <w:rFonts w:ascii="Book Antiqua" w:hAnsi="Book Antiqua"/>
              </w:rPr>
            </w:pPr>
            <w:r w:rsidRPr="00B36D1D">
              <w:rPr>
                <w:rFonts w:ascii="Book Antiqua" w:hAnsi="Book Antiqua"/>
              </w:rPr>
              <w:t>1.68</w:t>
            </w:r>
            <w:r w:rsidRPr="00B36D1D">
              <w:rPr>
                <w:rFonts w:ascii="Book Antiqua" w:hAnsi="Book Antiqua" w:hint="eastAsia"/>
                <w:lang w:eastAsia="zh-CN"/>
              </w:rPr>
              <w:t xml:space="preserve"> </w:t>
            </w:r>
            <w:r w:rsidRPr="00B36D1D">
              <w:rPr>
                <w:rFonts w:ascii="Book Antiqua" w:hAnsi="Book Antiqua"/>
              </w:rPr>
              <w:t>±</w:t>
            </w:r>
            <w:r w:rsidRPr="00B36D1D">
              <w:rPr>
                <w:rFonts w:ascii="Book Antiqua" w:hAnsi="Book Antiqua" w:hint="eastAsia"/>
                <w:lang w:eastAsia="zh-CN"/>
              </w:rPr>
              <w:t xml:space="preserve"> </w:t>
            </w:r>
            <w:r w:rsidRPr="00B36D1D">
              <w:rPr>
                <w:rFonts w:ascii="Book Antiqua" w:hAnsi="Book Antiqua"/>
              </w:rPr>
              <w:t xml:space="preserve">1.47 </w:t>
            </w:r>
          </w:p>
        </w:tc>
        <w:tc>
          <w:tcPr>
            <w:tcW w:w="1572" w:type="dxa"/>
            <w:vAlign w:val="center"/>
          </w:tcPr>
          <w:p w14:paraId="08D4A1E5" w14:textId="77777777" w:rsidR="00FE5A11" w:rsidRPr="00B36D1D" w:rsidRDefault="00FE5A11" w:rsidP="00FC7210">
            <w:pPr>
              <w:adjustRightInd w:val="0"/>
              <w:snapToGrid w:val="0"/>
              <w:spacing w:line="360" w:lineRule="auto"/>
              <w:jc w:val="both"/>
              <w:rPr>
                <w:rFonts w:ascii="Book Antiqua" w:hAnsi="Book Antiqua"/>
                <w:vertAlign w:val="superscript"/>
                <w:lang w:eastAsia="zh-CN"/>
              </w:rPr>
            </w:pPr>
            <w:r w:rsidRPr="00B36D1D">
              <w:rPr>
                <w:rFonts w:ascii="Book Antiqua" w:hAnsi="Book Antiqua"/>
              </w:rPr>
              <w:t>2.81</w:t>
            </w:r>
            <w:r w:rsidRPr="00B36D1D">
              <w:rPr>
                <w:rFonts w:ascii="Book Antiqua" w:hAnsi="Book Antiqua" w:hint="eastAsia"/>
                <w:lang w:eastAsia="zh-CN"/>
              </w:rPr>
              <w:t xml:space="preserve"> </w:t>
            </w:r>
            <w:r w:rsidRPr="00B36D1D">
              <w:rPr>
                <w:rFonts w:ascii="Book Antiqua" w:hAnsi="Book Antiqua"/>
              </w:rPr>
              <w:t>±</w:t>
            </w:r>
            <w:r w:rsidRPr="00B36D1D">
              <w:rPr>
                <w:rFonts w:ascii="Book Antiqua" w:hAnsi="Book Antiqua" w:hint="eastAsia"/>
                <w:lang w:eastAsia="zh-CN"/>
              </w:rPr>
              <w:t xml:space="preserve"> </w:t>
            </w:r>
            <w:r w:rsidRPr="00B36D1D">
              <w:rPr>
                <w:rFonts w:ascii="Book Antiqua" w:hAnsi="Book Antiqua"/>
              </w:rPr>
              <w:t>2.87</w:t>
            </w:r>
            <w:r w:rsidRPr="00B36D1D">
              <w:rPr>
                <w:rFonts w:ascii="Book Antiqua" w:hAnsi="Book Antiqua" w:hint="eastAsia"/>
                <w:vertAlign w:val="superscript"/>
                <w:lang w:eastAsia="zh-CN"/>
              </w:rPr>
              <w:t>b</w:t>
            </w:r>
          </w:p>
        </w:tc>
      </w:tr>
      <w:tr w:rsidR="00FE5A11" w:rsidRPr="00B36D1D" w14:paraId="08A27289" w14:textId="77777777" w:rsidTr="00D830F7">
        <w:tc>
          <w:tcPr>
            <w:tcW w:w="2660" w:type="dxa"/>
            <w:tcBorders>
              <w:bottom w:val="single" w:sz="4" w:space="0" w:color="auto"/>
            </w:tcBorders>
          </w:tcPr>
          <w:p w14:paraId="7EA80E88" w14:textId="77777777" w:rsidR="00FE5A11" w:rsidRPr="00B36D1D" w:rsidRDefault="00FE5A11" w:rsidP="00FC7210">
            <w:pPr>
              <w:adjustRightInd w:val="0"/>
              <w:snapToGrid w:val="0"/>
              <w:spacing w:line="360" w:lineRule="auto"/>
              <w:jc w:val="both"/>
              <w:rPr>
                <w:rFonts w:ascii="Book Antiqua" w:hAnsi="Book Antiqua"/>
              </w:rPr>
            </w:pPr>
            <w:r w:rsidRPr="00B36D1D">
              <w:rPr>
                <w:rFonts w:ascii="Book Antiqua" w:hAnsi="Book Antiqua"/>
              </w:rPr>
              <w:t>GGO volume ratio (%)</w:t>
            </w:r>
          </w:p>
        </w:tc>
        <w:tc>
          <w:tcPr>
            <w:tcW w:w="1843" w:type="dxa"/>
            <w:tcBorders>
              <w:bottom w:val="single" w:sz="4" w:space="0" w:color="auto"/>
            </w:tcBorders>
            <w:vAlign w:val="center"/>
          </w:tcPr>
          <w:p w14:paraId="10426EEC" w14:textId="77777777" w:rsidR="00FE5A11" w:rsidRPr="00B36D1D" w:rsidRDefault="00FE5A11" w:rsidP="00FE5A11">
            <w:pPr>
              <w:adjustRightInd w:val="0"/>
              <w:snapToGrid w:val="0"/>
              <w:spacing w:line="360" w:lineRule="auto"/>
              <w:jc w:val="both"/>
              <w:rPr>
                <w:rFonts w:ascii="Book Antiqua" w:hAnsi="Book Antiqua"/>
                <w:vertAlign w:val="superscript"/>
                <w:lang w:eastAsia="zh-CN"/>
              </w:rPr>
            </w:pPr>
            <w:r w:rsidRPr="00B36D1D">
              <w:rPr>
                <w:rFonts w:ascii="Book Antiqua" w:hAnsi="Book Antiqua"/>
              </w:rPr>
              <w:t>17.26</w:t>
            </w:r>
            <w:r w:rsidRPr="00B36D1D">
              <w:rPr>
                <w:rFonts w:ascii="Book Antiqua" w:hAnsi="Book Antiqua" w:hint="eastAsia"/>
                <w:lang w:eastAsia="zh-CN"/>
              </w:rPr>
              <w:t xml:space="preserve"> </w:t>
            </w:r>
            <w:r w:rsidRPr="00B36D1D">
              <w:rPr>
                <w:rFonts w:ascii="Book Antiqua" w:hAnsi="Book Antiqua"/>
              </w:rPr>
              <w:t>±</w:t>
            </w:r>
            <w:r w:rsidRPr="00B36D1D">
              <w:rPr>
                <w:rFonts w:ascii="Book Antiqua" w:hAnsi="Book Antiqua" w:hint="eastAsia"/>
                <w:lang w:eastAsia="zh-CN"/>
              </w:rPr>
              <w:t xml:space="preserve"> </w:t>
            </w:r>
            <w:r w:rsidRPr="00B36D1D">
              <w:rPr>
                <w:rFonts w:ascii="Book Antiqua" w:hAnsi="Book Antiqua"/>
              </w:rPr>
              <w:t>12.35</w:t>
            </w:r>
            <w:r w:rsidRPr="00B36D1D">
              <w:rPr>
                <w:rFonts w:ascii="Book Antiqua" w:hAnsi="Book Antiqua" w:hint="eastAsia"/>
                <w:vertAlign w:val="superscript"/>
                <w:lang w:eastAsia="zh-CN"/>
              </w:rPr>
              <w:t>a</w:t>
            </w:r>
          </w:p>
        </w:tc>
        <w:tc>
          <w:tcPr>
            <w:tcW w:w="1701" w:type="dxa"/>
            <w:tcBorders>
              <w:bottom w:val="single" w:sz="4" w:space="0" w:color="auto"/>
            </w:tcBorders>
            <w:vAlign w:val="center"/>
          </w:tcPr>
          <w:p w14:paraId="5FA5FC6B" w14:textId="77777777" w:rsidR="00FE5A11" w:rsidRPr="00B36D1D" w:rsidRDefault="00FE5A11" w:rsidP="00FC7210">
            <w:pPr>
              <w:adjustRightInd w:val="0"/>
              <w:snapToGrid w:val="0"/>
              <w:spacing w:line="360" w:lineRule="auto"/>
              <w:jc w:val="both"/>
              <w:rPr>
                <w:rFonts w:ascii="Book Antiqua" w:hAnsi="Book Antiqua"/>
                <w:vertAlign w:val="superscript"/>
                <w:lang w:eastAsia="zh-CN"/>
              </w:rPr>
            </w:pPr>
            <w:r w:rsidRPr="00B36D1D">
              <w:rPr>
                <w:rFonts w:ascii="Book Antiqua" w:hAnsi="Book Antiqua"/>
              </w:rPr>
              <w:t>8.31</w:t>
            </w:r>
            <w:r w:rsidRPr="00B36D1D">
              <w:rPr>
                <w:rFonts w:ascii="Book Antiqua" w:hAnsi="Book Antiqua" w:hint="eastAsia"/>
                <w:lang w:eastAsia="zh-CN"/>
              </w:rPr>
              <w:t xml:space="preserve"> </w:t>
            </w:r>
            <w:r w:rsidRPr="00B36D1D">
              <w:rPr>
                <w:rFonts w:ascii="Book Antiqua" w:hAnsi="Book Antiqua"/>
              </w:rPr>
              <w:t>±</w:t>
            </w:r>
            <w:r w:rsidRPr="00B36D1D">
              <w:rPr>
                <w:rFonts w:ascii="Book Antiqua" w:hAnsi="Book Antiqua" w:hint="eastAsia"/>
                <w:lang w:eastAsia="zh-CN"/>
              </w:rPr>
              <w:t xml:space="preserve"> </w:t>
            </w:r>
            <w:r w:rsidRPr="00B36D1D">
              <w:rPr>
                <w:rFonts w:ascii="Book Antiqua" w:hAnsi="Book Antiqua"/>
              </w:rPr>
              <w:t>5.73</w:t>
            </w:r>
            <w:r w:rsidRPr="00B36D1D">
              <w:rPr>
                <w:rFonts w:ascii="Book Antiqua" w:hAnsi="Book Antiqua" w:hint="eastAsia"/>
                <w:vertAlign w:val="superscript"/>
                <w:lang w:eastAsia="zh-CN"/>
              </w:rPr>
              <w:t>b</w:t>
            </w:r>
          </w:p>
        </w:tc>
        <w:tc>
          <w:tcPr>
            <w:tcW w:w="1539" w:type="dxa"/>
            <w:tcBorders>
              <w:bottom w:val="single" w:sz="4" w:space="0" w:color="auto"/>
            </w:tcBorders>
            <w:vAlign w:val="center"/>
          </w:tcPr>
          <w:p w14:paraId="7DD186E9" w14:textId="77777777" w:rsidR="00FE5A11" w:rsidRPr="00B36D1D" w:rsidRDefault="00FE5A11" w:rsidP="00FC7210">
            <w:pPr>
              <w:adjustRightInd w:val="0"/>
              <w:snapToGrid w:val="0"/>
              <w:spacing w:line="360" w:lineRule="auto"/>
              <w:jc w:val="both"/>
              <w:rPr>
                <w:rFonts w:ascii="Book Antiqua" w:hAnsi="Book Antiqua"/>
              </w:rPr>
            </w:pPr>
            <w:r w:rsidRPr="00B36D1D">
              <w:rPr>
                <w:rFonts w:ascii="Book Antiqua" w:hAnsi="Book Antiqua"/>
              </w:rPr>
              <w:t>11.30</w:t>
            </w:r>
            <w:r w:rsidRPr="00B36D1D">
              <w:rPr>
                <w:rFonts w:ascii="Book Antiqua" w:hAnsi="Book Antiqua" w:hint="eastAsia"/>
                <w:lang w:eastAsia="zh-CN"/>
              </w:rPr>
              <w:t xml:space="preserve"> </w:t>
            </w:r>
            <w:r w:rsidRPr="00B36D1D">
              <w:rPr>
                <w:rFonts w:ascii="Book Antiqua" w:hAnsi="Book Antiqua"/>
              </w:rPr>
              <w:t>±</w:t>
            </w:r>
            <w:r w:rsidRPr="00B36D1D">
              <w:rPr>
                <w:rFonts w:ascii="Book Antiqua" w:hAnsi="Book Antiqua" w:hint="eastAsia"/>
                <w:lang w:eastAsia="zh-CN"/>
              </w:rPr>
              <w:t xml:space="preserve"> </w:t>
            </w:r>
            <w:r w:rsidRPr="00B36D1D">
              <w:rPr>
                <w:rFonts w:ascii="Book Antiqua" w:hAnsi="Book Antiqua"/>
              </w:rPr>
              <w:t>7.85</w:t>
            </w:r>
          </w:p>
        </w:tc>
        <w:tc>
          <w:tcPr>
            <w:tcW w:w="1572" w:type="dxa"/>
            <w:tcBorders>
              <w:bottom w:val="single" w:sz="4" w:space="0" w:color="auto"/>
            </w:tcBorders>
            <w:vAlign w:val="center"/>
          </w:tcPr>
          <w:p w14:paraId="6A318404" w14:textId="77777777" w:rsidR="00FE5A11" w:rsidRPr="00B36D1D" w:rsidRDefault="00FE5A11" w:rsidP="00FC7210">
            <w:pPr>
              <w:adjustRightInd w:val="0"/>
              <w:snapToGrid w:val="0"/>
              <w:spacing w:line="360" w:lineRule="auto"/>
              <w:jc w:val="both"/>
              <w:rPr>
                <w:rFonts w:ascii="Book Antiqua" w:hAnsi="Book Antiqua"/>
              </w:rPr>
            </w:pPr>
            <w:r w:rsidRPr="00B36D1D">
              <w:rPr>
                <w:rFonts w:ascii="Book Antiqua" w:hAnsi="Book Antiqua"/>
              </w:rPr>
              <w:t>9.15</w:t>
            </w:r>
            <w:r w:rsidRPr="00B36D1D">
              <w:rPr>
                <w:rFonts w:ascii="Book Antiqua" w:hAnsi="Book Antiqua" w:hint="eastAsia"/>
                <w:lang w:eastAsia="zh-CN"/>
              </w:rPr>
              <w:t xml:space="preserve"> </w:t>
            </w:r>
            <w:r w:rsidRPr="00B36D1D">
              <w:rPr>
                <w:rFonts w:ascii="Book Antiqua" w:hAnsi="Book Antiqua"/>
              </w:rPr>
              <w:t>±</w:t>
            </w:r>
            <w:r w:rsidRPr="00B36D1D">
              <w:rPr>
                <w:rFonts w:ascii="Book Antiqua" w:hAnsi="Book Antiqua" w:hint="eastAsia"/>
                <w:lang w:eastAsia="zh-CN"/>
              </w:rPr>
              <w:t xml:space="preserve"> </w:t>
            </w:r>
            <w:r w:rsidRPr="00B36D1D">
              <w:rPr>
                <w:rFonts w:ascii="Book Antiqua" w:hAnsi="Book Antiqua"/>
              </w:rPr>
              <w:t>7.63</w:t>
            </w:r>
          </w:p>
        </w:tc>
      </w:tr>
    </w:tbl>
    <w:p w14:paraId="4DD651F9" w14:textId="77777777" w:rsidR="00D830F7" w:rsidRPr="00B36D1D" w:rsidRDefault="004F5976" w:rsidP="00635241">
      <w:pPr>
        <w:adjustRightInd w:val="0"/>
        <w:snapToGrid w:val="0"/>
        <w:spacing w:line="360" w:lineRule="auto"/>
        <w:jc w:val="both"/>
        <w:rPr>
          <w:rFonts w:ascii="Book Antiqua" w:hAnsi="Book Antiqua"/>
          <w:lang w:eastAsia="zh-CN"/>
        </w:rPr>
      </w:pPr>
      <w:r w:rsidRPr="00B36D1D">
        <w:rPr>
          <w:rFonts w:ascii="Book Antiqua" w:hAnsi="Book Antiqua"/>
        </w:rPr>
        <w:t>GGO</w:t>
      </w:r>
      <w:r w:rsidRPr="00B36D1D">
        <w:rPr>
          <w:rFonts w:ascii="Book Antiqua" w:hAnsi="Book Antiqua" w:hint="eastAsia"/>
          <w:lang w:eastAsia="zh-CN"/>
        </w:rPr>
        <w:t>:</w:t>
      </w:r>
      <w:r w:rsidRPr="00B36D1D">
        <w:rPr>
          <w:rFonts w:ascii="Book Antiqua" w:hAnsi="Book Antiqua"/>
        </w:rPr>
        <w:t xml:space="preserve"> </w:t>
      </w:r>
      <w:r w:rsidRPr="00B36D1D">
        <w:rPr>
          <w:rFonts w:ascii="Book Antiqua" w:hAnsi="Book Antiqua" w:hint="eastAsia"/>
          <w:lang w:eastAsia="zh-CN"/>
        </w:rPr>
        <w:t>G</w:t>
      </w:r>
      <w:r w:rsidR="00635241" w:rsidRPr="00B36D1D">
        <w:rPr>
          <w:rFonts w:ascii="Book Antiqua" w:hAnsi="Book Antiqua"/>
        </w:rPr>
        <w:t xml:space="preserve">round-glass </w:t>
      </w:r>
      <w:bookmarkStart w:id="45" w:name="OLE_LINK9"/>
      <w:r w:rsidR="00635241" w:rsidRPr="00B36D1D">
        <w:rPr>
          <w:rFonts w:ascii="Book Antiqua" w:hAnsi="Book Antiqua"/>
        </w:rPr>
        <w:t>opacity</w:t>
      </w:r>
      <w:bookmarkEnd w:id="45"/>
      <w:r w:rsidR="00635241" w:rsidRPr="00B36D1D">
        <w:rPr>
          <w:rFonts w:ascii="Book Antiqua" w:hAnsi="Book Antiqua"/>
        </w:rPr>
        <w:t xml:space="preserve">. </w:t>
      </w:r>
      <w:r w:rsidRPr="00B36D1D">
        <w:rPr>
          <w:rFonts w:ascii="Book Antiqua" w:hAnsi="Book Antiqua" w:hint="eastAsia"/>
          <w:vertAlign w:val="superscript"/>
          <w:lang w:eastAsia="zh-CN"/>
        </w:rPr>
        <w:t>a</w:t>
      </w:r>
      <w:r w:rsidRPr="00B36D1D">
        <w:rPr>
          <w:rFonts w:ascii="Book Antiqua" w:hAnsi="Book Antiqua"/>
          <w:i/>
          <w:iCs/>
        </w:rPr>
        <w:t>P</w:t>
      </w:r>
      <w:r w:rsidRPr="00B36D1D">
        <w:rPr>
          <w:rFonts w:ascii="Book Antiqua" w:hAnsi="Book Antiqua" w:hint="eastAsia"/>
          <w:i/>
          <w:iCs/>
          <w:lang w:eastAsia="zh-CN"/>
        </w:rPr>
        <w:t xml:space="preserve"> </w:t>
      </w:r>
      <w:r w:rsidR="00635241" w:rsidRPr="00B36D1D">
        <w:rPr>
          <w:rFonts w:ascii="Book Antiqua" w:hAnsi="Book Antiqua"/>
        </w:rPr>
        <w:t xml:space="preserve">&lt; 0.05 </w:t>
      </w:r>
      <w:r w:rsidR="00631D66" w:rsidRPr="00B36D1D">
        <w:rPr>
          <w:rFonts w:ascii="Book Antiqua" w:hAnsi="Book Antiqua"/>
          <w:i/>
        </w:rPr>
        <w:t>vs</w:t>
      </w:r>
      <w:r w:rsidR="00635241" w:rsidRPr="00B36D1D">
        <w:rPr>
          <w:rFonts w:ascii="Book Antiqua" w:hAnsi="Book Antiqua"/>
        </w:rPr>
        <w:t xml:space="preserve"> </w:t>
      </w:r>
      <w:r w:rsidR="00ED5FA7" w:rsidRPr="00B36D1D">
        <w:rPr>
          <w:rFonts w:ascii="Book Antiqua" w:hAnsi="Book Antiqua"/>
        </w:rPr>
        <w:t>non</w:t>
      </w:r>
      <w:r w:rsidR="00635241" w:rsidRPr="00B36D1D">
        <w:rPr>
          <w:rFonts w:ascii="Book Antiqua" w:hAnsi="Book Antiqua"/>
        </w:rPr>
        <w:t>-corticosteroid group.</w:t>
      </w:r>
    </w:p>
    <w:p w14:paraId="5B10A685" w14:textId="3213ACF4" w:rsidR="00635241" w:rsidRPr="00B36D1D" w:rsidRDefault="004F5976" w:rsidP="00635241">
      <w:pPr>
        <w:adjustRightInd w:val="0"/>
        <w:snapToGrid w:val="0"/>
        <w:spacing w:line="360" w:lineRule="auto"/>
        <w:jc w:val="both"/>
        <w:rPr>
          <w:rFonts w:ascii="Book Antiqua" w:hAnsi="Book Antiqua"/>
        </w:rPr>
      </w:pPr>
      <w:r w:rsidRPr="00B36D1D">
        <w:rPr>
          <w:rFonts w:ascii="Book Antiqua" w:hAnsi="Book Antiqua" w:hint="eastAsia"/>
          <w:vertAlign w:val="superscript"/>
          <w:lang w:eastAsia="zh-CN"/>
        </w:rPr>
        <w:t>b</w:t>
      </w:r>
      <w:r w:rsidRPr="00B36D1D">
        <w:rPr>
          <w:rFonts w:ascii="Book Antiqua" w:hAnsi="Book Antiqua"/>
          <w:i/>
          <w:iCs/>
        </w:rPr>
        <w:t>P</w:t>
      </w:r>
      <w:r w:rsidRPr="00B36D1D">
        <w:rPr>
          <w:rFonts w:ascii="Book Antiqua" w:hAnsi="Book Antiqua" w:hint="eastAsia"/>
          <w:i/>
          <w:iCs/>
          <w:lang w:eastAsia="zh-CN"/>
        </w:rPr>
        <w:t xml:space="preserve"> </w:t>
      </w:r>
      <w:r w:rsidR="00635241" w:rsidRPr="00B36D1D">
        <w:rPr>
          <w:rFonts w:ascii="Book Antiqua" w:hAnsi="Book Antiqua"/>
        </w:rPr>
        <w:t xml:space="preserve">&lt; 0.05 </w:t>
      </w:r>
      <w:r w:rsidR="00631D66" w:rsidRPr="00B36D1D">
        <w:rPr>
          <w:rFonts w:ascii="Book Antiqua" w:hAnsi="Book Antiqua"/>
          <w:i/>
        </w:rPr>
        <w:t>vs</w:t>
      </w:r>
      <w:r w:rsidR="00635241" w:rsidRPr="00B36D1D">
        <w:rPr>
          <w:rFonts w:ascii="Book Antiqua" w:hAnsi="Book Antiqua"/>
        </w:rPr>
        <w:t xml:space="preserve"> baseline (D 0) in each group.</w:t>
      </w:r>
    </w:p>
    <w:p w14:paraId="7793D67A" w14:textId="158BDDB9" w:rsidR="00466370" w:rsidRPr="00B36D1D" w:rsidRDefault="00466370">
      <w:r w:rsidRPr="00B36D1D">
        <w:br w:type="page"/>
      </w:r>
    </w:p>
    <w:p w14:paraId="2D94A18C" w14:textId="77777777" w:rsidR="00466370" w:rsidRPr="00B36D1D" w:rsidRDefault="00466370" w:rsidP="00466370">
      <w:pPr>
        <w:jc w:val="center"/>
        <w:rPr>
          <w:rFonts w:ascii="Book Antiqua" w:hAnsi="Book Antiqua"/>
          <w:lang w:eastAsia="zh-CN"/>
        </w:rPr>
      </w:pPr>
    </w:p>
    <w:p w14:paraId="3A063800" w14:textId="77777777" w:rsidR="00466370" w:rsidRPr="00B36D1D" w:rsidRDefault="00466370" w:rsidP="00466370">
      <w:pPr>
        <w:jc w:val="center"/>
        <w:rPr>
          <w:rFonts w:ascii="Book Antiqua" w:hAnsi="Book Antiqua"/>
          <w:lang w:eastAsia="zh-CN"/>
        </w:rPr>
      </w:pPr>
    </w:p>
    <w:p w14:paraId="1B9F1E0F" w14:textId="77777777" w:rsidR="00466370" w:rsidRPr="00B36D1D" w:rsidRDefault="00466370" w:rsidP="00466370">
      <w:pPr>
        <w:jc w:val="center"/>
        <w:rPr>
          <w:rFonts w:ascii="Book Antiqua" w:hAnsi="Book Antiqua"/>
          <w:lang w:eastAsia="zh-CN"/>
        </w:rPr>
      </w:pPr>
    </w:p>
    <w:p w14:paraId="4250F8EB" w14:textId="77777777" w:rsidR="00466370" w:rsidRPr="00B36D1D" w:rsidRDefault="00466370" w:rsidP="00466370">
      <w:pPr>
        <w:jc w:val="center"/>
        <w:rPr>
          <w:rFonts w:ascii="Book Antiqua" w:hAnsi="Book Antiqua"/>
          <w:lang w:eastAsia="zh-CN"/>
        </w:rPr>
      </w:pPr>
    </w:p>
    <w:p w14:paraId="376A368C" w14:textId="77777777" w:rsidR="00466370" w:rsidRPr="00B36D1D" w:rsidRDefault="00466370" w:rsidP="00466370">
      <w:pPr>
        <w:jc w:val="center"/>
        <w:rPr>
          <w:rFonts w:ascii="Book Antiqua" w:hAnsi="Book Antiqua"/>
          <w:lang w:eastAsia="zh-CN"/>
        </w:rPr>
      </w:pPr>
    </w:p>
    <w:p w14:paraId="00BB7746" w14:textId="77777777" w:rsidR="00466370" w:rsidRPr="00B36D1D" w:rsidRDefault="00466370" w:rsidP="00466370">
      <w:pPr>
        <w:jc w:val="center"/>
        <w:rPr>
          <w:rFonts w:ascii="Book Antiqua" w:hAnsi="Book Antiqua"/>
          <w:lang w:eastAsia="zh-CN"/>
        </w:rPr>
      </w:pPr>
      <w:r w:rsidRPr="00B36D1D">
        <w:rPr>
          <w:rFonts w:ascii="Book Antiqua" w:hAnsi="Book Antiqua"/>
          <w:noProof/>
          <w:lang w:eastAsia="zh-CN"/>
        </w:rPr>
        <w:drawing>
          <wp:inline distT="0" distB="0" distL="0" distR="0" wp14:anchorId="3EC776B2" wp14:editId="05215B4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2DB66D0" w14:textId="77777777" w:rsidR="00466370" w:rsidRPr="00B36D1D" w:rsidRDefault="00466370" w:rsidP="00466370">
      <w:pPr>
        <w:jc w:val="center"/>
        <w:rPr>
          <w:rFonts w:ascii="Book Antiqua" w:hAnsi="Book Antiqua"/>
          <w:lang w:eastAsia="zh-CN"/>
        </w:rPr>
      </w:pPr>
    </w:p>
    <w:p w14:paraId="2603FDC0" w14:textId="77777777" w:rsidR="00466370" w:rsidRPr="00B36D1D" w:rsidRDefault="00466370" w:rsidP="00466370">
      <w:pPr>
        <w:autoSpaceDE w:val="0"/>
        <w:autoSpaceDN w:val="0"/>
        <w:adjustRightInd w:val="0"/>
        <w:jc w:val="center"/>
        <w:rPr>
          <w:rFonts w:ascii="Book Antiqua" w:eastAsia="Garamond-Bold" w:hAnsi="Book Antiqua" w:cs="Garamond-Bold"/>
          <w:b/>
          <w:bCs/>
          <w:color w:val="000000"/>
          <w:sz w:val="28"/>
          <w:szCs w:val="28"/>
        </w:rPr>
      </w:pPr>
      <w:r w:rsidRPr="00B36D1D">
        <w:rPr>
          <w:rFonts w:ascii="Book Antiqua" w:eastAsia="TimesNewRomanPSMT" w:hAnsi="Book Antiqua" w:cs="TimesNewRomanPSMT"/>
          <w:color w:val="000000"/>
          <w:sz w:val="28"/>
          <w:szCs w:val="28"/>
        </w:rPr>
        <w:t xml:space="preserve">Published by </w:t>
      </w:r>
      <w:r w:rsidRPr="00B36D1D">
        <w:rPr>
          <w:rFonts w:ascii="Book Antiqua" w:eastAsia="Garamond-Bold" w:hAnsi="Book Antiqua" w:cs="Garamond-Bold"/>
          <w:b/>
          <w:bCs/>
          <w:color w:val="000000"/>
          <w:sz w:val="28"/>
          <w:szCs w:val="28"/>
        </w:rPr>
        <w:t>Baishideng Publishing Group Inc</w:t>
      </w:r>
    </w:p>
    <w:p w14:paraId="022A78F8" w14:textId="77777777" w:rsidR="00466370" w:rsidRPr="00B36D1D" w:rsidRDefault="00466370" w:rsidP="00466370">
      <w:pPr>
        <w:autoSpaceDE w:val="0"/>
        <w:autoSpaceDN w:val="0"/>
        <w:adjustRightInd w:val="0"/>
        <w:jc w:val="center"/>
        <w:rPr>
          <w:rFonts w:ascii="Book Antiqua" w:eastAsia="TimesNewRomanPSMT" w:hAnsi="Book Antiqua" w:cs="Garamond"/>
          <w:color w:val="000000"/>
          <w:sz w:val="28"/>
          <w:szCs w:val="28"/>
        </w:rPr>
      </w:pPr>
      <w:r w:rsidRPr="00B36D1D">
        <w:rPr>
          <w:rFonts w:ascii="Book Antiqua" w:eastAsia="TimesNewRomanPSMT" w:hAnsi="Book Antiqua" w:cs="Garamond"/>
          <w:color w:val="000000"/>
          <w:sz w:val="28"/>
          <w:szCs w:val="28"/>
        </w:rPr>
        <w:t>7041 Koll Center Parkway, Suite 160, Pleasanton, CA 94566, USA</w:t>
      </w:r>
    </w:p>
    <w:p w14:paraId="326F857E" w14:textId="77777777" w:rsidR="00466370" w:rsidRPr="00B36D1D" w:rsidRDefault="00466370" w:rsidP="00466370">
      <w:pPr>
        <w:autoSpaceDE w:val="0"/>
        <w:autoSpaceDN w:val="0"/>
        <w:adjustRightInd w:val="0"/>
        <w:jc w:val="center"/>
        <w:rPr>
          <w:rFonts w:ascii="Book Antiqua" w:eastAsia="TimesNewRomanPSMT" w:hAnsi="Book Antiqua" w:cs="Garamond"/>
          <w:color w:val="000000"/>
          <w:sz w:val="28"/>
          <w:szCs w:val="28"/>
        </w:rPr>
      </w:pPr>
      <w:r w:rsidRPr="00B36D1D">
        <w:rPr>
          <w:rFonts w:ascii="Book Antiqua" w:eastAsia="Garamond-Bold" w:hAnsi="Book Antiqua" w:cs="Garamond-Bold"/>
          <w:b/>
          <w:bCs/>
          <w:color w:val="000000"/>
          <w:sz w:val="28"/>
          <w:szCs w:val="28"/>
        </w:rPr>
        <w:t xml:space="preserve">Telephone: </w:t>
      </w:r>
      <w:r w:rsidRPr="00B36D1D">
        <w:rPr>
          <w:rFonts w:ascii="Book Antiqua" w:eastAsia="TimesNewRomanPSMT" w:hAnsi="Book Antiqua" w:cs="Garamond"/>
          <w:color w:val="000000"/>
          <w:sz w:val="28"/>
          <w:szCs w:val="28"/>
        </w:rPr>
        <w:t>+1-925-3991568</w:t>
      </w:r>
    </w:p>
    <w:p w14:paraId="7B61083A" w14:textId="77777777" w:rsidR="00466370" w:rsidRPr="00B36D1D" w:rsidRDefault="00466370" w:rsidP="00466370">
      <w:pPr>
        <w:autoSpaceDE w:val="0"/>
        <w:autoSpaceDN w:val="0"/>
        <w:adjustRightInd w:val="0"/>
        <w:jc w:val="center"/>
        <w:rPr>
          <w:rFonts w:ascii="Book Antiqua" w:eastAsia="TimesNewRomanPSMT" w:hAnsi="Book Antiqua" w:cs="Garamond"/>
          <w:color w:val="D56400"/>
          <w:sz w:val="28"/>
          <w:szCs w:val="28"/>
        </w:rPr>
      </w:pPr>
      <w:r w:rsidRPr="00B36D1D">
        <w:rPr>
          <w:rFonts w:ascii="Book Antiqua" w:eastAsia="Garamond-Bold" w:hAnsi="Book Antiqua" w:cs="Garamond-Bold"/>
          <w:b/>
          <w:bCs/>
          <w:color w:val="000000"/>
          <w:sz w:val="28"/>
          <w:szCs w:val="28"/>
        </w:rPr>
        <w:t xml:space="preserve">E-mail: </w:t>
      </w:r>
      <w:r w:rsidRPr="00B36D1D">
        <w:rPr>
          <w:rFonts w:ascii="Book Antiqua" w:eastAsia="TimesNewRomanPSMT" w:hAnsi="Book Antiqua" w:cs="Garamond"/>
          <w:color w:val="D56400"/>
          <w:sz w:val="28"/>
          <w:szCs w:val="28"/>
        </w:rPr>
        <w:t>bpgoffice@wjgnet.com</w:t>
      </w:r>
    </w:p>
    <w:p w14:paraId="5485A346" w14:textId="77777777" w:rsidR="00466370" w:rsidRPr="00B36D1D" w:rsidRDefault="00466370" w:rsidP="00466370">
      <w:pPr>
        <w:autoSpaceDE w:val="0"/>
        <w:autoSpaceDN w:val="0"/>
        <w:adjustRightInd w:val="0"/>
        <w:jc w:val="center"/>
        <w:rPr>
          <w:rFonts w:ascii="Book Antiqua" w:eastAsia="TimesNewRomanPSMT" w:hAnsi="Book Antiqua" w:cs="Garamond"/>
          <w:color w:val="D56400"/>
          <w:sz w:val="28"/>
          <w:szCs w:val="28"/>
        </w:rPr>
      </w:pPr>
      <w:r w:rsidRPr="00B36D1D">
        <w:rPr>
          <w:rFonts w:ascii="Book Antiqua" w:eastAsia="Garamond-Bold" w:hAnsi="Book Antiqua" w:cs="Garamond-Bold"/>
          <w:b/>
          <w:bCs/>
          <w:color w:val="000000"/>
          <w:sz w:val="28"/>
          <w:szCs w:val="28"/>
        </w:rPr>
        <w:t xml:space="preserve">Help Desk: </w:t>
      </w:r>
      <w:r w:rsidRPr="00B36D1D">
        <w:rPr>
          <w:rFonts w:ascii="Book Antiqua" w:eastAsia="TimesNewRomanPSMT" w:hAnsi="Book Antiqua" w:cs="Garamond"/>
          <w:color w:val="D56400"/>
          <w:sz w:val="28"/>
          <w:szCs w:val="28"/>
        </w:rPr>
        <w:t>https://www.f6publishing.com/helpdesk</w:t>
      </w:r>
    </w:p>
    <w:p w14:paraId="25D5A2CD" w14:textId="77777777" w:rsidR="00466370" w:rsidRPr="00B36D1D" w:rsidRDefault="00466370" w:rsidP="00466370">
      <w:pPr>
        <w:jc w:val="center"/>
        <w:rPr>
          <w:rFonts w:ascii="Book Antiqua" w:hAnsi="Book Antiqua"/>
          <w:lang w:eastAsia="zh-CN"/>
        </w:rPr>
      </w:pPr>
      <w:r w:rsidRPr="00B36D1D">
        <w:rPr>
          <w:rFonts w:ascii="Book Antiqua" w:eastAsia="TimesNewRomanPSMT" w:hAnsi="Book Antiqua" w:cs="Garamond"/>
          <w:color w:val="D56400"/>
          <w:sz w:val="28"/>
          <w:szCs w:val="28"/>
        </w:rPr>
        <w:t>https://www.wjgnet.com</w:t>
      </w:r>
    </w:p>
    <w:p w14:paraId="0FD35B4E" w14:textId="77777777" w:rsidR="00466370" w:rsidRPr="00B36D1D" w:rsidRDefault="00466370" w:rsidP="00466370">
      <w:pPr>
        <w:jc w:val="center"/>
        <w:rPr>
          <w:rFonts w:ascii="Book Antiqua" w:hAnsi="Book Antiqua"/>
          <w:lang w:eastAsia="zh-CN"/>
        </w:rPr>
      </w:pPr>
    </w:p>
    <w:p w14:paraId="3A628818" w14:textId="77777777" w:rsidR="00466370" w:rsidRPr="00B36D1D" w:rsidRDefault="00466370" w:rsidP="00466370">
      <w:pPr>
        <w:jc w:val="center"/>
        <w:rPr>
          <w:rFonts w:ascii="Book Antiqua" w:hAnsi="Book Antiqua"/>
          <w:lang w:eastAsia="zh-CN"/>
        </w:rPr>
      </w:pPr>
    </w:p>
    <w:p w14:paraId="710BC281" w14:textId="77777777" w:rsidR="00466370" w:rsidRPr="00B36D1D" w:rsidRDefault="00466370" w:rsidP="00466370">
      <w:pPr>
        <w:jc w:val="center"/>
        <w:rPr>
          <w:rFonts w:ascii="Book Antiqua" w:hAnsi="Book Antiqua"/>
          <w:lang w:eastAsia="zh-CN"/>
        </w:rPr>
      </w:pPr>
    </w:p>
    <w:p w14:paraId="6B31BB22" w14:textId="77777777" w:rsidR="00466370" w:rsidRPr="00B36D1D" w:rsidRDefault="00466370" w:rsidP="00466370">
      <w:pPr>
        <w:jc w:val="center"/>
        <w:rPr>
          <w:rFonts w:ascii="Book Antiqua" w:hAnsi="Book Antiqua"/>
          <w:lang w:eastAsia="zh-CN"/>
        </w:rPr>
      </w:pPr>
      <w:r w:rsidRPr="00B36D1D">
        <w:rPr>
          <w:rFonts w:ascii="Book Antiqua" w:hAnsi="Book Antiqua"/>
          <w:noProof/>
          <w:lang w:eastAsia="zh-CN"/>
        </w:rPr>
        <w:drawing>
          <wp:inline distT="0" distB="0" distL="0" distR="0" wp14:anchorId="6BB7EA71" wp14:editId="09A9D29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DE4F352" w14:textId="77777777" w:rsidR="00466370" w:rsidRPr="00B36D1D" w:rsidRDefault="00466370" w:rsidP="00466370">
      <w:pPr>
        <w:jc w:val="center"/>
        <w:rPr>
          <w:rFonts w:ascii="Book Antiqua" w:hAnsi="Book Antiqua"/>
          <w:lang w:eastAsia="zh-CN"/>
        </w:rPr>
      </w:pPr>
    </w:p>
    <w:p w14:paraId="03578741" w14:textId="77777777" w:rsidR="00466370" w:rsidRPr="00B36D1D" w:rsidRDefault="00466370" w:rsidP="00466370">
      <w:pPr>
        <w:jc w:val="center"/>
        <w:rPr>
          <w:rFonts w:ascii="Book Antiqua" w:hAnsi="Book Antiqua"/>
          <w:lang w:eastAsia="zh-CN"/>
        </w:rPr>
      </w:pPr>
    </w:p>
    <w:p w14:paraId="4FEC82D5" w14:textId="77777777" w:rsidR="00466370" w:rsidRPr="00B36D1D" w:rsidRDefault="00466370" w:rsidP="00466370">
      <w:pPr>
        <w:jc w:val="center"/>
        <w:rPr>
          <w:rFonts w:ascii="Book Antiqua" w:hAnsi="Book Antiqua"/>
          <w:lang w:eastAsia="zh-CN"/>
        </w:rPr>
      </w:pPr>
    </w:p>
    <w:p w14:paraId="3F640463" w14:textId="77777777" w:rsidR="00466370" w:rsidRPr="00B36D1D" w:rsidRDefault="00466370" w:rsidP="00466370">
      <w:pPr>
        <w:jc w:val="center"/>
        <w:rPr>
          <w:rFonts w:ascii="Book Antiqua" w:hAnsi="Book Antiqua"/>
          <w:lang w:eastAsia="zh-CN"/>
        </w:rPr>
      </w:pPr>
    </w:p>
    <w:p w14:paraId="7B093017" w14:textId="77777777" w:rsidR="00466370" w:rsidRPr="00B36D1D" w:rsidRDefault="00466370" w:rsidP="00466370">
      <w:pPr>
        <w:jc w:val="center"/>
        <w:rPr>
          <w:rFonts w:ascii="Book Antiqua" w:hAnsi="Book Antiqua"/>
          <w:lang w:eastAsia="zh-CN"/>
        </w:rPr>
      </w:pPr>
    </w:p>
    <w:p w14:paraId="2A86D24D" w14:textId="77777777" w:rsidR="00466370" w:rsidRPr="00B36D1D" w:rsidRDefault="00466370" w:rsidP="00466370">
      <w:pPr>
        <w:jc w:val="center"/>
        <w:rPr>
          <w:rFonts w:ascii="Book Antiqua" w:hAnsi="Book Antiqua"/>
          <w:lang w:eastAsia="zh-CN"/>
        </w:rPr>
      </w:pPr>
    </w:p>
    <w:p w14:paraId="113E95B0" w14:textId="77777777" w:rsidR="00466370" w:rsidRPr="00B36D1D" w:rsidRDefault="00466370" w:rsidP="00466370">
      <w:pPr>
        <w:jc w:val="center"/>
        <w:rPr>
          <w:rFonts w:ascii="Book Antiqua" w:hAnsi="Book Antiqua"/>
          <w:lang w:eastAsia="zh-CN"/>
        </w:rPr>
      </w:pPr>
    </w:p>
    <w:p w14:paraId="29013FE1" w14:textId="77777777" w:rsidR="00466370" w:rsidRPr="00B36D1D" w:rsidRDefault="00466370" w:rsidP="00466370">
      <w:pPr>
        <w:jc w:val="center"/>
        <w:rPr>
          <w:rFonts w:ascii="Book Antiqua" w:hAnsi="Book Antiqua"/>
          <w:lang w:eastAsia="zh-CN"/>
        </w:rPr>
      </w:pPr>
    </w:p>
    <w:p w14:paraId="2FFC6465" w14:textId="77777777" w:rsidR="00466370" w:rsidRPr="00B36D1D" w:rsidRDefault="00466370" w:rsidP="00466370">
      <w:pPr>
        <w:jc w:val="center"/>
        <w:rPr>
          <w:rFonts w:ascii="Book Antiqua" w:hAnsi="Book Antiqua"/>
          <w:lang w:eastAsia="zh-CN"/>
        </w:rPr>
      </w:pPr>
    </w:p>
    <w:p w14:paraId="00A43F60" w14:textId="77777777" w:rsidR="00466370" w:rsidRPr="00B36D1D" w:rsidRDefault="00466370" w:rsidP="00466370">
      <w:pPr>
        <w:jc w:val="right"/>
        <w:rPr>
          <w:rFonts w:ascii="Book Antiqua" w:hAnsi="Book Antiqua"/>
          <w:color w:val="000000" w:themeColor="text1"/>
          <w:lang w:eastAsia="zh-CN"/>
        </w:rPr>
      </w:pPr>
    </w:p>
    <w:p w14:paraId="382000B2" w14:textId="77777777" w:rsidR="00466370" w:rsidRPr="00763D22" w:rsidRDefault="00466370" w:rsidP="00466370">
      <w:pPr>
        <w:jc w:val="center"/>
        <w:rPr>
          <w:rFonts w:ascii="Book Antiqua" w:hAnsi="Book Antiqua"/>
          <w:color w:val="000000" w:themeColor="text1"/>
          <w:lang w:eastAsia="zh-CN"/>
        </w:rPr>
      </w:pPr>
      <w:r w:rsidRPr="00B36D1D">
        <w:rPr>
          <w:rFonts w:ascii="Book Antiqua" w:eastAsia="BookAntiqua-Bold" w:hAnsi="Book Antiqua" w:cs="BookAntiqua-Bold"/>
          <w:b/>
          <w:bCs/>
          <w:color w:val="000000" w:themeColor="text1"/>
        </w:rPr>
        <w:t>© 2021 Baishideng Publishing Group Inc. All rights reserved.</w:t>
      </w:r>
      <w:r w:rsidRPr="00B36D1D">
        <w:rPr>
          <w:rFonts w:ascii="Book Antiqua" w:hAnsi="Book Antiqua"/>
          <w:color w:val="000000" w:themeColor="text1"/>
          <w:lang w:eastAsia="zh-CN"/>
        </w:rPr>
        <w:fldChar w:fldCharType="begin"/>
      </w:r>
      <w:r w:rsidRPr="00B36D1D">
        <w:rPr>
          <w:rFonts w:ascii="Book Antiqua" w:hAnsi="Book Antiqua"/>
          <w:color w:val="000000" w:themeColor="text1"/>
          <w:lang w:eastAsia="zh-CN"/>
        </w:rPr>
        <w:instrText xml:space="preserve"> ADDIN EN.REFLIST </w:instrText>
      </w:r>
      <w:r w:rsidRPr="00B36D1D">
        <w:rPr>
          <w:rFonts w:ascii="Book Antiqua" w:hAnsi="Book Antiqua"/>
          <w:color w:val="000000" w:themeColor="text1"/>
          <w:lang w:eastAsia="zh-CN"/>
        </w:rPr>
        <w:fldChar w:fldCharType="end"/>
      </w:r>
      <w:bookmarkStart w:id="46" w:name="_GoBack"/>
      <w:bookmarkEnd w:id="46"/>
    </w:p>
    <w:p w14:paraId="31C5BC0E" w14:textId="77777777" w:rsidR="00A77B3E" w:rsidRDefault="00A77B3E">
      <w:pPr>
        <w:spacing w:line="360" w:lineRule="auto"/>
        <w:jc w:val="both"/>
      </w:pPr>
    </w:p>
    <w:sectPr w:rsidR="00A77B3E" w:rsidSect="001B7B7B">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15F32" w14:textId="77777777" w:rsidR="00C201BB" w:rsidRDefault="00C201BB" w:rsidP="008F76DB">
      <w:r>
        <w:separator/>
      </w:r>
    </w:p>
  </w:endnote>
  <w:endnote w:type="continuationSeparator" w:id="0">
    <w:p w14:paraId="74F3B8CE" w14:textId="77777777" w:rsidR="00C201BB" w:rsidRDefault="00C201BB" w:rsidP="008F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26534"/>
      <w:docPartObj>
        <w:docPartGallery w:val="Page Numbers (Bottom of Page)"/>
        <w:docPartUnique/>
      </w:docPartObj>
    </w:sdtPr>
    <w:sdtEndPr/>
    <w:sdtContent>
      <w:sdt>
        <w:sdtPr>
          <w:id w:val="860082579"/>
          <w:docPartObj>
            <w:docPartGallery w:val="Page Numbers (Top of Page)"/>
            <w:docPartUnique/>
          </w:docPartObj>
        </w:sdtPr>
        <w:sdtEndPr/>
        <w:sdtContent>
          <w:p w14:paraId="3DF66664" w14:textId="3DF7AB78" w:rsidR="00182B15" w:rsidRDefault="00182B15">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201BB">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201BB">
              <w:rPr>
                <w:b/>
                <w:bCs/>
                <w:noProof/>
              </w:rPr>
              <w:t>1</w:t>
            </w:r>
            <w:r>
              <w:rPr>
                <w:b/>
                <w:bCs/>
                <w:sz w:val="24"/>
                <w:szCs w:val="24"/>
              </w:rPr>
              <w:fldChar w:fldCharType="end"/>
            </w:r>
          </w:p>
        </w:sdtContent>
      </w:sdt>
    </w:sdtContent>
  </w:sdt>
  <w:p w14:paraId="48CD975C" w14:textId="77777777" w:rsidR="00182B15" w:rsidRDefault="00182B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104E6" w14:textId="77777777" w:rsidR="00C201BB" w:rsidRDefault="00C201BB" w:rsidP="008F76DB">
      <w:r>
        <w:separator/>
      </w:r>
    </w:p>
  </w:footnote>
  <w:footnote w:type="continuationSeparator" w:id="0">
    <w:p w14:paraId="32747027" w14:textId="77777777" w:rsidR="00C201BB" w:rsidRDefault="00C201BB" w:rsidP="008F7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687"/>
    <w:rsid w:val="00020EB8"/>
    <w:rsid w:val="00027DCC"/>
    <w:rsid w:val="000565CE"/>
    <w:rsid w:val="00074D40"/>
    <w:rsid w:val="00080AF0"/>
    <w:rsid w:val="000A1A6C"/>
    <w:rsid w:val="000A58B7"/>
    <w:rsid w:val="000A5AB9"/>
    <w:rsid w:val="000B2143"/>
    <w:rsid w:val="000C11A2"/>
    <w:rsid w:val="000E6DA1"/>
    <w:rsid w:val="000E7409"/>
    <w:rsid w:val="00111F66"/>
    <w:rsid w:val="00123193"/>
    <w:rsid w:val="00136B3E"/>
    <w:rsid w:val="00144CAF"/>
    <w:rsid w:val="001643A4"/>
    <w:rsid w:val="0016597D"/>
    <w:rsid w:val="00182B15"/>
    <w:rsid w:val="00190F2A"/>
    <w:rsid w:val="001B2B6C"/>
    <w:rsid w:val="001B7B7B"/>
    <w:rsid w:val="001D09AB"/>
    <w:rsid w:val="001D4069"/>
    <w:rsid w:val="001E32E1"/>
    <w:rsid w:val="00211234"/>
    <w:rsid w:val="00212CC1"/>
    <w:rsid w:val="002169AB"/>
    <w:rsid w:val="002437FB"/>
    <w:rsid w:val="0024478F"/>
    <w:rsid w:val="00251C52"/>
    <w:rsid w:val="0027478B"/>
    <w:rsid w:val="00275ACA"/>
    <w:rsid w:val="00281C62"/>
    <w:rsid w:val="00290EC2"/>
    <w:rsid w:val="00295F61"/>
    <w:rsid w:val="002964F3"/>
    <w:rsid w:val="002C2D51"/>
    <w:rsid w:val="002D346A"/>
    <w:rsid w:val="002D674B"/>
    <w:rsid w:val="0030058D"/>
    <w:rsid w:val="003205C6"/>
    <w:rsid w:val="003454A2"/>
    <w:rsid w:val="00347123"/>
    <w:rsid w:val="003554E9"/>
    <w:rsid w:val="003661E1"/>
    <w:rsid w:val="00372E14"/>
    <w:rsid w:val="003B6104"/>
    <w:rsid w:val="003D24A4"/>
    <w:rsid w:val="003D3561"/>
    <w:rsid w:val="003F0AD9"/>
    <w:rsid w:val="00406C3A"/>
    <w:rsid w:val="00417E94"/>
    <w:rsid w:val="00440753"/>
    <w:rsid w:val="00447D89"/>
    <w:rsid w:val="00457E23"/>
    <w:rsid w:val="00464652"/>
    <w:rsid w:val="00466370"/>
    <w:rsid w:val="004857E6"/>
    <w:rsid w:val="00494255"/>
    <w:rsid w:val="00494361"/>
    <w:rsid w:val="004B392D"/>
    <w:rsid w:val="004D102C"/>
    <w:rsid w:val="004F5976"/>
    <w:rsid w:val="00521891"/>
    <w:rsid w:val="00561BBE"/>
    <w:rsid w:val="00564E73"/>
    <w:rsid w:val="0057016D"/>
    <w:rsid w:val="0059406E"/>
    <w:rsid w:val="005A312E"/>
    <w:rsid w:val="005B4E7F"/>
    <w:rsid w:val="005C323A"/>
    <w:rsid w:val="005C65F4"/>
    <w:rsid w:val="006008B0"/>
    <w:rsid w:val="00631D66"/>
    <w:rsid w:val="00635135"/>
    <w:rsid w:val="00635241"/>
    <w:rsid w:val="00641E77"/>
    <w:rsid w:val="00660AF0"/>
    <w:rsid w:val="00673E2F"/>
    <w:rsid w:val="0069180D"/>
    <w:rsid w:val="00693BF5"/>
    <w:rsid w:val="00693ECF"/>
    <w:rsid w:val="006D2D02"/>
    <w:rsid w:val="006E3588"/>
    <w:rsid w:val="006F1F06"/>
    <w:rsid w:val="00700B7A"/>
    <w:rsid w:val="0071304D"/>
    <w:rsid w:val="007320C6"/>
    <w:rsid w:val="00780E27"/>
    <w:rsid w:val="0078331C"/>
    <w:rsid w:val="00792E50"/>
    <w:rsid w:val="00794F1F"/>
    <w:rsid w:val="007C1F17"/>
    <w:rsid w:val="00802A54"/>
    <w:rsid w:val="00813D50"/>
    <w:rsid w:val="00826EDF"/>
    <w:rsid w:val="00827A39"/>
    <w:rsid w:val="008411CE"/>
    <w:rsid w:val="0084138F"/>
    <w:rsid w:val="00851332"/>
    <w:rsid w:val="008522F5"/>
    <w:rsid w:val="00885A87"/>
    <w:rsid w:val="00893949"/>
    <w:rsid w:val="008B3A21"/>
    <w:rsid w:val="008C585E"/>
    <w:rsid w:val="008D66C8"/>
    <w:rsid w:val="008E44EA"/>
    <w:rsid w:val="008E5EC0"/>
    <w:rsid w:val="008F76DB"/>
    <w:rsid w:val="00900391"/>
    <w:rsid w:val="00911D3D"/>
    <w:rsid w:val="00934F68"/>
    <w:rsid w:val="00953E57"/>
    <w:rsid w:val="009628E1"/>
    <w:rsid w:val="009667C1"/>
    <w:rsid w:val="009A0834"/>
    <w:rsid w:val="009B76B6"/>
    <w:rsid w:val="009B7E62"/>
    <w:rsid w:val="009C0510"/>
    <w:rsid w:val="009C085F"/>
    <w:rsid w:val="009C1139"/>
    <w:rsid w:val="009C700A"/>
    <w:rsid w:val="009F1305"/>
    <w:rsid w:val="009F4E4A"/>
    <w:rsid w:val="00A127B9"/>
    <w:rsid w:val="00A17548"/>
    <w:rsid w:val="00A23D60"/>
    <w:rsid w:val="00A404AA"/>
    <w:rsid w:val="00A44DDF"/>
    <w:rsid w:val="00A516AD"/>
    <w:rsid w:val="00A635F5"/>
    <w:rsid w:val="00A77B3E"/>
    <w:rsid w:val="00A8234C"/>
    <w:rsid w:val="00A92DB6"/>
    <w:rsid w:val="00AA4C0A"/>
    <w:rsid w:val="00AA7158"/>
    <w:rsid w:val="00AB19D0"/>
    <w:rsid w:val="00AC3EC1"/>
    <w:rsid w:val="00AE378A"/>
    <w:rsid w:val="00AF5D0B"/>
    <w:rsid w:val="00B00DBE"/>
    <w:rsid w:val="00B04A74"/>
    <w:rsid w:val="00B11E8D"/>
    <w:rsid w:val="00B36D1D"/>
    <w:rsid w:val="00B40B84"/>
    <w:rsid w:val="00B543DB"/>
    <w:rsid w:val="00B60744"/>
    <w:rsid w:val="00B61853"/>
    <w:rsid w:val="00B660CD"/>
    <w:rsid w:val="00BB2DBB"/>
    <w:rsid w:val="00BB7BF1"/>
    <w:rsid w:val="00BC1FDD"/>
    <w:rsid w:val="00BD2F6E"/>
    <w:rsid w:val="00BF149F"/>
    <w:rsid w:val="00BF509E"/>
    <w:rsid w:val="00C034F7"/>
    <w:rsid w:val="00C036FA"/>
    <w:rsid w:val="00C16459"/>
    <w:rsid w:val="00C201BB"/>
    <w:rsid w:val="00C47C13"/>
    <w:rsid w:val="00C56F13"/>
    <w:rsid w:val="00CA2A55"/>
    <w:rsid w:val="00CB59CF"/>
    <w:rsid w:val="00CD65DF"/>
    <w:rsid w:val="00CD77FF"/>
    <w:rsid w:val="00D009D7"/>
    <w:rsid w:val="00D016E1"/>
    <w:rsid w:val="00D048A8"/>
    <w:rsid w:val="00D165BF"/>
    <w:rsid w:val="00D2262C"/>
    <w:rsid w:val="00D26A4C"/>
    <w:rsid w:val="00D26DE3"/>
    <w:rsid w:val="00D370DD"/>
    <w:rsid w:val="00D61102"/>
    <w:rsid w:val="00D709D8"/>
    <w:rsid w:val="00D830F7"/>
    <w:rsid w:val="00D86579"/>
    <w:rsid w:val="00D9418E"/>
    <w:rsid w:val="00DA7011"/>
    <w:rsid w:val="00DE6E8C"/>
    <w:rsid w:val="00DF5E79"/>
    <w:rsid w:val="00E251D3"/>
    <w:rsid w:val="00E40FE9"/>
    <w:rsid w:val="00E42E0B"/>
    <w:rsid w:val="00EA0435"/>
    <w:rsid w:val="00EB6052"/>
    <w:rsid w:val="00ED56C3"/>
    <w:rsid w:val="00ED5FA7"/>
    <w:rsid w:val="00EE46FE"/>
    <w:rsid w:val="00EF0BE7"/>
    <w:rsid w:val="00F224FB"/>
    <w:rsid w:val="00F3250E"/>
    <w:rsid w:val="00F40BA0"/>
    <w:rsid w:val="00F73117"/>
    <w:rsid w:val="00F759A0"/>
    <w:rsid w:val="00F866C6"/>
    <w:rsid w:val="00FA527C"/>
    <w:rsid w:val="00FA7932"/>
    <w:rsid w:val="00FB2B1F"/>
    <w:rsid w:val="00FC7210"/>
    <w:rsid w:val="00FE5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7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F76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F76DB"/>
    <w:rPr>
      <w:sz w:val="18"/>
      <w:szCs w:val="18"/>
    </w:rPr>
  </w:style>
  <w:style w:type="paragraph" w:styleId="a4">
    <w:name w:val="footer"/>
    <w:basedOn w:val="a"/>
    <w:link w:val="Char0"/>
    <w:uiPriority w:val="99"/>
    <w:rsid w:val="008F76DB"/>
    <w:pPr>
      <w:tabs>
        <w:tab w:val="center" w:pos="4153"/>
        <w:tab w:val="right" w:pos="8306"/>
      </w:tabs>
      <w:snapToGrid w:val="0"/>
    </w:pPr>
    <w:rPr>
      <w:sz w:val="18"/>
      <w:szCs w:val="18"/>
    </w:rPr>
  </w:style>
  <w:style w:type="character" w:customStyle="1" w:styleId="Char0">
    <w:name w:val="页脚 Char"/>
    <w:basedOn w:val="a0"/>
    <w:link w:val="a4"/>
    <w:uiPriority w:val="99"/>
    <w:rsid w:val="008F76DB"/>
    <w:rPr>
      <w:sz w:val="18"/>
      <w:szCs w:val="18"/>
    </w:rPr>
  </w:style>
  <w:style w:type="paragraph" w:styleId="a5">
    <w:name w:val="Normal (Web)"/>
    <w:basedOn w:val="a"/>
    <w:uiPriority w:val="99"/>
    <w:unhideWhenUsed/>
    <w:rsid w:val="00A635F5"/>
    <w:pPr>
      <w:spacing w:before="100" w:beforeAutospacing="1" w:after="100" w:afterAutospacing="1"/>
    </w:pPr>
    <w:rPr>
      <w:rFonts w:ascii="宋体" w:eastAsia="宋体" w:hAnsi="宋体" w:cs="宋体"/>
      <w:lang w:eastAsia="zh-CN"/>
    </w:rPr>
  </w:style>
  <w:style w:type="paragraph" w:styleId="a6">
    <w:name w:val="Balloon Text"/>
    <w:basedOn w:val="a"/>
    <w:link w:val="Char1"/>
    <w:rsid w:val="003554E9"/>
    <w:rPr>
      <w:sz w:val="18"/>
      <w:szCs w:val="18"/>
    </w:rPr>
  </w:style>
  <w:style w:type="character" w:customStyle="1" w:styleId="Char1">
    <w:name w:val="批注框文本 Char"/>
    <w:basedOn w:val="a0"/>
    <w:link w:val="a6"/>
    <w:rsid w:val="003554E9"/>
    <w:rPr>
      <w:sz w:val="18"/>
      <w:szCs w:val="18"/>
    </w:rPr>
  </w:style>
  <w:style w:type="character" w:styleId="a7">
    <w:name w:val="Hyperlink"/>
    <w:basedOn w:val="a0"/>
    <w:unhideWhenUsed/>
    <w:rsid w:val="009F13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F76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F76DB"/>
    <w:rPr>
      <w:sz w:val="18"/>
      <w:szCs w:val="18"/>
    </w:rPr>
  </w:style>
  <w:style w:type="paragraph" w:styleId="a4">
    <w:name w:val="footer"/>
    <w:basedOn w:val="a"/>
    <w:link w:val="Char0"/>
    <w:uiPriority w:val="99"/>
    <w:rsid w:val="008F76DB"/>
    <w:pPr>
      <w:tabs>
        <w:tab w:val="center" w:pos="4153"/>
        <w:tab w:val="right" w:pos="8306"/>
      </w:tabs>
      <w:snapToGrid w:val="0"/>
    </w:pPr>
    <w:rPr>
      <w:sz w:val="18"/>
      <w:szCs w:val="18"/>
    </w:rPr>
  </w:style>
  <w:style w:type="character" w:customStyle="1" w:styleId="Char0">
    <w:name w:val="页脚 Char"/>
    <w:basedOn w:val="a0"/>
    <w:link w:val="a4"/>
    <w:uiPriority w:val="99"/>
    <w:rsid w:val="008F76DB"/>
    <w:rPr>
      <w:sz w:val="18"/>
      <w:szCs w:val="18"/>
    </w:rPr>
  </w:style>
  <w:style w:type="paragraph" w:styleId="a5">
    <w:name w:val="Normal (Web)"/>
    <w:basedOn w:val="a"/>
    <w:uiPriority w:val="99"/>
    <w:unhideWhenUsed/>
    <w:rsid w:val="00A635F5"/>
    <w:pPr>
      <w:spacing w:before="100" w:beforeAutospacing="1" w:after="100" w:afterAutospacing="1"/>
    </w:pPr>
    <w:rPr>
      <w:rFonts w:ascii="宋体" w:eastAsia="宋体" w:hAnsi="宋体" w:cs="宋体"/>
      <w:lang w:eastAsia="zh-CN"/>
    </w:rPr>
  </w:style>
  <w:style w:type="paragraph" w:styleId="a6">
    <w:name w:val="Balloon Text"/>
    <w:basedOn w:val="a"/>
    <w:link w:val="Char1"/>
    <w:rsid w:val="003554E9"/>
    <w:rPr>
      <w:sz w:val="18"/>
      <w:szCs w:val="18"/>
    </w:rPr>
  </w:style>
  <w:style w:type="character" w:customStyle="1" w:styleId="Char1">
    <w:name w:val="批注框文本 Char"/>
    <w:basedOn w:val="a0"/>
    <w:link w:val="a6"/>
    <w:rsid w:val="003554E9"/>
    <w:rPr>
      <w:sz w:val="18"/>
      <w:szCs w:val="18"/>
    </w:rPr>
  </w:style>
  <w:style w:type="character" w:styleId="a7">
    <w:name w:val="Hyperlink"/>
    <w:basedOn w:val="a0"/>
    <w:unhideWhenUsed/>
    <w:rsid w:val="009F1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78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33</Pages>
  <Words>7592</Words>
  <Characters>43277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liujihong2008@qq.con</cp:lastModifiedBy>
  <cp:revision>11</cp:revision>
  <dcterms:created xsi:type="dcterms:W3CDTF">2021-04-02T16:07:00Z</dcterms:created>
  <dcterms:modified xsi:type="dcterms:W3CDTF">2021-05-07T06:30:00Z</dcterms:modified>
</cp:coreProperties>
</file>