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A6A3" w14:textId="77777777" w:rsidR="00A77B3E" w:rsidRDefault="00AF68D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29F39DBF" w14:textId="77777777" w:rsidR="00A77B3E" w:rsidRDefault="00AF68D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62331</w:t>
      </w:r>
    </w:p>
    <w:p w14:paraId="01F77CC3" w14:textId="77777777" w:rsidR="00A77B3E" w:rsidRDefault="00AF68D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E79E630" w14:textId="77777777" w:rsidR="00A77B3E" w:rsidRDefault="00A77B3E">
      <w:pPr>
        <w:spacing w:line="360" w:lineRule="auto"/>
        <w:jc w:val="both"/>
      </w:pPr>
    </w:p>
    <w:p w14:paraId="75806C65" w14:textId="77777777" w:rsidR="00A77B3E" w:rsidRDefault="00AF68D4">
      <w:pPr>
        <w:spacing w:line="360" w:lineRule="auto"/>
        <w:jc w:val="both"/>
      </w:pPr>
      <w:bookmarkStart w:id="0" w:name="OLE_LINK31"/>
      <w:bookmarkStart w:id="1" w:name="OLE_LINK32"/>
      <w:bookmarkStart w:id="2" w:name="OLE_LINK33"/>
      <w:r>
        <w:rPr>
          <w:rFonts w:ascii="Book Antiqua" w:eastAsia="Book Antiqua" w:hAnsi="Book Antiqua" w:cs="Book Antiqua"/>
          <w:b/>
          <w:i/>
          <w:color w:val="000000"/>
        </w:rPr>
        <w:t>Retrospective Study</w:t>
      </w:r>
    </w:p>
    <w:p w14:paraId="5ACB4EEF" w14:textId="77777777" w:rsidR="00A77B3E" w:rsidRDefault="00AF68D4">
      <w:pPr>
        <w:spacing w:line="360" w:lineRule="auto"/>
        <w:jc w:val="both"/>
      </w:pPr>
      <w:bookmarkStart w:id="3" w:name="OLE_LINK21"/>
      <w:bookmarkStart w:id="4" w:name="OLE_LINK22"/>
      <w:bookmarkStart w:id="5" w:name="OLE_LINK1"/>
      <w:bookmarkStart w:id="6" w:name="OLE_LINK40"/>
      <w:bookmarkEnd w:id="0"/>
      <w:bookmarkEnd w:id="1"/>
      <w:bookmarkEnd w:id="2"/>
      <w:r>
        <w:rPr>
          <w:rFonts w:ascii="Book Antiqua" w:eastAsia="Book Antiqua" w:hAnsi="Book Antiqua" w:cs="Book Antiqua"/>
          <w:b/>
          <w:color w:val="000000"/>
        </w:rPr>
        <w:t xml:space="preserve">Pediatric </w:t>
      </w:r>
      <w:r w:rsidR="00C47FB4">
        <w:rPr>
          <w:rFonts w:ascii="Book Antiqua" w:eastAsia="Book Antiqua" w:hAnsi="Book Antiqua" w:cs="Book Antiqua"/>
          <w:b/>
          <w:color w:val="000000"/>
        </w:rPr>
        <w:t>firearm-associated fractu</w:t>
      </w:r>
      <w:r>
        <w:rPr>
          <w:rFonts w:ascii="Book Antiqua" w:eastAsia="Book Antiqua" w:hAnsi="Book Antiqua" w:cs="Book Antiqua"/>
          <w:b/>
          <w:color w:val="000000"/>
        </w:rPr>
        <w:t xml:space="preserve">res: Analysis of </w:t>
      </w:r>
      <w:r w:rsidR="00C47FB4">
        <w:rPr>
          <w:rFonts w:ascii="Book Antiqua" w:eastAsia="Book Antiqua" w:hAnsi="Book Antiqua" w:cs="Book Antiqua"/>
          <w:b/>
          <w:color w:val="000000"/>
        </w:rPr>
        <w:t>management and out</w:t>
      </w:r>
      <w:r>
        <w:rPr>
          <w:rFonts w:ascii="Book Antiqua" w:eastAsia="Book Antiqua" w:hAnsi="Book Antiqua" w:cs="Book Antiqua"/>
          <w:b/>
          <w:color w:val="000000"/>
        </w:rPr>
        <w:t>comes</w:t>
      </w:r>
    </w:p>
    <w:bookmarkEnd w:id="3"/>
    <w:bookmarkEnd w:id="4"/>
    <w:bookmarkEnd w:id="5"/>
    <w:bookmarkEnd w:id="6"/>
    <w:p w14:paraId="44A0048F" w14:textId="77777777" w:rsidR="00A77B3E" w:rsidRDefault="00A77B3E">
      <w:pPr>
        <w:spacing w:line="360" w:lineRule="auto"/>
        <w:jc w:val="both"/>
      </w:pPr>
    </w:p>
    <w:p w14:paraId="49DBC4B4" w14:textId="77777777" w:rsidR="00A77B3E" w:rsidRDefault="00C47FB4">
      <w:pPr>
        <w:spacing w:line="360" w:lineRule="auto"/>
        <w:jc w:val="both"/>
      </w:pPr>
      <w:r>
        <w:rPr>
          <w:rFonts w:ascii="Book Antiqua" w:eastAsia="Book Antiqua" w:hAnsi="Book Antiqua" w:cs="Book Antiqua"/>
          <w:color w:val="000000"/>
        </w:rPr>
        <w:t xml:space="preserve">Lieu </w:t>
      </w:r>
      <w:r>
        <w:rPr>
          <w:rFonts w:ascii="Book Antiqua" w:hAnsi="Book Antiqua" w:cs="Book Antiqua" w:hint="eastAsia"/>
          <w:color w:val="000000"/>
          <w:lang w:eastAsia="zh-CN"/>
        </w:rPr>
        <w:t xml:space="preserve">V </w:t>
      </w:r>
      <w:r w:rsidRPr="00C47FB4">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7" w:name="OLE_LINK2"/>
      <w:bookmarkStart w:id="8" w:name="OLE_LINK41"/>
      <w:r w:rsidR="00AF68D4">
        <w:rPr>
          <w:rFonts w:ascii="Book Antiqua" w:eastAsia="Book Antiqua" w:hAnsi="Book Antiqua" w:cs="Book Antiqua"/>
          <w:color w:val="000000"/>
        </w:rPr>
        <w:t xml:space="preserve">Pediatric </w:t>
      </w:r>
      <w:r>
        <w:rPr>
          <w:rFonts w:ascii="Book Antiqua" w:eastAsia="Book Antiqua" w:hAnsi="Book Antiqua" w:cs="Book Antiqua"/>
          <w:color w:val="000000"/>
        </w:rPr>
        <w:t>firearm-associated fracture</w:t>
      </w:r>
      <w:r w:rsidR="00AF68D4">
        <w:rPr>
          <w:rFonts w:ascii="Book Antiqua" w:eastAsia="Book Antiqua" w:hAnsi="Book Antiqua" w:cs="Book Antiqua"/>
          <w:color w:val="000000"/>
        </w:rPr>
        <w:t>s</w:t>
      </w:r>
      <w:bookmarkEnd w:id="7"/>
      <w:bookmarkEnd w:id="8"/>
    </w:p>
    <w:p w14:paraId="0F1616AB" w14:textId="77777777" w:rsidR="00A77B3E" w:rsidRDefault="00A77B3E">
      <w:pPr>
        <w:spacing w:line="360" w:lineRule="auto"/>
        <w:jc w:val="both"/>
      </w:pPr>
    </w:p>
    <w:p w14:paraId="5D705976" w14:textId="77777777" w:rsidR="00A77B3E" w:rsidRDefault="00AF68D4">
      <w:pPr>
        <w:spacing w:line="360" w:lineRule="auto"/>
        <w:jc w:val="both"/>
      </w:pPr>
      <w:r>
        <w:rPr>
          <w:rFonts w:ascii="Book Antiqua" w:eastAsia="Book Antiqua" w:hAnsi="Book Antiqua" w:cs="Book Antiqua"/>
          <w:color w:val="000000"/>
        </w:rPr>
        <w:t xml:space="preserve">Virginia </w:t>
      </w:r>
      <w:bookmarkStart w:id="9" w:name="OLE_LINK3"/>
      <w:bookmarkStart w:id="10" w:name="OLE_LINK4"/>
      <w:r>
        <w:rPr>
          <w:rFonts w:ascii="Book Antiqua" w:eastAsia="Book Antiqua" w:hAnsi="Book Antiqua" w:cs="Book Antiqua"/>
          <w:color w:val="000000"/>
        </w:rPr>
        <w:t>Lieu</w:t>
      </w:r>
      <w:bookmarkEnd w:id="9"/>
      <w:bookmarkEnd w:id="10"/>
      <w:r>
        <w:rPr>
          <w:rFonts w:ascii="Book Antiqua" w:eastAsia="Book Antiqua" w:hAnsi="Book Antiqua" w:cs="Book Antiqua"/>
          <w:color w:val="000000"/>
        </w:rPr>
        <w:t>, Laura A Carrillo, Nirav K Pandya, Ishaan Swarup</w:t>
      </w:r>
    </w:p>
    <w:p w14:paraId="3A24FEAD" w14:textId="77777777" w:rsidR="00A77B3E" w:rsidRDefault="00A77B3E">
      <w:pPr>
        <w:spacing w:line="360" w:lineRule="auto"/>
        <w:jc w:val="both"/>
      </w:pPr>
    </w:p>
    <w:p w14:paraId="384B0186" w14:textId="77777777" w:rsidR="00A77B3E" w:rsidRDefault="00AF68D4">
      <w:pPr>
        <w:spacing w:line="360" w:lineRule="auto"/>
        <w:jc w:val="both"/>
      </w:pPr>
      <w:r>
        <w:rPr>
          <w:rFonts w:ascii="Book Antiqua" w:eastAsia="Book Antiqua" w:hAnsi="Book Antiqua" w:cs="Book Antiqua"/>
          <w:b/>
          <w:bCs/>
          <w:color w:val="000000"/>
        </w:rPr>
        <w:t xml:space="preserve">Virginia Lieu, </w:t>
      </w:r>
      <w:bookmarkStart w:id="11" w:name="OLE_LINK5"/>
      <w:bookmarkStart w:id="12" w:name="OLE_LINK6"/>
      <w:bookmarkStart w:id="13" w:name="OLE_LINK11"/>
      <w:bookmarkStart w:id="14" w:name="OLE_LINK12"/>
      <w:bookmarkStart w:id="15" w:name="OLE_LINK23"/>
      <w:r w:rsidR="00C47FB4" w:rsidRPr="00C47FB4">
        <w:rPr>
          <w:rFonts w:ascii="Book Antiqua" w:hAnsi="Book Antiqua" w:cs="Book Antiqua" w:hint="eastAsia"/>
          <w:bCs/>
          <w:color w:val="000000"/>
          <w:lang w:eastAsia="zh-CN"/>
        </w:rPr>
        <w:t>Department of</w:t>
      </w:r>
      <w:bookmarkEnd w:id="11"/>
      <w:bookmarkEnd w:id="12"/>
      <w:r w:rsidR="00C47FB4" w:rsidRPr="00C47FB4">
        <w:rPr>
          <w:rFonts w:ascii="Book Antiqua" w:hAnsi="Book Antiqua" w:cs="Book Antiqua" w:hint="eastAsia"/>
          <w:bCs/>
          <w:color w:val="000000"/>
          <w:lang w:eastAsia="zh-CN"/>
        </w:rPr>
        <w:t xml:space="preserve"> </w:t>
      </w:r>
      <w:proofErr w:type="spellStart"/>
      <w:r>
        <w:rPr>
          <w:rFonts w:ascii="Book Antiqua" w:eastAsia="Book Antiqua" w:hAnsi="Book Antiqua" w:cs="Book Antiqua"/>
          <w:color w:val="000000"/>
        </w:rPr>
        <w:t>Orthopaedics</w:t>
      </w:r>
      <w:bookmarkEnd w:id="13"/>
      <w:bookmarkEnd w:id="14"/>
      <w:bookmarkEnd w:id="15"/>
      <w:proofErr w:type="spellEnd"/>
      <w:r>
        <w:rPr>
          <w:rFonts w:ascii="Book Antiqua" w:eastAsia="Book Antiqua" w:hAnsi="Book Antiqua" w:cs="Book Antiqua"/>
          <w:color w:val="000000"/>
        </w:rPr>
        <w:t xml:space="preserve">, </w:t>
      </w:r>
      <w:bookmarkStart w:id="16" w:name="OLE_LINK24"/>
      <w:bookmarkStart w:id="17" w:name="OLE_LINK25"/>
      <w:r>
        <w:rPr>
          <w:rFonts w:ascii="Book Antiqua" w:eastAsia="Book Antiqua" w:hAnsi="Book Antiqua" w:cs="Book Antiqua"/>
          <w:color w:val="000000"/>
        </w:rPr>
        <w:t>St. Mary’s Medical Center</w:t>
      </w:r>
      <w:bookmarkEnd w:id="16"/>
      <w:bookmarkEnd w:id="17"/>
      <w:r>
        <w:rPr>
          <w:rFonts w:ascii="Book Antiqua" w:eastAsia="Book Antiqua" w:hAnsi="Book Antiqua" w:cs="Book Antiqua"/>
          <w:color w:val="000000"/>
        </w:rPr>
        <w:t xml:space="preserve">, San Francisco, CA 94117, </w:t>
      </w:r>
      <w:bookmarkStart w:id="18" w:name="OLE_LINK9"/>
      <w:bookmarkStart w:id="19" w:name="OLE_LINK10"/>
      <w:r>
        <w:rPr>
          <w:rFonts w:ascii="Book Antiqua" w:eastAsia="Book Antiqua" w:hAnsi="Book Antiqua" w:cs="Book Antiqua"/>
          <w:color w:val="000000"/>
        </w:rPr>
        <w:t>United States</w:t>
      </w:r>
      <w:bookmarkEnd w:id="18"/>
      <w:bookmarkEnd w:id="19"/>
    </w:p>
    <w:p w14:paraId="308640E1" w14:textId="77777777" w:rsidR="00A77B3E" w:rsidRDefault="00A77B3E">
      <w:pPr>
        <w:spacing w:line="360" w:lineRule="auto"/>
        <w:jc w:val="both"/>
      </w:pPr>
    </w:p>
    <w:p w14:paraId="2973D15B" w14:textId="236B70E6" w:rsidR="00A77B3E" w:rsidRDefault="00AF68D4">
      <w:pPr>
        <w:spacing w:line="360" w:lineRule="auto"/>
        <w:jc w:val="both"/>
      </w:pPr>
      <w:r>
        <w:rPr>
          <w:rFonts w:ascii="Book Antiqua" w:eastAsia="Book Antiqua" w:hAnsi="Book Antiqua" w:cs="Book Antiqua"/>
          <w:b/>
          <w:bCs/>
          <w:color w:val="000000"/>
        </w:rPr>
        <w:t xml:space="preserve">Laura A Carrillo, </w:t>
      </w:r>
      <w:r>
        <w:rPr>
          <w:rFonts w:ascii="Book Antiqua" w:eastAsia="Book Antiqua" w:hAnsi="Book Antiqua" w:cs="Book Antiqua"/>
          <w:color w:val="000000"/>
        </w:rPr>
        <w:t>Medical College of Wisconsin, Milwaukee, WI 53226, United States</w:t>
      </w:r>
    </w:p>
    <w:p w14:paraId="5B334CD3" w14:textId="77777777" w:rsidR="00A77B3E" w:rsidRDefault="00A77B3E">
      <w:pPr>
        <w:spacing w:line="360" w:lineRule="auto"/>
        <w:jc w:val="both"/>
      </w:pPr>
    </w:p>
    <w:p w14:paraId="5A172067" w14:textId="77777777" w:rsidR="00A77B3E" w:rsidRDefault="00AF68D4">
      <w:pPr>
        <w:spacing w:line="360" w:lineRule="auto"/>
        <w:jc w:val="both"/>
      </w:pPr>
      <w:r>
        <w:rPr>
          <w:rFonts w:ascii="Book Antiqua" w:eastAsia="Book Antiqua" w:hAnsi="Book Antiqua" w:cs="Book Antiqua"/>
          <w:b/>
          <w:bCs/>
          <w:color w:val="000000"/>
        </w:rPr>
        <w:t xml:space="preserve">Nirav K Pandya, Ishaan Swarup, </w:t>
      </w:r>
      <w:bookmarkStart w:id="20" w:name="OLE_LINK28"/>
      <w:bookmarkStart w:id="21" w:name="OLE_LINK29"/>
      <w:bookmarkStart w:id="22" w:name="OLE_LINK30"/>
      <w:r w:rsidR="000A6769">
        <w:rPr>
          <w:rFonts w:ascii="Book Antiqua" w:hAnsi="Book Antiqua" w:cs="Book Antiqua"/>
          <w:bCs/>
          <w:color w:val="000000"/>
          <w:lang w:eastAsia="zh-CN"/>
        </w:rPr>
        <w:t>Department of</w:t>
      </w:r>
      <w:r w:rsidR="000A6769">
        <w:rPr>
          <w:rFonts w:ascii="Book Antiqua" w:hAnsi="Book Antiqua" w:cs="Book Antiqua" w:hint="eastAsia"/>
          <w:bCs/>
          <w:color w:val="000000"/>
          <w:lang w:eastAsia="zh-CN"/>
        </w:rPr>
        <w:t xml:space="preserve">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w:t>
      </w:r>
      <w:bookmarkEnd w:id="20"/>
      <w:bookmarkEnd w:id="21"/>
      <w:bookmarkEnd w:id="22"/>
      <w:r>
        <w:rPr>
          <w:rFonts w:ascii="Book Antiqua" w:eastAsia="Book Antiqua" w:hAnsi="Book Antiqua" w:cs="Book Antiqua"/>
          <w:color w:val="000000"/>
        </w:rPr>
        <w:t xml:space="preserve"> UCSF Benioff Children’s Hospital Oakland, Oakland, CA 94609, United States</w:t>
      </w:r>
    </w:p>
    <w:p w14:paraId="444302E2" w14:textId="77777777" w:rsidR="00A77B3E" w:rsidRDefault="00A77B3E">
      <w:pPr>
        <w:spacing w:line="360" w:lineRule="auto"/>
        <w:jc w:val="both"/>
      </w:pPr>
    </w:p>
    <w:p w14:paraId="59D26E6B" w14:textId="155B402E" w:rsidR="00A77B3E" w:rsidRDefault="00AF68D4">
      <w:pPr>
        <w:spacing w:line="360" w:lineRule="auto"/>
        <w:jc w:val="both"/>
      </w:pPr>
      <w:r>
        <w:rPr>
          <w:rFonts w:ascii="Book Antiqua" w:eastAsia="Book Antiqua" w:hAnsi="Book Antiqua" w:cs="Book Antiqua"/>
          <w:b/>
          <w:bCs/>
          <w:color w:val="000000"/>
        </w:rPr>
        <w:t xml:space="preserve">Author contributions: </w:t>
      </w:r>
      <w:bookmarkStart w:id="23" w:name="OLE_LINK42"/>
      <w:bookmarkStart w:id="24" w:name="OLE_LINK43"/>
      <w:r>
        <w:rPr>
          <w:rFonts w:ascii="Book Antiqua" w:eastAsia="Book Antiqua" w:hAnsi="Book Antiqua" w:cs="Book Antiqua"/>
          <w:color w:val="000000"/>
        </w:rPr>
        <w:t>Swarup I designed the research and supervise</w:t>
      </w:r>
      <w:r w:rsidR="000A6769">
        <w:rPr>
          <w:rFonts w:ascii="Book Antiqua" w:eastAsia="Book Antiqua" w:hAnsi="Book Antiqua" w:cs="Book Antiqua"/>
          <w:color w:val="000000"/>
        </w:rPr>
        <w:t>d and contributed to the report</w:t>
      </w:r>
      <w:r w:rsidR="000A6769">
        <w:rPr>
          <w:rFonts w:ascii="Book Antiqua" w:hAnsi="Book Antiqua" w:cs="Book Antiqua" w:hint="eastAsia"/>
          <w:color w:val="000000"/>
          <w:lang w:eastAsia="zh-CN"/>
        </w:rPr>
        <w:t>;</w:t>
      </w:r>
      <w:r>
        <w:rPr>
          <w:rFonts w:ascii="Book Antiqua" w:eastAsia="Book Antiqua" w:hAnsi="Book Antiqua" w:cs="Book Antiqua"/>
          <w:color w:val="000000"/>
        </w:rPr>
        <w:t xml:space="preserve"> Pandya N</w:t>
      </w:r>
      <w:r w:rsidR="007D3D9C">
        <w:rPr>
          <w:rFonts w:ascii="Book Antiqua" w:eastAsia="Book Antiqua" w:hAnsi="Book Antiqua" w:cs="Book Antiqua"/>
          <w:color w:val="000000"/>
        </w:rPr>
        <w:t>K</w:t>
      </w:r>
      <w:r>
        <w:rPr>
          <w:rFonts w:ascii="Book Antiqua" w:eastAsia="Book Antiqua" w:hAnsi="Book Antiqua" w:cs="Book Antiqua"/>
          <w:color w:val="000000"/>
        </w:rPr>
        <w:t xml:space="preserve"> supervise</w:t>
      </w:r>
      <w:r w:rsidR="000A6769">
        <w:rPr>
          <w:rFonts w:ascii="Book Antiqua" w:eastAsia="Book Antiqua" w:hAnsi="Book Antiqua" w:cs="Book Antiqua"/>
          <w:color w:val="000000"/>
        </w:rPr>
        <w:t>d and contributed to the report</w:t>
      </w:r>
      <w:r w:rsidR="000A6769">
        <w:rPr>
          <w:rFonts w:ascii="Book Antiqua" w:hAnsi="Book Antiqua" w:cs="Book Antiqua" w:hint="eastAsia"/>
          <w:color w:val="000000"/>
          <w:lang w:eastAsia="zh-CN"/>
        </w:rPr>
        <w:t>;</w:t>
      </w:r>
      <w:r>
        <w:rPr>
          <w:rFonts w:ascii="Book Antiqua" w:eastAsia="Book Antiqua" w:hAnsi="Book Antiqua" w:cs="Book Antiqua"/>
          <w:color w:val="000000"/>
        </w:rPr>
        <w:t xml:space="preserve"> Lieu V and Carrillo L</w:t>
      </w:r>
      <w:r w:rsidR="007D3D9C">
        <w:rPr>
          <w:rFonts w:ascii="Book Antiqua" w:eastAsia="Book Antiqua" w:hAnsi="Book Antiqua" w:cs="Book Antiqua"/>
          <w:color w:val="000000"/>
        </w:rPr>
        <w:t>A</w:t>
      </w:r>
      <w:r>
        <w:rPr>
          <w:rFonts w:ascii="Book Antiqua" w:eastAsia="Book Antiqua" w:hAnsi="Book Antiqua" w:cs="Book Antiqua"/>
          <w:color w:val="000000"/>
        </w:rPr>
        <w:t xml:space="preserve"> collected and analyzed the data and wrote the paper.</w:t>
      </w:r>
      <w:bookmarkEnd w:id="23"/>
      <w:bookmarkEnd w:id="24"/>
    </w:p>
    <w:p w14:paraId="78E2E24C" w14:textId="77777777" w:rsidR="00A77B3E" w:rsidRDefault="00A77B3E">
      <w:pPr>
        <w:spacing w:line="360" w:lineRule="auto"/>
        <w:jc w:val="both"/>
      </w:pPr>
    </w:p>
    <w:p w14:paraId="33107F3D" w14:textId="77777777" w:rsidR="00A77B3E" w:rsidRDefault="00AF68D4">
      <w:pPr>
        <w:spacing w:line="360" w:lineRule="auto"/>
        <w:jc w:val="both"/>
      </w:pPr>
      <w:r>
        <w:rPr>
          <w:rFonts w:ascii="Book Antiqua" w:eastAsia="Book Antiqua" w:hAnsi="Book Antiqua" w:cs="Book Antiqua"/>
          <w:b/>
          <w:bCs/>
          <w:color w:val="000000"/>
        </w:rPr>
        <w:t xml:space="preserve">Corresponding author: Ishaan Swarup, MD, Assistant Professor, </w:t>
      </w:r>
      <w:r w:rsidR="000A6769">
        <w:rPr>
          <w:rFonts w:ascii="Book Antiqua" w:hAnsi="Book Antiqua" w:cs="Book Antiqua"/>
          <w:bCs/>
          <w:color w:val="000000"/>
          <w:lang w:eastAsia="zh-CN"/>
        </w:rPr>
        <w:t>Department of</w:t>
      </w:r>
      <w:r w:rsidR="000A6769">
        <w:rPr>
          <w:rFonts w:ascii="Book Antiqua" w:hAnsi="Book Antiqua" w:cs="Book Antiqua" w:hint="eastAsia"/>
          <w:bCs/>
          <w:color w:val="000000"/>
          <w:lang w:eastAsia="zh-CN"/>
        </w:rPr>
        <w:t xml:space="preserve">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UCSF Benioff Children’s Hospital Oakland, 744 52nd Street, Oakland, CA 94609, United States. ishaan.swarup@ucsf.edu</w:t>
      </w:r>
    </w:p>
    <w:p w14:paraId="1AEE03EE" w14:textId="77777777" w:rsidR="00A77B3E" w:rsidRDefault="00A77B3E">
      <w:pPr>
        <w:spacing w:line="360" w:lineRule="auto"/>
        <w:jc w:val="both"/>
      </w:pPr>
    </w:p>
    <w:p w14:paraId="381980DA" w14:textId="77777777" w:rsidR="00A77B3E" w:rsidRDefault="00AF68D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7, 2021</w:t>
      </w:r>
    </w:p>
    <w:p w14:paraId="4570F84C" w14:textId="77777777" w:rsidR="00A77B3E" w:rsidRPr="00F00004" w:rsidRDefault="00AF68D4">
      <w:pPr>
        <w:spacing w:line="360" w:lineRule="auto"/>
        <w:jc w:val="both"/>
        <w:rPr>
          <w:lang w:eastAsia="zh-CN"/>
        </w:rPr>
      </w:pPr>
      <w:r>
        <w:rPr>
          <w:rFonts w:ascii="Book Antiqua" w:eastAsia="Book Antiqua" w:hAnsi="Book Antiqua" w:cs="Book Antiqua"/>
          <w:b/>
          <w:bCs/>
          <w:color w:val="000000"/>
        </w:rPr>
        <w:t xml:space="preserve">Revised: </w:t>
      </w:r>
      <w:r w:rsidR="00F00004" w:rsidRPr="00F00004">
        <w:rPr>
          <w:rFonts w:ascii="Book Antiqua" w:hAnsi="Book Antiqua" w:cs="Book Antiqua" w:hint="eastAsia"/>
          <w:bCs/>
          <w:color w:val="000000"/>
          <w:lang w:eastAsia="zh-CN"/>
        </w:rPr>
        <w:t>June 7, 2021</w:t>
      </w:r>
    </w:p>
    <w:p w14:paraId="3BC97C72" w14:textId="77777777" w:rsidR="00D53C34" w:rsidRDefault="00AF68D4" w:rsidP="00D53C34">
      <w:pPr>
        <w:rPr>
          <w:rFonts w:ascii="Book Antiqua" w:hAnsi="Book Antiqua"/>
          <w:color w:val="000000" w:themeColor="text1"/>
        </w:rPr>
      </w:pPr>
      <w:r>
        <w:rPr>
          <w:rFonts w:ascii="Book Antiqua" w:eastAsia="Book Antiqua" w:hAnsi="Book Antiqua" w:cs="Book Antiqua"/>
          <w:b/>
          <w:bCs/>
          <w:color w:val="000000"/>
        </w:rPr>
        <w:t xml:space="preserve">Accepted: </w:t>
      </w:r>
      <w:r w:rsidR="00D53C34">
        <w:rPr>
          <w:rFonts w:ascii="Book Antiqua" w:hAnsi="Book Antiqua"/>
          <w:color w:val="000000" w:themeColor="text1"/>
        </w:rPr>
        <w:t>September 22, 2021</w:t>
      </w:r>
    </w:p>
    <w:p w14:paraId="19F251EE" w14:textId="3BB7F901" w:rsidR="00A77B3E" w:rsidRDefault="00A77B3E">
      <w:pPr>
        <w:spacing w:line="360" w:lineRule="auto"/>
        <w:jc w:val="both"/>
      </w:pPr>
    </w:p>
    <w:p w14:paraId="003DD488" w14:textId="77777777" w:rsidR="00A77B3E" w:rsidRDefault="00AF68D4">
      <w:pPr>
        <w:spacing w:line="360" w:lineRule="auto"/>
        <w:jc w:val="both"/>
      </w:pPr>
      <w:r>
        <w:rPr>
          <w:rFonts w:ascii="Book Antiqua" w:eastAsia="Book Antiqua" w:hAnsi="Book Antiqua" w:cs="Book Antiqua"/>
          <w:b/>
          <w:bCs/>
          <w:color w:val="000000"/>
        </w:rPr>
        <w:t xml:space="preserve">Published online: </w:t>
      </w:r>
    </w:p>
    <w:p w14:paraId="5F0F1A4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1710551" w14:textId="77777777" w:rsidR="00A77B3E" w:rsidRDefault="00AF68D4">
      <w:pPr>
        <w:spacing w:line="360" w:lineRule="auto"/>
        <w:jc w:val="both"/>
      </w:pPr>
      <w:r>
        <w:rPr>
          <w:rFonts w:ascii="Book Antiqua" w:eastAsia="Book Antiqua" w:hAnsi="Book Antiqua" w:cs="Book Antiqua"/>
          <w:b/>
          <w:color w:val="000000"/>
        </w:rPr>
        <w:lastRenderedPageBreak/>
        <w:t>Abstract</w:t>
      </w:r>
    </w:p>
    <w:p w14:paraId="47E5DAA1" w14:textId="77777777" w:rsidR="00A77B3E" w:rsidRDefault="00AF68D4">
      <w:pPr>
        <w:spacing w:line="360" w:lineRule="auto"/>
        <w:jc w:val="both"/>
      </w:pPr>
      <w:r>
        <w:rPr>
          <w:rFonts w:ascii="Book Antiqua" w:eastAsia="Book Antiqua" w:hAnsi="Book Antiqua" w:cs="Book Antiqua"/>
          <w:color w:val="000000"/>
        </w:rPr>
        <w:t>BACKGROUND</w:t>
      </w:r>
    </w:p>
    <w:p w14:paraId="58012309" w14:textId="77777777" w:rsidR="00A77B3E" w:rsidRDefault="00AF68D4">
      <w:pPr>
        <w:spacing w:line="360" w:lineRule="auto"/>
        <w:jc w:val="both"/>
      </w:pPr>
      <w:bookmarkStart w:id="25" w:name="OLE_LINK46"/>
      <w:bookmarkStart w:id="26" w:name="OLE_LINK47"/>
      <w:r>
        <w:rPr>
          <w:rFonts w:ascii="Book Antiqua" w:eastAsia="Book Antiqua" w:hAnsi="Book Antiqua" w:cs="Book Antiqua"/>
          <w:color w:val="000000"/>
        </w:rPr>
        <w:t xml:space="preserve">Firearm-associated injuries (FAIs) are among the leading causes of morbidity and mortality in children living in the United States. Most victims of such injuries survive, but may experience compromised function related to musculoskeletal injuries. Although complex firearm-associated fractures (FAFs) often require specialized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vascular, and plastic surgical intervention, there is minimal research describing their management and outcomes. The purpose of this study is to describe the epidemiology and presentation of pediatric FAFs, as well as evaluate the management and outcomes of these injuries.</w:t>
      </w:r>
    </w:p>
    <w:bookmarkEnd w:id="25"/>
    <w:bookmarkEnd w:id="26"/>
    <w:p w14:paraId="3EA9F439" w14:textId="77777777" w:rsidR="00A77B3E" w:rsidRDefault="00A77B3E">
      <w:pPr>
        <w:spacing w:line="360" w:lineRule="auto"/>
        <w:jc w:val="both"/>
      </w:pPr>
    </w:p>
    <w:p w14:paraId="190B1463" w14:textId="77777777" w:rsidR="00A77B3E" w:rsidRDefault="00AF68D4">
      <w:pPr>
        <w:spacing w:line="360" w:lineRule="auto"/>
        <w:jc w:val="both"/>
      </w:pPr>
      <w:r>
        <w:rPr>
          <w:rFonts w:ascii="Book Antiqua" w:eastAsia="Book Antiqua" w:hAnsi="Book Antiqua" w:cs="Book Antiqua"/>
          <w:color w:val="000000"/>
        </w:rPr>
        <w:t>AIM</w:t>
      </w:r>
    </w:p>
    <w:p w14:paraId="5919E019" w14:textId="77777777" w:rsidR="00A77B3E" w:rsidRDefault="00AF68D4">
      <w:pPr>
        <w:spacing w:line="360" w:lineRule="auto"/>
        <w:jc w:val="both"/>
      </w:pPr>
      <w:bookmarkStart w:id="27" w:name="OLE_LINK48"/>
      <w:bookmarkStart w:id="28" w:name="OLE_LINK49"/>
      <w:r>
        <w:rPr>
          <w:rFonts w:ascii="Book Antiqua" w:eastAsia="Book Antiqua" w:hAnsi="Book Antiqua" w:cs="Book Antiqua"/>
          <w:color w:val="000000"/>
        </w:rPr>
        <w:t>To describe the epidemiology and presentation of pediatric FAFs, as well as evaluate the management and outcomes of these injuries.</w:t>
      </w:r>
    </w:p>
    <w:bookmarkEnd w:id="27"/>
    <w:bookmarkEnd w:id="28"/>
    <w:p w14:paraId="50B6F985" w14:textId="77777777" w:rsidR="00A77B3E" w:rsidRDefault="00A77B3E">
      <w:pPr>
        <w:spacing w:line="360" w:lineRule="auto"/>
        <w:jc w:val="both"/>
      </w:pPr>
    </w:p>
    <w:p w14:paraId="168F4660" w14:textId="77777777" w:rsidR="00A77B3E" w:rsidRDefault="00AF68D4">
      <w:pPr>
        <w:spacing w:line="360" w:lineRule="auto"/>
        <w:jc w:val="both"/>
      </w:pPr>
      <w:r>
        <w:rPr>
          <w:rFonts w:ascii="Book Antiqua" w:eastAsia="Book Antiqua" w:hAnsi="Book Antiqua" w:cs="Book Antiqua"/>
          <w:color w:val="000000"/>
        </w:rPr>
        <w:t>METHODS</w:t>
      </w:r>
    </w:p>
    <w:p w14:paraId="118B894D" w14:textId="77777777" w:rsidR="00A77B3E" w:rsidRDefault="00AF68D4">
      <w:pPr>
        <w:spacing w:line="360" w:lineRule="auto"/>
        <w:jc w:val="both"/>
      </w:pPr>
      <w:bookmarkStart w:id="29" w:name="OLE_LINK50"/>
      <w:bookmarkStart w:id="30" w:name="OLE_LINK51"/>
      <w:r>
        <w:rPr>
          <w:rFonts w:ascii="Book Antiqua" w:eastAsia="Book Antiqua" w:hAnsi="Book Antiqua" w:cs="Book Antiqua"/>
          <w:color w:val="000000"/>
        </w:rPr>
        <w:t xml:space="preserve">A retrospective chart review was performed at a major, pediatric level 1 trauma center. The study included patients aged 18 or younger who presented with FAIs between 2008-2018. Additional data was collected on patients with FAFs including demographic and clinical data such as age, sex, race, payor type, fracture location, </w:t>
      </w:r>
      <w:bookmarkStart w:id="31" w:name="OLE_LINK7"/>
      <w:bookmarkStart w:id="32" w:name="OLE_LINK8"/>
      <w:r>
        <w:rPr>
          <w:rFonts w:ascii="Book Antiqua" w:eastAsia="Book Antiqua" w:hAnsi="Book Antiqua" w:cs="Book Antiqua"/>
          <w:color w:val="000000"/>
        </w:rPr>
        <w:t>injury severity score (ISS)</w:t>
      </w:r>
      <w:bookmarkEnd w:id="31"/>
      <w:bookmarkEnd w:id="32"/>
      <w:r>
        <w:rPr>
          <w:rFonts w:ascii="Book Antiqua" w:eastAsia="Book Antiqua" w:hAnsi="Book Antiqua" w:cs="Book Antiqua"/>
          <w:color w:val="000000"/>
        </w:rPr>
        <w:t>, and radiographic and clinical outcomes. The management of FAFs was analyzed as well as need for readmission and reoperation. Descriptive statistics were used to summarize the results and univariate analyses were performed to assess differences between groups.</w:t>
      </w:r>
    </w:p>
    <w:bookmarkEnd w:id="29"/>
    <w:bookmarkEnd w:id="30"/>
    <w:p w14:paraId="311EF9D5" w14:textId="77777777" w:rsidR="00A77B3E" w:rsidRDefault="00A77B3E">
      <w:pPr>
        <w:spacing w:line="360" w:lineRule="auto"/>
        <w:jc w:val="both"/>
      </w:pPr>
    </w:p>
    <w:p w14:paraId="0C633653" w14:textId="77777777" w:rsidR="00A77B3E" w:rsidRDefault="00AF68D4">
      <w:pPr>
        <w:spacing w:line="360" w:lineRule="auto"/>
        <w:jc w:val="both"/>
      </w:pPr>
      <w:r>
        <w:rPr>
          <w:rFonts w:ascii="Book Antiqua" w:eastAsia="Book Antiqua" w:hAnsi="Book Antiqua" w:cs="Book Antiqua"/>
          <w:color w:val="000000"/>
        </w:rPr>
        <w:t>RESULTS</w:t>
      </w:r>
    </w:p>
    <w:p w14:paraId="5527CEBD" w14:textId="1BDA9F55" w:rsidR="00A77B3E" w:rsidRDefault="0061725A">
      <w:pPr>
        <w:spacing w:line="360" w:lineRule="auto"/>
        <w:jc w:val="both"/>
      </w:pPr>
      <w:bookmarkStart w:id="33" w:name="OLE_LINK52"/>
      <w:bookmarkStart w:id="34" w:name="OLE_LINK53"/>
      <w:r>
        <w:rPr>
          <w:rFonts w:ascii="Book Antiqua" w:eastAsia="Book Antiqua" w:hAnsi="Book Antiqua" w:cs="Book Antiqua"/>
          <w:color w:val="000000"/>
        </w:rPr>
        <w:t xml:space="preserve">Between 2008 </w:t>
      </w:r>
      <w:r>
        <w:rPr>
          <w:rFonts w:ascii="Book Antiqua" w:hAnsi="Book Antiqua" w:cs="Book Antiqua" w:hint="eastAsia"/>
          <w:color w:val="000000"/>
          <w:lang w:eastAsia="zh-CN"/>
        </w:rPr>
        <w:t>and</w:t>
      </w:r>
      <w:r w:rsidR="00AF68D4">
        <w:rPr>
          <w:rFonts w:ascii="Book Antiqua" w:eastAsia="Book Antiqua" w:hAnsi="Book Antiqua" w:cs="Book Antiqua"/>
          <w:color w:val="000000"/>
        </w:rPr>
        <w:t xml:space="preserve"> 2018, there were a total of 61 patients who presented with FAIs. In this cohort, 21 patients (34%) sustained FAFs (25 fractures) with a mean age of 11 (Range: 10 </w:t>
      </w:r>
      <w:proofErr w:type="spellStart"/>
      <w:r w:rsidR="00AF68D4">
        <w:rPr>
          <w:rFonts w:ascii="Book Antiqua" w:eastAsia="Book Antiqua" w:hAnsi="Book Antiqua" w:cs="Book Antiqua"/>
          <w:color w:val="000000"/>
        </w:rPr>
        <w:t>mo</w:t>
      </w:r>
      <w:proofErr w:type="spellEnd"/>
      <w:r w:rsidR="00AF68D4">
        <w:rPr>
          <w:rFonts w:ascii="Book Antiqua" w:eastAsia="Book Antiqua" w:hAnsi="Book Antiqua" w:cs="Book Antiqua"/>
          <w:color w:val="000000"/>
        </w:rPr>
        <w:t xml:space="preserve"> to 18 years old) at the time of presentation. Approximately 52% (</w:t>
      </w:r>
      <w:r w:rsidR="00AF68D4">
        <w:rPr>
          <w:rFonts w:ascii="Book Antiqua" w:eastAsia="Book Antiqua" w:hAnsi="Book Antiqua" w:cs="Book Antiqua"/>
          <w:i/>
          <w:iCs/>
          <w:color w:val="000000"/>
        </w:rPr>
        <w:t>n</w:t>
      </w:r>
      <w:r w:rsidR="00AF68D4">
        <w:rPr>
          <w:rFonts w:ascii="Book Antiqua" w:eastAsia="Book Antiqua" w:hAnsi="Book Antiqua" w:cs="Book Antiqua"/>
          <w:color w:val="000000"/>
        </w:rPr>
        <w:t xml:space="preserve"> = 11) </w:t>
      </w:r>
      <w:r w:rsidR="00AF68D4">
        <w:rPr>
          <w:rFonts w:ascii="Book Antiqua" w:eastAsia="Book Antiqua" w:hAnsi="Book Antiqua" w:cs="Book Antiqua"/>
          <w:color w:val="000000"/>
        </w:rPr>
        <w:lastRenderedPageBreak/>
        <w:t>of patients with FAFs were male, 76% (</w:t>
      </w:r>
      <w:r w:rsidR="00AF68D4">
        <w:rPr>
          <w:rFonts w:ascii="Book Antiqua" w:eastAsia="Book Antiqua" w:hAnsi="Book Antiqua" w:cs="Book Antiqua"/>
          <w:i/>
          <w:iCs/>
          <w:color w:val="000000"/>
        </w:rPr>
        <w:t>n</w:t>
      </w:r>
      <w:r w:rsidR="00AF68D4">
        <w:rPr>
          <w:rFonts w:ascii="Book Antiqua" w:eastAsia="Book Antiqua" w:hAnsi="Book Antiqua" w:cs="Book Antiqua"/>
          <w:color w:val="000000"/>
        </w:rPr>
        <w:t xml:space="preserve"> = 8 and </w:t>
      </w:r>
      <w:r w:rsidR="00AF68D4">
        <w:rPr>
          <w:rFonts w:ascii="Book Antiqua" w:eastAsia="Book Antiqua" w:hAnsi="Book Antiqua" w:cs="Book Antiqua"/>
          <w:i/>
          <w:iCs/>
          <w:color w:val="000000"/>
        </w:rPr>
        <w:t>n</w:t>
      </w:r>
      <w:r w:rsidR="00AF68D4">
        <w:rPr>
          <w:rFonts w:ascii="Book Antiqua" w:eastAsia="Book Antiqua" w:hAnsi="Book Antiqua" w:cs="Book Antiqua"/>
          <w:color w:val="000000"/>
        </w:rPr>
        <w:t xml:space="preserve"> = 8, respectively) identified as black or other, and 71% (</w:t>
      </w:r>
      <w:r w:rsidR="00AF68D4">
        <w:rPr>
          <w:rFonts w:ascii="Book Antiqua" w:eastAsia="Book Antiqua" w:hAnsi="Book Antiqua" w:cs="Book Antiqua"/>
          <w:i/>
          <w:iCs/>
          <w:color w:val="000000"/>
        </w:rPr>
        <w:t>n</w:t>
      </w:r>
      <w:r w:rsidR="00AF68D4">
        <w:rPr>
          <w:rFonts w:ascii="Book Antiqua" w:eastAsia="Book Antiqua" w:hAnsi="Book Antiqua" w:cs="Book Antiqua"/>
          <w:color w:val="000000"/>
        </w:rPr>
        <w:t xml:space="preserve"> = 15) had government insurance. FAFs were most commonly noted in the upper extremity (</w:t>
      </w:r>
      <w:r w:rsidR="00AF68D4">
        <w:rPr>
          <w:rFonts w:ascii="Book Antiqua" w:eastAsia="Book Antiqua" w:hAnsi="Book Antiqua" w:cs="Book Antiqua"/>
          <w:i/>
          <w:iCs/>
          <w:color w:val="000000"/>
        </w:rPr>
        <w:t>n</w:t>
      </w:r>
      <w:r w:rsidR="00AF68D4">
        <w:rPr>
          <w:rFonts w:ascii="Book Antiqua" w:eastAsia="Book Antiqua" w:hAnsi="Book Antiqua" w:cs="Book Antiqua"/>
          <w:color w:val="000000"/>
        </w:rPr>
        <w:t xml:space="preserve"> = 7) and lower extremity (</w:t>
      </w:r>
      <w:r w:rsidR="00AF68D4">
        <w:rPr>
          <w:rFonts w:ascii="Book Antiqua" w:eastAsia="Book Antiqua" w:hAnsi="Book Antiqua" w:cs="Book Antiqua"/>
          <w:i/>
          <w:iCs/>
          <w:color w:val="000000"/>
        </w:rPr>
        <w:t>n</w:t>
      </w:r>
      <w:r w:rsidR="00AF68D4">
        <w:rPr>
          <w:rFonts w:ascii="Book Antiqua" w:eastAsia="Book Antiqua" w:hAnsi="Book Antiqua" w:cs="Book Antiqua"/>
          <w:color w:val="000000"/>
        </w:rPr>
        <w:t xml:space="preserve"> = 6). In patients with FAFs, the mean ISS at pre</w:t>
      </w:r>
      <w:r w:rsidR="00090740">
        <w:rPr>
          <w:rFonts w:ascii="Book Antiqua" w:eastAsia="Book Antiqua" w:hAnsi="Book Antiqua" w:cs="Book Antiqua"/>
          <w:color w:val="000000"/>
        </w:rPr>
        <w:t>sentation was 11.38 (Range: 2-</w:t>
      </w:r>
      <w:r w:rsidR="00AF68D4">
        <w:rPr>
          <w:rFonts w:ascii="Book Antiqua" w:eastAsia="Book Antiqua" w:hAnsi="Book Antiqua" w:cs="Book Antiqua"/>
          <w:color w:val="000000"/>
        </w:rPr>
        <w:t>38), and 24% of patients (</w:t>
      </w:r>
      <w:r w:rsidR="00AF68D4">
        <w:rPr>
          <w:rFonts w:ascii="Book Antiqua" w:eastAsia="Book Antiqua" w:hAnsi="Book Antiqua" w:cs="Book Antiqua"/>
          <w:i/>
          <w:iCs/>
          <w:color w:val="000000"/>
        </w:rPr>
        <w:t>n</w:t>
      </w:r>
      <w:r w:rsidR="00AF68D4">
        <w:rPr>
          <w:rFonts w:ascii="Book Antiqua" w:eastAsia="Book Antiqua" w:hAnsi="Book Antiqua" w:cs="Book Antiqua"/>
          <w:color w:val="000000"/>
        </w:rPr>
        <w:t xml:space="preserve"> = 5) were classified as having a major trauma. There were no significant differences in age, sex, race, and payor type in FAF patients that presented with and without major trauma (</w:t>
      </w:r>
      <w:r w:rsidR="00090740" w:rsidRPr="00090740">
        <w:rPr>
          <w:rFonts w:ascii="Book Antiqua" w:eastAsia="Book Antiqua" w:hAnsi="Book Antiqua" w:cs="Book Antiqua"/>
          <w:i/>
          <w:color w:val="000000"/>
        </w:rPr>
        <w:t>P</w:t>
      </w:r>
      <w:r w:rsidR="00090740">
        <w:rPr>
          <w:rFonts w:ascii="Book Antiqua" w:eastAsia="Book Antiqua" w:hAnsi="Book Antiqua" w:cs="Book Antiqua"/>
          <w:color w:val="000000"/>
        </w:rPr>
        <w:t xml:space="preserve"> </w:t>
      </w:r>
      <w:r w:rsidR="00AF68D4">
        <w:rPr>
          <w:rFonts w:ascii="Book Antiqua" w:eastAsia="Book Antiqua" w:hAnsi="Book Antiqua" w:cs="Book Antiqua"/>
          <w:color w:val="000000"/>
        </w:rPr>
        <w:t xml:space="preserve">&gt; 0.05). When comparing FAF and non-FAF patients, there was a statistically significant difference in ISS (11.38 </w:t>
      </w:r>
      <w:r w:rsidR="00AF68D4">
        <w:rPr>
          <w:rFonts w:ascii="Book Antiqua" w:eastAsia="Book Antiqua" w:hAnsi="Book Antiqua" w:cs="Book Antiqua"/>
          <w:i/>
          <w:iCs/>
          <w:color w:val="000000"/>
        </w:rPr>
        <w:t>vs</w:t>
      </w:r>
      <w:r w:rsidR="00AF68D4">
        <w:rPr>
          <w:rFonts w:ascii="Book Antiqua" w:eastAsia="Book Antiqua" w:hAnsi="Book Antiqua" w:cs="Book Antiqua"/>
          <w:color w:val="000000"/>
        </w:rPr>
        <w:t xml:space="preserve"> 14.45, </w:t>
      </w:r>
      <w:r w:rsidR="00AF68D4">
        <w:rPr>
          <w:rFonts w:ascii="Book Antiqua" w:eastAsia="Book Antiqua" w:hAnsi="Book Antiqua" w:cs="Book Antiqua"/>
          <w:i/>
          <w:iCs/>
          <w:color w:val="000000"/>
        </w:rPr>
        <w:t>P</w:t>
      </w:r>
      <w:r w:rsidR="00AF68D4">
        <w:rPr>
          <w:rFonts w:ascii="Book Antiqua" w:eastAsia="Book Antiqua" w:hAnsi="Book Antiqua" w:cs="Book Antiqua"/>
          <w:color w:val="000000"/>
        </w:rPr>
        <w:t xml:space="preserve"> = 0.02). In total, 33% (</w:t>
      </w:r>
      <w:r w:rsidR="00AF68D4">
        <w:rPr>
          <w:rFonts w:ascii="Book Antiqua" w:eastAsia="Book Antiqua" w:hAnsi="Book Antiqua" w:cs="Book Antiqua"/>
          <w:i/>
          <w:iCs/>
          <w:color w:val="000000"/>
        </w:rPr>
        <w:t>n</w:t>
      </w:r>
      <w:r w:rsidR="00AF68D4">
        <w:rPr>
          <w:rFonts w:ascii="Book Antiqua" w:eastAsia="Book Antiqua" w:hAnsi="Book Antiqua" w:cs="Book Antiqua"/>
          <w:color w:val="000000"/>
        </w:rPr>
        <w:t xml:space="preserve"> = 7) of patients with FAFs required </w:t>
      </w:r>
      <w:proofErr w:type="spellStart"/>
      <w:r w:rsidR="00AF68D4">
        <w:rPr>
          <w:rFonts w:ascii="Book Antiqua" w:eastAsia="Book Antiqua" w:hAnsi="Book Antiqua" w:cs="Book Antiqua"/>
          <w:color w:val="000000"/>
        </w:rPr>
        <w:t>orthopaedic</w:t>
      </w:r>
      <w:proofErr w:type="spellEnd"/>
      <w:r w:rsidR="00AF68D4">
        <w:rPr>
          <w:rFonts w:ascii="Book Antiqua" w:eastAsia="Book Antiqua" w:hAnsi="Book Antiqua" w:cs="Book Antiqua"/>
          <w:color w:val="000000"/>
        </w:rPr>
        <w:t xml:space="preserve"> surgical management, which was most commonly comprised of debridement (</w:t>
      </w:r>
      <w:r w:rsidR="00AF68D4">
        <w:rPr>
          <w:rFonts w:ascii="Book Antiqua" w:eastAsia="Book Antiqua" w:hAnsi="Book Antiqua" w:cs="Book Antiqua"/>
          <w:i/>
          <w:iCs/>
          <w:color w:val="000000"/>
        </w:rPr>
        <w:t>n</w:t>
      </w:r>
      <w:r w:rsidR="00AF68D4">
        <w:rPr>
          <w:rFonts w:ascii="Book Antiqua" w:eastAsia="Book Antiqua" w:hAnsi="Book Antiqua" w:cs="Book Antiqua"/>
          <w:color w:val="000000"/>
        </w:rPr>
        <w:t xml:space="preserve"> = 6/7, 86%), and 14% (</w:t>
      </w:r>
      <w:r w:rsidR="00AF68D4">
        <w:rPr>
          <w:rFonts w:ascii="Book Antiqua" w:eastAsia="Book Antiqua" w:hAnsi="Book Antiqua" w:cs="Book Antiqua"/>
          <w:i/>
          <w:iCs/>
          <w:color w:val="000000"/>
        </w:rPr>
        <w:t>n</w:t>
      </w:r>
      <w:r w:rsidR="00AF68D4">
        <w:rPr>
          <w:rFonts w:ascii="Book Antiqua" w:eastAsia="Book Antiqua" w:hAnsi="Book Antiqua" w:cs="Book Antiqua"/>
          <w:color w:val="000000"/>
        </w:rPr>
        <w:t xml:space="preserve"> = 1/7) of these patients required coordinated care with plastic and/or vascular surgery. There were no significant differences in age and payor type in patients with FAFs treated with and without </w:t>
      </w:r>
      <w:proofErr w:type="spellStart"/>
      <w:r w:rsidR="00AF68D4">
        <w:rPr>
          <w:rFonts w:ascii="Book Antiqua" w:eastAsia="Book Antiqua" w:hAnsi="Book Antiqua" w:cs="Book Antiqua"/>
          <w:color w:val="000000"/>
        </w:rPr>
        <w:t>orthopaedic</w:t>
      </w:r>
      <w:proofErr w:type="spellEnd"/>
      <w:r w:rsidR="00AF68D4">
        <w:rPr>
          <w:rFonts w:ascii="Book Antiqua" w:eastAsia="Book Antiqua" w:hAnsi="Book Antiqua" w:cs="Book Antiqua"/>
          <w:color w:val="000000"/>
        </w:rPr>
        <w:t xml:space="preserve"> surgery. Of the patients with FAFs, 52% (</w:t>
      </w:r>
      <w:r w:rsidR="00AF68D4">
        <w:rPr>
          <w:rFonts w:ascii="Book Antiqua" w:eastAsia="Book Antiqua" w:hAnsi="Book Antiqua" w:cs="Book Antiqua"/>
          <w:i/>
          <w:iCs/>
          <w:color w:val="000000"/>
        </w:rPr>
        <w:t>n</w:t>
      </w:r>
      <w:r w:rsidR="00090740">
        <w:rPr>
          <w:rFonts w:ascii="Book Antiqua" w:eastAsia="Book Antiqua" w:hAnsi="Book Antiqua" w:cs="Book Antiqua"/>
          <w:color w:val="000000"/>
        </w:rPr>
        <w:t xml:space="preserve"> = 11) had a minimum 90-d</w:t>
      </w:r>
      <w:r w:rsidR="00AF68D4">
        <w:rPr>
          <w:rFonts w:ascii="Book Antiqua" w:eastAsia="Book Antiqua" w:hAnsi="Book Antiqua" w:cs="Book Antiqua"/>
          <w:color w:val="000000"/>
        </w:rPr>
        <w:t xml:space="preserve"> follow-up, and 48% (</w:t>
      </w:r>
      <w:r w:rsidR="00AF68D4">
        <w:rPr>
          <w:rFonts w:ascii="Book Antiqua" w:eastAsia="Book Antiqua" w:hAnsi="Book Antiqua" w:cs="Book Antiqua"/>
          <w:i/>
          <w:iCs/>
          <w:color w:val="000000"/>
        </w:rPr>
        <w:t>n</w:t>
      </w:r>
      <w:r w:rsidR="00AF68D4">
        <w:rPr>
          <w:rFonts w:ascii="Book Antiqua" w:eastAsia="Book Antiqua" w:hAnsi="Book Antiqua" w:cs="Book Antiqua"/>
          <w:color w:val="000000"/>
        </w:rPr>
        <w:t xml:space="preserve"> = 10) had a minimum 2-year follow-up. Two patient</w:t>
      </w:r>
      <w:r w:rsidR="00090740">
        <w:rPr>
          <w:rFonts w:ascii="Book Antiqua" w:eastAsia="Book Antiqua" w:hAnsi="Book Antiqua" w:cs="Book Antiqua"/>
          <w:color w:val="000000"/>
        </w:rPr>
        <w:t>s were readmitted within 90-d</w:t>
      </w:r>
      <w:r w:rsidR="00AF68D4">
        <w:rPr>
          <w:rFonts w:ascii="Book Antiqua" w:eastAsia="Book Antiqua" w:hAnsi="Book Antiqua" w:cs="Book Antiqua"/>
          <w:color w:val="000000"/>
        </w:rPr>
        <w:t xml:space="preserve">, while one patient required a reoperation within 2-years. </w:t>
      </w:r>
    </w:p>
    <w:bookmarkEnd w:id="33"/>
    <w:bookmarkEnd w:id="34"/>
    <w:p w14:paraId="73331886" w14:textId="77777777" w:rsidR="00A77B3E" w:rsidRDefault="00A77B3E">
      <w:pPr>
        <w:spacing w:line="360" w:lineRule="auto"/>
        <w:jc w:val="both"/>
      </w:pPr>
    </w:p>
    <w:p w14:paraId="0A40D427" w14:textId="77777777" w:rsidR="00A77B3E" w:rsidRDefault="00AF68D4">
      <w:pPr>
        <w:spacing w:line="360" w:lineRule="auto"/>
        <w:jc w:val="both"/>
      </w:pPr>
      <w:r>
        <w:rPr>
          <w:rFonts w:ascii="Book Antiqua" w:eastAsia="Book Antiqua" w:hAnsi="Book Antiqua" w:cs="Book Antiqua"/>
          <w:color w:val="000000"/>
        </w:rPr>
        <w:t>CONCLUSION</w:t>
      </w:r>
    </w:p>
    <w:p w14:paraId="74179F3A" w14:textId="77777777" w:rsidR="00A77B3E" w:rsidRDefault="00AF68D4">
      <w:pPr>
        <w:spacing w:line="360" w:lineRule="auto"/>
        <w:jc w:val="both"/>
      </w:pPr>
      <w:bookmarkStart w:id="35" w:name="OLE_LINK54"/>
      <w:bookmarkStart w:id="36" w:name="OLE_LINK55"/>
      <w:r>
        <w:rPr>
          <w:rFonts w:ascii="Book Antiqua" w:eastAsia="Book Antiqua" w:hAnsi="Book Antiqua" w:cs="Book Antiqua"/>
          <w:color w:val="000000"/>
        </w:rPr>
        <w:t xml:space="preserve">Over 25% of FAIs in pediatric patients result in FAFs. FAFs often present to pediatric trauma centers and the majority of these injuries occur in non-Caucasian males with government insurance. Most FAFs do not need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surgical management; 14% of these injuries require subspecialty care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vascular surgery, or plastic surgery. Patients with FAFs also have lower ISS compared to patients who sustained FAIs without fracture. Thus, these patients should be treated at pediatric trauma centers with specialty care and additional research is needed to focus prevention efforts, understand reasons for poor follow-up, and evaluate outcomes after injury.</w:t>
      </w:r>
    </w:p>
    <w:bookmarkEnd w:id="35"/>
    <w:bookmarkEnd w:id="36"/>
    <w:p w14:paraId="494463B7" w14:textId="77777777" w:rsidR="00A77B3E" w:rsidRDefault="00A77B3E">
      <w:pPr>
        <w:spacing w:line="360" w:lineRule="auto"/>
        <w:jc w:val="both"/>
      </w:pPr>
    </w:p>
    <w:p w14:paraId="5FB22FD5" w14:textId="77777777" w:rsidR="00A77B3E" w:rsidRDefault="00AF68D4">
      <w:pPr>
        <w:spacing w:line="360" w:lineRule="auto"/>
        <w:jc w:val="both"/>
      </w:pPr>
      <w:r>
        <w:rPr>
          <w:rFonts w:ascii="Book Antiqua" w:eastAsia="Book Antiqua" w:hAnsi="Book Antiqua" w:cs="Book Antiqua"/>
          <w:b/>
          <w:bCs/>
          <w:color w:val="000000"/>
        </w:rPr>
        <w:t xml:space="preserve">Key Words: </w:t>
      </w:r>
      <w:bookmarkStart w:id="37" w:name="OLE_LINK34"/>
      <w:bookmarkStart w:id="38" w:name="OLE_LINK35"/>
      <w:bookmarkStart w:id="39" w:name="OLE_LINK44"/>
      <w:r>
        <w:rPr>
          <w:rFonts w:ascii="Book Antiqua" w:eastAsia="Book Antiqua" w:hAnsi="Book Antiqua" w:cs="Book Antiqua"/>
          <w:color w:val="000000"/>
        </w:rPr>
        <w:t>Firearm; Fracture; Adolescent; Gunshot; Injury; Pediatric</w:t>
      </w:r>
      <w:bookmarkEnd w:id="37"/>
      <w:bookmarkEnd w:id="38"/>
      <w:bookmarkEnd w:id="39"/>
    </w:p>
    <w:p w14:paraId="51E1DBBD" w14:textId="77777777" w:rsidR="00A77B3E" w:rsidRDefault="00A77B3E">
      <w:pPr>
        <w:spacing w:line="360" w:lineRule="auto"/>
        <w:jc w:val="both"/>
      </w:pPr>
    </w:p>
    <w:p w14:paraId="60B7C7F0" w14:textId="77777777" w:rsidR="00A77B3E" w:rsidRDefault="00AF68D4">
      <w:pPr>
        <w:spacing w:line="360" w:lineRule="auto"/>
        <w:jc w:val="both"/>
      </w:pPr>
      <w:bookmarkStart w:id="40" w:name="OLE_LINK36"/>
      <w:bookmarkStart w:id="41" w:name="OLE_LINK37"/>
      <w:r>
        <w:rPr>
          <w:rFonts w:ascii="Book Antiqua" w:eastAsia="Book Antiqua" w:hAnsi="Book Antiqua" w:cs="Book Antiqua"/>
          <w:color w:val="000000"/>
        </w:rPr>
        <w:lastRenderedPageBreak/>
        <w:t xml:space="preserve">Lieu V, Carrillo LA, Pandya NK, Swarup I. Pediatric </w:t>
      </w:r>
      <w:r w:rsidR="00403F4D">
        <w:rPr>
          <w:rFonts w:ascii="Book Antiqua" w:eastAsia="Book Antiqua" w:hAnsi="Book Antiqua" w:cs="Book Antiqua"/>
          <w:color w:val="000000"/>
        </w:rPr>
        <w:t>firearm-associated fra</w:t>
      </w:r>
      <w:r>
        <w:rPr>
          <w:rFonts w:ascii="Book Antiqua" w:eastAsia="Book Antiqua" w:hAnsi="Book Antiqua" w:cs="Book Antiqua"/>
          <w:color w:val="000000"/>
        </w:rPr>
        <w:t>ctures: Analysis of</w:t>
      </w:r>
      <w:r w:rsidR="00403F4D">
        <w:rPr>
          <w:rFonts w:ascii="Book Antiqua" w:eastAsia="Book Antiqua" w:hAnsi="Book Antiqua" w:cs="Book Antiqua"/>
          <w:color w:val="000000"/>
        </w:rPr>
        <w:t xml:space="preserve"> management and outco</w:t>
      </w:r>
      <w:r>
        <w:rPr>
          <w:rFonts w:ascii="Book Antiqua" w:eastAsia="Book Antiqua" w:hAnsi="Book Antiqua" w:cs="Book Antiqua"/>
          <w:color w:val="000000"/>
        </w:rPr>
        <w:t xml:space="preserve">mes. </w:t>
      </w:r>
      <w:r>
        <w:rPr>
          <w:rFonts w:ascii="Book Antiqua" w:eastAsia="Book Antiqua" w:hAnsi="Book Antiqua" w:cs="Book Antiqua"/>
          <w:i/>
          <w:iCs/>
          <w:color w:val="000000"/>
        </w:rPr>
        <w:t xml:space="preserve">World J Clin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2021; In press</w:t>
      </w:r>
    </w:p>
    <w:bookmarkEnd w:id="40"/>
    <w:bookmarkEnd w:id="41"/>
    <w:p w14:paraId="057E19B5" w14:textId="77777777" w:rsidR="00A77B3E" w:rsidRDefault="00A77B3E">
      <w:pPr>
        <w:spacing w:line="360" w:lineRule="auto"/>
        <w:jc w:val="both"/>
      </w:pPr>
    </w:p>
    <w:p w14:paraId="51ACEE39" w14:textId="77777777" w:rsidR="00A77B3E" w:rsidRDefault="00AF68D4">
      <w:pPr>
        <w:spacing w:line="360" w:lineRule="auto"/>
        <w:jc w:val="both"/>
        <w:rPr>
          <w:lang w:eastAsia="zh-CN"/>
        </w:rPr>
      </w:pPr>
      <w:r>
        <w:rPr>
          <w:rFonts w:ascii="Book Antiqua" w:eastAsia="Book Antiqua" w:hAnsi="Book Antiqua" w:cs="Book Antiqua"/>
          <w:b/>
          <w:bCs/>
          <w:color w:val="000000"/>
        </w:rPr>
        <w:t xml:space="preserve">Core Tip: </w:t>
      </w:r>
      <w:bookmarkStart w:id="42" w:name="OLE_LINK38"/>
      <w:bookmarkStart w:id="43" w:name="OLE_LINK39"/>
      <w:bookmarkStart w:id="44" w:name="OLE_LINK45"/>
      <w:r>
        <w:rPr>
          <w:rFonts w:ascii="Book Antiqua" w:eastAsia="Book Antiqua" w:hAnsi="Book Antiqua" w:cs="Book Antiqua"/>
          <w:color w:val="000000"/>
        </w:rPr>
        <w:t xml:space="preserve">Over 25% of firearm-associated injuries (FAIs) in pediatric patients result in firearm-associated fractures (FAFs). FAFs often present to pediatric trauma centers and the majority of these injuries occur in non-Caucasian males with government insurance. Most FAFs do not need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surgical management; 14% of these injuries require subspecialty care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vascular, or plastic surgery. Patients with FAFs have a lower injury severity score compared to patients who sustained FAIs without fracture. These patients should be treated at pediatric trauma centers with specialty care. Additional research is needed to focus prevention efforts, understand reasons for poor follow-up, and evaluate outcomes after injury.</w:t>
      </w:r>
    </w:p>
    <w:bookmarkEnd w:id="42"/>
    <w:bookmarkEnd w:id="43"/>
    <w:bookmarkEnd w:id="44"/>
    <w:p w14:paraId="723BE6C2" w14:textId="77777777" w:rsidR="00A77B3E" w:rsidRDefault="00403F4D">
      <w:pPr>
        <w:spacing w:line="360" w:lineRule="auto"/>
        <w:jc w:val="both"/>
      </w:pPr>
      <w:r>
        <w:rPr>
          <w:rFonts w:ascii="Book Antiqua" w:eastAsia="Book Antiqua" w:hAnsi="Book Antiqua" w:cs="Book Antiqua"/>
          <w:b/>
          <w:caps/>
          <w:color w:val="000000"/>
          <w:u w:val="single"/>
        </w:rPr>
        <w:br w:type="page"/>
      </w:r>
      <w:r w:rsidR="00AF68D4">
        <w:rPr>
          <w:rFonts w:ascii="Book Antiqua" w:eastAsia="Book Antiqua" w:hAnsi="Book Antiqua" w:cs="Book Antiqua"/>
          <w:b/>
          <w:caps/>
          <w:color w:val="000000"/>
          <w:u w:val="single"/>
        </w:rPr>
        <w:lastRenderedPageBreak/>
        <w:t>INTRODUCTION</w:t>
      </w:r>
    </w:p>
    <w:p w14:paraId="7F108973" w14:textId="77777777" w:rsidR="00A77B3E" w:rsidRDefault="00AF68D4" w:rsidP="00403F4D">
      <w:pPr>
        <w:spacing w:line="360" w:lineRule="auto"/>
        <w:jc w:val="both"/>
      </w:pPr>
      <w:bookmarkStart w:id="45" w:name="OLE_LINK56"/>
      <w:bookmarkStart w:id="46" w:name="OLE_LINK57"/>
      <w:r>
        <w:rPr>
          <w:rFonts w:ascii="Book Antiqua" w:eastAsia="Book Antiqua" w:hAnsi="Book Antiqua" w:cs="Book Antiqua"/>
          <w:color w:val="000000"/>
        </w:rPr>
        <w:t xml:space="preserve">Firearm-associated injuries (FAIs) are among the leading causes of morbidity and mortality in children living in the United States. Recently, the injuries and fatalities associated with firearms have come to the forefront of public discourse in the United States. These injuries account for almost twenty pediatric hospitalizations per day across the </w:t>
      </w:r>
      <w:proofErr w:type="gramStart"/>
      <w:r>
        <w:rPr>
          <w:rFonts w:ascii="Book Antiqua" w:eastAsia="Book Antiqua" w:hAnsi="Book Antiqua" w:cs="Book Antiqua"/>
          <w:color w:val="000000"/>
        </w:rPr>
        <w:t>country</w:t>
      </w:r>
      <w:r w:rsidR="00403F4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w:t>
      </w:r>
      <w:r w:rsidR="00403F4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and represent the cause of death for a quarter of adolescents 15-19 years old</w:t>
      </w:r>
      <w:r w:rsidR="00403F4D">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w:t>
      </w:r>
      <w:r w:rsidR="00403F4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p>
    <w:p w14:paraId="3875ED0D" w14:textId="77777777" w:rsidR="00A77B3E" w:rsidRDefault="00AF68D4" w:rsidP="00403F4D">
      <w:pPr>
        <w:spacing w:line="360" w:lineRule="auto"/>
        <w:ind w:firstLineChars="100" w:firstLine="240"/>
        <w:jc w:val="both"/>
      </w:pPr>
      <w:r>
        <w:rPr>
          <w:rFonts w:ascii="Book Antiqua" w:eastAsia="Book Antiqua" w:hAnsi="Book Antiqua" w:cs="Book Antiqua"/>
          <w:color w:val="000000"/>
        </w:rPr>
        <w:t xml:space="preserve">Despite the large number of children affected by firearm-related violence, there is a paucity of literature focusing on the rates of firearm associated fractures (FAFs) as well as the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management of these injuries. Additionally, there are few studies focusing on concomitant injuries that occur with FAFs, such as vascular and soft tissue injuries. In a study by Blumberg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03F4D">
        <w:rPr>
          <w:rFonts w:ascii="Book Antiqua" w:hAnsi="Book Antiqua" w:cs="Book Antiqua" w:hint="eastAsia"/>
          <w:iCs/>
          <w:color w:val="000000"/>
          <w:vertAlign w:val="superscript"/>
          <w:lang w:eastAsia="zh-CN"/>
        </w:rPr>
        <w:t>[</w:t>
      </w:r>
      <w:proofErr w:type="gramEnd"/>
      <w:r>
        <w:rPr>
          <w:rFonts w:ascii="Book Antiqua" w:eastAsia="Book Antiqua" w:hAnsi="Book Antiqua" w:cs="Book Antiqua"/>
          <w:color w:val="000000"/>
          <w:szCs w:val="30"/>
          <w:vertAlign w:val="superscript"/>
        </w:rPr>
        <w:t>3</w:t>
      </w:r>
      <w:r w:rsidR="00403F4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 incidence of FAFs in patients &lt; 20 years of age betwee</w:t>
      </w:r>
      <w:r w:rsidR="00403F4D">
        <w:rPr>
          <w:rFonts w:ascii="Book Antiqua" w:eastAsia="Book Antiqua" w:hAnsi="Book Antiqua" w:cs="Book Antiqua"/>
          <w:color w:val="000000"/>
        </w:rPr>
        <w:t>n 2003 to 2012 was 90.7 per 100</w:t>
      </w:r>
      <w:r>
        <w:rPr>
          <w:rFonts w:ascii="Book Antiqua" w:eastAsia="Book Antiqua" w:hAnsi="Book Antiqua" w:cs="Book Antiqua"/>
          <w:color w:val="000000"/>
        </w:rPr>
        <w:t>000 admissions. These patients were more likely to be male, African American, and older in age. The authors also noted an increase in overall incidence of FAFs during the study period, with the largest increase in children ages 0-4. These findings underscore the need for additional research focusing on the epidemiology, management, and outcomes of FAFs so that health care professionals are better able to counsel and manage patients, as well as inform policy makers to allocate resources and focus on prevention programs.</w:t>
      </w:r>
    </w:p>
    <w:p w14:paraId="1F13D155" w14:textId="77777777" w:rsidR="00A77B3E" w:rsidRDefault="00AF68D4" w:rsidP="00403F4D">
      <w:pPr>
        <w:spacing w:line="360" w:lineRule="auto"/>
        <w:ind w:firstLineChars="100" w:firstLine="240"/>
        <w:jc w:val="both"/>
      </w:pPr>
      <w:r>
        <w:rPr>
          <w:rFonts w:ascii="Book Antiqua" w:eastAsia="Book Antiqua" w:hAnsi="Book Antiqua" w:cs="Book Antiqua"/>
          <w:color w:val="000000"/>
        </w:rPr>
        <w:t xml:space="preserve">The aim of this study was to describe the epidemiology and presentation of fractures secondary to firearm injuries among children and adolescents at a major metropolitan trauma center over a ten-year period. In addition, we aimed to assess the management and outcomes of these complex musculoskeletal injuries. We hypothesized that these injuries would be rare, and the majority of patients would not require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surgical intervention.</w:t>
      </w:r>
    </w:p>
    <w:bookmarkEnd w:id="45"/>
    <w:bookmarkEnd w:id="46"/>
    <w:p w14:paraId="565279E7" w14:textId="77777777" w:rsidR="00A77B3E" w:rsidRDefault="00A77B3E">
      <w:pPr>
        <w:spacing w:line="360" w:lineRule="auto"/>
        <w:ind w:firstLine="720"/>
        <w:jc w:val="both"/>
      </w:pPr>
    </w:p>
    <w:p w14:paraId="351B6C75" w14:textId="77777777" w:rsidR="00A77B3E" w:rsidRDefault="00AF68D4">
      <w:pPr>
        <w:spacing w:line="360" w:lineRule="auto"/>
        <w:jc w:val="both"/>
      </w:pPr>
      <w:r>
        <w:rPr>
          <w:rFonts w:ascii="Book Antiqua" w:eastAsia="Book Antiqua" w:hAnsi="Book Antiqua" w:cs="Book Antiqua"/>
          <w:b/>
          <w:caps/>
          <w:color w:val="000000"/>
          <w:u w:val="single"/>
        </w:rPr>
        <w:t>MATERIALS AND METHODS</w:t>
      </w:r>
    </w:p>
    <w:p w14:paraId="781CA0AA" w14:textId="77777777" w:rsidR="00A77B3E" w:rsidRDefault="00AF68D4">
      <w:pPr>
        <w:spacing w:line="360" w:lineRule="auto"/>
        <w:jc w:val="both"/>
      </w:pPr>
      <w:bookmarkStart w:id="47" w:name="OLE_LINK58"/>
      <w:bookmarkStart w:id="48" w:name="OLE_LINK59"/>
      <w:r>
        <w:rPr>
          <w:rFonts w:ascii="Book Antiqua" w:eastAsia="Book Antiqua" w:hAnsi="Book Antiqua" w:cs="Book Antiqua"/>
          <w:color w:val="000000"/>
        </w:rPr>
        <w:t xml:space="preserve">A retrospective chart review was performed at a major pediatric level 1 trauma center. This study included patients aged 18 or younger that presented with a FAI between </w:t>
      </w:r>
      <w:r>
        <w:rPr>
          <w:rFonts w:ascii="Book Antiqua" w:eastAsia="Book Antiqua" w:hAnsi="Book Antiqua" w:cs="Book Antiqua"/>
          <w:color w:val="000000"/>
        </w:rPr>
        <w:lastRenderedPageBreak/>
        <w:t>2008 and 2018. Additional data was collected on patients spec</w:t>
      </w:r>
      <w:r w:rsidR="00403F4D">
        <w:rPr>
          <w:rFonts w:ascii="Book Antiqua" w:eastAsia="Book Antiqua" w:hAnsi="Book Antiqua" w:cs="Book Antiqua"/>
          <w:color w:val="000000"/>
        </w:rPr>
        <w:t>ifically presenting with a FAF.</w:t>
      </w:r>
      <w:r>
        <w:rPr>
          <w:rFonts w:ascii="Book Antiqua" w:eastAsia="Book Antiqua" w:hAnsi="Book Antiqua" w:cs="Book Antiqua"/>
          <w:color w:val="000000"/>
        </w:rPr>
        <w:t xml:space="preserve"> Patients with isolated fractures of the hand, spine, skull, face, or ribs were excluded. This study was approved by our institutional review board.</w:t>
      </w:r>
    </w:p>
    <w:p w14:paraId="7D4C83A1" w14:textId="77777777" w:rsidR="00A77B3E" w:rsidRDefault="00AF68D4" w:rsidP="00403F4D">
      <w:pPr>
        <w:spacing w:line="360" w:lineRule="auto"/>
        <w:ind w:firstLineChars="100" w:firstLine="240"/>
        <w:jc w:val="both"/>
      </w:pPr>
      <w:r>
        <w:rPr>
          <w:rFonts w:ascii="Book Antiqua" w:eastAsia="Book Antiqua" w:hAnsi="Book Antiqua" w:cs="Book Antiqua"/>
          <w:color w:val="000000"/>
        </w:rPr>
        <w:t>Patients were identified from an institutional trauma database, which provided initial demographic and clinical data. This database captures all patients with FAIs seen in the emergency room. Charts for patients with FAFs were reviewed to collect additional clinical and radiographic data. Demographic data included patient age, sex, race, and payor status. Clinical data included year of presentation, fracture location, injury severity score (ISS), surgical management, need for other su</w:t>
      </w:r>
      <w:r w:rsidR="00403F4D">
        <w:rPr>
          <w:rFonts w:ascii="Book Antiqua" w:eastAsia="Book Antiqua" w:hAnsi="Book Antiqua" w:cs="Book Antiqua"/>
          <w:color w:val="000000"/>
        </w:rPr>
        <w:t>rgical services, rates of 90-d</w:t>
      </w:r>
      <w:r>
        <w:rPr>
          <w:rFonts w:ascii="Book Antiqua" w:eastAsia="Book Antiqua" w:hAnsi="Book Antiqua" w:cs="Book Antiqua"/>
          <w:color w:val="000000"/>
        </w:rPr>
        <w:t xml:space="preserve"> and 2-year follow-up, as well as 90-d and 2-year radiographic and clinical outcomes. The data were summarized using counts, percentages, ranges, and means. Univariate analyses comprised of student’s t-test and chi-square analysis were performed to compare differences in patients with and without FAFs, with and without other major trauma, and patients that were or were not treated with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All data was stored in a password protected file and analyses were performed in Microsoft Excel (v2016.).</w:t>
      </w:r>
    </w:p>
    <w:bookmarkEnd w:id="47"/>
    <w:bookmarkEnd w:id="48"/>
    <w:p w14:paraId="7B62AAA6" w14:textId="77777777" w:rsidR="00A77B3E" w:rsidRDefault="00A77B3E">
      <w:pPr>
        <w:spacing w:line="360" w:lineRule="auto"/>
        <w:jc w:val="both"/>
      </w:pPr>
    </w:p>
    <w:p w14:paraId="1339A98E" w14:textId="77777777" w:rsidR="00A77B3E" w:rsidRDefault="00AF68D4">
      <w:pPr>
        <w:spacing w:line="360" w:lineRule="auto"/>
        <w:jc w:val="both"/>
      </w:pPr>
      <w:r>
        <w:rPr>
          <w:rFonts w:ascii="Book Antiqua" w:eastAsia="Book Antiqua" w:hAnsi="Book Antiqua" w:cs="Book Antiqua"/>
          <w:b/>
          <w:caps/>
          <w:color w:val="000000"/>
          <w:u w:val="single"/>
        </w:rPr>
        <w:t>RESULTS</w:t>
      </w:r>
    </w:p>
    <w:p w14:paraId="262A5AD2" w14:textId="77777777" w:rsidR="00A77B3E" w:rsidRPr="00403F4D" w:rsidRDefault="00AF68D4">
      <w:pPr>
        <w:spacing w:line="360" w:lineRule="auto"/>
        <w:jc w:val="both"/>
        <w:rPr>
          <w:b/>
        </w:rPr>
      </w:pPr>
      <w:bookmarkStart w:id="49" w:name="OLE_LINK60"/>
      <w:bookmarkStart w:id="50" w:name="OLE_LINK61"/>
      <w:r w:rsidRPr="00403F4D">
        <w:rPr>
          <w:rFonts w:ascii="Book Antiqua" w:eastAsia="Book Antiqua" w:hAnsi="Book Antiqua" w:cs="Book Antiqua"/>
          <w:b/>
          <w:i/>
          <w:iCs/>
          <w:color w:val="000000"/>
        </w:rPr>
        <w:t>Demographics</w:t>
      </w:r>
    </w:p>
    <w:p w14:paraId="41EAE08A" w14:textId="77777777" w:rsidR="00A77B3E" w:rsidRDefault="00AF68D4" w:rsidP="00403F4D">
      <w:pPr>
        <w:spacing w:line="360" w:lineRule="auto"/>
        <w:jc w:val="both"/>
      </w:pPr>
      <w:r>
        <w:rPr>
          <w:rFonts w:ascii="Book Antiqua" w:eastAsia="Book Antiqua" w:hAnsi="Book Antiqua" w:cs="Book Antiqua"/>
          <w:color w:val="000000"/>
        </w:rPr>
        <w:t>During the ten-year study period, we identified a total of 61 patients who sustained FAIs</w:t>
      </w:r>
      <w:r w:rsidR="0061725A">
        <w:rPr>
          <w:rFonts w:ascii="Book Antiqua" w:hAnsi="Book Antiqua" w:cs="Book Antiqua" w:hint="eastAsia"/>
          <w:color w:val="000000"/>
          <w:lang w:eastAsia="zh-CN"/>
        </w:rPr>
        <w:t xml:space="preserve"> (Figure 1)</w:t>
      </w:r>
      <w:r>
        <w:rPr>
          <w:rFonts w:ascii="Book Antiqua" w:eastAsia="Book Antiqua" w:hAnsi="Book Antiqua" w:cs="Book Antiqua"/>
          <w:color w:val="000000"/>
        </w:rPr>
        <w:t>. Of these, 21 patients (34%) suffered FAFs and presented for care at our institution. The average age at time of presentation for all FAIs was 11 years, and approximately 70%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43) were male. Approximately 80% of patients identified as black or other (</w:t>
      </w:r>
      <w:r>
        <w:rPr>
          <w:rFonts w:ascii="Book Antiqua" w:eastAsia="Book Antiqua" w:hAnsi="Book Antiqua" w:cs="Book Antiqua"/>
          <w:i/>
          <w:iCs/>
          <w:color w:val="000000"/>
        </w:rPr>
        <w:t>n</w:t>
      </w:r>
      <w:r>
        <w:rPr>
          <w:rFonts w:ascii="Book Antiqua" w:eastAsia="Book Antiqua" w:hAnsi="Book Antiqua" w:cs="Book Antiqua"/>
          <w:color w:val="000000"/>
        </w:rPr>
        <w:t xml:space="preserve"> = 25 and </w:t>
      </w:r>
      <w:r>
        <w:rPr>
          <w:rFonts w:ascii="Book Antiqua" w:eastAsia="Book Antiqua" w:hAnsi="Book Antiqua" w:cs="Book Antiqua"/>
          <w:i/>
          <w:iCs/>
          <w:color w:val="000000"/>
        </w:rPr>
        <w:t>n</w:t>
      </w:r>
      <w:r>
        <w:rPr>
          <w:rFonts w:ascii="Book Antiqua" w:eastAsia="Book Antiqua" w:hAnsi="Book Antiqua" w:cs="Book Antiqua"/>
          <w:color w:val="000000"/>
        </w:rPr>
        <w:t xml:space="preserve"> = 24, respectively), and 59% (</w:t>
      </w:r>
      <w:r>
        <w:rPr>
          <w:rFonts w:ascii="Book Antiqua" w:eastAsia="Book Antiqua" w:hAnsi="Book Antiqua" w:cs="Book Antiqua"/>
          <w:i/>
          <w:iCs/>
          <w:color w:val="000000"/>
        </w:rPr>
        <w:t>n</w:t>
      </w:r>
      <w:r>
        <w:rPr>
          <w:rFonts w:ascii="Book Antiqua" w:eastAsia="Book Antiqua" w:hAnsi="Book Antiqua" w:cs="Book Antiqua"/>
          <w:color w:val="000000"/>
        </w:rPr>
        <w:t xml:space="preserve"> = 36) had government insurance (Table 1). The mean </w:t>
      </w:r>
      <w:r w:rsidR="00403F4D">
        <w:rPr>
          <w:rFonts w:ascii="Book Antiqua" w:eastAsia="Book Antiqua" w:hAnsi="Book Antiqua" w:cs="Book Antiqua"/>
          <w:color w:val="000000"/>
        </w:rPr>
        <w:t>ISS</w:t>
      </w:r>
      <w:r>
        <w:rPr>
          <w:rFonts w:ascii="Book Antiqua" w:eastAsia="Book Antiqua" w:hAnsi="Book Antiqua" w:cs="Book Antiqua"/>
          <w:color w:val="000000"/>
        </w:rPr>
        <w:t xml:space="preserve"> for all FAIs was 14.48 (Range: 4 to 50). </w:t>
      </w:r>
    </w:p>
    <w:p w14:paraId="6AB4D516" w14:textId="77777777" w:rsidR="00A77B3E" w:rsidRDefault="00A77B3E">
      <w:pPr>
        <w:spacing w:line="360" w:lineRule="auto"/>
        <w:ind w:firstLine="720"/>
        <w:jc w:val="both"/>
      </w:pPr>
    </w:p>
    <w:p w14:paraId="365FADB8" w14:textId="77777777" w:rsidR="00A77B3E" w:rsidRPr="008F0F64" w:rsidRDefault="00AF68D4">
      <w:pPr>
        <w:spacing w:line="360" w:lineRule="auto"/>
        <w:jc w:val="both"/>
        <w:rPr>
          <w:b/>
        </w:rPr>
      </w:pPr>
      <w:r w:rsidRPr="008F0F64">
        <w:rPr>
          <w:rFonts w:ascii="Book Antiqua" w:eastAsia="Book Antiqua" w:hAnsi="Book Antiqua" w:cs="Book Antiqua"/>
          <w:b/>
          <w:i/>
          <w:iCs/>
          <w:color w:val="000000"/>
        </w:rPr>
        <w:t xml:space="preserve">Fractures and </w:t>
      </w:r>
      <w:r w:rsidR="008F0F64" w:rsidRPr="008F0F64">
        <w:rPr>
          <w:rFonts w:ascii="Book Antiqua" w:eastAsia="Book Antiqua" w:hAnsi="Book Antiqua" w:cs="Book Antiqua"/>
          <w:b/>
          <w:i/>
          <w:iCs/>
          <w:color w:val="000000"/>
        </w:rPr>
        <w:t>management</w:t>
      </w:r>
    </w:p>
    <w:p w14:paraId="0F9847EF" w14:textId="77777777" w:rsidR="00A77B3E" w:rsidRDefault="00AF68D4" w:rsidP="008F0F64">
      <w:pPr>
        <w:spacing w:line="360" w:lineRule="auto"/>
        <w:jc w:val="both"/>
      </w:pPr>
      <w:r>
        <w:rPr>
          <w:rFonts w:ascii="Book Antiqua" w:eastAsia="Book Antiqua" w:hAnsi="Book Antiqua" w:cs="Book Antiqua"/>
          <w:color w:val="000000"/>
        </w:rPr>
        <w:t>There were 25 FAFs in 21 patients over the study period. Of the patients who sustained FAFs, the average age at time of presentation was 11 years, and 52% were male (</w:t>
      </w:r>
      <w:r>
        <w:rPr>
          <w:rFonts w:ascii="Book Antiqua" w:eastAsia="Book Antiqua" w:hAnsi="Book Antiqua" w:cs="Book Antiqua"/>
          <w:i/>
          <w:iCs/>
          <w:color w:val="000000"/>
        </w:rPr>
        <w:t>n</w:t>
      </w:r>
      <w:r>
        <w:rPr>
          <w:rFonts w:ascii="Book Antiqua" w:eastAsia="Book Antiqua" w:hAnsi="Book Antiqua" w:cs="Book Antiqua"/>
          <w:color w:val="000000"/>
        </w:rPr>
        <w:t xml:space="preserve"> = 11). </w:t>
      </w:r>
      <w:r>
        <w:rPr>
          <w:rFonts w:ascii="Book Antiqua" w:eastAsia="Book Antiqua" w:hAnsi="Book Antiqua" w:cs="Book Antiqua"/>
          <w:color w:val="000000"/>
        </w:rPr>
        <w:lastRenderedPageBreak/>
        <w:t>Approximately 76% identified as black or other (</w:t>
      </w:r>
      <w:r>
        <w:rPr>
          <w:rFonts w:ascii="Book Antiqua" w:eastAsia="Book Antiqua" w:hAnsi="Book Antiqua" w:cs="Book Antiqua"/>
          <w:i/>
          <w:iCs/>
          <w:color w:val="000000"/>
        </w:rPr>
        <w:t>n</w:t>
      </w:r>
      <w:r>
        <w:rPr>
          <w:rFonts w:ascii="Book Antiqua" w:eastAsia="Book Antiqua" w:hAnsi="Book Antiqua" w:cs="Book Antiqua"/>
          <w:color w:val="000000"/>
        </w:rPr>
        <w:t xml:space="preserve"> = 7 and </w:t>
      </w:r>
      <w:r>
        <w:rPr>
          <w:rFonts w:ascii="Book Antiqua" w:eastAsia="Book Antiqua" w:hAnsi="Book Antiqua" w:cs="Book Antiqua"/>
          <w:i/>
          <w:iCs/>
          <w:color w:val="000000"/>
        </w:rPr>
        <w:t>n</w:t>
      </w:r>
      <w:r>
        <w:rPr>
          <w:rFonts w:ascii="Book Antiqua" w:eastAsia="Book Antiqua" w:hAnsi="Book Antiqua" w:cs="Book Antiqua"/>
          <w:color w:val="000000"/>
        </w:rPr>
        <w:t xml:space="preserve"> = 9, respectively), and 67% (</w:t>
      </w:r>
      <w:r>
        <w:rPr>
          <w:rFonts w:ascii="Book Antiqua" w:eastAsia="Book Antiqua" w:hAnsi="Book Antiqua" w:cs="Book Antiqua"/>
          <w:i/>
          <w:iCs/>
          <w:color w:val="000000"/>
        </w:rPr>
        <w:t>n</w:t>
      </w:r>
      <w:r>
        <w:rPr>
          <w:rFonts w:ascii="Book Antiqua" w:eastAsia="Book Antiqua" w:hAnsi="Book Antiqua" w:cs="Book Antiqua"/>
          <w:color w:val="000000"/>
        </w:rPr>
        <w:t xml:space="preserve"> = 14) had government insurance. The most common fracture locations included the upper extremity (</w:t>
      </w:r>
      <w:r>
        <w:rPr>
          <w:rFonts w:ascii="Book Antiqua" w:eastAsia="Book Antiqua" w:hAnsi="Book Antiqua" w:cs="Book Antiqua"/>
          <w:i/>
          <w:iCs/>
          <w:color w:val="000000"/>
        </w:rPr>
        <w:t>n</w:t>
      </w:r>
      <w:r>
        <w:rPr>
          <w:rFonts w:ascii="Book Antiqua" w:eastAsia="Book Antiqua" w:hAnsi="Book Antiqua" w:cs="Book Antiqua"/>
          <w:color w:val="000000"/>
        </w:rPr>
        <w:t xml:space="preserve"> = 7) and lower extremity (</w:t>
      </w:r>
      <w:r>
        <w:rPr>
          <w:rFonts w:ascii="Book Antiqua" w:eastAsia="Book Antiqua" w:hAnsi="Book Antiqua" w:cs="Book Antiqua"/>
          <w:i/>
          <w:iCs/>
          <w:color w:val="000000"/>
        </w:rPr>
        <w:t>n</w:t>
      </w:r>
      <w:r>
        <w:rPr>
          <w:rFonts w:ascii="Book Antiqua" w:eastAsia="Book Antiqua" w:hAnsi="Book Antiqua" w:cs="Book Antiqua"/>
          <w:color w:val="000000"/>
        </w:rPr>
        <w:t xml:space="preserve"> = 6), specifically in the scapula and femur (</w:t>
      </w:r>
      <w:r>
        <w:rPr>
          <w:rFonts w:ascii="Book Antiqua" w:eastAsia="Book Antiqua" w:hAnsi="Book Antiqua" w:cs="Book Antiqua"/>
          <w:i/>
          <w:iCs/>
          <w:color w:val="000000"/>
        </w:rPr>
        <w:t>n</w:t>
      </w:r>
      <w:r>
        <w:rPr>
          <w:rFonts w:ascii="Book Antiqua" w:eastAsia="Book Antiqua" w:hAnsi="Book Antiqua" w:cs="Book Antiqua"/>
          <w:color w:val="000000"/>
        </w:rPr>
        <w:t xml:space="preserve"> = 3 and </w:t>
      </w:r>
      <w:r>
        <w:rPr>
          <w:rFonts w:ascii="Book Antiqua" w:eastAsia="Book Antiqua" w:hAnsi="Book Antiqua" w:cs="Book Antiqua"/>
          <w:i/>
          <w:iCs/>
          <w:color w:val="000000"/>
        </w:rPr>
        <w:t>n</w:t>
      </w:r>
      <w:r>
        <w:rPr>
          <w:rFonts w:ascii="Book Antiqua" w:eastAsia="Book Antiqua" w:hAnsi="Book Antiqua" w:cs="Book Antiqua"/>
          <w:color w:val="000000"/>
        </w:rPr>
        <w:t xml:space="preserve"> = 3, respectively). Four patients had multiple fractures, of which two patients had both FAFs in the foot; one patient had both FAFs in the pelvis; and one patient had FAFs in the pelvis and lower extremity. The mean ISS at presentation was 11.38 (Range: 2 to 38), and 24%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5) were classified as having a major trauma, defined as an ISS greater than 15. There were no statistically significant differences in age, sex, race, and payor between patients with and without major trauma (</w:t>
      </w:r>
      <w:r w:rsidR="00485D6F" w:rsidRPr="00485D6F">
        <w:rPr>
          <w:rFonts w:ascii="Book Antiqua" w:eastAsia="Book Antiqua" w:hAnsi="Book Antiqua" w:cs="Book Antiqua"/>
          <w:i/>
          <w:color w:val="000000"/>
        </w:rPr>
        <w:t>P</w:t>
      </w:r>
      <w:r w:rsidR="00485D6F">
        <w:rPr>
          <w:rFonts w:ascii="Book Antiqua" w:eastAsia="Book Antiqua" w:hAnsi="Book Antiqua" w:cs="Book Antiqua"/>
          <w:color w:val="000000"/>
        </w:rPr>
        <w:t xml:space="preserve"> </w:t>
      </w:r>
      <w:r>
        <w:rPr>
          <w:rFonts w:ascii="Book Antiqua" w:eastAsia="Book Antiqua" w:hAnsi="Book Antiqua" w:cs="Book Antiqua"/>
          <w:color w:val="000000"/>
        </w:rPr>
        <w:t>&gt; 0.05).</w:t>
      </w:r>
    </w:p>
    <w:p w14:paraId="600C585D" w14:textId="77777777" w:rsidR="00A77B3E" w:rsidRPr="00485D6F" w:rsidRDefault="00AF68D4" w:rsidP="00485D6F">
      <w:pPr>
        <w:spacing w:line="360" w:lineRule="auto"/>
        <w:ind w:firstLineChars="100" w:firstLine="240"/>
        <w:jc w:val="both"/>
        <w:rPr>
          <w:lang w:eastAsia="zh-CN"/>
        </w:rPr>
      </w:pPr>
      <w:r>
        <w:rPr>
          <w:rFonts w:ascii="Book Antiqua" w:eastAsia="Book Antiqua" w:hAnsi="Book Antiqua" w:cs="Book Antiqua"/>
          <w:color w:val="000000"/>
        </w:rPr>
        <w:t>In total, 33%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7) required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surgical management, which was most commonly comprised of debridement (</w:t>
      </w:r>
      <w:r>
        <w:rPr>
          <w:rFonts w:ascii="Book Antiqua" w:eastAsia="Book Antiqua" w:hAnsi="Book Antiqua" w:cs="Book Antiqua"/>
          <w:i/>
          <w:iCs/>
          <w:color w:val="000000"/>
        </w:rPr>
        <w:t>n</w:t>
      </w:r>
      <w:r>
        <w:rPr>
          <w:rFonts w:ascii="Book Antiqua" w:eastAsia="Book Antiqua" w:hAnsi="Book Antiqua" w:cs="Book Antiqua"/>
          <w:color w:val="000000"/>
        </w:rPr>
        <w:t xml:space="preserve"> = 6, 86%) and internal fixation (</w:t>
      </w:r>
      <w:r>
        <w:rPr>
          <w:rFonts w:ascii="Book Antiqua" w:eastAsia="Book Antiqua" w:hAnsi="Book Antiqua" w:cs="Book Antiqua"/>
          <w:i/>
          <w:iCs/>
          <w:color w:val="000000"/>
        </w:rPr>
        <w:t>n</w:t>
      </w:r>
      <w:r w:rsidR="00485D6F">
        <w:rPr>
          <w:rFonts w:ascii="Book Antiqua" w:eastAsia="Book Antiqua" w:hAnsi="Book Antiqua" w:cs="Book Antiqua"/>
          <w:color w:val="000000"/>
        </w:rPr>
        <w:t xml:space="preserve"> = 5, 71%).</w:t>
      </w:r>
      <w:r>
        <w:rPr>
          <w:rFonts w:ascii="Book Antiqua" w:eastAsia="Book Antiqua" w:hAnsi="Book Antiqua" w:cs="Book Antiqua"/>
          <w:color w:val="000000"/>
        </w:rPr>
        <w:t xml:space="preserve"> Internal fixation consisted of a variety of methods, including Kirschner wires, intramedullary devices, and plating (Table 1). Intramedullary devices were commonly used for lower extremity FAFs and k-wires or plate fixation was commonly used for upper extremity FAFs. There were no significant differences in sex and payor between patients treated with and without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w:t>
      </w:r>
    </w:p>
    <w:p w14:paraId="54A6DEFF" w14:textId="77777777" w:rsidR="00A77B3E" w:rsidRDefault="00AF68D4" w:rsidP="00485D6F">
      <w:pPr>
        <w:spacing w:line="360" w:lineRule="auto"/>
        <w:ind w:firstLineChars="100" w:firstLine="240"/>
        <w:jc w:val="both"/>
      </w:pPr>
      <w:r>
        <w:rPr>
          <w:rFonts w:ascii="Book Antiqua" w:eastAsia="Book Antiqua" w:hAnsi="Book Antiqua" w:cs="Book Antiqua"/>
          <w:color w:val="000000"/>
        </w:rPr>
        <w:t>In this cohort, approximately 14%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3/21) needed coordinated care with plastic and/or vascular surgery. Of the remaining patients, 48%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10) were treated non-operatively with modified weight-bearing, bracing, or splinting. </w:t>
      </w:r>
    </w:p>
    <w:p w14:paraId="20C5B61A" w14:textId="77777777" w:rsidR="00A77B3E" w:rsidRDefault="00A77B3E">
      <w:pPr>
        <w:spacing w:line="360" w:lineRule="auto"/>
        <w:ind w:firstLine="720"/>
        <w:jc w:val="both"/>
      </w:pPr>
    </w:p>
    <w:p w14:paraId="5BE7D8A3" w14:textId="77777777" w:rsidR="00A77B3E" w:rsidRPr="00485D6F" w:rsidRDefault="00AF68D4">
      <w:pPr>
        <w:spacing w:line="360" w:lineRule="auto"/>
        <w:jc w:val="both"/>
        <w:rPr>
          <w:b/>
        </w:rPr>
      </w:pPr>
      <w:r w:rsidRPr="00485D6F">
        <w:rPr>
          <w:rFonts w:ascii="Book Antiqua" w:eastAsia="Book Antiqua" w:hAnsi="Book Antiqua" w:cs="Book Antiqua"/>
          <w:b/>
          <w:i/>
          <w:iCs/>
          <w:color w:val="000000"/>
        </w:rPr>
        <w:t>Follow-</w:t>
      </w:r>
      <w:r w:rsidR="00485D6F" w:rsidRPr="00485D6F">
        <w:rPr>
          <w:rFonts w:ascii="Book Antiqua" w:eastAsia="Book Antiqua" w:hAnsi="Book Antiqua" w:cs="Book Antiqua"/>
          <w:b/>
          <w:i/>
          <w:iCs/>
          <w:color w:val="000000"/>
        </w:rPr>
        <w:t>up and outco</w:t>
      </w:r>
      <w:r w:rsidRPr="00485D6F">
        <w:rPr>
          <w:rFonts w:ascii="Book Antiqua" w:eastAsia="Book Antiqua" w:hAnsi="Book Antiqua" w:cs="Book Antiqua"/>
          <w:b/>
          <w:i/>
          <w:iCs/>
          <w:color w:val="000000"/>
        </w:rPr>
        <w:t>mes</w:t>
      </w:r>
    </w:p>
    <w:p w14:paraId="686ED335" w14:textId="77777777" w:rsidR="00A77B3E" w:rsidRDefault="00AF68D4" w:rsidP="00485D6F">
      <w:pPr>
        <w:spacing w:line="360" w:lineRule="auto"/>
        <w:jc w:val="both"/>
      </w:pPr>
      <w:r>
        <w:rPr>
          <w:rFonts w:ascii="Book Antiqua" w:eastAsia="Book Antiqua" w:hAnsi="Book Antiqua" w:cs="Book Antiqua"/>
          <w:color w:val="000000"/>
        </w:rPr>
        <w:t>Among all FAF patients, 52% (</w:t>
      </w:r>
      <w:r>
        <w:rPr>
          <w:rFonts w:ascii="Book Antiqua" w:eastAsia="Book Antiqua" w:hAnsi="Book Antiqua" w:cs="Book Antiqua"/>
          <w:i/>
          <w:iCs/>
          <w:color w:val="000000"/>
        </w:rPr>
        <w:t>n</w:t>
      </w:r>
      <w:r w:rsidR="00485D6F">
        <w:rPr>
          <w:rFonts w:ascii="Book Antiqua" w:eastAsia="Book Antiqua" w:hAnsi="Book Antiqua" w:cs="Book Antiqua"/>
          <w:color w:val="000000"/>
        </w:rPr>
        <w:t xml:space="preserve"> = 11) had a minimum 90-d</w:t>
      </w:r>
      <w:r>
        <w:rPr>
          <w:rFonts w:ascii="Book Antiqua" w:eastAsia="Book Antiqua" w:hAnsi="Book Antiqua" w:cs="Book Antiqua"/>
          <w:color w:val="000000"/>
        </w:rPr>
        <w:t xml:space="preserve"> follow-up and 48% (</w:t>
      </w:r>
      <w:r>
        <w:rPr>
          <w:rFonts w:ascii="Book Antiqua" w:eastAsia="Book Antiqua" w:hAnsi="Book Antiqua" w:cs="Book Antiqua"/>
          <w:i/>
          <w:iCs/>
          <w:color w:val="000000"/>
        </w:rPr>
        <w:t>n</w:t>
      </w:r>
      <w:r>
        <w:rPr>
          <w:rFonts w:ascii="Book Antiqua" w:eastAsia="Book Antiqua" w:hAnsi="Book Antiqua" w:cs="Book Antiqua"/>
          <w:color w:val="000000"/>
        </w:rPr>
        <w:t xml:space="preserve"> = 10) had a minimum 2-year follow-up. Of the 7 patients treated with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w:t>
      </w:r>
      <w:r w:rsidR="00485D6F">
        <w:rPr>
          <w:rFonts w:ascii="Book Antiqua" w:eastAsia="Book Antiqua" w:hAnsi="Book Antiqua" w:cs="Book Antiqua"/>
          <w:color w:val="000000"/>
        </w:rPr>
        <w:t>ery, 5 patients (71%) had 90-d</w:t>
      </w:r>
      <w:r>
        <w:rPr>
          <w:rFonts w:ascii="Book Antiqua" w:eastAsia="Book Antiqua" w:hAnsi="Book Antiqua" w:cs="Book Antiqua"/>
          <w:color w:val="000000"/>
        </w:rPr>
        <w:t xml:space="preserve"> follow-up, and 5 patients (71%) had two–year follow-up. All patients with radiographs at two-years had evidence of radiographic healing. In this cohort, 1 patient (14</w:t>
      </w:r>
      <w:r w:rsidR="00485D6F">
        <w:rPr>
          <w:rFonts w:ascii="Book Antiqua" w:eastAsia="Book Antiqua" w:hAnsi="Book Antiqua" w:cs="Book Antiqua"/>
          <w:color w:val="000000"/>
        </w:rPr>
        <w:t>%) was readmitted within 90-d</w:t>
      </w:r>
      <w:r>
        <w:rPr>
          <w:rFonts w:ascii="Book Antiqua" w:eastAsia="Book Antiqua" w:hAnsi="Book Antiqua" w:cs="Book Antiqua"/>
          <w:color w:val="000000"/>
        </w:rPr>
        <w:t xml:space="preserve"> for ulnar nerve reconstruction, and 1 patient (14%) required a reoperation within 2-years for a hardware removal and a subsequent reoperation for revision fixation for malunion.</w:t>
      </w:r>
    </w:p>
    <w:p w14:paraId="7EA98AF7" w14:textId="77777777" w:rsidR="00A77B3E" w:rsidRDefault="00A77B3E">
      <w:pPr>
        <w:spacing w:line="360" w:lineRule="auto"/>
        <w:ind w:firstLine="720"/>
        <w:jc w:val="both"/>
      </w:pPr>
    </w:p>
    <w:p w14:paraId="49452974" w14:textId="77777777" w:rsidR="00A77B3E" w:rsidRPr="00485D6F" w:rsidRDefault="00AF68D4">
      <w:pPr>
        <w:spacing w:line="360" w:lineRule="auto"/>
        <w:jc w:val="both"/>
        <w:rPr>
          <w:b/>
        </w:rPr>
      </w:pPr>
      <w:r w:rsidRPr="00485D6F">
        <w:rPr>
          <w:rFonts w:ascii="Book Antiqua" w:eastAsia="Book Antiqua" w:hAnsi="Book Antiqua" w:cs="Book Antiqua"/>
          <w:b/>
          <w:i/>
          <w:iCs/>
          <w:color w:val="000000"/>
        </w:rPr>
        <w:t xml:space="preserve">FAF and non-FAF </w:t>
      </w:r>
      <w:r w:rsidR="00485D6F" w:rsidRPr="00485D6F">
        <w:rPr>
          <w:rFonts w:ascii="Book Antiqua" w:eastAsia="Book Antiqua" w:hAnsi="Book Antiqua" w:cs="Book Antiqua"/>
          <w:b/>
          <w:i/>
          <w:iCs/>
          <w:color w:val="000000"/>
        </w:rPr>
        <w:t>patients</w:t>
      </w:r>
    </w:p>
    <w:p w14:paraId="7D542D90" w14:textId="77777777" w:rsidR="00A77B3E" w:rsidRDefault="00AF68D4" w:rsidP="00485D6F">
      <w:pPr>
        <w:spacing w:line="360" w:lineRule="auto"/>
        <w:jc w:val="both"/>
      </w:pPr>
      <w:r>
        <w:rPr>
          <w:rFonts w:ascii="Book Antiqua" w:eastAsia="Book Antiqua" w:hAnsi="Book Antiqua" w:cs="Book Antiqua"/>
          <w:color w:val="000000"/>
        </w:rPr>
        <w:t>In our study, 66%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40) had a FAI without an associated fracture. In this group, the average age at time of presentation was 11 years. Eighty percent (</w:t>
      </w:r>
      <w:r>
        <w:rPr>
          <w:rFonts w:ascii="Book Antiqua" w:eastAsia="Book Antiqua" w:hAnsi="Book Antiqua" w:cs="Book Antiqua"/>
          <w:i/>
          <w:iCs/>
          <w:color w:val="000000"/>
        </w:rPr>
        <w:t>n</w:t>
      </w:r>
      <w:r>
        <w:rPr>
          <w:rFonts w:ascii="Book Antiqua" w:eastAsia="Book Antiqua" w:hAnsi="Book Antiqua" w:cs="Book Antiqua"/>
          <w:color w:val="000000"/>
        </w:rPr>
        <w:t xml:space="preserve"> = 32) of these patients were male, and 85% identified as black or other (</w:t>
      </w:r>
      <w:r>
        <w:rPr>
          <w:rFonts w:ascii="Book Antiqua" w:eastAsia="Book Antiqua" w:hAnsi="Book Antiqua" w:cs="Book Antiqua"/>
          <w:i/>
          <w:iCs/>
          <w:color w:val="000000"/>
        </w:rPr>
        <w:t>n</w:t>
      </w:r>
      <w:r>
        <w:rPr>
          <w:rFonts w:ascii="Book Antiqua" w:eastAsia="Book Antiqua" w:hAnsi="Book Antiqua" w:cs="Book Antiqua"/>
          <w:color w:val="000000"/>
        </w:rPr>
        <w:t xml:space="preserve"> = 18 and </w:t>
      </w:r>
      <w:r>
        <w:rPr>
          <w:rFonts w:ascii="Book Antiqua" w:eastAsia="Book Antiqua" w:hAnsi="Book Antiqua" w:cs="Book Antiqua"/>
          <w:i/>
          <w:iCs/>
          <w:color w:val="000000"/>
        </w:rPr>
        <w:t>n</w:t>
      </w:r>
      <w:r>
        <w:rPr>
          <w:rFonts w:ascii="Book Antiqua" w:eastAsia="Book Antiqua" w:hAnsi="Book Antiqua" w:cs="Book Antiqua"/>
          <w:color w:val="000000"/>
        </w:rPr>
        <w:t xml:space="preserve"> = 16, respectively). 50% of these patients had government insurance. There was no statistically significant difference in age, sex, race, and payor between our FAF and non-FAF group (</w:t>
      </w:r>
      <w:r w:rsidR="00485D6F" w:rsidRPr="00485D6F">
        <w:rPr>
          <w:rFonts w:ascii="Book Antiqua" w:eastAsia="Book Antiqua" w:hAnsi="Book Antiqua" w:cs="Book Antiqua"/>
          <w:i/>
          <w:color w:val="000000"/>
        </w:rPr>
        <w:t>P</w:t>
      </w:r>
      <w:r w:rsidR="00485D6F">
        <w:rPr>
          <w:rFonts w:ascii="Book Antiqua" w:eastAsia="Book Antiqua" w:hAnsi="Book Antiqua" w:cs="Book Antiqua"/>
          <w:color w:val="000000"/>
        </w:rPr>
        <w:t xml:space="preserve"> </w:t>
      </w:r>
      <w:r>
        <w:rPr>
          <w:rFonts w:ascii="Book Antiqua" w:eastAsia="Book Antiqua" w:hAnsi="Book Antiqua" w:cs="Book Antiqua"/>
          <w:color w:val="000000"/>
        </w:rPr>
        <w:t>&gt; 0.05). However, there was a statistically significant difference in average ISS between FAF and non-FAF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0.02) with average scores of 9.5 for FAF patients and 14.5 for non-FAF patients.</w:t>
      </w:r>
      <w:r>
        <w:rPr>
          <w:rFonts w:ascii="Book Antiqua" w:eastAsia="Book Antiqua" w:hAnsi="Book Antiqua" w:cs="Book Antiqua"/>
          <w:i/>
          <w:iCs/>
          <w:color w:val="000000"/>
        </w:rPr>
        <w:t xml:space="preserve"> </w:t>
      </w:r>
    </w:p>
    <w:bookmarkEnd w:id="49"/>
    <w:bookmarkEnd w:id="50"/>
    <w:p w14:paraId="2164F922" w14:textId="77777777" w:rsidR="00A77B3E" w:rsidRDefault="00A77B3E">
      <w:pPr>
        <w:spacing w:line="360" w:lineRule="auto"/>
        <w:ind w:firstLine="720"/>
        <w:jc w:val="both"/>
      </w:pPr>
    </w:p>
    <w:p w14:paraId="39B63EBB" w14:textId="77777777" w:rsidR="00A77B3E" w:rsidRDefault="00AF68D4">
      <w:pPr>
        <w:spacing w:line="360" w:lineRule="auto"/>
        <w:jc w:val="both"/>
      </w:pPr>
      <w:r>
        <w:rPr>
          <w:rFonts w:ascii="Book Antiqua" w:eastAsia="Book Antiqua" w:hAnsi="Book Antiqua" w:cs="Book Antiqua"/>
          <w:b/>
          <w:caps/>
          <w:color w:val="000000"/>
          <w:u w:val="single"/>
        </w:rPr>
        <w:t>DISCUSSION</w:t>
      </w:r>
    </w:p>
    <w:p w14:paraId="1F915A50" w14:textId="77777777" w:rsidR="00A77B3E" w:rsidRDefault="00AF68D4" w:rsidP="00BD3DDB">
      <w:pPr>
        <w:spacing w:line="360" w:lineRule="auto"/>
        <w:jc w:val="both"/>
      </w:pPr>
      <w:bookmarkStart w:id="51" w:name="OLE_LINK62"/>
      <w:bookmarkStart w:id="52" w:name="OLE_LINK63"/>
      <w:r>
        <w:rPr>
          <w:rFonts w:ascii="Book Antiqua" w:eastAsia="Book Antiqua" w:hAnsi="Book Antiqua" w:cs="Book Antiqua"/>
          <w:color w:val="000000"/>
        </w:rPr>
        <w:t xml:space="preserve">The United States Center for Disease Control </w:t>
      </w:r>
      <w:r w:rsidR="00BD3DDB">
        <w:rPr>
          <w:rFonts w:ascii="Book Antiqua" w:eastAsia="Book Antiqua" w:hAnsi="Book Antiqua" w:cs="Book Antiqua"/>
          <w:color w:val="000000"/>
        </w:rPr>
        <w:t>and Prevention estimates that 3443 fatalities and 18</w:t>
      </w:r>
      <w:r>
        <w:rPr>
          <w:rFonts w:ascii="Book Antiqua" w:eastAsia="Book Antiqua" w:hAnsi="Book Antiqua" w:cs="Book Antiqua"/>
          <w:color w:val="000000"/>
        </w:rPr>
        <w:t>227 nonfatal FAIs occurred in patients below 19 years old in 2017 alone</w:t>
      </w:r>
      <w:r w:rsidR="00BD3DDB">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4</w:t>
      </w:r>
      <w:r w:rsidR="00BD3DD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a retrospective analysis of emergency department and ambulatory visits from the National Hospital Ambulatory Medical Care Survey, Srinivasan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D3DDB">
        <w:rPr>
          <w:rFonts w:ascii="Book Antiqua" w:hAnsi="Book Antiqua" w:cs="Book Antiqua" w:hint="eastAsia"/>
          <w:color w:val="000000"/>
          <w:vertAlign w:val="superscript"/>
          <w:lang w:eastAsia="zh-CN"/>
        </w:rPr>
        <w:t>[</w:t>
      </w:r>
      <w:proofErr w:type="gramEnd"/>
      <w:r w:rsidR="00BD3DDB">
        <w:rPr>
          <w:rFonts w:ascii="Book Antiqua" w:eastAsia="Book Antiqua" w:hAnsi="Book Antiqua" w:cs="Book Antiqua"/>
          <w:color w:val="000000"/>
          <w:szCs w:val="30"/>
          <w:vertAlign w:val="superscript"/>
        </w:rPr>
        <w:t>5</w:t>
      </w:r>
      <w:r w:rsidR="00BD3DD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calculated an annu</w:t>
      </w:r>
      <w:r w:rsidR="00BD3DDB">
        <w:rPr>
          <w:rFonts w:ascii="Book Antiqua" w:eastAsia="Book Antiqua" w:hAnsi="Book Antiqua" w:cs="Book Antiqua"/>
          <w:color w:val="000000"/>
        </w:rPr>
        <w:t>al rate of FAIs of 23.9 per 100</w:t>
      </w:r>
      <w:r>
        <w:rPr>
          <w:rFonts w:ascii="Book Antiqua" w:eastAsia="Book Antiqua" w:hAnsi="Book Antiqua" w:cs="Book Antiqua"/>
          <w:color w:val="000000"/>
        </w:rPr>
        <w:t xml:space="preserve">000 children between 2001 and 2010. A similar trend was noted for FAFs by Blumberg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D3DDB">
        <w:rPr>
          <w:rFonts w:ascii="Book Antiqua" w:hAnsi="Book Antiqua" w:cs="Book Antiqua" w:hint="eastAsia"/>
          <w:iCs/>
          <w:color w:val="000000"/>
          <w:vertAlign w:val="superscript"/>
          <w:lang w:eastAsia="zh-CN"/>
        </w:rPr>
        <w:t>[</w:t>
      </w:r>
      <w:proofErr w:type="gramEnd"/>
      <w:r w:rsidR="00BD3DDB">
        <w:rPr>
          <w:rFonts w:ascii="Book Antiqua" w:hAnsi="Book Antiqua" w:cs="Book Antiqua" w:hint="eastAsia"/>
          <w:iCs/>
          <w:color w:val="000000"/>
          <w:vertAlign w:val="superscript"/>
          <w:lang w:eastAsia="zh-CN"/>
        </w:rPr>
        <w:t>3]</w:t>
      </w:r>
      <w:r>
        <w:rPr>
          <w:rFonts w:ascii="Book Antiqua" w:eastAsia="Book Antiqua" w:hAnsi="Book Antiqua" w:cs="Book Antiqua"/>
          <w:color w:val="000000"/>
        </w:rPr>
        <w:t xml:space="preserve"> with a recent increase in the number of such fractures. </w:t>
      </w:r>
    </w:p>
    <w:p w14:paraId="26426264" w14:textId="77777777" w:rsidR="00A77B3E" w:rsidRDefault="00AF68D4" w:rsidP="00BD3DDB">
      <w:pPr>
        <w:spacing w:line="360" w:lineRule="auto"/>
        <w:ind w:firstLineChars="100" w:firstLine="240"/>
        <w:jc w:val="both"/>
      </w:pPr>
      <w:r>
        <w:rPr>
          <w:rFonts w:ascii="Book Antiqua" w:eastAsia="Book Antiqua" w:hAnsi="Book Antiqua" w:cs="Book Antiqua"/>
          <w:color w:val="000000"/>
        </w:rPr>
        <w:t xml:space="preserve">Our study identified a total of 61 patients affected by FAIs over the last 10 years. Of this group, 21 patients experienced a total of 25 fractures. The majority of FAFs occurred within the last 5 years of the study period. The increasing incidence of FAFs in the last 5 years as well as the affected patient population is consistent with previous </w:t>
      </w:r>
      <w:proofErr w:type="gramStart"/>
      <w:r>
        <w:rPr>
          <w:rFonts w:ascii="Book Antiqua" w:eastAsia="Book Antiqua" w:hAnsi="Book Antiqua" w:cs="Book Antiqua"/>
          <w:color w:val="000000"/>
        </w:rPr>
        <w:t>studies</w:t>
      </w:r>
      <w:r w:rsidR="000A77CC">
        <w:rPr>
          <w:rFonts w:ascii="Book Antiqua" w:hAnsi="Book Antiqua" w:cs="Book Antiqua" w:hint="eastAsia"/>
          <w:color w:val="000000"/>
          <w:vertAlign w:val="superscript"/>
          <w:lang w:eastAsia="zh-CN"/>
        </w:rPr>
        <w:t>[</w:t>
      </w:r>
      <w:proofErr w:type="gramEnd"/>
      <w:r w:rsidR="00AE77A0">
        <w:rPr>
          <w:rFonts w:ascii="Book Antiqua" w:eastAsia="Book Antiqua" w:hAnsi="Book Antiqua" w:cs="Book Antiqua"/>
          <w:color w:val="000000"/>
          <w:szCs w:val="30"/>
          <w:vertAlign w:val="superscript"/>
        </w:rPr>
        <w:t>3,5</w:t>
      </w:r>
      <w:r w:rsidR="00AE77A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10</w:t>
      </w:r>
      <w:r w:rsidR="000A77C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 previous study noted an increase in nonfatal FAFs over a 10-year period, and another study noted an overall increase in FAFs over </w:t>
      </w:r>
      <w:proofErr w:type="gramStart"/>
      <w:r>
        <w:rPr>
          <w:rFonts w:ascii="Book Antiqua" w:eastAsia="Book Antiqua" w:hAnsi="Book Antiqua" w:cs="Book Antiqua"/>
          <w:color w:val="000000"/>
        </w:rPr>
        <w:t>time</w:t>
      </w:r>
      <w:r w:rsidR="000A77CC">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3,5</w:t>
      </w:r>
      <w:r w:rsidR="000A77C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Additionally, FAFs often affect both the upper and lower extremity, with the scapula and femur being the most commonly affected anatomic location. Twenty-five percent of patients were classified as having a major trauma. In this study, there was a statistically significant difference between ISS in FAF and non-FAF patients. This may be because FAFs are commonly </w:t>
      </w:r>
      <w:r>
        <w:rPr>
          <w:rFonts w:ascii="Book Antiqua" w:eastAsia="Book Antiqua" w:hAnsi="Book Antiqua" w:cs="Book Antiqua"/>
          <w:color w:val="000000"/>
        </w:rPr>
        <w:lastRenderedPageBreak/>
        <w:t xml:space="preserve">found in the extremities and as a result, they are not associated with major trauma since they are distal to critical organs and structures. </w:t>
      </w:r>
    </w:p>
    <w:p w14:paraId="5BC55A10" w14:textId="77777777" w:rsidR="00A77B3E" w:rsidRDefault="00AF68D4" w:rsidP="000A77CC">
      <w:pPr>
        <w:spacing w:line="360" w:lineRule="auto"/>
        <w:ind w:firstLineChars="100" w:firstLine="240"/>
        <w:jc w:val="both"/>
      </w:pPr>
      <w:r>
        <w:rPr>
          <w:rFonts w:ascii="Book Antiqua" w:eastAsia="Book Antiqua" w:hAnsi="Book Antiqua" w:cs="Book Antiqua"/>
          <w:color w:val="000000"/>
        </w:rPr>
        <w:t xml:space="preserve">The majority of FAIs in this study were noted to occur in non-Caucasian males and patients with government insurance. This trend was also found in our FAF patients and is representative of our patient population. These findings are consistent with findings from a large database study, which noted FAFs were more commonly found in patients who were male, black, and uninsured in comparison to children who were being evaluated for non-firearm related </w:t>
      </w:r>
      <w:proofErr w:type="gramStart"/>
      <w:r>
        <w:rPr>
          <w:rFonts w:ascii="Book Antiqua" w:eastAsia="Book Antiqua" w:hAnsi="Book Antiqua" w:cs="Book Antiqua"/>
          <w:color w:val="000000"/>
        </w:rPr>
        <w:t>complaints</w:t>
      </w:r>
      <w:r w:rsidR="000A77CC">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w:t>
      </w:r>
      <w:r w:rsidR="000A77C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This pervasive trend underscores the importance of interventions targeting these demographic groups and focusing our efforts on reducing the morbidity and mortality associated with FAIs in these populations. </w:t>
      </w:r>
    </w:p>
    <w:p w14:paraId="3D1CF972" w14:textId="77777777" w:rsidR="00A77B3E" w:rsidRDefault="00AF68D4" w:rsidP="000A77CC">
      <w:pPr>
        <w:spacing w:line="360" w:lineRule="auto"/>
        <w:ind w:firstLineChars="100" w:firstLine="240"/>
        <w:jc w:val="both"/>
      </w:pPr>
      <w:r>
        <w:rPr>
          <w:rFonts w:ascii="Book Antiqua" w:eastAsia="Book Antiqua" w:hAnsi="Book Antiqua" w:cs="Book Antiqua"/>
          <w:color w:val="000000"/>
        </w:rPr>
        <w:t xml:space="preserve">In general, many patients with FAFs do not need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surgical management, but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vascular, or plastic surgical care may be required in up to half of all patients with FAFs. This is consistent with our hypothesis and the current literature, which supports the use of local wound care and antibiotics among low-velocity gunshot wounds with stable fracture </w:t>
      </w:r>
      <w:proofErr w:type="gramStart"/>
      <w:r>
        <w:rPr>
          <w:rFonts w:ascii="Book Antiqua" w:eastAsia="Book Antiqua" w:hAnsi="Book Antiqua" w:cs="Book Antiqua"/>
          <w:color w:val="000000"/>
        </w:rPr>
        <w:t>patterns</w:t>
      </w:r>
      <w:r w:rsidR="000A77CC">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11</w:t>
      </w:r>
      <w:r w:rsidR="000A77C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However, injuries caused by high-energy weapons or those with an unstable fracture pattern, vascular injury, or significant soft tissue defects may require formal surgical irrigation and debridement, fixation, vascular repair, or grafting, with intravenous antibiotics. In addition, a recent study by Berg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A77CC">
        <w:rPr>
          <w:rFonts w:ascii="Book Antiqua" w:hAnsi="Book Antiqua" w:cs="Book Antiqua" w:hint="eastAsia"/>
          <w:iCs/>
          <w:color w:val="000000"/>
          <w:vertAlign w:val="superscript"/>
          <w:lang w:eastAsia="zh-CN"/>
        </w:rPr>
        <w:t>[</w:t>
      </w:r>
      <w:proofErr w:type="gramEnd"/>
      <w:r w:rsidR="000A77CC">
        <w:rPr>
          <w:rFonts w:ascii="Book Antiqua" w:hAnsi="Book Antiqua" w:cs="Book Antiqua" w:hint="eastAsia"/>
          <w:iCs/>
          <w:color w:val="000000"/>
          <w:vertAlign w:val="superscript"/>
          <w:lang w:eastAsia="zh-CN"/>
        </w:rPr>
        <w:t>9]</w:t>
      </w:r>
      <w:r>
        <w:rPr>
          <w:rFonts w:ascii="Book Antiqua" w:eastAsia="Book Antiqua" w:hAnsi="Book Antiqua" w:cs="Book Antiqua"/>
          <w:color w:val="000000"/>
        </w:rPr>
        <w:t xml:space="preserve"> noted that FAFs were 1.9 times more likely to be associated with vascular and nerve injury, which may require care coordination across specialties. </w:t>
      </w:r>
    </w:p>
    <w:p w14:paraId="1B9A57E4" w14:textId="77777777" w:rsidR="00A77B3E" w:rsidRDefault="00AF68D4" w:rsidP="000A77CC">
      <w:pPr>
        <w:spacing w:line="360" w:lineRule="auto"/>
        <w:ind w:firstLineChars="100" w:firstLine="240"/>
        <w:jc w:val="both"/>
      </w:pPr>
      <w:r>
        <w:rPr>
          <w:rFonts w:ascii="Book Antiqua" w:eastAsia="Book Antiqua" w:hAnsi="Book Antiqua" w:cs="Book Antiqua"/>
          <w:color w:val="000000"/>
        </w:rPr>
        <w:t xml:space="preserve">In our study, approximately a third of our patients required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surgical management, and approximately 14% of these patients needed coordinated care with plastic and/or vascular surgery. There were no significant differences in sex and payor between patients treated with and without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Despite the lower rates of operative intervention, this finding highlights the importance of multispecialty care and a practice of having these patients managed at major trauma centers. This finding may be critical for those patients requiring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surgical management. </w:t>
      </w:r>
    </w:p>
    <w:p w14:paraId="0B2A98A1" w14:textId="77777777" w:rsidR="00A77B3E" w:rsidRDefault="00AF68D4" w:rsidP="000A77CC">
      <w:pPr>
        <w:spacing w:line="360" w:lineRule="auto"/>
        <w:ind w:firstLineChars="100" w:firstLine="240"/>
        <w:jc w:val="both"/>
      </w:pPr>
      <w:r>
        <w:rPr>
          <w:rFonts w:ascii="Book Antiqua" w:eastAsia="Book Antiqua" w:hAnsi="Book Antiqua" w:cs="Book Antiqua"/>
          <w:color w:val="000000"/>
        </w:rPr>
        <w:lastRenderedPageBreak/>
        <w:t xml:space="preserve">This study has several limitations. This is a single center study and our sample size is small, which may affect the generalizability of our findings as well as our ability to perform analyses that are adequately powered. However, our institution serves a racially and socioeconomically diverse population, and it is the only level 1 pediatric trauma center in this geographic region. Additionally, this study only has short and long-term follow-up for approximately half of the cohort, and it has limited clinical and functional data for evaluation. This limitation may be due to the high rate of referrals to our institution, but it could also reflect the need for continued emphasis on follow-up for this patient population. Although we have a low rate of patient follow-up, readmission and reoperation were noted to occur. Thus, this finding emphasizes the need for closer follow-up to monitor for complications such as infection, malunion, and nonunion, which have been well-documented in the </w:t>
      </w:r>
      <w:proofErr w:type="gramStart"/>
      <w:r>
        <w:rPr>
          <w:rFonts w:ascii="Book Antiqua" w:eastAsia="Book Antiqua" w:hAnsi="Book Antiqua" w:cs="Book Antiqua"/>
          <w:color w:val="000000"/>
        </w:rPr>
        <w:t>literature</w:t>
      </w:r>
      <w:r w:rsidR="000A77CC">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11</w:t>
      </w:r>
      <w:r w:rsidR="000A515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13</w:t>
      </w:r>
      <w:r w:rsidR="000A77CC">
        <w:rPr>
          <w:rFonts w:ascii="Book Antiqua" w:hAnsi="Book Antiqua" w:cs="Book Antiqua" w:hint="eastAsia"/>
          <w:color w:val="000000"/>
          <w:szCs w:val="30"/>
          <w:vertAlign w:val="superscript"/>
          <w:lang w:eastAsia="zh-CN"/>
        </w:rPr>
        <w:t>]</w:t>
      </w:r>
      <w:r w:rsidR="000A77CC">
        <w:rPr>
          <w:rFonts w:ascii="Book Antiqua" w:eastAsia="Book Antiqua" w:hAnsi="Book Antiqua" w:cs="Book Antiqua"/>
          <w:color w:val="000000"/>
        </w:rPr>
        <w:t>.</w:t>
      </w:r>
      <w:r>
        <w:rPr>
          <w:rFonts w:ascii="Book Antiqua" w:eastAsia="Book Antiqua" w:hAnsi="Book Antiqua" w:cs="Book Antiqua"/>
          <w:color w:val="000000"/>
        </w:rPr>
        <w:t xml:space="preserve"> Lastly, we do not have any patient-reported outcome measures, which limits our ability to compare outcomes to other patients or populations.</w:t>
      </w:r>
    </w:p>
    <w:bookmarkEnd w:id="51"/>
    <w:bookmarkEnd w:id="52"/>
    <w:p w14:paraId="7C2E00F2" w14:textId="77777777" w:rsidR="00A77B3E" w:rsidRDefault="00A77B3E">
      <w:pPr>
        <w:spacing w:line="360" w:lineRule="auto"/>
        <w:ind w:firstLine="720"/>
        <w:jc w:val="both"/>
      </w:pPr>
    </w:p>
    <w:p w14:paraId="0BE7476B" w14:textId="77777777" w:rsidR="00A77B3E" w:rsidRDefault="00AF68D4">
      <w:pPr>
        <w:spacing w:line="360" w:lineRule="auto"/>
        <w:jc w:val="both"/>
      </w:pPr>
      <w:r>
        <w:rPr>
          <w:rFonts w:ascii="Book Antiqua" w:eastAsia="Book Antiqua" w:hAnsi="Book Antiqua" w:cs="Book Antiqua"/>
          <w:b/>
          <w:caps/>
          <w:color w:val="000000"/>
          <w:u w:val="single"/>
        </w:rPr>
        <w:t>CONCLUSION</w:t>
      </w:r>
    </w:p>
    <w:p w14:paraId="42AB7EF4" w14:textId="77777777" w:rsidR="00A77B3E" w:rsidRDefault="00AF68D4" w:rsidP="0018312F">
      <w:pPr>
        <w:spacing w:line="360" w:lineRule="auto"/>
        <w:jc w:val="both"/>
      </w:pPr>
      <w:bookmarkStart w:id="53" w:name="OLE_LINK64"/>
      <w:bookmarkStart w:id="54" w:name="OLE_LINK65"/>
      <w:r>
        <w:rPr>
          <w:rFonts w:ascii="Book Antiqua" w:eastAsia="Book Antiqua" w:hAnsi="Book Antiqua" w:cs="Book Antiqua"/>
          <w:color w:val="000000"/>
        </w:rPr>
        <w:t>In conclusion, FAFs are noted in approximately a third of all FAIs. FAFs have become increasingly more common at our institution, and there is a high rate of FAFs among certain demographic and socioeconomic groups. While these injuries can cause lasting effects on these patients, they may not be associated with major trauma. These findings are consistent with previous studies and should serve as a call to providers, administrators, and policy makers to investigate and propose ways to address this issue. The findings from this study also underscore the need for multidisciplinary care and close follow-up to minimize the risk of readmission, reoperation, and poor outcomes. Patients with FAFs often have complex needs and should be treated at pediatric institutions with specialty care. Additional effort is needed to maintain follow-up and decrease the risk for readmission after this injury. The identification of factors, which may prevent follow-up in this population, could provide areas to target future interventions to ensure adequate care and optimize outcomes in these patients.</w:t>
      </w:r>
    </w:p>
    <w:bookmarkEnd w:id="53"/>
    <w:bookmarkEnd w:id="54"/>
    <w:p w14:paraId="4832417D" w14:textId="77777777" w:rsidR="00A77B3E" w:rsidRDefault="00A77B3E">
      <w:pPr>
        <w:spacing w:line="360" w:lineRule="auto"/>
        <w:ind w:firstLine="720"/>
        <w:jc w:val="both"/>
      </w:pPr>
    </w:p>
    <w:p w14:paraId="4B073300" w14:textId="77777777" w:rsidR="00A77B3E" w:rsidRDefault="00AF68D4">
      <w:pPr>
        <w:spacing w:line="360" w:lineRule="auto"/>
        <w:jc w:val="both"/>
      </w:pPr>
      <w:r>
        <w:rPr>
          <w:rFonts w:ascii="Book Antiqua" w:eastAsia="Book Antiqua" w:hAnsi="Book Antiqua" w:cs="Book Antiqua"/>
          <w:b/>
          <w:caps/>
          <w:color w:val="000000"/>
          <w:u w:val="single"/>
        </w:rPr>
        <w:t>ARTICLE HIGHLIGHTS</w:t>
      </w:r>
    </w:p>
    <w:p w14:paraId="6E3C51A0" w14:textId="77777777" w:rsidR="00A77B3E" w:rsidRDefault="00AF68D4">
      <w:pPr>
        <w:spacing w:line="360" w:lineRule="auto"/>
        <w:jc w:val="both"/>
      </w:pPr>
      <w:r>
        <w:rPr>
          <w:rFonts w:ascii="Book Antiqua" w:eastAsia="Book Antiqua" w:hAnsi="Book Antiqua" w:cs="Book Antiqua"/>
          <w:b/>
          <w:i/>
          <w:color w:val="000000"/>
        </w:rPr>
        <w:t>Research background</w:t>
      </w:r>
    </w:p>
    <w:p w14:paraId="1B146408" w14:textId="77777777" w:rsidR="00A77B3E" w:rsidRDefault="00AF68D4">
      <w:pPr>
        <w:spacing w:line="360" w:lineRule="auto"/>
        <w:jc w:val="both"/>
      </w:pPr>
      <w:bookmarkStart w:id="55" w:name="OLE_LINK66"/>
      <w:bookmarkStart w:id="56" w:name="OLE_LINK67"/>
      <w:r>
        <w:rPr>
          <w:rFonts w:ascii="Book Antiqua" w:eastAsia="Book Antiqua" w:hAnsi="Book Antiqua" w:cs="Book Antiqua"/>
          <w:color w:val="000000"/>
        </w:rPr>
        <w:t>Firearm-associated injuries (FAIs) are among the leading causes of morbidity and mortality in children living in the United States. Recently, the injuries and fatalities associated with firearms have come to the forefront of public discourse in the United States.</w:t>
      </w:r>
      <w:r>
        <w:rPr>
          <w:rStyle w:val="MsoCommentReference0"/>
          <w:rFonts w:ascii="Book Antiqua" w:eastAsia="Book Antiqua" w:hAnsi="Book Antiqua" w:cs="Book Antiqua"/>
          <w:b/>
          <w:bCs/>
          <w:color w:val="000000"/>
          <w:szCs w:val="16"/>
        </w:rPr>
        <w:t xml:space="preserve"> </w:t>
      </w:r>
    </w:p>
    <w:bookmarkEnd w:id="55"/>
    <w:bookmarkEnd w:id="56"/>
    <w:p w14:paraId="784E58F3" w14:textId="77777777" w:rsidR="00A77B3E" w:rsidRDefault="00A77B3E">
      <w:pPr>
        <w:spacing w:line="360" w:lineRule="auto"/>
        <w:jc w:val="both"/>
      </w:pPr>
    </w:p>
    <w:p w14:paraId="70B75E81" w14:textId="77777777" w:rsidR="00A77B3E" w:rsidRDefault="00AF68D4">
      <w:pPr>
        <w:spacing w:line="360" w:lineRule="auto"/>
        <w:jc w:val="both"/>
      </w:pPr>
      <w:r>
        <w:rPr>
          <w:rFonts w:ascii="Book Antiqua" w:eastAsia="Book Antiqua" w:hAnsi="Book Antiqua" w:cs="Book Antiqua"/>
          <w:b/>
          <w:i/>
          <w:color w:val="000000"/>
        </w:rPr>
        <w:t>Research motivation</w:t>
      </w:r>
    </w:p>
    <w:p w14:paraId="45B1815C" w14:textId="77777777" w:rsidR="00A77B3E" w:rsidRDefault="00AF68D4">
      <w:pPr>
        <w:spacing w:line="360" w:lineRule="auto"/>
        <w:jc w:val="both"/>
      </w:pPr>
      <w:bookmarkStart w:id="57" w:name="OLE_LINK68"/>
      <w:bookmarkStart w:id="58" w:name="OLE_LINK69"/>
      <w:r>
        <w:rPr>
          <w:rFonts w:ascii="Book Antiqua" w:eastAsia="Book Antiqua" w:hAnsi="Book Antiqua" w:cs="Book Antiqua"/>
          <w:color w:val="000000"/>
        </w:rPr>
        <w:t xml:space="preserve">Most victims of such injuries survive, but may experience compromised function related to musculoskeletal injuries. Although complex firearm-associated fractures (FAFs) often require specialized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vascular, and plastic surgical intervention, there is minimal research describing their management and outcomes. </w:t>
      </w:r>
    </w:p>
    <w:bookmarkEnd w:id="57"/>
    <w:bookmarkEnd w:id="58"/>
    <w:p w14:paraId="45BC820F" w14:textId="77777777" w:rsidR="00A77B3E" w:rsidRDefault="00A77B3E">
      <w:pPr>
        <w:spacing w:line="360" w:lineRule="auto"/>
        <w:jc w:val="both"/>
      </w:pPr>
    </w:p>
    <w:p w14:paraId="6BD658E8" w14:textId="77777777" w:rsidR="00A77B3E" w:rsidRDefault="00AF68D4">
      <w:pPr>
        <w:spacing w:line="360" w:lineRule="auto"/>
        <w:jc w:val="both"/>
      </w:pPr>
      <w:r>
        <w:rPr>
          <w:rFonts w:ascii="Book Antiqua" w:eastAsia="Book Antiqua" w:hAnsi="Book Antiqua" w:cs="Book Antiqua"/>
          <w:b/>
          <w:i/>
          <w:color w:val="000000"/>
        </w:rPr>
        <w:t>Research objectives</w:t>
      </w:r>
    </w:p>
    <w:p w14:paraId="191DA5DC" w14:textId="77777777" w:rsidR="00A77B3E" w:rsidRDefault="00AF68D4">
      <w:pPr>
        <w:spacing w:line="360" w:lineRule="auto"/>
        <w:jc w:val="both"/>
      </w:pPr>
      <w:bookmarkStart w:id="59" w:name="OLE_LINK70"/>
      <w:bookmarkStart w:id="60" w:name="OLE_LINK71"/>
      <w:r>
        <w:rPr>
          <w:rFonts w:ascii="Book Antiqua" w:eastAsia="Book Antiqua" w:hAnsi="Book Antiqua" w:cs="Book Antiqua"/>
          <w:color w:val="000000"/>
        </w:rPr>
        <w:t>The purpose of this study is to describe the epidemiology and presentation of pediatric FAFs, as well as evaluate the management and outcomes of these injuries.</w:t>
      </w:r>
    </w:p>
    <w:bookmarkEnd w:id="59"/>
    <w:bookmarkEnd w:id="60"/>
    <w:p w14:paraId="217099DA" w14:textId="77777777" w:rsidR="00A77B3E" w:rsidRDefault="00A77B3E">
      <w:pPr>
        <w:spacing w:line="360" w:lineRule="auto"/>
        <w:jc w:val="both"/>
      </w:pPr>
    </w:p>
    <w:p w14:paraId="77CB0B1F" w14:textId="77777777" w:rsidR="00A77B3E" w:rsidRDefault="00AF68D4">
      <w:pPr>
        <w:spacing w:line="360" w:lineRule="auto"/>
        <w:jc w:val="both"/>
      </w:pPr>
      <w:r>
        <w:rPr>
          <w:rFonts w:ascii="Book Antiqua" w:eastAsia="Book Antiqua" w:hAnsi="Book Antiqua" w:cs="Book Antiqua"/>
          <w:b/>
          <w:i/>
          <w:color w:val="000000"/>
        </w:rPr>
        <w:t>Research methods</w:t>
      </w:r>
    </w:p>
    <w:p w14:paraId="437696AD" w14:textId="77777777" w:rsidR="00A77B3E" w:rsidRDefault="00AF68D4">
      <w:pPr>
        <w:spacing w:line="360" w:lineRule="auto"/>
        <w:jc w:val="both"/>
      </w:pPr>
      <w:bookmarkStart w:id="61" w:name="OLE_LINK72"/>
      <w:bookmarkStart w:id="62" w:name="OLE_LINK73"/>
      <w:r>
        <w:rPr>
          <w:rFonts w:ascii="Book Antiqua" w:eastAsia="Book Antiqua" w:hAnsi="Book Antiqua" w:cs="Book Antiqua"/>
          <w:color w:val="000000"/>
        </w:rPr>
        <w:t>A retrospective chart review was performed at a major, pediatric level 1 trauma center. The study included patients aged 18 or younger who presented with FAIs between 2008-2018. Additional data was collected on patients with FAFs including demographic and clinical data such as age, sex, race, payor type, fracture location,</w:t>
      </w:r>
      <w:r w:rsidR="00403F4D">
        <w:rPr>
          <w:rFonts w:ascii="Book Antiqua" w:eastAsia="Book Antiqua" w:hAnsi="Book Antiqua" w:cs="Book Antiqua"/>
          <w:color w:val="000000"/>
        </w:rPr>
        <w:t xml:space="preserve"> </w:t>
      </w:r>
      <w:r w:rsidR="0018312F" w:rsidRPr="0018312F">
        <w:rPr>
          <w:rFonts w:ascii="Book Antiqua" w:eastAsia="Book Antiqua" w:hAnsi="Book Antiqua" w:cs="Book Antiqua"/>
          <w:color w:val="000000"/>
        </w:rPr>
        <w:t>injury severity score (ISS)</w:t>
      </w:r>
      <w:r>
        <w:rPr>
          <w:rFonts w:ascii="Book Antiqua" w:eastAsia="Book Antiqua" w:hAnsi="Book Antiqua" w:cs="Book Antiqua"/>
          <w:color w:val="000000"/>
        </w:rPr>
        <w:t>, and radiographic and clinical outcomes. The management of FAFs was analyzed as well as need for readmission and reoperation. Descriptive statistics were used to summarize the results and univariate analyses were performed to assess differences between groups.</w:t>
      </w:r>
    </w:p>
    <w:bookmarkEnd w:id="61"/>
    <w:bookmarkEnd w:id="62"/>
    <w:p w14:paraId="377F52C6" w14:textId="77777777" w:rsidR="00A77B3E" w:rsidRDefault="00A77B3E">
      <w:pPr>
        <w:spacing w:line="360" w:lineRule="auto"/>
        <w:jc w:val="both"/>
      </w:pPr>
    </w:p>
    <w:p w14:paraId="2A974D4C" w14:textId="77777777" w:rsidR="00A77B3E" w:rsidRDefault="00AF68D4">
      <w:pPr>
        <w:spacing w:line="360" w:lineRule="auto"/>
        <w:jc w:val="both"/>
      </w:pPr>
      <w:r>
        <w:rPr>
          <w:rFonts w:ascii="Book Antiqua" w:eastAsia="Book Antiqua" w:hAnsi="Book Antiqua" w:cs="Book Antiqua"/>
          <w:b/>
          <w:i/>
          <w:color w:val="000000"/>
        </w:rPr>
        <w:t>Research results</w:t>
      </w:r>
    </w:p>
    <w:p w14:paraId="097D2E82" w14:textId="77777777" w:rsidR="00A77B3E" w:rsidRDefault="00AF68D4">
      <w:pPr>
        <w:spacing w:line="360" w:lineRule="auto"/>
        <w:jc w:val="both"/>
      </w:pPr>
      <w:bookmarkStart w:id="63" w:name="OLE_LINK74"/>
      <w:bookmarkStart w:id="64" w:name="OLE_LINK75"/>
      <w:r>
        <w:rPr>
          <w:rFonts w:ascii="Book Antiqua" w:eastAsia="Book Antiqua" w:hAnsi="Book Antiqua" w:cs="Book Antiqua"/>
          <w:color w:val="000000"/>
        </w:rPr>
        <w:lastRenderedPageBreak/>
        <w:t xml:space="preserve">Between 2008 to 2018, there were a total of 61 patients who presented with FAIs. In this cohort, 21 patients (34%) sustained FAFs (25 fractures) with a mean age of 11 (Range: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18 years old) at the time of presentation. FAFs were most commonly noted in the upper extremity (</w:t>
      </w:r>
      <w:r>
        <w:rPr>
          <w:rFonts w:ascii="Book Antiqua" w:eastAsia="Book Antiqua" w:hAnsi="Book Antiqua" w:cs="Book Antiqua"/>
          <w:i/>
          <w:iCs/>
          <w:color w:val="000000"/>
        </w:rPr>
        <w:t>n</w:t>
      </w:r>
      <w:r>
        <w:rPr>
          <w:rFonts w:ascii="Book Antiqua" w:eastAsia="Book Antiqua" w:hAnsi="Book Antiqua" w:cs="Book Antiqua"/>
          <w:color w:val="000000"/>
        </w:rPr>
        <w:t xml:space="preserve"> = 7) and lower extremity (</w:t>
      </w:r>
      <w:r>
        <w:rPr>
          <w:rFonts w:ascii="Book Antiqua" w:eastAsia="Book Antiqua" w:hAnsi="Book Antiqua" w:cs="Book Antiqua"/>
          <w:i/>
          <w:iCs/>
          <w:color w:val="000000"/>
        </w:rPr>
        <w:t>n</w:t>
      </w:r>
      <w:r>
        <w:rPr>
          <w:rFonts w:ascii="Book Antiqua" w:eastAsia="Book Antiqua" w:hAnsi="Book Antiqua" w:cs="Book Antiqua"/>
          <w:color w:val="000000"/>
        </w:rPr>
        <w:t xml:space="preserve"> = 6). In total, 33% (</w:t>
      </w:r>
      <w:r>
        <w:rPr>
          <w:rFonts w:ascii="Book Antiqua" w:eastAsia="Book Antiqua" w:hAnsi="Book Antiqua" w:cs="Book Antiqua"/>
          <w:i/>
          <w:iCs/>
          <w:color w:val="000000"/>
        </w:rPr>
        <w:t>n</w:t>
      </w:r>
      <w:r>
        <w:rPr>
          <w:rFonts w:ascii="Book Antiqua" w:eastAsia="Book Antiqua" w:hAnsi="Book Antiqua" w:cs="Book Antiqua"/>
          <w:color w:val="000000"/>
        </w:rPr>
        <w:t xml:space="preserve"> = 7) of patients with FAFs required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surgical management, which was most commonly comprised of debridement (</w:t>
      </w:r>
      <w:r>
        <w:rPr>
          <w:rFonts w:ascii="Book Antiqua" w:eastAsia="Book Antiqua" w:hAnsi="Book Antiqua" w:cs="Book Antiqua"/>
          <w:i/>
          <w:iCs/>
          <w:color w:val="000000"/>
        </w:rPr>
        <w:t>n</w:t>
      </w:r>
      <w:r>
        <w:rPr>
          <w:rFonts w:ascii="Book Antiqua" w:eastAsia="Book Antiqua" w:hAnsi="Book Antiqua" w:cs="Book Antiqua"/>
          <w:color w:val="000000"/>
        </w:rPr>
        <w:t xml:space="preserve"> = 6/7, 86%), and 14% (</w:t>
      </w:r>
      <w:r>
        <w:rPr>
          <w:rFonts w:ascii="Book Antiqua" w:eastAsia="Book Antiqua" w:hAnsi="Book Antiqua" w:cs="Book Antiqua"/>
          <w:i/>
          <w:iCs/>
          <w:color w:val="000000"/>
        </w:rPr>
        <w:t>n</w:t>
      </w:r>
      <w:r>
        <w:rPr>
          <w:rFonts w:ascii="Book Antiqua" w:eastAsia="Book Antiqua" w:hAnsi="Book Antiqua" w:cs="Book Antiqua"/>
          <w:color w:val="000000"/>
        </w:rPr>
        <w:t xml:space="preserve"> = 1/7) of these patients required coordinated care with plastic and/or vascular surgery. Of the patients with FAFs, 52% (</w:t>
      </w:r>
      <w:r>
        <w:rPr>
          <w:rFonts w:ascii="Book Antiqua" w:eastAsia="Book Antiqua" w:hAnsi="Book Antiqua" w:cs="Book Antiqua"/>
          <w:i/>
          <w:iCs/>
          <w:color w:val="000000"/>
        </w:rPr>
        <w:t>n</w:t>
      </w:r>
      <w:r w:rsidR="00B15349">
        <w:rPr>
          <w:rFonts w:ascii="Book Antiqua" w:eastAsia="Book Antiqua" w:hAnsi="Book Antiqua" w:cs="Book Antiqua"/>
          <w:color w:val="000000"/>
        </w:rPr>
        <w:t xml:space="preserve"> = 11) had a minimum 90-d</w:t>
      </w:r>
      <w:r>
        <w:rPr>
          <w:rFonts w:ascii="Book Antiqua" w:eastAsia="Book Antiqua" w:hAnsi="Book Antiqua" w:cs="Book Antiqua"/>
          <w:color w:val="000000"/>
        </w:rPr>
        <w:t xml:space="preserve"> follow-up, and 48% (</w:t>
      </w:r>
      <w:r>
        <w:rPr>
          <w:rFonts w:ascii="Book Antiqua" w:eastAsia="Book Antiqua" w:hAnsi="Book Antiqua" w:cs="Book Antiqua"/>
          <w:i/>
          <w:iCs/>
          <w:color w:val="000000"/>
        </w:rPr>
        <w:t>n</w:t>
      </w:r>
      <w:r>
        <w:rPr>
          <w:rFonts w:ascii="Book Antiqua" w:eastAsia="Book Antiqua" w:hAnsi="Book Antiqua" w:cs="Book Antiqua"/>
          <w:color w:val="000000"/>
        </w:rPr>
        <w:t xml:space="preserve"> = 10) had a minimum 2-year follow-up. Approximately 2 patients were re</w:t>
      </w:r>
      <w:r w:rsidR="00B15349">
        <w:rPr>
          <w:rFonts w:ascii="Book Antiqua" w:eastAsia="Book Antiqua" w:hAnsi="Book Antiqua" w:cs="Book Antiqua"/>
          <w:color w:val="000000"/>
        </w:rPr>
        <w:t>admitted within 90-d</w:t>
      </w:r>
      <w:r>
        <w:rPr>
          <w:rFonts w:ascii="Book Antiqua" w:eastAsia="Book Antiqua" w:hAnsi="Book Antiqua" w:cs="Book Antiqua"/>
          <w:color w:val="000000"/>
        </w:rPr>
        <w:t xml:space="preserve">, while one patient required a reoperation within 2-years. </w:t>
      </w:r>
    </w:p>
    <w:bookmarkEnd w:id="63"/>
    <w:bookmarkEnd w:id="64"/>
    <w:p w14:paraId="226DF929" w14:textId="77777777" w:rsidR="00A77B3E" w:rsidRDefault="00A77B3E">
      <w:pPr>
        <w:spacing w:line="360" w:lineRule="auto"/>
        <w:jc w:val="both"/>
      </w:pPr>
    </w:p>
    <w:p w14:paraId="6FFC5BC1" w14:textId="77777777" w:rsidR="00A77B3E" w:rsidRDefault="00AF68D4">
      <w:pPr>
        <w:spacing w:line="360" w:lineRule="auto"/>
        <w:jc w:val="both"/>
      </w:pPr>
      <w:r>
        <w:rPr>
          <w:rFonts w:ascii="Book Antiqua" w:eastAsia="Book Antiqua" w:hAnsi="Book Antiqua" w:cs="Book Antiqua"/>
          <w:b/>
          <w:i/>
          <w:color w:val="000000"/>
        </w:rPr>
        <w:t>Research conclusions</w:t>
      </w:r>
    </w:p>
    <w:p w14:paraId="3F58EE5A" w14:textId="77777777" w:rsidR="00A77B3E" w:rsidRDefault="00AF68D4">
      <w:pPr>
        <w:spacing w:line="360" w:lineRule="auto"/>
        <w:jc w:val="both"/>
      </w:pPr>
      <w:bookmarkStart w:id="65" w:name="OLE_LINK76"/>
      <w:bookmarkStart w:id="66" w:name="OLE_LINK77"/>
      <w:r>
        <w:rPr>
          <w:rFonts w:ascii="Book Antiqua" w:eastAsia="Book Antiqua" w:hAnsi="Book Antiqua" w:cs="Book Antiqua"/>
          <w:color w:val="000000"/>
        </w:rPr>
        <w:t xml:space="preserve">Over 25% of FAIs in pediatric patients result in FAFs. FAFs often present to pediatric trauma centers and the majority of these injuries occur in non-Caucasian males with government insurance. Most FAFs do not need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surgical management; 14% of these injuries require subspecialty care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vascular surgery, or plastic surgery. Patients with FAFs also have lower ISS compared to patients who sustained FAIs without fracture. Thus, these patients should be treated at pediatric trauma centers with specialty care and additional research is needed to focus prevention efforts, understand reasons for poor follow-up, and evaluate outcomes after injury.</w:t>
      </w:r>
    </w:p>
    <w:bookmarkEnd w:id="65"/>
    <w:bookmarkEnd w:id="66"/>
    <w:p w14:paraId="51BCDA9F" w14:textId="77777777" w:rsidR="00A77B3E" w:rsidRDefault="00A77B3E">
      <w:pPr>
        <w:spacing w:line="360" w:lineRule="auto"/>
        <w:jc w:val="both"/>
      </w:pPr>
    </w:p>
    <w:p w14:paraId="551BDD21" w14:textId="77777777" w:rsidR="00A77B3E" w:rsidRDefault="00AF68D4">
      <w:pPr>
        <w:spacing w:line="360" w:lineRule="auto"/>
        <w:jc w:val="both"/>
      </w:pPr>
      <w:r>
        <w:rPr>
          <w:rFonts w:ascii="Book Antiqua" w:eastAsia="Book Antiqua" w:hAnsi="Book Antiqua" w:cs="Book Antiqua"/>
          <w:b/>
          <w:i/>
          <w:color w:val="000000"/>
        </w:rPr>
        <w:t>Research perspectives</w:t>
      </w:r>
    </w:p>
    <w:p w14:paraId="28FF0CE3" w14:textId="77777777" w:rsidR="00A77B3E" w:rsidRDefault="00AF68D4">
      <w:pPr>
        <w:spacing w:line="360" w:lineRule="auto"/>
        <w:jc w:val="both"/>
      </w:pPr>
      <w:bookmarkStart w:id="67" w:name="OLE_LINK78"/>
      <w:bookmarkStart w:id="68" w:name="OLE_LINK79"/>
      <w:r>
        <w:rPr>
          <w:rFonts w:ascii="Book Antiqua" w:eastAsia="Book Antiqua" w:hAnsi="Book Antiqua" w:cs="Book Antiqua"/>
          <w:color w:val="000000"/>
        </w:rPr>
        <w:t>Additional effort is needed to maintain follow-up and decrease the risk for readmission after this injury. The identification of factors, which may prevent follow-up in this population, could provide areas to target future interventions to ensure adequate care and optimize outcomes in these patients.</w:t>
      </w:r>
    </w:p>
    <w:bookmarkEnd w:id="67"/>
    <w:bookmarkEnd w:id="68"/>
    <w:p w14:paraId="5B9E2865" w14:textId="77777777" w:rsidR="00A77B3E" w:rsidRDefault="00A77B3E">
      <w:pPr>
        <w:spacing w:line="360" w:lineRule="auto"/>
        <w:jc w:val="both"/>
      </w:pPr>
    </w:p>
    <w:p w14:paraId="5D8092EA" w14:textId="77777777" w:rsidR="00A77B3E" w:rsidRDefault="00AF68D4">
      <w:pPr>
        <w:spacing w:line="360" w:lineRule="auto"/>
        <w:jc w:val="both"/>
      </w:pPr>
      <w:r>
        <w:rPr>
          <w:rFonts w:ascii="Book Antiqua" w:eastAsia="Book Antiqua" w:hAnsi="Book Antiqua" w:cs="Book Antiqua"/>
          <w:b/>
          <w:color w:val="000000"/>
        </w:rPr>
        <w:t>REFERENCES</w:t>
      </w:r>
    </w:p>
    <w:p w14:paraId="28910E40" w14:textId="77777777" w:rsidR="00B15349" w:rsidRPr="00A74EFB" w:rsidRDefault="00B15349" w:rsidP="00A74EFB">
      <w:pPr>
        <w:pStyle w:val="a7"/>
        <w:shd w:val="clear" w:color="auto" w:fill="FFFFFF"/>
        <w:adjustRightInd w:val="0"/>
        <w:snapToGrid w:val="0"/>
        <w:spacing w:before="0" w:beforeAutospacing="0" w:after="0" w:afterAutospacing="0" w:line="360" w:lineRule="auto"/>
        <w:jc w:val="both"/>
        <w:rPr>
          <w:rFonts w:ascii="Book Antiqua" w:hAnsi="Book Antiqua"/>
        </w:rPr>
      </w:pPr>
      <w:bookmarkStart w:id="69" w:name="OLE_LINK80"/>
      <w:r w:rsidRPr="00A74EFB">
        <w:rPr>
          <w:rFonts w:ascii="Book Antiqua" w:hAnsi="Book Antiqua"/>
        </w:rPr>
        <w:lastRenderedPageBreak/>
        <w:t>1 </w:t>
      </w:r>
      <w:r w:rsidRPr="00A74EFB">
        <w:rPr>
          <w:rFonts w:ascii="Book Antiqua" w:hAnsi="Book Antiqua"/>
          <w:b/>
          <w:bCs/>
        </w:rPr>
        <w:t>Leventhal JM</w:t>
      </w:r>
      <w:r w:rsidRPr="00A74EFB">
        <w:rPr>
          <w:rFonts w:ascii="Book Antiqua" w:hAnsi="Book Antiqua"/>
        </w:rPr>
        <w:t>, Gaither JR, Sege R. Hospitalizations due to firearm injuries in children and adolescents. </w:t>
      </w:r>
      <w:r w:rsidRPr="00A74EFB">
        <w:rPr>
          <w:rFonts w:ascii="Book Antiqua" w:hAnsi="Book Antiqua"/>
          <w:i/>
          <w:iCs/>
        </w:rPr>
        <w:t>Pediatrics</w:t>
      </w:r>
      <w:r w:rsidRPr="00A74EFB">
        <w:rPr>
          <w:rFonts w:ascii="Book Antiqua" w:hAnsi="Book Antiqua"/>
        </w:rPr>
        <w:t> 2014; </w:t>
      </w:r>
      <w:r w:rsidRPr="00A74EFB">
        <w:rPr>
          <w:rFonts w:ascii="Book Antiqua" w:hAnsi="Book Antiqua"/>
          <w:b/>
          <w:bCs/>
        </w:rPr>
        <w:t>133</w:t>
      </w:r>
      <w:r w:rsidRPr="00A74EFB">
        <w:rPr>
          <w:rFonts w:ascii="Book Antiqua" w:hAnsi="Book Antiqua"/>
        </w:rPr>
        <w:t>: 219-225 [PMID: 24470651 DOI: 10.1542/peds.2013-1809]</w:t>
      </w:r>
    </w:p>
    <w:p w14:paraId="5FDC6EA9" w14:textId="77777777" w:rsidR="00B15349" w:rsidRPr="00A74EFB" w:rsidRDefault="00B15349" w:rsidP="00A74EFB">
      <w:pPr>
        <w:pStyle w:val="a7"/>
        <w:shd w:val="clear" w:color="auto" w:fill="FFFFFF"/>
        <w:adjustRightInd w:val="0"/>
        <w:snapToGrid w:val="0"/>
        <w:spacing w:before="0" w:beforeAutospacing="0" w:after="0" w:afterAutospacing="0" w:line="360" w:lineRule="auto"/>
        <w:jc w:val="both"/>
        <w:rPr>
          <w:rFonts w:ascii="Book Antiqua" w:hAnsi="Book Antiqua"/>
        </w:rPr>
      </w:pPr>
      <w:r w:rsidRPr="00A74EFB">
        <w:rPr>
          <w:rFonts w:ascii="Book Antiqua" w:hAnsi="Book Antiqua"/>
        </w:rPr>
        <w:t>2 </w:t>
      </w:r>
      <w:r w:rsidRPr="00A74EFB">
        <w:rPr>
          <w:rFonts w:ascii="Book Antiqua" w:hAnsi="Book Antiqua"/>
          <w:b/>
          <w:bCs/>
        </w:rPr>
        <w:t>Perkins C</w:t>
      </w:r>
      <w:r w:rsidRPr="00A74EFB">
        <w:rPr>
          <w:rFonts w:ascii="Book Antiqua" w:hAnsi="Book Antiqua"/>
        </w:rPr>
        <w:t xml:space="preserve">, Scannell B, Brighton B, Seymour R, </w:t>
      </w:r>
      <w:proofErr w:type="spellStart"/>
      <w:r w:rsidRPr="00A74EFB">
        <w:rPr>
          <w:rFonts w:ascii="Book Antiqua" w:hAnsi="Book Antiqua"/>
        </w:rPr>
        <w:t>Vanderhave</w:t>
      </w:r>
      <w:proofErr w:type="spellEnd"/>
      <w:r w:rsidRPr="00A74EFB">
        <w:rPr>
          <w:rFonts w:ascii="Book Antiqua" w:hAnsi="Book Antiqua"/>
        </w:rPr>
        <w:t xml:space="preserve"> K. </w:t>
      </w:r>
      <w:proofErr w:type="spellStart"/>
      <w:r w:rsidRPr="00A74EFB">
        <w:rPr>
          <w:rFonts w:ascii="Book Antiqua" w:hAnsi="Book Antiqua"/>
        </w:rPr>
        <w:t>Orthopaedic</w:t>
      </w:r>
      <w:proofErr w:type="spellEnd"/>
      <w:r w:rsidRPr="00A74EFB">
        <w:rPr>
          <w:rFonts w:ascii="Book Antiqua" w:hAnsi="Book Antiqua"/>
        </w:rPr>
        <w:t xml:space="preserve"> firearm injuries in children and adolescents: An eight-year experience at a major urban trauma center. </w:t>
      </w:r>
      <w:r w:rsidRPr="00A74EFB">
        <w:rPr>
          <w:rFonts w:ascii="Book Antiqua" w:hAnsi="Book Antiqua"/>
          <w:i/>
          <w:iCs/>
        </w:rPr>
        <w:t>Injury</w:t>
      </w:r>
      <w:r w:rsidRPr="00A74EFB">
        <w:rPr>
          <w:rFonts w:ascii="Book Antiqua" w:hAnsi="Book Antiqua"/>
        </w:rPr>
        <w:t> 2016; </w:t>
      </w:r>
      <w:r w:rsidRPr="00A74EFB">
        <w:rPr>
          <w:rFonts w:ascii="Book Antiqua" w:hAnsi="Book Antiqua"/>
          <w:b/>
          <w:bCs/>
        </w:rPr>
        <w:t>47</w:t>
      </w:r>
      <w:r w:rsidRPr="00A74EFB">
        <w:rPr>
          <w:rFonts w:ascii="Book Antiqua" w:hAnsi="Book Antiqua"/>
        </w:rPr>
        <w:t>: 173-177 [PMID: 26365475 DOI: 10.1016/j.injury.2015.07.031]</w:t>
      </w:r>
    </w:p>
    <w:p w14:paraId="268E3930" w14:textId="77777777" w:rsidR="00B15349" w:rsidRPr="00A74EFB" w:rsidRDefault="00B15349" w:rsidP="00A74EFB">
      <w:pPr>
        <w:pStyle w:val="a7"/>
        <w:shd w:val="clear" w:color="auto" w:fill="FFFFFF"/>
        <w:adjustRightInd w:val="0"/>
        <w:snapToGrid w:val="0"/>
        <w:spacing w:before="0" w:beforeAutospacing="0" w:after="0" w:afterAutospacing="0" w:line="360" w:lineRule="auto"/>
        <w:jc w:val="both"/>
        <w:rPr>
          <w:rFonts w:ascii="Book Antiqua" w:hAnsi="Book Antiqua"/>
        </w:rPr>
      </w:pPr>
      <w:r w:rsidRPr="00A74EFB">
        <w:rPr>
          <w:rFonts w:ascii="Book Antiqua" w:hAnsi="Book Antiqua"/>
        </w:rPr>
        <w:t>3 </w:t>
      </w:r>
      <w:r w:rsidRPr="00A74EFB">
        <w:rPr>
          <w:rFonts w:ascii="Book Antiqua" w:hAnsi="Book Antiqua"/>
          <w:b/>
          <w:bCs/>
        </w:rPr>
        <w:t>Blumberg TJ</w:t>
      </w:r>
      <w:r w:rsidRPr="00A74EFB">
        <w:rPr>
          <w:rFonts w:ascii="Book Antiqua" w:hAnsi="Book Antiqua"/>
        </w:rPr>
        <w:t>, DeFrancesco CJ, Miller DJ, Pandya NK, Flynn JM, Baldwin KD. Firearm-associated Fractures in Children and Adolescents: Trends in the United States 2003-2012. </w:t>
      </w:r>
      <w:r w:rsidRPr="00A74EFB">
        <w:rPr>
          <w:rFonts w:ascii="Book Antiqua" w:hAnsi="Book Antiqua"/>
          <w:i/>
          <w:iCs/>
        </w:rPr>
        <w:t xml:space="preserve">J </w:t>
      </w:r>
      <w:proofErr w:type="spellStart"/>
      <w:r w:rsidRPr="00A74EFB">
        <w:rPr>
          <w:rFonts w:ascii="Book Antiqua" w:hAnsi="Book Antiqua"/>
          <w:i/>
          <w:iCs/>
        </w:rPr>
        <w:t>Pediatr</w:t>
      </w:r>
      <w:proofErr w:type="spellEnd"/>
      <w:r w:rsidRPr="00A74EFB">
        <w:rPr>
          <w:rFonts w:ascii="Book Antiqua" w:hAnsi="Book Antiqua"/>
          <w:i/>
          <w:iCs/>
        </w:rPr>
        <w:t xml:space="preserve"> </w:t>
      </w:r>
      <w:proofErr w:type="spellStart"/>
      <w:r w:rsidRPr="00A74EFB">
        <w:rPr>
          <w:rFonts w:ascii="Book Antiqua" w:hAnsi="Book Antiqua"/>
          <w:i/>
          <w:iCs/>
        </w:rPr>
        <w:t>Orthop</w:t>
      </w:r>
      <w:proofErr w:type="spellEnd"/>
      <w:r w:rsidRPr="00A74EFB">
        <w:rPr>
          <w:rFonts w:ascii="Book Antiqua" w:hAnsi="Book Antiqua"/>
        </w:rPr>
        <w:t> 2018; </w:t>
      </w:r>
      <w:r w:rsidRPr="00A74EFB">
        <w:rPr>
          <w:rFonts w:ascii="Book Antiqua" w:hAnsi="Book Antiqua"/>
          <w:b/>
          <w:bCs/>
        </w:rPr>
        <w:t>38</w:t>
      </w:r>
      <w:r w:rsidRPr="00A74EFB">
        <w:rPr>
          <w:rFonts w:ascii="Book Antiqua" w:hAnsi="Book Antiqua"/>
        </w:rPr>
        <w:t>: e387-e392 [PMID: 29727408 DOI: 10.1097/BPO.0000000000001193]</w:t>
      </w:r>
    </w:p>
    <w:p w14:paraId="3934C094" w14:textId="77777777" w:rsidR="00B15349" w:rsidRPr="00A74EFB" w:rsidRDefault="00B15349" w:rsidP="00A74EFB">
      <w:pPr>
        <w:pStyle w:val="a7"/>
        <w:shd w:val="clear" w:color="auto" w:fill="FFFFFF"/>
        <w:adjustRightInd w:val="0"/>
        <w:snapToGrid w:val="0"/>
        <w:spacing w:before="0" w:beforeAutospacing="0" w:after="0" w:afterAutospacing="0" w:line="360" w:lineRule="auto"/>
        <w:jc w:val="both"/>
        <w:rPr>
          <w:rFonts w:ascii="Book Antiqua" w:hAnsi="Book Antiqua"/>
        </w:rPr>
      </w:pPr>
      <w:r w:rsidRPr="00A74EFB">
        <w:rPr>
          <w:rFonts w:ascii="Book Antiqua" w:hAnsi="Book Antiqua"/>
        </w:rPr>
        <w:t>4 </w:t>
      </w:r>
      <w:proofErr w:type="spellStart"/>
      <w:r w:rsidRPr="00A74EFB">
        <w:rPr>
          <w:rFonts w:ascii="Book Antiqua" w:hAnsi="Book Antiqua"/>
          <w:b/>
          <w:bCs/>
        </w:rPr>
        <w:t>Allareddy</w:t>
      </w:r>
      <w:proofErr w:type="spellEnd"/>
      <w:r w:rsidRPr="00A74EFB">
        <w:rPr>
          <w:rFonts w:ascii="Book Antiqua" w:hAnsi="Book Antiqua"/>
          <w:b/>
          <w:bCs/>
        </w:rPr>
        <w:t xml:space="preserve"> V</w:t>
      </w:r>
      <w:r w:rsidRPr="00A74EFB">
        <w:rPr>
          <w:rFonts w:ascii="Book Antiqua" w:hAnsi="Book Antiqua"/>
        </w:rPr>
        <w:t xml:space="preserve">, Nalliah RP, Rampa S, Kim MK, </w:t>
      </w:r>
      <w:proofErr w:type="spellStart"/>
      <w:r w:rsidRPr="00A74EFB">
        <w:rPr>
          <w:rFonts w:ascii="Book Antiqua" w:hAnsi="Book Antiqua"/>
        </w:rPr>
        <w:t>Allareddy</w:t>
      </w:r>
      <w:proofErr w:type="spellEnd"/>
      <w:r w:rsidRPr="00A74EFB">
        <w:rPr>
          <w:rFonts w:ascii="Book Antiqua" w:hAnsi="Book Antiqua"/>
        </w:rPr>
        <w:t xml:space="preserve"> V. Firearm related injuries amongst children: estimates from the nationwide emergency department sample. </w:t>
      </w:r>
      <w:r w:rsidRPr="00A74EFB">
        <w:rPr>
          <w:rFonts w:ascii="Book Antiqua" w:hAnsi="Book Antiqua"/>
          <w:i/>
          <w:iCs/>
        </w:rPr>
        <w:t>Injury</w:t>
      </w:r>
      <w:r w:rsidRPr="00A74EFB">
        <w:rPr>
          <w:rFonts w:ascii="Book Antiqua" w:hAnsi="Book Antiqua"/>
        </w:rPr>
        <w:t> 2012; </w:t>
      </w:r>
      <w:r w:rsidRPr="00A74EFB">
        <w:rPr>
          <w:rFonts w:ascii="Book Antiqua" w:hAnsi="Book Antiqua"/>
          <w:b/>
          <w:bCs/>
        </w:rPr>
        <w:t>43</w:t>
      </w:r>
      <w:r w:rsidRPr="00A74EFB">
        <w:rPr>
          <w:rFonts w:ascii="Book Antiqua" w:hAnsi="Book Antiqua"/>
        </w:rPr>
        <w:t>: 2051-2054 [PMID: 22104700 DOI: 10.1016/j.injury.2011.10.040]</w:t>
      </w:r>
    </w:p>
    <w:p w14:paraId="37CCB4F3" w14:textId="77777777" w:rsidR="00B15349" w:rsidRPr="00A74EFB" w:rsidRDefault="00B15349" w:rsidP="00A74EFB">
      <w:pPr>
        <w:pStyle w:val="a7"/>
        <w:shd w:val="clear" w:color="auto" w:fill="FFFFFF"/>
        <w:adjustRightInd w:val="0"/>
        <w:snapToGrid w:val="0"/>
        <w:spacing w:before="0" w:beforeAutospacing="0" w:after="0" w:afterAutospacing="0" w:line="360" w:lineRule="auto"/>
        <w:jc w:val="both"/>
        <w:rPr>
          <w:rFonts w:ascii="Book Antiqua" w:hAnsi="Book Antiqua"/>
        </w:rPr>
      </w:pPr>
      <w:r w:rsidRPr="00A74EFB">
        <w:rPr>
          <w:rFonts w:ascii="Book Antiqua" w:hAnsi="Book Antiqua"/>
        </w:rPr>
        <w:t>5 </w:t>
      </w:r>
      <w:r w:rsidRPr="00A74EFB">
        <w:rPr>
          <w:rFonts w:ascii="Book Antiqua" w:hAnsi="Book Antiqua"/>
          <w:b/>
          <w:bCs/>
        </w:rPr>
        <w:t>Srinivasan S</w:t>
      </w:r>
      <w:r w:rsidRPr="00A74EFB">
        <w:rPr>
          <w:rFonts w:ascii="Book Antiqua" w:hAnsi="Book Antiqua"/>
        </w:rPr>
        <w:t xml:space="preserve">, Mannix R, Lee LK. Epidemiology of </w:t>
      </w:r>
      <w:proofErr w:type="spellStart"/>
      <w:r w:rsidRPr="00A74EFB">
        <w:rPr>
          <w:rFonts w:ascii="Book Antiqua" w:hAnsi="Book Antiqua"/>
        </w:rPr>
        <w:t>paediatric</w:t>
      </w:r>
      <w:proofErr w:type="spellEnd"/>
      <w:r w:rsidRPr="00A74EFB">
        <w:rPr>
          <w:rFonts w:ascii="Book Antiqua" w:hAnsi="Book Antiqua"/>
        </w:rPr>
        <w:t xml:space="preserve"> firearm injuries in the USA, 2001-2010. </w:t>
      </w:r>
      <w:r w:rsidRPr="00A74EFB">
        <w:rPr>
          <w:rFonts w:ascii="Book Antiqua" w:hAnsi="Book Antiqua"/>
          <w:i/>
          <w:iCs/>
        </w:rPr>
        <w:t>Arch Dis Child</w:t>
      </w:r>
      <w:r w:rsidRPr="00A74EFB">
        <w:rPr>
          <w:rFonts w:ascii="Book Antiqua" w:hAnsi="Book Antiqua"/>
        </w:rPr>
        <w:t> 2014; </w:t>
      </w:r>
      <w:r w:rsidRPr="00A74EFB">
        <w:rPr>
          <w:rFonts w:ascii="Book Antiqua" w:hAnsi="Book Antiqua"/>
          <w:b/>
          <w:bCs/>
        </w:rPr>
        <w:t>99</w:t>
      </w:r>
      <w:r w:rsidRPr="00A74EFB">
        <w:rPr>
          <w:rFonts w:ascii="Book Antiqua" w:hAnsi="Book Antiqua"/>
        </w:rPr>
        <w:t>: 331-335 [PMID: 24336468 DOI: 10.1136/archdischild-2013-304642]</w:t>
      </w:r>
    </w:p>
    <w:p w14:paraId="4346972F" w14:textId="77777777" w:rsidR="00B15349" w:rsidRPr="00A74EFB" w:rsidRDefault="00B15349" w:rsidP="00A74EFB">
      <w:pPr>
        <w:pStyle w:val="a7"/>
        <w:shd w:val="clear" w:color="auto" w:fill="FFFFFF"/>
        <w:adjustRightInd w:val="0"/>
        <w:snapToGrid w:val="0"/>
        <w:spacing w:before="0" w:beforeAutospacing="0" w:after="0" w:afterAutospacing="0" w:line="360" w:lineRule="auto"/>
        <w:jc w:val="both"/>
        <w:rPr>
          <w:rFonts w:ascii="Book Antiqua" w:hAnsi="Book Antiqua"/>
        </w:rPr>
      </w:pPr>
      <w:r w:rsidRPr="00A74EFB">
        <w:rPr>
          <w:rFonts w:ascii="Book Antiqua" w:hAnsi="Book Antiqua"/>
        </w:rPr>
        <w:t>6 </w:t>
      </w:r>
      <w:proofErr w:type="spellStart"/>
      <w:r w:rsidRPr="00A74EFB">
        <w:rPr>
          <w:rFonts w:ascii="Book Antiqua" w:hAnsi="Book Antiqua"/>
          <w:b/>
          <w:bCs/>
        </w:rPr>
        <w:t>DiScala</w:t>
      </w:r>
      <w:proofErr w:type="spellEnd"/>
      <w:r w:rsidRPr="00A74EFB">
        <w:rPr>
          <w:rFonts w:ascii="Book Antiqua" w:hAnsi="Book Antiqua"/>
          <w:b/>
          <w:bCs/>
        </w:rPr>
        <w:t xml:space="preserve"> C</w:t>
      </w:r>
      <w:r w:rsidRPr="00A74EFB">
        <w:rPr>
          <w:rFonts w:ascii="Book Antiqua" w:hAnsi="Book Antiqua"/>
        </w:rPr>
        <w:t>, Sege R. Outcomes in children and young adults who are hospitalized for firearms-related injuries. </w:t>
      </w:r>
      <w:r w:rsidRPr="00A74EFB">
        <w:rPr>
          <w:rFonts w:ascii="Book Antiqua" w:hAnsi="Book Antiqua"/>
          <w:i/>
          <w:iCs/>
        </w:rPr>
        <w:t>Pediatrics</w:t>
      </w:r>
      <w:r w:rsidRPr="00A74EFB">
        <w:rPr>
          <w:rFonts w:ascii="Book Antiqua" w:hAnsi="Book Antiqua"/>
        </w:rPr>
        <w:t> 2004; </w:t>
      </w:r>
      <w:r w:rsidRPr="00A74EFB">
        <w:rPr>
          <w:rFonts w:ascii="Book Antiqua" w:hAnsi="Book Antiqua"/>
          <w:b/>
          <w:bCs/>
        </w:rPr>
        <w:t>113</w:t>
      </w:r>
      <w:r w:rsidRPr="00A74EFB">
        <w:rPr>
          <w:rFonts w:ascii="Book Antiqua" w:hAnsi="Book Antiqua"/>
        </w:rPr>
        <w:t>: 1306-1312 [PMID: 15121946 DOI: 10.1542/peds.113.5.1306]</w:t>
      </w:r>
    </w:p>
    <w:p w14:paraId="0622B5CD" w14:textId="77777777" w:rsidR="00B15349" w:rsidRPr="00A74EFB" w:rsidRDefault="00B15349" w:rsidP="00A74EFB">
      <w:pPr>
        <w:pStyle w:val="a7"/>
        <w:shd w:val="clear" w:color="auto" w:fill="FFFFFF"/>
        <w:adjustRightInd w:val="0"/>
        <w:snapToGrid w:val="0"/>
        <w:spacing w:before="0" w:beforeAutospacing="0" w:after="0" w:afterAutospacing="0" w:line="360" w:lineRule="auto"/>
        <w:jc w:val="both"/>
        <w:rPr>
          <w:rFonts w:ascii="Book Antiqua" w:hAnsi="Book Antiqua"/>
        </w:rPr>
      </w:pPr>
      <w:r w:rsidRPr="00A74EFB">
        <w:rPr>
          <w:rFonts w:ascii="Book Antiqua" w:hAnsi="Book Antiqua"/>
        </w:rPr>
        <w:t>7 </w:t>
      </w:r>
      <w:r w:rsidRPr="00A74EFB">
        <w:rPr>
          <w:rFonts w:ascii="Book Antiqua" w:hAnsi="Book Antiqua"/>
          <w:b/>
          <w:bCs/>
        </w:rPr>
        <w:t>Berg RJ</w:t>
      </w:r>
      <w:r w:rsidRPr="00A74EFB">
        <w:rPr>
          <w:rFonts w:ascii="Book Antiqua" w:hAnsi="Book Antiqua"/>
        </w:rPr>
        <w:t xml:space="preserve">, Okoye O, Inaba K, Konstantinidis A, Branco B, Meisel E, </w:t>
      </w:r>
      <w:proofErr w:type="spellStart"/>
      <w:r w:rsidRPr="00A74EFB">
        <w:rPr>
          <w:rFonts w:ascii="Book Antiqua" w:hAnsi="Book Antiqua"/>
        </w:rPr>
        <w:t>Barmparas</w:t>
      </w:r>
      <w:proofErr w:type="spellEnd"/>
      <w:r w:rsidRPr="00A74EFB">
        <w:rPr>
          <w:rFonts w:ascii="Book Antiqua" w:hAnsi="Book Antiqua"/>
        </w:rPr>
        <w:t xml:space="preserve"> G, </w:t>
      </w:r>
      <w:proofErr w:type="spellStart"/>
      <w:r w:rsidRPr="00A74EFB">
        <w:rPr>
          <w:rFonts w:ascii="Book Antiqua" w:hAnsi="Book Antiqua"/>
        </w:rPr>
        <w:t>Demetriades</w:t>
      </w:r>
      <w:proofErr w:type="spellEnd"/>
      <w:r w:rsidRPr="00A74EFB">
        <w:rPr>
          <w:rFonts w:ascii="Book Antiqua" w:hAnsi="Book Antiqua"/>
        </w:rPr>
        <w:t xml:space="preserve"> D. Extremity firearm trauma: the impact of injury pattern on clinical outcomes. </w:t>
      </w:r>
      <w:r w:rsidRPr="00A74EFB">
        <w:rPr>
          <w:rFonts w:ascii="Book Antiqua" w:hAnsi="Book Antiqua"/>
          <w:i/>
          <w:iCs/>
        </w:rPr>
        <w:t>Am Surg</w:t>
      </w:r>
      <w:r w:rsidRPr="00A74EFB">
        <w:rPr>
          <w:rFonts w:ascii="Book Antiqua" w:hAnsi="Book Antiqua"/>
        </w:rPr>
        <w:t> 2012; </w:t>
      </w:r>
      <w:r w:rsidRPr="00A74EFB">
        <w:rPr>
          <w:rFonts w:ascii="Book Antiqua" w:hAnsi="Book Antiqua"/>
          <w:b/>
          <w:bCs/>
        </w:rPr>
        <w:t>78</w:t>
      </w:r>
      <w:r w:rsidRPr="00A74EFB">
        <w:rPr>
          <w:rFonts w:ascii="Book Antiqua" w:hAnsi="Book Antiqua"/>
        </w:rPr>
        <w:t>: 1383-1387 [</w:t>
      </w:r>
      <w:bookmarkStart w:id="70" w:name="OLE_LINK13"/>
      <w:bookmarkStart w:id="71" w:name="OLE_LINK14"/>
      <w:r w:rsidRPr="00A74EFB">
        <w:rPr>
          <w:rFonts w:ascii="Book Antiqua" w:hAnsi="Book Antiqua"/>
        </w:rPr>
        <w:t>PMID: 23265128</w:t>
      </w:r>
      <w:bookmarkEnd w:id="70"/>
      <w:bookmarkEnd w:id="71"/>
      <w:r w:rsidRPr="00A74EFB">
        <w:rPr>
          <w:rFonts w:ascii="Book Antiqua" w:hAnsi="Book Antiqua"/>
        </w:rPr>
        <w:t>]</w:t>
      </w:r>
    </w:p>
    <w:p w14:paraId="7CA53723" w14:textId="77777777" w:rsidR="00B15349" w:rsidRPr="00A74EFB" w:rsidRDefault="00B15349" w:rsidP="00A74EFB">
      <w:pPr>
        <w:pStyle w:val="a7"/>
        <w:shd w:val="clear" w:color="auto" w:fill="FFFFFF"/>
        <w:adjustRightInd w:val="0"/>
        <w:snapToGrid w:val="0"/>
        <w:spacing w:before="0" w:beforeAutospacing="0" w:after="0" w:afterAutospacing="0" w:line="360" w:lineRule="auto"/>
        <w:jc w:val="both"/>
        <w:rPr>
          <w:rFonts w:ascii="Book Antiqua" w:hAnsi="Book Antiqua"/>
        </w:rPr>
      </w:pPr>
      <w:r w:rsidRPr="00A74EFB">
        <w:rPr>
          <w:rFonts w:ascii="Book Antiqua" w:hAnsi="Book Antiqua"/>
        </w:rPr>
        <w:t>8 </w:t>
      </w:r>
      <w:r w:rsidRPr="00A74EFB">
        <w:rPr>
          <w:rFonts w:ascii="Book Antiqua" w:hAnsi="Book Antiqua"/>
          <w:b/>
          <w:bCs/>
        </w:rPr>
        <w:t>Chen AD,</w:t>
      </w:r>
      <w:r w:rsidRPr="00A74EFB">
        <w:rPr>
          <w:rFonts w:ascii="Book Antiqua" w:hAnsi="Book Antiqua"/>
        </w:rPr>
        <w:t> </w:t>
      </w:r>
      <w:proofErr w:type="spellStart"/>
      <w:r w:rsidRPr="00A74EFB">
        <w:rPr>
          <w:rFonts w:ascii="Book Antiqua" w:hAnsi="Book Antiqua"/>
        </w:rPr>
        <w:t>Ultee</w:t>
      </w:r>
      <w:proofErr w:type="spellEnd"/>
      <w:r w:rsidRPr="00A74EFB">
        <w:rPr>
          <w:rFonts w:ascii="Book Antiqua" w:hAnsi="Book Antiqua"/>
        </w:rPr>
        <w:t xml:space="preserve"> KHJ, </w:t>
      </w:r>
      <w:proofErr w:type="spellStart"/>
      <w:r w:rsidRPr="00A74EFB">
        <w:rPr>
          <w:rFonts w:ascii="Book Antiqua" w:hAnsi="Book Antiqua"/>
        </w:rPr>
        <w:t>Bucknor</w:t>
      </w:r>
      <w:proofErr w:type="spellEnd"/>
      <w:r w:rsidRPr="00A74EFB">
        <w:rPr>
          <w:rFonts w:ascii="Book Antiqua" w:hAnsi="Book Antiqua"/>
        </w:rPr>
        <w:t xml:space="preserve"> A, </w:t>
      </w:r>
      <w:proofErr w:type="spellStart"/>
      <w:r w:rsidRPr="00A74EFB">
        <w:rPr>
          <w:rFonts w:ascii="Book Antiqua" w:hAnsi="Book Antiqua"/>
        </w:rPr>
        <w:t>Chattha</w:t>
      </w:r>
      <w:proofErr w:type="spellEnd"/>
      <w:r w:rsidRPr="00A74EFB">
        <w:rPr>
          <w:rFonts w:ascii="Book Antiqua" w:hAnsi="Book Antiqua"/>
        </w:rPr>
        <w:t xml:space="preserve"> A, </w:t>
      </w:r>
      <w:proofErr w:type="spellStart"/>
      <w:r w:rsidRPr="00A74EFB">
        <w:rPr>
          <w:rFonts w:ascii="Book Antiqua" w:hAnsi="Book Antiqua"/>
        </w:rPr>
        <w:t>Ruan</w:t>
      </w:r>
      <w:proofErr w:type="spellEnd"/>
      <w:r w:rsidRPr="00A74EFB">
        <w:rPr>
          <w:rFonts w:ascii="Book Antiqua" w:hAnsi="Book Antiqua"/>
        </w:rPr>
        <w:t xml:space="preserve"> QZ, Lee BT, Afshar S, Lin SJ. </w:t>
      </w:r>
      <w:bookmarkStart w:id="72" w:name="OLE_LINK15"/>
      <w:bookmarkStart w:id="73" w:name="OLE_LINK16"/>
      <w:r w:rsidRPr="00A74EFB">
        <w:rPr>
          <w:rFonts w:ascii="Book Antiqua" w:hAnsi="Book Antiqua"/>
        </w:rPr>
        <w:t>A Study of 39,478 Firearm Injuries in the Pediatric Population: Trends over Time and Disparities in Flap Reconstruction</w:t>
      </w:r>
      <w:bookmarkEnd w:id="72"/>
      <w:bookmarkEnd w:id="73"/>
      <w:r w:rsidRPr="00A74EFB">
        <w:rPr>
          <w:rFonts w:ascii="Book Antiqua" w:hAnsi="Book Antiqua"/>
        </w:rPr>
        <w:t xml:space="preserve">. </w:t>
      </w:r>
      <w:proofErr w:type="spellStart"/>
      <w:r w:rsidRPr="007A237A">
        <w:rPr>
          <w:rFonts w:ascii="Book Antiqua" w:hAnsi="Book Antiqua"/>
          <w:i/>
        </w:rPr>
        <w:t>Plast</w:t>
      </w:r>
      <w:proofErr w:type="spellEnd"/>
      <w:r w:rsidRPr="007A237A">
        <w:rPr>
          <w:rFonts w:ascii="Book Antiqua" w:hAnsi="Book Antiqua"/>
          <w:i/>
        </w:rPr>
        <w:t xml:space="preserve"> </w:t>
      </w:r>
      <w:proofErr w:type="spellStart"/>
      <w:r w:rsidRPr="007A237A">
        <w:rPr>
          <w:rFonts w:ascii="Book Antiqua" w:hAnsi="Book Antiqua"/>
          <w:i/>
        </w:rPr>
        <w:t>Reconstr</w:t>
      </w:r>
      <w:proofErr w:type="spellEnd"/>
      <w:r w:rsidRPr="007A237A">
        <w:rPr>
          <w:rFonts w:ascii="Book Antiqua" w:hAnsi="Book Antiqua"/>
          <w:i/>
        </w:rPr>
        <w:t xml:space="preserve"> Surg</w:t>
      </w:r>
      <w:r w:rsidRPr="00A74EFB">
        <w:rPr>
          <w:rFonts w:ascii="Book Antiqua" w:hAnsi="Book Antiqua"/>
        </w:rPr>
        <w:t xml:space="preserve"> 2017:</w:t>
      </w:r>
      <w:r w:rsidR="007A237A">
        <w:rPr>
          <w:rFonts w:ascii="Book Antiqua" w:hAnsi="Book Antiqua" w:hint="eastAsia"/>
        </w:rPr>
        <w:t xml:space="preserve"> </w:t>
      </w:r>
      <w:r w:rsidR="007A237A" w:rsidRPr="007A237A">
        <w:rPr>
          <w:rFonts w:ascii="Book Antiqua" w:hAnsi="Book Antiqua"/>
          <w:b/>
        </w:rPr>
        <w:t>5</w:t>
      </w:r>
      <w:r w:rsidRPr="00A74EFB">
        <w:rPr>
          <w:rFonts w:ascii="Book Antiqua" w:hAnsi="Book Antiqua"/>
        </w:rPr>
        <w:t>:</w:t>
      </w:r>
      <w:r w:rsidR="007A237A">
        <w:rPr>
          <w:rFonts w:ascii="Book Antiqua" w:hAnsi="Book Antiqua" w:hint="eastAsia"/>
        </w:rPr>
        <w:t xml:space="preserve"> </w:t>
      </w:r>
      <w:r w:rsidRPr="00A74EFB">
        <w:rPr>
          <w:rFonts w:ascii="Book Antiqua" w:hAnsi="Book Antiqua"/>
        </w:rPr>
        <w:t>16</w:t>
      </w:r>
      <w:r w:rsidR="007A237A">
        <w:rPr>
          <w:rFonts w:ascii="Book Antiqua" w:hAnsi="Book Antiqua" w:hint="eastAsia"/>
        </w:rPr>
        <w:t xml:space="preserve"> [DOI: </w:t>
      </w:r>
      <w:r w:rsidR="007A237A" w:rsidRPr="007A237A">
        <w:rPr>
          <w:rFonts w:ascii="Book Antiqua" w:hAnsi="Book Antiqua"/>
        </w:rPr>
        <w:t>10.1097/01.GOX.0000526182.97131</w:t>
      </w:r>
      <w:r w:rsidR="007A237A">
        <w:rPr>
          <w:rFonts w:ascii="Book Antiqua" w:hAnsi="Book Antiqua" w:hint="eastAsia"/>
        </w:rPr>
        <w:t>]</w:t>
      </w:r>
    </w:p>
    <w:p w14:paraId="6941265C" w14:textId="77777777" w:rsidR="00B15349" w:rsidRPr="00A74EFB" w:rsidRDefault="00B15349" w:rsidP="00A74EFB">
      <w:pPr>
        <w:pStyle w:val="a7"/>
        <w:shd w:val="clear" w:color="auto" w:fill="FFFFFF"/>
        <w:adjustRightInd w:val="0"/>
        <w:snapToGrid w:val="0"/>
        <w:spacing w:before="0" w:beforeAutospacing="0" w:after="0" w:afterAutospacing="0" w:line="360" w:lineRule="auto"/>
        <w:jc w:val="both"/>
        <w:rPr>
          <w:rFonts w:ascii="Book Antiqua" w:hAnsi="Book Antiqua"/>
        </w:rPr>
      </w:pPr>
      <w:r w:rsidRPr="00A74EFB">
        <w:rPr>
          <w:rFonts w:ascii="Book Antiqua" w:hAnsi="Book Antiqua"/>
        </w:rPr>
        <w:t>9 </w:t>
      </w:r>
      <w:proofErr w:type="spellStart"/>
      <w:r w:rsidRPr="00A74EFB">
        <w:rPr>
          <w:rFonts w:ascii="Book Antiqua" w:hAnsi="Book Antiqua"/>
          <w:b/>
          <w:bCs/>
        </w:rPr>
        <w:t>Karkenny</w:t>
      </w:r>
      <w:proofErr w:type="spellEnd"/>
      <w:r w:rsidRPr="00A74EFB">
        <w:rPr>
          <w:rFonts w:ascii="Book Antiqua" w:hAnsi="Book Antiqua"/>
          <w:b/>
          <w:bCs/>
        </w:rPr>
        <w:t>,</w:t>
      </w:r>
      <w:r w:rsidRPr="00A74EFB">
        <w:rPr>
          <w:rFonts w:ascii="Book Antiqua" w:hAnsi="Book Antiqua"/>
        </w:rPr>
        <w:t xml:space="preserve"> AJ, Morris J, Hamm JK, Maguire K, Toro J, Stone M, </w:t>
      </w:r>
      <w:proofErr w:type="spellStart"/>
      <w:r w:rsidRPr="00A74EFB">
        <w:rPr>
          <w:rFonts w:ascii="Book Antiqua" w:hAnsi="Book Antiqua"/>
        </w:rPr>
        <w:t>Fornari</w:t>
      </w:r>
      <w:proofErr w:type="spellEnd"/>
      <w:r w:rsidRPr="00A74EFB">
        <w:rPr>
          <w:rFonts w:ascii="Book Antiqua" w:hAnsi="Book Antiqua"/>
        </w:rPr>
        <w:t xml:space="preserve"> E, Schulz JF. </w:t>
      </w:r>
      <w:bookmarkStart w:id="74" w:name="OLE_LINK17"/>
      <w:bookmarkStart w:id="75" w:name="OLE_LINK18"/>
      <w:r w:rsidRPr="00A74EFB">
        <w:rPr>
          <w:rFonts w:ascii="Book Antiqua" w:hAnsi="Book Antiqua"/>
        </w:rPr>
        <w:t>Follow-up and Functional Outcomes of Pediatric Patients with Firearm Injuries to the Extremities</w:t>
      </w:r>
      <w:bookmarkEnd w:id="74"/>
      <w:bookmarkEnd w:id="75"/>
      <w:r w:rsidR="00F145C8">
        <w:rPr>
          <w:rFonts w:ascii="Book Antiqua" w:hAnsi="Book Antiqua"/>
        </w:rPr>
        <w:t xml:space="preserve">. </w:t>
      </w:r>
      <w:r w:rsidR="00F145C8" w:rsidRPr="00F145C8">
        <w:rPr>
          <w:rFonts w:ascii="Book Antiqua" w:hAnsi="Book Antiqua"/>
          <w:i/>
        </w:rPr>
        <w:t>Pediatrics</w:t>
      </w:r>
      <w:r w:rsidR="00F145C8">
        <w:rPr>
          <w:rFonts w:ascii="Book Antiqua" w:hAnsi="Book Antiqua"/>
        </w:rPr>
        <w:t xml:space="preserve"> 2018</w:t>
      </w:r>
      <w:r w:rsidR="00F145C8">
        <w:rPr>
          <w:rFonts w:ascii="Book Antiqua" w:hAnsi="Book Antiqua" w:hint="eastAsia"/>
        </w:rPr>
        <w:t>;</w:t>
      </w:r>
      <w:r w:rsidR="00F145C8">
        <w:rPr>
          <w:rFonts w:ascii="Book Antiqua" w:hAnsi="Book Antiqua"/>
        </w:rPr>
        <w:t xml:space="preserve"> </w:t>
      </w:r>
      <w:r w:rsidR="00F145C8" w:rsidRPr="00F145C8">
        <w:rPr>
          <w:rFonts w:ascii="Book Antiqua" w:hAnsi="Book Antiqua"/>
          <w:b/>
        </w:rPr>
        <w:t>141</w:t>
      </w:r>
      <w:r w:rsidR="00F145C8">
        <w:rPr>
          <w:rFonts w:ascii="Book Antiqua" w:hAnsi="Book Antiqua" w:hint="eastAsia"/>
        </w:rPr>
        <w:t xml:space="preserve">: </w:t>
      </w:r>
      <w:r w:rsidR="00F145C8">
        <w:rPr>
          <w:rFonts w:ascii="Book Antiqua" w:hAnsi="Book Antiqua"/>
        </w:rPr>
        <w:t>1</w:t>
      </w:r>
      <w:r w:rsidR="00F145C8">
        <w:rPr>
          <w:rFonts w:ascii="Book Antiqua" w:hAnsi="Book Antiqua" w:hint="eastAsia"/>
        </w:rPr>
        <w:t xml:space="preserve"> [DOI: </w:t>
      </w:r>
      <w:r w:rsidR="00F145C8" w:rsidRPr="00F145C8">
        <w:rPr>
          <w:rFonts w:ascii="Book Antiqua" w:hAnsi="Book Antiqua"/>
        </w:rPr>
        <w:t>10.1542/peds.141.1_MeetingAbstract.621</w:t>
      </w:r>
      <w:r w:rsidR="00F145C8">
        <w:rPr>
          <w:rFonts w:ascii="Book Antiqua" w:hAnsi="Book Antiqua" w:hint="eastAsia"/>
        </w:rPr>
        <w:t>]</w:t>
      </w:r>
    </w:p>
    <w:p w14:paraId="03697FF3" w14:textId="77777777" w:rsidR="00B15349" w:rsidRPr="00A74EFB" w:rsidRDefault="00B15349" w:rsidP="00A74EFB">
      <w:pPr>
        <w:pStyle w:val="a7"/>
        <w:shd w:val="clear" w:color="auto" w:fill="FFFFFF"/>
        <w:adjustRightInd w:val="0"/>
        <w:snapToGrid w:val="0"/>
        <w:spacing w:before="0" w:beforeAutospacing="0" w:after="0" w:afterAutospacing="0" w:line="360" w:lineRule="auto"/>
        <w:jc w:val="both"/>
        <w:rPr>
          <w:rFonts w:ascii="Book Antiqua" w:hAnsi="Book Antiqua"/>
        </w:rPr>
      </w:pPr>
      <w:r w:rsidRPr="00A74EFB">
        <w:rPr>
          <w:rFonts w:ascii="Book Antiqua" w:hAnsi="Book Antiqua"/>
        </w:rPr>
        <w:lastRenderedPageBreak/>
        <w:t>10 </w:t>
      </w:r>
      <w:proofErr w:type="spellStart"/>
      <w:r w:rsidRPr="00A74EFB">
        <w:rPr>
          <w:rFonts w:ascii="Book Antiqua" w:hAnsi="Book Antiqua"/>
          <w:b/>
          <w:bCs/>
        </w:rPr>
        <w:t>Kalesan</w:t>
      </w:r>
      <w:proofErr w:type="spellEnd"/>
      <w:r w:rsidRPr="00A74EFB">
        <w:rPr>
          <w:rFonts w:ascii="Book Antiqua" w:hAnsi="Book Antiqua"/>
          <w:b/>
          <w:bCs/>
        </w:rPr>
        <w:t xml:space="preserve"> B</w:t>
      </w:r>
      <w:r w:rsidRPr="00A74EFB">
        <w:rPr>
          <w:rFonts w:ascii="Book Antiqua" w:hAnsi="Book Antiqua"/>
        </w:rPr>
        <w:t xml:space="preserve">, </w:t>
      </w:r>
      <w:proofErr w:type="spellStart"/>
      <w:r w:rsidRPr="00A74EFB">
        <w:rPr>
          <w:rFonts w:ascii="Book Antiqua" w:hAnsi="Book Antiqua"/>
        </w:rPr>
        <w:t>Vasan</w:t>
      </w:r>
      <w:proofErr w:type="spellEnd"/>
      <w:r w:rsidRPr="00A74EFB">
        <w:rPr>
          <w:rFonts w:ascii="Book Antiqua" w:hAnsi="Book Antiqua"/>
        </w:rPr>
        <w:t xml:space="preserve"> S, Mobily ME, Villarreal MD, </w:t>
      </w:r>
      <w:proofErr w:type="spellStart"/>
      <w:r w:rsidRPr="00A74EFB">
        <w:rPr>
          <w:rFonts w:ascii="Book Antiqua" w:hAnsi="Book Antiqua"/>
        </w:rPr>
        <w:t>Hlavacek</w:t>
      </w:r>
      <w:proofErr w:type="spellEnd"/>
      <w:r w:rsidRPr="00A74EFB">
        <w:rPr>
          <w:rFonts w:ascii="Book Antiqua" w:hAnsi="Book Antiqua"/>
        </w:rPr>
        <w:t xml:space="preserve"> P, </w:t>
      </w:r>
      <w:proofErr w:type="spellStart"/>
      <w:r w:rsidRPr="00A74EFB">
        <w:rPr>
          <w:rFonts w:ascii="Book Antiqua" w:hAnsi="Book Antiqua"/>
        </w:rPr>
        <w:t>Teperman</w:t>
      </w:r>
      <w:proofErr w:type="spellEnd"/>
      <w:r w:rsidRPr="00A74EFB">
        <w:rPr>
          <w:rFonts w:ascii="Book Antiqua" w:hAnsi="Book Antiqua"/>
        </w:rPr>
        <w:t xml:space="preserve"> S, Fagan JA, Galea S. State-specific, racial and ethnic heterogeneity in trends of firearm-related fatality rates in the USA from 2000 to 2010. </w:t>
      </w:r>
      <w:r w:rsidRPr="00A74EFB">
        <w:rPr>
          <w:rFonts w:ascii="Book Antiqua" w:hAnsi="Book Antiqua"/>
          <w:i/>
          <w:iCs/>
        </w:rPr>
        <w:t>BMJ Open</w:t>
      </w:r>
      <w:r w:rsidRPr="00A74EFB">
        <w:rPr>
          <w:rFonts w:ascii="Book Antiqua" w:hAnsi="Book Antiqua"/>
        </w:rPr>
        <w:t> 2014; </w:t>
      </w:r>
      <w:r w:rsidRPr="00A74EFB">
        <w:rPr>
          <w:rFonts w:ascii="Book Antiqua" w:hAnsi="Book Antiqua"/>
          <w:b/>
          <w:bCs/>
        </w:rPr>
        <w:t>4</w:t>
      </w:r>
      <w:r w:rsidRPr="00A74EFB">
        <w:rPr>
          <w:rFonts w:ascii="Book Antiqua" w:hAnsi="Book Antiqua"/>
        </w:rPr>
        <w:t>: e005628 [PMID: 25239291 DOI: 10.1136/bmjopen-2014-005628]</w:t>
      </w:r>
    </w:p>
    <w:p w14:paraId="015E4FAB" w14:textId="77777777" w:rsidR="00B15349" w:rsidRPr="00A74EFB" w:rsidRDefault="00B15349" w:rsidP="00A74EFB">
      <w:pPr>
        <w:pStyle w:val="a7"/>
        <w:shd w:val="clear" w:color="auto" w:fill="FFFFFF"/>
        <w:adjustRightInd w:val="0"/>
        <w:snapToGrid w:val="0"/>
        <w:spacing w:before="0" w:beforeAutospacing="0" w:after="0" w:afterAutospacing="0" w:line="360" w:lineRule="auto"/>
        <w:jc w:val="both"/>
        <w:rPr>
          <w:rFonts w:ascii="Book Antiqua" w:hAnsi="Book Antiqua"/>
        </w:rPr>
      </w:pPr>
      <w:r w:rsidRPr="00A74EFB">
        <w:rPr>
          <w:rFonts w:ascii="Book Antiqua" w:hAnsi="Book Antiqua"/>
        </w:rPr>
        <w:t>11 </w:t>
      </w:r>
      <w:r w:rsidRPr="00A74EFB">
        <w:rPr>
          <w:rFonts w:ascii="Book Antiqua" w:hAnsi="Book Antiqua"/>
          <w:b/>
          <w:bCs/>
        </w:rPr>
        <w:t>Arslan H</w:t>
      </w:r>
      <w:r w:rsidRPr="00A74EFB">
        <w:rPr>
          <w:rFonts w:ascii="Book Antiqua" w:hAnsi="Book Antiqua"/>
        </w:rPr>
        <w:t xml:space="preserve">, Subasi M, </w:t>
      </w:r>
      <w:proofErr w:type="spellStart"/>
      <w:r w:rsidRPr="00A74EFB">
        <w:rPr>
          <w:rFonts w:ascii="Book Antiqua" w:hAnsi="Book Antiqua"/>
        </w:rPr>
        <w:t>Kesemenli</w:t>
      </w:r>
      <w:proofErr w:type="spellEnd"/>
      <w:r w:rsidRPr="00A74EFB">
        <w:rPr>
          <w:rFonts w:ascii="Book Antiqua" w:hAnsi="Book Antiqua"/>
        </w:rPr>
        <w:t xml:space="preserve"> C, </w:t>
      </w:r>
      <w:proofErr w:type="spellStart"/>
      <w:r w:rsidRPr="00A74EFB">
        <w:rPr>
          <w:rFonts w:ascii="Book Antiqua" w:hAnsi="Book Antiqua"/>
        </w:rPr>
        <w:t>Kapukaya</w:t>
      </w:r>
      <w:proofErr w:type="spellEnd"/>
      <w:r w:rsidRPr="00A74EFB">
        <w:rPr>
          <w:rFonts w:ascii="Book Antiqua" w:hAnsi="Book Antiqua"/>
        </w:rPr>
        <w:t xml:space="preserve"> A, </w:t>
      </w:r>
      <w:proofErr w:type="spellStart"/>
      <w:r w:rsidRPr="00A74EFB">
        <w:rPr>
          <w:rFonts w:ascii="Book Antiqua" w:hAnsi="Book Antiqua"/>
        </w:rPr>
        <w:t>Necmioğlu</w:t>
      </w:r>
      <w:proofErr w:type="spellEnd"/>
      <w:r w:rsidRPr="00A74EFB">
        <w:rPr>
          <w:rFonts w:ascii="Book Antiqua" w:hAnsi="Book Antiqua"/>
        </w:rPr>
        <w:t xml:space="preserve"> S, </w:t>
      </w:r>
      <w:proofErr w:type="spellStart"/>
      <w:r w:rsidRPr="00A74EFB">
        <w:rPr>
          <w:rFonts w:ascii="Book Antiqua" w:hAnsi="Book Antiqua"/>
        </w:rPr>
        <w:t>Kayikçi</w:t>
      </w:r>
      <w:proofErr w:type="spellEnd"/>
      <w:r w:rsidRPr="00A74EFB">
        <w:rPr>
          <w:rFonts w:ascii="Book Antiqua" w:hAnsi="Book Antiqua"/>
        </w:rPr>
        <w:t xml:space="preserve"> C. Problem fractures associated with gunshot wounds in children. </w:t>
      </w:r>
      <w:r w:rsidRPr="00A74EFB">
        <w:rPr>
          <w:rFonts w:ascii="Book Antiqua" w:hAnsi="Book Antiqua"/>
          <w:i/>
          <w:iCs/>
        </w:rPr>
        <w:t>Injury</w:t>
      </w:r>
      <w:r w:rsidRPr="00A74EFB">
        <w:rPr>
          <w:rFonts w:ascii="Book Antiqua" w:hAnsi="Book Antiqua"/>
        </w:rPr>
        <w:t> 2002; </w:t>
      </w:r>
      <w:r w:rsidRPr="00A74EFB">
        <w:rPr>
          <w:rFonts w:ascii="Book Antiqua" w:hAnsi="Book Antiqua"/>
          <w:b/>
          <w:bCs/>
        </w:rPr>
        <w:t>33</w:t>
      </w:r>
      <w:r w:rsidRPr="00A74EFB">
        <w:rPr>
          <w:rFonts w:ascii="Book Antiqua" w:hAnsi="Book Antiqua"/>
        </w:rPr>
        <w:t>: 743-749 [PMID: 12379381 DOI: 10.1016/s0020-1383(02)00122-5]</w:t>
      </w:r>
    </w:p>
    <w:p w14:paraId="1A23040D" w14:textId="77777777" w:rsidR="00B15349" w:rsidRPr="00A74EFB" w:rsidRDefault="00B15349" w:rsidP="00A74EFB">
      <w:pPr>
        <w:pStyle w:val="a7"/>
        <w:shd w:val="clear" w:color="auto" w:fill="FFFFFF"/>
        <w:adjustRightInd w:val="0"/>
        <w:snapToGrid w:val="0"/>
        <w:spacing w:before="0" w:beforeAutospacing="0" w:after="0" w:afterAutospacing="0" w:line="360" w:lineRule="auto"/>
        <w:jc w:val="both"/>
        <w:rPr>
          <w:rFonts w:ascii="Book Antiqua" w:hAnsi="Book Antiqua"/>
        </w:rPr>
      </w:pPr>
      <w:r w:rsidRPr="00A74EFB">
        <w:rPr>
          <w:rFonts w:ascii="Book Antiqua" w:hAnsi="Book Antiqua"/>
        </w:rPr>
        <w:t>12 </w:t>
      </w:r>
      <w:r w:rsidRPr="00A74EFB">
        <w:rPr>
          <w:rFonts w:ascii="Book Antiqua" w:hAnsi="Book Antiqua"/>
          <w:b/>
          <w:bCs/>
        </w:rPr>
        <w:t>Letts RM</w:t>
      </w:r>
      <w:r w:rsidRPr="00A74EFB">
        <w:rPr>
          <w:rFonts w:ascii="Book Antiqua" w:hAnsi="Book Antiqua"/>
        </w:rPr>
        <w:t>, Miller D. Gunshot wounds of the extremities in children. </w:t>
      </w:r>
      <w:r w:rsidRPr="00A74EFB">
        <w:rPr>
          <w:rFonts w:ascii="Book Antiqua" w:hAnsi="Book Antiqua"/>
          <w:i/>
          <w:iCs/>
        </w:rPr>
        <w:t>J Trauma</w:t>
      </w:r>
      <w:r w:rsidRPr="00A74EFB">
        <w:rPr>
          <w:rFonts w:ascii="Book Antiqua" w:hAnsi="Book Antiqua"/>
        </w:rPr>
        <w:t> 1976; </w:t>
      </w:r>
      <w:r w:rsidRPr="00A74EFB">
        <w:rPr>
          <w:rFonts w:ascii="Book Antiqua" w:hAnsi="Book Antiqua"/>
          <w:b/>
          <w:bCs/>
        </w:rPr>
        <w:t>16</w:t>
      </w:r>
      <w:r w:rsidRPr="00A74EFB">
        <w:rPr>
          <w:rFonts w:ascii="Book Antiqua" w:hAnsi="Book Antiqua"/>
        </w:rPr>
        <w:t>: 807-811 [PMID: 994260 DOI: 10.1097/00005373-197610000-00010]</w:t>
      </w:r>
    </w:p>
    <w:p w14:paraId="4C5F31A7" w14:textId="77777777" w:rsidR="00B15349" w:rsidRPr="00A74EFB" w:rsidRDefault="00B15349" w:rsidP="00A74EFB">
      <w:pPr>
        <w:pStyle w:val="a7"/>
        <w:shd w:val="clear" w:color="auto" w:fill="FFFFFF"/>
        <w:adjustRightInd w:val="0"/>
        <w:snapToGrid w:val="0"/>
        <w:spacing w:before="0" w:beforeAutospacing="0" w:after="0" w:afterAutospacing="0" w:line="360" w:lineRule="auto"/>
        <w:jc w:val="both"/>
        <w:rPr>
          <w:rFonts w:ascii="Book Antiqua" w:hAnsi="Book Antiqua"/>
        </w:rPr>
      </w:pPr>
      <w:r w:rsidRPr="00A74EFB">
        <w:rPr>
          <w:rFonts w:ascii="Book Antiqua" w:hAnsi="Book Antiqua"/>
        </w:rPr>
        <w:t>13 </w:t>
      </w:r>
      <w:proofErr w:type="spellStart"/>
      <w:r w:rsidRPr="00A74EFB">
        <w:rPr>
          <w:rFonts w:ascii="Book Antiqua" w:hAnsi="Book Antiqua"/>
          <w:b/>
          <w:bCs/>
        </w:rPr>
        <w:t>Naranje</w:t>
      </w:r>
      <w:proofErr w:type="spellEnd"/>
      <w:r w:rsidRPr="00A74EFB">
        <w:rPr>
          <w:rFonts w:ascii="Book Antiqua" w:hAnsi="Book Antiqua"/>
          <w:b/>
          <w:bCs/>
        </w:rPr>
        <w:t xml:space="preserve"> SM</w:t>
      </w:r>
      <w:r w:rsidRPr="00A74EFB">
        <w:rPr>
          <w:rFonts w:ascii="Book Antiqua" w:hAnsi="Book Antiqua"/>
        </w:rPr>
        <w:t xml:space="preserve">, Gilbert SR, Stewart MG, Rush JK, </w:t>
      </w:r>
      <w:proofErr w:type="spellStart"/>
      <w:r w:rsidRPr="00A74EFB">
        <w:rPr>
          <w:rFonts w:ascii="Book Antiqua" w:hAnsi="Book Antiqua"/>
        </w:rPr>
        <w:t>Bleakney</w:t>
      </w:r>
      <w:proofErr w:type="spellEnd"/>
      <w:r w:rsidRPr="00A74EFB">
        <w:rPr>
          <w:rFonts w:ascii="Book Antiqua" w:hAnsi="Book Antiqua"/>
        </w:rPr>
        <w:t xml:space="preserve"> CA, McKay JE, Warner WC Jr, Kelly DM, Sawyer JR. Gunshot-associated Fractures in Children and Adolescents Treated at Two Level 1 Pediatric Trauma Centers. </w:t>
      </w:r>
      <w:r w:rsidRPr="00A74EFB">
        <w:rPr>
          <w:rFonts w:ascii="Book Antiqua" w:hAnsi="Book Antiqua"/>
          <w:i/>
          <w:iCs/>
        </w:rPr>
        <w:t xml:space="preserve">J </w:t>
      </w:r>
      <w:proofErr w:type="spellStart"/>
      <w:r w:rsidRPr="00A74EFB">
        <w:rPr>
          <w:rFonts w:ascii="Book Antiqua" w:hAnsi="Book Antiqua"/>
          <w:i/>
          <w:iCs/>
        </w:rPr>
        <w:t>Pediatr</w:t>
      </w:r>
      <w:proofErr w:type="spellEnd"/>
      <w:r w:rsidRPr="00A74EFB">
        <w:rPr>
          <w:rFonts w:ascii="Book Antiqua" w:hAnsi="Book Antiqua"/>
          <w:i/>
          <w:iCs/>
        </w:rPr>
        <w:t xml:space="preserve"> </w:t>
      </w:r>
      <w:proofErr w:type="spellStart"/>
      <w:r w:rsidRPr="00A74EFB">
        <w:rPr>
          <w:rFonts w:ascii="Book Antiqua" w:hAnsi="Book Antiqua"/>
          <w:i/>
          <w:iCs/>
        </w:rPr>
        <w:t>Orthop</w:t>
      </w:r>
      <w:proofErr w:type="spellEnd"/>
      <w:r w:rsidRPr="00A74EFB">
        <w:rPr>
          <w:rFonts w:ascii="Book Antiqua" w:hAnsi="Book Antiqua"/>
        </w:rPr>
        <w:t> 2016; </w:t>
      </w:r>
      <w:r w:rsidRPr="00A74EFB">
        <w:rPr>
          <w:rFonts w:ascii="Book Antiqua" w:hAnsi="Book Antiqua"/>
          <w:b/>
          <w:bCs/>
        </w:rPr>
        <w:t>36</w:t>
      </w:r>
      <w:r w:rsidRPr="00A74EFB">
        <w:rPr>
          <w:rFonts w:ascii="Book Antiqua" w:hAnsi="Book Antiqua"/>
        </w:rPr>
        <w:t>: 1-5 [PMID: 25633608 DOI: 10.1097/BPO.0000000000000401]</w:t>
      </w:r>
    </w:p>
    <w:bookmarkEnd w:id="69"/>
    <w:p w14:paraId="7B00AB38" w14:textId="77777777" w:rsidR="00A77B3E" w:rsidRDefault="00A77B3E" w:rsidP="00A74EFB">
      <w:pPr>
        <w:adjustRightInd w:val="0"/>
        <w:snapToGrid w:val="0"/>
        <w:spacing w:line="360" w:lineRule="auto"/>
        <w:jc w:val="both"/>
        <w:sectPr w:rsidR="00A77B3E">
          <w:pgSz w:w="12240" w:h="15840"/>
          <w:pgMar w:top="1440" w:right="1440" w:bottom="1440" w:left="1440" w:header="720" w:footer="720" w:gutter="0"/>
          <w:cols w:space="720"/>
          <w:docGrid w:linePitch="360"/>
        </w:sectPr>
      </w:pPr>
    </w:p>
    <w:p w14:paraId="63B579E1" w14:textId="77777777" w:rsidR="00A77B3E" w:rsidRDefault="00AF68D4">
      <w:pPr>
        <w:spacing w:line="360" w:lineRule="auto"/>
        <w:jc w:val="both"/>
      </w:pPr>
      <w:r>
        <w:rPr>
          <w:rFonts w:ascii="Book Antiqua" w:eastAsia="Book Antiqua" w:hAnsi="Book Antiqua" w:cs="Book Antiqua"/>
          <w:b/>
          <w:color w:val="000000"/>
        </w:rPr>
        <w:lastRenderedPageBreak/>
        <w:t>Footnotes</w:t>
      </w:r>
    </w:p>
    <w:p w14:paraId="4411945D" w14:textId="77777777" w:rsidR="00A77B3E" w:rsidRDefault="00AF68D4">
      <w:pPr>
        <w:spacing w:line="360" w:lineRule="auto"/>
        <w:jc w:val="both"/>
      </w:pPr>
      <w:r>
        <w:rPr>
          <w:rFonts w:ascii="Book Antiqua" w:eastAsia="Book Antiqua" w:hAnsi="Book Antiqua" w:cs="Book Antiqua"/>
          <w:b/>
          <w:bCs/>
          <w:color w:val="000000"/>
        </w:rPr>
        <w:t xml:space="preserve">Institutional review board statement: </w:t>
      </w:r>
      <w:bookmarkStart w:id="76" w:name="OLE_LINK81"/>
      <w:bookmarkStart w:id="77" w:name="OLE_LINK82"/>
      <w:r>
        <w:rPr>
          <w:rFonts w:ascii="Book Antiqua" w:eastAsia="Book Antiqua" w:hAnsi="Book Antiqua" w:cs="Book Antiqua"/>
          <w:b/>
          <w:bCs/>
          <w:color w:val="000000"/>
        </w:rPr>
        <w:t>T</w:t>
      </w:r>
      <w:r>
        <w:rPr>
          <w:rFonts w:ascii="Book Antiqua" w:eastAsia="Book Antiqua" w:hAnsi="Book Antiqua" w:cs="Book Antiqua"/>
          <w:color w:val="000000"/>
        </w:rPr>
        <w:t xml:space="preserve">his study was reviewed and approved by the </w:t>
      </w:r>
      <w:bookmarkStart w:id="78" w:name="OLE_LINK19"/>
      <w:bookmarkStart w:id="79" w:name="OLE_LINK20"/>
      <w:r>
        <w:rPr>
          <w:rFonts w:ascii="Book Antiqua" w:eastAsia="Book Antiqua" w:hAnsi="Book Antiqua" w:cs="Book Antiqua"/>
          <w:color w:val="000000"/>
        </w:rPr>
        <w:t>Institutional Review Board</w:t>
      </w:r>
      <w:bookmarkEnd w:id="78"/>
      <w:bookmarkEnd w:id="79"/>
      <w:r>
        <w:rPr>
          <w:rFonts w:ascii="Book Antiqua" w:eastAsia="Book Antiqua" w:hAnsi="Book Antiqua" w:cs="Book Antiqua"/>
          <w:color w:val="000000"/>
        </w:rPr>
        <w:t xml:space="preserve"> at UCSF Benioff Children’s Hospital Oakland.</w:t>
      </w:r>
      <w:bookmarkEnd w:id="76"/>
      <w:bookmarkEnd w:id="77"/>
    </w:p>
    <w:p w14:paraId="717595A4" w14:textId="77777777" w:rsidR="000811E0" w:rsidRDefault="000811E0">
      <w:pPr>
        <w:spacing w:line="360" w:lineRule="auto"/>
        <w:jc w:val="both"/>
        <w:rPr>
          <w:lang w:eastAsia="zh-CN"/>
        </w:rPr>
      </w:pPr>
    </w:p>
    <w:p w14:paraId="46FA96F5" w14:textId="77777777" w:rsidR="00A77B3E" w:rsidRPr="000811E0" w:rsidRDefault="000811E0">
      <w:pPr>
        <w:spacing w:line="360" w:lineRule="auto"/>
        <w:jc w:val="both"/>
        <w:rPr>
          <w:rFonts w:ascii="Book Antiqua" w:hAnsi="Book Antiqua" w:cs="Book Antiqua"/>
          <w:b/>
          <w:bCs/>
          <w:color w:val="000000"/>
          <w:lang w:eastAsia="zh-CN"/>
        </w:rPr>
      </w:pPr>
      <w:r w:rsidRPr="000811E0">
        <w:rPr>
          <w:rFonts w:ascii="Book Antiqua" w:eastAsia="Book Antiqua" w:hAnsi="Book Antiqua" w:cs="Book Antiqua"/>
          <w:b/>
          <w:bCs/>
          <w:color w:val="000000"/>
        </w:rPr>
        <w:t>Informed consent statement</w:t>
      </w:r>
      <w:r>
        <w:rPr>
          <w:rFonts w:ascii="Book Antiqua" w:hAnsi="Book Antiqua" w:cs="Book Antiqua" w:hint="eastAsia"/>
          <w:b/>
          <w:bCs/>
          <w:color w:val="000000"/>
          <w:lang w:eastAsia="zh-CN"/>
        </w:rPr>
        <w:t xml:space="preserve">: </w:t>
      </w:r>
      <w:bookmarkStart w:id="80" w:name="OLE_LINK83"/>
      <w:bookmarkStart w:id="81" w:name="OLE_LINK84"/>
      <w:r w:rsidRPr="000811E0">
        <w:rPr>
          <w:rFonts w:ascii="Book Antiqua" w:hAnsi="Book Antiqua" w:cs="Book Antiqua" w:hint="eastAsia"/>
          <w:bCs/>
          <w:color w:val="000000"/>
          <w:lang w:eastAsia="zh-CN"/>
        </w:rPr>
        <w:t>The</w:t>
      </w:r>
      <w:r>
        <w:rPr>
          <w:rFonts w:ascii="Book Antiqua" w:hAnsi="Book Antiqua" w:cs="Book Antiqua" w:hint="eastAsia"/>
          <w:b/>
          <w:bCs/>
          <w:color w:val="000000"/>
          <w:lang w:eastAsia="zh-CN"/>
        </w:rPr>
        <w:t xml:space="preserve"> </w:t>
      </w:r>
      <w:r>
        <w:rPr>
          <w:rFonts w:ascii="Book Antiqua" w:hAnsi="Book Antiqua" w:cs="Book Antiqua" w:hint="eastAsia"/>
          <w:bCs/>
          <w:color w:val="000000"/>
          <w:lang w:eastAsia="zh-CN"/>
        </w:rPr>
        <w:t>i</w:t>
      </w:r>
      <w:r w:rsidRPr="000811E0">
        <w:rPr>
          <w:rFonts w:ascii="Book Antiqua" w:hAnsi="Book Antiqua" w:cs="Book Antiqua"/>
          <w:bCs/>
          <w:color w:val="000000"/>
          <w:lang w:eastAsia="zh-CN"/>
        </w:rPr>
        <w:t>nformed consent statement</w:t>
      </w:r>
      <w:r>
        <w:rPr>
          <w:rFonts w:ascii="Book Antiqua" w:hAnsi="Book Antiqua" w:cs="Book Antiqua" w:hint="eastAsia"/>
          <w:bCs/>
          <w:color w:val="000000"/>
          <w:lang w:eastAsia="zh-CN"/>
        </w:rPr>
        <w:t xml:space="preserve"> was waived by the </w:t>
      </w:r>
      <w:r>
        <w:rPr>
          <w:rFonts w:ascii="Book Antiqua" w:eastAsia="Book Antiqua" w:hAnsi="Book Antiqua" w:cs="Book Antiqua"/>
          <w:color w:val="000000"/>
        </w:rPr>
        <w:t>Institutional Review Board</w:t>
      </w:r>
      <w:r>
        <w:rPr>
          <w:rFonts w:ascii="Book Antiqua" w:hAnsi="Book Antiqua" w:cs="Book Antiqua" w:hint="eastAsia"/>
          <w:color w:val="000000"/>
          <w:lang w:eastAsia="zh-CN"/>
        </w:rPr>
        <w:t>.</w:t>
      </w:r>
    </w:p>
    <w:bookmarkEnd w:id="80"/>
    <w:bookmarkEnd w:id="81"/>
    <w:p w14:paraId="167E21E1" w14:textId="77777777" w:rsidR="000811E0" w:rsidRDefault="000811E0">
      <w:pPr>
        <w:spacing w:line="360" w:lineRule="auto"/>
        <w:jc w:val="both"/>
        <w:rPr>
          <w:lang w:eastAsia="zh-CN"/>
        </w:rPr>
      </w:pPr>
    </w:p>
    <w:p w14:paraId="7FE6654A" w14:textId="77777777" w:rsidR="00A77B3E" w:rsidRDefault="00AF68D4">
      <w:pPr>
        <w:spacing w:line="360" w:lineRule="auto"/>
        <w:jc w:val="both"/>
      </w:pPr>
      <w:r>
        <w:rPr>
          <w:rFonts w:ascii="Book Antiqua" w:eastAsia="Book Antiqua" w:hAnsi="Book Antiqua" w:cs="Book Antiqua"/>
          <w:b/>
          <w:bCs/>
          <w:color w:val="000000"/>
        </w:rPr>
        <w:t xml:space="preserve">Conflict-of-interest statement: </w:t>
      </w:r>
      <w:bookmarkStart w:id="82" w:name="OLE_LINK85"/>
      <w:bookmarkStart w:id="83" w:name="OLE_LINK86"/>
      <w:r>
        <w:rPr>
          <w:rFonts w:ascii="Book Antiqua" w:eastAsia="Book Antiqua" w:hAnsi="Book Antiqua" w:cs="Book Antiqua"/>
          <w:color w:val="000000"/>
        </w:rPr>
        <w:t>We have no financial relationships to disclose.</w:t>
      </w:r>
    </w:p>
    <w:bookmarkEnd w:id="82"/>
    <w:bookmarkEnd w:id="83"/>
    <w:p w14:paraId="44C8BCB2" w14:textId="77777777" w:rsidR="00A77B3E" w:rsidRDefault="00A77B3E">
      <w:pPr>
        <w:spacing w:line="360" w:lineRule="auto"/>
        <w:jc w:val="both"/>
      </w:pPr>
    </w:p>
    <w:p w14:paraId="63FBD965" w14:textId="77777777" w:rsidR="00A77B3E" w:rsidRDefault="00AF68D4">
      <w:pPr>
        <w:spacing w:line="360" w:lineRule="auto"/>
        <w:jc w:val="both"/>
      </w:pPr>
      <w:r>
        <w:rPr>
          <w:rFonts w:ascii="Book Antiqua" w:eastAsia="Book Antiqua" w:hAnsi="Book Antiqua" w:cs="Book Antiqua"/>
          <w:b/>
          <w:bCs/>
          <w:color w:val="000000"/>
        </w:rPr>
        <w:t xml:space="preserve">Data sharing statement: </w:t>
      </w:r>
      <w:bookmarkStart w:id="84" w:name="OLE_LINK87"/>
      <w:bookmarkStart w:id="85" w:name="OLE_LINK88"/>
      <w:r>
        <w:rPr>
          <w:rFonts w:ascii="Book Antiqua" w:eastAsia="Book Antiqua" w:hAnsi="Book Antiqua" w:cs="Book Antiqua"/>
          <w:color w:val="000000"/>
          <w:shd w:val="clear" w:color="auto" w:fill="FFFFFF"/>
        </w:rPr>
        <w:t>No additional data are available.</w:t>
      </w:r>
      <w:bookmarkEnd w:id="84"/>
      <w:bookmarkEnd w:id="85"/>
    </w:p>
    <w:p w14:paraId="4FCFE4A3" w14:textId="77777777" w:rsidR="00A77B3E" w:rsidRDefault="00A77B3E">
      <w:pPr>
        <w:spacing w:line="360" w:lineRule="auto"/>
        <w:jc w:val="both"/>
      </w:pPr>
    </w:p>
    <w:p w14:paraId="75831F19" w14:textId="77777777" w:rsidR="00A77B3E" w:rsidRDefault="00AF68D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4CF2C6" w14:textId="77777777" w:rsidR="00A77B3E" w:rsidRDefault="00A77B3E">
      <w:pPr>
        <w:spacing w:line="360" w:lineRule="auto"/>
        <w:jc w:val="both"/>
      </w:pPr>
    </w:p>
    <w:p w14:paraId="1D0A76F7" w14:textId="77777777" w:rsidR="00A77B3E" w:rsidRDefault="00AF68D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97AA1">
        <w:rPr>
          <w:rFonts w:ascii="Book Antiqua" w:eastAsia="Book Antiqua" w:hAnsi="Book Antiqua" w:cs="Book Antiqua"/>
          <w:color w:val="000000"/>
        </w:rPr>
        <w:t>manuscript</w:t>
      </w:r>
    </w:p>
    <w:p w14:paraId="35829DD3" w14:textId="77777777" w:rsidR="00A77B3E" w:rsidRPr="00997AA1" w:rsidRDefault="00AF68D4">
      <w:pPr>
        <w:spacing w:line="360" w:lineRule="auto"/>
        <w:jc w:val="both"/>
        <w:rPr>
          <w:lang w:eastAsia="zh-CN"/>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Pediatric Spine Stud</w:t>
      </w:r>
      <w:r w:rsidR="00997AA1">
        <w:rPr>
          <w:rFonts w:ascii="Book Antiqua" w:eastAsia="Book Antiqua" w:hAnsi="Book Antiqua" w:cs="Book Antiqua"/>
          <w:color w:val="000000"/>
        </w:rPr>
        <w:t>y Group</w:t>
      </w:r>
      <w:r>
        <w:rPr>
          <w:rFonts w:ascii="Book Antiqua" w:eastAsia="Book Antiqua" w:hAnsi="Book Antiqua" w:cs="Book Antiqua"/>
          <w:color w:val="000000"/>
        </w:rPr>
        <w:t>; Internatio</w:t>
      </w:r>
      <w:r w:rsidR="00997AA1">
        <w:rPr>
          <w:rFonts w:ascii="Book Antiqua" w:eastAsia="Book Antiqua" w:hAnsi="Book Antiqua" w:cs="Book Antiqua"/>
          <w:color w:val="000000"/>
        </w:rPr>
        <w:t>nal Perthes Study Group</w:t>
      </w:r>
      <w:r>
        <w:rPr>
          <w:rFonts w:ascii="Book Antiqua" w:eastAsia="Book Antiqua" w:hAnsi="Book Antiqua" w:cs="Book Antiqua"/>
          <w:color w:val="000000"/>
        </w:rPr>
        <w:t>; SCFE Longitudinal Internation</w:t>
      </w:r>
      <w:r w:rsidR="00997AA1">
        <w:rPr>
          <w:rFonts w:ascii="Book Antiqua" w:eastAsia="Book Antiqua" w:hAnsi="Book Antiqua" w:cs="Book Antiqua"/>
          <w:color w:val="000000"/>
        </w:rPr>
        <w:t>al Prospective Registry</w:t>
      </w:r>
      <w:r>
        <w:rPr>
          <w:rFonts w:ascii="Book Antiqua" w:eastAsia="Book Antiqua" w:hAnsi="Book Antiqua" w:cs="Book Antiqua"/>
          <w:color w:val="000000"/>
        </w:rPr>
        <w:t>; Americ</w:t>
      </w:r>
      <w:r w:rsidR="00997AA1">
        <w:rPr>
          <w:rFonts w:ascii="Book Antiqua" w:eastAsia="Book Antiqua" w:hAnsi="Book Antiqua" w:cs="Book Antiqua"/>
          <w:color w:val="000000"/>
        </w:rPr>
        <w:t>an Academy of Pediatrics</w:t>
      </w:r>
      <w:r>
        <w:rPr>
          <w:rFonts w:ascii="Book Antiqua" w:eastAsia="Book Antiqua" w:hAnsi="Book Antiqua" w:cs="Book Antiqua"/>
          <w:color w:val="000000"/>
        </w:rPr>
        <w:t xml:space="preserve">; Pediatric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Soc</w:t>
      </w:r>
      <w:r w:rsidR="00997AA1">
        <w:rPr>
          <w:rFonts w:ascii="Book Antiqua" w:eastAsia="Book Antiqua" w:hAnsi="Book Antiqua" w:cs="Book Antiqua"/>
          <w:color w:val="000000"/>
        </w:rPr>
        <w:t>iety of North America</w:t>
      </w:r>
      <w:r w:rsidR="00997AA1">
        <w:rPr>
          <w:rFonts w:ascii="Book Antiqua" w:hAnsi="Book Antiqua" w:cs="Book Antiqua" w:hint="eastAsia"/>
          <w:color w:val="000000"/>
          <w:lang w:eastAsia="zh-CN"/>
        </w:rPr>
        <w:t>;</w:t>
      </w:r>
      <w:r>
        <w:rPr>
          <w:rFonts w:ascii="Book Antiqua" w:eastAsia="Book Antiqua" w:hAnsi="Book Antiqua" w:cs="Book Antiqua"/>
          <w:color w:val="000000"/>
        </w:rPr>
        <w:t xml:space="preserve"> American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Association </w:t>
      </w:r>
      <w:r w:rsidR="00997AA1">
        <w:rPr>
          <w:rFonts w:ascii="Book Antiqua" w:eastAsia="Book Antiqua" w:hAnsi="Book Antiqua" w:cs="Book Antiqua"/>
          <w:color w:val="000000"/>
        </w:rPr>
        <w:t>Emerging Leaders Program</w:t>
      </w:r>
      <w:r>
        <w:rPr>
          <w:rFonts w:ascii="Book Antiqua" w:eastAsia="Book Antiqua" w:hAnsi="Book Antiqua" w:cs="Book Antiqua"/>
          <w:color w:val="000000"/>
        </w:rPr>
        <w:t>; American Academy for Cerebral Pa</w:t>
      </w:r>
      <w:r w:rsidR="00997AA1">
        <w:rPr>
          <w:rFonts w:ascii="Book Antiqua" w:eastAsia="Book Antiqua" w:hAnsi="Book Antiqua" w:cs="Book Antiqua"/>
          <w:color w:val="000000"/>
        </w:rPr>
        <w:t>lsy and Developmental Medicine</w:t>
      </w:r>
      <w:r>
        <w:rPr>
          <w:rFonts w:ascii="Book Antiqua" w:eastAsia="Book Antiqua" w:hAnsi="Book Antiqua" w:cs="Book Antiqua"/>
          <w:color w:val="000000"/>
        </w:rPr>
        <w:t xml:space="preserve">; American Academy </w:t>
      </w:r>
      <w:r w:rsidR="00997AA1">
        <w:rPr>
          <w:rFonts w:ascii="Book Antiqua" w:eastAsia="Book Antiqua" w:hAnsi="Book Antiqua" w:cs="Book Antiqua"/>
          <w:color w:val="000000"/>
        </w:rPr>
        <w:t xml:space="preserve">of </w:t>
      </w:r>
      <w:proofErr w:type="spellStart"/>
      <w:r w:rsidR="00997AA1">
        <w:rPr>
          <w:rFonts w:ascii="Book Antiqua" w:eastAsia="Book Antiqua" w:hAnsi="Book Antiqua" w:cs="Book Antiqua"/>
          <w:color w:val="000000"/>
        </w:rPr>
        <w:t>Orthopaedic</w:t>
      </w:r>
      <w:proofErr w:type="spellEnd"/>
      <w:r w:rsidR="00997AA1">
        <w:rPr>
          <w:rFonts w:ascii="Book Antiqua" w:eastAsia="Book Antiqua" w:hAnsi="Book Antiqua" w:cs="Book Antiqua"/>
          <w:color w:val="000000"/>
        </w:rPr>
        <w:t xml:space="preserve"> Surgeons</w:t>
      </w:r>
      <w:r>
        <w:rPr>
          <w:rFonts w:ascii="Book Antiqua" w:eastAsia="Book Antiqua" w:hAnsi="Book Antiqua" w:cs="Book Antiqua"/>
          <w:color w:val="000000"/>
        </w:rPr>
        <w:t>; Alpha Omega Alp</w:t>
      </w:r>
      <w:r w:rsidR="00997AA1">
        <w:rPr>
          <w:rFonts w:ascii="Book Antiqua" w:eastAsia="Book Antiqua" w:hAnsi="Book Antiqua" w:cs="Book Antiqua"/>
          <w:color w:val="000000"/>
        </w:rPr>
        <w:t>ha Medical Honor Society</w:t>
      </w:r>
      <w:r w:rsidR="00997AA1">
        <w:rPr>
          <w:rFonts w:ascii="Book Antiqua" w:hAnsi="Book Antiqua" w:cs="Book Antiqua" w:hint="eastAsia"/>
          <w:color w:val="000000"/>
          <w:lang w:eastAsia="zh-CN"/>
        </w:rPr>
        <w:t>.</w:t>
      </w:r>
    </w:p>
    <w:p w14:paraId="6EED750D" w14:textId="77777777" w:rsidR="00A77B3E" w:rsidRDefault="00A77B3E">
      <w:pPr>
        <w:spacing w:line="360" w:lineRule="auto"/>
        <w:jc w:val="both"/>
      </w:pPr>
    </w:p>
    <w:p w14:paraId="26B065EA" w14:textId="77777777" w:rsidR="00A77B3E" w:rsidRDefault="00AF68D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7, 2021</w:t>
      </w:r>
    </w:p>
    <w:p w14:paraId="584294F4" w14:textId="77777777" w:rsidR="00A77B3E" w:rsidRDefault="00AF68D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6, 2021</w:t>
      </w:r>
    </w:p>
    <w:p w14:paraId="0D593168" w14:textId="77777777" w:rsidR="00A77B3E" w:rsidRDefault="00AF68D4">
      <w:pPr>
        <w:spacing w:line="360" w:lineRule="auto"/>
        <w:jc w:val="both"/>
      </w:pPr>
      <w:r>
        <w:rPr>
          <w:rFonts w:ascii="Book Antiqua" w:eastAsia="Book Antiqua" w:hAnsi="Book Antiqua" w:cs="Book Antiqua"/>
          <w:b/>
          <w:color w:val="000000"/>
        </w:rPr>
        <w:lastRenderedPageBreak/>
        <w:t xml:space="preserve">Article in press: </w:t>
      </w:r>
    </w:p>
    <w:p w14:paraId="31C91150" w14:textId="77777777" w:rsidR="00A77B3E" w:rsidRDefault="00A77B3E">
      <w:pPr>
        <w:spacing w:line="360" w:lineRule="auto"/>
        <w:jc w:val="both"/>
      </w:pPr>
    </w:p>
    <w:p w14:paraId="09A9FC30" w14:textId="77777777" w:rsidR="00A77B3E" w:rsidRDefault="00AF68D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593C73E9" w14:textId="77777777" w:rsidR="00A77B3E" w:rsidRDefault="00AF68D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F378D81" w14:textId="77777777" w:rsidR="00A77B3E" w:rsidRDefault="00AF68D4">
      <w:pPr>
        <w:spacing w:line="360" w:lineRule="auto"/>
        <w:jc w:val="both"/>
      </w:pPr>
      <w:r>
        <w:rPr>
          <w:rFonts w:ascii="Book Antiqua" w:eastAsia="Book Antiqua" w:hAnsi="Book Antiqua" w:cs="Book Antiqua"/>
          <w:b/>
          <w:color w:val="000000"/>
        </w:rPr>
        <w:t>Peer-review report’s scientific quality classification</w:t>
      </w:r>
    </w:p>
    <w:p w14:paraId="113C823B" w14:textId="77777777" w:rsidR="00A77B3E" w:rsidRDefault="00AF68D4">
      <w:pPr>
        <w:spacing w:line="360" w:lineRule="auto"/>
        <w:jc w:val="both"/>
      </w:pPr>
      <w:r>
        <w:rPr>
          <w:rFonts w:ascii="Book Antiqua" w:eastAsia="Book Antiqua" w:hAnsi="Book Antiqua" w:cs="Book Antiqua"/>
          <w:color w:val="000000"/>
        </w:rPr>
        <w:t>Grade A (Excellent): 0</w:t>
      </w:r>
    </w:p>
    <w:p w14:paraId="595CC85B" w14:textId="77777777" w:rsidR="00A77B3E" w:rsidRDefault="00AF68D4">
      <w:pPr>
        <w:spacing w:line="360" w:lineRule="auto"/>
        <w:jc w:val="both"/>
      </w:pPr>
      <w:r>
        <w:rPr>
          <w:rFonts w:ascii="Book Antiqua" w:eastAsia="Book Antiqua" w:hAnsi="Book Antiqua" w:cs="Book Antiqua"/>
          <w:color w:val="000000"/>
        </w:rPr>
        <w:t>Grade B (Very good): 0</w:t>
      </w:r>
    </w:p>
    <w:p w14:paraId="577F2A5E" w14:textId="77777777" w:rsidR="00A77B3E" w:rsidRDefault="00AF68D4">
      <w:pPr>
        <w:spacing w:line="360" w:lineRule="auto"/>
        <w:jc w:val="both"/>
      </w:pPr>
      <w:r>
        <w:rPr>
          <w:rFonts w:ascii="Book Antiqua" w:eastAsia="Book Antiqua" w:hAnsi="Book Antiqua" w:cs="Book Antiqua"/>
          <w:color w:val="000000"/>
        </w:rPr>
        <w:t>Grade C (Good): C</w:t>
      </w:r>
    </w:p>
    <w:p w14:paraId="448933C9" w14:textId="77777777" w:rsidR="00A77B3E" w:rsidRDefault="00AF68D4">
      <w:pPr>
        <w:spacing w:line="360" w:lineRule="auto"/>
        <w:jc w:val="both"/>
      </w:pPr>
      <w:r>
        <w:rPr>
          <w:rFonts w:ascii="Book Antiqua" w:eastAsia="Book Antiqua" w:hAnsi="Book Antiqua" w:cs="Book Antiqua"/>
          <w:color w:val="000000"/>
        </w:rPr>
        <w:t>Grade D (Fair): 0</w:t>
      </w:r>
    </w:p>
    <w:p w14:paraId="5E94857A" w14:textId="77777777" w:rsidR="00A77B3E" w:rsidRDefault="00AF68D4">
      <w:pPr>
        <w:spacing w:line="360" w:lineRule="auto"/>
        <w:jc w:val="both"/>
      </w:pPr>
      <w:r>
        <w:rPr>
          <w:rFonts w:ascii="Book Antiqua" w:eastAsia="Book Antiqua" w:hAnsi="Book Antiqua" w:cs="Book Antiqua"/>
          <w:color w:val="000000"/>
        </w:rPr>
        <w:t>Grade E (Poor): 0</w:t>
      </w:r>
    </w:p>
    <w:p w14:paraId="02D182E6" w14:textId="77777777" w:rsidR="00A77B3E" w:rsidRDefault="00A77B3E">
      <w:pPr>
        <w:spacing w:line="360" w:lineRule="auto"/>
        <w:jc w:val="both"/>
      </w:pPr>
    </w:p>
    <w:p w14:paraId="3A976269" w14:textId="77777777" w:rsidR="00D41ECF" w:rsidRDefault="00AF68D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Mayr J</w:t>
      </w:r>
      <w:r>
        <w:rPr>
          <w:rFonts w:ascii="Book Antiqua" w:eastAsia="Book Antiqua" w:hAnsi="Book Antiqua" w:cs="Book Antiqua"/>
          <w:b/>
          <w:color w:val="000000"/>
        </w:rPr>
        <w:t xml:space="preserve"> S-Editor: </w:t>
      </w:r>
      <w:r w:rsidR="00352296">
        <w:rPr>
          <w:rFonts w:ascii="Book Antiqua" w:hAnsi="Book Antiqua" w:cs="Book Antiqua" w:hint="eastAsia"/>
          <w:color w:val="000000"/>
          <w:lang w:eastAsia="zh-CN"/>
        </w:rPr>
        <w:t>Zhang H</w:t>
      </w:r>
      <w:r w:rsidR="00352296">
        <w:rPr>
          <w:rFonts w:ascii="Book Antiqua" w:eastAsia="Book Antiqua" w:hAnsi="Book Antiqua" w:cs="Book Antiqua"/>
          <w:b/>
          <w:color w:val="000000"/>
        </w:rPr>
        <w:t xml:space="preserve"> L-Editor: </w:t>
      </w:r>
      <w:r>
        <w:rPr>
          <w:rFonts w:ascii="Book Antiqua" w:eastAsia="Book Antiqua" w:hAnsi="Book Antiqua" w:cs="Book Antiqua"/>
          <w:b/>
          <w:color w:val="000000"/>
        </w:rPr>
        <w:t xml:space="preserve">P-Editor: </w:t>
      </w:r>
    </w:p>
    <w:p w14:paraId="5CA71A1B" w14:textId="77777777" w:rsidR="00A77B3E" w:rsidRDefault="00D41EC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11A164FD" w14:textId="31493B07" w:rsidR="00060A33" w:rsidRDefault="004B20E8" w:rsidP="00ED51D6">
      <w:pPr>
        <w:spacing w:line="360" w:lineRule="auto"/>
        <w:jc w:val="both"/>
        <w:rPr>
          <w:rFonts w:ascii="Book Antiqua" w:hAnsi="Book Antiqua"/>
          <w:lang w:eastAsia="zh-CN"/>
        </w:rPr>
      </w:pPr>
      <w:r w:rsidRPr="004B20E8">
        <w:rPr>
          <w:rFonts w:ascii="Book Antiqua" w:hAnsi="Book Antiqua"/>
          <w:noProof/>
          <w:lang w:eastAsia="zh-CN"/>
        </w:rPr>
        <w:drawing>
          <wp:inline distT="0" distB="0" distL="0" distR="0" wp14:anchorId="616A40B3" wp14:editId="58563FDD">
            <wp:extent cx="5943600" cy="2910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10840"/>
                    </a:xfrm>
                    <a:prstGeom prst="rect">
                      <a:avLst/>
                    </a:prstGeom>
                  </pic:spPr>
                </pic:pic>
              </a:graphicData>
            </a:graphic>
          </wp:inline>
        </w:drawing>
      </w:r>
    </w:p>
    <w:p w14:paraId="77ABF5F4" w14:textId="4B6D4F54" w:rsidR="00D41ECF" w:rsidRDefault="00ED51D6" w:rsidP="00ED51D6">
      <w:pPr>
        <w:spacing w:line="360" w:lineRule="auto"/>
        <w:jc w:val="both"/>
        <w:rPr>
          <w:rFonts w:ascii="Book Antiqua" w:hAnsi="Book Antiqua"/>
          <w:b/>
          <w:lang w:eastAsia="zh-CN"/>
        </w:rPr>
      </w:pPr>
      <w:bookmarkStart w:id="86" w:name="OLE_LINK89"/>
      <w:bookmarkStart w:id="87" w:name="OLE_LINK90"/>
      <w:bookmarkStart w:id="88" w:name="OLE_LINK91"/>
      <w:bookmarkStart w:id="89" w:name="OLE_LINK92"/>
      <w:r w:rsidRPr="00060A33">
        <w:rPr>
          <w:rFonts w:ascii="Book Antiqua" w:hAnsi="Book Antiqua"/>
          <w:b/>
          <w:lang w:eastAsia="zh-CN"/>
        </w:rPr>
        <w:t>Figure 1 Number of patients with firearm-associated fractures versus non-firearm-associated fractures per year from 2008 to 2018.</w:t>
      </w:r>
      <w:bookmarkEnd w:id="86"/>
      <w:bookmarkEnd w:id="87"/>
      <w:bookmarkEnd w:id="88"/>
      <w:bookmarkEnd w:id="89"/>
    </w:p>
    <w:p w14:paraId="631B46E9" w14:textId="77777777" w:rsidR="008F192C" w:rsidRDefault="008F192C">
      <w:pPr>
        <w:rPr>
          <w:b/>
          <w:bCs/>
        </w:rPr>
      </w:pPr>
      <w:r>
        <w:rPr>
          <w:b/>
          <w:bCs/>
        </w:rPr>
        <w:br w:type="page"/>
      </w:r>
    </w:p>
    <w:p w14:paraId="191AB9E9" w14:textId="7764BAD9" w:rsidR="006F4999" w:rsidRPr="00294D05" w:rsidRDefault="008F192C" w:rsidP="008F192C">
      <w:pPr>
        <w:adjustRightInd w:val="0"/>
        <w:snapToGrid w:val="0"/>
        <w:spacing w:line="360" w:lineRule="auto"/>
        <w:jc w:val="both"/>
        <w:rPr>
          <w:rFonts w:ascii="Book Antiqua" w:hAnsi="Book Antiqua"/>
          <w:b/>
          <w:bCs/>
          <w:lang w:eastAsia="zh-CN"/>
        </w:rPr>
      </w:pPr>
      <w:r w:rsidRPr="00294D05">
        <w:rPr>
          <w:rFonts w:ascii="Book Antiqua" w:hAnsi="Book Antiqua"/>
          <w:b/>
          <w:bCs/>
        </w:rPr>
        <w:lastRenderedPageBreak/>
        <w:t>Table 1</w:t>
      </w:r>
      <w:r w:rsidR="006F4999" w:rsidRPr="00294D05">
        <w:rPr>
          <w:rFonts w:ascii="Book Antiqua" w:hAnsi="Book Antiqua"/>
          <w:b/>
          <w:bCs/>
        </w:rPr>
        <w:t xml:space="preserve"> </w:t>
      </w:r>
      <w:r w:rsidR="006F4999" w:rsidRPr="00294D05">
        <w:rPr>
          <w:rFonts w:ascii="Book Antiqua" w:hAnsi="Book Antiqua"/>
          <w:b/>
        </w:rPr>
        <w:t>Demographics of patients wi</w:t>
      </w:r>
      <w:r w:rsidRPr="00294D05">
        <w:rPr>
          <w:rFonts w:ascii="Book Antiqua" w:hAnsi="Book Antiqua"/>
          <w:b/>
        </w:rPr>
        <w:t>th firearm-associated fractures</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8"/>
        <w:gridCol w:w="3602"/>
      </w:tblGrid>
      <w:tr w:rsidR="006F4999" w:rsidRPr="008F192C" w14:paraId="65FACDE5" w14:textId="77777777" w:rsidTr="008F192C">
        <w:trPr>
          <w:trHeight w:val="268"/>
        </w:trPr>
        <w:tc>
          <w:tcPr>
            <w:tcW w:w="3076" w:type="pct"/>
            <w:tcBorders>
              <w:top w:val="single" w:sz="4" w:space="0" w:color="auto"/>
              <w:bottom w:val="single" w:sz="4" w:space="0" w:color="auto"/>
            </w:tcBorders>
            <w:shd w:val="clear" w:color="auto" w:fill="auto"/>
          </w:tcPr>
          <w:p w14:paraId="315AEB53" w14:textId="77777777" w:rsidR="006F4999" w:rsidRPr="008F192C" w:rsidRDefault="006F4999" w:rsidP="008F192C">
            <w:pPr>
              <w:adjustRightInd w:val="0"/>
              <w:snapToGrid w:val="0"/>
              <w:spacing w:line="360" w:lineRule="auto"/>
              <w:jc w:val="both"/>
              <w:rPr>
                <w:rFonts w:ascii="Book Antiqua" w:hAnsi="Book Antiqua" w:cs="Times New Roman"/>
                <w:bCs/>
              </w:rPr>
            </w:pPr>
          </w:p>
        </w:tc>
        <w:tc>
          <w:tcPr>
            <w:tcW w:w="1924" w:type="pct"/>
            <w:tcBorders>
              <w:top w:val="single" w:sz="4" w:space="0" w:color="auto"/>
              <w:bottom w:val="single" w:sz="4" w:space="0" w:color="auto"/>
            </w:tcBorders>
            <w:shd w:val="clear" w:color="auto" w:fill="auto"/>
          </w:tcPr>
          <w:p w14:paraId="0802942A" w14:textId="707D2C03" w:rsidR="006F4999" w:rsidRPr="008F192C" w:rsidRDefault="006F4999" w:rsidP="00CA2678">
            <w:pPr>
              <w:adjustRightInd w:val="0"/>
              <w:snapToGrid w:val="0"/>
              <w:spacing w:line="360" w:lineRule="auto"/>
              <w:jc w:val="both"/>
              <w:rPr>
                <w:rFonts w:ascii="Book Antiqua" w:hAnsi="Book Antiqua" w:cs="Times New Roman"/>
                <w:b/>
                <w:bCs/>
              </w:rPr>
            </w:pPr>
            <w:r w:rsidRPr="008F192C">
              <w:rPr>
                <w:rFonts w:ascii="Book Antiqua" w:hAnsi="Book Antiqua" w:cs="Times New Roman"/>
                <w:b/>
                <w:bCs/>
              </w:rPr>
              <w:t xml:space="preserve">Number </w:t>
            </w:r>
          </w:p>
        </w:tc>
      </w:tr>
      <w:tr w:rsidR="006F4999" w:rsidRPr="008F192C" w14:paraId="7894977B" w14:textId="77777777" w:rsidTr="008F192C">
        <w:trPr>
          <w:trHeight w:val="286"/>
        </w:trPr>
        <w:tc>
          <w:tcPr>
            <w:tcW w:w="3076" w:type="pct"/>
            <w:tcBorders>
              <w:top w:val="single" w:sz="4" w:space="0" w:color="auto"/>
            </w:tcBorders>
            <w:shd w:val="clear" w:color="auto" w:fill="auto"/>
          </w:tcPr>
          <w:p w14:paraId="61B9C4B3" w14:textId="77777777" w:rsidR="006F4999" w:rsidRPr="008F192C" w:rsidRDefault="006F4999" w:rsidP="008F192C">
            <w:pPr>
              <w:adjustRightInd w:val="0"/>
              <w:snapToGrid w:val="0"/>
              <w:spacing w:line="360" w:lineRule="auto"/>
              <w:jc w:val="both"/>
              <w:rPr>
                <w:rFonts w:ascii="Book Antiqua" w:hAnsi="Book Antiqua" w:cs="Times New Roman"/>
                <w:bCs/>
              </w:rPr>
            </w:pPr>
            <w:r w:rsidRPr="008F192C">
              <w:rPr>
                <w:rFonts w:ascii="Book Antiqua" w:hAnsi="Book Antiqua" w:cs="Times New Roman"/>
                <w:bCs/>
              </w:rPr>
              <w:t>Age at injury</w:t>
            </w:r>
          </w:p>
        </w:tc>
        <w:tc>
          <w:tcPr>
            <w:tcW w:w="1924" w:type="pct"/>
            <w:tcBorders>
              <w:top w:val="single" w:sz="4" w:space="0" w:color="auto"/>
            </w:tcBorders>
            <w:shd w:val="clear" w:color="auto" w:fill="auto"/>
          </w:tcPr>
          <w:p w14:paraId="2EBBE032" w14:textId="77777777" w:rsidR="006F4999" w:rsidRPr="008F192C" w:rsidRDefault="006F4999" w:rsidP="008F192C">
            <w:pPr>
              <w:adjustRightInd w:val="0"/>
              <w:snapToGrid w:val="0"/>
              <w:spacing w:line="360" w:lineRule="auto"/>
              <w:jc w:val="both"/>
              <w:rPr>
                <w:rFonts w:ascii="Book Antiqua" w:hAnsi="Book Antiqua" w:cs="Times New Roman"/>
              </w:rPr>
            </w:pPr>
          </w:p>
        </w:tc>
      </w:tr>
      <w:tr w:rsidR="006F4999" w:rsidRPr="008F192C" w14:paraId="7E48A3B1" w14:textId="77777777" w:rsidTr="008F192C">
        <w:trPr>
          <w:trHeight w:val="286"/>
        </w:trPr>
        <w:tc>
          <w:tcPr>
            <w:tcW w:w="3076" w:type="pct"/>
            <w:shd w:val="clear" w:color="auto" w:fill="auto"/>
          </w:tcPr>
          <w:p w14:paraId="77844829" w14:textId="152D6149" w:rsidR="006F4999" w:rsidRPr="008F192C" w:rsidRDefault="00CA2678" w:rsidP="008F192C">
            <w:pPr>
              <w:adjustRightInd w:val="0"/>
              <w:snapToGrid w:val="0"/>
              <w:spacing w:line="360" w:lineRule="auto"/>
              <w:jc w:val="both"/>
              <w:rPr>
                <w:rFonts w:ascii="Book Antiqua" w:hAnsi="Book Antiqua" w:cs="Times New Roman"/>
              </w:rPr>
            </w:pPr>
            <w:r>
              <w:rPr>
                <w:rFonts w:ascii="Book Antiqua" w:hAnsi="Book Antiqua" w:cs="Times New Roman"/>
              </w:rPr>
              <w:t>0–</w:t>
            </w:r>
            <w:r w:rsidR="006F4999" w:rsidRPr="008F192C">
              <w:rPr>
                <w:rFonts w:ascii="Book Antiqua" w:hAnsi="Book Antiqua" w:cs="Times New Roman"/>
              </w:rPr>
              <w:t>12 years old</w:t>
            </w:r>
          </w:p>
        </w:tc>
        <w:tc>
          <w:tcPr>
            <w:tcW w:w="1924" w:type="pct"/>
            <w:shd w:val="clear" w:color="auto" w:fill="auto"/>
          </w:tcPr>
          <w:p w14:paraId="28D13E1D"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9 (43%)</w:t>
            </w:r>
          </w:p>
        </w:tc>
      </w:tr>
      <w:tr w:rsidR="006F4999" w:rsidRPr="008F192C" w14:paraId="06831D42" w14:textId="77777777" w:rsidTr="008F192C">
        <w:trPr>
          <w:trHeight w:val="268"/>
        </w:trPr>
        <w:tc>
          <w:tcPr>
            <w:tcW w:w="3076" w:type="pct"/>
            <w:shd w:val="clear" w:color="auto" w:fill="auto"/>
          </w:tcPr>
          <w:p w14:paraId="43BCB03E" w14:textId="2EA918A3" w:rsidR="006F4999" w:rsidRPr="008F192C" w:rsidRDefault="00CA2678" w:rsidP="008F192C">
            <w:pPr>
              <w:adjustRightInd w:val="0"/>
              <w:snapToGrid w:val="0"/>
              <w:spacing w:line="360" w:lineRule="auto"/>
              <w:jc w:val="both"/>
              <w:rPr>
                <w:rFonts w:ascii="Book Antiqua" w:hAnsi="Book Antiqua" w:cs="Times New Roman"/>
              </w:rPr>
            </w:pPr>
            <w:r>
              <w:rPr>
                <w:rFonts w:ascii="Book Antiqua" w:hAnsi="Book Antiqua" w:cs="Times New Roman"/>
              </w:rPr>
              <w:t>13–</w:t>
            </w:r>
            <w:r w:rsidR="006F4999" w:rsidRPr="008F192C">
              <w:rPr>
                <w:rFonts w:ascii="Book Antiqua" w:hAnsi="Book Antiqua" w:cs="Times New Roman"/>
              </w:rPr>
              <w:t>18 years old</w:t>
            </w:r>
          </w:p>
        </w:tc>
        <w:tc>
          <w:tcPr>
            <w:tcW w:w="1924" w:type="pct"/>
            <w:shd w:val="clear" w:color="auto" w:fill="auto"/>
          </w:tcPr>
          <w:p w14:paraId="38C20694"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12 (57%)</w:t>
            </w:r>
          </w:p>
        </w:tc>
      </w:tr>
      <w:tr w:rsidR="006F4999" w:rsidRPr="008F192C" w14:paraId="3B7D8DBB" w14:textId="77777777" w:rsidTr="008F192C">
        <w:trPr>
          <w:trHeight w:val="286"/>
        </w:trPr>
        <w:tc>
          <w:tcPr>
            <w:tcW w:w="3076" w:type="pct"/>
            <w:shd w:val="clear" w:color="auto" w:fill="auto"/>
          </w:tcPr>
          <w:p w14:paraId="6F061702" w14:textId="77777777" w:rsidR="006F4999" w:rsidRPr="008F192C" w:rsidRDefault="006F4999" w:rsidP="008F192C">
            <w:pPr>
              <w:adjustRightInd w:val="0"/>
              <w:snapToGrid w:val="0"/>
              <w:spacing w:line="360" w:lineRule="auto"/>
              <w:jc w:val="both"/>
              <w:rPr>
                <w:rFonts w:ascii="Book Antiqua" w:hAnsi="Book Antiqua" w:cs="Times New Roman"/>
                <w:bCs/>
              </w:rPr>
            </w:pPr>
            <w:r w:rsidRPr="008F192C">
              <w:rPr>
                <w:rFonts w:ascii="Book Antiqua" w:hAnsi="Book Antiqua" w:cs="Times New Roman"/>
                <w:bCs/>
              </w:rPr>
              <w:t>Sex</w:t>
            </w:r>
          </w:p>
        </w:tc>
        <w:tc>
          <w:tcPr>
            <w:tcW w:w="1924" w:type="pct"/>
            <w:shd w:val="clear" w:color="auto" w:fill="auto"/>
          </w:tcPr>
          <w:p w14:paraId="57ADA41B" w14:textId="77777777" w:rsidR="006F4999" w:rsidRPr="008F192C" w:rsidRDefault="006F4999" w:rsidP="008F192C">
            <w:pPr>
              <w:adjustRightInd w:val="0"/>
              <w:snapToGrid w:val="0"/>
              <w:spacing w:line="360" w:lineRule="auto"/>
              <w:jc w:val="both"/>
              <w:rPr>
                <w:rFonts w:ascii="Book Antiqua" w:hAnsi="Book Antiqua" w:cs="Times New Roman"/>
              </w:rPr>
            </w:pPr>
          </w:p>
        </w:tc>
      </w:tr>
      <w:tr w:rsidR="006F4999" w:rsidRPr="008F192C" w14:paraId="06604230" w14:textId="77777777" w:rsidTr="008F192C">
        <w:trPr>
          <w:trHeight w:val="286"/>
        </w:trPr>
        <w:tc>
          <w:tcPr>
            <w:tcW w:w="3076" w:type="pct"/>
            <w:shd w:val="clear" w:color="auto" w:fill="auto"/>
          </w:tcPr>
          <w:p w14:paraId="5AB30451" w14:textId="3DA8DD66"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Male</w:t>
            </w:r>
          </w:p>
        </w:tc>
        <w:tc>
          <w:tcPr>
            <w:tcW w:w="1924" w:type="pct"/>
            <w:shd w:val="clear" w:color="auto" w:fill="auto"/>
          </w:tcPr>
          <w:p w14:paraId="20B978E9"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11 (52%)</w:t>
            </w:r>
          </w:p>
        </w:tc>
      </w:tr>
      <w:tr w:rsidR="006F4999" w:rsidRPr="008F192C" w14:paraId="42E1F2DA" w14:textId="77777777" w:rsidTr="008F192C">
        <w:trPr>
          <w:trHeight w:val="268"/>
        </w:trPr>
        <w:tc>
          <w:tcPr>
            <w:tcW w:w="3076" w:type="pct"/>
            <w:shd w:val="clear" w:color="auto" w:fill="auto"/>
          </w:tcPr>
          <w:p w14:paraId="35D7E01D" w14:textId="38DA05C9"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Female</w:t>
            </w:r>
          </w:p>
        </w:tc>
        <w:tc>
          <w:tcPr>
            <w:tcW w:w="1924" w:type="pct"/>
            <w:shd w:val="clear" w:color="auto" w:fill="auto"/>
          </w:tcPr>
          <w:p w14:paraId="35BD869D"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10 (48%)</w:t>
            </w:r>
          </w:p>
        </w:tc>
      </w:tr>
      <w:tr w:rsidR="006F4999" w:rsidRPr="008F192C" w14:paraId="31595A37" w14:textId="77777777" w:rsidTr="008F192C">
        <w:trPr>
          <w:trHeight w:val="286"/>
        </w:trPr>
        <w:tc>
          <w:tcPr>
            <w:tcW w:w="3076" w:type="pct"/>
            <w:shd w:val="clear" w:color="auto" w:fill="auto"/>
          </w:tcPr>
          <w:p w14:paraId="712E6969" w14:textId="77777777" w:rsidR="006F4999" w:rsidRPr="008F192C" w:rsidRDefault="006F4999" w:rsidP="008F192C">
            <w:pPr>
              <w:adjustRightInd w:val="0"/>
              <w:snapToGrid w:val="0"/>
              <w:spacing w:line="360" w:lineRule="auto"/>
              <w:jc w:val="both"/>
              <w:rPr>
                <w:rFonts w:ascii="Book Antiqua" w:hAnsi="Book Antiqua" w:cs="Times New Roman"/>
                <w:bCs/>
              </w:rPr>
            </w:pPr>
            <w:r w:rsidRPr="008F192C">
              <w:rPr>
                <w:rFonts w:ascii="Book Antiqua" w:hAnsi="Book Antiqua" w:cs="Times New Roman"/>
                <w:bCs/>
              </w:rPr>
              <w:t>Race</w:t>
            </w:r>
          </w:p>
        </w:tc>
        <w:tc>
          <w:tcPr>
            <w:tcW w:w="1924" w:type="pct"/>
            <w:shd w:val="clear" w:color="auto" w:fill="auto"/>
          </w:tcPr>
          <w:p w14:paraId="1C8EE7A5" w14:textId="77777777" w:rsidR="006F4999" w:rsidRPr="008F192C" w:rsidRDefault="006F4999" w:rsidP="008F192C">
            <w:pPr>
              <w:adjustRightInd w:val="0"/>
              <w:snapToGrid w:val="0"/>
              <w:spacing w:line="360" w:lineRule="auto"/>
              <w:jc w:val="both"/>
              <w:rPr>
                <w:rFonts w:ascii="Book Antiqua" w:hAnsi="Book Antiqua" w:cs="Times New Roman"/>
              </w:rPr>
            </w:pPr>
          </w:p>
        </w:tc>
      </w:tr>
      <w:tr w:rsidR="006F4999" w:rsidRPr="008F192C" w14:paraId="4D58128E" w14:textId="77777777" w:rsidTr="008F192C">
        <w:trPr>
          <w:trHeight w:val="286"/>
        </w:trPr>
        <w:tc>
          <w:tcPr>
            <w:tcW w:w="3076" w:type="pct"/>
            <w:shd w:val="clear" w:color="auto" w:fill="auto"/>
          </w:tcPr>
          <w:p w14:paraId="4BE6CF70" w14:textId="7E7961CE"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Asian</w:t>
            </w:r>
          </w:p>
        </w:tc>
        <w:tc>
          <w:tcPr>
            <w:tcW w:w="1924" w:type="pct"/>
            <w:shd w:val="clear" w:color="auto" w:fill="auto"/>
          </w:tcPr>
          <w:p w14:paraId="70B0E542"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2 (10%)</w:t>
            </w:r>
          </w:p>
        </w:tc>
      </w:tr>
      <w:tr w:rsidR="006F4999" w:rsidRPr="008F192C" w14:paraId="52EC9E67" w14:textId="77777777" w:rsidTr="008F192C">
        <w:trPr>
          <w:trHeight w:val="286"/>
        </w:trPr>
        <w:tc>
          <w:tcPr>
            <w:tcW w:w="3076" w:type="pct"/>
            <w:shd w:val="clear" w:color="auto" w:fill="auto"/>
          </w:tcPr>
          <w:p w14:paraId="46CCBBE9" w14:textId="153C231F"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Black</w:t>
            </w:r>
          </w:p>
        </w:tc>
        <w:tc>
          <w:tcPr>
            <w:tcW w:w="1924" w:type="pct"/>
            <w:shd w:val="clear" w:color="auto" w:fill="auto"/>
          </w:tcPr>
          <w:p w14:paraId="3751A9D2"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8 (38%)</w:t>
            </w:r>
          </w:p>
        </w:tc>
      </w:tr>
      <w:tr w:rsidR="006F4999" w:rsidRPr="008F192C" w14:paraId="1FB23456" w14:textId="77777777" w:rsidTr="008F192C">
        <w:trPr>
          <w:trHeight w:val="268"/>
        </w:trPr>
        <w:tc>
          <w:tcPr>
            <w:tcW w:w="3076" w:type="pct"/>
            <w:shd w:val="clear" w:color="auto" w:fill="auto"/>
          </w:tcPr>
          <w:p w14:paraId="5A85A956" w14:textId="7A215F9E"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White</w:t>
            </w:r>
          </w:p>
        </w:tc>
        <w:tc>
          <w:tcPr>
            <w:tcW w:w="1924" w:type="pct"/>
            <w:shd w:val="clear" w:color="auto" w:fill="auto"/>
          </w:tcPr>
          <w:p w14:paraId="54BE32DD"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2 (10%)</w:t>
            </w:r>
          </w:p>
        </w:tc>
      </w:tr>
      <w:tr w:rsidR="006F4999" w:rsidRPr="008F192C" w14:paraId="6121077F" w14:textId="77777777" w:rsidTr="008F192C">
        <w:trPr>
          <w:trHeight w:val="286"/>
        </w:trPr>
        <w:tc>
          <w:tcPr>
            <w:tcW w:w="3076" w:type="pct"/>
            <w:shd w:val="clear" w:color="auto" w:fill="auto"/>
          </w:tcPr>
          <w:p w14:paraId="128E77E0" w14:textId="5923AC58"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Other</w:t>
            </w:r>
          </w:p>
        </w:tc>
        <w:tc>
          <w:tcPr>
            <w:tcW w:w="1924" w:type="pct"/>
            <w:shd w:val="clear" w:color="auto" w:fill="auto"/>
          </w:tcPr>
          <w:p w14:paraId="7E997B6D"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8 (38%)</w:t>
            </w:r>
          </w:p>
        </w:tc>
      </w:tr>
      <w:tr w:rsidR="006F4999" w:rsidRPr="008F192C" w14:paraId="7D8B2CCA" w14:textId="77777777" w:rsidTr="008F192C">
        <w:trPr>
          <w:trHeight w:val="286"/>
        </w:trPr>
        <w:tc>
          <w:tcPr>
            <w:tcW w:w="3076" w:type="pct"/>
            <w:shd w:val="clear" w:color="auto" w:fill="auto"/>
          </w:tcPr>
          <w:p w14:paraId="4B297990" w14:textId="39F8FA17"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Unknown</w:t>
            </w:r>
          </w:p>
        </w:tc>
        <w:tc>
          <w:tcPr>
            <w:tcW w:w="1924" w:type="pct"/>
            <w:shd w:val="clear" w:color="auto" w:fill="auto"/>
          </w:tcPr>
          <w:p w14:paraId="11296EC5"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1 (5%)</w:t>
            </w:r>
          </w:p>
        </w:tc>
      </w:tr>
      <w:tr w:rsidR="006F4999" w:rsidRPr="008F192C" w14:paraId="6DC558BB" w14:textId="77777777" w:rsidTr="008F192C">
        <w:trPr>
          <w:trHeight w:val="268"/>
        </w:trPr>
        <w:tc>
          <w:tcPr>
            <w:tcW w:w="3076" w:type="pct"/>
            <w:shd w:val="clear" w:color="auto" w:fill="auto"/>
          </w:tcPr>
          <w:p w14:paraId="5F424E8C" w14:textId="6088C656" w:rsidR="006F4999" w:rsidRPr="008F192C" w:rsidRDefault="00CA2678" w:rsidP="008F192C">
            <w:pPr>
              <w:adjustRightInd w:val="0"/>
              <w:snapToGrid w:val="0"/>
              <w:spacing w:line="360" w:lineRule="auto"/>
              <w:jc w:val="both"/>
              <w:rPr>
                <w:rFonts w:ascii="Book Antiqua" w:hAnsi="Book Antiqua" w:cs="Times New Roman"/>
                <w:bCs/>
              </w:rPr>
            </w:pPr>
            <w:r>
              <w:rPr>
                <w:rFonts w:ascii="Book Antiqua" w:hAnsi="Book Antiqua" w:cs="Times New Roman"/>
                <w:bCs/>
              </w:rPr>
              <w:t xml:space="preserve">Insurance </w:t>
            </w:r>
            <w:r>
              <w:rPr>
                <w:rFonts w:ascii="Book Antiqua" w:eastAsiaTheme="minorEastAsia" w:hAnsi="Book Antiqua" w:cs="Times New Roman" w:hint="eastAsia"/>
                <w:bCs/>
                <w:lang w:eastAsia="zh-CN"/>
              </w:rPr>
              <w:t>p</w:t>
            </w:r>
            <w:r w:rsidR="006F4999" w:rsidRPr="008F192C">
              <w:rPr>
                <w:rFonts w:ascii="Book Antiqua" w:hAnsi="Book Antiqua" w:cs="Times New Roman"/>
                <w:bCs/>
              </w:rPr>
              <w:t>ayor</w:t>
            </w:r>
          </w:p>
        </w:tc>
        <w:tc>
          <w:tcPr>
            <w:tcW w:w="1924" w:type="pct"/>
            <w:shd w:val="clear" w:color="auto" w:fill="auto"/>
          </w:tcPr>
          <w:p w14:paraId="0DCC32CB" w14:textId="77777777" w:rsidR="006F4999" w:rsidRPr="008F192C" w:rsidRDefault="006F4999" w:rsidP="008F192C">
            <w:pPr>
              <w:adjustRightInd w:val="0"/>
              <w:snapToGrid w:val="0"/>
              <w:spacing w:line="360" w:lineRule="auto"/>
              <w:jc w:val="both"/>
              <w:rPr>
                <w:rFonts w:ascii="Book Antiqua" w:hAnsi="Book Antiqua" w:cs="Times New Roman"/>
              </w:rPr>
            </w:pPr>
          </w:p>
        </w:tc>
      </w:tr>
      <w:tr w:rsidR="006F4999" w:rsidRPr="008F192C" w14:paraId="4CEEEB8E" w14:textId="77777777" w:rsidTr="008F192C">
        <w:trPr>
          <w:trHeight w:val="286"/>
        </w:trPr>
        <w:tc>
          <w:tcPr>
            <w:tcW w:w="3076" w:type="pct"/>
            <w:shd w:val="clear" w:color="auto" w:fill="auto"/>
          </w:tcPr>
          <w:p w14:paraId="46E9E69C" w14:textId="548E49DE"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Government</w:t>
            </w:r>
          </w:p>
        </w:tc>
        <w:tc>
          <w:tcPr>
            <w:tcW w:w="1924" w:type="pct"/>
            <w:shd w:val="clear" w:color="auto" w:fill="auto"/>
          </w:tcPr>
          <w:p w14:paraId="1640BF13"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15 (71%)</w:t>
            </w:r>
          </w:p>
        </w:tc>
      </w:tr>
      <w:tr w:rsidR="006F4999" w:rsidRPr="008F192C" w14:paraId="329AB628" w14:textId="77777777" w:rsidTr="008F192C">
        <w:trPr>
          <w:trHeight w:val="286"/>
        </w:trPr>
        <w:tc>
          <w:tcPr>
            <w:tcW w:w="3076" w:type="pct"/>
            <w:shd w:val="clear" w:color="auto" w:fill="auto"/>
          </w:tcPr>
          <w:p w14:paraId="04CF9482" w14:textId="53AE57CC"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Non-government</w:t>
            </w:r>
          </w:p>
        </w:tc>
        <w:tc>
          <w:tcPr>
            <w:tcW w:w="1924" w:type="pct"/>
            <w:shd w:val="clear" w:color="auto" w:fill="auto"/>
          </w:tcPr>
          <w:p w14:paraId="2A81049D"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6 (29%)</w:t>
            </w:r>
          </w:p>
        </w:tc>
      </w:tr>
      <w:tr w:rsidR="006F4999" w:rsidRPr="008F192C" w14:paraId="75E9F0EA" w14:textId="77777777" w:rsidTr="008F192C">
        <w:trPr>
          <w:trHeight w:val="268"/>
        </w:trPr>
        <w:tc>
          <w:tcPr>
            <w:tcW w:w="3076" w:type="pct"/>
            <w:shd w:val="clear" w:color="auto" w:fill="auto"/>
          </w:tcPr>
          <w:p w14:paraId="744ADC11" w14:textId="77777777" w:rsidR="006F4999" w:rsidRPr="008F192C" w:rsidRDefault="006F4999" w:rsidP="008F192C">
            <w:pPr>
              <w:adjustRightInd w:val="0"/>
              <w:snapToGrid w:val="0"/>
              <w:spacing w:line="360" w:lineRule="auto"/>
              <w:jc w:val="both"/>
              <w:rPr>
                <w:rFonts w:ascii="Book Antiqua" w:hAnsi="Book Antiqua" w:cs="Times New Roman"/>
                <w:bCs/>
              </w:rPr>
            </w:pPr>
            <w:r w:rsidRPr="008F192C">
              <w:rPr>
                <w:rFonts w:ascii="Book Antiqua" w:hAnsi="Book Antiqua" w:cs="Times New Roman"/>
                <w:bCs/>
              </w:rPr>
              <w:t>Location of fracture</w:t>
            </w:r>
          </w:p>
        </w:tc>
        <w:tc>
          <w:tcPr>
            <w:tcW w:w="1924" w:type="pct"/>
            <w:shd w:val="clear" w:color="auto" w:fill="auto"/>
          </w:tcPr>
          <w:p w14:paraId="76E97993" w14:textId="77777777" w:rsidR="006F4999" w:rsidRPr="008F192C" w:rsidRDefault="006F4999" w:rsidP="008F192C">
            <w:pPr>
              <w:adjustRightInd w:val="0"/>
              <w:snapToGrid w:val="0"/>
              <w:spacing w:line="360" w:lineRule="auto"/>
              <w:jc w:val="both"/>
              <w:rPr>
                <w:rFonts w:ascii="Book Antiqua" w:hAnsi="Book Antiqua" w:cs="Times New Roman"/>
              </w:rPr>
            </w:pPr>
          </w:p>
        </w:tc>
      </w:tr>
      <w:tr w:rsidR="006F4999" w:rsidRPr="008F192C" w14:paraId="54A1ACC2" w14:textId="77777777" w:rsidTr="008F192C">
        <w:trPr>
          <w:trHeight w:val="286"/>
        </w:trPr>
        <w:tc>
          <w:tcPr>
            <w:tcW w:w="3076" w:type="pct"/>
            <w:shd w:val="clear" w:color="auto" w:fill="auto"/>
          </w:tcPr>
          <w:p w14:paraId="2ACC2C3B" w14:textId="4EA4FCE8"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Upper extremity</w:t>
            </w:r>
          </w:p>
        </w:tc>
        <w:tc>
          <w:tcPr>
            <w:tcW w:w="1924" w:type="pct"/>
            <w:shd w:val="clear" w:color="auto" w:fill="auto"/>
          </w:tcPr>
          <w:p w14:paraId="75C9AA92"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7 (28%)</w:t>
            </w:r>
          </w:p>
        </w:tc>
      </w:tr>
      <w:tr w:rsidR="006F4999" w:rsidRPr="008F192C" w14:paraId="38607958" w14:textId="77777777" w:rsidTr="008F192C">
        <w:trPr>
          <w:trHeight w:val="286"/>
        </w:trPr>
        <w:tc>
          <w:tcPr>
            <w:tcW w:w="3076" w:type="pct"/>
            <w:shd w:val="clear" w:color="auto" w:fill="auto"/>
          </w:tcPr>
          <w:p w14:paraId="596D62EB" w14:textId="46DCA5A4"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Lower extremity</w:t>
            </w:r>
          </w:p>
        </w:tc>
        <w:tc>
          <w:tcPr>
            <w:tcW w:w="1924" w:type="pct"/>
            <w:shd w:val="clear" w:color="auto" w:fill="auto"/>
          </w:tcPr>
          <w:p w14:paraId="5478C668"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6 (24%)</w:t>
            </w:r>
          </w:p>
        </w:tc>
      </w:tr>
      <w:tr w:rsidR="006F4999" w:rsidRPr="008F192C" w14:paraId="1B8C32BB" w14:textId="77777777" w:rsidTr="008F192C">
        <w:trPr>
          <w:trHeight w:val="268"/>
        </w:trPr>
        <w:tc>
          <w:tcPr>
            <w:tcW w:w="3076" w:type="pct"/>
            <w:shd w:val="clear" w:color="auto" w:fill="auto"/>
          </w:tcPr>
          <w:p w14:paraId="681BFE95" w14:textId="0E67DE3E"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Foot</w:t>
            </w:r>
          </w:p>
        </w:tc>
        <w:tc>
          <w:tcPr>
            <w:tcW w:w="1924" w:type="pct"/>
            <w:shd w:val="clear" w:color="auto" w:fill="auto"/>
          </w:tcPr>
          <w:p w14:paraId="15027D43"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5 (20%)</w:t>
            </w:r>
          </w:p>
        </w:tc>
      </w:tr>
      <w:tr w:rsidR="006F4999" w:rsidRPr="008F192C" w14:paraId="34E615EC" w14:textId="77777777" w:rsidTr="008F192C">
        <w:trPr>
          <w:trHeight w:val="286"/>
        </w:trPr>
        <w:tc>
          <w:tcPr>
            <w:tcW w:w="3076" w:type="pct"/>
            <w:shd w:val="clear" w:color="auto" w:fill="auto"/>
          </w:tcPr>
          <w:p w14:paraId="6C82FD08" w14:textId="4F6B22BE"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Pelvis</w:t>
            </w:r>
          </w:p>
        </w:tc>
        <w:tc>
          <w:tcPr>
            <w:tcW w:w="1924" w:type="pct"/>
            <w:shd w:val="clear" w:color="auto" w:fill="auto"/>
          </w:tcPr>
          <w:p w14:paraId="78321895"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5 (20%)</w:t>
            </w:r>
          </w:p>
        </w:tc>
      </w:tr>
      <w:tr w:rsidR="006F4999" w:rsidRPr="008F192C" w14:paraId="52CB6541" w14:textId="77777777" w:rsidTr="008F192C">
        <w:trPr>
          <w:trHeight w:val="286"/>
        </w:trPr>
        <w:tc>
          <w:tcPr>
            <w:tcW w:w="3076" w:type="pct"/>
            <w:shd w:val="clear" w:color="auto" w:fill="auto"/>
          </w:tcPr>
          <w:p w14:paraId="79E3DA12" w14:textId="56401CCE"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Unknown</w:t>
            </w:r>
          </w:p>
        </w:tc>
        <w:tc>
          <w:tcPr>
            <w:tcW w:w="1924" w:type="pct"/>
            <w:shd w:val="clear" w:color="auto" w:fill="auto"/>
          </w:tcPr>
          <w:p w14:paraId="3531CE7D"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2 (8%)</w:t>
            </w:r>
          </w:p>
        </w:tc>
      </w:tr>
      <w:tr w:rsidR="006F4999" w:rsidRPr="008F192C" w14:paraId="3DD743A1" w14:textId="77777777" w:rsidTr="008F192C">
        <w:trPr>
          <w:trHeight w:val="268"/>
        </w:trPr>
        <w:tc>
          <w:tcPr>
            <w:tcW w:w="3076" w:type="pct"/>
            <w:shd w:val="clear" w:color="auto" w:fill="auto"/>
          </w:tcPr>
          <w:p w14:paraId="5FF85244" w14:textId="0CD0F9A6" w:rsidR="006F4999" w:rsidRPr="008F192C" w:rsidRDefault="006F4999" w:rsidP="008F192C">
            <w:pPr>
              <w:adjustRightInd w:val="0"/>
              <w:snapToGrid w:val="0"/>
              <w:spacing w:line="360" w:lineRule="auto"/>
              <w:jc w:val="both"/>
              <w:rPr>
                <w:rFonts w:ascii="Book Antiqua" w:hAnsi="Book Antiqua" w:cs="Times New Roman"/>
                <w:bCs/>
              </w:rPr>
            </w:pPr>
            <w:r w:rsidRPr="008F192C">
              <w:rPr>
                <w:rFonts w:ascii="Book Antiqua" w:hAnsi="Book Antiqua" w:cs="Times New Roman"/>
                <w:bCs/>
              </w:rPr>
              <w:t xml:space="preserve">AO </w:t>
            </w:r>
            <w:r w:rsidR="00CA2678" w:rsidRPr="008F192C">
              <w:rPr>
                <w:rFonts w:ascii="Book Antiqua" w:hAnsi="Book Antiqua" w:cs="Times New Roman"/>
                <w:bCs/>
              </w:rPr>
              <w:t>fracture classification</w:t>
            </w:r>
          </w:p>
        </w:tc>
        <w:tc>
          <w:tcPr>
            <w:tcW w:w="1924" w:type="pct"/>
            <w:shd w:val="clear" w:color="auto" w:fill="auto"/>
          </w:tcPr>
          <w:p w14:paraId="5478EADF" w14:textId="77777777" w:rsidR="006F4999" w:rsidRPr="008F192C" w:rsidRDefault="006F4999" w:rsidP="008F192C">
            <w:pPr>
              <w:adjustRightInd w:val="0"/>
              <w:snapToGrid w:val="0"/>
              <w:spacing w:line="360" w:lineRule="auto"/>
              <w:jc w:val="both"/>
              <w:rPr>
                <w:rFonts w:ascii="Book Antiqua" w:hAnsi="Book Antiqua" w:cs="Times New Roman"/>
              </w:rPr>
            </w:pPr>
          </w:p>
        </w:tc>
      </w:tr>
      <w:tr w:rsidR="006F4999" w:rsidRPr="008F192C" w14:paraId="4A987524" w14:textId="77777777" w:rsidTr="008F192C">
        <w:trPr>
          <w:trHeight w:val="286"/>
        </w:trPr>
        <w:tc>
          <w:tcPr>
            <w:tcW w:w="3076" w:type="pct"/>
            <w:shd w:val="clear" w:color="auto" w:fill="auto"/>
          </w:tcPr>
          <w:p w14:paraId="064A506F" w14:textId="1E4805BE" w:rsidR="006F4999" w:rsidRPr="008F192C" w:rsidRDefault="00CA2678" w:rsidP="00CA2678">
            <w:pPr>
              <w:adjustRightInd w:val="0"/>
              <w:snapToGrid w:val="0"/>
              <w:spacing w:line="360" w:lineRule="auto"/>
              <w:ind w:firstLineChars="50" w:firstLine="120"/>
              <w:jc w:val="both"/>
              <w:rPr>
                <w:rFonts w:ascii="Book Antiqua" w:hAnsi="Book Antiqua" w:cs="Times New Roman"/>
              </w:rPr>
            </w:pPr>
            <w:r>
              <w:rPr>
                <w:rFonts w:ascii="Book Antiqua" w:hAnsi="Book Antiqua" w:cs="Times New Roman"/>
              </w:rPr>
              <w:t>14</w:t>
            </w:r>
            <w:r>
              <w:rPr>
                <w:rFonts w:ascii="Book Antiqua" w:eastAsiaTheme="minorEastAsia" w:hAnsi="Book Antiqua" w:cs="Times New Roman" w:hint="eastAsia"/>
                <w:lang w:eastAsia="zh-CN"/>
              </w:rPr>
              <w:t>.</w:t>
            </w:r>
            <w:r w:rsidR="006F4999" w:rsidRPr="008F192C">
              <w:rPr>
                <w:rFonts w:ascii="Book Antiqua" w:hAnsi="Book Antiqua" w:cs="Times New Roman"/>
              </w:rPr>
              <w:t>A1</w:t>
            </w:r>
          </w:p>
        </w:tc>
        <w:tc>
          <w:tcPr>
            <w:tcW w:w="1924" w:type="pct"/>
            <w:shd w:val="clear" w:color="auto" w:fill="auto"/>
          </w:tcPr>
          <w:p w14:paraId="6BFC56BD"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61A1.3</w:t>
            </w:r>
          </w:p>
        </w:tc>
      </w:tr>
      <w:tr w:rsidR="006F4999" w:rsidRPr="008F192C" w14:paraId="687636C8" w14:textId="77777777" w:rsidTr="008F192C">
        <w:trPr>
          <w:trHeight w:val="286"/>
        </w:trPr>
        <w:tc>
          <w:tcPr>
            <w:tcW w:w="3076" w:type="pct"/>
            <w:shd w:val="clear" w:color="auto" w:fill="auto"/>
          </w:tcPr>
          <w:p w14:paraId="55D2AFE2" w14:textId="77777777"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14A3</w:t>
            </w:r>
          </w:p>
        </w:tc>
        <w:tc>
          <w:tcPr>
            <w:tcW w:w="1924" w:type="pct"/>
            <w:shd w:val="clear" w:color="auto" w:fill="auto"/>
          </w:tcPr>
          <w:p w14:paraId="0EB247B9"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61A2.2</w:t>
            </w:r>
          </w:p>
        </w:tc>
      </w:tr>
      <w:tr w:rsidR="006F4999" w:rsidRPr="008F192C" w14:paraId="2DA64796" w14:textId="77777777" w:rsidTr="008F192C">
        <w:trPr>
          <w:trHeight w:val="286"/>
        </w:trPr>
        <w:tc>
          <w:tcPr>
            <w:tcW w:w="3076" w:type="pct"/>
            <w:shd w:val="clear" w:color="auto" w:fill="auto"/>
          </w:tcPr>
          <w:p w14:paraId="1A2087CD" w14:textId="77777777"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14B1</w:t>
            </w:r>
          </w:p>
        </w:tc>
        <w:tc>
          <w:tcPr>
            <w:tcW w:w="1924" w:type="pct"/>
            <w:shd w:val="clear" w:color="auto" w:fill="auto"/>
          </w:tcPr>
          <w:p w14:paraId="6D068196"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61A2.3</w:t>
            </w:r>
          </w:p>
        </w:tc>
      </w:tr>
      <w:tr w:rsidR="006F4999" w:rsidRPr="008F192C" w14:paraId="098EA67C" w14:textId="77777777" w:rsidTr="008F192C">
        <w:trPr>
          <w:trHeight w:val="286"/>
        </w:trPr>
        <w:tc>
          <w:tcPr>
            <w:tcW w:w="3076" w:type="pct"/>
            <w:shd w:val="clear" w:color="auto" w:fill="auto"/>
          </w:tcPr>
          <w:p w14:paraId="5F151524" w14:textId="77777777"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14B2</w:t>
            </w:r>
          </w:p>
        </w:tc>
        <w:tc>
          <w:tcPr>
            <w:tcW w:w="1924" w:type="pct"/>
            <w:shd w:val="clear" w:color="auto" w:fill="auto"/>
          </w:tcPr>
          <w:p w14:paraId="46D8E324"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62A2.1</w:t>
            </w:r>
          </w:p>
        </w:tc>
      </w:tr>
      <w:tr w:rsidR="006F4999" w:rsidRPr="008F192C" w14:paraId="515ED76B" w14:textId="77777777" w:rsidTr="008F192C">
        <w:trPr>
          <w:trHeight w:val="286"/>
        </w:trPr>
        <w:tc>
          <w:tcPr>
            <w:tcW w:w="3076" w:type="pct"/>
            <w:shd w:val="clear" w:color="auto" w:fill="auto"/>
          </w:tcPr>
          <w:p w14:paraId="4095A4AF" w14:textId="77777777"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lastRenderedPageBreak/>
              <w:t>21.B1</w:t>
            </w:r>
          </w:p>
        </w:tc>
        <w:tc>
          <w:tcPr>
            <w:tcW w:w="1924" w:type="pct"/>
            <w:shd w:val="clear" w:color="auto" w:fill="auto"/>
          </w:tcPr>
          <w:p w14:paraId="47DBABE9"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81.1.C3</w:t>
            </w:r>
          </w:p>
        </w:tc>
      </w:tr>
      <w:tr w:rsidR="006F4999" w:rsidRPr="008F192C" w14:paraId="4AF61C60" w14:textId="77777777" w:rsidTr="008F192C">
        <w:trPr>
          <w:trHeight w:val="286"/>
        </w:trPr>
        <w:tc>
          <w:tcPr>
            <w:tcW w:w="3076" w:type="pct"/>
            <w:shd w:val="clear" w:color="auto" w:fill="auto"/>
          </w:tcPr>
          <w:p w14:paraId="3E7B128A" w14:textId="77777777"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2R2C3</w:t>
            </w:r>
          </w:p>
        </w:tc>
        <w:tc>
          <w:tcPr>
            <w:tcW w:w="1924" w:type="pct"/>
            <w:shd w:val="clear" w:color="auto" w:fill="auto"/>
          </w:tcPr>
          <w:p w14:paraId="12831CD7"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82.C3</w:t>
            </w:r>
          </w:p>
        </w:tc>
      </w:tr>
      <w:tr w:rsidR="006F4999" w:rsidRPr="008F192C" w14:paraId="4E4B267D" w14:textId="77777777" w:rsidTr="008F192C">
        <w:trPr>
          <w:trHeight w:val="286"/>
        </w:trPr>
        <w:tc>
          <w:tcPr>
            <w:tcW w:w="3076" w:type="pct"/>
            <w:shd w:val="clear" w:color="auto" w:fill="auto"/>
          </w:tcPr>
          <w:p w14:paraId="5EAB7886" w14:textId="77777777"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31.3A3</w:t>
            </w:r>
          </w:p>
        </w:tc>
        <w:tc>
          <w:tcPr>
            <w:tcW w:w="1924" w:type="pct"/>
            <w:shd w:val="clear" w:color="auto" w:fill="auto"/>
          </w:tcPr>
          <w:p w14:paraId="733B8ADD"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82C1</w:t>
            </w:r>
          </w:p>
        </w:tc>
      </w:tr>
      <w:tr w:rsidR="006F4999" w:rsidRPr="008F192C" w14:paraId="329D6FAF" w14:textId="77777777" w:rsidTr="008F192C">
        <w:trPr>
          <w:trHeight w:val="286"/>
        </w:trPr>
        <w:tc>
          <w:tcPr>
            <w:tcW w:w="3076" w:type="pct"/>
            <w:shd w:val="clear" w:color="auto" w:fill="auto"/>
          </w:tcPr>
          <w:p w14:paraId="341059F6" w14:textId="77777777"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32.C3</w:t>
            </w:r>
          </w:p>
        </w:tc>
        <w:tc>
          <w:tcPr>
            <w:tcW w:w="1924" w:type="pct"/>
            <w:shd w:val="clear" w:color="auto" w:fill="auto"/>
          </w:tcPr>
          <w:p w14:paraId="7257EFF5"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84B</w:t>
            </w:r>
          </w:p>
        </w:tc>
      </w:tr>
      <w:tr w:rsidR="006F4999" w:rsidRPr="008F192C" w14:paraId="2BA8D8C0" w14:textId="77777777" w:rsidTr="008F192C">
        <w:trPr>
          <w:trHeight w:val="286"/>
        </w:trPr>
        <w:tc>
          <w:tcPr>
            <w:tcW w:w="3076" w:type="pct"/>
            <w:shd w:val="clear" w:color="auto" w:fill="auto"/>
          </w:tcPr>
          <w:p w14:paraId="5CD252C8" w14:textId="77777777"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33A3.2</w:t>
            </w:r>
          </w:p>
        </w:tc>
        <w:tc>
          <w:tcPr>
            <w:tcW w:w="1924" w:type="pct"/>
            <w:shd w:val="clear" w:color="auto" w:fill="auto"/>
          </w:tcPr>
          <w:p w14:paraId="0BBEA411"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87.C3</w:t>
            </w:r>
          </w:p>
        </w:tc>
      </w:tr>
      <w:tr w:rsidR="006F4999" w:rsidRPr="008F192C" w14:paraId="3CBE23A7" w14:textId="77777777" w:rsidTr="008F192C">
        <w:trPr>
          <w:trHeight w:val="286"/>
        </w:trPr>
        <w:tc>
          <w:tcPr>
            <w:tcW w:w="3076" w:type="pct"/>
            <w:shd w:val="clear" w:color="auto" w:fill="auto"/>
          </w:tcPr>
          <w:p w14:paraId="078FF68D" w14:textId="77777777"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34B1.2</w:t>
            </w:r>
          </w:p>
        </w:tc>
        <w:tc>
          <w:tcPr>
            <w:tcW w:w="1924" w:type="pct"/>
            <w:shd w:val="clear" w:color="auto" w:fill="auto"/>
          </w:tcPr>
          <w:p w14:paraId="38F22690" w14:textId="77777777" w:rsidR="006F4999" w:rsidRPr="008F192C" w:rsidRDefault="006F4999" w:rsidP="008F192C">
            <w:pPr>
              <w:adjustRightInd w:val="0"/>
              <w:snapToGrid w:val="0"/>
              <w:spacing w:line="360" w:lineRule="auto"/>
              <w:jc w:val="both"/>
              <w:rPr>
                <w:rFonts w:ascii="Book Antiqua" w:hAnsi="Book Antiqua" w:cs="Times New Roman"/>
              </w:rPr>
            </w:pPr>
          </w:p>
        </w:tc>
      </w:tr>
      <w:tr w:rsidR="006F4999" w:rsidRPr="008F192C" w14:paraId="568D6E0E" w14:textId="77777777" w:rsidTr="008F192C">
        <w:trPr>
          <w:trHeight w:val="286"/>
        </w:trPr>
        <w:tc>
          <w:tcPr>
            <w:tcW w:w="3076" w:type="pct"/>
            <w:shd w:val="clear" w:color="auto" w:fill="auto"/>
          </w:tcPr>
          <w:p w14:paraId="656A8021" w14:textId="77777777"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42.A2</w:t>
            </w:r>
          </w:p>
        </w:tc>
        <w:tc>
          <w:tcPr>
            <w:tcW w:w="1924" w:type="pct"/>
            <w:shd w:val="clear" w:color="auto" w:fill="auto"/>
          </w:tcPr>
          <w:p w14:paraId="41C25040" w14:textId="77777777" w:rsidR="006F4999" w:rsidRPr="008F192C" w:rsidRDefault="006F4999" w:rsidP="008F192C">
            <w:pPr>
              <w:adjustRightInd w:val="0"/>
              <w:snapToGrid w:val="0"/>
              <w:spacing w:line="360" w:lineRule="auto"/>
              <w:jc w:val="both"/>
              <w:rPr>
                <w:rFonts w:ascii="Book Antiqua" w:hAnsi="Book Antiqua" w:cs="Times New Roman"/>
              </w:rPr>
            </w:pPr>
          </w:p>
        </w:tc>
      </w:tr>
      <w:tr w:rsidR="006F4999" w:rsidRPr="008F192C" w14:paraId="4808258C" w14:textId="77777777" w:rsidTr="008F192C">
        <w:trPr>
          <w:trHeight w:val="268"/>
        </w:trPr>
        <w:tc>
          <w:tcPr>
            <w:tcW w:w="3076" w:type="pct"/>
            <w:shd w:val="clear" w:color="auto" w:fill="auto"/>
          </w:tcPr>
          <w:p w14:paraId="0AC401E1" w14:textId="77777777" w:rsidR="006F4999" w:rsidRPr="008F192C" w:rsidRDefault="006F4999" w:rsidP="008F192C">
            <w:pPr>
              <w:adjustRightInd w:val="0"/>
              <w:snapToGrid w:val="0"/>
              <w:spacing w:line="360" w:lineRule="auto"/>
              <w:jc w:val="both"/>
              <w:rPr>
                <w:rFonts w:ascii="Book Antiqua" w:hAnsi="Book Antiqua" w:cs="Times New Roman"/>
                <w:bCs/>
              </w:rPr>
            </w:pPr>
            <w:r w:rsidRPr="008F192C">
              <w:rPr>
                <w:rFonts w:ascii="Book Antiqua" w:hAnsi="Book Antiqua" w:cs="Times New Roman"/>
                <w:bCs/>
              </w:rPr>
              <w:t>Injury severity score</w:t>
            </w:r>
          </w:p>
        </w:tc>
        <w:tc>
          <w:tcPr>
            <w:tcW w:w="1924" w:type="pct"/>
            <w:shd w:val="clear" w:color="auto" w:fill="auto"/>
          </w:tcPr>
          <w:p w14:paraId="1C88D2B5" w14:textId="77777777" w:rsidR="006F4999" w:rsidRPr="008F192C" w:rsidRDefault="006F4999" w:rsidP="008F192C">
            <w:pPr>
              <w:adjustRightInd w:val="0"/>
              <w:snapToGrid w:val="0"/>
              <w:spacing w:line="360" w:lineRule="auto"/>
              <w:jc w:val="both"/>
              <w:rPr>
                <w:rFonts w:ascii="Book Antiqua" w:hAnsi="Book Antiqua" w:cs="Times New Roman"/>
              </w:rPr>
            </w:pPr>
          </w:p>
        </w:tc>
      </w:tr>
      <w:tr w:rsidR="006F4999" w:rsidRPr="008F192C" w14:paraId="5EE3AC42" w14:textId="77777777" w:rsidTr="008F192C">
        <w:trPr>
          <w:trHeight w:val="286"/>
        </w:trPr>
        <w:tc>
          <w:tcPr>
            <w:tcW w:w="3076" w:type="pct"/>
            <w:shd w:val="clear" w:color="auto" w:fill="auto"/>
          </w:tcPr>
          <w:p w14:paraId="7B9543BF" w14:textId="5A8B2B34" w:rsidR="006F4999" w:rsidRPr="008F192C" w:rsidRDefault="006F4999" w:rsidP="00BE15AB">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 15</w:t>
            </w:r>
          </w:p>
        </w:tc>
        <w:tc>
          <w:tcPr>
            <w:tcW w:w="1924" w:type="pct"/>
            <w:shd w:val="clear" w:color="auto" w:fill="auto"/>
          </w:tcPr>
          <w:p w14:paraId="2854F910"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16 (76%)</w:t>
            </w:r>
          </w:p>
        </w:tc>
      </w:tr>
      <w:tr w:rsidR="006F4999" w:rsidRPr="008F192C" w14:paraId="5E042427" w14:textId="77777777" w:rsidTr="008F192C">
        <w:trPr>
          <w:trHeight w:val="286"/>
        </w:trPr>
        <w:tc>
          <w:tcPr>
            <w:tcW w:w="3076" w:type="pct"/>
            <w:shd w:val="clear" w:color="auto" w:fill="auto"/>
          </w:tcPr>
          <w:p w14:paraId="5F544AD3" w14:textId="174DCFBE" w:rsidR="006F4999" w:rsidRPr="008F192C" w:rsidRDefault="006F4999" w:rsidP="00BE15AB">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&gt; 15</w:t>
            </w:r>
          </w:p>
        </w:tc>
        <w:tc>
          <w:tcPr>
            <w:tcW w:w="1924" w:type="pct"/>
            <w:shd w:val="clear" w:color="auto" w:fill="auto"/>
          </w:tcPr>
          <w:p w14:paraId="3FC75B3E"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5 (24%)</w:t>
            </w:r>
          </w:p>
        </w:tc>
      </w:tr>
      <w:tr w:rsidR="006F4999" w:rsidRPr="008F192C" w14:paraId="08864B42" w14:textId="77777777" w:rsidTr="008F192C">
        <w:trPr>
          <w:trHeight w:val="286"/>
        </w:trPr>
        <w:tc>
          <w:tcPr>
            <w:tcW w:w="3076" w:type="pct"/>
            <w:shd w:val="clear" w:color="auto" w:fill="auto"/>
          </w:tcPr>
          <w:p w14:paraId="5FEBC2B5" w14:textId="77777777" w:rsidR="006F4999" w:rsidRPr="008F192C" w:rsidRDefault="006F4999" w:rsidP="008F192C">
            <w:pPr>
              <w:adjustRightInd w:val="0"/>
              <w:snapToGrid w:val="0"/>
              <w:spacing w:line="360" w:lineRule="auto"/>
              <w:jc w:val="both"/>
              <w:rPr>
                <w:rFonts w:ascii="Book Antiqua" w:hAnsi="Book Antiqua" w:cs="Times New Roman"/>
                <w:bCs/>
              </w:rPr>
            </w:pPr>
            <w:r w:rsidRPr="008F192C">
              <w:rPr>
                <w:rFonts w:ascii="Book Antiqua" w:hAnsi="Book Antiqua" w:cs="Times New Roman"/>
                <w:bCs/>
              </w:rPr>
              <w:t>Treatment</w:t>
            </w:r>
          </w:p>
        </w:tc>
        <w:tc>
          <w:tcPr>
            <w:tcW w:w="1924" w:type="pct"/>
            <w:shd w:val="clear" w:color="auto" w:fill="auto"/>
          </w:tcPr>
          <w:p w14:paraId="72999216" w14:textId="77777777" w:rsidR="006F4999" w:rsidRPr="008F192C" w:rsidRDefault="006F4999" w:rsidP="008F192C">
            <w:pPr>
              <w:adjustRightInd w:val="0"/>
              <w:snapToGrid w:val="0"/>
              <w:spacing w:line="360" w:lineRule="auto"/>
              <w:jc w:val="both"/>
              <w:rPr>
                <w:rFonts w:ascii="Book Antiqua" w:hAnsi="Book Antiqua" w:cs="Times New Roman"/>
              </w:rPr>
            </w:pPr>
          </w:p>
        </w:tc>
      </w:tr>
      <w:tr w:rsidR="006F4999" w:rsidRPr="008F192C" w14:paraId="641AA6DD" w14:textId="77777777" w:rsidTr="008F192C">
        <w:trPr>
          <w:trHeight w:val="328"/>
        </w:trPr>
        <w:tc>
          <w:tcPr>
            <w:tcW w:w="3076" w:type="pct"/>
            <w:shd w:val="clear" w:color="auto" w:fill="auto"/>
          </w:tcPr>
          <w:p w14:paraId="2301E0CB" w14:textId="77777777" w:rsidR="006F4999" w:rsidRPr="008F192C" w:rsidRDefault="006F4999" w:rsidP="008F192C">
            <w:pPr>
              <w:adjustRightInd w:val="0"/>
              <w:snapToGrid w:val="0"/>
              <w:spacing w:line="360" w:lineRule="auto"/>
              <w:jc w:val="both"/>
              <w:rPr>
                <w:rFonts w:ascii="Book Antiqua" w:hAnsi="Book Antiqua" w:cs="Times New Roman"/>
              </w:rPr>
            </w:pPr>
            <w:proofErr w:type="spellStart"/>
            <w:r w:rsidRPr="008F192C">
              <w:rPr>
                <w:rFonts w:ascii="Book Antiqua" w:hAnsi="Book Antiqua" w:cs="Times New Roman"/>
              </w:rPr>
              <w:t>Orthopaedic</w:t>
            </w:r>
            <w:proofErr w:type="spellEnd"/>
            <w:r w:rsidRPr="008F192C">
              <w:rPr>
                <w:rFonts w:ascii="Book Antiqua" w:hAnsi="Book Antiqua" w:cs="Times New Roman"/>
              </w:rPr>
              <w:t xml:space="preserve"> surgical management</w:t>
            </w:r>
          </w:p>
        </w:tc>
        <w:tc>
          <w:tcPr>
            <w:tcW w:w="1924" w:type="pct"/>
            <w:shd w:val="clear" w:color="auto" w:fill="auto"/>
          </w:tcPr>
          <w:p w14:paraId="1A199FF8"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7 (33%)</w:t>
            </w:r>
          </w:p>
        </w:tc>
      </w:tr>
      <w:tr w:rsidR="006F4999" w:rsidRPr="008F192C" w14:paraId="5D84BF8F" w14:textId="77777777" w:rsidTr="008F192C">
        <w:trPr>
          <w:trHeight w:val="286"/>
        </w:trPr>
        <w:tc>
          <w:tcPr>
            <w:tcW w:w="3076" w:type="pct"/>
            <w:shd w:val="clear" w:color="auto" w:fill="auto"/>
          </w:tcPr>
          <w:p w14:paraId="6D8047D8" w14:textId="2999DF1F" w:rsidR="006F4999" w:rsidRPr="008F192C" w:rsidRDefault="006F4999" w:rsidP="00BE15AB">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Debridement</w:t>
            </w:r>
          </w:p>
        </w:tc>
        <w:tc>
          <w:tcPr>
            <w:tcW w:w="1924" w:type="pct"/>
            <w:shd w:val="clear" w:color="auto" w:fill="auto"/>
          </w:tcPr>
          <w:p w14:paraId="6D512852"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6 (86%)</w:t>
            </w:r>
          </w:p>
        </w:tc>
      </w:tr>
      <w:tr w:rsidR="006F4999" w:rsidRPr="008F192C" w14:paraId="2D1F1D93" w14:textId="77777777" w:rsidTr="008F192C">
        <w:trPr>
          <w:trHeight w:val="286"/>
        </w:trPr>
        <w:tc>
          <w:tcPr>
            <w:tcW w:w="3076" w:type="pct"/>
            <w:shd w:val="clear" w:color="auto" w:fill="auto"/>
          </w:tcPr>
          <w:p w14:paraId="48B5AED6" w14:textId="4516BA4B" w:rsidR="006F4999" w:rsidRPr="008F192C" w:rsidRDefault="006F4999" w:rsidP="00BE15AB">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Internal fixation</w:t>
            </w:r>
          </w:p>
        </w:tc>
        <w:tc>
          <w:tcPr>
            <w:tcW w:w="1924" w:type="pct"/>
            <w:shd w:val="clear" w:color="auto" w:fill="auto"/>
          </w:tcPr>
          <w:p w14:paraId="7D011211"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5 (71%)</w:t>
            </w:r>
          </w:p>
        </w:tc>
      </w:tr>
      <w:tr w:rsidR="006F4999" w:rsidRPr="008F192C" w14:paraId="2A1BF0DA" w14:textId="77777777" w:rsidTr="008F192C">
        <w:trPr>
          <w:trHeight w:val="268"/>
        </w:trPr>
        <w:tc>
          <w:tcPr>
            <w:tcW w:w="3076" w:type="pct"/>
            <w:shd w:val="clear" w:color="auto" w:fill="auto"/>
          </w:tcPr>
          <w:p w14:paraId="1DBE4C92" w14:textId="48660788" w:rsidR="006F4999" w:rsidRPr="008F192C" w:rsidRDefault="006F4999" w:rsidP="00BE15AB">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Both</w:t>
            </w:r>
          </w:p>
        </w:tc>
        <w:tc>
          <w:tcPr>
            <w:tcW w:w="1924" w:type="pct"/>
            <w:shd w:val="clear" w:color="auto" w:fill="auto"/>
          </w:tcPr>
          <w:p w14:paraId="288C5169"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4 (57%)</w:t>
            </w:r>
          </w:p>
        </w:tc>
      </w:tr>
      <w:tr w:rsidR="006F4999" w:rsidRPr="008F192C" w14:paraId="329E5974" w14:textId="77777777" w:rsidTr="008F192C">
        <w:trPr>
          <w:trHeight w:val="268"/>
        </w:trPr>
        <w:tc>
          <w:tcPr>
            <w:tcW w:w="3076" w:type="pct"/>
            <w:shd w:val="clear" w:color="auto" w:fill="auto"/>
          </w:tcPr>
          <w:p w14:paraId="0CF3AE85"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 xml:space="preserve">No </w:t>
            </w:r>
            <w:proofErr w:type="spellStart"/>
            <w:r w:rsidRPr="008F192C">
              <w:rPr>
                <w:rFonts w:ascii="Book Antiqua" w:hAnsi="Book Antiqua" w:cs="Times New Roman"/>
              </w:rPr>
              <w:t>orthopaedic</w:t>
            </w:r>
            <w:proofErr w:type="spellEnd"/>
            <w:r w:rsidRPr="008F192C">
              <w:rPr>
                <w:rFonts w:ascii="Book Antiqua" w:hAnsi="Book Antiqua" w:cs="Times New Roman"/>
              </w:rPr>
              <w:t xml:space="preserve"> surgical management</w:t>
            </w:r>
          </w:p>
        </w:tc>
        <w:tc>
          <w:tcPr>
            <w:tcW w:w="1924" w:type="pct"/>
            <w:shd w:val="clear" w:color="auto" w:fill="auto"/>
          </w:tcPr>
          <w:p w14:paraId="7B7AD730"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10 (48%)</w:t>
            </w:r>
          </w:p>
        </w:tc>
      </w:tr>
      <w:tr w:rsidR="006F4999" w:rsidRPr="008F192C" w14:paraId="6AD74168" w14:textId="77777777" w:rsidTr="008F192C">
        <w:trPr>
          <w:trHeight w:val="268"/>
        </w:trPr>
        <w:tc>
          <w:tcPr>
            <w:tcW w:w="3076" w:type="pct"/>
            <w:shd w:val="clear" w:color="auto" w:fill="auto"/>
          </w:tcPr>
          <w:p w14:paraId="7FDA8B48"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Unknown</w:t>
            </w:r>
          </w:p>
        </w:tc>
        <w:tc>
          <w:tcPr>
            <w:tcW w:w="1924" w:type="pct"/>
            <w:shd w:val="clear" w:color="auto" w:fill="auto"/>
          </w:tcPr>
          <w:p w14:paraId="7E1E48AE"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4 (19%)</w:t>
            </w:r>
          </w:p>
        </w:tc>
      </w:tr>
    </w:tbl>
    <w:p w14:paraId="7695DE69" w14:textId="77777777" w:rsidR="006F4999" w:rsidRPr="008F192C" w:rsidRDefault="006F4999" w:rsidP="008F192C">
      <w:pPr>
        <w:adjustRightInd w:val="0"/>
        <w:snapToGrid w:val="0"/>
        <w:spacing w:line="360" w:lineRule="auto"/>
        <w:jc w:val="both"/>
        <w:rPr>
          <w:rFonts w:ascii="Book Antiqua" w:hAnsi="Book Antiqua"/>
          <w:b/>
          <w:lang w:eastAsia="zh-CN"/>
        </w:rPr>
      </w:pPr>
    </w:p>
    <w:sectPr w:rsidR="006F4999" w:rsidRPr="008F19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72FB" w14:textId="77777777" w:rsidR="005F4235" w:rsidRDefault="005F4235" w:rsidP="00C47FB4">
      <w:r>
        <w:separator/>
      </w:r>
    </w:p>
  </w:endnote>
  <w:endnote w:type="continuationSeparator" w:id="0">
    <w:p w14:paraId="316A2B2C" w14:textId="77777777" w:rsidR="005F4235" w:rsidRDefault="005F4235" w:rsidP="00C4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673506"/>
      <w:docPartObj>
        <w:docPartGallery w:val="Page Numbers (Bottom of Page)"/>
        <w:docPartUnique/>
      </w:docPartObj>
    </w:sdtPr>
    <w:sdtEndPr/>
    <w:sdtContent>
      <w:sdt>
        <w:sdtPr>
          <w:id w:val="860082579"/>
          <w:docPartObj>
            <w:docPartGallery w:val="Page Numbers (Top of Page)"/>
            <w:docPartUnique/>
          </w:docPartObj>
        </w:sdtPr>
        <w:sdtEndPr/>
        <w:sdtContent>
          <w:p w14:paraId="4AEF9653" w14:textId="18CC2946" w:rsidR="00022157" w:rsidRDefault="0002215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94AB5">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94AB5">
              <w:rPr>
                <w:b/>
                <w:bCs/>
                <w:noProof/>
              </w:rPr>
              <w:t>20</w:t>
            </w:r>
            <w:r>
              <w:rPr>
                <w:b/>
                <w:bCs/>
                <w:sz w:val="24"/>
                <w:szCs w:val="24"/>
              </w:rPr>
              <w:fldChar w:fldCharType="end"/>
            </w:r>
          </w:p>
        </w:sdtContent>
      </w:sdt>
    </w:sdtContent>
  </w:sdt>
  <w:p w14:paraId="6466C8F7" w14:textId="77777777" w:rsidR="00022157" w:rsidRDefault="000221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B0B3" w14:textId="77777777" w:rsidR="005F4235" w:rsidRDefault="005F4235" w:rsidP="00C47FB4">
      <w:r>
        <w:separator/>
      </w:r>
    </w:p>
  </w:footnote>
  <w:footnote w:type="continuationSeparator" w:id="0">
    <w:p w14:paraId="588B1C71" w14:textId="77777777" w:rsidR="005F4235" w:rsidRDefault="005F4235" w:rsidP="00C47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157"/>
    <w:rsid w:val="00040C71"/>
    <w:rsid w:val="000576C8"/>
    <w:rsid w:val="00060A33"/>
    <w:rsid w:val="000811E0"/>
    <w:rsid w:val="00090740"/>
    <w:rsid w:val="000A5151"/>
    <w:rsid w:val="000A6769"/>
    <w:rsid w:val="000A77CC"/>
    <w:rsid w:val="0018312F"/>
    <w:rsid w:val="001E6527"/>
    <w:rsid w:val="001E7A99"/>
    <w:rsid w:val="002318D6"/>
    <w:rsid w:val="002656E1"/>
    <w:rsid w:val="00294D05"/>
    <w:rsid w:val="002A78DF"/>
    <w:rsid w:val="00352296"/>
    <w:rsid w:val="003D0508"/>
    <w:rsid w:val="00402518"/>
    <w:rsid w:val="00403F4D"/>
    <w:rsid w:val="00433A73"/>
    <w:rsid w:val="00485D6F"/>
    <w:rsid w:val="00494AB5"/>
    <w:rsid w:val="004B02B6"/>
    <w:rsid w:val="004B20E8"/>
    <w:rsid w:val="0051053A"/>
    <w:rsid w:val="00597DAA"/>
    <w:rsid w:val="005F4235"/>
    <w:rsid w:val="0061725A"/>
    <w:rsid w:val="00680A5D"/>
    <w:rsid w:val="006F4999"/>
    <w:rsid w:val="007A237A"/>
    <w:rsid w:val="007C00A5"/>
    <w:rsid w:val="007D3D9C"/>
    <w:rsid w:val="00803283"/>
    <w:rsid w:val="00882874"/>
    <w:rsid w:val="008F0F64"/>
    <w:rsid w:val="008F192C"/>
    <w:rsid w:val="009041CC"/>
    <w:rsid w:val="00997AA1"/>
    <w:rsid w:val="009C0C22"/>
    <w:rsid w:val="00A74EFB"/>
    <w:rsid w:val="00A77B3E"/>
    <w:rsid w:val="00A90A99"/>
    <w:rsid w:val="00AE034C"/>
    <w:rsid w:val="00AE2463"/>
    <w:rsid w:val="00AE77A0"/>
    <w:rsid w:val="00AF68D4"/>
    <w:rsid w:val="00B15349"/>
    <w:rsid w:val="00BD3DDB"/>
    <w:rsid w:val="00BE15AB"/>
    <w:rsid w:val="00C027AC"/>
    <w:rsid w:val="00C47FB4"/>
    <w:rsid w:val="00CA2678"/>
    <w:rsid w:val="00CA2A55"/>
    <w:rsid w:val="00D1040F"/>
    <w:rsid w:val="00D32E35"/>
    <w:rsid w:val="00D331FE"/>
    <w:rsid w:val="00D37F19"/>
    <w:rsid w:val="00D41ECF"/>
    <w:rsid w:val="00D53C34"/>
    <w:rsid w:val="00ED51D6"/>
    <w:rsid w:val="00F00004"/>
    <w:rsid w:val="00F145C8"/>
    <w:rsid w:val="00FC1A79"/>
    <w:rsid w:val="00FC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FB6DD"/>
  <w15:docId w15:val="{76EAAF48-3D5F-42DE-B6F3-E3E82901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rsid w:val="00C47F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47FB4"/>
    <w:rPr>
      <w:sz w:val="18"/>
      <w:szCs w:val="18"/>
    </w:rPr>
  </w:style>
  <w:style w:type="paragraph" w:styleId="a5">
    <w:name w:val="footer"/>
    <w:basedOn w:val="a"/>
    <w:link w:val="a6"/>
    <w:uiPriority w:val="99"/>
    <w:rsid w:val="00C47FB4"/>
    <w:pPr>
      <w:tabs>
        <w:tab w:val="center" w:pos="4153"/>
        <w:tab w:val="right" w:pos="8306"/>
      </w:tabs>
      <w:snapToGrid w:val="0"/>
    </w:pPr>
    <w:rPr>
      <w:sz w:val="18"/>
      <w:szCs w:val="18"/>
    </w:rPr>
  </w:style>
  <w:style w:type="character" w:customStyle="1" w:styleId="a6">
    <w:name w:val="页脚 字符"/>
    <w:basedOn w:val="a0"/>
    <w:link w:val="a5"/>
    <w:uiPriority w:val="99"/>
    <w:rsid w:val="00C47FB4"/>
    <w:rPr>
      <w:sz w:val="18"/>
      <w:szCs w:val="18"/>
    </w:rPr>
  </w:style>
  <w:style w:type="paragraph" w:styleId="a7">
    <w:name w:val="Normal (Web)"/>
    <w:basedOn w:val="a"/>
    <w:uiPriority w:val="99"/>
    <w:unhideWhenUsed/>
    <w:rsid w:val="00B15349"/>
    <w:pPr>
      <w:spacing w:before="100" w:beforeAutospacing="1" w:after="100" w:afterAutospacing="1"/>
    </w:pPr>
    <w:rPr>
      <w:rFonts w:ascii="宋体" w:eastAsia="宋体" w:hAnsi="宋体" w:cs="宋体"/>
      <w:lang w:eastAsia="zh-CN"/>
    </w:rPr>
  </w:style>
  <w:style w:type="paragraph" w:styleId="a8">
    <w:name w:val="Balloon Text"/>
    <w:basedOn w:val="a"/>
    <w:link w:val="a9"/>
    <w:rsid w:val="00060A33"/>
    <w:rPr>
      <w:sz w:val="18"/>
      <w:szCs w:val="18"/>
    </w:rPr>
  </w:style>
  <w:style w:type="character" w:customStyle="1" w:styleId="a9">
    <w:name w:val="批注框文本 字符"/>
    <w:basedOn w:val="a0"/>
    <w:link w:val="a8"/>
    <w:rsid w:val="00060A33"/>
    <w:rPr>
      <w:sz w:val="18"/>
      <w:szCs w:val="18"/>
    </w:rPr>
  </w:style>
  <w:style w:type="table" w:styleId="aa">
    <w:name w:val="Table Grid"/>
    <w:basedOn w:val="a1"/>
    <w:uiPriority w:val="39"/>
    <w:rsid w:val="006F4999"/>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1E7A99"/>
    <w:rPr>
      <w:sz w:val="24"/>
      <w:szCs w:val="24"/>
    </w:rPr>
  </w:style>
  <w:style w:type="character" w:styleId="ac">
    <w:name w:val="annotation reference"/>
    <w:basedOn w:val="a0"/>
    <w:semiHidden/>
    <w:unhideWhenUsed/>
    <w:rsid w:val="001E7A99"/>
    <w:rPr>
      <w:sz w:val="16"/>
      <w:szCs w:val="16"/>
    </w:rPr>
  </w:style>
  <w:style w:type="paragraph" w:styleId="ad">
    <w:name w:val="annotation text"/>
    <w:basedOn w:val="a"/>
    <w:link w:val="ae"/>
    <w:semiHidden/>
    <w:unhideWhenUsed/>
    <w:rsid w:val="001E7A99"/>
    <w:rPr>
      <w:sz w:val="20"/>
      <w:szCs w:val="20"/>
    </w:rPr>
  </w:style>
  <w:style w:type="character" w:customStyle="1" w:styleId="ae">
    <w:name w:val="批注文字 字符"/>
    <w:basedOn w:val="a0"/>
    <w:link w:val="ad"/>
    <w:semiHidden/>
    <w:rsid w:val="001E7A99"/>
  </w:style>
  <w:style w:type="paragraph" w:styleId="af">
    <w:name w:val="annotation subject"/>
    <w:basedOn w:val="ad"/>
    <w:next w:val="ad"/>
    <w:link w:val="af0"/>
    <w:semiHidden/>
    <w:unhideWhenUsed/>
    <w:rsid w:val="001E7A99"/>
    <w:rPr>
      <w:b/>
      <w:bCs/>
    </w:rPr>
  </w:style>
  <w:style w:type="character" w:customStyle="1" w:styleId="af0">
    <w:name w:val="批注主题 字符"/>
    <w:basedOn w:val="ae"/>
    <w:link w:val="af"/>
    <w:semiHidden/>
    <w:rsid w:val="001E7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99854">
      <w:bodyDiv w:val="1"/>
      <w:marLeft w:val="0"/>
      <w:marRight w:val="0"/>
      <w:marTop w:val="0"/>
      <w:marBottom w:val="0"/>
      <w:divBdr>
        <w:top w:val="none" w:sz="0" w:space="0" w:color="auto"/>
        <w:left w:val="none" w:sz="0" w:space="0" w:color="auto"/>
        <w:bottom w:val="none" w:sz="0" w:space="0" w:color="auto"/>
        <w:right w:val="none" w:sz="0" w:space="0" w:color="auto"/>
      </w:divBdr>
    </w:div>
    <w:div w:id="1636912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4143</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2021-09-22T06:26:00Z</dcterms:created>
  <dcterms:modified xsi:type="dcterms:W3CDTF">2021-09-22T06:26:00Z</dcterms:modified>
</cp:coreProperties>
</file>