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31D89" w14:textId="77777777" w:rsidR="00FE5EAB" w:rsidRDefault="00993BBD" w:rsidP="008D4A5B">
      <w:pPr>
        <w:spacing w:line="360" w:lineRule="auto"/>
        <w:jc w:val="both"/>
        <w:rPr>
          <w:rFonts w:ascii="Book Antiqua" w:hAnsi="Book Antiqua" w:cs="Book Antiqua"/>
          <w:b/>
          <w:color w:val="000000"/>
          <w:lang w:eastAsia="zh-CN"/>
        </w:rPr>
      </w:pPr>
      <w:r w:rsidRPr="00230C97">
        <w:rPr>
          <w:rFonts w:ascii="Book Antiqua" w:eastAsia="Book Antiqua" w:hAnsi="Book Antiqua" w:cs="Book Antiqua"/>
          <w:b/>
          <w:color w:val="000000"/>
        </w:rPr>
        <w:t xml:space="preserve">Name of Journal: </w:t>
      </w:r>
      <w:r w:rsidR="00FE5EAB">
        <w:rPr>
          <w:rFonts w:ascii="Book Antiqua" w:eastAsia="Book Antiqua" w:hAnsi="Book Antiqua" w:cs="Book Antiqua"/>
          <w:i/>
          <w:color w:val="000000"/>
        </w:rPr>
        <w:t>World Journal of Clinical Cases</w:t>
      </w:r>
      <w:r w:rsidR="00FE5EAB" w:rsidRPr="00230C97">
        <w:rPr>
          <w:rFonts w:ascii="Book Antiqua" w:eastAsia="Book Antiqua" w:hAnsi="Book Antiqua" w:cs="Book Antiqua"/>
          <w:b/>
          <w:color w:val="000000"/>
        </w:rPr>
        <w:t xml:space="preserve"> </w:t>
      </w:r>
    </w:p>
    <w:p w14:paraId="3D66A829" w14:textId="78A0FD30"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Manuscript NO: </w:t>
      </w:r>
      <w:r w:rsidRPr="00230C97">
        <w:rPr>
          <w:rFonts w:ascii="Book Antiqua" w:eastAsia="Book Antiqua" w:hAnsi="Book Antiqua" w:cs="Book Antiqua"/>
          <w:color w:val="000000"/>
        </w:rPr>
        <w:t>62334</w:t>
      </w:r>
    </w:p>
    <w:p w14:paraId="264DFCC5"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Manuscript Type: </w:t>
      </w:r>
      <w:r w:rsidRPr="00230C97">
        <w:rPr>
          <w:rFonts w:ascii="Book Antiqua" w:eastAsia="Book Antiqua" w:hAnsi="Book Antiqua" w:cs="Book Antiqua"/>
          <w:color w:val="000000"/>
        </w:rPr>
        <w:t>ORIGINAL ARTICLE</w:t>
      </w:r>
    </w:p>
    <w:p w14:paraId="18E6DD2C" w14:textId="77777777" w:rsidR="00A77B3E" w:rsidRPr="00230C97" w:rsidRDefault="00A77B3E" w:rsidP="008D4A5B">
      <w:pPr>
        <w:spacing w:line="360" w:lineRule="auto"/>
        <w:jc w:val="both"/>
        <w:rPr>
          <w:rFonts w:ascii="Book Antiqua" w:hAnsi="Book Antiqua"/>
        </w:rPr>
      </w:pPr>
    </w:p>
    <w:p w14:paraId="6BBF9F0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Observational Study</w:t>
      </w:r>
    </w:p>
    <w:p w14:paraId="3144924E" w14:textId="4CE34D1A" w:rsidR="00A77B3E" w:rsidRPr="00230C97" w:rsidRDefault="00993BBD" w:rsidP="008D4A5B">
      <w:pPr>
        <w:spacing w:line="360" w:lineRule="auto"/>
        <w:jc w:val="both"/>
        <w:rPr>
          <w:rFonts w:ascii="Book Antiqua" w:hAnsi="Book Antiqua"/>
        </w:rPr>
      </w:pPr>
      <w:bookmarkStart w:id="0" w:name="OLE_LINK2746"/>
      <w:bookmarkStart w:id="1" w:name="OLE_LINK2747"/>
      <w:r w:rsidRPr="00230C97">
        <w:rPr>
          <w:rFonts w:ascii="Book Antiqua" w:eastAsia="Book Antiqua" w:hAnsi="Book Antiqua" w:cs="Book Antiqua"/>
          <w:b/>
          <w:color w:val="000000"/>
        </w:rPr>
        <w:t xml:space="preserve">Clinical </w:t>
      </w:r>
      <w:r w:rsidR="00C674BD" w:rsidRPr="00230C97">
        <w:rPr>
          <w:rFonts w:ascii="Book Antiqua" w:eastAsia="Book Antiqua" w:hAnsi="Book Antiqua" w:cs="Book Antiqua"/>
          <w:b/>
          <w:color w:val="000000"/>
        </w:rPr>
        <w:t>c</w:t>
      </w:r>
      <w:r w:rsidRPr="00230C97">
        <w:rPr>
          <w:rFonts w:ascii="Book Antiqua" w:eastAsia="Book Antiqua" w:hAnsi="Book Antiqua" w:cs="Book Antiqua"/>
          <w:b/>
          <w:color w:val="000000"/>
        </w:rPr>
        <w:t xml:space="preserve">haracteristics, </w:t>
      </w:r>
      <w:r w:rsidR="00C674BD" w:rsidRPr="00230C97">
        <w:rPr>
          <w:rFonts w:ascii="Book Antiqua" w:eastAsia="Book Antiqua" w:hAnsi="Book Antiqua" w:cs="Book Antiqua"/>
          <w:b/>
          <w:color w:val="000000"/>
        </w:rPr>
        <w:t>g</w:t>
      </w:r>
      <w:r w:rsidRPr="00230C97">
        <w:rPr>
          <w:rFonts w:ascii="Book Antiqua" w:eastAsia="Book Antiqua" w:hAnsi="Book Antiqua" w:cs="Book Antiqua"/>
          <w:b/>
          <w:color w:val="000000"/>
        </w:rPr>
        <w:t xml:space="preserve">astrointestinal </w:t>
      </w:r>
      <w:r w:rsidR="00C674BD" w:rsidRPr="00230C97">
        <w:rPr>
          <w:rFonts w:ascii="Book Antiqua" w:eastAsia="Book Antiqua" w:hAnsi="Book Antiqua" w:cs="Book Antiqua"/>
          <w:b/>
          <w:color w:val="000000"/>
        </w:rPr>
        <w:t>m</w:t>
      </w:r>
      <w:r w:rsidRPr="00230C97">
        <w:rPr>
          <w:rFonts w:ascii="Book Antiqua" w:eastAsia="Book Antiqua" w:hAnsi="Book Antiqua" w:cs="Book Antiqua"/>
          <w:b/>
          <w:color w:val="000000"/>
        </w:rPr>
        <w:t xml:space="preserve">anifestations and </w:t>
      </w:r>
      <w:r w:rsidR="00C674BD" w:rsidRPr="00230C97">
        <w:rPr>
          <w:rFonts w:ascii="Book Antiqua" w:eastAsia="Book Antiqua" w:hAnsi="Book Antiqua" w:cs="Book Antiqua"/>
          <w:b/>
          <w:color w:val="000000"/>
        </w:rPr>
        <w:t>o</w:t>
      </w:r>
      <w:r w:rsidRPr="00230C97">
        <w:rPr>
          <w:rFonts w:ascii="Book Antiqua" w:eastAsia="Book Antiqua" w:hAnsi="Book Antiqua" w:cs="Book Antiqua"/>
          <w:b/>
          <w:color w:val="000000"/>
        </w:rPr>
        <w:t xml:space="preserve">utcomes of COVID-19 </w:t>
      </w:r>
      <w:r w:rsidR="00C674BD" w:rsidRPr="00230C97">
        <w:rPr>
          <w:rFonts w:ascii="Book Antiqua" w:eastAsia="Book Antiqua" w:hAnsi="Book Antiqua" w:cs="Book Antiqua"/>
          <w:b/>
          <w:color w:val="000000"/>
        </w:rPr>
        <w:t>p</w:t>
      </w:r>
      <w:r w:rsidRPr="00230C97">
        <w:rPr>
          <w:rFonts w:ascii="Book Antiqua" w:eastAsia="Book Antiqua" w:hAnsi="Book Antiqua" w:cs="Book Antiqua"/>
          <w:b/>
          <w:color w:val="000000"/>
        </w:rPr>
        <w:t xml:space="preserve">atients in Iran; </w:t>
      </w:r>
      <w:r w:rsidR="00C674BD" w:rsidRPr="00230C97">
        <w:rPr>
          <w:rFonts w:ascii="Book Antiqua" w:eastAsia="Book Antiqua" w:hAnsi="Book Antiqua" w:cs="Book Antiqua"/>
          <w:b/>
          <w:color w:val="000000"/>
        </w:rPr>
        <w:t>d</w:t>
      </w:r>
      <w:r w:rsidRPr="00230C97">
        <w:rPr>
          <w:rFonts w:ascii="Book Antiqua" w:eastAsia="Book Antiqua" w:hAnsi="Book Antiqua" w:cs="Book Antiqua"/>
          <w:b/>
          <w:color w:val="000000"/>
        </w:rPr>
        <w:t>oes the location matters?</w:t>
      </w:r>
    </w:p>
    <w:bookmarkEnd w:id="0"/>
    <w:bookmarkEnd w:id="1"/>
    <w:p w14:paraId="2EAD8E2F" w14:textId="77777777" w:rsidR="00A77B3E" w:rsidRPr="00230C97" w:rsidRDefault="00A77B3E" w:rsidP="008D4A5B">
      <w:pPr>
        <w:spacing w:line="360" w:lineRule="auto"/>
        <w:jc w:val="both"/>
        <w:rPr>
          <w:rFonts w:ascii="Book Antiqua" w:hAnsi="Book Antiqua"/>
        </w:rPr>
      </w:pPr>
    </w:p>
    <w:p w14:paraId="53345E5D" w14:textId="5E6FCE5B" w:rsidR="00A77B3E" w:rsidRPr="00230C97" w:rsidRDefault="00CA7788" w:rsidP="008D4A5B">
      <w:pPr>
        <w:spacing w:line="360" w:lineRule="auto"/>
        <w:jc w:val="both"/>
        <w:rPr>
          <w:rFonts w:ascii="Book Antiqua" w:hAnsi="Book Antiqua"/>
        </w:rPr>
      </w:pPr>
      <w:r w:rsidRPr="00230C97">
        <w:rPr>
          <w:rFonts w:ascii="Book Antiqua" w:eastAsia="Book Antiqua" w:hAnsi="Book Antiqua" w:cs="Book Antiqua"/>
          <w:color w:val="000000"/>
        </w:rPr>
        <w:t xml:space="preserve">Mokarram P </w:t>
      </w:r>
      <w:r w:rsidRPr="00230C97">
        <w:rPr>
          <w:rFonts w:ascii="Book Antiqua" w:eastAsia="Book Antiqua" w:hAnsi="Book Antiqua" w:cs="Book Antiqua"/>
          <w:i/>
          <w:iCs/>
          <w:color w:val="000000"/>
        </w:rPr>
        <w:t>et al</w:t>
      </w:r>
      <w:r w:rsidRPr="00230C97">
        <w:rPr>
          <w:rFonts w:ascii="Book Antiqua" w:eastAsia="Book Antiqua" w:hAnsi="Book Antiqua" w:cs="Book Antiqua"/>
          <w:color w:val="000000"/>
        </w:rPr>
        <w:t xml:space="preserve">. </w:t>
      </w:r>
      <w:r w:rsidR="00993BBD" w:rsidRPr="00230C97">
        <w:rPr>
          <w:rFonts w:ascii="Book Antiqua" w:eastAsia="Book Antiqua" w:hAnsi="Book Antiqua" w:cs="Book Antiqua"/>
          <w:color w:val="000000"/>
        </w:rPr>
        <w:t>GI symptoms and C</w:t>
      </w:r>
      <w:r w:rsidR="00C674BD" w:rsidRPr="00230C97">
        <w:rPr>
          <w:rFonts w:ascii="Book Antiqua" w:eastAsia="Book Antiqua" w:hAnsi="Book Antiqua" w:cs="Book Antiqua"/>
          <w:color w:val="000000"/>
        </w:rPr>
        <w:t>OVI</w:t>
      </w:r>
      <w:r w:rsidR="00993BBD" w:rsidRPr="00230C97">
        <w:rPr>
          <w:rFonts w:ascii="Book Antiqua" w:eastAsia="Book Antiqua" w:hAnsi="Book Antiqua" w:cs="Book Antiqua"/>
          <w:color w:val="000000"/>
        </w:rPr>
        <w:t>-19 in Iran</w:t>
      </w:r>
    </w:p>
    <w:p w14:paraId="1B1505F5" w14:textId="77777777" w:rsidR="00A77B3E" w:rsidRPr="00230C97" w:rsidRDefault="00A77B3E" w:rsidP="008D4A5B">
      <w:pPr>
        <w:spacing w:line="360" w:lineRule="auto"/>
        <w:jc w:val="both"/>
        <w:rPr>
          <w:rFonts w:ascii="Book Antiqua" w:hAnsi="Book Antiqua"/>
        </w:rPr>
      </w:pPr>
    </w:p>
    <w:p w14:paraId="10923843" w14:textId="584FDFED"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Po</w:t>
      </w:r>
      <w:r w:rsidR="00581973" w:rsidRPr="00230C97">
        <w:rPr>
          <w:rFonts w:ascii="Book Antiqua" w:eastAsia="Book Antiqua" w:hAnsi="Book Antiqua" w:cs="Book Antiqua"/>
          <w:color w:val="000000"/>
        </w:rPr>
        <w:t>o</w:t>
      </w:r>
      <w:r w:rsidRPr="00230C97">
        <w:rPr>
          <w:rFonts w:ascii="Book Antiqua" w:eastAsia="Book Antiqua" w:hAnsi="Book Antiqua" w:cs="Book Antiqua"/>
          <w:color w:val="000000"/>
        </w:rPr>
        <w:t>neh Mokarram, Maryam Mehdipour Dalivand, Antonio Pizuorno, Farnaz Aligolighasemabadi, Mohammadamin Sadeghdoust, Ebtesam Sadeghdoust, Farshad Aduli, Gholamreza Oskrochi, Hassan Brim, Hassan Ashktorab</w:t>
      </w:r>
    </w:p>
    <w:p w14:paraId="548514EA" w14:textId="77777777" w:rsidR="00A77B3E" w:rsidRPr="00230C97" w:rsidRDefault="00A77B3E" w:rsidP="008D4A5B">
      <w:pPr>
        <w:spacing w:line="360" w:lineRule="auto"/>
        <w:jc w:val="both"/>
        <w:rPr>
          <w:rFonts w:ascii="Book Antiqua" w:hAnsi="Book Antiqua"/>
        </w:rPr>
      </w:pPr>
    </w:p>
    <w:p w14:paraId="5E4B8E9D" w14:textId="7260CB28" w:rsidR="002E2212"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b/>
          <w:bCs/>
          <w:color w:val="000000"/>
        </w:rPr>
        <w:t>Po</w:t>
      </w:r>
      <w:r w:rsidR="00581973" w:rsidRPr="00230C97">
        <w:rPr>
          <w:rFonts w:ascii="Book Antiqua" w:eastAsia="Book Antiqua" w:hAnsi="Book Antiqua" w:cs="Book Antiqua"/>
          <w:b/>
          <w:bCs/>
          <w:color w:val="000000"/>
        </w:rPr>
        <w:t>o</w:t>
      </w:r>
      <w:r w:rsidRPr="00230C97">
        <w:rPr>
          <w:rFonts w:ascii="Book Antiqua" w:eastAsia="Book Antiqua" w:hAnsi="Book Antiqua" w:cs="Book Antiqua"/>
          <w:b/>
          <w:bCs/>
          <w:color w:val="000000"/>
        </w:rPr>
        <w:t>neh Mokarram,</w:t>
      </w:r>
      <w:r w:rsidR="002E2212" w:rsidRPr="00230C97">
        <w:rPr>
          <w:rFonts w:ascii="Book Antiqua" w:eastAsia="Book Antiqua" w:hAnsi="Book Antiqua" w:cs="Book Antiqua"/>
          <w:color w:val="000000"/>
        </w:rPr>
        <w:t xml:space="preserve"> Autophagy Research Center, Department of Biochemistry, Shiraz University of Medical Sciences, Shiraz</w:t>
      </w:r>
      <w:r w:rsidR="00166B82" w:rsidRPr="00230C97">
        <w:rPr>
          <w:rFonts w:ascii="Book Antiqua" w:eastAsia="Book Antiqua" w:hAnsi="Book Antiqua" w:cs="Book Antiqua"/>
          <w:color w:val="000000"/>
        </w:rPr>
        <w:t xml:space="preserve"> </w:t>
      </w:r>
      <w:r w:rsidR="00166B82" w:rsidRPr="00230C97">
        <w:rPr>
          <w:rFonts w:ascii="Book Antiqua" w:hAnsi="Book Antiqua"/>
          <w:color w:val="000000"/>
          <w:shd w:val="clear" w:color="auto" w:fill="FFFFFF"/>
        </w:rPr>
        <w:t>71348</w:t>
      </w:r>
      <w:r w:rsidR="002E2212" w:rsidRPr="00230C97">
        <w:rPr>
          <w:rFonts w:ascii="Book Antiqua" w:eastAsia="Book Antiqua" w:hAnsi="Book Antiqua" w:cs="Book Antiqua"/>
          <w:color w:val="000000"/>
        </w:rPr>
        <w:t>, Iran</w:t>
      </w:r>
    </w:p>
    <w:p w14:paraId="1284688D" w14:textId="77777777" w:rsidR="00A71B48" w:rsidRPr="00230C97" w:rsidRDefault="00A71B48" w:rsidP="008D4A5B">
      <w:pPr>
        <w:spacing w:line="360" w:lineRule="auto"/>
        <w:jc w:val="both"/>
        <w:rPr>
          <w:rFonts w:ascii="Book Antiqua" w:eastAsia="Book Antiqua" w:hAnsi="Book Antiqua" w:cs="Book Antiqua"/>
          <w:color w:val="000000"/>
        </w:rPr>
      </w:pPr>
    </w:p>
    <w:p w14:paraId="60B48E5B" w14:textId="5B3853B4" w:rsidR="00A71B48" w:rsidRPr="00230C97" w:rsidRDefault="00A71B48"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b/>
          <w:bCs/>
          <w:color w:val="000000"/>
        </w:rPr>
        <w:t xml:space="preserve">Maryam Mehdipour Dalivand, Farshad Aduli, Hassan Brim, Hassan Ashktorab, </w:t>
      </w:r>
      <w:r w:rsidRPr="00230C97">
        <w:rPr>
          <w:rFonts w:ascii="Book Antiqua" w:eastAsia="Book Antiqua" w:hAnsi="Book Antiqua" w:cs="Book Antiqua"/>
          <w:color w:val="000000"/>
        </w:rPr>
        <w:t>Department of</w:t>
      </w:r>
      <w:r w:rsidRPr="00230C97">
        <w:rPr>
          <w:rFonts w:ascii="Book Antiqua" w:eastAsia="Book Antiqua" w:hAnsi="Book Antiqua" w:cs="Book Antiqua"/>
          <w:b/>
          <w:bCs/>
          <w:color w:val="000000"/>
        </w:rPr>
        <w:t xml:space="preserve"> </w:t>
      </w:r>
      <w:r w:rsidRPr="00230C97">
        <w:rPr>
          <w:rFonts w:ascii="Book Antiqua" w:eastAsia="Book Antiqua" w:hAnsi="Book Antiqua" w:cs="Book Antiqua"/>
          <w:color w:val="000000"/>
        </w:rPr>
        <w:t>Medicine, Howard University, Washington, DC 20060, United States</w:t>
      </w:r>
    </w:p>
    <w:p w14:paraId="1AEFFCA1" w14:textId="77777777" w:rsidR="00A71B48" w:rsidRPr="00230C97" w:rsidRDefault="00A71B48" w:rsidP="008D4A5B">
      <w:pPr>
        <w:spacing w:line="360" w:lineRule="auto"/>
        <w:jc w:val="both"/>
        <w:rPr>
          <w:rFonts w:ascii="Book Antiqua" w:hAnsi="Book Antiqua"/>
        </w:rPr>
      </w:pPr>
    </w:p>
    <w:p w14:paraId="6EFC2C31" w14:textId="7B3A2BB2" w:rsidR="00A71B48" w:rsidRPr="00230C97" w:rsidRDefault="00A71B48"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Antonio Pizuorno, </w:t>
      </w:r>
      <w:r w:rsidRPr="00230C97">
        <w:rPr>
          <w:rFonts w:ascii="Book Antiqua" w:eastAsia="Book Antiqua" w:hAnsi="Book Antiqua" w:cs="Book Antiqua"/>
          <w:color w:val="000000"/>
        </w:rPr>
        <w:t>Department of</w:t>
      </w:r>
      <w:r w:rsidRPr="00230C97">
        <w:rPr>
          <w:rFonts w:ascii="Book Antiqua" w:eastAsia="Book Antiqua" w:hAnsi="Book Antiqua" w:cs="Book Antiqua"/>
          <w:b/>
          <w:bCs/>
          <w:color w:val="000000"/>
        </w:rPr>
        <w:t xml:space="preserve"> </w:t>
      </w:r>
      <w:r w:rsidRPr="00230C97">
        <w:rPr>
          <w:rFonts w:ascii="Book Antiqua" w:eastAsia="Book Antiqua" w:hAnsi="Book Antiqua" w:cs="Book Antiqua"/>
          <w:color w:val="000000"/>
        </w:rPr>
        <w:t>Medicine, La Universidad del Zulia</w:t>
      </w:r>
      <w:r w:rsidR="009E11B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Faculty of Medicine, Maracaibo 4002, Venezuela</w:t>
      </w:r>
    </w:p>
    <w:p w14:paraId="41DAE5F7" w14:textId="77777777" w:rsidR="00A71B48" w:rsidRPr="00230C97" w:rsidRDefault="00A71B48" w:rsidP="008D4A5B">
      <w:pPr>
        <w:spacing w:line="360" w:lineRule="auto"/>
        <w:jc w:val="both"/>
        <w:rPr>
          <w:rFonts w:ascii="Book Antiqua" w:eastAsia="Book Antiqua" w:hAnsi="Book Antiqua" w:cs="Book Antiqua"/>
          <w:b/>
          <w:bCs/>
          <w:color w:val="000000"/>
        </w:rPr>
      </w:pPr>
    </w:p>
    <w:p w14:paraId="0A7CC8E9" w14:textId="01AB4D4B" w:rsidR="002E2212"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b/>
          <w:bCs/>
          <w:color w:val="000000"/>
        </w:rPr>
        <w:t>Farnaz Aligolighasemabadi, Mohammadamin Sadeghdoust,</w:t>
      </w:r>
      <w:r w:rsidR="002E2212" w:rsidRPr="00230C97">
        <w:rPr>
          <w:rFonts w:ascii="Book Antiqua" w:eastAsia="Book Antiqua" w:hAnsi="Book Antiqua" w:cs="Book Antiqua"/>
          <w:b/>
          <w:bCs/>
          <w:color w:val="000000"/>
        </w:rPr>
        <w:t xml:space="preserve"> </w:t>
      </w:r>
      <w:r w:rsidR="002E2212" w:rsidRPr="00230C97">
        <w:rPr>
          <w:rFonts w:ascii="Book Antiqua" w:eastAsia="Book Antiqua" w:hAnsi="Book Antiqua" w:cs="Book Antiqua"/>
          <w:color w:val="000000"/>
        </w:rPr>
        <w:t>Department of Internal Medicine, Mashhad Medical Sciences Branch, Islamic Azad University, Mashhad</w:t>
      </w:r>
      <w:r w:rsidR="00166B82" w:rsidRPr="00230C97">
        <w:rPr>
          <w:rFonts w:ascii="Book Antiqua" w:eastAsia="Book Antiqua" w:hAnsi="Book Antiqua" w:cs="Book Antiqua"/>
          <w:color w:val="000000"/>
        </w:rPr>
        <w:t xml:space="preserve"> </w:t>
      </w:r>
      <w:r w:rsidR="00166B82" w:rsidRPr="00230C97">
        <w:rPr>
          <w:rFonts w:ascii="Book Antiqua" w:hAnsi="Book Antiqua"/>
          <w:color w:val="000000"/>
          <w:shd w:val="clear" w:color="auto" w:fill="FFFFFF"/>
        </w:rPr>
        <w:t>13131</w:t>
      </w:r>
      <w:r w:rsidR="002E2212" w:rsidRPr="00230C97">
        <w:rPr>
          <w:rFonts w:ascii="Book Antiqua" w:eastAsia="Book Antiqua" w:hAnsi="Book Antiqua" w:cs="Book Antiqua"/>
          <w:color w:val="000000"/>
        </w:rPr>
        <w:t>, Iran</w:t>
      </w:r>
    </w:p>
    <w:p w14:paraId="4A9AF44A" w14:textId="77777777" w:rsidR="002E2212" w:rsidRPr="00230C97" w:rsidRDefault="002E2212" w:rsidP="008D4A5B">
      <w:pPr>
        <w:spacing w:line="360" w:lineRule="auto"/>
        <w:jc w:val="both"/>
        <w:rPr>
          <w:rFonts w:ascii="Book Antiqua" w:eastAsia="Book Antiqua" w:hAnsi="Book Antiqua" w:cs="Book Antiqua"/>
          <w:b/>
          <w:bCs/>
          <w:color w:val="000000"/>
        </w:rPr>
      </w:pPr>
    </w:p>
    <w:p w14:paraId="24100449" w14:textId="271270CD" w:rsidR="00A77B3E"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b/>
          <w:bCs/>
          <w:color w:val="000000"/>
        </w:rPr>
        <w:t xml:space="preserve">Ebtesam Sadeghdoust, </w:t>
      </w:r>
      <w:r w:rsidR="002E2212" w:rsidRPr="00230C97">
        <w:rPr>
          <w:rFonts w:ascii="Book Antiqua" w:eastAsia="Book Antiqua" w:hAnsi="Book Antiqua" w:cs="Book Antiqua"/>
          <w:color w:val="000000"/>
        </w:rPr>
        <w:t>Department of Internal Medicine, School of Medicine, Dezful University of Medical Sciences, Dezful</w:t>
      </w:r>
      <w:r w:rsidR="00166B82" w:rsidRPr="00230C97">
        <w:rPr>
          <w:rFonts w:ascii="Book Antiqua" w:eastAsia="Book Antiqua" w:hAnsi="Book Antiqua" w:cs="Book Antiqua"/>
          <w:color w:val="000000"/>
        </w:rPr>
        <w:t xml:space="preserve"> </w:t>
      </w:r>
      <w:r w:rsidR="00166B82" w:rsidRPr="00230C97">
        <w:rPr>
          <w:rFonts w:ascii="Book Antiqua" w:hAnsi="Book Antiqua"/>
          <w:color w:val="000000"/>
          <w:shd w:val="clear" w:color="auto" w:fill="FFFFFF"/>
        </w:rPr>
        <w:t>64616</w:t>
      </w:r>
      <w:r w:rsidR="002E2212" w:rsidRPr="00230C97">
        <w:rPr>
          <w:rFonts w:ascii="Book Antiqua" w:eastAsia="Book Antiqua" w:hAnsi="Book Antiqua" w:cs="Book Antiqua"/>
          <w:color w:val="000000"/>
        </w:rPr>
        <w:t>, Iran</w:t>
      </w:r>
      <w:r w:rsidR="002E2212" w:rsidRPr="00230C97" w:rsidDel="002E2212">
        <w:rPr>
          <w:rFonts w:ascii="Book Antiqua" w:eastAsia="Book Antiqua" w:hAnsi="Book Antiqua" w:cs="Book Antiqua"/>
          <w:color w:val="000000"/>
        </w:rPr>
        <w:t xml:space="preserve"> </w:t>
      </w:r>
    </w:p>
    <w:p w14:paraId="4C84B194" w14:textId="77777777" w:rsidR="00A71B48" w:rsidRPr="00230C97" w:rsidRDefault="00A71B48" w:rsidP="008D4A5B">
      <w:pPr>
        <w:spacing w:line="360" w:lineRule="auto"/>
        <w:jc w:val="both"/>
        <w:rPr>
          <w:rFonts w:ascii="Book Antiqua" w:eastAsia="Book Antiqua" w:hAnsi="Book Antiqua" w:cs="Book Antiqua"/>
          <w:color w:val="000000"/>
        </w:rPr>
      </w:pPr>
    </w:p>
    <w:p w14:paraId="20740F4B" w14:textId="3C379FD8" w:rsidR="00A77B3E"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b/>
          <w:bCs/>
          <w:color w:val="000000"/>
        </w:rPr>
        <w:t xml:space="preserve">Gholamreza Oskrochi, </w:t>
      </w:r>
      <w:r w:rsidR="00A23BEB" w:rsidRPr="00230C97">
        <w:rPr>
          <w:rFonts w:ascii="Book Antiqua" w:eastAsia="Book Antiqua" w:hAnsi="Book Antiqua" w:cs="Book Antiqua"/>
          <w:color w:val="000000"/>
        </w:rPr>
        <w:t>Collage of Engineering and Technology, American University of the Middle East, Egaila</w:t>
      </w:r>
      <w:r w:rsidR="00166B82" w:rsidRPr="00230C97">
        <w:rPr>
          <w:rFonts w:ascii="Book Antiqua" w:eastAsia="Book Antiqua" w:hAnsi="Book Antiqua" w:cs="Book Antiqua"/>
          <w:color w:val="000000"/>
        </w:rPr>
        <w:t xml:space="preserve"> 54200</w:t>
      </w:r>
      <w:r w:rsidR="00A23BEB" w:rsidRPr="00230C97">
        <w:rPr>
          <w:rFonts w:ascii="Book Antiqua" w:eastAsia="Book Antiqua" w:hAnsi="Book Antiqua" w:cs="Book Antiqua"/>
          <w:color w:val="000000"/>
        </w:rPr>
        <w:t>, Kuwait</w:t>
      </w:r>
    </w:p>
    <w:p w14:paraId="50AA8942" w14:textId="77777777" w:rsidR="00A71B48" w:rsidRPr="00230C97" w:rsidRDefault="00A71B48" w:rsidP="008D4A5B">
      <w:pPr>
        <w:spacing w:line="360" w:lineRule="auto"/>
        <w:jc w:val="both"/>
        <w:rPr>
          <w:rFonts w:ascii="Book Antiqua" w:hAnsi="Book Antiqua"/>
        </w:rPr>
      </w:pPr>
    </w:p>
    <w:p w14:paraId="1F7B7E06" w14:textId="39770708"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Author contributions: </w:t>
      </w:r>
      <w:r w:rsidRPr="00230C97">
        <w:rPr>
          <w:rFonts w:ascii="Book Antiqua" w:eastAsia="Book Antiqua" w:hAnsi="Book Antiqua" w:cs="Book Antiqua"/>
          <w:color w:val="000000"/>
        </w:rPr>
        <w:t xml:space="preserve">Ashktorab H designed the report and wrote the paper; Mokarram P, Dalivand </w:t>
      </w:r>
      <w:r w:rsidR="00EE0992" w:rsidRPr="00230C97">
        <w:rPr>
          <w:rFonts w:ascii="Book Antiqua" w:eastAsia="Book Antiqua" w:hAnsi="Book Antiqua" w:cs="Book Antiqua"/>
          <w:color w:val="000000"/>
        </w:rPr>
        <w:t>MM</w:t>
      </w:r>
      <w:r w:rsidRPr="00230C97">
        <w:rPr>
          <w:rFonts w:ascii="Book Antiqua" w:eastAsia="Book Antiqua" w:hAnsi="Book Antiqua" w:cs="Book Antiqua"/>
          <w:color w:val="000000"/>
        </w:rPr>
        <w:t>, Pizuorno</w:t>
      </w:r>
      <w:r w:rsidR="00EE0992" w:rsidRPr="00230C97">
        <w:rPr>
          <w:rFonts w:ascii="Book Antiqua" w:eastAsia="Book Antiqua" w:hAnsi="Book Antiqua" w:cs="Book Antiqua"/>
          <w:color w:val="000000"/>
        </w:rPr>
        <w:t xml:space="preserve"> A</w:t>
      </w:r>
      <w:r w:rsidRPr="00230C97">
        <w:rPr>
          <w:rFonts w:ascii="Book Antiqua" w:eastAsia="Book Antiqua" w:hAnsi="Book Antiqua" w:cs="Book Antiqua"/>
          <w:color w:val="000000"/>
        </w:rPr>
        <w:t>, Aligolighasemabadi</w:t>
      </w:r>
      <w:r w:rsidR="00EE0992" w:rsidRPr="00230C97">
        <w:rPr>
          <w:rFonts w:ascii="Book Antiqua" w:eastAsia="Book Antiqua" w:hAnsi="Book Antiqua" w:cs="Book Antiqua"/>
          <w:color w:val="000000"/>
        </w:rPr>
        <w:t xml:space="preserve"> F</w:t>
      </w:r>
      <w:r w:rsidRPr="00230C97">
        <w:rPr>
          <w:rFonts w:ascii="Book Antiqua" w:eastAsia="Book Antiqua" w:hAnsi="Book Antiqua" w:cs="Book Antiqua"/>
          <w:color w:val="000000"/>
        </w:rPr>
        <w:t>, Sadeghdous</w:t>
      </w:r>
      <w:r w:rsidR="00EE0992" w:rsidRPr="00230C97">
        <w:rPr>
          <w:rFonts w:ascii="Book Antiqua" w:eastAsia="Book Antiqua" w:hAnsi="Book Antiqua" w:cs="Book Antiqua"/>
          <w:color w:val="000000"/>
        </w:rPr>
        <w:t xml:space="preserve"> M</w:t>
      </w:r>
      <w:r w:rsidRPr="00230C97">
        <w:rPr>
          <w:rFonts w:ascii="Book Antiqua" w:eastAsia="Book Antiqua" w:hAnsi="Book Antiqua" w:cs="Book Antiqua"/>
          <w:color w:val="000000"/>
        </w:rPr>
        <w:t>, Sadeghdoust</w:t>
      </w:r>
      <w:r w:rsidR="00EE0992" w:rsidRPr="00230C97">
        <w:rPr>
          <w:rFonts w:ascii="Book Antiqua" w:eastAsia="Book Antiqua" w:hAnsi="Book Antiqua" w:cs="Book Antiqua"/>
          <w:color w:val="000000"/>
        </w:rPr>
        <w:t xml:space="preserve"> E</w:t>
      </w:r>
      <w:r w:rsidRPr="00230C97">
        <w:rPr>
          <w:rFonts w:ascii="Book Antiqua" w:eastAsia="Book Antiqua" w:hAnsi="Book Antiqua" w:cs="Book Antiqua"/>
          <w:color w:val="000000"/>
        </w:rPr>
        <w:t>, Aduli</w:t>
      </w:r>
      <w:r w:rsidR="00EE0992" w:rsidRPr="00230C97">
        <w:rPr>
          <w:rFonts w:ascii="Book Antiqua" w:eastAsia="Book Antiqua" w:hAnsi="Book Antiqua" w:cs="Book Antiqua"/>
          <w:color w:val="000000"/>
        </w:rPr>
        <w:t xml:space="preserve"> F</w:t>
      </w:r>
      <w:r w:rsidRPr="00230C97">
        <w:rPr>
          <w:rFonts w:ascii="Book Antiqua" w:eastAsia="Book Antiqua" w:hAnsi="Book Antiqua" w:cs="Book Antiqua"/>
          <w:color w:val="000000"/>
        </w:rPr>
        <w:t xml:space="preserve"> and Brim</w:t>
      </w:r>
      <w:r w:rsidR="00EE0992" w:rsidRPr="00230C97">
        <w:rPr>
          <w:rFonts w:ascii="Book Antiqua" w:eastAsia="Book Antiqua" w:hAnsi="Book Antiqua" w:cs="Book Antiqua"/>
          <w:color w:val="000000"/>
        </w:rPr>
        <w:t xml:space="preserve"> H</w:t>
      </w:r>
      <w:r w:rsidRPr="00230C97">
        <w:rPr>
          <w:rFonts w:ascii="Book Antiqua" w:eastAsia="Book Antiqua" w:hAnsi="Book Antiqua" w:cs="Book Antiqua"/>
          <w:color w:val="000000"/>
        </w:rPr>
        <w:t xml:space="preserve"> collected and analyzed the clinical data</w:t>
      </w:r>
      <w:r w:rsidR="002425B1"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Oskrochi</w:t>
      </w:r>
      <w:r w:rsidR="00EE0992" w:rsidRPr="00230C97">
        <w:rPr>
          <w:rFonts w:ascii="Book Antiqua" w:eastAsia="Book Antiqua" w:hAnsi="Book Antiqua" w:cs="Book Antiqua"/>
          <w:color w:val="000000"/>
        </w:rPr>
        <w:t xml:space="preserve"> G </w:t>
      </w:r>
      <w:r w:rsidRPr="00230C97">
        <w:rPr>
          <w:rFonts w:ascii="Book Antiqua" w:eastAsia="Book Antiqua" w:hAnsi="Book Antiqua" w:cs="Book Antiqua"/>
          <w:color w:val="000000"/>
        </w:rPr>
        <w:t>performed statistical analysis.</w:t>
      </w:r>
    </w:p>
    <w:p w14:paraId="5F9E747C" w14:textId="77777777" w:rsidR="00A77B3E" w:rsidRPr="00230C97" w:rsidRDefault="00A77B3E" w:rsidP="008D4A5B">
      <w:pPr>
        <w:spacing w:line="360" w:lineRule="auto"/>
        <w:jc w:val="both"/>
        <w:rPr>
          <w:rFonts w:ascii="Book Antiqua" w:hAnsi="Book Antiqua"/>
        </w:rPr>
      </w:pPr>
    </w:p>
    <w:p w14:paraId="5CE79DC0" w14:textId="4F62B7DD"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Corresponding author: Hassan Ashktorab, PhD, Professor, </w:t>
      </w:r>
      <w:r w:rsidR="00581973" w:rsidRPr="00230C97">
        <w:rPr>
          <w:rFonts w:ascii="Book Antiqua" w:eastAsia="Book Antiqua" w:hAnsi="Book Antiqua" w:cs="Book Antiqua"/>
          <w:color w:val="000000"/>
        </w:rPr>
        <w:t>Department of</w:t>
      </w:r>
      <w:r w:rsidR="00581973" w:rsidRPr="00230C97">
        <w:rPr>
          <w:rFonts w:ascii="Book Antiqua" w:eastAsia="Book Antiqua" w:hAnsi="Book Antiqua" w:cs="Book Antiqua"/>
          <w:b/>
          <w:bCs/>
          <w:color w:val="000000"/>
        </w:rPr>
        <w:t xml:space="preserve"> </w:t>
      </w:r>
      <w:r w:rsidRPr="00230C97">
        <w:rPr>
          <w:rFonts w:ascii="Book Antiqua" w:eastAsia="Book Antiqua" w:hAnsi="Book Antiqua" w:cs="Book Antiqua"/>
          <w:color w:val="000000"/>
        </w:rPr>
        <w:t>Medicine, Howard University, 2041 Georgia Ave, Washington, DC 20060, United States. hashktorab@howard.edu</w:t>
      </w:r>
    </w:p>
    <w:p w14:paraId="3C9BAD63" w14:textId="77777777" w:rsidR="00A77B3E" w:rsidRPr="00230C97" w:rsidRDefault="00A77B3E" w:rsidP="008D4A5B">
      <w:pPr>
        <w:spacing w:line="360" w:lineRule="auto"/>
        <w:jc w:val="both"/>
        <w:rPr>
          <w:rFonts w:ascii="Book Antiqua" w:hAnsi="Book Antiqua"/>
        </w:rPr>
      </w:pPr>
    </w:p>
    <w:p w14:paraId="3B57724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Received: </w:t>
      </w:r>
      <w:r w:rsidRPr="00230C97">
        <w:rPr>
          <w:rFonts w:ascii="Book Antiqua" w:eastAsia="Book Antiqua" w:hAnsi="Book Antiqua" w:cs="Book Antiqua"/>
          <w:color w:val="000000"/>
        </w:rPr>
        <w:t>January 5, 2021</w:t>
      </w:r>
    </w:p>
    <w:p w14:paraId="24C6DF7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Revised: </w:t>
      </w:r>
      <w:r w:rsidRPr="00230C97">
        <w:rPr>
          <w:rFonts w:ascii="Book Antiqua" w:eastAsia="Book Antiqua" w:hAnsi="Book Antiqua" w:cs="Book Antiqua"/>
          <w:color w:val="000000"/>
        </w:rPr>
        <w:t>February 4, 2021</w:t>
      </w:r>
    </w:p>
    <w:p w14:paraId="7C768B86" w14:textId="2F5C076C"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Accepted: </w:t>
      </w:r>
      <w:r w:rsidR="001B6012" w:rsidRPr="00230C97">
        <w:rPr>
          <w:rFonts w:ascii="Book Antiqua" w:eastAsia="Book Antiqua" w:hAnsi="Book Antiqua" w:cs="Book Antiqua"/>
          <w:color w:val="000000"/>
        </w:rPr>
        <w:t>March 29, 2021</w:t>
      </w:r>
    </w:p>
    <w:p w14:paraId="6AD38A97" w14:textId="75A5AFCB" w:rsidR="00A77B3E" w:rsidRPr="00230C97" w:rsidRDefault="00993BBD" w:rsidP="008D4A5B">
      <w:pPr>
        <w:spacing w:line="360" w:lineRule="auto"/>
        <w:jc w:val="both"/>
        <w:rPr>
          <w:rFonts w:ascii="Book Antiqua" w:hAnsi="Book Antiqua"/>
          <w:lang w:eastAsia="zh-CN"/>
        </w:rPr>
      </w:pPr>
      <w:r w:rsidRPr="00230C97">
        <w:rPr>
          <w:rFonts w:ascii="Book Antiqua" w:eastAsia="Book Antiqua" w:hAnsi="Book Antiqua" w:cs="Book Antiqua"/>
          <w:b/>
          <w:bCs/>
          <w:color w:val="000000"/>
        </w:rPr>
        <w:t xml:space="preserve">Published online: </w:t>
      </w:r>
      <w:r w:rsidR="00FE5EAB">
        <w:rPr>
          <w:rFonts w:ascii="Book Antiqua" w:hAnsi="Book Antiqua" w:cs="Book Antiqua" w:hint="eastAsia"/>
          <w:bCs/>
          <w:color w:val="000000"/>
          <w:lang w:eastAsia="zh-CN"/>
        </w:rPr>
        <w:t>June</w:t>
      </w:r>
      <w:r w:rsidR="00F5586D" w:rsidRPr="00230C97">
        <w:rPr>
          <w:rFonts w:ascii="Book Antiqua" w:hAnsi="Book Antiqua" w:cs="Book Antiqua" w:hint="eastAsia"/>
          <w:bCs/>
          <w:color w:val="000000"/>
          <w:lang w:eastAsia="zh-CN"/>
        </w:rPr>
        <w:t xml:space="preserve"> 2</w:t>
      </w:r>
      <w:r w:rsidR="00FE5EAB">
        <w:rPr>
          <w:rFonts w:ascii="Book Antiqua" w:hAnsi="Book Antiqua" w:cs="Book Antiqua" w:hint="eastAsia"/>
          <w:bCs/>
          <w:color w:val="000000"/>
          <w:lang w:eastAsia="zh-CN"/>
        </w:rPr>
        <w:t>6</w:t>
      </w:r>
      <w:r w:rsidR="00F5586D" w:rsidRPr="00230C97">
        <w:rPr>
          <w:rFonts w:ascii="Book Antiqua" w:hAnsi="Book Antiqua" w:cs="Book Antiqua" w:hint="eastAsia"/>
          <w:bCs/>
          <w:color w:val="000000"/>
          <w:lang w:eastAsia="zh-CN"/>
        </w:rPr>
        <w:t>, 2021</w:t>
      </w:r>
    </w:p>
    <w:p w14:paraId="5078A6E2" w14:textId="77777777" w:rsidR="00A77B3E" w:rsidRPr="00230C97" w:rsidRDefault="00A77B3E" w:rsidP="008D4A5B">
      <w:pPr>
        <w:spacing w:line="360" w:lineRule="auto"/>
        <w:jc w:val="both"/>
        <w:rPr>
          <w:rFonts w:ascii="Book Antiqua" w:hAnsi="Book Antiqua"/>
        </w:rPr>
        <w:sectPr w:rsidR="00A77B3E" w:rsidRPr="00230C97">
          <w:footerReference w:type="default" r:id="rId8"/>
          <w:pgSz w:w="12240" w:h="15840"/>
          <w:pgMar w:top="1440" w:right="1440" w:bottom="1440" w:left="1440" w:header="720" w:footer="720" w:gutter="0"/>
          <w:cols w:space="720"/>
          <w:docGrid w:linePitch="360"/>
        </w:sectPr>
      </w:pPr>
    </w:p>
    <w:p w14:paraId="3FA718D3"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Abstract</w:t>
      </w:r>
    </w:p>
    <w:p w14:paraId="08701FA3"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BACKGROUND</w:t>
      </w:r>
    </w:p>
    <w:p w14:paraId="507A608B" w14:textId="3C14B432" w:rsidR="00A77B3E" w:rsidRPr="00230C97" w:rsidRDefault="00953B7F" w:rsidP="008D4A5B">
      <w:pPr>
        <w:spacing w:line="360" w:lineRule="auto"/>
        <w:jc w:val="both"/>
        <w:rPr>
          <w:rFonts w:ascii="Book Antiqua" w:hAnsi="Book Antiqua"/>
        </w:rPr>
      </w:pPr>
      <w:r w:rsidRPr="00230C97">
        <w:rPr>
          <w:rFonts w:ascii="Book Antiqua" w:eastAsia="Book Antiqua" w:hAnsi="Book Antiqua" w:cs="Book Antiqua"/>
          <w:color w:val="000000"/>
        </w:rPr>
        <w:t>C</w:t>
      </w:r>
      <w:r w:rsidR="002425B1" w:rsidRPr="00230C97">
        <w:rPr>
          <w:rFonts w:ascii="Book Antiqua" w:eastAsia="Book Antiqua" w:hAnsi="Book Antiqua" w:cs="Book Antiqua"/>
          <w:color w:val="000000"/>
        </w:rPr>
        <w:t>oronavirus disease 2019 (</w:t>
      </w:r>
      <w:r w:rsidR="00993BBD" w:rsidRPr="00230C97">
        <w:rPr>
          <w:rFonts w:ascii="Book Antiqua" w:eastAsia="Book Antiqua" w:hAnsi="Book Antiqua" w:cs="Book Antiqua"/>
          <w:color w:val="000000"/>
        </w:rPr>
        <w:t>C</w:t>
      </w:r>
      <w:r w:rsidR="002425B1" w:rsidRPr="00230C97">
        <w:rPr>
          <w:rFonts w:ascii="Book Antiqua" w:eastAsia="Book Antiqua" w:hAnsi="Book Antiqua" w:cs="Book Antiqua"/>
          <w:color w:val="000000"/>
        </w:rPr>
        <w:t>OVID</w:t>
      </w:r>
      <w:r w:rsidR="00993BBD" w:rsidRPr="00230C97">
        <w:rPr>
          <w:rFonts w:ascii="Book Antiqua" w:eastAsia="Book Antiqua" w:hAnsi="Book Antiqua" w:cs="Book Antiqua"/>
          <w:color w:val="000000"/>
        </w:rPr>
        <w:t>-19</w:t>
      </w:r>
      <w:r w:rsidR="002425B1" w:rsidRPr="00230C97">
        <w:rPr>
          <w:rFonts w:ascii="Book Antiqua" w:eastAsia="Book Antiqua" w:hAnsi="Book Antiqua" w:cs="Book Antiqua"/>
          <w:color w:val="000000"/>
        </w:rPr>
        <w:t>)</w:t>
      </w:r>
      <w:r w:rsidR="00993BBD" w:rsidRPr="00230C97">
        <w:rPr>
          <w:rFonts w:ascii="Book Antiqua" w:eastAsia="Book Antiqua" w:hAnsi="Book Antiqua" w:cs="Book Antiqua"/>
          <w:color w:val="000000"/>
        </w:rPr>
        <w:t xml:space="preserve"> started in Asia</w:t>
      </w:r>
      <w:r w:rsidR="00517B2F" w:rsidRPr="00230C97">
        <w:rPr>
          <w:rFonts w:ascii="Book Antiqua" w:eastAsia="Book Antiqua" w:hAnsi="Book Antiqua" w:cs="Book Antiqua"/>
          <w:color w:val="000000"/>
        </w:rPr>
        <w:t>,</w:t>
      </w:r>
      <w:r w:rsidR="00993BBD" w:rsidRPr="00230C97">
        <w:rPr>
          <w:rFonts w:ascii="Book Antiqua" w:eastAsia="Book Antiqua" w:hAnsi="Book Antiqua" w:cs="Book Antiqua"/>
          <w:color w:val="000000"/>
        </w:rPr>
        <w:t xml:space="preserve"> and Iran was one of its first epicenters. </w:t>
      </w:r>
    </w:p>
    <w:p w14:paraId="01D69469" w14:textId="77777777" w:rsidR="00A77B3E" w:rsidRPr="00230C97" w:rsidRDefault="00A77B3E" w:rsidP="008D4A5B">
      <w:pPr>
        <w:spacing w:line="360" w:lineRule="auto"/>
        <w:jc w:val="both"/>
        <w:rPr>
          <w:rFonts w:ascii="Book Antiqua" w:hAnsi="Book Antiqua"/>
        </w:rPr>
      </w:pPr>
    </w:p>
    <w:p w14:paraId="20082071"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AIM</w:t>
      </w:r>
    </w:p>
    <w:p w14:paraId="72D14D8A" w14:textId="0C252954" w:rsidR="00A77B3E" w:rsidRPr="00230C97" w:rsidRDefault="002425B1" w:rsidP="008D4A5B">
      <w:pPr>
        <w:spacing w:line="360" w:lineRule="auto"/>
        <w:jc w:val="both"/>
        <w:rPr>
          <w:rFonts w:ascii="Book Antiqua" w:hAnsi="Book Antiqua"/>
        </w:rPr>
      </w:pPr>
      <w:r w:rsidRPr="00230C97">
        <w:rPr>
          <w:rFonts w:ascii="Book Antiqua" w:eastAsia="Book Antiqua" w:hAnsi="Book Antiqua" w:cs="Book Antiqua"/>
          <w:color w:val="000000"/>
        </w:rPr>
        <w:t>T</w:t>
      </w:r>
      <w:r w:rsidR="00993BBD" w:rsidRPr="00230C97">
        <w:rPr>
          <w:rFonts w:ascii="Book Antiqua" w:eastAsia="Book Antiqua" w:hAnsi="Book Antiqua" w:cs="Book Antiqua"/>
          <w:color w:val="000000"/>
        </w:rPr>
        <w:t xml:space="preserve">o study the </w:t>
      </w:r>
      <w:r w:rsidR="00953B7F" w:rsidRPr="00230C97">
        <w:rPr>
          <w:rFonts w:ascii="Book Antiqua" w:eastAsia="Book Antiqua" w:hAnsi="Book Antiqua" w:cs="Book Antiqua"/>
          <w:color w:val="000000"/>
        </w:rPr>
        <w:t>g</w:t>
      </w:r>
      <w:r w:rsidR="00993BBD" w:rsidRPr="00230C97">
        <w:rPr>
          <w:rFonts w:ascii="Book Antiqua" w:eastAsia="Book Antiqua" w:hAnsi="Book Antiqua" w:cs="Book Antiqua"/>
          <w:color w:val="000000"/>
        </w:rPr>
        <w:t xml:space="preserve">astrointestinal (GI) symptoms and comorbidities </w:t>
      </w:r>
      <w:r w:rsidR="00517B2F" w:rsidRPr="00230C97">
        <w:rPr>
          <w:rFonts w:ascii="Book Antiqua" w:eastAsia="Book Antiqua" w:hAnsi="Book Antiqua" w:cs="Book Antiqua"/>
          <w:color w:val="000000"/>
        </w:rPr>
        <w:t>associated</w:t>
      </w:r>
      <w:r w:rsidR="00993BBD" w:rsidRPr="00230C97">
        <w:rPr>
          <w:rFonts w:ascii="Book Antiqua" w:eastAsia="Book Antiqua" w:hAnsi="Book Antiqua" w:cs="Book Antiqua"/>
          <w:color w:val="000000"/>
        </w:rPr>
        <w:t xml:space="preserve"> with this pandemic in </w:t>
      </w:r>
      <w:r w:rsidR="00517B2F" w:rsidRPr="00230C97">
        <w:rPr>
          <w:rFonts w:ascii="Book Antiqua" w:eastAsia="Book Antiqua" w:hAnsi="Book Antiqua" w:cs="Book Antiqua"/>
          <w:color w:val="000000"/>
        </w:rPr>
        <w:t xml:space="preserve">four </w:t>
      </w:r>
      <w:r w:rsidR="00993BBD" w:rsidRPr="00230C97">
        <w:rPr>
          <w:rFonts w:ascii="Book Antiqua" w:eastAsia="Book Antiqua" w:hAnsi="Book Antiqua" w:cs="Book Antiqua"/>
          <w:color w:val="000000"/>
        </w:rPr>
        <w:t>different regions of Iran.</w:t>
      </w:r>
    </w:p>
    <w:p w14:paraId="6298AAB5" w14:textId="77777777" w:rsidR="00A77B3E" w:rsidRPr="00230C97" w:rsidRDefault="00A77B3E" w:rsidP="008D4A5B">
      <w:pPr>
        <w:spacing w:line="360" w:lineRule="auto"/>
        <w:jc w:val="both"/>
        <w:rPr>
          <w:rFonts w:ascii="Book Antiqua" w:hAnsi="Book Antiqua"/>
        </w:rPr>
      </w:pPr>
    </w:p>
    <w:p w14:paraId="15D9BA1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METHODS</w:t>
      </w:r>
    </w:p>
    <w:p w14:paraId="5CC50A7A" w14:textId="08AF4446"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We analyzed data from </w:t>
      </w:r>
      <w:r w:rsidR="009B6EDF" w:rsidRPr="00230C97">
        <w:rPr>
          <w:rFonts w:ascii="Book Antiqua" w:eastAsia="Book Antiqua" w:hAnsi="Book Antiqua" w:cs="Book Antiqua"/>
          <w:color w:val="000000"/>
        </w:rPr>
        <w:t>severe acute respiratory syndrome coronavirus 2</w:t>
      </w:r>
      <w:r w:rsidRPr="00230C97">
        <w:rPr>
          <w:rFonts w:ascii="Book Antiqua" w:eastAsia="Book Antiqua" w:hAnsi="Book Antiqua" w:cs="Book Antiqua"/>
          <w:color w:val="000000"/>
        </w:rPr>
        <w:t xml:space="preserve"> positive patients evaluated at </w:t>
      </w:r>
      <w:r w:rsidR="00214B5A" w:rsidRPr="00230C97">
        <w:rPr>
          <w:rFonts w:ascii="Book Antiqua" w:eastAsia="Book Antiqua" w:hAnsi="Book Antiqua" w:cs="Book Antiqua"/>
          <w:color w:val="000000"/>
        </w:rPr>
        <w:t xml:space="preserve">four </w:t>
      </w:r>
      <w:r w:rsidRPr="00230C97">
        <w:rPr>
          <w:rFonts w:ascii="Book Antiqua" w:eastAsia="Book Antiqua" w:hAnsi="Book Antiqua" w:cs="Book Antiqua"/>
          <w:color w:val="000000"/>
        </w:rPr>
        <w:t>hospitals of Iran (</w:t>
      </w:r>
      <w:r w:rsidRPr="00230C97">
        <w:rPr>
          <w:rFonts w:ascii="Book Antiqua" w:eastAsia="Book Antiqua" w:hAnsi="Book Antiqua" w:cs="Book Antiqua"/>
          <w:i/>
          <w:iCs/>
          <w:color w:val="000000"/>
        </w:rPr>
        <w:t>n</w:t>
      </w:r>
      <w:r w:rsidRPr="00230C97">
        <w:rPr>
          <w:rFonts w:ascii="Book Antiqua" w:eastAsia="Book Antiqua" w:hAnsi="Book Antiqua" w:cs="Book Antiqua"/>
          <w:color w:val="000000"/>
        </w:rPr>
        <w:t xml:space="preserve"> = 91)</w:t>
      </w:r>
      <w:r w:rsidR="00214B5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including South (Shiraz), Southeast (Dezful), Rasht (North), and Northwest (Mashhad) between April and September 2020. Demographics, comorbidities and clinical </w:t>
      </w:r>
      <w:r w:rsidR="00517B2F" w:rsidRPr="00230C97">
        <w:rPr>
          <w:rFonts w:ascii="Book Antiqua" w:eastAsia="Book Antiqua" w:hAnsi="Book Antiqua" w:cs="Book Antiqua"/>
          <w:color w:val="000000"/>
        </w:rPr>
        <w:t xml:space="preserve">findings </w:t>
      </w:r>
      <w:r w:rsidRPr="00230C97">
        <w:rPr>
          <w:rFonts w:ascii="Book Antiqua" w:eastAsia="Book Antiqua" w:hAnsi="Book Antiqua" w:cs="Book Antiqua"/>
          <w:color w:val="000000"/>
        </w:rPr>
        <w:t xml:space="preserve">including GI </w:t>
      </w:r>
      <w:r w:rsidR="00517B2F" w:rsidRPr="00230C97">
        <w:rPr>
          <w:rFonts w:ascii="Book Antiqua" w:eastAsia="Book Antiqua" w:hAnsi="Book Antiqua" w:cs="Book Antiqua"/>
          <w:color w:val="000000"/>
        </w:rPr>
        <w:t xml:space="preserve">symptoms </w:t>
      </w:r>
      <w:r w:rsidRPr="00230C97">
        <w:rPr>
          <w:rFonts w:ascii="Book Antiqua" w:eastAsia="Book Antiqua" w:hAnsi="Book Antiqua" w:cs="Book Antiqua"/>
          <w:color w:val="000000"/>
        </w:rPr>
        <w:t>were collected. Statistical descriptive analysis and correlation analyses of symptoms, comorbidities</w:t>
      </w:r>
      <w:r w:rsidR="00214B5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mortality were performed.</w:t>
      </w:r>
    </w:p>
    <w:p w14:paraId="0E2FC968" w14:textId="77777777" w:rsidR="00A77B3E" w:rsidRPr="00230C97" w:rsidRDefault="00A77B3E" w:rsidP="008D4A5B">
      <w:pPr>
        <w:spacing w:line="360" w:lineRule="auto"/>
        <w:jc w:val="both"/>
        <w:rPr>
          <w:rFonts w:ascii="Book Antiqua" w:hAnsi="Book Antiqua"/>
        </w:rPr>
      </w:pPr>
    </w:p>
    <w:p w14:paraId="5A4E6183"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RESULTS</w:t>
      </w:r>
    </w:p>
    <w:p w14:paraId="0BFFCA6A" w14:textId="3C70CADC"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The average age of C</w:t>
      </w:r>
      <w:r w:rsidR="009B6EDF" w:rsidRPr="00230C97">
        <w:rPr>
          <w:rFonts w:ascii="Book Antiqua" w:eastAsia="Book Antiqua" w:hAnsi="Book Antiqua" w:cs="Book Antiqua"/>
          <w:color w:val="000000"/>
        </w:rPr>
        <w:t>OVID</w:t>
      </w:r>
      <w:r w:rsidRPr="00230C97">
        <w:rPr>
          <w:rFonts w:ascii="Book Antiqua" w:eastAsia="Book Antiqua" w:hAnsi="Book Antiqua" w:cs="Book Antiqua"/>
          <w:color w:val="000000"/>
        </w:rPr>
        <w:t xml:space="preserve">-19 </w:t>
      </w:r>
      <w:r w:rsidR="00517B2F" w:rsidRPr="00230C97">
        <w:rPr>
          <w:rFonts w:ascii="Book Antiqua" w:eastAsia="Book Antiqua" w:hAnsi="Book Antiqua" w:cs="Book Antiqua"/>
          <w:color w:val="000000"/>
        </w:rPr>
        <w:t xml:space="preserve">patients </w:t>
      </w:r>
      <w:r w:rsidRPr="00230C97">
        <w:rPr>
          <w:rFonts w:ascii="Book Antiqua" w:eastAsia="Book Antiqua" w:hAnsi="Book Antiqua" w:cs="Book Antiqua"/>
          <w:color w:val="000000"/>
        </w:rPr>
        <w:t>was 51.1 years</w:t>
      </w:r>
      <w:r w:rsidR="00214B5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56% were male. Mortality rate was 17%. Cough with 84.6%, shortness of breath with 71.4%, fever with 52.7%, and loss of appetite with 43.9% were the main symptoms. Overall cardiac disease was the most common comorbid</w:t>
      </w:r>
      <w:r w:rsidR="009B6EDF" w:rsidRPr="00230C97">
        <w:rPr>
          <w:rFonts w:ascii="Book Antiqua" w:eastAsia="Book Antiqua" w:hAnsi="Book Antiqua" w:cs="Book Antiqua"/>
          <w:color w:val="000000"/>
        </w:rPr>
        <w:t>it</w:t>
      </w:r>
      <w:r w:rsidRPr="00230C97">
        <w:rPr>
          <w:rFonts w:ascii="Book Antiqua" w:eastAsia="Book Antiqua" w:hAnsi="Book Antiqua" w:cs="Book Antiqua"/>
          <w:color w:val="000000"/>
        </w:rPr>
        <w:t>y with an average of 28.5% followed by hypertension (28.5%) and diabetes (25.2%). The highest comorbidity in North (Rasht) was diabetes (30%)</w:t>
      </w:r>
      <w:r w:rsidR="0030597B" w:rsidRPr="00230C97">
        <w:rPr>
          <w:rFonts w:ascii="Book Antiqua" w:eastAsia="Book Antiqua" w:hAnsi="Book Antiqua" w:cs="Book Antiqua"/>
          <w:color w:val="000000"/>
        </w:rPr>
        <w:t xml:space="preserve"> and</w:t>
      </w:r>
      <w:r w:rsidRPr="00230C97">
        <w:rPr>
          <w:rFonts w:ascii="Book Antiqua" w:eastAsia="Book Antiqua" w:hAnsi="Book Antiqua" w:cs="Book Antiqua"/>
          <w:color w:val="000000"/>
        </w:rPr>
        <w:t xml:space="preserve"> in South (Dezful) hypertension (37%). Shiraz lead</w:t>
      </w:r>
      <w:r w:rsidR="0030597B"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 cardiac disease with 43.4%.</w:t>
      </w:r>
      <w:r w:rsidR="009874D2"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 xml:space="preserve">The most reported GI symptoms included nausea, diarrhea, vomiting, and abdominal pain, with 42.8%, 31.8%, 26.8%, and 12% prevalence, respectively. In addition, </w:t>
      </w:r>
      <w:r w:rsidR="00BB61DB" w:rsidRPr="00230C97">
        <w:rPr>
          <w:rFonts w:ascii="Book Antiqua" w:eastAsia="Book Antiqua" w:hAnsi="Book Antiqua" w:cs="Book Antiqua"/>
          <w:color w:val="000000"/>
        </w:rPr>
        <w:t>a</w:t>
      </w:r>
      <w:r w:rsidRPr="00230C97">
        <w:rPr>
          <w:rFonts w:ascii="Book Antiqua" w:eastAsia="Book Antiqua" w:hAnsi="Book Antiqua" w:cs="Book Antiqua"/>
          <w:color w:val="000000"/>
        </w:rPr>
        <w:t xml:space="preserve">lbumin, </w:t>
      </w:r>
      <w:r w:rsidR="00BB61DB" w:rsidRPr="00230C97">
        <w:rPr>
          <w:rFonts w:ascii="Book Antiqua" w:eastAsia="Book Antiqua" w:hAnsi="Book Antiqua" w:cs="Book Antiqua"/>
          <w:color w:val="000000"/>
        </w:rPr>
        <w:t>alkaline phosphatase</w:t>
      </w:r>
      <w:r w:rsidRPr="00230C97">
        <w:rPr>
          <w:rFonts w:ascii="Book Antiqua" w:eastAsia="Book Antiqua" w:hAnsi="Book Antiqua" w:cs="Book Antiqua"/>
          <w:color w:val="000000"/>
        </w:rPr>
        <w:t>,</w:t>
      </w:r>
      <w:r w:rsidR="00BB61DB" w:rsidRPr="00230C97">
        <w:rPr>
          <w:rStyle w:val="None"/>
          <w:rFonts w:ascii="Book Antiqua" w:eastAsia="Book Antiqua" w:hAnsi="Book Antiqua" w:cs="Book Antiqua"/>
          <w:color w:val="000000"/>
        </w:rPr>
        <w:t xml:space="preserve"> aspartate aminotransferase</w:t>
      </w:r>
      <w:r w:rsidR="00214B5A" w:rsidRPr="00230C97">
        <w:rPr>
          <w:rStyle w:val="None"/>
          <w:rFonts w:ascii="Book Antiqua" w:eastAsia="Book Antiqua" w:hAnsi="Book Antiqua" w:cs="Book Antiqua"/>
          <w:color w:val="000000"/>
        </w:rPr>
        <w:t>,</w:t>
      </w:r>
      <w:r w:rsidRPr="00230C97">
        <w:rPr>
          <w:rFonts w:ascii="Book Antiqua" w:eastAsia="Book Antiqua" w:hAnsi="Book Antiqua" w:cs="Book Antiqua"/>
          <w:color w:val="000000"/>
        </w:rPr>
        <w:t xml:space="preserve"> and </w:t>
      </w:r>
      <w:r w:rsidR="00BB61DB" w:rsidRPr="00230C97">
        <w:rPr>
          <w:rStyle w:val="None"/>
          <w:rFonts w:ascii="Book Antiqua" w:eastAsia="Book Antiqua" w:hAnsi="Book Antiqua" w:cs="Book Antiqua"/>
          <w:color w:val="000000"/>
        </w:rPr>
        <w:t>alanine aminotransferase</w:t>
      </w:r>
      <w:r w:rsidR="00BB61DB"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were elevated in 26.3%.</w:t>
      </w:r>
    </w:p>
    <w:p w14:paraId="6F050698" w14:textId="77777777" w:rsidR="00A77B3E" w:rsidRPr="00230C97" w:rsidRDefault="00A77B3E" w:rsidP="008D4A5B">
      <w:pPr>
        <w:spacing w:line="360" w:lineRule="auto"/>
        <w:jc w:val="both"/>
        <w:rPr>
          <w:rFonts w:ascii="Book Antiqua" w:hAnsi="Book Antiqua"/>
        </w:rPr>
      </w:pPr>
    </w:p>
    <w:p w14:paraId="2EDAD70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CONCLUSION</w:t>
      </w:r>
    </w:p>
    <w:p w14:paraId="1C76F67D" w14:textId="4E233795"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Our results show hypertension and diabetes as the most common comorbidities, but their distribution was different in COVID-19 patients in the four studied regions of Iran. Nausea, diarrhea</w:t>
      </w:r>
      <w:r w:rsidR="00214B5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elevated liver enzymes were the most common GI symptoms. There was also a high mortality rate that </w:t>
      </w:r>
      <w:r w:rsidR="004E7CBC" w:rsidRPr="00230C97">
        <w:rPr>
          <w:rFonts w:ascii="Book Antiqua" w:eastAsia="Book Antiqua" w:hAnsi="Book Antiqua" w:cs="Book Antiqua"/>
          <w:color w:val="000000"/>
        </w:rPr>
        <w:t xml:space="preserve">was </w:t>
      </w:r>
      <w:r w:rsidRPr="00230C97">
        <w:rPr>
          <w:rFonts w:ascii="Book Antiqua" w:eastAsia="Book Antiqua" w:hAnsi="Book Antiqua" w:cs="Book Antiqua"/>
          <w:color w:val="000000"/>
        </w:rPr>
        <w:t xml:space="preserve">associated with high infection rates in Iran </w:t>
      </w:r>
      <w:r w:rsidR="004E7CBC" w:rsidRPr="00230C97">
        <w:rPr>
          <w:rFonts w:ascii="Book Antiqua" w:eastAsia="Book Antiqua" w:hAnsi="Book Antiqua" w:cs="Book Antiqua"/>
          <w:color w:val="000000"/>
        </w:rPr>
        <w:t xml:space="preserve">at </w:t>
      </w:r>
      <w:r w:rsidRPr="00230C97">
        <w:rPr>
          <w:rFonts w:ascii="Book Antiqua" w:eastAsia="Book Antiqua" w:hAnsi="Book Antiqua" w:cs="Book Antiqua"/>
          <w:color w:val="000000"/>
        </w:rPr>
        <w:t>the beginning of the pandemic.</w:t>
      </w:r>
    </w:p>
    <w:p w14:paraId="1ADAEAEF" w14:textId="77777777" w:rsidR="00A77B3E" w:rsidRPr="00230C97" w:rsidRDefault="00A77B3E" w:rsidP="008D4A5B">
      <w:pPr>
        <w:spacing w:line="360" w:lineRule="auto"/>
        <w:jc w:val="both"/>
        <w:rPr>
          <w:rFonts w:ascii="Book Antiqua" w:hAnsi="Book Antiqua"/>
        </w:rPr>
      </w:pPr>
    </w:p>
    <w:p w14:paraId="5B739E47" w14:textId="141F5693"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Key Words: </w:t>
      </w:r>
      <w:r w:rsidRPr="00230C97">
        <w:rPr>
          <w:rFonts w:ascii="Book Antiqua" w:eastAsia="Book Antiqua" w:hAnsi="Book Antiqua" w:cs="Book Antiqua"/>
          <w:color w:val="000000"/>
        </w:rPr>
        <w:t>C</w:t>
      </w:r>
      <w:r w:rsidR="00BB61DB" w:rsidRPr="00230C97">
        <w:rPr>
          <w:rFonts w:ascii="Book Antiqua" w:eastAsia="Book Antiqua" w:hAnsi="Book Antiqua" w:cs="Book Antiqua"/>
          <w:color w:val="000000"/>
        </w:rPr>
        <w:t>OVID</w:t>
      </w:r>
      <w:r w:rsidRPr="00230C97">
        <w:rPr>
          <w:rFonts w:ascii="Book Antiqua" w:eastAsia="Book Antiqua" w:hAnsi="Book Antiqua" w:cs="Book Antiqua"/>
          <w:color w:val="000000"/>
        </w:rPr>
        <w:t xml:space="preserve">-19; </w:t>
      </w:r>
      <w:r w:rsidR="00BB61DB" w:rsidRPr="00230C97">
        <w:rPr>
          <w:rStyle w:val="None"/>
          <w:rFonts w:ascii="Book Antiqua" w:eastAsia="Book Antiqua" w:hAnsi="Book Antiqua" w:cs="Book Antiqua"/>
          <w:color w:val="000000"/>
          <w:shd w:val="clear" w:color="auto" w:fill="FFFFFF"/>
        </w:rPr>
        <w:t>P</w:t>
      </w:r>
      <w:r w:rsidRPr="00230C97">
        <w:rPr>
          <w:rStyle w:val="None"/>
          <w:rFonts w:ascii="Book Antiqua" w:eastAsia="Book Antiqua" w:hAnsi="Book Antiqua" w:cs="Book Antiqua"/>
          <w:color w:val="000000"/>
          <w:shd w:val="clear" w:color="auto" w:fill="FFFFFF"/>
        </w:rPr>
        <w:t>andemic</w:t>
      </w:r>
      <w:r w:rsidR="00BB61DB"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Gastrointestinal manifestation</w:t>
      </w:r>
      <w:r w:rsidR="00BB61DB"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Iran</w:t>
      </w:r>
    </w:p>
    <w:p w14:paraId="015BB41A" w14:textId="77777777" w:rsidR="0098540B" w:rsidRDefault="0098540B" w:rsidP="0098540B">
      <w:pPr>
        <w:spacing w:line="360" w:lineRule="auto"/>
        <w:jc w:val="both"/>
        <w:rPr>
          <w:lang w:eastAsia="zh-CN"/>
        </w:rPr>
      </w:pPr>
    </w:p>
    <w:p w14:paraId="3618E758" w14:textId="77777777" w:rsidR="0098540B" w:rsidRPr="00026CB8" w:rsidRDefault="0098540B" w:rsidP="0098540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D8BE042" w14:textId="77777777" w:rsidR="00A77B3E" w:rsidRPr="00230C97" w:rsidRDefault="00A77B3E" w:rsidP="008D4A5B">
      <w:pPr>
        <w:spacing w:line="360" w:lineRule="auto"/>
        <w:jc w:val="both"/>
        <w:rPr>
          <w:rFonts w:ascii="Book Antiqua" w:hAnsi="Book Antiqua"/>
        </w:rPr>
      </w:pPr>
    </w:p>
    <w:p w14:paraId="23CB2F3B" w14:textId="226D0B06" w:rsidR="008469D0" w:rsidRDefault="008469D0" w:rsidP="008D4A5B">
      <w:pPr>
        <w:spacing w:line="360" w:lineRule="auto"/>
        <w:jc w:val="both"/>
        <w:rPr>
          <w:rFonts w:ascii="Book Antiqua" w:hAnsi="Book Antiqua" w:cs="Book Antiqua" w:hint="eastAsia"/>
          <w:color w:val="000000" w:themeColor="text1"/>
          <w:lang w:eastAsia="zh-CN"/>
        </w:rPr>
      </w:pPr>
      <w:r w:rsidRPr="008469D0">
        <w:rPr>
          <w:rFonts w:ascii="Book Antiqua" w:hAnsi="Book Antiqua" w:cs="Book Antiqua" w:hint="eastAsia"/>
          <w:b/>
          <w:color w:val="000000"/>
          <w:lang w:eastAsia="zh-CN"/>
        </w:rPr>
        <w:t xml:space="preserve">Citation: </w:t>
      </w:r>
      <w:r w:rsidR="00993BBD" w:rsidRPr="00230C97">
        <w:rPr>
          <w:rFonts w:ascii="Book Antiqua" w:eastAsia="Book Antiqua" w:hAnsi="Book Antiqua" w:cs="Book Antiqua"/>
          <w:color w:val="000000"/>
        </w:rPr>
        <w:t>Mokarram P, Dalivand M</w:t>
      </w:r>
      <w:r w:rsidR="00BB61DB" w:rsidRPr="00230C97">
        <w:rPr>
          <w:rFonts w:ascii="Book Antiqua" w:eastAsia="Book Antiqua" w:hAnsi="Book Antiqua" w:cs="Book Antiqua"/>
          <w:color w:val="000000"/>
        </w:rPr>
        <w:t>M</w:t>
      </w:r>
      <w:r w:rsidR="00993BBD" w:rsidRPr="00230C97">
        <w:rPr>
          <w:rFonts w:ascii="Book Antiqua" w:eastAsia="Book Antiqua" w:hAnsi="Book Antiqua" w:cs="Book Antiqua"/>
          <w:color w:val="000000"/>
        </w:rPr>
        <w:t xml:space="preserve">, Pizuorno A, Aligolighasemabadi F, Sadeghdoust M, Sadeghdoust E, Aduli F, Oskrochi G, Brim H, Ashktorab H. </w:t>
      </w:r>
      <w:r w:rsidR="00145BBF" w:rsidRPr="00230C97">
        <w:rPr>
          <w:rFonts w:ascii="Book Antiqua" w:eastAsia="Book Antiqua" w:hAnsi="Book Antiqua" w:cs="Book Antiqua"/>
          <w:bCs/>
          <w:color w:val="000000"/>
        </w:rPr>
        <w:t>Clinical characteristics, gastrointestinal manifestations and outcomes of COVID-19 patients in Iran; does the location matters?</w:t>
      </w:r>
      <w:r w:rsidR="00993BBD" w:rsidRPr="00230C97">
        <w:rPr>
          <w:rFonts w:ascii="Book Antiqua" w:eastAsia="Book Antiqua" w:hAnsi="Book Antiqua" w:cs="Book Antiqua"/>
          <w:color w:val="000000"/>
        </w:rPr>
        <w:t xml:space="preserve"> </w:t>
      </w:r>
      <w:r w:rsidR="00FE5EAB">
        <w:rPr>
          <w:rFonts w:ascii="Book Antiqua" w:eastAsia="Book Antiqua" w:hAnsi="Book Antiqua" w:cs="Book Antiqua"/>
          <w:i/>
          <w:iCs/>
          <w:color w:val="000000"/>
        </w:rPr>
        <w:t>World J Clin Cases</w:t>
      </w:r>
      <w:r w:rsidR="00FE5EAB">
        <w:rPr>
          <w:rFonts w:ascii="Book Antiqua" w:eastAsia="Book Antiqua" w:hAnsi="Book Antiqua" w:cs="Book Antiqua"/>
          <w:color w:val="000000"/>
        </w:rPr>
        <w:t xml:space="preserve"> 2021; </w:t>
      </w:r>
      <w:r w:rsidR="00FE5EAB">
        <w:rPr>
          <w:rFonts w:ascii="Book Antiqua" w:eastAsia="Book Antiqua" w:hAnsi="Book Antiqua" w:cs="Book Antiqua"/>
          <w:color w:val="000000" w:themeColor="text1"/>
        </w:rPr>
        <w:t>9(1</w:t>
      </w:r>
      <w:r w:rsidR="00914E14">
        <w:rPr>
          <w:rFonts w:ascii="Book Antiqua" w:hAnsi="Book Antiqua" w:cs="Book Antiqua" w:hint="eastAsia"/>
          <w:color w:val="000000" w:themeColor="text1"/>
          <w:lang w:eastAsia="zh-CN"/>
        </w:rPr>
        <w:t>8</w:t>
      </w:r>
      <w:r w:rsidR="00FE5EAB">
        <w:rPr>
          <w:rFonts w:ascii="Book Antiqua" w:eastAsia="Book Antiqua" w:hAnsi="Book Antiqua" w:cs="Book Antiqua"/>
          <w:color w:val="000000" w:themeColor="text1"/>
        </w:rPr>
        <w:t xml:space="preserve">): </w:t>
      </w:r>
      <w:r w:rsidRPr="008469D0">
        <w:rPr>
          <w:rFonts w:ascii="Book Antiqua" w:eastAsia="Book Antiqua" w:hAnsi="Book Antiqua" w:cs="Book Antiqua"/>
          <w:color w:val="000000" w:themeColor="text1"/>
        </w:rPr>
        <w:t>4654-4667</w:t>
      </w:r>
      <w:r w:rsidR="00FE5EAB">
        <w:rPr>
          <w:rFonts w:ascii="Book Antiqua" w:eastAsia="Book Antiqua" w:hAnsi="Book Antiqua" w:cs="Book Antiqua"/>
          <w:color w:val="000000" w:themeColor="text1"/>
        </w:rPr>
        <w:t xml:space="preserve">  </w:t>
      </w:r>
    </w:p>
    <w:p w14:paraId="51F062DC" w14:textId="77777777" w:rsidR="008469D0" w:rsidRDefault="00FE5EAB" w:rsidP="008D4A5B">
      <w:pPr>
        <w:spacing w:line="360" w:lineRule="auto"/>
        <w:jc w:val="both"/>
        <w:rPr>
          <w:rFonts w:ascii="Book Antiqua" w:hAnsi="Book Antiqua" w:cs="Book Antiqua" w:hint="eastAsia"/>
          <w:color w:val="000000" w:themeColor="text1"/>
          <w:lang w:eastAsia="zh-CN"/>
        </w:rPr>
      </w:pPr>
      <w:r w:rsidRPr="008469D0">
        <w:rPr>
          <w:rFonts w:ascii="Book Antiqua" w:eastAsia="Book Antiqua" w:hAnsi="Book Antiqua" w:cs="Book Antiqua"/>
          <w:b/>
          <w:color w:val="000000" w:themeColor="text1"/>
        </w:rPr>
        <w:t>URL:</w:t>
      </w:r>
      <w:r>
        <w:rPr>
          <w:rFonts w:ascii="Book Antiqua" w:eastAsia="Book Antiqua" w:hAnsi="Book Antiqua" w:cs="Book Antiqua"/>
          <w:color w:val="000000" w:themeColor="text1"/>
        </w:rPr>
        <w:t xml:space="preserve"> https://www.wjgnet.com/2307-8960/full/v9/i1</w:t>
      </w:r>
      <w:r w:rsidR="00914E14">
        <w:rPr>
          <w:rFonts w:ascii="Book Antiqua" w:hAnsi="Book Antiqua" w:cs="Book Antiqua" w:hint="eastAsia"/>
          <w:color w:val="000000" w:themeColor="text1"/>
          <w:lang w:eastAsia="zh-CN"/>
        </w:rPr>
        <w:t>8</w:t>
      </w:r>
      <w:r>
        <w:rPr>
          <w:rFonts w:ascii="Book Antiqua" w:eastAsia="Book Antiqua" w:hAnsi="Book Antiqua" w:cs="Book Antiqua"/>
          <w:color w:val="000000" w:themeColor="text1"/>
        </w:rPr>
        <w:t>/</w:t>
      </w:r>
      <w:r w:rsidR="008469D0" w:rsidRPr="008469D0">
        <w:rPr>
          <w:rFonts w:ascii="Book Antiqua" w:eastAsia="Book Antiqua" w:hAnsi="Book Antiqua" w:cs="Book Antiqua"/>
          <w:color w:val="000000" w:themeColor="text1"/>
        </w:rPr>
        <w:t>4654</w:t>
      </w:r>
      <w:r>
        <w:rPr>
          <w:rFonts w:ascii="Book Antiqua" w:eastAsia="Book Antiqua" w:hAnsi="Book Antiqua" w:cs="Book Antiqua"/>
          <w:color w:val="000000" w:themeColor="text1"/>
        </w:rPr>
        <w:t xml:space="preserve">.htm  </w:t>
      </w:r>
    </w:p>
    <w:p w14:paraId="7A273557" w14:textId="0E0D69BE" w:rsidR="00A77B3E" w:rsidRPr="00230C97" w:rsidRDefault="00FE5EAB" w:rsidP="008D4A5B">
      <w:pPr>
        <w:spacing w:line="360" w:lineRule="auto"/>
        <w:jc w:val="both"/>
        <w:rPr>
          <w:rFonts w:ascii="Book Antiqua" w:hAnsi="Book Antiqua"/>
        </w:rPr>
      </w:pPr>
      <w:r w:rsidRPr="008469D0">
        <w:rPr>
          <w:rFonts w:ascii="Book Antiqua" w:eastAsia="Book Antiqua" w:hAnsi="Book Antiqua" w:cs="Book Antiqua"/>
          <w:b/>
          <w:color w:val="000000" w:themeColor="text1"/>
        </w:rPr>
        <w:t>DOI:</w:t>
      </w:r>
      <w:r>
        <w:rPr>
          <w:rFonts w:ascii="Book Antiqua" w:eastAsia="Book Antiqua" w:hAnsi="Book Antiqua" w:cs="Book Antiqua"/>
          <w:color w:val="000000" w:themeColor="text1"/>
        </w:rPr>
        <w:t xml:space="preserve"> https://dx.doi.org/10.12998/wjcc.v9.i1</w:t>
      </w:r>
      <w:r w:rsidR="00914E14">
        <w:rPr>
          <w:rFonts w:ascii="Book Antiqua" w:hAnsi="Book Antiqua" w:cs="Book Antiqua" w:hint="eastAsia"/>
          <w:color w:val="000000" w:themeColor="text1"/>
          <w:lang w:eastAsia="zh-CN"/>
        </w:rPr>
        <w:t>8</w:t>
      </w:r>
      <w:r>
        <w:rPr>
          <w:rFonts w:ascii="Book Antiqua" w:eastAsia="Book Antiqua" w:hAnsi="Book Antiqua" w:cs="Book Antiqua"/>
          <w:color w:val="000000" w:themeColor="text1"/>
        </w:rPr>
        <w:t>.</w:t>
      </w:r>
      <w:r w:rsidR="008469D0" w:rsidRPr="008469D0">
        <w:rPr>
          <w:rFonts w:ascii="Book Antiqua" w:eastAsia="Book Antiqua" w:hAnsi="Book Antiqua" w:cs="Book Antiqua"/>
          <w:color w:val="000000" w:themeColor="text1"/>
        </w:rPr>
        <w:t>4654</w:t>
      </w:r>
    </w:p>
    <w:p w14:paraId="4D364410" w14:textId="77777777" w:rsidR="00A77B3E" w:rsidRPr="00230C97" w:rsidRDefault="00A77B3E" w:rsidP="008D4A5B">
      <w:pPr>
        <w:spacing w:line="360" w:lineRule="auto"/>
        <w:jc w:val="both"/>
        <w:rPr>
          <w:rFonts w:ascii="Book Antiqua" w:hAnsi="Book Antiqua"/>
        </w:rPr>
      </w:pPr>
    </w:p>
    <w:p w14:paraId="35DE0496" w14:textId="08CFEDB8"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Core Tip: </w:t>
      </w:r>
      <w:r w:rsidRPr="00230C97">
        <w:rPr>
          <w:rFonts w:ascii="Book Antiqua" w:eastAsia="Book Antiqua" w:hAnsi="Book Antiqua" w:cs="Book Antiqua"/>
          <w:color w:val="000000"/>
          <w:shd w:val="clear" w:color="auto" w:fill="FFFFFF"/>
        </w:rPr>
        <w:t>T</w:t>
      </w:r>
      <w:r w:rsidRPr="00230C97">
        <w:rPr>
          <w:rFonts w:ascii="Book Antiqua" w:eastAsia="Book Antiqua" w:hAnsi="Book Antiqua" w:cs="Book Antiqua"/>
          <w:color w:val="000000"/>
        </w:rPr>
        <w:t xml:space="preserve">he location of the places the </w:t>
      </w:r>
      <w:r w:rsidR="00BB61DB" w:rsidRPr="00230C97">
        <w:rPr>
          <w:rFonts w:ascii="Book Antiqua" w:eastAsia="Book Antiqua" w:hAnsi="Book Antiqua" w:cs="Book Antiqua"/>
          <w:color w:val="000000"/>
        </w:rPr>
        <w:t>coronavirus disease 2019 (COVID-19)</w:t>
      </w:r>
      <w:r w:rsidRPr="00230C97">
        <w:rPr>
          <w:rFonts w:ascii="Book Antiqua" w:eastAsia="Book Antiqua" w:hAnsi="Book Antiqua" w:cs="Book Antiqua"/>
          <w:color w:val="000000"/>
        </w:rPr>
        <w:t xml:space="preserve"> impacted in the world varies based on many social and economic factors. We chose and </w:t>
      </w:r>
      <w:r w:rsidR="004E7CBC" w:rsidRPr="00230C97">
        <w:rPr>
          <w:rFonts w:ascii="Book Antiqua" w:eastAsia="Book Antiqua" w:hAnsi="Book Antiqua" w:cs="Book Antiqua"/>
          <w:color w:val="000000"/>
        </w:rPr>
        <w:t xml:space="preserve">studied four </w:t>
      </w:r>
      <w:r w:rsidRPr="00230C97">
        <w:rPr>
          <w:rFonts w:ascii="Book Antiqua" w:eastAsia="Book Antiqua" w:hAnsi="Book Antiqua" w:cs="Book Antiqua"/>
          <w:color w:val="000000"/>
        </w:rPr>
        <w:t>different sites from Iran and determined that hypertension and diabetes as the most common comorbidities, but their distribution was different in COVID-19 patients in the four studied regions of Iran. Nausea, diarrhea</w:t>
      </w:r>
      <w:r w:rsidR="00214B5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elevated liver enzymes were the most common </w:t>
      </w:r>
      <w:r w:rsidR="00B23A9A" w:rsidRPr="00230C97">
        <w:rPr>
          <w:rFonts w:ascii="Book Antiqua" w:eastAsia="Book Antiqua" w:hAnsi="Book Antiqua" w:cs="Book Antiqua"/>
          <w:color w:val="000000"/>
        </w:rPr>
        <w:t>gastrointestinal</w:t>
      </w:r>
      <w:r w:rsidRPr="00230C97">
        <w:rPr>
          <w:rFonts w:ascii="Book Antiqua" w:eastAsia="Book Antiqua" w:hAnsi="Book Antiqua" w:cs="Book Antiqua"/>
          <w:color w:val="000000"/>
        </w:rPr>
        <w:t xml:space="preserve"> symptoms.</w:t>
      </w:r>
    </w:p>
    <w:p w14:paraId="2162C21D" w14:textId="77777777" w:rsidR="00A77B3E" w:rsidRPr="00230C97" w:rsidRDefault="00A77B3E" w:rsidP="008D4A5B">
      <w:pPr>
        <w:spacing w:line="360" w:lineRule="auto"/>
        <w:jc w:val="both"/>
        <w:rPr>
          <w:rFonts w:ascii="Book Antiqua" w:hAnsi="Book Antiqua"/>
        </w:rPr>
      </w:pPr>
    </w:p>
    <w:p w14:paraId="64BDA148" w14:textId="1078BAFE" w:rsidR="00A77B3E" w:rsidRPr="00230C97" w:rsidRDefault="008405D3"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br w:type="page"/>
      </w:r>
      <w:r w:rsidR="00993BBD" w:rsidRPr="00230C97">
        <w:rPr>
          <w:rFonts w:ascii="Book Antiqua" w:eastAsia="Book Antiqua" w:hAnsi="Book Antiqua" w:cs="Book Antiqua"/>
          <w:b/>
          <w:caps/>
          <w:color w:val="000000"/>
          <w:u w:val="single"/>
        </w:rPr>
        <w:t>INTRODUCTION</w:t>
      </w:r>
    </w:p>
    <w:p w14:paraId="59E143B0" w14:textId="43385A21"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Over the last two decades, the emergence of diseases, such as severe acute respiratory syndrome </w:t>
      </w:r>
      <w:r w:rsidR="008405D3" w:rsidRPr="00230C97">
        <w:rPr>
          <w:rStyle w:val="None"/>
          <w:rFonts w:ascii="Book Antiqua" w:eastAsia="Book Antiqua" w:hAnsi="Book Antiqua" w:cs="Book Antiqua"/>
          <w:color w:val="000000"/>
        </w:rPr>
        <w:t>c</w:t>
      </w:r>
      <w:r w:rsidRPr="00230C97">
        <w:rPr>
          <w:rStyle w:val="None"/>
          <w:rFonts w:ascii="Book Antiqua" w:eastAsia="Book Antiqua" w:hAnsi="Book Antiqua" w:cs="Book Antiqua"/>
          <w:color w:val="000000"/>
        </w:rPr>
        <w:t xml:space="preserve">oronavirus </w:t>
      </w:r>
      <w:r w:rsidR="00CE4FD2" w:rsidRPr="00230C97">
        <w:rPr>
          <w:rStyle w:val="None"/>
          <w:rFonts w:ascii="Book Antiqua" w:eastAsia="Book Antiqua" w:hAnsi="Book Antiqua" w:cs="Book Antiqua"/>
          <w:color w:val="000000"/>
        </w:rPr>
        <w:t xml:space="preserve">1 </w:t>
      </w:r>
      <w:r w:rsidRPr="00230C97">
        <w:rPr>
          <w:rStyle w:val="None"/>
          <w:rFonts w:ascii="Book Antiqua" w:eastAsia="Book Antiqua" w:hAnsi="Book Antiqua" w:cs="Book Antiqua"/>
          <w:color w:val="000000"/>
        </w:rPr>
        <w:t>(SARS-CoV-1)</w:t>
      </w:r>
      <w:r w:rsidR="008405D3" w:rsidRPr="00230C97">
        <w:rPr>
          <w:rStyle w:val="None"/>
          <w:rFonts w:ascii="Book Antiqua" w:eastAsia="Book Antiqua" w:hAnsi="Book Antiqua" w:cs="Book Antiqua"/>
          <w:color w:val="000000"/>
        </w:rPr>
        <w:t xml:space="preserve"> (2002 in China)</w:t>
      </w:r>
      <w:r w:rsidRPr="00230C97">
        <w:rPr>
          <w:rStyle w:val="None"/>
          <w:rFonts w:ascii="Book Antiqua" w:eastAsia="Book Antiqua" w:hAnsi="Book Antiqua" w:cs="Book Antiqua"/>
          <w:color w:val="000000"/>
        </w:rPr>
        <w:t xml:space="preserve"> with a case fatality rate of over 15%</w:t>
      </w:r>
      <w:r w:rsidRPr="00230C97">
        <w:rPr>
          <w:rFonts w:ascii="Book Antiqua" w:eastAsia="Book Antiqua" w:hAnsi="Book Antiqua" w:cs="Book Antiqua"/>
          <w:color w:val="000000"/>
          <w:vertAlign w:val="superscript"/>
        </w:rPr>
        <w:t>[1]</w:t>
      </w:r>
      <w:r w:rsidR="008405D3" w:rsidRPr="00230C97">
        <w:rPr>
          <w:rFonts w:ascii="Book Antiqua" w:eastAsia="Book Antiqua" w:hAnsi="Book Antiqua" w:cs="Book Antiqua"/>
          <w:color w:val="000000"/>
          <w:u w:color="000000"/>
          <w:shd w:val="clear" w:color="auto" w:fill="FFFFFF"/>
          <w:vertAlign w:val="superscript"/>
        </w:rPr>
        <w:t xml:space="preserve"> </w:t>
      </w:r>
      <w:r w:rsidRPr="00230C97">
        <w:rPr>
          <w:rStyle w:val="None"/>
          <w:rFonts w:ascii="Book Antiqua" w:eastAsia="Book Antiqua" w:hAnsi="Book Antiqua" w:cs="Book Antiqua"/>
          <w:color w:val="000000"/>
        </w:rPr>
        <w:t xml:space="preserve">and Middle East </w:t>
      </w:r>
      <w:r w:rsidR="008405D3" w:rsidRPr="00230C97">
        <w:rPr>
          <w:rStyle w:val="None"/>
          <w:rFonts w:ascii="Book Antiqua" w:eastAsia="Book Antiqua" w:hAnsi="Book Antiqua" w:cs="Book Antiqua"/>
          <w:color w:val="000000"/>
        </w:rPr>
        <w:t>R</w:t>
      </w:r>
      <w:r w:rsidRPr="00230C97">
        <w:rPr>
          <w:rStyle w:val="None"/>
          <w:rFonts w:ascii="Book Antiqua" w:eastAsia="Book Antiqua" w:hAnsi="Book Antiqua" w:cs="Book Antiqua"/>
          <w:color w:val="000000"/>
        </w:rPr>
        <w:t xml:space="preserve">espiratory </w:t>
      </w:r>
      <w:r w:rsidR="008405D3"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yndrome </w:t>
      </w:r>
      <w:r w:rsidR="008405D3"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June 2012 in Saudi Arabia) with 43% case fatality rate</w:t>
      </w:r>
      <w:r w:rsidRPr="00230C97">
        <w:rPr>
          <w:rStyle w:val="None"/>
          <w:rFonts w:ascii="Book Antiqua" w:eastAsia="Book Antiqua" w:hAnsi="Book Antiqua" w:cs="Book Antiqua"/>
          <w:color w:val="000000"/>
          <w:vertAlign w:val="superscript"/>
        </w:rPr>
        <w:t>[2]</w:t>
      </w:r>
      <w:r w:rsidRPr="00230C97">
        <w:rPr>
          <w:rStyle w:val="None"/>
          <w:rFonts w:ascii="Book Antiqua" w:eastAsia="Book Antiqua" w:hAnsi="Book Antiqua" w:cs="Book Antiqua"/>
          <w:color w:val="000000"/>
        </w:rPr>
        <w:t>,</w:t>
      </w:r>
      <w:r w:rsidR="008405D3"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and were considered public health challenges</w:t>
      </w:r>
      <w:r w:rsidRPr="00230C97">
        <w:rPr>
          <w:rStyle w:val="None"/>
          <w:rFonts w:ascii="Book Antiqua" w:eastAsia="Book Antiqua" w:hAnsi="Book Antiqua" w:cs="Book Antiqua"/>
          <w:color w:val="000000"/>
          <w:vertAlign w:val="superscript"/>
        </w:rPr>
        <w:t>[2]</w:t>
      </w:r>
      <w:r w:rsidR="00CE4FD2"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 xml:space="preserve">The </w:t>
      </w:r>
      <w:r w:rsidR="00CE4FD2" w:rsidRPr="00230C97">
        <w:rPr>
          <w:rFonts w:ascii="Book Antiqua" w:eastAsia="Book Antiqua" w:hAnsi="Book Antiqua" w:cs="Book Antiqua"/>
          <w:color w:val="000000"/>
        </w:rPr>
        <w:t>coronavirus disease 2019 (COVID-19)</w:t>
      </w:r>
      <w:r w:rsidR="004E7CBC" w:rsidRPr="00230C97">
        <w:rPr>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which is the result of the infection by SARS-CoV-2</w:t>
      </w:r>
      <w:r w:rsidR="004E7CBC"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was first reported in Wuhan in December 2019. It achieved a pandemic status since the WHO declared that the virus was present in more countries with more than 70 million cases and 16 million deaths by December 15, 2020</w:t>
      </w:r>
      <w:r w:rsidRPr="00230C97">
        <w:rPr>
          <w:rStyle w:val="None"/>
          <w:rFonts w:ascii="Book Antiqua" w:eastAsia="Book Antiqua" w:hAnsi="Book Antiqua" w:cs="Book Antiqua"/>
          <w:color w:val="000000"/>
          <w:vertAlign w:val="superscript"/>
        </w:rPr>
        <w:t>[3,4]</w:t>
      </w:r>
      <w:r w:rsidRPr="00230C97">
        <w:rPr>
          <w:rStyle w:val="None"/>
          <w:rFonts w:ascii="Book Antiqua" w:eastAsia="Book Antiqua" w:hAnsi="Book Antiqua" w:cs="Book Antiqua"/>
          <w:color w:val="000000"/>
        </w:rPr>
        <w:t>. On February 7</w:t>
      </w:r>
      <w:r w:rsidR="00CE4FD2"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2020, a 75-year old man presented to a Hospital Emergency Department in Qom Iran</w:t>
      </w:r>
      <w:r w:rsidRPr="00230C97">
        <w:rPr>
          <w:rStyle w:val="None"/>
          <w:rFonts w:ascii="Book Antiqua" w:eastAsia="Book Antiqua" w:hAnsi="Book Antiqua" w:cs="Book Antiqua"/>
          <w:color w:val="000000"/>
          <w:vertAlign w:val="superscript"/>
        </w:rPr>
        <w:t>[5]</w:t>
      </w:r>
      <w:r w:rsidR="00CE4FD2" w:rsidRPr="00230C97">
        <w:rPr>
          <w:rStyle w:val="None"/>
          <w:rFonts w:ascii="Book Antiqua" w:eastAsia="Book Antiqua" w:hAnsi="Book Antiqua" w:cs="Book Antiqua"/>
          <w:color w:val="000000"/>
          <w:vertAlign w:val="superscript"/>
        </w:rPr>
        <w:t xml:space="preserve"> </w:t>
      </w:r>
      <w:r w:rsidRPr="00230C97">
        <w:rPr>
          <w:rStyle w:val="None"/>
          <w:rFonts w:ascii="Book Antiqua" w:eastAsia="Book Antiqua" w:hAnsi="Book Antiqua" w:cs="Book Antiqua"/>
          <w:color w:val="000000"/>
        </w:rPr>
        <w:t xml:space="preserve">with a new onset of fever and non-productive cough with no recent travel. This patient was the first COVID-19 case diagnosed in Iran. Iran, with more than 80 million </w:t>
      </w:r>
      <w:r w:rsidR="0017636B" w:rsidRPr="00230C97">
        <w:rPr>
          <w:rStyle w:val="None"/>
          <w:rFonts w:ascii="Book Antiqua" w:eastAsia="Book Antiqua" w:hAnsi="Book Antiqua" w:cs="Book Antiqua"/>
          <w:color w:val="000000"/>
        </w:rPr>
        <w:t>in</w:t>
      </w:r>
      <w:r w:rsidRPr="00230C97">
        <w:rPr>
          <w:rStyle w:val="None"/>
          <w:rFonts w:ascii="Book Antiqua" w:eastAsia="Book Antiqua" w:hAnsi="Book Antiqua" w:cs="Book Antiqua"/>
          <w:color w:val="000000"/>
        </w:rPr>
        <w:t>habitants</w:t>
      </w:r>
      <w:r w:rsidR="0017636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is one of the most populous countries in the Middle East </w:t>
      </w:r>
      <w:r w:rsidR="0017636B" w:rsidRPr="00230C97">
        <w:rPr>
          <w:rStyle w:val="None"/>
          <w:rFonts w:ascii="Book Antiqua" w:eastAsia="Book Antiqua" w:hAnsi="Book Antiqua" w:cs="Book Antiqua"/>
          <w:color w:val="000000"/>
        </w:rPr>
        <w:t xml:space="preserve">with </w:t>
      </w:r>
      <w:r w:rsidRPr="00230C97">
        <w:rPr>
          <w:rStyle w:val="None"/>
          <w:rFonts w:ascii="Book Antiqua" w:eastAsia="Book Antiqua" w:hAnsi="Book Antiqua" w:cs="Book Antiqua"/>
          <w:color w:val="000000"/>
        </w:rPr>
        <w:t>a high prevalence of chronic and metabolic diseases</w:t>
      </w:r>
      <w:r w:rsidRPr="00230C97">
        <w:rPr>
          <w:rStyle w:val="None"/>
          <w:rFonts w:ascii="Book Antiqua" w:eastAsia="Book Antiqua" w:hAnsi="Book Antiqua" w:cs="Book Antiqua"/>
          <w:color w:val="000000"/>
          <w:vertAlign w:val="superscript"/>
        </w:rPr>
        <w:t>[5]</w:t>
      </w:r>
      <w:r w:rsidRPr="00230C97">
        <w:rPr>
          <w:rStyle w:val="None"/>
          <w:rFonts w:ascii="Book Antiqua" w:eastAsia="Book Antiqua" w:hAnsi="Book Antiqua" w:cs="Book Antiqua"/>
          <w:color w:val="000000"/>
        </w:rPr>
        <w:t>. It is expected to be one of the most affected countries in the region during the pandemic. According to the evolving data compiled by Johns Hopkins University</w:t>
      </w:r>
      <w:r w:rsidRPr="00230C97">
        <w:rPr>
          <w:rStyle w:val="None"/>
          <w:rFonts w:ascii="Book Antiqua" w:eastAsia="Book Antiqua" w:hAnsi="Book Antiqua" w:cs="Book Antiqua"/>
          <w:color w:val="000000"/>
          <w:vertAlign w:val="superscript"/>
        </w:rPr>
        <w:t>[3,4]</w:t>
      </w:r>
      <w:r w:rsidRPr="00230C97">
        <w:rPr>
          <w:rStyle w:val="None"/>
          <w:rFonts w:ascii="Book Antiqua" w:eastAsia="Book Antiqua" w:hAnsi="Book Antiqua" w:cs="Book Antiqua"/>
          <w:color w:val="000000"/>
        </w:rPr>
        <w:t>, Iran has reported more than 16 million diagnosed cases and more than 56000 deaths (accessed Dec</w:t>
      </w:r>
      <w:r w:rsidR="00347BAC" w:rsidRPr="00230C97">
        <w:rPr>
          <w:rStyle w:val="None"/>
          <w:rFonts w:ascii="Book Antiqua" w:eastAsia="Book Antiqua" w:hAnsi="Book Antiqua" w:cs="Book Antiqua"/>
          <w:color w:val="000000"/>
        </w:rPr>
        <w:t xml:space="preserve">ember </w:t>
      </w:r>
      <w:r w:rsidRPr="00230C97">
        <w:rPr>
          <w:rStyle w:val="None"/>
          <w:rFonts w:ascii="Book Antiqua" w:eastAsia="Book Antiqua" w:hAnsi="Book Antiqua" w:cs="Book Antiqua"/>
          <w:color w:val="000000"/>
        </w:rPr>
        <w:t xml:space="preserve">18, 2020). The local government has </w:t>
      </w:r>
      <w:r w:rsidR="000C1C04" w:rsidRPr="00230C97">
        <w:rPr>
          <w:rStyle w:val="None"/>
          <w:rFonts w:ascii="Book Antiqua" w:eastAsia="Book Antiqua" w:hAnsi="Book Antiqua" w:cs="Book Antiqua"/>
          <w:color w:val="000000"/>
        </w:rPr>
        <w:t>imposed safety regulations</w:t>
      </w:r>
      <w:r w:rsidRPr="00230C97">
        <w:rPr>
          <w:rStyle w:val="None"/>
          <w:rFonts w:ascii="Book Antiqua" w:eastAsia="Book Antiqua" w:hAnsi="Book Antiqua" w:cs="Book Antiqua"/>
          <w:color w:val="000000"/>
        </w:rPr>
        <w:t xml:space="preserve"> such as mandatory mask in public places, social distancing, restaurants and sport center</w:t>
      </w:r>
      <w:r w:rsidR="00127EF4"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 closure, limitations on religious gathering places</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w:t>
      </w:r>
      <w:r w:rsidR="000C1C04" w:rsidRPr="00230C97">
        <w:rPr>
          <w:rStyle w:val="None"/>
          <w:rFonts w:ascii="Book Antiqua" w:eastAsia="Book Antiqua" w:hAnsi="Book Antiqua" w:cs="Book Antiqua"/>
          <w:color w:val="000000"/>
        </w:rPr>
        <w:t>traffic restriction</w:t>
      </w:r>
      <w:r w:rsidRPr="00230C97">
        <w:rPr>
          <w:rStyle w:val="None"/>
          <w:rFonts w:ascii="Book Antiqua" w:eastAsia="Book Antiqua" w:hAnsi="Book Antiqua" w:cs="Book Antiqua"/>
          <w:color w:val="000000"/>
        </w:rPr>
        <w:t xml:space="preserve"> after 6 pm. </w:t>
      </w:r>
    </w:p>
    <w:p w14:paraId="278E3B78" w14:textId="3CFC0593"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rPr>
        <w:t xml:space="preserve">COVID-19 </w:t>
      </w:r>
      <w:r w:rsidR="004200E5" w:rsidRPr="00230C97">
        <w:rPr>
          <w:rStyle w:val="None"/>
          <w:rFonts w:ascii="Book Antiqua" w:eastAsia="Book Antiqua" w:hAnsi="Book Antiqua" w:cs="Book Antiqua"/>
          <w:color w:val="000000"/>
        </w:rPr>
        <w:t xml:space="preserve">was represented </w:t>
      </w:r>
      <w:r w:rsidRPr="00230C97">
        <w:rPr>
          <w:rStyle w:val="None"/>
          <w:rFonts w:ascii="Book Antiqua" w:eastAsia="Book Antiqua" w:hAnsi="Book Antiqua" w:cs="Book Antiqua"/>
          <w:color w:val="000000"/>
        </w:rPr>
        <w:t>primarily a</w:t>
      </w:r>
      <w:r w:rsidR="004200E5" w:rsidRPr="00230C97">
        <w:rPr>
          <w:rStyle w:val="None"/>
          <w:rFonts w:ascii="Book Antiqua" w:eastAsia="Book Antiqua" w:hAnsi="Book Antiqua" w:cs="Book Antiqua"/>
          <w:color w:val="000000"/>
        </w:rPr>
        <w:t>s a</w:t>
      </w:r>
      <w:r w:rsidRPr="00230C97">
        <w:rPr>
          <w:rStyle w:val="None"/>
          <w:rFonts w:ascii="Book Antiqua" w:eastAsia="Book Antiqua" w:hAnsi="Book Antiqua" w:cs="Book Antiqua"/>
          <w:color w:val="000000"/>
        </w:rPr>
        <w:t xml:space="preserve"> respiratory tract infection, but a different array of symptoms have been described along</w:t>
      </w:r>
      <w:r w:rsidR="004200E5" w:rsidRPr="00230C97">
        <w:rPr>
          <w:rStyle w:val="None"/>
          <w:rFonts w:ascii="Book Antiqua" w:eastAsia="Book Antiqua" w:hAnsi="Book Antiqua" w:cs="Book Antiqua"/>
          <w:color w:val="000000"/>
        </w:rPr>
        <w:t xml:space="preserve"> with</w:t>
      </w:r>
      <w:r w:rsidRPr="00230C97">
        <w:rPr>
          <w:rStyle w:val="None"/>
          <w:rFonts w:ascii="Book Antiqua" w:eastAsia="Book Antiqua" w:hAnsi="Book Antiqua" w:cs="Book Antiqua"/>
          <w:color w:val="000000"/>
        </w:rPr>
        <w:t xml:space="preserve"> the evolution of the pandemic. The disease symptoms can range from mild to severe. Severe symptoms associate with critical illness resulting in respiratory failure or multiorgan dysfunction and/or death</w:t>
      </w:r>
      <w:r w:rsidRPr="00230C97">
        <w:rPr>
          <w:rStyle w:val="None"/>
          <w:rFonts w:ascii="Book Antiqua" w:eastAsia="Book Antiqua" w:hAnsi="Book Antiqua" w:cs="Book Antiqua"/>
          <w:color w:val="000000"/>
          <w:vertAlign w:val="superscript"/>
        </w:rPr>
        <w:t>[6]</w:t>
      </w:r>
      <w:r w:rsidRPr="00230C97">
        <w:rPr>
          <w:rStyle w:val="None"/>
          <w:rFonts w:ascii="Book Antiqua" w:eastAsia="Book Antiqua" w:hAnsi="Book Antiqua" w:cs="Book Antiqua"/>
          <w:color w:val="000000"/>
        </w:rPr>
        <w:t xml:space="preserve">. Fever and cough remain the most prevalent symptoms in adults. However, gastrointestinal (GI) symptoms are also </w:t>
      </w:r>
      <w:r w:rsidRPr="00230C97">
        <w:rPr>
          <w:rFonts w:ascii="Book Antiqua" w:eastAsia="Book Antiqua" w:hAnsi="Book Antiqua" w:cs="Book Antiqua"/>
          <w:color w:val="000000"/>
        </w:rPr>
        <w:t>encountered</w:t>
      </w:r>
      <w:r w:rsidRPr="00230C97">
        <w:rPr>
          <w:rFonts w:ascii="Book Antiqua" w:eastAsia="Book Antiqua" w:hAnsi="Book Antiqua" w:cs="Book Antiqua"/>
          <w:color w:val="000000"/>
          <w:vertAlign w:val="superscript"/>
        </w:rPr>
        <w:t>[7]</w:t>
      </w:r>
      <w:r w:rsidRPr="00230C97">
        <w:rPr>
          <w:rFonts w:ascii="Book Antiqua" w:eastAsia="Book Antiqua" w:hAnsi="Book Antiqua" w:cs="Book Antiqua"/>
          <w:color w:val="000000"/>
        </w:rPr>
        <w:t>. The underlying</w:t>
      </w:r>
      <w:r w:rsidRPr="00230C97">
        <w:rPr>
          <w:rStyle w:val="None"/>
          <w:rFonts w:ascii="Book Antiqua" w:eastAsia="Book Antiqua" w:hAnsi="Book Antiqua" w:cs="Book Antiqua"/>
          <w:color w:val="000000"/>
        </w:rPr>
        <w:t xml:space="preserve"> causes of the variability of COVID-19-related symptoms and their potential association to different outcomes have not been defined yet.</w:t>
      </w:r>
      <w:r w:rsidRPr="00230C97">
        <w:rPr>
          <w:rStyle w:val="None"/>
          <w:rFonts w:ascii="Book Antiqua" w:eastAsia="Book Antiqua" w:hAnsi="Book Antiqua" w:cs="Book Antiqua"/>
          <w:color w:val="000000"/>
          <w:shd w:val="clear" w:color="auto" w:fill="FFFFFF"/>
        </w:rPr>
        <w:t xml:space="preserve"> </w:t>
      </w:r>
      <w:r w:rsidRPr="00230C97">
        <w:rPr>
          <w:rStyle w:val="None"/>
          <w:rFonts w:ascii="Book Antiqua" w:eastAsia="Book Antiqua" w:hAnsi="Book Antiqua" w:cs="Book Antiqua"/>
          <w:color w:val="000000"/>
        </w:rPr>
        <w:t xml:space="preserve">Several studies demonstrated that the variability in incidence and manifestations of COVID-19 in different populations could be </w:t>
      </w:r>
      <w:r w:rsidR="000C1C04" w:rsidRPr="00230C97">
        <w:rPr>
          <w:rStyle w:val="None"/>
          <w:rFonts w:ascii="Book Antiqua" w:eastAsia="Book Antiqua" w:hAnsi="Book Antiqua" w:cs="Book Antiqua"/>
          <w:color w:val="000000"/>
        </w:rPr>
        <w:t>attributed to</w:t>
      </w:r>
      <w:r w:rsidRPr="00230C97">
        <w:rPr>
          <w:rStyle w:val="None"/>
          <w:rFonts w:ascii="Book Antiqua" w:eastAsia="Book Antiqua" w:hAnsi="Book Antiqua" w:cs="Book Antiqua"/>
          <w:color w:val="000000"/>
        </w:rPr>
        <w:t xml:space="preserve"> the human genome differences. Studies have been conducted in Asian and European populations. However, differences associated </w:t>
      </w:r>
      <w:r w:rsidR="000C1C04" w:rsidRPr="00230C97">
        <w:rPr>
          <w:rStyle w:val="None"/>
          <w:rFonts w:ascii="Book Antiqua" w:eastAsia="Book Antiqua" w:hAnsi="Book Antiqua" w:cs="Book Antiqua"/>
          <w:color w:val="000000"/>
        </w:rPr>
        <w:t xml:space="preserve">to </w:t>
      </w:r>
      <w:r w:rsidRPr="00230C97">
        <w:rPr>
          <w:rStyle w:val="None"/>
          <w:rFonts w:ascii="Book Antiqua" w:eastAsia="Book Antiqua" w:hAnsi="Book Antiqua" w:cs="Book Antiqua"/>
          <w:color w:val="000000"/>
        </w:rPr>
        <w:t xml:space="preserve">specific populations present issues with regard to generalizing findings. </w:t>
      </w:r>
    </w:p>
    <w:p w14:paraId="168C2677" w14:textId="64B2083E"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rPr>
        <w:t xml:space="preserve">The development of COVID-19 symptoms and the behavior of chronic comorbidities might vary among geographical regions. This is particularly important in populations with </w:t>
      </w:r>
      <w:r w:rsidR="000C1C04" w:rsidRPr="00230C97">
        <w:rPr>
          <w:rStyle w:val="None"/>
          <w:rFonts w:ascii="Book Antiqua" w:eastAsia="Book Antiqua" w:hAnsi="Book Antiqua" w:cs="Book Antiqua"/>
          <w:color w:val="000000"/>
        </w:rPr>
        <w:t>heterogeneous</w:t>
      </w:r>
      <w:r w:rsidRPr="00230C97">
        <w:rPr>
          <w:rStyle w:val="None"/>
          <w:rFonts w:ascii="Book Antiqua" w:eastAsia="Book Antiqua" w:hAnsi="Book Antiqua" w:cs="Book Antiqua"/>
          <w:color w:val="000000"/>
        </w:rPr>
        <w:t xml:space="preserve"> heritage such as Iran</w:t>
      </w:r>
      <w:r w:rsidRPr="00230C97">
        <w:rPr>
          <w:rStyle w:val="None"/>
          <w:rFonts w:ascii="Book Antiqua" w:eastAsia="Book Antiqua" w:hAnsi="Book Antiqua" w:cs="Book Antiqua"/>
          <w:color w:val="000000"/>
          <w:vertAlign w:val="superscript"/>
        </w:rPr>
        <w:t>[8]</w:t>
      </w:r>
      <w:r w:rsidRPr="00230C97">
        <w:rPr>
          <w:rStyle w:val="None"/>
          <w:rFonts w:ascii="Book Antiqua" w:eastAsia="Book Antiqua" w:hAnsi="Book Antiqua" w:cs="Book Antiqua"/>
          <w:color w:val="000000"/>
        </w:rPr>
        <w:t>, which has an admixture of</w:t>
      </w:r>
      <w:r w:rsidRPr="00230C97">
        <w:rPr>
          <w:rStyle w:val="None"/>
          <w:rFonts w:ascii="Book Antiqua" w:eastAsia="Book Antiqua" w:hAnsi="Book Antiqua" w:cs="Book Antiqua"/>
          <w:color w:val="000000"/>
          <w:vertAlign w:val="superscript"/>
        </w:rPr>
        <w:t>[9]</w:t>
      </w:r>
      <w:r w:rsidR="00347BAC" w:rsidRPr="00230C97">
        <w:rPr>
          <w:rStyle w:val="None"/>
          <w:rFonts w:ascii="Book Antiqua" w:eastAsia="Book Antiqua" w:hAnsi="Book Antiqua" w:cs="Book Antiqua"/>
          <w:color w:val="000000"/>
          <w:vertAlign w:val="superscript"/>
        </w:rPr>
        <w:t xml:space="preserve"> </w:t>
      </w:r>
      <w:r w:rsidRPr="00230C97">
        <w:rPr>
          <w:rStyle w:val="None"/>
          <w:rFonts w:ascii="Book Antiqua" w:eastAsia="Book Antiqua" w:hAnsi="Book Antiqua" w:cs="Book Antiqua"/>
          <w:color w:val="000000"/>
        </w:rPr>
        <w:t xml:space="preserve">Persian, Arab, Turk, Kord, </w:t>
      </w:r>
      <w:r w:rsidR="007E7A10" w:rsidRPr="00230C97">
        <w:rPr>
          <w:rStyle w:val="None"/>
          <w:rFonts w:ascii="Book Antiqua" w:eastAsia="Book Antiqua" w:hAnsi="Book Antiqua" w:cs="Book Antiqua"/>
          <w:color w:val="000000"/>
        </w:rPr>
        <w:t xml:space="preserve">and </w:t>
      </w:r>
      <w:r w:rsidRPr="00230C97">
        <w:rPr>
          <w:rStyle w:val="None"/>
          <w:rFonts w:ascii="Book Antiqua" w:eastAsia="Book Antiqua" w:hAnsi="Book Antiqua" w:cs="Book Antiqua"/>
          <w:color w:val="000000"/>
        </w:rPr>
        <w:t>Balouchi backgrounds, differentially distributed across the country. Thus, the study of possible differences in the distribution of COVID-19-related symptoms and comorbidities in distinct regions of Iran and their effect on disease outcomes need</w:t>
      </w:r>
      <w:r w:rsidR="007E7A10"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 to be evaluated. In this study, we compared the frequency of COVID-19 related symptoms and comorbidities in cohorts of patients from </w:t>
      </w:r>
      <w:r w:rsidR="007E7A10"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hospitals from four different cities of Iran: Shiraz, Rasht, Dezful</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Mashhad. </w:t>
      </w:r>
    </w:p>
    <w:p w14:paraId="19AC5BBB" w14:textId="77777777" w:rsidR="00A77B3E" w:rsidRPr="00230C97" w:rsidRDefault="00A77B3E" w:rsidP="008D4A5B">
      <w:pPr>
        <w:spacing w:line="360" w:lineRule="auto"/>
        <w:jc w:val="both"/>
        <w:rPr>
          <w:rFonts w:ascii="Book Antiqua" w:hAnsi="Book Antiqua"/>
        </w:rPr>
      </w:pPr>
    </w:p>
    <w:p w14:paraId="0447C6C4"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MATERIALS AND METHODS</w:t>
      </w:r>
    </w:p>
    <w:p w14:paraId="7D01A63C" w14:textId="6C8939E7" w:rsidR="00347BAC" w:rsidRPr="00230C97" w:rsidRDefault="00993BBD" w:rsidP="008D4A5B">
      <w:pPr>
        <w:spacing w:line="360" w:lineRule="auto"/>
        <w:jc w:val="both"/>
        <w:rPr>
          <w:rStyle w:val="None"/>
          <w:rFonts w:ascii="Book Antiqua" w:eastAsia="Book Antiqua" w:hAnsi="Book Antiqua" w:cs="Book Antiqua"/>
          <w:b/>
          <w:bCs/>
          <w:i/>
          <w:iCs/>
          <w:color w:val="000000"/>
        </w:rPr>
      </w:pPr>
      <w:r w:rsidRPr="00230C97">
        <w:rPr>
          <w:rStyle w:val="None"/>
          <w:rFonts w:ascii="Book Antiqua" w:eastAsia="Book Antiqua" w:hAnsi="Book Antiqua" w:cs="Book Antiqua"/>
          <w:b/>
          <w:bCs/>
          <w:i/>
          <w:iCs/>
          <w:color w:val="000000"/>
        </w:rPr>
        <w:t>Patients</w:t>
      </w:r>
    </w:p>
    <w:p w14:paraId="0842935D" w14:textId="0D3F00BB" w:rsidR="00347BAC"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We collected the de-identified data from the medical records of 91 C</w:t>
      </w:r>
      <w:r w:rsidR="00347BAC" w:rsidRPr="00230C97">
        <w:rPr>
          <w:rStyle w:val="None"/>
          <w:rFonts w:ascii="Book Antiqua" w:eastAsia="Book Antiqua" w:hAnsi="Book Antiqua" w:cs="Book Antiqua"/>
          <w:color w:val="000000"/>
        </w:rPr>
        <w:t>OVID</w:t>
      </w:r>
      <w:r w:rsidRPr="00230C97">
        <w:rPr>
          <w:rStyle w:val="None"/>
          <w:rFonts w:ascii="Book Antiqua" w:eastAsia="Book Antiqua" w:hAnsi="Book Antiqua" w:cs="Book Antiqua"/>
          <w:color w:val="000000"/>
        </w:rPr>
        <w:t xml:space="preserve">-19 hospitalized patients between March and September 2020 in </w:t>
      </w:r>
      <w:r w:rsidR="00A373D4"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different locations</w:t>
      </w:r>
      <w:r w:rsidR="00E45D90"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including south (Shiraz from single Hospital, Ali Asghar Hospital), Northeast </w:t>
      </w:r>
      <w:r w:rsidR="008D4A5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Mashhad from (Bahman Hospital), Southeast (Dezful from Ganjavian Hospital), and North (Rasht from Razi Hospital)</w:t>
      </w:r>
      <w:r w:rsidR="008D4A5B" w:rsidRPr="00230C97">
        <w:rPr>
          <w:rStyle w:val="None"/>
          <w:rFonts w:ascii="Book Antiqua" w:eastAsia="Book Antiqua" w:hAnsi="Book Antiqua" w:cs="Book Antiqua"/>
          <w:color w:val="000000"/>
        </w:rPr>
        <w:t>]</w:t>
      </w:r>
      <w:r w:rsidR="00A373D4" w:rsidRPr="00230C97">
        <w:rPr>
          <w:rStyle w:val="None"/>
          <w:rFonts w:ascii="Book Antiqua" w:eastAsia="Book Antiqua" w:hAnsi="Book Antiqua" w:cs="Book Antiqua"/>
          <w:color w:val="000000"/>
        </w:rPr>
        <w:t xml:space="preserve"> of Iran</w:t>
      </w:r>
      <w:r w:rsidRPr="00230C97">
        <w:rPr>
          <w:rStyle w:val="None"/>
          <w:rFonts w:ascii="Book Antiqua" w:eastAsia="Book Antiqua" w:hAnsi="Book Antiqua" w:cs="Book Antiqua"/>
          <w:color w:val="000000"/>
        </w:rPr>
        <w:t xml:space="preserve">. Local IRB approval </w:t>
      </w:r>
      <w:r w:rsidR="00A373D4" w:rsidRPr="00230C97">
        <w:rPr>
          <w:rStyle w:val="None"/>
          <w:rFonts w:ascii="Book Antiqua" w:eastAsia="Book Antiqua" w:hAnsi="Book Antiqua" w:cs="Book Antiqua"/>
          <w:color w:val="000000"/>
        </w:rPr>
        <w:t xml:space="preserve">was </w:t>
      </w:r>
      <w:r w:rsidRPr="00230C97">
        <w:rPr>
          <w:rStyle w:val="None"/>
          <w:rFonts w:ascii="Book Antiqua" w:eastAsia="Book Antiqua" w:hAnsi="Book Antiqua" w:cs="Book Antiqua"/>
          <w:color w:val="000000"/>
        </w:rPr>
        <w:t xml:space="preserve">obtained from </w:t>
      </w:r>
      <w:r w:rsidR="00A373D4" w:rsidRPr="00230C97">
        <w:rPr>
          <w:rStyle w:val="None"/>
          <w:rFonts w:ascii="Book Antiqua" w:eastAsia="Book Antiqua" w:hAnsi="Book Antiqua" w:cs="Book Antiqua"/>
          <w:color w:val="000000"/>
        </w:rPr>
        <w:t xml:space="preserve">the health </w:t>
      </w:r>
      <w:r w:rsidRPr="00230C97">
        <w:rPr>
          <w:rStyle w:val="None"/>
          <w:rFonts w:ascii="Book Antiqua" w:eastAsia="Book Antiqua" w:hAnsi="Book Antiqua" w:cs="Book Antiqua"/>
          <w:color w:val="000000"/>
        </w:rPr>
        <w:t xml:space="preserve">authority in each hospital for the chart review. All patients had </w:t>
      </w:r>
      <w:r w:rsidR="00DA1333" w:rsidRPr="00230C97">
        <w:rPr>
          <w:rStyle w:val="None"/>
          <w:rFonts w:ascii="Book Antiqua" w:eastAsia="Book Antiqua" w:hAnsi="Book Antiqua" w:cs="Book Antiqua"/>
          <w:color w:val="000000"/>
        </w:rPr>
        <w:t xml:space="preserve">COVID-19 confirmed by </w:t>
      </w:r>
      <w:r w:rsidRPr="00230C97">
        <w:rPr>
          <w:rStyle w:val="None"/>
          <w:rFonts w:ascii="Book Antiqua" w:eastAsia="Book Antiqua" w:hAnsi="Book Antiqua" w:cs="Book Antiqua"/>
          <w:color w:val="000000"/>
        </w:rPr>
        <w:t xml:space="preserve">positive SARS-CoV-2 </w:t>
      </w:r>
      <w:r w:rsidR="00347BAC" w:rsidRPr="00230C97">
        <w:rPr>
          <w:rStyle w:val="None"/>
          <w:rFonts w:ascii="Book Antiqua" w:eastAsia="Book Antiqua" w:hAnsi="Book Antiqua" w:cs="Book Antiqua"/>
          <w:color w:val="000000"/>
        </w:rPr>
        <w:t>polymerase chain reaction (</w:t>
      </w:r>
      <w:r w:rsidRPr="00230C97">
        <w:rPr>
          <w:rStyle w:val="None"/>
          <w:rFonts w:ascii="Book Antiqua" w:eastAsia="Book Antiqua" w:hAnsi="Book Antiqua" w:cs="Book Antiqua"/>
          <w:color w:val="000000"/>
        </w:rPr>
        <w:t>PCR</w:t>
      </w:r>
      <w:r w:rsidR="00347BAC"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test. The outcome was defined as either discharge from hospital or death. </w:t>
      </w:r>
      <w:r w:rsidR="00DA1333" w:rsidRPr="00230C97">
        <w:rPr>
          <w:rStyle w:val="None"/>
          <w:rFonts w:ascii="Book Antiqua" w:eastAsia="Book Antiqua" w:hAnsi="Book Antiqua" w:cs="Book Antiqua"/>
          <w:color w:val="000000"/>
        </w:rPr>
        <w:t xml:space="preserve"> </w:t>
      </w:r>
    </w:p>
    <w:p w14:paraId="795CD3CB" w14:textId="77777777" w:rsidR="00347BAC" w:rsidRPr="00230C97" w:rsidRDefault="00347BAC" w:rsidP="008D4A5B">
      <w:pPr>
        <w:spacing w:line="360" w:lineRule="auto"/>
        <w:jc w:val="both"/>
        <w:rPr>
          <w:rStyle w:val="None"/>
          <w:rFonts w:ascii="Book Antiqua" w:eastAsia="Book Antiqua" w:hAnsi="Book Antiqua" w:cs="Book Antiqua"/>
          <w:color w:val="000000"/>
        </w:rPr>
      </w:pPr>
    </w:p>
    <w:p w14:paraId="3846AA3A" w14:textId="1E0A2F9B" w:rsidR="00347BAC" w:rsidRPr="00230C97" w:rsidRDefault="00993BBD" w:rsidP="008D4A5B">
      <w:pPr>
        <w:spacing w:line="360" w:lineRule="auto"/>
        <w:jc w:val="both"/>
        <w:rPr>
          <w:rStyle w:val="None"/>
          <w:rFonts w:ascii="Book Antiqua" w:eastAsia="Book Antiqua" w:hAnsi="Book Antiqua" w:cs="Book Antiqua"/>
          <w:b/>
          <w:bCs/>
          <w:i/>
          <w:iCs/>
          <w:color w:val="000000"/>
          <w:u w:color="000000"/>
        </w:rPr>
      </w:pPr>
      <w:r w:rsidRPr="00230C97">
        <w:rPr>
          <w:rStyle w:val="None"/>
          <w:rFonts w:ascii="Book Antiqua" w:eastAsia="Book Antiqua" w:hAnsi="Book Antiqua" w:cs="Book Antiqua"/>
          <w:b/>
          <w:bCs/>
          <w:i/>
          <w:iCs/>
          <w:color w:val="000000"/>
          <w:u w:color="000000"/>
        </w:rPr>
        <w:t xml:space="preserve">Inclusion </w:t>
      </w:r>
      <w:r w:rsidR="00347BAC" w:rsidRPr="00230C97">
        <w:rPr>
          <w:rStyle w:val="None"/>
          <w:rFonts w:ascii="Book Antiqua" w:eastAsia="Book Antiqua" w:hAnsi="Book Antiqua" w:cs="Book Antiqua"/>
          <w:b/>
          <w:bCs/>
          <w:i/>
          <w:iCs/>
          <w:color w:val="000000"/>
          <w:u w:color="000000"/>
        </w:rPr>
        <w:t>c</w:t>
      </w:r>
      <w:r w:rsidRPr="00230C97">
        <w:rPr>
          <w:rStyle w:val="None"/>
          <w:rFonts w:ascii="Book Antiqua" w:eastAsia="Book Antiqua" w:hAnsi="Book Antiqua" w:cs="Book Antiqua"/>
          <w:b/>
          <w:bCs/>
          <w:i/>
          <w:iCs/>
          <w:color w:val="000000"/>
          <w:u w:color="000000"/>
        </w:rPr>
        <w:t>riteria</w:t>
      </w:r>
    </w:p>
    <w:p w14:paraId="0B56A6E4" w14:textId="45DA5BF1" w:rsidR="006C3DC8" w:rsidRPr="00230C97" w:rsidRDefault="00993BBD" w:rsidP="008D4A5B">
      <w:pPr>
        <w:spacing w:line="360" w:lineRule="auto"/>
        <w:jc w:val="both"/>
        <w:rPr>
          <w:rStyle w:val="None"/>
          <w:rFonts w:ascii="Book Antiqua" w:eastAsia="Book Antiqua" w:hAnsi="Book Antiqua" w:cs="Book Antiqua"/>
          <w:color w:val="000000"/>
          <w:u w:val="single" w:color="000000"/>
        </w:rPr>
      </w:pPr>
      <w:r w:rsidRPr="00230C97">
        <w:rPr>
          <w:rStyle w:val="None"/>
          <w:rFonts w:ascii="Book Antiqua" w:eastAsia="Book Antiqua" w:hAnsi="Book Antiqua" w:cs="Book Antiqua"/>
          <w:color w:val="000000"/>
        </w:rPr>
        <w:t xml:space="preserve">The following inclusion criteria were considered to select the patients: </w:t>
      </w:r>
      <w:r w:rsidR="00347BAC" w:rsidRPr="00230C97">
        <w:rPr>
          <w:rStyle w:val="None"/>
          <w:rFonts w:ascii="Book Antiqua" w:eastAsia="Book Antiqua" w:hAnsi="Book Antiqua" w:cs="Book Antiqua"/>
          <w:color w:val="000000"/>
        </w:rPr>
        <w:t>C</w:t>
      </w:r>
      <w:r w:rsidRPr="00230C97">
        <w:rPr>
          <w:rStyle w:val="None"/>
          <w:rFonts w:ascii="Book Antiqua" w:eastAsia="Book Antiqua" w:hAnsi="Book Antiqua" w:cs="Book Antiqua"/>
          <w:color w:val="000000"/>
        </w:rPr>
        <w:t xml:space="preserve">onfirmed detection of virus by positive PCR test and chest </w:t>
      </w:r>
      <w:r w:rsidR="00347BAC" w:rsidRPr="00230C97">
        <w:rPr>
          <w:rStyle w:val="None"/>
          <w:rFonts w:ascii="Book Antiqua" w:eastAsia="Book Antiqua" w:hAnsi="Book Antiqua" w:cs="Book Antiqua"/>
          <w:color w:val="000000"/>
        </w:rPr>
        <w:t xml:space="preserve">computed tomography </w:t>
      </w:r>
      <w:r w:rsidRPr="00230C97">
        <w:rPr>
          <w:rStyle w:val="None"/>
          <w:rFonts w:ascii="Book Antiqua" w:eastAsia="Book Antiqua" w:hAnsi="Book Antiqua" w:cs="Book Antiqua"/>
          <w:color w:val="000000"/>
        </w:rPr>
        <w:t>scan, no distinction on number of adult (</w:t>
      </w:r>
      <w:r w:rsidR="003462E0" w:rsidRPr="00230C97">
        <w:rPr>
          <w:rStyle w:val="None"/>
          <w:rFonts w:ascii="Book Antiqua" w:eastAsia="Book Antiqua" w:hAnsi="Book Antiqua" w:cs="Book Antiqua"/>
          <w:color w:val="000000"/>
        </w:rPr>
        <w:t>≥</w:t>
      </w:r>
      <w:r w:rsidR="00347BAC"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18 years) patients, no distinction on sex, treatment, manifestations, and morbidities or outcome.</w:t>
      </w:r>
      <w:r w:rsidRPr="00230C97">
        <w:rPr>
          <w:rStyle w:val="None"/>
          <w:rFonts w:ascii="Book Antiqua" w:eastAsia="Book Antiqua" w:hAnsi="Book Antiqua" w:cs="Book Antiqua"/>
          <w:color w:val="000000"/>
          <w:u w:val="single" w:color="000000"/>
        </w:rPr>
        <w:t xml:space="preserve"> </w:t>
      </w:r>
    </w:p>
    <w:p w14:paraId="2814303F" w14:textId="77777777" w:rsidR="006C3DC8" w:rsidRPr="00230C97" w:rsidRDefault="006C3DC8" w:rsidP="008D4A5B">
      <w:pPr>
        <w:spacing w:line="360" w:lineRule="auto"/>
        <w:jc w:val="both"/>
        <w:rPr>
          <w:rStyle w:val="None"/>
          <w:rFonts w:ascii="Book Antiqua" w:eastAsia="Book Antiqua" w:hAnsi="Book Antiqua" w:cs="Book Antiqua"/>
          <w:color w:val="000000"/>
          <w:u w:val="single" w:color="000000"/>
        </w:rPr>
      </w:pPr>
    </w:p>
    <w:p w14:paraId="2E670FFD" w14:textId="3CC368D1" w:rsidR="006C3DC8" w:rsidRPr="00230C97" w:rsidRDefault="00993BBD" w:rsidP="008D4A5B">
      <w:pPr>
        <w:spacing w:line="360" w:lineRule="auto"/>
        <w:jc w:val="both"/>
        <w:rPr>
          <w:rStyle w:val="None"/>
          <w:rFonts w:ascii="Book Antiqua" w:eastAsia="Book Antiqua" w:hAnsi="Book Antiqua" w:cs="Book Antiqua"/>
          <w:b/>
          <w:bCs/>
          <w:i/>
          <w:iCs/>
          <w:color w:val="000000"/>
          <w:u w:color="000000"/>
        </w:rPr>
      </w:pPr>
      <w:r w:rsidRPr="00230C97">
        <w:rPr>
          <w:rStyle w:val="None"/>
          <w:rFonts w:ascii="Book Antiqua" w:eastAsia="Book Antiqua" w:hAnsi="Book Antiqua" w:cs="Book Antiqua"/>
          <w:b/>
          <w:bCs/>
          <w:i/>
          <w:iCs/>
          <w:color w:val="000000"/>
          <w:u w:color="000000"/>
        </w:rPr>
        <w:t xml:space="preserve">Exclusion </w:t>
      </w:r>
      <w:r w:rsidR="006C3DC8" w:rsidRPr="00230C97">
        <w:rPr>
          <w:rStyle w:val="None"/>
          <w:rFonts w:ascii="Book Antiqua" w:eastAsia="Book Antiqua" w:hAnsi="Book Antiqua" w:cs="Book Antiqua"/>
          <w:b/>
          <w:bCs/>
          <w:i/>
          <w:iCs/>
          <w:color w:val="000000"/>
          <w:u w:color="000000"/>
        </w:rPr>
        <w:t>c</w:t>
      </w:r>
      <w:r w:rsidRPr="00230C97">
        <w:rPr>
          <w:rStyle w:val="None"/>
          <w:rFonts w:ascii="Book Antiqua" w:eastAsia="Book Antiqua" w:hAnsi="Book Antiqua" w:cs="Book Antiqua"/>
          <w:b/>
          <w:bCs/>
          <w:i/>
          <w:iCs/>
          <w:color w:val="000000"/>
          <w:u w:color="000000"/>
        </w:rPr>
        <w:t>riteria</w:t>
      </w:r>
    </w:p>
    <w:p w14:paraId="50A0F8A9" w14:textId="441BB0F9" w:rsidR="00A77B3E" w:rsidRPr="00230C97" w:rsidRDefault="006A1D5F"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 xml:space="preserve">Patients </w:t>
      </w:r>
      <w:r w:rsidR="00993BBD" w:rsidRPr="00230C97">
        <w:rPr>
          <w:rStyle w:val="None"/>
          <w:rFonts w:ascii="Book Antiqua" w:eastAsia="Book Antiqua" w:hAnsi="Book Antiqua" w:cs="Book Antiqua"/>
          <w:color w:val="000000"/>
        </w:rPr>
        <w:t>who were not confirmed by PCR</w:t>
      </w:r>
      <w:r w:rsidR="00E40388" w:rsidRPr="00230C97">
        <w:rPr>
          <w:rStyle w:val="None"/>
          <w:rFonts w:ascii="Book Antiqua" w:eastAsia="Book Antiqua" w:hAnsi="Book Antiqua" w:cs="Book Antiqua"/>
          <w:color w:val="000000"/>
        </w:rPr>
        <w:t xml:space="preserve"> test</w:t>
      </w:r>
      <w:r w:rsidR="00993BBD" w:rsidRPr="00230C97">
        <w:rPr>
          <w:rStyle w:val="None"/>
          <w:rFonts w:ascii="Book Antiqua" w:eastAsia="Book Antiqua" w:hAnsi="Book Antiqua" w:cs="Book Antiqua"/>
          <w:color w:val="000000"/>
        </w:rPr>
        <w:t xml:space="preserve">, </w:t>
      </w:r>
      <w:r w:rsidRPr="00230C97">
        <w:rPr>
          <w:rStyle w:val="None"/>
          <w:rFonts w:ascii="Book Antiqua" w:hAnsi="Book Antiqua" w:cs="Book Antiqua"/>
        </w:rPr>
        <w:t>age</w:t>
      </w:r>
      <w:r w:rsidRPr="00230C97">
        <w:rPr>
          <w:rStyle w:val="None"/>
          <w:rFonts w:ascii="MS Gothic" w:eastAsia="MS Gothic" w:hAnsi="MS Gothic" w:cs="MS Gothic" w:hint="eastAsia"/>
        </w:rPr>
        <w:t> </w:t>
      </w:r>
      <w:r w:rsidRPr="00230C97">
        <w:rPr>
          <w:rStyle w:val="None"/>
          <w:rFonts w:ascii="Book Antiqua" w:hAnsi="Book Antiqua" w:cs="Book Antiqua"/>
        </w:rPr>
        <w:t>&lt;</w:t>
      </w:r>
      <w:r w:rsidRPr="00230C97">
        <w:rPr>
          <w:rStyle w:val="None"/>
          <w:rFonts w:ascii="MS Gothic" w:eastAsia="MS Gothic" w:hAnsi="MS Gothic" w:cs="MS Gothic" w:hint="eastAsia"/>
        </w:rPr>
        <w:t> </w:t>
      </w:r>
      <w:r w:rsidRPr="00230C97">
        <w:rPr>
          <w:rStyle w:val="None"/>
          <w:rFonts w:ascii="Book Antiqua" w:hAnsi="Book Antiqua" w:cs="Book Antiqua"/>
        </w:rPr>
        <w:t>18 and</w:t>
      </w:r>
      <w:r w:rsidRPr="00230C97">
        <w:rPr>
          <w:rStyle w:val="None"/>
          <w:rFonts w:ascii="MS Gothic" w:eastAsia="MS Gothic" w:hAnsi="MS Gothic" w:cs="MS Gothic" w:hint="eastAsia"/>
        </w:rPr>
        <w:t> </w:t>
      </w:r>
      <w:r w:rsidRPr="00230C97">
        <w:rPr>
          <w:rStyle w:val="None"/>
          <w:rFonts w:ascii="Book Antiqua" w:hAnsi="Book Antiqua" w:cs="Book Antiqua"/>
        </w:rPr>
        <w:t>&gt;</w:t>
      </w:r>
      <w:r w:rsidRPr="00230C97">
        <w:rPr>
          <w:rStyle w:val="None"/>
          <w:rFonts w:ascii="MS Gothic" w:eastAsia="MS Gothic" w:hAnsi="MS Gothic" w:cs="MS Gothic" w:hint="eastAsia"/>
        </w:rPr>
        <w:t> </w:t>
      </w:r>
      <w:r w:rsidRPr="00230C97">
        <w:rPr>
          <w:rStyle w:val="None"/>
          <w:rFonts w:ascii="Book Antiqua" w:hAnsi="Book Antiqua" w:cs="Book Antiqua"/>
        </w:rPr>
        <w:t>85</w:t>
      </w:r>
      <w:r w:rsidRPr="00230C97">
        <w:rPr>
          <w:rStyle w:val="None"/>
          <w:rFonts w:ascii="MS Gothic" w:eastAsia="MS Gothic" w:hAnsi="MS Gothic" w:cs="MS Gothic" w:hint="eastAsia"/>
        </w:rPr>
        <w:t> </w:t>
      </w:r>
      <w:r w:rsidRPr="00230C97">
        <w:rPr>
          <w:rStyle w:val="None"/>
          <w:rFonts w:ascii="Book Antiqua" w:hAnsi="Book Antiqua" w:cs="Book Antiqua"/>
        </w:rPr>
        <w:t>years old</w:t>
      </w:r>
      <w:r w:rsidR="00993BBD" w:rsidRPr="00230C97">
        <w:rPr>
          <w:rStyle w:val="None"/>
          <w:rFonts w:ascii="Book Antiqua" w:eastAsia="Book Antiqua" w:hAnsi="Book Antiqua" w:cs="Book Antiqua"/>
          <w:color w:val="000000"/>
        </w:rPr>
        <w:t xml:space="preserve">, </w:t>
      </w:r>
      <w:r w:rsidR="00E40388" w:rsidRPr="00230C97">
        <w:rPr>
          <w:rStyle w:val="None"/>
          <w:rFonts w:ascii="Book Antiqua" w:eastAsia="Book Antiqua" w:hAnsi="Book Antiqua" w:cs="Book Antiqua"/>
          <w:color w:val="000000"/>
        </w:rPr>
        <w:t xml:space="preserve">and </w:t>
      </w:r>
      <w:r w:rsidR="00993BBD" w:rsidRPr="00230C97">
        <w:rPr>
          <w:rStyle w:val="None"/>
          <w:rFonts w:ascii="Book Antiqua" w:eastAsia="Book Antiqua" w:hAnsi="Book Antiqua" w:cs="Book Antiqua"/>
          <w:color w:val="000000"/>
        </w:rPr>
        <w:t>patients with incomplete medical reports</w:t>
      </w:r>
      <w:r w:rsidR="00DA1333" w:rsidRPr="00230C97">
        <w:rPr>
          <w:rStyle w:val="None"/>
          <w:rFonts w:ascii="Book Antiqua" w:eastAsia="Book Antiqua" w:hAnsi="Book Antiqua" w:cs="Book Antiqua"/>
          <w:color w:val="000000"/>
        </w:rPr>
        <w:t xml:space="preserve"> were excluded</w:t>
      </w:r>
      <w:r w:rsidR="00E40388" w:rsidRPr="00230C97">
        <w:rPr>
          <w:rStyle w:val="None"/>
          <w:rFonts w:ascii="Book Antiqua" w:eastAsia="Book Antiqua" w:hAnsi="Book Antiqua" w:cs="Book Antiqua"/>
          <w:color w:val="000000"/>
        </w:rPr>
        <w:t xml:space="preserve"> from this study</w:t>
      </w:r>
      <w:r w:rsidR="00993BBD"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t>
      </w:r>
    </w:p>
    <w:p w14:paraId="7D0E21D0" w14:textId="77777777" w:rsidR="006C3DC8" w:rsidRPr="00230C97" w:rsidRDefault="006C3DC8" w:rsidP="008D4A5B">
      <w:pPr>
        <w:spacing w:line="360" w:lineRule="auto"/>
        <w:jc w:val="both"/>
        <w:rPr>
          <w:rFonts w:ascii="Book Antiqua" w:hAnsi="Book Antiqua"/>
        </w:rPr>
      </w:pPr>
    </w:p>
    <w:p w14:paraId="65789009" w14:textId="314BF903" w:rsidR="006C3DC8" w:rsidRPr="00230C97" w:rsidRDefault="00993BBD" w:rsidP="008D4A5B">
      <w:pPr>
        <w:spacing w:line="360" w:lineRule="auto"/>
        <w:jc w:val="both"/>
        <w:rPr>
          <w:rStyle w:val="None"/>
          <w:rFonts w:ascii="Book Antiqua" w:eastAsia="Book Antiqua" w:hAnsi="Book Antiqua" w:cs="Book Antiqua"/>
          <w:b/>
          <w:bCs/>
          <w:i/>
          <w:iCs/>
          <w:color w:val="000000"/>
        </w:rPr>
      </w:pPr>
      <w:r w:rsidRPr="00230C97">
        <w:rPr>
          <w:rStyle w:val="None"/>
          <w:rFonts w:ascii="Book Antiqua" w:eastAsia="Book Antiqua" w:hAnsi="Book Antiqua" w:cs="Book Antiqua"/>
          <w:b/>
          <w:bCs/>
          <w:i/>
          <w:iCs/>
          <w:color w:val="000000"/>
          <w:u w:color="000000"/>
        </w:rPr>
        <w:t xml:space="preserve">Systematic </w:t>
      </w:r>
      <w:r w:rsidR="006C3DC8" w:rsidRPr="00230C97">
        <w:rPr>
          <w:rStyle w:val="None"/>
          <w:rFonts w:ascii="Book Antiqua" w:eastAsia="Book Antiqua" w:hAnsi="Book Antiqua" w:cs="Book Antiqua"/>
          <w:b/>
          <w:bCs/>
          <w:i/>
          <w:iCs/>
          <w:color w:val="000000"/>
          <w:u w:color="000000"/>
        </w:rPr>
        <w:t>r</w:t>
      </w:r>
      <w:r w:rsidRPr="00230C97">
        <w:rPr>
          <w:rStyle w:val="None"/>
          <w:rFonts w:ascii="Book Antiqua" w:eastAsia="Book Antiqua" w:hAnsi="Book Antiqua" w:cs="Book Antiqua"/>
          <w:b/>
          <w:bCs/>
          <w:i/>
          <w:iCs/>
          <w:color w:val="000000"/>
          <w:u w:color="000000"/>
        </w:rPr>
        <w:t>evision</w:t>
      </w:r>
    </w:p>
    <w:p w14:paraId="4A7052B8" w14:textId="40849D7C"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From the de-identified data</w:t>
      </w:r>
      <w:r w:rsidRPr="00230C97">
        <w:rPr>
          <w:rStyle w:val="None"/>
          <w:rFonts w:ascii="Book Antiqua" w:eastAsia="Book Antiqua" w:hAnsi="Book Antiqua" w:cs="Book Antiqua"/>
          <w:strike/>
          <w:color w:val="000000"/>
        </w:rPr>
        <w:t>,</w:t>
      </w:r>
      <w:r w:rsidRPr="00230C97">
        <w:rPr>
          <w:rStyle w:val="None"/>
          <w:rFonts w:ascii="Book Antiqua" w:eastAsia="Book Antiqua" w:hAnsi="Book Antiqua" w:cs="Book Antiqua"/>
          <w:color w:val="000000"/>
        </w:rPr>
        <w:t xml:space="preserve"> tables were generated for each cohort on Microsoft Excel that included the following information</w:t>
      </w:r>
      <w:r w:rsidR="006A1D5F"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t>
      </w:r>
      <w:r w:rsidR="003462E0" w:rsidRPr="00230C97">
        <w:rPr>
          <w:rStyle w:val="None"/>
          <w:rFonts w:ascii="Book Antiqua" w:eastAsia="Book Antiqua" w:hAnsi="Book Antiqua" w:cs="Book Antiqua"/>
          <w:color w:val="000000"/>
        </w:rPr>
        <w:t>L</w:t>
      </w:r>
      <w:r w:rsidRPr="00230C97">
        <w:rPr>
          <w:rStyle w:val="None"/>
          <w:rFonts w:ascii="Book Antiqua" w:eastAsia="Book Antiqua" w:hAnsi="Book Antiqua" w:cs="Book Antiqua"/>
          <w:color w:val="000000"/>
        </w:rPr>
        <w:t>ocation, confirmed cases, deaths, median age, symptoms (cough, fever, loss of appetite, nausea, fatigue, myalgia, diarrhea, vomiting, dysphagia, loss of taste), comorbidities (cardiac disease, hypertension, diabetes, luminal gastrointestinal disease, immunocompromised status</w:t>
      </w:r>
      <w:r w:rsidR="006A1D5F"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smoking, </w:t>
      </w:r>
      <w:r w:rsidR="006A1D5F" w:rsidRPr="00230C97">
        <w:rPr>
          <w:rStyle w:val="None"/>
          <w:rFonts w:ascii="Book Antiqua" w:eastAsia="Book Antiqua" w:hAnsi="Book Antiqua" w:cs="Book Antiqua"/>
          <w:color w:val="000000"/>
        </w:rPr>
        <w:t xml:space="preserve">alcohol intake, </w:t>
      </w:r>
      <w:r w:rsidRPr="00230C97">
        <w:rPr>
          <w:rStyle w:val="None"/>
          <w:rFonts w:ascii="Book Antiqua" w:eastAsia="Book Antiqua" w:hAnsi="Book Antiqua" w:cs="Book Antiqua"/>
          <w:color w:val="000000"/>
        </w:rPr>
        <w:t xml:space="preserve">history of </w:t>
      </w:r>
      <w:r w:rsidR="006A1D5F" w:rsidRPr="00230C97">
        <w:rPr>
          <w:rStyle w:val="None"/>
          <w:rFonts w:ascii="Book Antiqua" w:eastAsia="Book Antiqua" w:hAnsi="Book Antiqua" w:cs="Book Antiqua"/>
          <w:color w:val="000000"/>
        </w:rPr>
        <w:t xml:space="preserve">disease </w:t>
      </w:r>
      <w:r w:rsidR="008D4A5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liver disease, inflammatory bowel disease</w:t>
      </w:r>
      <w:r w:rsidR="003D5E7F" w:rsidRPr="00230C97">
        <w:rPr>
          <w:rStyle w:val="None"/>
          <w:rFonts w:ascii="Book Antiqua" w:eastAsia="Book Antiqua" w:hAnsi="Book Antiqua" w:cs="Book Antiqua"/>
          <w:color w:val="000000"/>
        </w:rPr>
        <w:t xml:space="preserve"> (IBD)</w:t>
      </w:r>
      <w:r w:rsidRPr="00230C97">
        <w:rPr>
          <w:rStyle w:val="None"/>
          <w:rFonts w:ascii="Book Antiqua" w:eastAsia="Book Antiqua" w:hAnsi="Book Antiqua" w:cs="Book Antiqua"/>
          <w:color w:val="000000"/>
        </w:rPr>
        <w:t xml:space="preserve">, </w:t>
      </w:r>
      <w:r w:rsidR="006A1D5F" w:rsidRPr="00230C97">
        <w:rPr>
          <w:rStyle w:val="hgkelc"/>
          <w:rFonts w:ascii="Book Antiqua" w:hAnsi="Book Antiqua"/>
        </w:rPr>
        <w:t>acquired immunodeficiency syndrome</w:t>
      </w:r>
      <w:r w:rsidRPr="00230C97">
        <w:rPr>
          <w:rStyle w:val="None"/>
          <w:rFonts w:ascii="Book Antiqua" w:eastAsia="Book Antiqua" w:hAnsi="Book Antiqua" w:cs="Book Antiqua"/>
          <w:color w:val="000000"/>
        </w:rPr>
        <w:t xml:space="preserve">, pancreatitis, cancer, and laboratory paraclinical values blood type, </w:t>
      </w:r>
      <w:r w:rsidR="00BB61DB" w:rsidRPr="00230C97">
        <w:rPr>
          <w:rFonts w:ascii="Book Antiqua" w:eastAsia="Book Antiqua" w:hAnsi="Book Antiqua" w:cs="Book Antiqua"/>
          <w:color w:val="000000"/>
        </w:rPr>
        <w:t>alkaline phosphatase</w:t>
      </w:r>
      <w:r w:rsidR="00BB61DB"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ALP</w:t>
      </w:r>
      <w:r w:rsidR="00BB61D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albumin, </w:t>
      </w:r>
      <w:r w:rsidR="006C3DC8" w:rsidRPr="00230C97">
        <w:rPr>
          <w:rStyle w:val="None"/>
          <w:rFonts w:ascii="Book Antiqua" w:eastAsia="Book Antiqua" w:hAnsi="Book Antiqua" w:cs="Book Antiqua"/>
          <w:color w:val="000000"/>
        </w:rPr>
        <w:t>international normalized ratio (</w:t>
      </w:r>
      <w:r w:rsidRPr="00230C97">
        <w:rPr>
          <w:rStyle w:val="None"/>
          <w:rFonts w:ascii="Book Antiqua" w:eastAsia="Book Antiqua" w:hAnsi="Book Antiqua" w:cs="Book Antiqua"/>
          <w:color w:val="000000"/>
        </w:rPr>
        <w:t>INR</w:t>
      </w:r>
      <w:r w:rsidR="006C3DC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platelet count, white blood cell count, interleukin-6</w:t>
      </w:r>
      <w:r w:rsidR="006C3DC8" w:rsidRPr="00230C97">
        <w:rPr>
          <w:rStyle w:val="None"/>
          <w:rFonts w:ascii="Book Antiqua" w:eastAsia="Book Antiqua" w:hAnsi="Book Antiqua" w:cs="Book Antiqua"/>
          <w:color w:val="000000"/>
        </w:rPr>
        <w:t xml:space="preserve"> (</w:t>
      </w:r>
      <w:r w:rsidR="006C3DC8" w:rsidRPr="00230C97">
        <w:rPr>
          <w:rFonts w:ascii="Book Antiqua" w:eastAsia="Book Antiqua" w:hAnsi="Book Antiqua" w:cs="Book Antiqua"/>
          <w:color w:val="000000"/>
        </w:rPr>
        <w:t>IL-6</w:t>
      </w:r>
      <w:r w:rsidR="006C3DC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total and direct bilirubin, creatinine, </w:t>
      </w:r>
      <w:r w:rsidR="00251CFD" w:rsidRPr="00230C97">
        <w:rPr>
          <w:rStyle w:val="None"/>
          <w:rFonts w:ascii="Book Antiqua" w:eastAsia="Book Antiqua" w:hAnsi="Book Antiqua" w:cs="Book Antiqua"/>
          <w:color w:val="000000"/>
        </w:rPr>
        <w:t>creatine phosphokinase (</w:t>
      </w:r>
      <w:r w:rsidRPr="00230C97">
        <w:rPr>
          <w:rStyle w:val="None"/>
          <w:rFonts w:ascii="Book Antiqua" w:eastAsia="Book Antiqua" w:hAnsi="Book Antiqua" w:cs="Book Antiqua"/>
          <w:color w:val="000000"/>
        </w:rPr>
        <w:t>CPK</w:t>
      </w:r>
      <w:r w:rsidR="00251CFD"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C-reactive protein</w:t>
      </w:r>
      <w:r w:rsidR="000141BE" w:rsidRPr="00230C97">
        <w:rPr>
          <w:rStyle w:val="None"/>
          <w:rFonts w:ascii="Book Antiqua" w:eastAsia="Book Antiqua" w:hAnsi="Book Antiqua" w:cs="Book Antiqua"/>
          <w:color w:val="000000"/>
        </w:rPr>
        <w:t xml:space="preserve"> (CRP)</w:t>
      </w:r>
      <w:r w:rsidRPr="00230C97">
        <w:rPr>
          <w:rStyle w:val="None"/>
          <w:rFonts w:ascii="Book Antiqua" w:eastAsia="Book Antiqua" w:hAnsi="Book Antiqua" w:cs="Book Antiqua"/>
          <w:color w:val="000000"/>
        </w:rPr>
        <w:t xml:space="preserve">, </w:t>
      </w:r>
      <w:r w:rsidR="00251CFD" w:rsidRPr="00230C97">
        <w:rPr>
          <w:rStyle w:val="None"/>
          <w:rFonts w:ascii="Book Antiqua" w:eastAsia="Book Antiqua" w:hAnsi="Book Antiqua" w:cs="Book Antiqua"/>
          <w:color w:val="000000"/>
        </w:rPr>
        <w:t>lactate dehydrogenase (</w:t>
      </w:r>
      <w:r w:rsidRPr="00230C97">
        <w:rPr>
          <w:rStyle w:val="None"/>
          <w:rFonts w:ascii="Book Antiqua" w:eastAsia="Book Antiqua" w:hAnsi="Book Antiqua" w:cs="Book Antiqua"/>
          <w:color w:val="000000"/>
        </w:rPr>
        <w:t>LDH</w:t>
      </w:r>
      <w:r w:rsidR="00251CFD" w:rsidRPr="00230C97">
        <w:rPr>
          <w:rStyle w:val="None"/>
          <w:rFonts w:ascii="Book Antiqua" w:eastAsia="Book Antiqua" w:hAnsi="Book Antiqua" w:cs="Book Antiqua"/>
          <w:color w:val="000000"/>
        </w:rPr>
        <w:t>)</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liver function tests</w:t>
      </w:r>
      <w:r w:rsidR="00BB61DB" w:rsidRPr="00230C97">
        <w:rPr>
          <w:rStyle w:val="None"/>
          <w:rFonts w:ascii="Book Antiqua" w:eastAsia="Book Antiqua" w:hAnsi="Book Antiqua" w:cs="Book Antiqua"/>
          <w:color w:val="000000"/>
        </w:rPr>
        <w:t>]</w:t>
      </w:r>
      <w:r w:rsidR="00D04E71" w:rsidRPr="00230C97">
        <w:rPr>
          <w:rStyle w:val="None"/>
          <w:rFonts w:ascii="Book Antiqua" w:eastAsia="Book Antiqua" w:hAnsi="Book Antiqua" w:cs="Book Antiqua"/>
          <w:color w:val="000000"/>
        </w:rPr>
        <w:t>, and</w:t>
      </w:r>
      <w:r w:rsidRPr="00230C97">
        <w:rPr>
          <w:rStyle w:val="None"/>
          <w:rFonts w:ascii="Book Antiqua" w:eastAsia="Book Antiqua" w:hAnsi="Book Antiqua" w:cs="Book Antiqua"/>
          <w:color w:val="000000"/>
        </w:rPr>
        <w:t xml:space="preserve"> also other parameters such as </w:t>
      </w:r>
      <w:r w:rsidR="003D5E7F" w:rsidRPr="00230C97">
        <w:rPr>
          <w:rStyle w:val="None"/>
          <w:rFonts w:ascii="Book Antiqua" w:eastAsia="Book Antiqua" w:hAnsi="Book Antiqua" w:cs="Book Antiqua"/>
          <w:color w:val="000000"/>
        </w:rPr>
        <w:t>body mass index (BMI)</w:t>
      </w:r>
      <w:r w:rsidRPr="00230C97">
        <w:rPr>
          <w:rStyle w:val="None"/>
          <w:rFonts w:ascii="Book Antiqua" w:eastAsia="Book Antiqua" w:hAnsi="Book Antiqua" w:cs="Book Antiqua"/>
          <w:color w:val="000000"/>
        </w:rPr>
        <w:t xml:space="preserve">, oxygen saturation, transfer to </w:t>
      </w:r>
      <w:r w:rsidR="00251CFD" w:rsidRPr="00230C97">
        <w:rPr>
          <w:rStyle w:val="None"/>
          <w:rFonts w:ascii="Book Antiqua" w:eastAsia="Book Antiqua" w:hAnsi="Book Antiqua" w:cs="Book Antiqua"/>
          <w:color w:val="000000"/>
        </w:rPr>
        <w:t>intensive care unit</w:t>
      </w:r>
      <w:r w:rsidRPr="00230C97">
        <w:rPr>
          <w:rStyle w:val="None"/>
          <w:rFonts w:ascii="Book Antiqua" w:eastAsia="Book Antiqua" w:hAnsi="Book Antiqua" w:cs="Book Antiqua"/>
          <w:color w:val="000000"/>
        </w:rPr>
        <w:t>, length of stay</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treatment (</w:t>
      </w:r>
      <w:r w:rsidR="009E11BA" w:rsidRPr="00230C97">
        <w:rPr>
          <w:rStyle w:val="None"/>
          <w:rFonts w:ascii="Book Antiqua" w:eastAsia="Book Antiqua" w:hAnsi="Book Antiqua" w:cs="Book Antiqua"/>
          <w:color w:val="000000"/>
        </w:rPr>
        <w:t>h</w:t>
      </w:r>
      <w:r w:rsidRPr="00230C97">
        <w:rPr>
          <w:rStyle w:val="None"/>
          <w:rFonts w:ascii="Book Antiqua" w:eastAsia="Book Antiqua" w:hAnsi="Book Antiqua" w:cs="Book Antiqua"/>
          <w:color w:val="000000"/>
        </w:rPr>
        <w:t xml:space="preserve">ydroxychloroquine, </w:t>
      </w:r>
      <w:r w:rsidR="009E11BA" w:rsidRPr="00230C97">
        <w:rPr>
          <w:rStyle w:val="None"/>
          <w:rFonts w:ascii="Book Antiqua" w:eastAsia="Book Antiqua" w:hAnsi="Book Antiqua" w:cs="Book Antiqua"/>
          <w:color w:val="000000"/>
        </w:rPr>
        <w:t>t</w:t>
      </w:r>
      <w:r w:rsidRPr="00230C97">
        <w:rPr>
          <w:rStyle w:val="None"/>
          <w:rFonts w:ascii="Book Antiqua" w:eastAsia="Book Antiqua" w:hAnsi="Book Antiqua" w:cs="Book Antiqua"/>
          <w:color w:val="000000"/>
        </w:rPr>
        <w:t xml:space="preserve">ocilizumab, </w:t>
      </w:r>
      <w:r w:rsidR="009E11BA" w:rsidRPr="00230C97">
        <w:rPr>
          <w:rStyle w:val="None"/>
          <w:rFonts w:ascii="Book Antiqua" w:eastAsia="Book Antiqua" w:hAnsi="Book Antiqua" w:cs="Book Antiqua"/>
          <w:color w:val="000000"/>
        </w:rPr>
        <w:t>r</w:t>
      </w:r>
      <w:r w:rsidRPr="00230C97">
        <w:rPr>
          <w:rStyle w:val="None"/>
          <w:rFonts w:ascii="Book Antiqua" w:eastAsia="Book Antiqua" w:hAnsi="Book Antiqua" w:cs="Book Antiqua"/>
          <w:color w:val="000000"/>
        </w:rPr>
        <w:t>emdesivir, convalescent plasma, intubation</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mechanical ventilation).</w:t>
      </w:r>
      <w:r w:rsidR="006A1D5F" w:rsidRPr="00230C97">
        <w:rPr>
          <w:rStyle w:val="None"/>
          <w:rFonts w:ascii="Book Antiqua" w:eastAsia="Book Antiqua" w:hAnsi="Book Antiqua" w:cs="Book Antiqua"/>
          <w:color w:val="000000"/>
        </w:rPr>
        <w:t xml:space="preserve"> </w:t>
      </w:r>
    </w:p>
    <w:p w14:paraId="6C046B8A" w14:textId="77777777" w:rsidR="00251CFD" w:rsidRPr="00230C97" w:rsidRDefault="00251CFD" w:rsidP="008D4A5B">
      <w:pPr>
        <w:spacing w:line="360" w:lineRule="auto"/>
        <w:jc w:val="both"/>
        <w:rPr>
          <w:rFonts w:ascii="Book Antiqua" w:hAnsi="Book Antiqua"/>
        </w:rPr>
      </w:pPr>
    </w:p>
    <w:p w14:paraId="2F2CBB00" w14:textId="6A056B41" w:rsidR="00251CFD" w:rsidRPr="00230C97" w:rsidRDefault="00993BBD" w:rsidP="008D4A5B">
      <w:pPr>
        <w:spacing w:line="360" w:lineRule="auto"/>
        <w:jc w:val="both"/>
        <w:rPr>
          <w:rStyle w:val="None"/>
          <w:rFonts w:ascii="Book Antiqua" w:eastAsia="Book Antiqua" w:hAnsi="Book Antiqua" w:cs="Book Antiqua"/>
          <w:b/>
          <w:bCs/>
          <w:i/>
          <w:iCs/>
          <w:color w:val="000000"/>
        </w:rPr>
      </w:pPr>
      <w:r w:rsidRPr="00230C97">
        <w:rPr>
          <w:rStyle w:val="None"/>
          <w:rFonts w:ascii="Book Antiqua" w:eastAsia="Book Antiqua" w:hAnsi="Book Antiqua" w:cs="Book Antiqua"/>
          <w:b/>
          <w:bCs/>
          <w:i/>
          <w:iCs/>
          <w:color w:val="000000"/>
          <w:u w:color="000000"/>
        </w:rPr>
        <w:t xml:space="preserve">Statistical </w:t>
      </w:r>
      <w:r w:rsidR="00251CFD" w:rsidRPr="00230C97">
        <w:rPr>
          <w:rStyle w:val="None"/>
          <w:rFonts w:ascii="Book Antiqua" w:eastAsia="Book Antiqua" w:hAnsi="Book Antiqua" w:cs="Book Antiqua"/>
          <w:b/>
          <w:bCs/>
          <w:i/>
          <w:iCs/>
          <w:color w:val="000000"/>
          <w:u w:color="000000"/>
        </w:rPr>
        <w:t>a</w:t>
      </w:r>
      <w:r w:rsidRPr="00230C97">
        <w:rPr>
          <w:rStyle w:val="None"/>
          <w:rFonts w:ascii="Book Antiqua" w:eastAsia="Book Antiqua" w:hAnsi="Book Antiqua" w:cs="Book Antiqua"/>
          <w:b/>
          <w:bCs/>
          <w:i/>
          <w:iCs/>
          <w:color w:val="000000"/>
          <w:u w:color="000000"/>
        </w:rPr>
        <w:t>nalysis</w:t>
      </w:r>
      <w:r w:rsidRPr="00230C97">
        <w:rPr>
          <w:rStyle w:val="None"/>
          <w:rFonts w:ascii="Book Antiqua" w:eastAsia="Book Antiqua" w:hAnsi="Book Antiqua" w:cs="Book Antiqua"/>
          <w:b/>
          <w:bCs/>
          <w:i/>
          <w:iCs/>
          <w:color w:val="000000"/>
        </w:rPr>
        <w:t xml:space="preserve"> </w:t>
      </w:r>
    </w:p>
    <w:p w14:paraId="52224930" w14:textId="304F7D0D"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Patient demographics, symptoms, underlying comorbidities, treatment</w:t>
      </w:r>
      <w:r w:rsidR="00214B5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outcomes were compared in infected patients from Iran. The common symptoms and comorbidities were analyzed by weighted analysis methods where applicable. Correlation coefficients were calculated together with regression analysis to establish associations between comorbidities and death as an outcome. The effect of symptoms was reported using weighted analysis where weights were related to the size of each of the local cohorts (Shiraz, Mashhad, Dezful, and Rasht). SPSS (SPSS Inc., Chicago, IL, U</w:t>
      </w:r>
      <w:r w:rsidR="006979B2" w:rsidRPr="00230C97">
        <w:rPr>
          <w:rStyle w:val="None"/>
          <w:rFonts w:ascii="Book Antiqua" w:eastAsia="Book Antiqua" w:hAnsi="Book Antiqua" w:cs="Book Antiqua"/>
          <w:color w:val="000000"/>
        </w:rPr>
        <w:t>nited States</w:t>
      </w:r>
      <w:r w:rsidRPr="00230C97">
        <w:rPr>
          <w:rStyle w:val="None"/>
          <w:rFonts w:ascii="Book Antiqua" w:eastAsia="Book Antiqua" w:hAnsi="Book Antiqua" w:cs="Book Antiqua"/>
          <w:color w:val="000000"/>
        </w:rPr>
        <w:t>) was used for this analysis.</w:t>
      </w:r>
    </w:p>
    <w:p w14:paraId="085EA94E" w14:textId="77777777" w:rsidR="00A77B3E" w:rsidRPr="00230C97" w:rsidRDefault="00A77B3E" w:rsidP="008D4A5B">
      <w:pPr>
        <w:spacing w:line="360" w:lineRule="auto"/>
        <w:jc w:val="both"/>
        <w:rPr>
          <w:rFonts w:ascii="Book Antiqua" w:hAnsi="Book Antiqua"/>
        </w:rPr>
      </w:pPr>
    </w:p>
    <w:p w14:paraId="3291DA45"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RESULTS</w:t>
      </w:r>
    </w:p>
    <w:p w14:paraId="206F671B"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Demographic and clinical characteristics</w:t>
      </w:r>
    </w:p>
    <w:p w14:paraId="6CD328B5" w14:textId="64875706"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 xml:space="preserve">There were 91 inpatients (hospitalized) confirmed cases in our study from </w:t>
      </w:r>
      <w:r w:rsidR="00D04E71"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different cities of Iran (Shiraz, Mashhad, Dezful, Rasht; Table</w:t>
      </w:r>
      <w:r w:rsidR="006979B2"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 xml:space="preserve">1). The largest cohort is Dezful with 35 patients, </w:t>
      </w:r>
      <w:r w:rsidR="004026B9" w:rsidRPr="00230C97">
        <w:rPr>
          <w:rStyle w:val="None"/>
          <w:rFonts w:ascii="Book Antiqua" w:eastAsia="Book Antiqua" w:hAnsi="Book Antiqua" w:cs="Book Antiqua"/>
          <w:color w:val="000000"/>
        </w:rPr>
        <w:t xml:space="preserve">followed by </w:t>
      </w:r>
      <w:r w:rsidRPr="00230C97">
        <w:rPr>
          <w:rStyle w:val="None"/>
          <w:rFonts w:ascii="Book Antiqua" w:eastAsia="Book Antiqua" w:hAnsi="Book Antiqua" w:cs="Book Antiqua"/>
          <w:color w:val="000000"/>
        </w:rPr>
        <w:t>Shiraz with 23 patients, Rasht with 20 patients and Mashhad with 13 patients.</w:t>
      </w:r>
      <w:r w:rsidRPr="00230C97">
        <w:rPr>
          <w:rStyle w:val="None"/>
          <w:rFonts w:ascii="Book Antiqua" w:eastAsia="Book Antiqua" w:hAnsi="Book Antiqua" w:cs="Book Antiqua"/>
          <w:b/>
          <w:bCs/>
          <w:color w:val="000000"/>
        </w:rPr>
        <w:t xml:space="preserve"> </w:t>
      </w:r>
      <w:r w:rsidRPr="00230C97">
        <w:rPr>
          <w:rStyle w:val="None"/>
          <w:rFonts w:ascii="Book Antiqua" w:eastAsia="Book Antiqua" w:hAnsi="Book Antiqua" w:cs="Book Antiqua"/>
          <w:color w:val="000000"/>
        </w:rPr>
        <w:t xml:space="preserve">The overall number of deaths was 13 patients. Symptoms and comorbidities of </w:t>
      </w:r>
      <w:r w:rsidR="004026B9" w:rsidRPr="00230C97">
        <w:rPr>
          <w:rStyle w:val="None"/>
          <w:rFonts w:ascii="Book Antiqua" w:eastAsia="Book Antiqua" w:hAnsi="Book Antiqua" w:cs="Book Antiqua"/>
          <w:color w:val="000000"/>
        </w:rPr>
        <w:t>our patients is</w:t>
      </w:r>
      <w:r w:rsidRPr="00230C97">
        <w:rPr>
          <w:rStyle w:val="None"/>
          <w:rFonts w:ascii="Book Antiqua" w:eastAsia="Book Antiqua" w:hAnsi="Book Antiqua" w:cs="Book Antiqua"/>
          <w:color w:val="000000"/>
        </w:rPr>
        <w:t xml:space="preserve"> summarized in </w:t>
      </w:r>
      <w:r w:rsidR="00736157" w:rsidRPr="00230C97">
        <w:rPr>
          <w:rStyle w:val="None"/>
          <w:rFonts w:ascii="Book Antiqua" w:eastAsia="Book Antiqua" w:hAnsi="Book Antiqua" w:cs="Book Antiqua"/>
          <w:color w:val="000000"/>
        </w:rPr>
        <w:t>T</w:t>
      </w:r>
      <w:r w:rsidRPr="00230C97">
        <w:rPr>
          <w:rStyle w:val="None"/>
          <w:rFonts w:ascii="Book Antiqua" w:eastAsia="Book Antiqua" w:hAnsi="Book Antiqua" w:cs="Book Antiqua"/>
          <w:color w:val="000000"/>
        </w:rPr>
        <w:t xml:space="preserve">able 1. The mean duration of symptoms before going to the emergency room was 2.8 d overall with an average length of stay at the hospital of 6.8 d (the most Mashhad with 12.3 d in average). For patients that reported GI manifestations, these symptoms started 1.2 d after the typical initial COVID-19 symptoms. </w:t>
      </w:r>
      <w:r w:rsidR="00753E38" w:rsidRPr="00230C97">
        <w:rPr>
          <w:rStyle w:val="None"/>
          <w:rFonts w:ascii="Book Antiqua" w:eastAsia="Book Antiqua" w:hAnsi="Book Antiqua" w:cs="Book Antiqua"/>
          <w:color w:val="000000"/>
        </w:rPr>
        <w:t>The</w:t>
      </w:r>
      <w:r w:rsidRPr="00230C97">
        <w:rPr>
          <w:rStyle w:val="None"/>
          <w:rFonts w:ascii="Book Antiqua" w:eastAsia="Book Antiqua" w:hAnsi="Book Antiqua" w:cs="Book Antiqua"/>
          <w:color w:val="000000"/>
        </w:rPr>
        <w:t xml:space="preserve"> most prescribed treatment was </w:t>
      </w:r>
      <w:r w:rsidR="009E11BA" w:rsidRPr="00230C97">
        <w:rPr>
          <w:rStyle w:val="None"/>
          <w:rFonts w:ascii="Book Antiqua" w:eastAsia="Book Antiqua" w:hAnsi="Book Antiqua" w:cs="Book Antiqua"/>
          <w:color w:val="000000"/>
        </w:rPr>
        <w:t>h</w:t>
      </w:r>
      <w:r w:rsidRPr="00230C97">
        <w:rPr>
          <w:rStyle w:val="None"/>
          <w:rFonts w:ascii="Book Antiqua" w:eastAsia="Book Antiqua" w:hAnsi="Book Antiqua" w:cs="Book Antiqua"/>
          <w:color w:val="000000"/>
        </w:rPr>
        <w:t>ydroxychloroquine/</w:t>
      </w:r>
      <w:r w:rsidR="009E11BA" w:rsidRPr="00230C97">
        <w:rPr>
          <w:rStyle w:val="None"/>
          <w:rFonts w:ascii="Book Antiqua" w:eastAsia="Book Antiqua" w:hAnsi="Book Antiqua" w:cs="Book Antiqua"/>
          <w:color w:val="000000"/>
        </w:rPr>
        <w:t>c</w:t>
      </w:r>
      <w:r w:rsidRPr="00230C97">
        <w:rPr>
          <w:rStyle w:val="None"/>
          <w:rFonts w:ascii="Book Antiqua" w:eastAsia="Book Antiqua" w:hAnsi="Book Antiqua" w:cs="Book Antiqua"/>
          <w:color w:val="000000"/>
        </w:rPr>
        <w:t>hloroquine on 86.8% of the patients</w:t>
      </w:r>
      <w:r w:rsidR="005E33E3"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followed by </w:t>
      </w:r>
      <w:r w:rsidR="009E11BA" w:rsidRPr="00230C97">
        <w:rPr>
          <w:rStyle w:val="None"/>
          <w:rFonts w:ascii="Book Antiqua" w:eastAsia="Book Antiqua" w:hAnsi="Book Antiqua" w:cs="Book Antiqua"/>
          <w:color w:val="000000"/>
        </w:rPr>
        <w:t>v</w:t>
      </w:r>
      <w:r w:rsidRPr="00230C97">
        <w:rPr>
          <w:rStyle w:val="None"/>
          <w:rFonts w:ascii="Book Antiqua" w:eastAsia="Book Antiqua" w:hAnsi="Book Antiqua" w:cs="Book Antiqua"/>
          <w:color w:val="000000"/>
        </w:rPr>
        <w:t xml:space="preserve">asopressor and </w:t>
      </w:r>
      <w:r w:rsidR="009E11BA" w:rsidRPr="00230C97">
        <w:rPr>
          <w:rStyle w:val="None"/>
          <w:rFonts w:ascii="Book Antiqua" w:eastAsia="Book Antiqua" w:hAnsi="Book Antiqua" w:cs="Book Antiqua"/>
          <w:color w:val="000000"/>
        </w:rPr>
        <w:t>g</w:t>
      </w:r>
      <w:r w:rsidRPr="00230C97">
        <w:rPr>
          <w:rStyle w:val="None"/>
          <w:rFonts w:ascii="Book Antiqua" w:eastAsia="Book Antiqua" w:hAnsi="Book Antiqua" w:cs="Book Antiqua"/>
          <w:color w:val="000000"/>
        </w:rPr>
        <w:t>lucocorticoids with 9% (for each).</w:t>
      </w:r>
    </w:p>
    <w:p w14:paraId="0DB4A012" w14:textId="77777777" w:rsidR="003D5E7F" w:rsidRPr="00230C97" w:rsidRDefault="003D5E7F" w:rsidP="008D4A5B">
      <w:pPr>
        <w:spacing w:line="360" w:lineRule="auto"/>
        <w:jc w:val="both"/>
        <w:rPr>
          <w:rFonts w:ascii="Book Antiqua" w:hAnsi="Book Antiqua"/>
        </w:rPr>
      </w:pPr>
    </w:p>
    <w:p w14:paraId="7BCDA6E7" w14:textId="37C92176"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Relatively young </w:t>
      </w:r>
      <w:r w:rsidR="003D5E7F" w:rsidRPr="00230C97">
        <w:rPr>
          <w:rStyle w:val="None"/>
          <w:rFonts w:ascii="Book Antiqua" w:eastAsia="Book Antiqua" w:hAnsi="Book Antiqua" w:cs="Book Antiqua"/>
          <w:b/>
          <w:bCs/>
          <w:i/>
          <w:iCs/>
          <w:color w:val="000000"/>
        </w:rPr>
        <w:t>a</w:t>
      </w:r>
      <w:r w:rsidRPr="00230C97">
        <w:rPr>
          <w:rStyle w:val="None"/>
          <w:rFonts w:ascii="Book Antiqua" w:eastAsia="Book Antiqua" w:hAnsi="Book Antiqua" w:cs="Book Antiqua"/>
          <w:b/>
          <w:bCs/>
          <w:i/>
          <w:iCs/>
          <w:color w:val="000000"/>
        </w:rPr>
        <w:t xml:space="preserve">dults (about 50) were the most common SARS-CoV-2 infected group in Iran </w:t>
      </w:r>
    </w:p>
    <w:p w14:paraId="1B88F590" w14:textId="383ED5D5"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The average age for this Iran C</w:t>
      </w:r>
      <w:r w:rsidR="003D5E7F" w:rsidRPr="00230C97">
        <w:rPr>
          <w:rFonts w:ascii="Book Antiqua" w:eastAsia="Book Antiqua" w:hAnsi="Book Antiqua" w:cs="Book Antiqua"/>
          <w:color w:val="000000"/>
        </w:rPr>
        <w:t>OVID</w:t>
      </w:r>
      <w:r w:rsidRPr="00230C97">
        <w:rPr>
          <w:rFonts w:ascii="Book Antiqua" w:eastAsia="Book Antiqua" w:hAnsi="Book Antiqua" w:cs="Book Antiqua"/>
          <w:color w:val="000000"/>
        </w:rPr>
        <w:t xml:space="preserve">-19 cohort </w:t>
      </w:r>
      <w:r w:rsidR="005E33E3" w:rsidRPr="00230C97">
        <w:rPr>
          <w:rFonts w:ascii="Book Antiqua" w:eastAsia="Book Antiqua" w:hAnsi="Book Antiqua" w:cs="Book Antiqua"/>
          <w:color w:val="000000"/>
        </w:rPr>
        <w:t xml:space="preserve">was </w:t>
      </w:r>
      <w:r w:rsidRPr="00230C97">
        <w:rPr>
          <w:rFonts w:ascii="Book Antiqua" w:eastAsia="Book Antiqua" w:hAnsi="Book Antiqua" w:cs="Book Antiqua"/>
          <w:color w:val="000000"/>
        </w:rPr>
        <w:t>51.1 years old (Table 1). Age ranged from 24-80 years old. There were age differences in this cohort of COVID-19 patients in 4 different cities (Figure 1). The cohort from Rasht was the youngest with an average age of 47 years old</w:t>
      </w:r>
      <w:r w:rsidR="005E33E3"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Dezful and Mashhad both had the older age average with 53.2 years and Shiraz with a mean of 50.6 years old.</w:t>
      </w:r>
    </w:p>
    <w:p w14:paraId="704162B6" w14:textId="5D9E1CED" w:rsidR="00A77B3E" w:rsidRPr="00230C97" w:rsidRDefault="00993BBD" w:rsidP="008D4A5B">
      <w:pPr>
        <w:spacing w:line="360" w:lineRule="auto"/>
        <w:ind w:firstLineChars="200" w:firstLine="480"/>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There was no association between age and mortality (</w:t>
      </w:r>
      <w:r w:rsidRPr="00230C97">
        <w:rPr>
          <w:rStyle w:val="None"/>
          <w:rFonts w:ascii="Book Antiqua" w:eastAsia="Book Antiqua" w:hAnsi="Book Antiqua" w:cs="Book Antiqua"/>
          <w:i/>
          <w:iCs/>
          <w:color w:val="000000"/>
        </w:rPr>
        <w:t>P</w:t>
      </w:r>
      <w:r w:rsidRPr="00230C97">
        <w:rPr>
          <w:rStyle w:val="None"/>
          <w:rFonts w:ascii="Book Antiqua" w:eastAsia="Book Antiqua" w:hAnsi="Book Antiqua" w:cs="Book Antiqua"/>
          <w:color w:val="000000"/>
        </w:rPr>
        <w:t xml:space="preserve"> = 0.26). The mean age of those that passed away due to COVID-19 in this cohort was 55.2 years old, while those that survived were almost </w:t>
      </w:r>
      <w:r w:rsidR="005E33E3" w:rsidRPr="00230C97">
        <w:rPr>
          <w:rStyle w:val="None"/>
          <w:rFonts w:ascii="Book Antiqua" w:eastAsia="Book Antiqua" w:hAnsi="Book Antiqua" w:cs="Book Antiqua"/>
          <w:color w:val="000000"/>
        </w:rPr>
        <w:t xml:space="preserve">five </w:t>
      </w:r>
      <w:r w:rsidRPr="00230C97">
        <w:rPr>
          <w:rStyle w:val="None"/>
          <w:rFonts w:ascii="Book Antiqua" w:eastAsia="Book Antiqua" w:hAnsi="Book Antiqua" w:cs="Book Antiqua"/>
          <w:color w:val="000000"/>
        </w:rPr>
        <w:t xml:space="preserve">years younger with </w:t>
      </w:r>
      <w:r w:rsidR="005737CE" w:rsidRPr="00230C97">
        <w:rPr>
          <w:rStyle w:val="None"/>
          <w:rFonts w:ascii="Book Antiqua" w:eastAsia="Book Antiqua" w:hAnsi="Book Antiqua" w:cs="Book Antiqua"/>
          <w:color w:val="000000"/>
        </w:rPr>
        <w:t xml:space="preserve">mean age of </w:t>
      </w:r>
      <w:r w:rsidRPr="00230C97">
        <w:rPr>
          <w:rStyle w:val="None"/>
          <w:rFonts w:ascii="Book Antiqua" w:eastAsia="Book Antiqua" w:hAnsi="Book Antiqua" w:cs="Book Antiqua"/>
          <w:color w:val="000000"/>
        </w:rPr>
        <w:t xml:space="preserve">50.5 years old. </w:t>
      </w:r>
    </w:p>
    <w:p w14:paraId="4C5BDEC3" w14:textId="77777777" w:rsidR="003D5E7F" w:rsidRPr="00230C97" w:rsidRDefault="003D5E7F" w:rsidP="008D4A5B">
      <w:pPr>
        <w:spacing w:line="360" w:lineRule="auto"/>
        <w:jc w:val="both"/>
        <w:rPr>
          <w:rFonts w:ascii="Book Antiqua" w:hAnsi="Book Antiqua"/>
        </w:rPr>
      </w:pPr>
    </w:p>
    <w:p w14:paraId="1774D250"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Male patients were predominantly diagnosed with COVID-19 in Iran </w:t>
      </w:r>
    </w:p>
    <w:p w14:paraId="77B4F3A4" w14:textId="4966B51B" w:rsidR="00A77B3E"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color w:val="000000"/>
        </w:rPr>
        <w:t>The distribution between males and females was 56% (</w:t>
      </w:r>
      <w:r w:rsidRPr="00230C97">
        <w:rPr>
          <w:rFonts w:ascii="Book Antiqua" w:eastAsia="Book Antiqua" w:hAnsi="Book Antiqua" w:cs="Book Antiqua"/>
          <w:i/>
          <w:iCs/>
          <w:color w:val="000000"/>
        </w:rPr>
        <w:t>n</w:t>
      </w:r>
      <w:r w:rsidRPr="00230C97">
        <w:rPr>
          <w:rFonts w:ascii="Book Antiqua" w:eastAsia="Book Antiqua" w:hAnsi="Book Antiqua" w:cs="Book Antiqua"/>
          <w:color w:val="000000"/>
        </w:rPr>
        <w:t xml:space="preserve"> = 51) </w:t>
      </w:r>
      <w:r w:rsidRPr="00230C97">
        <w:rPr>
          <w:rFonts w:ascii="Book Antiqua" w:eastAsia="Book Antiqua" w:hAnsi="Book Antiqua" w:cs="Book Antiqua"/>
          <w:i/>
          <w:iCs/>
          <w:color w:val="000000"/>
        </w:rPr>
        <w:t>vs</w:t>
      </w:r>
      <w:r w:rsidRPr="00230C97">
        <w:rPr>
          <w:rFonts w:ascii="Book Antiqua" w:eastAsia="Book Antiqua" w:hAnsi="Book Antiqua" w:cs="Book Antiqua"/>
          <w:color w:val="000000"/>
        </w:rPr>
        <w:t xml:space="preserve"> 44% (</w:t>
      </w:r>
      <w:r w:rsidRPr="00230C97">
        <w:rPr>
          <w:rFonts w:ascii="Book Antiqua" w:eastAsia="Book Antiqua" w:hAnsi="Book Antiqua" w:cs="Book Antiqua"/>
          <w:i/>
          <w:iCs/>
          <w:color w:val="000000"/>
        </w:rPr>
        <w:t>n</w:t>
      </w:r>
      <w:r w:rsidRPr="00230C97">
        <w:rPr>
          <w:rFonts w:ascii="Book Antiqua" w:eastAsia="Book Antiqua" w:hAnsi="Book Antiqua" w:cs="Book Antiqua"/>
          <w:color w:val="000000"/>
        </w:rPr>
        <w:t xml:space="preserve"> = 40), respectively. </w:t>
      </w:r>
      <w:r w:rsidR="00EB4720" w:rsidRPr="00230C97">
        <w:rPr>
          <w:rFonts w:ascii="Book Antiqua" w:eastAsia="Book Antiqua" w:hAnsi="Book Antiqua" w:cs="Book Antiqua"/>
          <w:color w:val="000000"/>
        </w:rPr>
        <w:t>Males’</w:t>
      </w:r>
      <w:r w:rsidRPr="00230C97">
        <w:rPr>
          <w:rFonts w:ascii="Book Antiqua" w:eastAsia="Book Antiqua" w:hAnsi="Book Antiqua" w:cs="Book Antiqua"/>
          <w:color w:val="000000"/>
        </w:rPr>
        <w:t xml:space="preserve"> </w:t>
      </w:r>
      <w:r w:rsidR="00EB4720" w:rsidRPr="00230C97">
        <w:rPr>
          <w:rFonts w:ascii="Book Antiqua" w:eastAsia="Book Antiqua" w:hAnsi="Book Antiqua" w:cs="Book Antiqua"/>
          <w:color w:val="000000"/>
        </w:rPr>
        <w:t xml:space="preserve">infection </w:t>
      </w:r>
      <w:r w:rsidRPr="00230C97">
        <w:rPr>
          <w:rFonts w:ascii="Book Antiqua" w:eastAsia="Book Antiqua" w:hAnsi="Book Antiqua" w:cs="Book Antiqua"/>
          <w:color w:val="000000"/>
        </w:rPr>
        <w:t>rate was highest (56.8%) in Rasht (75%) and Dezful (60%)</w:t>
      </w:r>
      <w:r w:rsidR="005737CE"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while Mashhad reported the lowest</w:t>
      </w:r>
      <w:r w:rsidR="00EB4720" w:rsidRPr="00230C97">
        <w:rPr>
          <w:rFonts w:ascii="Book Antiqua" w:eastAsia="Book Antiqua" w:hAnsi="Book Antiqua" w:cs="Book Antiqua"/>
          <w:color w:val="000000"/>
        </w:rPr>
        <w:t xml:space="preserve"> rate</w:t>
      </w:r>
      <w:r w:rsidRPr="00230C97">
        <w:rPr>
          <w:rFonts w:ascii="Book Antiqua" w:eastAsia="Book Antiqua" w:hAnsi="Book Antiqua" w:cs="Book Antiqua"/>
          <w:color w:val="000000"/>
        </w:rPr>
        <w:t xml:space="preserve"> (15.4%, Figure 2). However, the </w:t>
      </w:r>
      <w:r w:rsidR="005737CE" w:rsidRPr="00230C97">
        <w:rPr>
          <w:rFonts w:ascii="Book Antiqua" w:eastAsia="Book Antiqua" w:hAnsi="Book Antiqua" w:cs="Book Antiqua"/>
          <w:color w:val="000000"/>
        </w:rPr>
        <w:t xml:space="preserve">four </w:t>
      </w:r>
      <w:r w:rsidRPr="00230C97">
        <w:rPr>
          <w:rFonts w:ascii="Book Antiqua" w:eastAsia="Book Antiqua" w:hAnsi="Book Antiqua" w:cs="Book Antiqua"/>
          <w:color w:val="000000"/>
        </w:rPr>
        <w:t xml:space="preserve">cohorts had comparable overall sex distributions. There </w:t>
      </w:r>
      <w:r w:rsidR="00EB4720" w:rsidRPr="00230C97">
        <w:rPr>
          <w:rFonts w:ascii="Book Antiqua" w:eastAsia="Book Antiqua" w:hAnsi="Book Antiqua" w:cs="Book Antiqua"/>
          <w:color w:val="000000"/>
        </w:rPr>
        <w:t xml:space="preserve">was </w:t>
      </w:r>
      <w:r w:rsidRPr="00230C97">
        <w:rPr>
          <w:rFonts w:ascii="Book Antiqua" w:eastAsia="Book Antiqua" w:hAnsi="Book Antiqua" w:cs="Book Antiqua"/>
          <w:color w:val="000000"/>
        </w:rPr>
        <w:t>no significant association between sex and mortality (</w:t>
      </w:r>
      <w:r w:rsidRPr="00230C97">
        <w:rPr>
          <w:rFonts w:ascii="Book Antiqua" w:eastAsia="Book Antiqua" w:hAnsi="Book Antiqua" w:cs="Book Antiqua"/>
          <w:i/>
          <w:iCs/>
          <w:color w:val="000000"/>
        </w:rPr>
        <w:t>P</w:t>
      </w:r>
      <w:r w:rsidRPr="00230C97">
        <w:rPr>
          <w:rFonts w:ascii="Book Antiqua" w:eastAsia="Book Antiqua" w:hAnsi="Book Antiqua" w:cs="Book Antiqua"/>
          <w:color w:val="000000"/>
        </w:rPr>
        <w:t xml:space="preserve"> = 0.66; Table 1). Overall, in our cohort, more male</w:t>
      </w:r>
      <w:r w:rsidR="005737CE"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 (8 patients) than females (5 patients)</w:t>
      </w:r>
      <w:r w:rsidR="00EB4720" w:rsidRPr="00230C97">
        <w:rPr>
          <w:rFonts w:ascii="Book Antiqua" w:eastAsia="Book Antiqua" w:hAnsi="Book Antiqua" w:cs="Book Antiqua"/>
          <w:color w:val="000000"/>
        </w:rPr>
        <w:t xml:space="preserve"> died due to COVID-19</w:t>
      </w:r>
      <w:r w:rsidRPr="00230C97">
        <w:rPr>
          <w:rFonts w:ascii="Book Antiqua" w:eastAsia="Book Antiqua" w:hAnsi="Book Antiqua" w:cs="Book Antiqua"/>
          <w:color w:val="000000"/>
        </w:rPr>
        <w:t xml:space="preserve">. </w:t>
      </w:r>
    </w:p>
    <w:p w14:paraId="707597AB" w14:textId="77777777" w:rsidR="003D5E7F" w:rsidRPr="00230C97" w:rsidRDefault="003D5E7F" w:rsidP="008D4A5B">
      <w:pPr>
        <w:spacing w:line="360" w:lineRule="auto"/>
        <w:jc w:val="both"/>
        <w:rPr>
          <w:rFonts w:ascii="Book Antiqua" w:hAnsi="Book Antiqua"/>
        </w:rPr>
      </w:pPr>
    </w:p>
    <w:p w14:paraId="73F3DDB3" w14:textId="32F93312"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Overweight </w:t>
      </w:r>
      <w:r w:rsidR="00EB4720" w:rsidRPr="00230C97">
        <w:rPr>
          <w:rStyle w:val="None"/>
          <w:rFonts w:ascii="Book Antiqua" w:eastAsia="Book Antiqua" w:hAnsi="Book Antiqua" w:cs="Book Antiqua"/>
          <w:b/>
          <w:bCs/>
          <w:i/>
          <w:iCs/>
          <w:color w:val="000000"/>
        </w:rPr>
        <w:t xml:space="preserve">was </w:t>
      </w:r>
      <w:r w:rsidRPr="00230C97">
        <w:rPr>
          <w:rStyle w:val="None"/>
          <w:rFonts w:ascii="Book Antiqua" w:eastAsia="Book Antiqua" w:hAnsi="Book Antiqua" w:cs="Book Antiqua"/>
          <w:b/>
          <w:bCs/>
          <w:i/>
          <w:iCs/>
          <w:color w:val="000000"/>
        </w:rPr>
        <w:t>present in more than half of the overall cohort</w:t>
      </w:r>
    </w:p>
    <w:p w14:paraId="6D8D176F" w14:textId="37227399"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The mean BMI for the population of the study was 26.3. Overall</w:t>
      </w:r>
      <w:r w:rsidR="009E11BA"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53.8%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78) of the cohort was overweight 25</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&lt;</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BMI</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&lt;</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30), 30.8%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22) had a normal BMI (&lt;</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25) and 15.4% of the cohort were obese (BMI</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&gt;</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30). Regarding the distribution of the population according to BMI status, Rasht had the highest overweight rate with 58.8%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10), and 11.8% (2/17) with obesity (mean BMI is 26.4). Dezful had 55.2% (16/29) overweight and the most obese population of the study with 17.2% (5/12) obese (mean BMI is 26.6 kg/m</w:t>
      </w:r>
      <w:r w:rsidRPr="00230C97">
        <w:rPr>
          <w:rStyle w:val="None"/>
          <w:rFonts w:ascii="Book Antiqua" w:eastAsia="Book Antiqua" w:hAnsi="Book Antiqua" w:cs="Book Antiqua"/>
          <w:color w:val="000000"/>
          <w:vertAlign w:val="superscript"/>
        </w:rPr>
        <w:t>2</w:t>
      </w:r>
      <w:r w:rsidRPr="00230C97">
        <w:rPr>
          <w:rStyle w:val="None"/>
          <w:rFonts w:ascii="Book Antiqua" w:eastAsia="Book Antiqua" w:hAnsi="Book Antiqua" w:cs="Book Antiqua"/>
          <w:color w:val="000000"/>
        </w:rPr>
        <w:t>). Mashhad had 41.7% overweight and (5/12) 16.7% obese (mean BMI is 25.9) and Shiraz had 55% (11/20) overweight and 20% (4/20) obese patients (mean BMI is 26</w:t>
      </w:r>
      <w:r w:rsidRPr="00230C97">
        <w:rPr>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kg/m</w:t>
      </w:r>
      <w:r w:rsidRPr="00230C97">
        <w:rPr>
          <w:rStyle w:val="None"/>
          <w:rFonts w:ascii="Book Antiqua" w:eastAsia="Book Antiqua" w:hAnsi="Book Antiqua" w:cs="Book Antiqua"/>
          <w:color w:val="000000"/>
          <w:vertAlign w:val="superscript"/>
        </w:rPr>
        <w:t>2</w:t>
      </w:r>
      <w:r w:rsidRPr="00230C97">
        <w:rPr>
          <w:rStyle w:val="None"/>
          <w:rFonts w:ascii="Book Antiqua" w:eastAsia="Book Antiqua" w:hAnsi="Book Antiqua" w:cs="Book Antiqua"/>
          <w:color w:val="000000"/>
        </w:rPr>
        <w:t xml:space="preserve">). The Pearson correlation showed that obesity is not significantly associated </w:t>
      </w:r>
      <w:r w:rsidR="00305D43" w:rsidRPr="00230C97">
        <w:rPr>
          <w:rStyle w:val="None"/>
          <w:rFonts w:ascii="Book Antiqua" w:eastAsia="Book Antiqua" w:hAnsi="Book Antiqua" w:cs="Book Antiqua"/>
          <w:color w:val="000000"/>
        </w:rPr>
        <w:t xml:space="preserve">with </w:t>
      </w:r>
      <w:r w:rsidRPr="00230C97">
        <w:rPr>
          <w:rStyle w:val="None"/>
          <w:rFonts w:ascii="Book Antiqua" w:eastAsia="Book Antiqua" w:hAnsi="Book Antiqua" w:cs="Book Antiqua"/>
          <w:color w:val="000000"/>
        </w:rPr>
        <w:t>mortality (</w:t>
      </w:r>
      <w:r w:rsidR="003D5E7F" w:rsidRPr="00230C97">
        <w:rPr>
          <w:rStyle w:val="None"/>
          <w:rFonts w:ascii="Book Antiqua" w:eastAsia="Book Antiqua" w:hAnsi="Book Antiqua" w:cs="Book Antiqua"/>
          <w:i/>
          <w:iCs/>
          <w:color w:val="000000"/>
        </w:rPr>
        <w:t>P</w:t>
      </w:r>
      <w:r w:rsidR="003D5E7F" w:rsidRPr="00230C97">
        <w:rPr>
          <w:rStyle w:val="None"/>
          <w:rFonts w:ascii="Book Antiqua" w:eastAsia="Book Antiqua" w:hAnsi="Book Antiqua" w:cs="Book Antiqua"/>
          <w:color w:val="000000"/>
        </w:rPr>
        <w:t xml:space="preserve"> </w:t>
      </w:r>
      <w:r w:rsidR="003462E0" w:rsidRPr="00230C97">
        <w:rPr>
          <w:rStyle w:val="None"/>
          <w:rFonts w:ascii="Book Antiqua" w:eastAsia="Book Antiqua" w:hAnsi="Book Antiqua" w:cs="Book Antiqua"/>
          <w:color w:val="000000"/>
        </w:rPr>
        <w:t>=</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0.13)</w:t>
      </w:r>
      <w:r w:rsidR="00787DB7" w:rsidRPr="00230C97">
        <w:rPr>
          <w:rStyle w:val="None"/>
          <w:rFonts w:ascii="Book Antiqua" w:eastAsia="Book Antiqua" w:hAnsi="Book Antiqua" w:cs="Book Antiqua"/>
          <w:color w:val="000000"/>
        </w:rPr>
        <w:t xml:space="preserve"> (Figure 3)</w:t>
      </w:r>
      <w:r w:rsidRPr="00230C97">
        <w:rPr>
          <w:rStyle w:val="None"/>
          <w:rFonts w:ascii="Book Antiqua" w:eastAsia="Book Antiqua" w:hAnsi="Book Antiqua" w:cs="Book Antiqua"/>
          <w:color w:val="000000"/>
        </w:rPr>
        <w:t>.</w:t>
      </w:r>
    </w:p>
    <w:p w14:paraId="4DE8FA62" w14:textId="77777777" w:rsidR="003D5E7F" w:rsidRPr="00230C97" w:rsidRDefault="003D5E7F" w:rsidP="008D4A5B">
      <w:pPr>
        <w:spacing w:line="360" w:lineRule="auto"/>
        <w:jc w:val="both"/>
        <w:rPr>
          <w:rFonts w:ascii="Book Antiqua" w:hAnsi="Book Antiqua"/>
        </w:rPr>
      </w:pPr>
    </w:p>
    <w:p w14:paraId="58C8DD75"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Cough and shortness of breath were among the top symptoms</w:t>
      </w:r>
    </w:p>
    <w:p w14:paraId="2CE4AD25" w14:textId="5355C16A"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According to the combined overall weighted averages, the most common symptoms reported in the </w:t>
      </w:r>
      <w:r w:rsidR="00A75E92"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Iranian cities for positive cases of SARS-CoV-2 infection were cough with 84.6%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77), shortness of breath with 71.4%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65), fever with 52.7%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48), and loss of appetite with 43.9%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40). Rasht was reported to have the highest positivity for cough (Figure 4) 90%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18); at least 2% more than Dezful in second place. Mashhad reported the lowest prevalence of cough in infected patients with 69.2%. Dezful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28) reported the highest prevalence for shortness of breath followed by Rasht with 80%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14) and 70%, respectively.</w:t>
      </w:r>
    </w:p>
    <w:p w14:paraId="5BD31D89" w14:textId="60B94F04" w:rsidR="00A77B3E" w:rsidRPr="00230C97" w:rsidRDefault="00993BBD" w:rsidP="008D4A5B">
      <w:pPr>
        <w:spacing w:line="360" w:lineRule="auto"/>
        <w:ind w:firstLineChars="200" w:firstLine="480"/>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Fever was the third prevalent symptom in Iranian COVID-19 patients.</w:t>
      </w:r>
      <w:r w:rsidRPr="00230C97">
        <w:rPr>
          <w:rStyle w:val="None"/>
          <w:rFonts w:ascii="Book Antiqua" w:eastAsia="Book Antiqua" w:hAnsi="Book Antiqua" w:cs="Book Antiqua"/>
          <w:b/>
          <w:bCs/>
          <w:color w:val="000000"/>
        </w:rPr>
        <w:t xml:space="preserve"> </w:t>
      </w:r>
      <w:r w:rsidRPr="00230C97">
        <w:rPr>
          <w:rStyle w:val="None"/>
          <w:rFonts w:ascii="Book Antiqua" w:eastAsia="Book Antiqua" w:hAnsi="Book Antiqua" w:cs="Book Antiqua"/>
          <w:color w:val="000000"/>
        </w:rPr>
        <w:t>While fever is probably one of the most common symptoms for COVID-19, that was not the case for the population we studied in Iran. Fever was reported in 52.7%</w:t>
      </w:r>
      <w:r w:rsidR="00E5031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while</w:t>
      </w:r>
      <w:r w:rsidR="00E50318" w:rsidRPr="00230C97">
        <w:rPr>
          <w:rStyle w:val="None"/>
          <w:rFonts w:ascii="Book Antiqua" w:eastAsia="Book Antiqua" w:hAnsi="Book Antiqua" w:cs="Book Antiqua"/>
          <w:color w:val="000000"/>
        </w:rPr>
        <w:t xml:space="preserve"> the</w:t>
      </w:r>
      <w:r w:rsidRPr="00230C97">
        <w:rPr>
          <w:rStyle w:val="None"/>
          <w:rFonts w:ascii="Book Antiqua" w:eastAsia="Book Antiqua" w:hAnsi="Book Antiqua" w:cs="Book Antiqua"/>
          <w:color w:val="000000"/>
        </w:rPr>
        <w:t xml:space="preserve"> loss of ap</w:t>
      </w:r>
      <w:r w:rsidR="00E50318" w:rsidRPr="00230C97">
        <w:rPr>
          <w:rStyle w:val="None"/>
          <w:rFonts w:ascii="Book Antiqua" w:eastAsia="Book Antiqua" w:hAnsi="Book Antiqua" w:cs="Book Antiqua"/>
          <w:color w:val="000000"/>
        </w:rPr>
        <w:t>p</w:t>
      </w:r>
      <w:r w:rsidRPr="00230C97">
        <w:rPr>
          <w:rStyle w:val="None"/>
          <w:rFonts w:ascii="Book Antiqua" w:eastAsia="Book Antiqua" w:hAnsi="Book Antiqua" w:cs="Book Antiqua"/>
          <w:color w:val="000000"/>
        </w:rPr>
        <w:t>etite was reported in 43.9%. Nausea and fatigue were also significant symptoms with 42.8% and 41.7%, respectively.</w:t>
      </w:r>
    </w:p>
    <w:p w14:paraId="7B6A42CF" w14:textId="77777777" w:rsidR="003D5E7F" w:rsidRPr="00230C97" w:rsidRDefault="003D5E7F" w:rsidP="009E11BA">
      <w:pPr>
        <w:spacing w:line="360" w:lineRule="auto"/>
        <w:jc w:val="both"/>
        <w:rPr>
          <w:rFonts w:ascii="Book Antiqua" w:hAnsi="Book Antiqua"/>
        </w:rPr>
      </w:pPr>
    </w:p>
    <w:p w14:paraId="4D20FA58"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Nausea was the most common gastrointestinal manifestation </w:t>
      </w:r>
    </w:p>
    <w:p w14:paraId="0530D930" w14:textId="5B9B6DDE"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Our cohort of patients reported a different array of gastrointestinal symptoms</w:t>
      </w:r>
      <w:r w:rsidR="00E5031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including diarrhea, abdominal pain, nausea, and vomiting. Nausea was the most reported symptom being present in 42.8% of patients. Shiraz was the city with the highest prevalence 56.5%</w:t>
      </w:r>
      <w:r w:rsidR="003D5E7F"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13), followed by Dezful with 42.8%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15). Nausea was followed by diarrhea in 31.8%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29) of patients, vomiting with 26.8%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13)</w:t>
      </w:r>
      <w:r w:rsidR="00E5031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lastly abdominal pain in 12% in the whole group analysis. As for gastrointestinal diseases and comorbidities, the prevalence of luminal gastrointestinal symptoms was 23% in positive cases followed </w:t>
      </w:r>
      <w:r w:rsidR="00E50318" w:rsidRPr="00230C97">
        <w:rPr>
          <w:rStyle w:val="None"/>
          <w:rFonts w:ascii="Book Antiqua" w:eastAsia="Book Antiqua" w:hAnsi="Book Antiqua" w:cs="Book Antiqua"/>
          <w:color w:val="000000"/>
        </w:rPr>
        <w:t xml:space="preserve">by </w:t>
      </w:r>
      <w:r w:rsidRPr="00230C97">
        <w:rPr>
          <w:rStyle w:val="None"/>
          <w:rFonts w:ascii="Book Antiqua" w:eastAsia="Book Antiqua" w:hAnsi="Book Antiqua" w:cs="Book Antiqua"/>
          <w:color w:val="000000"/>
        </w:rPr>
        <w:t>preexisting or history of liver disease in 10% of the cohort</w:t>
      </w:r>
      <w:r w:rsidR="00787DB7" w:rsidRPr="00230C97">
        <w:rPr>
          <w:rStyle w:val="None"/>
          <w:rFonts w:ascii="Book Antiqua" w:eastAsia="Book Antiqua" w:hAnsi="Book Antiqua" w:cs="Book Antiqua"/>
          <w:color w:val="000000"/>
        </w:rPr>
        <w:t xml:space="preserve"> (Figure 5)</w:t>
      </w:r>
      <w:r w:rsidRPr="00230C97">
        <w:rPr>
          <w:rStyle w:val="None"/>
          <w:rFonts w:ascii="Book Antiqua" w:eastAsia="Book Antiqua" w:hAnsi="Book Antiqua" w:cs="Book Antiqua"/>
          <w:color w:val="000000"/>
        </w:rPr>
        <w:t>.</w:t>
      </w:r>
    </w:p>
    <w:p w14:paraId="29675C74" w14:textId="77777777" w:rsidR="003D5E7F" w:rsidRPr="00230C97" w:rsidRDefault="003D5E7F" w:rsidP="008D4A5B">
      <w:pPr>
        <w:spacing w:line="360" w:lineRule="auto"/>
        <w:jc w:val="both"/>
        <w:rPr>
          <w:rFonts w:ascii="Book Antiqua" w:hAnsi="Book Antiqua"/>
        </w:rPr>
      </w:pPr>
    </w:p>
    <w:p w14:paraId="3E08CA66"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Liver abnormalities were also present in hospitalized patients due to COVID-19</w:t>
      </w:r>
    </w:p>
    <w:p w14:paraId="72497B3A" w14:textId="4123B825"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There is a different array of findings when comparing the liver characteristics on the cohort. Regarding liver enzymes, 26.3% of the infected patients had abnormal level</w:t>
      </w:r>
      <w:r w:rsidR="001579DC"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 of either </w:t>
      </w:r>
      <w:r w:rsidR="003D5E7F" w:rsidRPr="00230C97">
        <w:rPr>
          <w:rStyle w:val="None"/>
          <w:rFonts w:ascii="Book Antiqua" w:eastAsia="Book Antiqua" w:hAnsi="Book Antiqua" w:cs="Book Antiqua"/>
          <w:color w:val="000000"/>
        </w:rPr>
        <w:t>a</w:t>
      </w:r>
      <w:r w:rsidRPr="00230C97">
        <w:rPr>
          <w:rStyle w:val="None"/>
          <w:rFonts w:ascii="Book Antiqua" w:eastAsia="Book Antiqua" w:hAnsi="Book Antiqua" w:cs="Book Antiqua"/>
          <w:color w:val="000000"/>
        </w:rPr>
        <w:t>lbumin, ALP, AST</w:t>
      </w:r>
      <w:r w:rsidR="00E5031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t>
      </w:r>
      <w:r w:rsidR="00E50318" w:rsidRPr="00230C97">
        <w:rPr>
          <w:rStyle w:val="None"/>
          <w:rFonts w:ascii="Book Antiqua" w:eastAsia="Book Antiqua" w:hAnsi="Book Antiqua" w:cs="Book Antiqua"/>
          <w:color w:val="000000"/>
        </w:rPr>
        <w:t>or</w:t>
      </w:r>
      <w:r w:rsidRPr="00230C97">
        <w:rPr>
          <w:rStyle w:val="None"/>
          <w:rFonts w:ascii="Book Antiqua" w:eastAsia="Book Antiqua" w:hAnsi="Book Antiqua" w:cs="Book Antiqua"/>
          <w:color w:val="000000"/>
        </w:rPr>
        <w:t xml:space="preserve"> ALT (24 patients). With regard to history of liver disease, 10.9% of the patients reported it. Overall</w:t>
      </w:r>
      <w:r w:rsidR="003D5E7F"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8.7% had liver steatosis diagnosed by abdominal ultrasound, 3.3% with hepatomegaly, 1.1% with liver nodularity, 1.1% with liver fibrosis, and none with hepatitis B and C positive serology.</w:t>
      </w:r>
    </w:p>
    <w:p w14:paraId="061FC943" w14:textId="77777777" w:rsidR="003D5E7F" w:rsidRPr="00230C97" w:rsidRDefault="003D5E7F" w:rsidP="008D4A5B">
      <w:pPr>
        <w:spacing w:line="360" w:lineRule="auto"/>
        <w:jc w:val="both"/>
        <w:rPr>
          <w:rFonts w:ascii="Book Antiqua" w:hAnsi="Book Antiqua"/>
        </w:rPr>
      </w:pPr>
    </w:p>
    <w:p w14:paraId="0809478D"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Cardiac disease and hypertension were among the top comorbidities in Iran COVID-19 patients</w:t>
      </w:r>
    </w:p>
    <w:p w14:paraId="670A99DA" w14:textId="174C2F6C"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Cardiac disease and hypertension were the most common comorbidities with a prevalence of 28.5%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26) followed by diabetes with 25.2% (</w:t>
      </w:r>
      <w:r w:rsidRPr="00230C97">
        <w:rPr>
          <w:rStyle w:val="None"/>
          <w:rFonts w:ascii="Book Antiqua" w:eastAsia="Book Antiqua" w:hAnsi="Book Antiqua" w:cs="Book Antiqua"/>
          <w:i/>
          <w:iCs/>
          <w:color w:val="000000"/>
        </w:rPr>
        <w:t>n</w:t>
      </w:r>
      <w:r w:rsidRPr="00230C97">
        <w:rPr>
          <w:rStyle w:val="None"/>
          <w:rFonts w:ascii="Book Antiqua" w:eastAsia="Book Antiqua" w:hAnsi="Book Antiqua" w:cs="Book Antiqua"/>
          <w:color w:val="000000"/>
        </w:rPr>
        <w:t xml:space="preserve"> = 23) (Table 1)</w:t>
      </w:r>
      <w:r w:rsidR="001579DC"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The least common comorbidities were history of </w:t>
      </w:r>
      <w:r w:rsidR="003D5E7F" w:rsidRPr="00230C97">
        <w:rPr>
          <w:rStyle w:val="None"/>
          <w:rFonts w:ascii="Book Antiqua" w:eastAsia="Book Antiqua" w:hAnsi="Book Antiqua" w:cs="Book Antiqua"/>
          <w:color w:val="000000"/>
        </w:rPr>
        <w:t>IBD</w:t>
      </w:r>
      <w:r w:rsidRPr="00230C97">
        <w:rPr>
          <w:rStyle w:val="None"/>
          <w:rFonts w:ascii="Book Antiqua" w:eastAsia="Book Antiqua" w:hAnsi="Book Antiqua" w:cs="Book Antiqua"/>
          <w:color w:val="000000"/>
        </w:rPr>
        <w:t xml:space="preserve"> in 1.1% </w:t>
      </w:r>
      <w:r w:rsidR="001579DC" w:rsidRPr="00230C97">
        <w:rPr>
          <w:rStyle w:val="None"/>
          <w:rFonts w:ascii="Book Antiqua" w:eastAsia="Book Antiqua" w:hAnsi="Book Antiqua" w:cs="Book Antiqua"/>
          <w:color w:val="000000"/>
        </w:rPr>
        <w:t xml:space="preserve">of </w:t>
      </w:r>
      <w:r w:rsidRPr="00230C97">
        <w:rPr>
          <w:rStyle w:val="None"/>
          <w:rFonts w:ascii="Book Antiqua" w:eastAsia="Book Antiqua" w:hAnsi="Book Antiqua" w:cs="Book Antiqua"/>
          <w:color w:val="000000"/>
        </w:rPr>
        <w:t>patients and history of cholecystitis in 3.3%. Overall, 28.5% of the cohort had at least one comorbidity. Differences for comorbidities were present among the different cities. Regarding the distribution for the comorbidities by city, we found: In Rasht, Dezful</w:t>
      </w:r>
      <w:r w:rsidR="007F63B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Mashhad hypertension was the most common comorbidity with 39%, 37.1%</w:t>
      </w:r>
      <w:r w:rsidR="007F63B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30.7 % of patients</w:t>
      </w:r>
      <w:r w:rsidR="007F63B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respectively. In Shiraz</w:t>
      </w:r>
      <w:r w:rsidR="007F63B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43.4% of patients had a history of cardiac disease</w:t>
      </w:r>
      <w:r w:rsidR="00C02CEF" w:rsidRPr="00230C97">
        <w:rPr>
          <w:rStyle w:val="None"/>
          <w:rFonts w:ascii="Book Antiqua" w:eastAsia="Book Antiqua" w:hAnsi="Book Antiqua" w:cs="Book Antiqua"/>
          <w:color w:val="000000"/>
        </w:rPr>
        <w:t xml:space="preserve"> (Figure 6)</w:t>
      </w:r>
      <w:r w:rsidRPr="00230C97">
        <w:rPr>
          <w:rStyle w:val="None"/>
          <w:rFonts w:ascii="Book Antiqua" w:eastAsia="Book Antiqua" w:hAnsi="Book Antiqua" w:cs="Book Antiqua"/>
          <w:color w:val="000000"/>
        </w:rPr>
        <w:t xml:space="preserve">. </w:t>
      </w:r>
    </w:p>
    <w:p w14:paraId="5038C543" w14:textId="77777777" w:rsidR="003D5E7F" w:rsidRPr="00230C97" w:rsidRDefault="003D5E7F" w:rsidP="008D4A5B">
      <w:pPr>
        <w:spacing w:line="360" w:lineRule="auto"/>
        <w:jc w:val="both"/>
        <w:rPr>
          <w:rFonts w:ascii="Book Antiqua" w:hAnsi="Book Antiqua"/>
        </w:rPr>
      </w:pPr>
    </w:p>
    <w:p w14:paraId="1CBD31CA" w14:textId="774285B8"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Hematologic and </w:t>
      </w:r>
      <w:r w:rsidR="003D5E7F" w:rsidRPr="00230C97">
        <w:rPr>
          <w:rStyle w:val="None"/>
          <w:rFonts w:ascii="Book Antiqua" w:eastAsia="Book Antiqua" w:hAnsi="Book Antiqua" w:cs="Book Antiqua"/>
          <w:b/>
          <w:bCs/>
          <w:i/>
          <w:iCs/>
          <w:color w:val="000000"/>
        </w:rPr>
        <w:t>i</w:t>
      </w:r>
      <w:r w:rsidRPr="00230C97">
        <w:rPr>
          <w:rStyle w:val="None"/>
          <w:rFonts w:ascii="Book Antiqua" w:eastAsia="Book Antiqua" w:hAnsi="Book Antiqua" w:cs="Book Antiqua"/>
          <w:b/>
          <w:bCs/>
          <w:i/>
          <w:iCs/>
          <w:color w:val="000000"/>
        </w:rPr>
        <w:t>nflammatory panel revealed abnormalities in the infected patients</w:t>
      </w:r>
    </w:p>
    <w:p w14:paraId="212BD3F3" w14:textId="6AF232A8"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Trends in the laboratory results were prominent for certain tests. The majority of the patients reported a normal platelet count and white blood cell count (84.6% and 86.8% respectively). Just </w:t>
      </w:r>
      <w:r w:rsidR="007F63B8" w:rsidRPr="00230C97">
        <w:rPr>
          <w:rStyle w:val="None"/>
          <w:rFonts w:ascii="Book Antiqua" w:eastAsia="Book Antiqua" w:hAnsi="Book Antiqua" w:cs="Book Antiqua"/>
          <w:color w:val="000000"/>
        </w:rPr>
        <w:t xml:space="preserve">a </w:t>
      </w:r>
      <w:r w:rsidRPr="00230C97">
        <w:rPr>
          <w:rStyle w:val="None"/>
          <w:rFonts w:ascii="Book Antiqua" w:eastAsia="Book Antiqua" w:hAnsi="Book Antiqua" w:cs="Book Antiqua"/>
          <w:color w:val="000000"/>
        </w:rPr>
        <w:t>few patients reported a decreased platelets and white blood cell count (14.3% and 7.7%</w:t>
      </w:r>
      <w:r w:rsidR="007F63B8"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respectively). With respect to inflammatory markers, </w:t>
      </w:r>
      <w:r w:rsidR="00822EA8" w:rsidRPr="00230C97">
        <w:rPr>
          <w:rStyle w:val="None"/>
          <w:rFonts w:ascii="Book Antiqua" w:eastAsia="Book Antiqua" w:hAnsi="Book Antiqua" w:cs="Book Antiqua"/>
          <w:color w:val="000000"/>
        </w:rPr>
        <w:t>IL</w:t>
      </w:r>
      <w:r w:rsidRPr="00230C97">
        <w:rPr>
          <w:rStyle w:val="None"/>
          <w:rFonts w:ascii="Book Antiqua" w:eastAsia="Book Antiqua" w:hAnsi="Book Antiqua" w:cs="Book Antiqua"/>
          <w:color w:val="000000"/>
        </w:rPr>
        <w:t xml:space="preserve">-6 was elevated in 94.6% of the infected patients. </w:t>
      </w:r>
      <w:r w:rsidR="000141BE" w:rsidRPr="00230C97">
        <w:rPr>
          <w:rStyle w:val="None"/>
          <w:rFonts w:ascii="Book Antiqua" w:eastAsia="Book Antiqua" w:hAnsi="Book Antiqua" w:cs="Book Antiqua"/>
          <w:color w:val="000000"/>
        </w:rPr>
        <w:t xml:space="preserve">CRP </w:t>
      </w:r>
      <w:r w:rsidRPr="00230C97">
        <w:rPr>
          <w:rStyle w:val="None"/>
          <w:rFonts w:ascii="Book Antiqua" w:eastAsia="Book Antiqua" w:hAnsi="Book Antiqua" w:cs="Book Antiqua"/>
          <w:color w:val="000000"/>
        </w:rPr>
        <w:t xml:space="preserve">was elevated in 71.4% while CPK only in 35.7%, LDH was found to be normal in 60.9% of the cohort. Regarding the metabolic panel, we found that 63.7% of the cohort had a normal ALP while 28.6% had a decreased value for this test. A normal range for </w:t>
      </w:r>
      <w:r w:rsidR="00822EA8" w:rsidRPr="00230C97">
        <w:rPr>
          <w:rStyle w:val="None"/>
          <w:rFonts w:ascii="Book Antiqua" w:eastAsia="Book Antiqua" w:hAnsi="Book Antiqua" w:cs="Book Antiqua"/>
          <w:color w:val="000000"/>
        </w:rPr>
        <w:t>a</w:t>
      </w:r>
      <w:r w:rsidRPr="00230C97">
        <w:rPr>
          <w:rStyle w:val="None"/>
          <w:rFonts w:ascii="Book Antiqua" w:eastAsia="Book Antiqua" w:hAnsi="Book Antiqua" w:cs="Book Antiqua"/>
          <w:color w:val="000000"/>
        </w:rPr>
        <w:t xml:space="preserve">lbumin was found in the majority of the patients (59.2% or 29 patients), while 38.8% (19 patients) had a decreased </w:t>
      </w:r>
      <w:r w:rsidR="00822EA8" w:rsidRPr="00230C97">
        <w:rPr>
          <w:rStyle w:val="None"/>
          <w:rFonts w:ascii="Book Antiqua" w:eastAsia="Book Antiqua" w:hAnsi="Book Antiqua" w:cs="Book Antiqua"/>
          <w:color w:val="000000"/>
        </w:rPr>
        <w:t>a</w:t>
      </w:r>
      <w:r w:rsidRPr="00230C97">
        <w:rPr>
          <w:rStyle w:val="None"/>
          <w:rFonts w:ascii="Book Antiqua" w:eastAsia="Book Antiqua" w:hAnsi="Book Antiqua" w:cs="Book Antiqua"/>
          <w:color w:val="000000"/>
        </w:rPr>
        <w:t>lbumin</w:t>
      </w:r>
      <w:r w:rsidRPr="00230C97">
        <w:rPr>
          <w:rFonts w:ascii="Book Antiqua" w:eastAsia="Book Antiqua" w:hAnsi="Book Antiqua" w:cs="Book Antiqua"/>
          <w:color w:val="000000"/>
        </w:rPr>
        <w:t xml:space="preserve">. In respect of </w:t>
      </w:r>
      <w:r w:rsidR="00822EA8" w:rsidRPr="00230C97">
        <w:rPr>
          <w:rFonts w:ascii="Book Antiqua" w:eastAsia="Book Antiqua" w:hAnsi="Book Antiqua" w:cs="Book Antiqua"/>
          <w:color w:val="000000"/>
        </w:rPr>
        <w:t>c</w:t>
      </w:r>
      <w:r w:rsidRPr="00230C97">
        <w:rPr>
          <w:rFonts w:ascii="Book Antiqua" w:eastAsia="Book Antiqua" w:hAnsi="Book Antiqua" w:cs="Book Antiqua"/>
          <w:color w:val="000000"/>
        </w:rPr>
        <w:t xml:space="preserve">reatinine, 60.7% (51 patients) of the cohort had a normal result and 35.7% reported elevation (30 patients). It seems elevated </w:t>
      </w:r>
      <w:r w:rsidR="00822EA8" w:rsidRPr="00230C97">
        <w:rPr>
          <w:rFonts w:ascii="Book Antiqua" w:eastAsia="Book Antiqua" w:hAnsi="Book Antiqua" w:cs="Book Antiqua"/>
          <w:color w:val="000000"/>
        </w:rPr>
        <w:t>c</w:t>
      </w:r>
      <w:r w:rsidRPr="00230C97">
        <w:rPr>
          <w:rFonts w:ascii="Book Antiqua" w:eastAsia="Book Antiqua" w:hAnsi="Book Antiqua" w:cs="Book Antiqua"/>
          <w:color w:val="000000"/>
        </w:rPr>
        <w:t>reatinine is highly associated (</w:t>
      </w:r>
      <w:r w:rsidRPr="00230C97">
        <w:rPr>
          <w:rFonts w:ascii="Book Antiqua" w:eastAsia="Book Antiqua" w:hAnsi="Book Antiqua" w:cs="Book Antiqua"/>
          <w:i/>
          <w:iCs/>
          <w:color w:val="000000"/>
        </w:rPr>
        <w:t>P</w:t>
      </w:r>
      <w:r w:rsidR="00822EA8"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&lt;</w:t>
      </w:r>
      <w:r w:rsidR="00822EA8"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 xml:space="preserve">0.001) with mortality. </w:t>
      </w:r>
    </w:p>
    <w:p w14:paraId="296EC248" w14:textId="77777777" w:rsidR="00A77B3E" w:rsidRPr="00230C97" w:rsidRDefault="00A77B3E" w:rsidP="008D4A5B">
      <w:pPr>
        <w:spacing w:line="360" w:lineRule="auto"/>
        <w:jc w:val="both"/>
        <w:rPr>
          <w:rFonts w:ascii="Book Antiqua" w:hAnsi="Book Antiqua"/>
        </w:rPr>
      </w:pPr>
    </w:p>
    <w:p w14:paraId="7EFADF03"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Mortality was highest in Dezful among Iranian cities</w:t>
      </w:r>
    </w:p>
    <w:p w14:paraId="794A84AD" w14:textId="688E5A4E"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t xml:space="preserve">We analyzed death rates for the </w:t>
      </w:r>
      <w:r w:rsidR="005D799C"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 xml:space="preserve">cities, and there are some important differences between them. The overall weighted average for the total population of our study showed that the death rate was 14.2%. In relation to the stratification </w:t>
      </w:r>
      <w:r w:rsidRPr="00230C97">
        <w:rPr>
          <w:rStyle w:val="None"/>
          <w:rFonts w:ascii="Book Antiqua" w:eastAsia="Book Antiqua" w:hAnsi="Book Antiqua" w:cs="Book Antiqua"/>
          <w:i/>
          <w:iCs/>
          <w:color w:val="000000"/>
        </w:rPr>
        <w:t>per</w:t>
      </w:r>
      <w:r w:rsidRPr="00230C97">
        <w:rPr>
          <w:rStyle w:val="None"/>
          <w:rFonts w:ascii="Book Antiqua" w:eastAsia="Book Antiqua" w:hAnsi="Book Antiqua" w:cs="Book Antiqua"/>
          <w:color w:val="000000"/>
        </w:rPr>
        <w:t xml:space="preserve"> city (Figure 7), there were mixed results, with Dezful reporting 24% deaths, followed by Mashhad with 15% and then Shiraz with 13%. Rasht reported the lowest death rate with 10%.</w:t>
      </w:r>
    </w:p>
    <w:p w14:paraId="09A77E88" w14:textId="77777777" w:rsidR="005D799C" w:rsidRPr="00230C97" w:rsidRDefault="005D799C" w:rsidP="008D4A5B">
      <w:pPr>
        <w:spacing w:line="360" w:lineRule="auto"/>
        <w:jc w:val="both"/>
        <w:rPr>
          <w:rFonts w:ascii="Book Antiqua" w:hAnsi="Book Antiqua"/>
        </w:rPr>
      </w:pPr>
    </w:p>
    <w:p w14:paraId="3AD0D42A"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Association of mortality and studied variables in COVID-19 patients </w:t>
      </w:r>
    </w:p>
    <w:p w14:paraId="786817B6" w14:textId="1D57DB61" w:rsidR="00A77B3E" w:rsidRPr="00230C97" w:rsidRDefault="00993BBD" w:rsidP="008D4A5B">
      <w:pPr>
        <w:spacing w:line="360" w:lineRule="auto"/>
        <w:jc w:val="both"/>
        <w:rPr>
          <w:rFonts w:ascii="Book Antiqua" w:hAnsi="Book Antiqua" w:cstheme="minorBidi"/>
          <w:lang w:bidi="fa-IR"/>
        </w:rPr>
      </w:pPr>
      <w:r w:rsidRPr="00230C97">
        <w:rPr>
          <w:rStyle w:val="None"/>
          <w:rFonts w:ascii="Book Antiqua" w:eastAsia="Book Antiqua" w:hAnsi="Book Antiqua" w:cs="Book Antiqua"/>
          <w:color w:val="000000"/>
        </w:rPr>
        <w:t>We explored the association of death rate with several variables such as oxygen saturation at admission, oxygen saturation 72 h post</w:t>
      </w:r>
      <w:r w:rsidR="005D799C"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admission, hypertension, obesity, hypertension</w:t>
      </w:r>
      <w:r w:rsidR="003E5CD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diabetes. Each of these </w:t>
      </w:r>
      <w:r w:rsidR="005D799C" w:rsidRPr="00230C97">
        <w:rPr>
          <w:rStyle w:val="None"/>
          <w:rFonts w:ascii="Book Antiqua" w:eastAsia="Book Antiqua" w:hAnsi="Book Antiqua" w:cs="Book Antiqua"/>
          <w:color w:val="000000"/>
        </w:rPr>
        <w:t xml:space="preserve">analyses were </w:t>
      </w:r>
      <w:r w:rsidRPr="00230C97">
        <w:rPr>
          <w:rStyle w:val="None"/>
          <w:rFonts w:ascii="Book Antiqua" w:eastAsia="Book Antiqua" w:hAnsi="Book Antiqua" w:cs="Book Antiqua"/>
          <w:color w:val="000000"/>
        </w:rPr>
        <w:t>statistically significant except for hypertension, diabetes</w:t>
      </w:r>
      <w:r w:rsidR="003E5CD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obesity. This analysis shows that cardiac disease</w:t>
      </w:r>
      <w:r w:rsidR="003E5CD9" w:rsidRPr="00230C97">
        <w:rPr>
          <w:rStyle w:val="None"/>
          <w:rFonts w:ascii="Book Antiqua" w:eastAsia="Book Antiqua" w:hAnsi="Book Antiqua" w:cs="Book Antiqua"/>
          <w:color w:val="000000"/>
        </w:rPr>
        <w:t xml:space="preserve"> and </w:t>
      </w:r>
      <w:r w:rsidRPr="00230C97">
        <w:rPr>
          <w:rStyle w:val="None"/>
          <w:rFonts w:ascii="Book Antiqua" w:eastAsia="Book Antiqua" w:hAnsi="Book Antiqua" w:cs="Book Antiqua"/>
          <w:color w:val="000000"/>
        </w:rPr>
        <w:t>O</w:t>
      </w:r>
      <w:r w:rsidRPr="00230C97">
        <w:rPr>
          <w:rStyle w:val="None"/>
          <w:rFonts w:ascii="Book Antiqua" w:eastAsia="Book Antiqua" w:hAnsi="Book Antiqua" w:cs="Book Antiqua"/>
          <w:color w:val="000000"/>
          <w:vertAlign w:val="subscript"/>
        </w:rPr>
        <w:t xml:space="preserve">2 </w:t>
      </w:r>
      <w:r w:rsidRPr="00230C97">
        <w:rPr>
          <w:rStyle w:val="None"/>
          <w:rFonts w:ascii="Book Antiqua" w:eastAsia="Book Antiqua" w:hAnsi="Book Antiqua" w:cs="Book Antiqua"/>
          <w:color w:val="000000"/>
        </w:rPr>
        <w:t>saturation</w:t>
      </w:r>
      <w:r w:rsidR="003E5CD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t>
      </w:r>
      <w:r w:rsidR="003E5CD9" w:rsidRPr="00230C97">
        <w:rPr>
          <w:rStyle w:val="None"/>
          <w:rFonts w:ascii="Book Antiqua" w:eastAsia="Book Antiqua" w:hAnsi="Book Antiqua" w:cs="Book Antiqua"/>
          <w:color w:val="000000"/>
        </w:rPr>
        <w:t>especially</w:t>
      </w:r>
      <w:r w:rsidRPr="00230C97">
        <w:rPr>
          <w:rStyle w:val="None"/>
          <w:rFonts w:ascii="Book Antiqua" w:eastAsia="Book Antiqua" w:hAnsi="Book Antiqua" w:cs="Book Antiqua"/>
          <w:color w:val="000000"/>
        </w:rPr>
        <w:t xml:space="preserve"> </w:t>
      </w:r>
      <w:r w:rsidR="003E5CD9" w:rsidRPr="00230C97">
        <w:rPr>
          <w:rStyle w:val="None"/>
          <w:rFonts w:ascii="Book Antiqua" w:eastAsia="Book Antiqua" w:hAnsi="Book Antiqua" w:cs="Book Antiqua"/>
          <w:color w:val="000000"/>
        </w:rPr>
        <w:t xml:space="preserve">on </w:t>
      </w:r>
      <w:r w:rsidRPr="00230C97">
        <w:rPr>
          <w:rStyle w:val="None"/>
          <w:rFonts w:ascii="Book Antiqua" w:eastAsia="Book Antiqua" w:hAnsi="Book Antiqua" w:cs="Book Antiqua"/>
          <w:color w:val="000000"/>
        </w:rPr>
        <w:t xml:space="preserve">day </w:t>
      </w:r>
      <w:r w:rsidR="001D7C9A" w:rsidRPr="00230C97">
        <w:rPr>
          <w:rStyle w:val="None"/>
          <w:rFonts w:ascii="Book Antiqua" w:eastAsia="Book Antiqua" w:hAnsi="Book Antiqua" w:cs="Book Antiqua"/>
          <w:color w:val="000000"/>
        </w:rPr>
        <w:t>three,</w:t>
      </w:r>
      <w:r w:rsidRPr="00230C97">
        <w:rPr>
          <w:rStyle w:val="None"/>
          <w:rFonts w:ascii="Book Antiqua" w:eastAsia="Book Antiqua" w:hAnsi="Book Antiqua" w:cs="Book Antiqua"/>
          <w:color w:val="000000"/>
        </w:rPr>
        <w:t xml:space="preserve"> are associated with mortality in COVID-19 patients in Iran.</w:t>
      </w:r>
    </w:p>
    <w:p w14:paraId="4C6293C2" w14:textId="77777777" w:rsidR="00A77B3E" w:rsidRPr="00230C97" w:rsidRDefault="00A77B3E" w:rsidP="008D4A5B">
      <w:pPr>
        <w:spacing w:line="360" w:lineRule="auto"/>
        <w:jc w:val="both"/>
        <w:rPr>
          <w:rFonts w:ascii="Book Antiqua" w:hAnsi="Book Antiqua"/>
        </w:rPr>
      </w:pPr>
    </w:p>
    <w:p w14:paraId="7CCB5004"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Mortality and GI manifestations in COVID-19 patients in Iran</w:t>
      </w:r>
    </w:p>
    <w:p w14:paraId="1EC9A1CA" w14:textId="4E87E63D"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We explored the relationship of death rate with several variables </w:t>
      </w:r>
      <w:r w:rsidR="00A9589A" w:rsidRPr="00230C97">
        <w:rPr>
          <w:rStyle w:val="None"/>
          <w:rFonts w:ascii="Book Antiqua" w:eastAsia="Book Antiqua" w:hAnsi="Book Antiqua" w:cs="Book Antiqua"/>
          <w:color w:val="000000"/>
        </w:rPr>
        <w:t xml:space="preserve">of </w:t>
      </w:r>
      <w:r w:rsidRPr="00230C97">
        <w:rPr>
          <w:rStyle w:val="None"/>
          <w:rFonts w:ascii="Book Antiqua" w:eastAsia="Book Antiqua" w:hAnsi="Book Antiqua" w:cs="Book Antiqua"/>
          <w:color w:val="000000"/>
        </w:rPr>
        <w:t>the GI symptoms (abdominal pain, nausea, vomiting, diarrhea</w:t>
      </w:r>
      <w:r w:rsidR="00C977EC"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dysphagia). None of the symptoms individually or collectively was associated with death as an outcome in Iran using Pearson correlation.</w:t>
      </w:r>
    </w:p>
    <w:p w14:paraId="3850916F" w14:textId="77777777" w:rsidR="00A77B3E" w:rsidRPr="00230C97" w:rsidRDefault="00A77B3E" w:rsidP="008D4A5B">
      <w:pPr>
        <w:spacing w:line="360" w:lineRule="auto"/>
        <w:jc w:val="both"/>
        <w:rPr>
          <w:rFonts w:ascii="Book Antiqua" w:hAnsi="Book Antiqua"/>
        </w:rPr>
      </w:pPr>
    </w:p>
    <w:p w14:paraId="05E81B01"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Elevated creatinine was highly related to poor outcome</w:t>
      </w:r>
    </w:p>
    <w:p w14:paraId="3460BA60" w14:textId="684D749A"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In respect of the correlation between death and other laboratory parameters (such as AST, ALT, ALP, </w:t>
      </w:r>
      <w:r w:rsidR="00822EA8" w:rsidRPr="00230C97">
        <w:rPr>
          <w:rStyle w:val="None"/>
          <w:rFonts w:ascii="Book Antiqua" w:eastAsia="Book Antiqua" w:hAnsi="Book Antiqua" w:cs="Book Antiqua"/>
          <w:color w:val="000000"/>
        </w:rPr>
        <w:t>a</w:t>
      </w:r>
      <w:r w:rsidRPr="00230C97">
        <w:rPr>
          <w:rStyle w:val="None"/>
          <w:rFonts w:ascii="Book Antiqua" w:eastAsia="Book Antiqua" w:hAnsi="Book Antiqua" w:cs="Book Antiqua"/>
          <w:color w:val="000000"/>
        </w:rPr>
        <w:t xml:space="preserve">lbumin, </w:t>
      </w:r>
      <w:r w:rsidR="00822EA8" w:rsidRPr="00230C97">
        <w:rPr>
          <w:rStyle w:val="None"/>
          <w:rFonts w:ascii="Book Antiqua" w:eastAsia="Book Antiqua" w:hAnsi="Book Antiqua" w:cs="Book Antiqua"/>
          <w:color w:val="000000"/>
        </w:rPr>
        <w:t>p</w:t>
      </w:r>
      <w:r w:rsidRPr="00230C97">
        <w:rPr>
          <w:rStyle w:val="None"/>
          <w:rFonts w:ascii="Book Antiqua" w:eastAsia="Book Antiqua" w:hAnsi="Book Antiqua" w:cs="Book Antiqua"/>
          <w:color w:val="000000"/>
        </w:rPr>
        <w:t xml:space="preserve">latelet count, </w:t>
      </w:r>
      <w:r w:rsidR="00822EA8" w:rsidRPr="00230C97">
        <w:rPr>
          <w:rStyle w:val="None"/>
          <w:rFonts w:ascii="Book Antiqua" w:eastAsia="Book Antiqua" w:hAnsi="Book Antiqua" w:cs="Book Antiqua"/>
          <w:color w:val="000000"/>
        </w:rPr>
        <w:t>w</w:t>
      </w:r>
      <w:r w:rsidRPr="00230C97">
        <w:rPr>
          <w:rStyle w:val="None"/>
          <w:rFonts w:ascii="Book Antiqua" w:eastAsia="Book Antiqua" w:hAnsi="Book Antiqua" w:cs="Book Antiqua"/>
          <w:color w:val="000000"/>
        </w:rPr>
        <w:t xml:space="preserve">hite blood cell count, </w:t>
      </w:r>
      <w:r w:rsidR="00822EA8" w:rsidRPr="00230C97">
        <w:rPr>
          <w:rStyle w:val="None"/>
          <w:rFonts w:ascii="Book Antiqua" w:eastAsia="Book Antiqua" w:hAnsi="Book Antiqua" w:cs="Book Antiqua"/>
          <w:color w:val="000000"/>
        </w:rPr>
        <w:t>IL</w:t>
      </w:r>
      <w:r w:rsidRPr="00230C97">
        <w:rPr>
          <w:rStyle w:val="None"/>
          <w:rFonts w:ascii="Book Antiqua" w:eastAsia="Book Antiqua" w:hAnsi="Book Antiqua" w:cs="Book Antiqua"/>
          <w:color w:val="000000"/>
        </w:rPr>
        <w:t xml:space="preserve">-6, </w:t>
      </w:r>
      <w:r w:rsidR="00822EA8" w:rsidRPr="00230C97">
        <w:rPr>
          <w:rStyle w:val="None"/>
          <w:rFonts w:ascii="Book Antiqua" w:eastAsia="Book Antiqua" w:hAnsi="Book Antiqua" w:cs="Book Antiqua"/>
          <w:color w:val="000000"/>
        </w:rPr>
        <w:t>t</w:t>
      </w:r>
      <w:r w:rsidRPr="00230C97">
        <w:rPr>
          <w:rStyle w:val="None"/>
          <w:rFonts w:ascii="Book Antiqua" w:eastAsia="Book Antiqua" w:hAnsi="Book Antiqua" w:cs="Book Antiqua"/>
          <w:color w:val="000000"/>
        </w:rPr>
        <w:t xml:space="preserve">otal and </w:t>
      </w:r>
      <w:r w:rsidR="00822EA8" w:rsidRPr="00230C97">
        <w:rPr>
          <w:rStyle w:val="None"/>
          <w:rFonts w:ascii="Book Antiqua" w:eastAsia="Book Antiqua" w:hAnsi="Book Antiqua" w:cs="Book Antiqua"/>
          <w:color w:val="000000"/>
        </w:rPr>
        <w:t>d</w:t>
      </w:r>
      <w:r w:rsidRPr="00230C97">
        <w:rPr>
          <w:rStyle w:val="None"/>
          <w:rFonts w:ascii="Book Antiqua" w:eastAsia="Book Antiqua" w:hAnsi="Book Antiqua" w:cs="Book Antiqua"/>
          <w:color w:val="000000"/>
        </w:rPr>
        <w:t xml:space="preserve">irect bilirubin, </w:t>
      </w:r>
      <w:r w:rsidR="00822EA8" w:rsidRPr="00230C97">
        <w:rPr>
          <w:rStyle w:val="None"/>
          <w:rFonts w:ascii="Book Antiqua" w:eastAsia="Book Antiqua" w:hAnsi="Book Antiqua" w:cs="Book Antiqua"/>
          <w:color w:val="000000"/>
        </w:rPr>
        <w:t>c</w:t>
      </w:r>
      <w:r w:rsidRPr="00230C97">
        <w:rPr>
          <w:rStyle w:val="None"/>
          <w:rFonts w:ascii="Book Antiqua" w:eastAsia="Book Antiqua" w:hAnsi="Book Antiqua" w:cs="Book Antiqua"/>
          <w:color w:val="000000"/>
        </w:rPr>
        <w:t xml:space="preserve">reatinine, CPK, </w:t>
      </w:r>
      <w:r w:rsidR="000141BE" w:rsidRPr="00230C97">
        <w:rPr>
          <w:rStyle w:val="None"/>
          <w:rFonts w:ascii="Book Antiqua" w:eastAsia="Book Antiqua" w:hAnsi="Book Antiqua" w:cs="Book Antiqua"/>
          <w:color w:val="000000"/>
        </w:rPr>
        <w:t>CRP</w:t>
      </w:r>
      <w:r w:rsidRPr="00230C97">
        <w:rPr>
          <w:rStyle w:val="None"/>
          <w:rFonts w:ascii="Book Antiqua" w:eastAsia="Book Antiqua" w:hAnsi="Book Antiqua" w:cs="Book Antiqua"/>
          <w:color w:val="000000"/>
        </w:rPr>
        <w:t>, and LDH), the only variable</w:t>
      </w:r>
      <w:r w:rsidR="00A9589A" w:rsidRPr="00230C97">
        <w:rPr>
          <w:rStyle w:val="None"/>
          <w:rFonts w:ascii="Book Antiqua" w:eastAsia="Book Antiqua" w:hAnsi="Book Antiqua" w:cs="Book Antiqua"/>
          <w:color w:val="000000"/>
        </w:rPr>
        <w:t xml:space="preserve"> that was</w:t>
      </w:r>
      <w:r w:rsidRPr="00230C97">
        <w:rPr>
          <w:rStyle w:val="None"/>
          <w:rFonts w:ascii="Book Antiqua" w:eastAsia="Book Antiqua" w:hAnsi="Book Antiqua" w:cs="Book Antiqua"/>
          <w:color w:val="000000"/>
        </w:rPr>
        <w:t xml:space="preserve"> significantly (</w:t>
      </w:r>
      <w:r w:rsidR="003E04C7" w:rsidRPr="00230C97">
        <w:rPr>
          <w:rStyle w:val="None"/>
          <w:rFonts w:ascii="Book Antiqua" w:eastAsia="Book Antiqua" w:hAnsi="Book Antiqua" w:cs="Book Antiqua"/>
          <w:i/>
          <w:iCs/>
          <w:color w:val="000000"/>
        </w:rPr>
        <w:t>P</w:t>
      </w:r>
      <w:r w:rsidR="003E04C7"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&lt;</w:t>
      </w:r>
      <w:r w:rsidR="003E04C7"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 xml:space="preserve">0.05) associated with death was </w:t>
      </w:r>
      <w:r w:rsidR="00A9589A" w:rsidRPr="00230C97">
        <w:rPr>
          <w:rStyle w:val="None"/>
          <w:rFonts w:ascii="Book Antiqua" w:eastAsia="Book Antiqua" w:hAnsi="Book Antiqua" w:cs="Book Antiqua"/>
          <w:color w:val="000000"/>
        </w:rPr>
        <w:t xml:space="preserve">the </w:t>
      </w:r>
      <w:r w:rsidRPr="00230C97">
        <w:rPr>
          <w:rStyle w:val="None"/>
          <w:rFonts w:ascii="Book Antiqua" w:eastAsia="Book Antiqua" w:hAnsi="Book Antiqua" w:cs="Book Antiqua"/>
          <w:color w:val="000000"/>
        </w:rPr>
        <w:t xml:space="preserve">creatinine </w:t>
      </w:r>
      <w:r w:rsidR="00A9589A" w:rsidRPr="00230C97">
        <w:rPr>
          <w:rStyle w:val="None"/>
          <w:rFonts w:ascii="Book Antiqua" w:eastAsia="Book Antiqua" w:hAnsi="Book Antiqua" w:cs="Book Antiqua"/>
          <w:color w:val="000000"/>
        </w:rPr>
        <w:t xml:space="preserve">of </w:t>
      </w:r>
      <w:r w:rsidRPr="00230C97">
        <w:rPr>
          <w:rStyle w:val="None"/>
          <w:rFonts w:ascii="Book Antiqua" w:eastAsia="Book Antiqua" w:hAnsi="Book Antiqua" w:cs="Book Antiqua"/>
          <w:color w:val="000000"/>
        </w:rPr>
        <w:t>our patient</w:t>
      </w:r>
      <w:r w:rsidR="00822EA8"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 </w:t>
      </w:r>
      <w:r w:rsidR="00822EA8" w:rsidRPr="00230C97">
        <w:rPr>
          <w:rStyle w:val="None"/>
          <w:rFonts w:ascii="Book Antiqua" w:eastAsia="Book Antiqua" w:hAnsi="Book Antiqua" w:cs="Book Antiqua"/>
          <w:color w:val="000000"/>
        </w:rPr>
        <w:t>W</w:t>
      </w:r>
      <w:r w:rsidRPr="00230C97">
        <w:rPr>
          <w:rStyle w:val="None"/>
          <w:rFonts w:ascii="Book Antiqua" w:eastAsia="Book Antiqua" w:hAnsi="Book Antiqua" w:cs="Book Antiqua"/>
          <w:color w:val="000000"/>
        </w:rPr>
        <w:t xml:space="preserve">hile other variables had </w:t>
      </w:r>
      <w:r w:rsidR="00D04012" w:rsidRPr="00230C97">
        <w:rPr>
          <w:rStyle w:val="None"/>
          <w:rFonts w:ascii="Book Antiqua" w:eastAsia="Book Antiqua" w:hAnsi="Book Antiqua" w:cs="Book Antiqua"/>
          <w:color w:val="000000"/>
        </w:rPr>
        <w:t xml:space="preserve">a </w:t>
      </w:r>
      <w:r w:rsidRPr="00230C97">
        <w:rPr>
          <w:rStyle w:val="None"/>
          <w:rFonts w:ascii="Book Antiqua" w:eastAsia="Book Antiqua" w:hAnsi="Book Antiqua" w:cs="Book Antiqua"/>
          <w:color w:val="000000"/>
        </w:rPr>
        <w:t xml:space="preserve">trend that was not significant by Pearson correlation analysis. </w:t>
      </w:r>
    </w:p>
    <w:p w14:paraId="7DDAB383" w14:textId="77777777" w:rsidR="00A77B3E" w:rsidRPr="00230C97" w:rsidRDefault="00A77B3E" w:rsidP="008D4A5B">
      <w:pPr>
        <w:spacing w:line="360" w:lineRule="auto"/>
        <w:jc w:val="both"/>
        <w:rPr>
          <w:rFonts w:ascii="Book Antiqua" w:hAnsi="Book Antiqua"/>
        </w:rPr>
      </w:pPr>
    </w:p>
    <w:p w14:paraId="4A25A319" w14:textId="77777777" w:rsidR="00A77B3E" w:rsidRPr="00230C97" w:rsidRDefault="00993BBD" w:rsidP="008D4A5B">
      <w:pPr>
        <w:spacing w:line="360" w:lineRule="auto"/>
        <w:jc w:val="both"/>
        <w:rPr>
          <w:rFonts w:ascii="Book Antiqua" w:hAnsi="Book Antiqua"/>
          <w:i/>
          <w:iCs/>
        </w:rPr>
      </w:pPr>
      <w:r w:rsidRPr="00230C97">
        <w:rPr>
          <w:rStyle w:val="None"/>
          <w:rFonts w:ascii="Book Antiqua" w:eastAsia="Book Antiqua" w:hAnsi="Book Antiqua" w:cs="Book Antiqua"/>
          <w:b/>
          <w:bCs/>
          <w:i/>
          <w:iCs/>
          <w:color w:val="000000"/>
        </w:rPr>
        <w:t xml:space="preserve">Overall length of stay was not related to death </w:t>
      </w:r>
    </w:p>
    <w:p w14:paraId="20EECF53" w14:textId="5578764E"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The overall length of stay for our cohort was 6.8 d. Mashhad was the region in which the hospitalized patients remained longer under supervision</w:t>
      </w:r>
      <w:r w:rsidR="00D04012"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with 12.3 d </w:t>
      </w:r>
      <w:r w:rsidR="00D04012" w:rsidRPr="00230C97">
        <w:rPr>
          <w:rFonts w:ascii="Book Antiqua" w:eastAsia="Book Antiqua" w:hAnsi="Book Antiqua" w:cs="Book Antiqua"/>
          <w:color w:val="000000"/>
        </w:rPr>
        <w:t xml:space="preserve">on </w:t>
      </w:r>
      <w:r w:rsidRPr="00230C97">
        <w:rPr>
          <w:rFonts w:ascii="Book Antiqua" w:eastAsia="Book Antiqua" w:hAnsi="Book Antiqua" w:cs="Book Antiqua"/>
          <w:color w:val="000000"/>
        </w:rPr>
        <w:t>average. Rasht was the region in which patients had the shortest hospital stay with only 2.3 d. Pearson correlation analysis showed that the length of stay was not associated (not significant) with a negative outcome.</w:t>
      </w:r>
    </w:p>
    <w:p w14:paraId="04946372" w14:textId="77777777" w:rsidR="00A77B3E" w:rsidRPr="00230C97" w:rsidRDefault="00A77B3E" w:rsidP="008D4A5B">
      <w:pPr>
        <w:spacing w:line="360" w:lineRule="auto"/>
        <w:jc w:val="both"/>
        <w:rPr>
          <w:rFonts w:ascii="Book Antiqua" w:hAnsi="Book Antiqua"/>
        </w:rPr>
      </w:pPr>
    </w:p>
    <w:p w14:paraId="4BB7BA0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DISCUSSION</w:t>
      </w:r>
    </w:p>
    <w:p w14:paraId="00698B58" w14:textId="166B05DA" w:rsidR="003E04C7" w:rsidRPr="00230C97" w:rsidRDefault="00993BBD" w:rsidP="008D4A5B">
      <w:pPr>
        <w:spacing w:line="360" w:lineRule="auto"/>
        <w:jc w:val="both"/>
        <w:rPr>
          <w:rFonts w:ascii="Book Antiqua" w:eastAsia="Book Antiqua" w:hAnsi="Book Antiqua" w:cs="Book Antiqua"/>
          <w:color w:val="000000"/>
        </w:rPr>
      </w:pPr>
      <w:r w:rsidRPr="00230C97">
        <w:rPr>
          <w:rStyle w:val="None"/>
          <w:rFonts w:ascii="Book Antiqua" w:eastAsia="Book Antiqua" w:hAnsi="Book Antiqua" w:cs="Book Antiqua"/>
          <w:color w:val="000000"/>
        </w:rPr>
        <w:t>COVID-19 pandemic has so far caused more than 1700000 deaths worldwide</w:t>
      </w:r>
      <w:r w:rsidR="00D04012"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unfortunately</w:t>
      </w:r>
      <w:r w:rsidR="00D04012"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there is still a long way to go before the pandemic will be under control and </w:t>
      </w:r>
      <w:r w:rsidR="00D04012" w:rsidRPr="00230C97">
        <w:rPr>
          <w:rStyle w:val="None"/>
          <w:rFonts w:ascii="Book Antiqua" w:eastAsia="Book Antiqua" w:hAnsi="Book Antiqua" w:cs="Book Antiqua"/>
          <w:color w:val="000000"/>
        </w:rPr>
        <w:t xml:space="preserve">the </w:t>
      </w:r>
      <w:r w:rsidRPr="00230C97">
        <w:rPr>
          <w:rStyle w:val="None"/>
          <w:rFonts w:ascii="Book Antiqua" w:eastAsia="Book Antiqua" w:hAnsi="Book Antiqua" w:cs="Book Antiqua"/>
          <w:color w:val="000000"/>
        </w:rPr>
        <w:t>effects of the vaccines will be felt. Therefore, identifying risk factors or variables relevant to the disease will help allocate the appropriate hospital and governmental resources to the population in order to mitigate the impact of the pandemic on its population. While there are general shared features of COVID-19 worldwide, the continuous spread and the nature of the different affected populations displayed different courses of disease evolution that makes population-specific studies of relevance for surgical (local) preventive and interventional strategies</w:t>
      </w:r>
      <w:r w:rsidRPr="00230C97">
        <w:rPr>
          <w:rStyle w:val="None"/>
          <w:rFonts w:ascii="Book Antiqua" w:eastAsia="Book Antiqua" w:hAnsi="Book Antiqua" w:cs="Book Antiqua"/>
          <w:color w:val="000000"/>
          <w:vertAlign w:val="superscript"/>
        </w:rPr>
        <w:t>[10]</w:t>
      </w:r>
      <w:r w:rsidRPr="00230C97">
        <w:rPr>
          <w:rStyle w:val="None"/>
          <w:rFonts w:ascii="Book Antiqua" w:eastAsia="Book Antiqua" w:hAnsi="Book Antiqua" w:cs="Book Antiqua"/>
          <w:color w:val="000000"/>
        </w:rPr>
        <w:t>.</w:t>
      </w:r>
    </w:p>
    <w:p w14:paraId="776D476A" w14:textId="7BCA2950"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rPr>
        <w:t>In this study</w:t>
      </w:r>
      <w:r w:rsidR="00F20371"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we investigated the demographic, clinical characteristics, and comorbidities affecting </w:t>
      </w:r>
      <w:r w:rsidR="00F0156C" w:rsidRPr="00230C97">
        <w:rPr>
          <w:rStyle w:val="None"/>
          <w:rFonts w:ascii="Book Antiqua" w:eastAsia="Book Antiqua" w:hAnsi="Book Antiqua" w:cs="Book Antiqua"/>
          <w:color w:val="000000"/>
        </w:rPr>
        <w:t xml:space="preserve">COVID-19 </w:t>
      </w:r>
      <w:r w:rsidRPr="00230C97">
        <w:rPr>
          <w:rStyle w:val="None"/>
          <w:rFonts w:ascii="Book Antiqua" w:eastAsia="Book Antiqua" w:hAnsi="Book Antiqua" w:cs="Book Antiqua"/>
          <w:color w:val="000000"/>
        </w:rPr>
        <w:t>patients’ outcome</w:t>
      </w:r>
      <w:r w:rsidR="008E7829" w:rsidRPr="00230C97">
        <w:rPr>
          <w:rStyle w:val="None"/>
          <w:rFonts w:ascii="Book Antiqua" w:eastAsia="Book Antiqua" w:hAnsi="Book Antiqua" w:cs="Book Antiqua"/>
          <w:color w:val="000000"/>
        </w:rPr>
        <w:t>s</w:t>
      </w:r>
      <w:r w:rsidRPr="00230C97">
        <w:rPr>
          <w:rStyle w:val="None"/>
          <w:rFonts w:ascii="Book Antiqua" w:eastAsia="Book Antiqua" w:hAnsi="Book Antiqua" w:cs="Book Antiqua"/>
          <w:color w:val="000000"/>
        </w:rPr>
        <w:t xml:space="preserve"> in </w:t>
      </w:r>
      <w:r w:rsidR="00F20371"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 xml:space="preserve">cities of Iran: Shiraz, Dezful, Mashhad and Rasht. Iran </w:t>
      </w:r>
      <w:r w:rsidR="00F20371" w:rsidRPr="00230C97">
        <w:rPr>
          <w:rStyle w:val="None"/>
          <w:rFonts w:ascii="Book Antiqua" w:eastAsia="Book Antiqua" w:hAnsi="Book Antiqua" w:cs="Book Antiqua"/>
          <w:color w:val="000000"/>
        </w:rPr>
        <w:t xml:space="preserve">is </w:t>
      </w:r>
      <w:r w:rsidRPr="00230C97">
        <w:rPr>
          <w:rStyle w:val="None"/>
          <w:rFonts w:ascii="Book Antiqua" w:eastAsia="Book Antiqua" w:hAnsi="Book Antiqua" w:cs="Book Antiqua"/>
          <w:color w:val="000000"/>
        </w:rPr>
        <w:t>one of the most populated countries of the Middle East</w:t>
      </w:r>
      <w:r w:rsidR="008E782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with more than 80 million </w:t>
      </w:r>
      <w:r w:rsidR="008E7829" w:rsidRPr="00230C97">
        <w:rPr>
          <w:rStyle w:val="None"/>
          <w:rFonts w:ascii="Book Antiqua" w:eastAsia="Book Antiqua" w:hAnsi="Book Antiqua" w:cs="Book Antiqua"/>
          <w:color w:val="000000"/>
        </w:rPr>
        <w:t xml:space="preserve">inhabitants </w:t>
      </w:r>
      <w:r w:rsidRPr="00230C97">
        <w:rPr>
          <w:rStyle w:val="None"/>
          <w:rFonts w:ascii="Book Antiqua" w:eastAsia="Book Antiqua" w:hAnsi="Book Antiqua" w:cs="Book Antiqua"/>
          <w:color w:val="000000"/>
        </w:rPr>
        <w:t>with intra-region differences</w:t>
      </w:r>
      <w:r w:rsidRPr="00230C97">
        <w:rPr>
          <w:rStyle w:val="None"/>
          <w:rFonts w:ascii="Book Antiqua" w:eastAsia="Book Antiqua" w:hAnsi="Book Antiqua" w:cs="Book Antiqua"/>
          <w:color w:val="000000"/>
          <w:vertAlign w:val="superscript"/>
        </w:rPr>
        <w:t>[11]</w:t>
      </w:r>
      <w:r w:rsidR="00F20371"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Thus, it’s pertinent to know the behavior of the infection in order to forecast and plan strategies to modulate its effects. Our results show hypertension and diabetes are the most common comorbidities in our cohort</w:t>
      </w:r>
      <w:r w:rsidR="008E7829"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however</w:t>
      </w:r>
      <w:r w:rsidR="008E782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the rates are varying in COVID-19 patients in the four regions of Iran. The mean age of patients with COVID-19 was 51.1 years. This finding is similar to </w:t>
      </w:r>
      <w:r w:rsidR="005624B0" w:rsidRPr="00230C97">
        <w:rPr>
          <w:rFonts w:ascii="Book Antiqua" w:eastAsia="Book Antiqua" w:hAnsi="Book Antiqua" w:cs="Book Antiqua"/>
          <w:color w:val="000000"/>
        </w:rPr>
        <w:t>Nikpouraghdam</w:t>
      </w:r>
      <w:r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i/>
          <w:iCs/>
          <w:color w:val="000000"/>
        </w:rPr>
        <w:t>et al</w:t>
      </w:r>
      <w:r w:rsidR="005624B0" w:rsidRPr="00230C97">
        <w:rPr>
          <w:rStyle w:val="None"/>
          <w:rFonts w:ascii="Book Antiqua" w:eastAsia="Book Antiqua" w:hAnsi="Book Antiqua" w:cs="Book Antiqua"/>
          <w:color w:val="000000"/>
          <w:vertAlign w:val="superscript"/>
        </w:rPr>
        <w:t>[12]</w:t>
      </w:r>
      <w:r w:rsidRPr="00230C97">
        <w:rPr>
          <w:rStyle w:val="None"/>
          <w:rFonts w:ascii="Book Antiqua" w:eastAsia="Book Antiqua" w:hAnsi="Book Antiqua" w:cs="Book Antiqua"/>
          <w:color w:val="000000"/>
        </w:rPr>
        <w:t xml:space="preserve"> and Mehraeen </w:t>
      </w:r>
      <w:r w:rsidRPr="00230C97">
        <w:rPr>
          <w:rStyle w:val="None"/>
          <w:rFonts w:ascii="Book Antiqua" w:eastAsia="Book Antiqua" w:hAnsi="Book Antiqua" w:cs="Book Antiqua"/>
          <w:i/>
          <w:iCs/>
          <w:color w:val="000000"/>
        </w:rPr>
        <w:t>et al</w:t>
      </w:r>
      <w:r w:rsidR="005624B0" w:rsidRPr="00230C97">
        <w:rPr>
          <w:rStyle w:val="None"/>
          <w:rFonts w:ascii="Book Antiqua" w:eastAsia="Book Antiqua" w:hAnsi="Book Antiqua" w:cs="Book Antiqua"/>
          <w:color w:val="000000"/>
          <w:vertAlign w:val="superscript"/>
        </w:rPr>
        <w:t>[13]</w:t>
      </w:r>
      <w:r w:rsidR="009E11BA" w:rsidRPr="00230C97">
        <w:rPr>
          <w:rStyle w:val="None"/>
          <w:rFonts w:ascii="Book Antiqua" w:eastAsia="Book Antiqua" w:hAnsi="Book Antiqua" w:cs="Book Antiqua"/>
          <w:color w:val="000000"/>
        </w:rPr>
        <w:t xml:space="preserve"> </w:t>
      </w:r>
      <w:r w:rsidR="00F0156C" w:rsidRPr="00230C97">
        <w:rPr>
          <w:rStyle w:val="None"/>
          <w:rFonts w:ascii="Book Antiqua" w:eastAsia="Book Antiqua" w:hAnsi="Book Antiqua" w:cs="Book Antiqua"/>
          <w:color w:val="000000"/>
        </w:rPr>
        <w:t>studies</w:t>
      </w:r>
      <w:r w:rsidR="008E782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where the mean ages of COVID-19 patients </w:t>
      </w:r>
      <w:r w:rsidR="008E7829" w:rsidRPr="00230C97">
        <w:rPr>
          <w:rStyle w:val="None"/>
          <w:rFonts w:ascii="Book Antiqua" w:eastAsia="Book Antiqua" w:hAnsi="Book Antiqua" w:cs="Book Antiqua"/>
          <w:color w:val="000000"/>
        </w:rPr>
        <w:t xml:space="preserve">were </w:t>
      </w:r>
      <w:r w:rsidRPr="00230C97">
        <w:rPr>
          <w:rStyle w:val="None"/>
          <w:rFonts w:ascii="Book Antiqua" w:eastAsia="Book Antiqua" w:hAnsi="Book Antiqua" w:cs="Book Antiqua"/>
          <w:color w:val="000000"/>
        </w:rPr>
        <w:t>55.5 and 54.1 years old</w:t>
      </w:r>
      <w:r w:rsidRPr="00230C97">
        <w:rPr>
          <w:rStyle w:val="None"/>
          <w:rFonts w:ascii="Book Antiqua" w:eastAsia="Book Antiqua" w:hAnsi="Book Antiqua" w:cs="Book Antiqua"/>
          <w:color w:val="000000"/>
          <w:vertAlign w:val="superscript"/>
        </w:rPr>
        <w:t>[12,13]</w:t>
      </w:r>
      <w:r w:rsidRPr="00230C97">
        <w:rPr>
          <w:rStyle w:val="None"/>
          <w:rFonts w:ascii="Book Antiqua" w:eastAsia="Book Antiqua" w:hAnsi="Book Antiqua" w:cs="Book Antiqua"/>
          <w:color w:val="000000"/>
        </w:rPr>
        <w:t>.</w:t>
      </w:r>
      <w:r w:rsidR="008E7829"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 xml:space="preserve">The median age of </w:t>
      </w:r>
      <w:r w:rsidR="008E7829" w:rsidRPr="00230C97">
        <w:rPr>
          <w:rStyle w:val="None"/>
          <w:rFonts w:ascii="Book Antiqua" w:eastAsia="Book Antiqua" w:hAnsi="Book Antiqua" w:cs="Book Antiqua"/>
          <w:color w:val="000000"/>
        </w:rPr>
        <w:t xml:space="preserve">the </w:t>
      </w:r>
      <w:r w:rsidRPr="00230C97">
        <w:rPr>
          <w:rStyle w:val="None"/>
          <w:rFonts w:ascii="Book Antiqua" w:eastAsia="Book Antiqua" w:hAnsi="Book Antiqua" w:cs="Book Antiqua"/>
          <w:color w:val="000000"/>
        </w:rPr>
        <w:t>Iranian population is 32 years old</w:t>
      </w:r>
      <w:r w:rsidR="008E782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so differences in the infected pool </w:t>
      </w:r>
      <w:r w:rsidRPr="00230C97">
        <w:rPr>
          <w:rStyle w:val="None"/>
          <w:rFonts w:ascii="Book Antiqua" w:eastAsia="Book Antiqua" w:hAnsi="Book Antiqua" w:cs="Book Antiqua"/>
          <w:i/>
          <w:iCs/>
          <w:color w:val="000000"/>
        </w:rPr>
        <w:t>vs</w:t>
      </w:r>
      <w:r w:rsidRPr="00230C97">
        <w:rPr>
          <w:rStyle w:val="None"/>
          <w:rFonts w:ascii="Book Antiqua" w:eastAsia="Book Antiqua" w:hAnsi="Book Antiqua" w:cs="Book Antiqua"/>
          <w:color w:val="000000"/>
        </w:rPr>
        <w:t xml:space="preserve"> the actual population of Iran in respect of age exist. With respect to </w:t>
      </w:r>
      <w:r w:rsidR="008E7829" w:rsidRPr="00230C97">
        <w:rPr>
          <w:rStyle w:val="None"/>
          <w:rFonts w:ascii="Book Antiqua" w:eastAsia="Book Antiqua" w:hAnsi="Book Antiqua" w:cs="Book Antiqua"/>
          <w:color w:val="000000"/>
        </w:rPr>
        <w:t xml:space="preserve">the </w:t>
      </w:r>
      <w:r w:rsidRPr="00230C97">
        <w:rPr>
          <w:rStyle w:val="None"/>
          <w:rFonts w:ascii="Book Antiqua" w:eastAsia="Book Antiqua" w:hAnsi="Book Antiqua" w:cs="Book Antiqua"/>
          <w:color w:val="000000"/>
        </w:rPr>
        <w:t xml:space="preserve">gender of the 91 patients belonging to the </w:t>
      </w:r>
      <w:r w:rsidR="0002442B" w:rsidRPr="00230C97">
        <w:rPr>
          <w:rStyle w:val="None"/>
          <w:rFonts w:ascii="Book Antiqua" w:eastAsia="Book Antiqua" w:hAnsi="Book Antiqua" w:cs="Book Antiqua"/>
          <w:color w:val="000000"/>
        </w:rPr>
        <w:t xml:space="preserve">four </w:t>
      </w:r>
      <w:r w:rsidRPr="00230C97">
        <w:rPr>
          <w:rStyle w:val="None"/>
          <w:rFonts w:ascii="Book Antiqua" w:eastAsia="Book Antiqua" w:hAnsi="Book Antiqua" w:cs="Book Antiqua"/>
          <w:color w:val="000000"/>
        </w:rPr>
        <w:t>Iranian cities, we found that 56% were male. This is similar to findings from different parts of the world where men were more prevalent in the pool of infected, hospitalized</w:t>
      </w:r>
      <w:r w:rsidR="0002442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dead COVID-19 patients as a likely reflection of men’s higher exposure when compared to women</w:t>
      </w:r>
      <w:r w:rsidRPr="00230C97">
        <w:rPr>
          <w:rStyle w:val="None"/>
          <w:rFonts w:ascii="Book Antiqua" w:eastAsia="Book Antiqua" w:hAnsi="Book Antiqua" w:cs="Book Antiqua"/>
          <w:color w:val="000000"/>
          <w:vertAlign w:val="superscript"/>
        </w:rPr>
        <w:t>[14]</w:t>
      </w:r>
      <w:r w:rsidRPr="00230C97">
        <w:rPr>
          <w:rStyle w:val="None"/>
          <w:rFonts w:ascii="Book Antiqua" w:eastAsia="Book Antiqua" w:hAnsi="Book Antiqua" w:cs="Book Antiqua"/>
          <w:color w:val="000000"/>
        </w:rPr>
        <w:t xml:space="preserve">. Other studies like Dana </w:t>
      </w:r>
      <w:r w:rsidRPr="00230C97">
        <w:rPr>
          <w:rStyle w:val="None"/>
          <w:rFonts w:ascii="Book Antiqua" w:eastAsia="Book Antiqua" w:hAnsi="Book Antiqua" w:cs="Book Antiqua"/>
          <w:i/>
          <w:iCs/>
          <w:color w:val="000000"/>
        </w:rPr>
        <w:t>et al</w:t>
      </w:r>
      <w:r w:rsidR="005624B0" w:rsidRPr="00230C97">
        <w:rPr>
          <w:rStyle w:val="None"/>
          <w:rFonts w:ascii="Book Antiqua" w:eastAsia="Book Antiqua" w:hAnsi="Book Antiqua" w:cs="Book Antiqua"/>
          <w:color w:val="000000"/>
          <w:vertAlign w:val="superscript"/>
        </w:rPr>
        <w:t>[15]</w:t>
      </w:r>
      <w:r w:rsidRPr="00230C97">
        <w:rPr>
          <w:rStyle w:val="None"/>
          <w:rFonts w:ascii="Book Antiqua" w:eastAsia="Book Antiqua" w:hAnsi="Book Antiqua" w:cs="Book Antiqua"/>
          <w:color w:val="000000"/>
        </w:rPr>
        <w:t xml:space="preserve"> and Suba</w:t>
      </w:r>
      <w:r w:rsidR="005624B0" w:rsidRPr="00230C97">
        <w:rPr>
          <w:rStyle w:val="None"/>
          <w:rFonts w:ascii="Book Antiqua" w:eastAsia="Book Antiqua" w:hAnsi="Book Antiqua" w:cs="Book Antiqua"/>
          <w:color w:val="000000"/>
          <w:vertAlign w:val="superscript"/>
        </w:rPr>
        <w:t>[16]</w:t>
      </w:r>
      <w:r w:rsidRPr="00230C97">
        <w:rPr>
          <w:rStyle w:val="None"/>
          <w:rFonts w:ascii="Book Antiqua" w:eastAsia="Book Antiqua" w:hAnsi="Book Antiqua" w:cs="Book Antiqua"/>
          <w:color w:val="000000"/>
        </w:rPr>
        <w:t xml:space="preserve"> have also reported that women might be more protected</w:t>
      </w:r>
      <w:r w:rsidR="00F0156C" w:rsidRPr="00230C97">
        <w:rPr>
          <w:rStyle w:val="None"/>
          <w:rFonts w:ascii="Book Antiqua" w:eastAsia="Book Antiqua" w:hAnsi="Book Antiqua" w:cs="Book Antiqua"/>
          <w:color w:val="000000"/>
        </w:rPr>
        <w:t>.</w:t>
      </w:r>
      <w:r w:rsidR="004761C3" w:rsidRPr="00230C97">
        <w:rPr>
          <w:rStyle w:val="None"/>
          <w:rFonts w:ascii="Book Antiqua" w:eastAsia="Book Antiqua" w:hAnsi="Book Antiqua" w:cs="Book Antiqua"/>
          <w:color w:val="000000"/>
        </w:rPr>
        <w:t xml:space="preserve"> </w:t>
      </w:r>
      <w:r w:rsidR="0002442B" w:rsidRPr="00230C97">
        <w:rPr>
          <w:rStyle w:val="None"/>
          <w:rFonts w:ascii="Book Antiqua" w:eastAsia="Book Antiqua" w:hAnsi="Book Antiqua" w:cs="Book Antiqua"/>
          <w:color w:val="000000"/>
        </w:rPr>
        <w:t xml:space="preserve">Thanks </w:t>
      </w:r>
      <w:r w:rsidRPr="00230C97">
        <w:rPr>
          <w:rStyle w:val="None"/>
          <w:rFonts w:ascii="Book Antiqua" w:eastAsia="Book Antiqua" w:hAnsi="Book Antiqua" w:cs="Book Antiqua"/>
          <w:color w:val="000000"/>
        </w:rPr>
        <w:t xml:space="preserve">to chromosome X associated immune functions, women were shown to have a lower level of viral load and less inflammation compared to men. Estrogen hormones </w:t>
      </w:r>
      <w:r w:rsidR="0002442B" w:rsidRPr="00230C97">
        <w:rPr>
          <w:rStyle w:val="None"/>
          <w:rFonts w:ascii="Book Antiqua" w:eastAsia="Book Antiqua" w:hAnsi="Book Antiqua" w:cs="Book Antiqua"/>
          <w:color w:val="000000"/>
        </w:rPr>
        <w:t xml:space="preserve">are </w:t>
      </w:r>
      <w:r w:rsidRPr="00230C97">
        <w:rPr>
          <w:rStyle w:val="None"/>
          <w:rFonts w:ascii="Book Antiqua" w:eastAsia="Book Antiqua" w:hAnsi="Book Antiqua" w:cs="Book Antiqua"/>
          <w:color w:val="000000"/>
        </w:rPr>
        <w:t>known to enhance immune responses and provide a faster clearance of pathogens</w:t>
      </w:r>
      <w:r w:rsidRPr="00230C97">
        <w:rPr>
          <w:rStyle w:val="None"/>
          <w:rFonts w:ascii="Book Antiqua" w:eastAsia="Book Antiqua" w:hAnsi="Book Antiqua" w:cs="Book Antiqua"/>
          <w:color w:val="000000"/>
          <w:vertAlign w:val="superscript"/>
        </w:rPr>
        <w:t>[15,16]</w:t>
      </w:r>
      <w:r w:rsidRPr="00230C97">
        <w:rPr>
          <w:rStyle w:val="None"/>
          <w:rFonts w:ascii="Book Antiqua" w:eastAsia="Book Antiqua" w:hAnsi="Book Antiqua" w:cs="Book Antiqua"/>
          <w:color w:val="000000"/>
        </w:rPr>
        <w:t>. One can expect that since men are widely more affected by COVID-19 in Iran</w:t>
      </w:r>
      <w:r w:rsidR="0002442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mortality would go upwards in a considerable gap</w:t>
      </w:r>
      <w:r w:rsidR="0002442B"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but this did not happen. </w:t>
      </w:r>
      <w:r w:rsidR="00F0156C" w:rsidRPr="00230C97">
        <w:rPr>
          <w:rStyle w:val="None"/>
          <w:rFonts w:ascii="Book Antiqua" w:eastAsia="Book Antiqua" w:hAnsi="Book Antiqua" w:cs="Book Antiqua"/>
          <w:color w:val="000000"/>
        </w:rPr>
        <w:t xml:space="preserve"> </w:t>
      </w:r>
    </w:p>
    <w:p w14:paraId="3659AB3D" w14:textId="37485526" w:rsidR="00A77B3E" w:rsidRPr="00230C97" w:rsidRDefault="00993BBD" w:rsidP="008D4A5B">
      <w:pPr>
        <w:spacing w:line="360" w:lineRule="auto"/>
        <w:ind w:firstLineChars="200" w:firstLine="480"/>
        <w:jc w:val="both"/>
        <w:rPr>
          <w:rFonts w:ascii="Book Antiqua" w:hAnsi="Book Antiqua"/>
        </w:rPr>
      </w:pPr>
      <w:r w:rsidRPr="00230C97">
        <w:rPr>
          <w:rFonts w:ascii="Book Antiqua" w:eastAsia="Book Antiqua" w:hAnsi="Book Antiqua" w:cs="Book Antiqua"/>
          <w:color w:val="000000"/>
        </w:rPr>
        <w:t>The mean length of stay in hospital</w:t>
      </w:r>
      <w:r w:rsidR="000141BE"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 was 6.8 d, there were differences from one region to another</w:t>
      </w:r>
      <w:r w:rsidR="000141BE" w:rsidRPr="00230C97">
        <w:rPr>
          <w:rFonts w:ascii="Book Antiqua" w:eastAsia="Book Antiqua" w:hAnsi="Book Antiqua" w:cs="Book Antiqua"/>
          <w:color w:val="000000"/>
        </w:rPr>
        <w:t xml:space="preserve">. While </w:t>
      </w:r>
      <w:r w:rsidRPr="00230C97">
        <w:rPr>
          <w:rFonts w:ascii="Book Antiqua" w:eastAsia="Book Antiqua" w:hAnsi="Book Antiqua" w:cs="Book Antiqua"/>
          <w:color w:val="000000"/>
        </w:rPr>
        <w:t xml:space="preserve">Mashhad was the region with the longest hospital stay averaging 12.3 d, Rasht was the city in which patients spent less time at the hospital averaging 5.4 d. Correlating this with mortality, Mashhad </w:t>
      </w:r>
      <w:r w:rsidR="000141BE" w:rsidRPr="00230C97">
        <w:rPr>
          <w:rFonts w:ascii="Book Antiqua" w:eastAsia="Book Antiqua" w:hAnsi="Book Antiqua" w:cs="Book Antiqua"/>
          <w:color w:val="000000"/>
        </w:rPr>
        <w:t xml:space="preserve">had </w:t>
      </w:r>
      <w:r w:rsidRPr="00230C97">
        <w:rPr>
          <w:rFonts w:ascii="Book Antiqua" w:eastAsia="Book Antiqua" w:hAnsi="Book Antiqua" w:cs="Book Antiqua"/>
          <w:color w:val="000000"/>
        </w:rPr>
        <w:t xml:space="preserve">a higher death rate with 15.3% </w:t>
      </w:r>
      <w:r w:rsidRPr="00230C97">
        <w:rPr>
          <w:rFonts w:ascii="Book Antiqua" w:eastAsia="Book Antiqua" w:hAnsi="Book Antiqua" w:cs="Book Antiqua"/>
          <w:i/>
          <w:iCs/>
          <w:color w:val="000000"/>
        </w:rPr>
        <w:t>vs</w:t>
      </w:r>
      <w:r w:rsidRPr="00230C97">
        <w:rPr>
          <w:rFonts w:ascii="Book Antiqua" w:eastAsia="Book Antiqua" w:hAnsi="Book Antiqua" w:cs="Book Antiqua"/>
          <w:color w:val="000000"/>
        </w:rPr>
        <w:t xml:space="preserve"> 10% for Rasht. This is in contrast to other studies from Iran like Zali </w:t>
      </w:r>
      <w:r w:rsidRPr="00230C97">
        <w:rPr>
          <w:rFonts w:ascii="Book Antiqua" w:eastAsia="Book Antiqua" w:hAnsi="Book Antiqua" w:cs="Book Antiqua"/>
          <w:i/>
          <w:iCs/>
          <w:color w:val="000000"/>
        </w:rPr>
        <w:t>et al</w:t>
      </w:r>
      <w:r w:rsidR="00232F86" w:rsidRPr="00230C97">
        <w:rPr>
          <w:rStyle w:val="None"/>
          <w:rFonts w:ascii="Book Antiqua" w:eastAsia="Book Antiqua" w:hAnsi="Book Antiqua" w:cs="Book Antiqua"/>
          <w:color w:val="000000"/>
          <w:vertAlign w:val="superscript"/>
        </w:rPr>
        <w:t>[17]</w:t>
      </w:r>
      <w:r w:rsidR="0002442B" w:rsidRPr="00230C97">
        <w:rPr>
          <w:rStyle w:val="None"/>
          <w:rFonts w:ascii="Book Antiqua" w:eastAsia="Book Antiqua" w:hAnsi="Book Antiqua" w:cs="Book Antiqua"/>
          <w:color w:val="000000"/>
        </w:rPr>
        <w:t>,</w:t>
      </w:r>
      <w:r w:rsidRPr="00230C97">
        <w:rPr>
          <w:rFonts w:ascii="Book Antiqua" w:eastAsia="Book Antiqua" w:hAnsi="Book Antiqua" w:cs="Book Antiqua"/>
          <w:color w:val="000000"/>
        </w:rPr>
        <w:t xml:space="preserve"> in which the mean stay in hospital was 1 d for survivors and 5 d for non</w:t>
      </w:r>
      <w:r w:rsidR="0002442B" w:rsidRPr="00230C97">
        <w:rPr>
          <w:rFonts w:ascii="Book Antiqua" w:eastAsia="Book Antiqua" w:hAnsi="Book Antiqua" w:cs="Book Antiqua"/>
          <w:color w:val="000000"/>
        </w:rPr>
        <w:t>-</w:t>
      </w:r>
      <w:r w:rsidRPr="00230C97">
        <w:rPr>
          <w:rFonts w:ascii="Book Antiqua" w:eastAsia="Book Antiqua" w:hAnsi="Book Antiqua" w:cs="Book Antiqua"/>
          <w:color w:val="000000"/>
        </w:rPr>
        <w:t>survivors</w:t>
      </w:r>
      <w:r w:rsidRPr="00230C97">
        <w:rPr>
          <w:rStyle w:val="None"/>
          <w:rFonts w:ascii="Book Antiqua" w:eastAsia="Book Antiqua" w:hAnsi="Book Antiqua" w:cs="Book Antiqua"/>
          <w:color w:val="000000"/>
          <w:vertAlign w:val="superscript"/>
        </w:rPr>
        <w:t>[17]</w:t>
      </w:r>
      <w:r w:rsidRPr="00230C97">
        <w:rPr>
          <w:rStyle w:val="None"/>
          <w:rFonts w:ascii="Book Antiqua" w:eastAsia="Book Antiqua" w:hAnsi="Book Antiqua" w:cs="Book Antiqua"/>
          <w:color w:val="000000"/>
        </w:rPr>
        <w:t xml:space="preserve">. </w:t>
      </w:r>
      <w:r w:rsidRPr="00230C97">
        <w:rPr>
          <w:rFonts w:ascii="Book Antiqua" w:eastAsia="Book Antiqua" w:hAnsi="Book Antiqua" w:cs="Book Antiqua"/>
          <w:color w:val="000000"/>
        </w:rPr>
        <w:t xml:space="preserve">Whether this is because of better resources in this hospital or the level of severity of patients remains to be determined. In addition, the difference in </w:t>
      </w:r>
      <w:r w:rsidR="0002442B" w:rsidRPr="00230C97">
        <w:rPr>
          <w:rFonts w:ascii="Book Antiqua" w:eastAsia="Book Antiqua" w:hAnsi="Book Antiqua" w:cs="Book Antiqua"/>
          <w:color w:val="000000"/>
        </w:rPr>
        <w:t xml:space="preserve">the </w:t>
      </w:r>
      <w:r w:rsidRPr="00230C97">
        <w:rPr>
          <w:rFonts w:ascii="Book Antiqua" w:eastAsia="Book Antiqua" w:hAnsi="Book Antiqua" w:cs="Book Antiqua"/>
          <w:color w:val="000000"/>
        </w:rPr>
        <w:t xml:space="preserve">quality of healthcare in Rasht compared to Mashhad hospital could be another factor. </w:t>
      </w:r>
      <w:r w:rsidR="000141BE" w:rsidRPr="00230C97">
        <w:rPr>
          <w:rFonts w:ascii="Book Antiqua" w:eastAsia="Book Antiqua" w:hAnsi="Book Antiqua" w:cs="Book Antiqua"/>
          <w:color w:val="000000"/>
        </w:rPr>
        <w:t xml:space="preserve">We </w:t>
      </w:r>
      <w:r w:rsidRPr="00230C97">
        <w:rPr>
          <w:rFonts w:ascii="Book Antiqua" w:eastAsia="Book Antiqua" w:hAnsi="Book Antiqua" w:cs="Book Antiqua"/>
          <w:color w:val="000000"/>
        </w:rPr>
        <w:t>found that 86.4% of our entire cohort received Hydroxychloroquine or Chloroquine</w:t>
      </w:r>
      <w:r w:rsidR="0002442B"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few patients were treated with Glucocorticoids. These treatments were widely used in the early months of the pandemic and constituted the only adopted treatment protocol at the time. In addition, we showed that the mortality is associated with O</w:t>
      </w:r>
      <w:r w:rsidRPr="00230C97">
        <w:rPr>
          <w:rFonts w:ascii="Book Antiqua" w:eastAsia="Book Antiqua" w:hAnsi="Book Antiqua" w:cs="Book Antiqua"/>
          <w:color w:val="000000"/>
          <w:vertAlign w:val="subscript"/>
        </w:rPr>
        <w:t>2</w:t>
      </w:r>
      <w:r w:rsidRPr="00230C97">
        <w:rPr>
          <w:rFonts w:ascii="Book Antiqua" w:eastAsia="Book Antiqua" w:hAnsi="Book Antiqua" w:cs="Book Antiqua"/>
          <w:color w:val="000000"/>
        </w:rPr>
        <w:t xml:space="preserve"> </w:t>
      </w:r>
      <w:r w:rsidR="00E40BAB" w:rsidRPr="00230C97">
        <w:rPr>
          <w:rFonts w:ascii="Book Antiqua" w:eastAsia="Book Antiqua" w:hAnsi="Book Antiqua" w:cs="Book Antiqua"/>
          <w:color w:val="000000"/>
        </w:rPr>
        <w:t>s</w:t>
      </w:r>
      <w:r w:rsidRPr="00230C97">
        <w:rPr>
          <w:rFonts w:ascii="Book Antiqua" w:eastAsia="Book Antiqua" w:hAnsi="Book Antiqua" w:cs="Book Antiqua"/>
          <w:color w:val="000000"/>
        </w:rPr>
        <w:t>aturation in general, but more associated with O</w:t>
      </w:r>
      <w:r w:rsidRPr="00230C97">
        <w:rPr>
          <w:rFonts w:ascii="Book Antiqua" w:eastAsia="Book Antiqua" w:hAnsi="Book Antiqua" w:cs="Book Antiqua"/>
          <w:color w:val="000000"/>
          <w:vertAlign w:val="subscript"/>
        </w:rPr>
        <w:t>2</w:t>
      </w:r>
      <w:r w:rsidRPr="00230C97">
        <w:rPr>
          <w:rFonts w:ascii="Book Antiqua" w:eastAsia="Book Antiqua" w:hAnsi="Book Antiqua" w:cs="Book Antiqua"/>
          <w:color w:val="000000"/>
        </w:rPr>
        <w:t xml:space="preserve"> </w:t>
      </w:r>
      <w:r w:rsidR="00E40BAB"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aturation </w:t>
      </w:r>
      <w:r w:rsidR="00E40BAB" w:rsidRPr="00230C97">
        <w:rPr>
          <w:rFonts w:ascii="Book Antiqua" w:eastAsia="Book Antiqua" w:hAnsi="Book Antiqua" w:cs="Book Antiqua"/>
          <w:color w:val="000000"/>
        </w:rPr>
        <w:t xml:space="preserve">on </w:t>
      </w:r>
      <w:r w:rsidRPr="00230C97">
        <w:rPr>
          <w:rFonts w:ascii="Book Antiqua" w:eastAsia="Book Antiqua" w:hAnsi="Book Antiqua" w:cs="Book Antiqua"/>
          <w:color w:val="000000"/>
        </w:rPr>
        <w:t xml:space="preserve">day </w:t>
      </w:r>
      <w:r w:rsidR="00E40BAB" w:rsidRPr="00230C97">
        <w:rPr>
          <w:rFonts w:ascii="Book Antiqua" w:eastAsia="Book Antiqua" w:hAnsi="Book Antiqua" w:cs="Book Antiqua"/>
          <w:color w:val="000000"/>
        </w:rPr>
        <w:t xml:space="preserve">three </w:t>
      </w:r>
      <w:r w:rsidRPr="00230C97">
        <w:rPr>
          <w:rFonts w:ascii="Book Antiqua" w:eastAsia="Book Antiqua" w:hAnsi="Book Antiqua" w:cs="Book Antiqua"/>
          <w:color w:val="000000"/>
        </w:rPr>
        <w:t>as expected.</w:t>
      </w:r>
    </w:p>
    <w:p w14:paraId="290B1535" w14:textId="0FF0D28A" w:rsidR="00A77B3E" w:rsidRPr="00230C97" w:rsidRDefault="00993BBD" w:rsidP="008D4A5B">
      <w:pPr>
        <w:spacing w:line="360" w:lineRule="auto"/>
        <w:ind w:firstLineChars="200" w:firstLine="480"/>
        <w:jc w:val="both"/>
        <w:rPr>
          <w:rFonts w:ascii="Book Antiqua" w:hAnsi="Book Antiqua"/>
        </w:rPr>
      </w:pPr>
      <w:r w:rsidRPr="00230C97">
        <w:rPr>
          <w:rFonts w:ascii="Book Antiqua" w:eastAsia="Book Antiqua" w:hAnsi="Book Antiqua" w:cs="Book Antiqua"/>
          <w:color w:val="000000"/>
        </w:rPr>
        <w:t xml:space="preserve">Many studies have investigated and described laboratory test findings in COVID-19 patients that are associated with disease severity and outcome. Patients with COVID-19 disease tend to have abnormal blood counts, changes in the coagulation profile, </w:t>
      </w:r>
      <w:r w:rsidR="000141BE" w:rsidRPr="00230C97">
        <w:rPr>
          <w:rFonts w:ascii="Book Antiqua" w:eastAsia="Book Antiqua" w:hAnsi="Book Antiqua" w:cs="Book Antiqua"/>
          <w:color w:val="000000"/>
        </w:rPr>
        <w:t xml:space="preserve">and </w:t>
      </w:r>
      <w:r w:rsidRPr="00230C97">
        <w:rPr>
          <w:rFonts w:ascii="Book Antiqua" w:eastAsia="Book Antiqua" w:hAnsi="Book Antiqua" w:cs="Book Antiqua"/>
          <w:color w:val="000000"/>
        </w:rPr>
        <w:t>also in liver and kidney function markers</w:t>
      </w:r>
      <w:r w:rsidRPr="00230C97">
        <w:rPr>
          <w:rStyle w:val="None"/>
          <w:rFonts w:ascii="Book Antiqua" w:eastAsia="Book Antiqua" w:hAnsi="Book Antiqua" w:cs="Book Antiqua"/>
          <w:color w:val="000000"/>
          <w:vertAlign w:val="superscript"/>
        </w:rPr>
        <w:t>[18,19]</w:t>
      </w:r>
      <w:r w:rsidRPr="00230C97">
        <w:rPr>
          <w:rStyle w:val="None"/>
          <w:rFonts w:ascii="Book Antiqua" w:eastAsia="Book Antiqua" w:hAnsi="Book Antiqua" w:cs="Book Antiqua"/>
          <w:color w:val="000000"/>
        </w:rPr>
        <w:t xml:space="preserve">. </w:t>
      </w:r>
      <w:r w:rsidRPr="00230C97">
        <w:rPr>
          <w:rFonts w:ascii="Book Antiqua" w:eastAsia="Book Antiqua" w:hAnsi="Book Antiqua" w:cs="Book Antiqua"/>
          <w:color w:val="000000"/>
        </w:rPr>
        <w:t xml:space="preserve">The presence of elevated values for inflammatory markers such as D-Dimer, LDH, </w:t>
      </w:r>
      <w:r w:rsidR="00822EA8" w:rsidRPr="00230C97">
        <w:rPr>
          <w:rFonts w:ascii="Book Antiqua" w:eastAsia="Book Antiqua" w:hAnsi="Book Antiqua" w:cs="Book Antiqua"/>
          <w:color w:val="000000"/>
        </w:rPr>
        <w:t>c</w:t>
      </w:r>
      <w:r w:rsidRPr="00230C97">
        <w:rPr>
          <w:rFonts w:ascii="Book Antiqua" w:eastAsia="Book Antiqua" w:hAnsi="Book Antiqua" w:cs="Book Antiqua"/>
          <w:color w:val="000000"/>
        </w:rPr>
        <w:t xml:space="preserve">reatinine </w:t>
      </w:r>
      <w:r w:rsidR="00822EA8" w:rsidRPr="00230C97">
        <w:rPr>
          <w:rFonts w:ascii="Book Antiqua" w:eastAsia="Book Antiqua" w:hAnsi="Book Antiqua" w:cs="Book Antiqua"/>
          <w:color w:val="000000"/>
        </w:rPr>
        <w:t>k</w:t>
      </w:r>
      <w:r w:rsidRPr="00230C97">
        <w:rPr>
          <w:rFonts w:ascii="Book Antiqua" w:eastAsia="Book Antiqua" w:hAnsi="Book Antiqua" w:cs="Book Antiqua"/>
          <w:color w:val="000000"/>
        </w:rPr>
        <w:t xml:space="preserve">inase, </w:t>
      </w:r>
      <w:r w:rsidR="000141BE" w:rsidRPr="00230C97">
        <w:rPr>
          <w:rFonts w:ascii="Book Antiqua" w:eastAsia="Book Antiqua" w:hAnsi="Book Antiqua" w:cs="Book Antiqua"/>
          <w:color w:val="000000"/>
        </w:rPr>
        <w:t>CRP</w:t>
      </w:r>
      <w:r w:rsidRPr="00230C97">
        <w:rPr>
          <w:rFonts w:ascii="Book Antiqua" w:eastAsia="Book Antiqua" w:hAnsi="Book Antiqua" w:cs="Book Antiqua"/>
          <w:color w:val="000000"/>
        </w:rPr>
        <w:t>,</w:t>
      </w:r>
      <w:r w:rsidR="008D233E" w:rsidRPr="00230C97">
        <w:rPr>
          <w:rFonts w:ascii="Book Antiqua" w:eastAsia="Book Antiqua" w:hAnsi="Book Antiqua" w:cs="Book Antiqua"/>
          <w:color w:val="000000"/>
        </w:rPr>
        <w:t xml:space="preserve"> and</w:t>
      </w:r>
      <w:r w:rsidRPr="00230C97">
        <w:rPr>
          <w:rFonts w:ascii="Book Antiqua" w:eastAsia="Book Antiqua" w:hAnsi="Book Antiqua" w:cs="Book Antiqua"/>
          <w:color w:val="000000"/>
        </w:rPr>
        <w:t xml:space="preserve"> procalcitonin was also reported. In our study</w:t>
      </w:r>
      <w:r w:rsidR="00E40BAB"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we found that INR, IL-6, </w:t>
      </w:r>
      <w:r w:rsidR="00E40BAB" w:rsidRPr="00230C97">
        <w:rPr>
          <w:rFonts w:ascii="Book Antiqua" w:eastAsia="Book Antiqua" w:hAnsi="Book Antiqua" w:cs="Book Antiqua"/>
          <w:color w:val="000000"/>
        </w:rPr>
        <w:t xml:space="preserve">and </w:t>
      </w:r>
      <w:r w:rsidR="000141BE" w:rsidRPr="00230C97">
        <w:rPr>
          <w:rFonts w:ascii="Book Antiqua" w:eastAsia="Book Antiqua" w:hAnsi="Book Antiqua" w:cs="Book Antiqua"/>
          <w:color w:val="000000"/>
        </w:rPr>
        <w:t>CRP</w:t>
      </w:r>
      <w:r w:rsidRPr="00230C97">
        <w:rPr>
          <w:rFonts w:ascii="Book Antiqua" w:eastAsia="Book Antiqua" w:hAnsi="Book Antiqua" w:cs="Book Antiqua"/>
          <w:color w:val="000000"/>
        </w:rPr>
        <w:t xml:space="preserve"> were frequently elevated</w:t>
      </w:r>
      <w:r w:rsidR="00E40BAB"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but the only one which we can correlate with </w:t>
      </w:r>
      <w:r w:rsidR="00E40BAB" w:rsidRPr="00230C97">
        <w:rPr>
          <w:rFonts w:ascii="Book Antiqua" w:eastAsia="Book Antiqua" w:hAnsi="Book Antiqua" w:cs="Book Antiqua"/>
          <w:color w:val="000000"/>
        </w:rPr>
        <w:t xml:space="preserve">the </w:t>
      </w:r>
      <w:r w:rsidRPr="00230C97">
        <w:rPr>
          <w:rFonts w:ascii="Book Antiqua" w:eastAsia="Book Antiqua" w:hAnsi="Book Antiqua" w:cs="Book Antiqua"/>
          <w:color w:val="000000"/>
        </w:rPr>
        <w:t>severity/mortality of the disease was creatinine.</w:t>
      </w:r>
      <w:r w:rsidRPr="00230C97">
        <w:rPr>
          <w:rStyle w:val="None"/>
          <w:rFonts w:ascii="Book Antiqua" w:eastAsia="Book Antiqua" w:hAnsi="Book Antiqua" w:cs="Book Antiqua"/>
          <w:color w:val="000000"/>
          <w:shd w:val="clear" w:color="auto" w:fill="FFFFFF"/>
        </w:rPr>
        <w:t xml:space="preserve"> High serum creatinine on admission may indicate the initial stages of kidney damage. Close to 30% of COVID-19 patients </w:t>
      </w:r>
      <w:r w:rsidRPr="00230C97">
        <w:rPr>
          <w:rFonts w:ascii="Book Antiqua" w:eastAsia="Book Antiqua" w:hAnsi="Book Antiqua" w:cs="Book Antiqua"/>
          <w:color w:val="000000"/>
        </w:rPr>
        <w:t>had evidence of kidney disease on admission, with elevated serum creatinine, and this was associated with greater in-hospital mortality</w:t>
      </w:r>
      <w:r w:rsidRPr="00230C97">
        <w:rPr>
          <w:rFonts w:ascii="Book Antiqua" w:eastAsia="Book Antiqua" w:hAnsi="Book Antiqua" w:cs="Book Antiqua"/>
          <w:color w:val="000000"/>
          <w:vertAlign w:val="superscript"/>
        </w:rPr>
        <w:t>[20]</w:t>
      </w:r>
      <w:r w:rsidRPr="00230C97">
        <w:rPr>
          <w:rFonts w:ascii="Book Antiqua" w:eastAsia="Book Antiqua" w:hAnsi="Book Antiqua" w:cs="Book Antiqua"/>
          <w:color w:val="000000"/>
        </w:rPr>
        <w:t xml:space="preserve">. Nephropathic patients are mainly affected by hypertension and cardiovascular disease </w:t>
      </w:r>
      <w:r w:rsidRPr="00230C97">
        <w:rPr>
          <w:rFonts w:ascii="Book Antiqua" w:eastAsia="Book Antiqua" w:hAnsi="Book Antiqua" w:cs="Book Antiqua"/>
          <w:i/>
          <w:iCs/>
          <w:color w:val="000000"/>
        </w:rPr>
        <w:t>per se</w:t>
      </w:r>
      <w:r w:rsidR="00ED08AF" w:rsidRPr="00230C97">
        <w:rPr>
          <w:rFonts w:ascii="Book Antiqua" w:eastAsia="Book Antiqua" w:hAnsi="Book Antiqua" w:cs="Book Antiqua"/>
          <w:i/>
          <w:iCs/>
          <w:color w:val="000000"/>
        </w:rPr>
        <w:t>,</w:t>
      </w:r>
      <w:r w:rsidRPr="00230C97">
        <w:rPr>
          <w:rFonts w:ascii="Book Antiqua" w:eastAsia="Book Antiqua" w:hAnsi="Book Antiqua" w:cs="Book Antiqua"/>
          <w:color w:val="000000"/>
        </w:rPr>
        <w:t xml:space="preserve"> and this can lead to a higher risk of COVID-19 infection when compared with the general population or with patients without kidney disease</w:t>
      </w:r>
      <w:r w:rsidRPr="00230C97">
        <w:rPr>
          <w:rFonts w:ascii="Book Antiqua" w:eastAsia="Book Antiqua" w:hAnsi="Book Antiqua" w:cs="Book Antiqua"/>
          <w:color w:val="000000"/>
          <w:vertAlign w:val="superscript"/>
        </w:rPr>
        <w:t>[21]</w:t>
      </w:r>
      <w:r w:rsidRPr="00230C97">
        <w:rPr>
          <w:rFonts w:ascii="Book Antiqua" w:eastAsia="Book Antiqua" w:hAnsi="Book Antiqua" w:cs="Book Antiqua"/>
          <w:color w:val="000000"/>
        </w:rPr>
        <w:t xml:space="preserve">.  </w:t>
      </w:r>
      <w:r w:rsidR="00ED08AF" w:rsidRPr="00230C97">
        <w:rPr>
          <w:rFonts w:ascii="Book Antiqua" w:eastAsia="Book Antiqua" w:hAnsi="Book Antiqua" w:cs="Book Antiqua"/>
          <w:color w:val="000000"/>
        </w:rPr>
        <w:t xml:space="preserve">Renal and </w:t>
      </w:r>
      <w:r w:rsidRPr="00230C97">
        <w:rPr>
          <w:rFonts w:ascii="Book Antiqua" w:eastAsia="Book Antiqua" w:hAnsi="Book Antiqua" w:cs="Book Antiqua"/>
          <w:color w:val="000000"/>
        </w:rPr>
        <w:t xml:space="preserve">cardiovascular disease </w:t>
      </w:r>
      <w:r w:rsidR="00ED08AF" w:rsidRPr="00230C97">
        <w:rPr>
          <w:rFonts w:ascii="Book Antiqua" w:eastAsia="Book Antiqua" w:hAnsi="Book Antiqua" w:cs="Book Antiqua"/>
          <w:color w:val="000000"/>
        </w:rPr>
        <w:t>are</w:t>
      </w:r>
      <w:r w:rsidRPr="00230C97">
        <w:rPr>
          <w:rFonts w:ascii="Book Antiqua" w:eastAsia="Book Antiqua" w:hAnsi="Book Antiqua" w:cs="Book Antiqua"/>
          <w:color w:val="000000"/>
        </w:rPr>
        <w:t xml:space="preserve"> currently considered a</w:t>
      </w:r>
      <w:r w:rsidR="00ED08AF"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 </w:t>
      </w:r>
      <w:r w:rsidR="00ED08AF" w:rsidRPr="00230C97">
        <w:rPr>
          <w:rFonts w:ascii="Book Antiqua" w:eastAsia="Book Antiqua" w:hAnsi="Book Antiqua" w:cs="Book Antiqua"/>
          <w:color w:val="000000"/>
        </w:rPr>
        <w:t>risk factors</w:t>
      </w:r>
      <w:r w:rsidRPr="00230C97">
        <w:rPr>
          <w:rFonts w:ascii="Book Antiqua" w:eastAsia="Book Antiqua" w:hAnsi="Book Antiqua" w:cs="Book Antiqua"/>
          <w:color w:val="000000"/>
        </w:rPr>
        <w:t xml:space="preserve"> for COVID</w:t>
      </w:r>
      <w:r w:rsidR="00232F86"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19 infection and </w:t>
      </w:r>
      <w:r w:rsidR="00ED08AF" w:rsidRPr="00230C97">
        <w:rPr>
          <w:rFonts w:ascii="Book Antiqua" w:eastAsia="Book Antiqua" w:hAnsi="Book Antiqua" w:cs="Book Antiqua"/>
          <w:color w:val="000000"/>
        </w:rPr>
        <w:t>are associated with</w:t>
      </w:r>
      <w:r w:rsidR="004761C3"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poor prognosis</w:t>
      </w:r>
      <w:r w:rsidRPr="00230C97">
        <w:rPr>
          <w:rFonts w:ascii="Book Antiqua" w:eastAsia="Book Antiqua" w:hAnsi="Book Antiqua" w:cs="Book Antiqua"/>
          <w:color w:val="000000"/>
          <w:vertAlign w:val="superscript"/>
        </w:rPr>
        <w:t>[21]</w:t>
      </w:r>
      <w:r w:rsidRPr="00230C97">
        <w:rPr>
          <w:rFonts w:ascii="Book Antiqua" w:eastAsia="Book Antiqua" w:hAnsi="Book Antiqua" w:cs="Book Antiqua"/>
          <w:color w:val="000000"/>
        </w:rPr>
        <w:t xml:space="preserve">. However, an increased risk of death, about 3–8 times, was found in patients infected with other viruses such as </w:t>
      </w:r>
      <w:r w:rsidR="00232F86" w:rsidRPr="00230C97">
        <w:rPr>
          <w:rFonts w:ascii="Book Antiqua" w:eastAsia="Book Antiqua" w:hAnsi="Book Antiqua" w:cs="Book Antiqua"/>
          <w:color w:val="000000"/>
        </w:rPr>
        <w:t>influenza A</w:t>
      </w:r>
      <w:r w:rsidRPr="00230C97">
        <w:rPr>
          <w:rFonts w:ascii="Book Antiqua" w:eastAsia="Book Antiqua" w:hAnsi="Book Antiqua" w:cs="Book Antiqua"/>
          <w:color w:val="000000"/>
        </w:rPr>
        <w:t xml:space="preserve"> flu virus and who developed kidney injury during infection compared to those who had not</w:t>
      </w:r>
      <w:r w:rsidRPr="00230C97">
        <w:rPr>
          <w:rFonts w:ascii="Book Antiqua" w:eastAsia="Book Antiqua" w:hAnsi="Book Antiqua" w:cs="Book Antiqua"/>
          <w:color w:val="000000"/>
          <w:vertAlign w:val="superscript"/>
        </w:rPr>
        <w:t>[22]</w:t>
      </w:r>
      <w:r w:rsidRPr="00230C97">
        <w:rPr>
          <w:rFonts w:ascii="Book Antiqua" w:eastAsia="Book Antiqua" w:hAnsi="Book Antiqua" w:cs="Book Antiqua"/>
          <w:color w:val="000000"/>
        </w:rPr>
        <w:t>. In addition, patients with increased baseline serum creatinine levels show an alteration of leukocyte count with an increase in the absolute number of leukocytes and a decrease in lymphocyte and platelet counts. Coagulation pathway abnormalities, which include prolonged activated partial thromboplastin time and higher D-</w:t>
      </w:r>
      <w:r w:rsidR="00232F86" w:rsidRPr="00230C97">
        <w:rPr>
          <w:rFonts w:ascii="Book Antiqua" w:eastAsia="Book Antiqua" w:hAnsi="Book Antiqua" w:cs="Book Antiqua"/>
          <w:color w:val="000000"/>
        </w:rPr>
        <w:t>D</w:t>
      </w:r>
      <w:r w:rsidRPr="00230C97">
        <w:rPr>
          <w:rFonts w:ascii="Book Antiqua" w:eastAsia="Book Antiqua" w:hAnsi="Book Antiqua" w:cs="Book Antiqua"/>
          <w:color w:val="000000"/>
        </w:rPr>
        <w:t>imer, are more frequent in patients with increased baseline serum levels of creatinine</w:t>
      </w:r>
      <w:r w:rsidRPr="00230C97">
        <w:rPr>
          <w:rFonts w:ascii="Book Antiqua" w:eastAsia="Book Antiqua" w:hAnsi="Book Antiqua" w:cs="Book Antiqua"/>
          <w:color w:val="000000"/>
          <w:vertAlign w:val="superscript"/>
        </w:rPr>
        <w:t>[23]</w:t>
      </w:r>
      <w:r w:rsidRPr="00230C97">
        <w:rPr>
          <w:rFonts w:ascii="Book Antiqua" w:eastAsia="Book Antiqua" w:hAnsi="Book Antiqua" w:cs="Book Antiqua"/>
          <w:color w:val="000000"/>
        </w:rPr>
        <w:t>. This is not in agreement with</w:t>
      </w:r>
      <w:r w:rsidR="00EA0CF8" w:rsidRPr="00230C97">
        <w:rPr>
          <w:rFonts w:ascii="Book Antiqua" w:eastAsia="Book Antiqua" w:hAnsi="Book Antiqua" w:cs="Book Antiqua"/>
          <w:color w:val="000000"/>
        </w:rPr>
        <w:t xml:space="preserve"> the</w:t>
      </w:r>
      <w:r w:rsidRPr="00230C97">
        <w:rPr>
          <w:rFonts w:ascii="Book Antiqua" w:eastAsia="Book Antiqua" w:hAnsi="Book Antiqua" w:cs="Book Antiqua"/>
          <w:color w:val="000000"/>
        </w:rPr>
        <w:t xml:space="preserve"> study by Kermali</w:t>
      </w:r>
      <w:r w:rsidR="008D233E" w:rsidRPr="00230C97">
        <w:rPr>
          <w:rFonts w:ascii="Book Antiqua" w:eastAsia="Book Antiqua" w:hAnsi="Book Antiqua" w:cs="Book Antiqua"/>
          <w:color w:val="000000"/>
        </w:rPr>
        <w:t xml:space="preserve"> </w:t>
      </w:r>
      <w:r w:rsidR="008D233E" w:rsidRPr="00230C97">
        <w:rPr>
          <w:rFonts w:ascii="Book Antiqua" w:eastAsia="Book Antiqua" w:hAnsi="Book Antiqua" w:cs="Book Antiqua"/>
          <w:i/>
          <w:iCs/>
          <w:color w:val="000000"/>
        </w:rPr>
        <w:t>et al</w:t>
      </w:r>
      <w:r w:rsidR="004761C3" w:rsidRPr="00230C97">
        <w:rPr>
          <w:rFonts w:ascii="Book Antiqua" w:eastAsia="Book Antiqua" w:hAnsi="Book Antiqua" w:cs="Book Antiqua"/>
          <w:color w:val="000000"/>
          <w:vertAlign w:val="superscript"/>
        </w:rPr>
        <w:t>[24]</w:t>
      </w:r>
      <w:r w:rsidRPr="00230C97">
        <w:rPr>
          <w:rFonts w:ascii="Book Antiqua" w:eastAsia="Book Antiqua" w:hAnsi="Book Antiqua" w:cs="Book Antiqua"/>
          <w:color w:val="000000"/>
        </w:rPr>
        <w:t xml:space="preserve"> that found elevated </w:t>
      </w:r>
      <w:r w:rsidR="008D233E" w:rsidRPr="00230C97">
        <w:rPr>
          <w:rFonts w:ascii="Book Antiqua" w:eastAsia="Book Antiqua" w:hAnsi="Book Antiqua" w:cs="Book Antiqua"/>
          <w:color w:val="000000"/>
        </w:rPr>
        <w:t>CRP</w:t>
      </w:r>
      <w:r w:rsidRPr="00230C97">
        <w:rPr>
          <w:rFonts w:ascii="Book Antiqua" w:eastAsia="Book Antiqua" w:hAnsi="Book Antiqua" w:cs="Book Antiqua"/>
          <w:color w:val="000000"/>
        </w:rPr>
        <w:t>, increased IL-6, increased D-Dimer</w:t>
      </w:r>
      <w:r w:rsidR="00EA0CF8"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decreased </w:t>
      </w:r>
      <w:r w:rsidR="00EA0CF8" w:rsidRPr="00230C97">
        <w:rPr>
          <w:rFonts w:ascii="Book Antiqua" w:eastAsia="Book Antiqua" w:hAnsi="Book Antiqua" w:cs="Book Antiqua"/>
          <w:color w:val="000000"/>
        </w:rPr>
        <w:t>p</w:t>
      </w:r>
      <w:r w:rsidRPr="00230C97">
        <w:rPr>
          <w:rFonts w:ascii="Book Antiqua" w:eastAsia="Book Antiqua" w:hAnsi="Book Antiqua" w:cs="Book Antiqua"/>
          <w:color w:val="000000"/>
        </w:rPr>
        <w:t xml:space="preserve">latelet count had </w:t>
      </w:r>
      <w:r w:rsidR="00EA0CF8" w:rsidRPr="00230C97">
        <w:rPr>
          <w:rFonts w:ascii="Book Antiqua" w:eastAsia="Book Antiqua" w:hAnsi="Book Antiqua" w:cs="Book Antiqua"/>
          <w:color w:val="000000"/>
        </w:rPr>
        <w:t xml:space="preserve">a </w:t>
      </w:r>
      <w:r w:rsidRPr="00230C97">
        <w:rPr>
          <w:rFonts w:ascii="Book Antiqua" w:eastAsia="Book Antiqua" w:hAnsi="Book Antiqua" w:cs="Book Antiqua"/>
          <w:color w:val="000000"/>
        </w:rPr>
        <w:t>strong correlation with severe COVID-19</w:t>
      </w:r>
      <w:r w:rsidRPr="00230C97">
        <w:rPr>
          <w:rFonts w:ascii="Book Antiqua" w:eastAsia="Book Antiqua" w:hAnsi="Book Antiqua" w:cs="Book Antiqua"/>
          <w:color w:val="000000"/>
          <w:vertAlign w:val="superscript"/>
        </w:rPr>
        <w:t>[24]</w:t>
      </w:r>
      <w:r w:rsidRPr="00230C97">
        <w:rPr>
          <w:rFonts w:ascii="Book Antiqua" w:eastAsia="Book Antiqua" w:hAnsi="Book Antiqua" w:cs="Book Antiqua"/>
          <w:color w:val="000000"/>
        </w:rPr>
        <w:t>. It has</w:t>
      </w:r>
      <w:r w:rsidRPr="00230C97">
        <w:rPr>
          <w:rStyle w:val="None"/>
          <w:rFonts w:ascii="Book Antiqua" w:eastAsia="Book Antiqua" w:hAnsi="Book Antiqua" w:cs="Book Antiqua"/>
          <w:color w:val="000000"/>
        </w:rPr>
        <w:t xml:space="preserve"> been widely reported that inflammatory markers or acute phase reactant responses particularly IL-6 which increase vascular permeability and result in redistribution of albumin in the interstitial space, induction of apoptosis in lymphocytes leading to lymphopenia in sick patients failed to show significance and correlation with outcome</w:t>
      </w:r>
      <w:r w:rsidRPr="00230C97">
        <w:rPr>
          <w:rStyle w:val="None"/>
          <w:rFonts w:ascii="Book Antiqua" w:eastAsia="Book Antiqua" w:hAnsi="Book Antiqua" w:cs="Book Antiqua"/>
          <w:color w:val="000000"/>
          <w:vertAlign w:val="superscript"/>
        </w:rPr>
        <w:t>[25]</w:t>
      </w:r>
      <w:r w:rsidRPr="00230C97">
        <w:rPr>
          <w:rStyle w:val="None"/>
          <w:rFonts w:ascii="Book Antiqua" w:eastAsia="Book Antiqua" w:hAnsi="Book Antiqua" w:cs="Book Antiqua"/>
          <w:color w:val="000000"/>
        </w:rPr>
        <w:t>.</w:t>
      </w:r>
    </w:p>
    <w:p w14:paraId="29396820" w14:textId="28BC0EF9"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shd w:val="clear" w:color="auto" w:fill="FFFFFF"/>
        </w:rPr>
        <w:t>Regarding the clinical aspect of COVID-19 patients, it is expected that aging populations have an upward trend of comorbidities or chronic conditions such as hypertension, diabetes mellitus, chronic kidney disease</w:t>
      </w:r>
      <w:r w:rsidRPr="00230C97">
        <w:rPr>
          <w:rStyle w:val="None"/>
          <w:rFonts w:ascii="Book Antiqua" w:eastAsia="Book Antiqua" w:hAnsi="Book Antiqua" w:cs="Book Antiqua"/>
          <w:color w:val="000000"/>
          <w:shd w:val="clear" w:color="auto" w:fill="FFFFFF"/>
          <w:vertAlign w:val="superscript"/>
        </w:rPr>
        <w:t>[26]</w:t>
      </w:r>
      <w:r w:rsidRPr="00230C97">
        <w:rPr>
          <w:rStyle w:val="None"/>
          <w:rFonts w:ascii="Book Antiqua" w:eastAsia="Book Antiqua" w:hAnsi="Book Antiqua" w:cs="Book Antiqua"/>
          <w:color w:val="000000"/>
          <w:shd w:val="clear" w:color="auto" w:fill="FFFFFF"/>
        </w:rPr>
        <w:t xml:space="preserve">. Iran does not escape from this situation, </w:t>
      </w:r>
      <w:r w:rsidR="000B1FF8" w:rsidRPr="00230C97">
        <w:rPr>
          <w:rStyle w:val="None"/>
          <w:rFonts w:ascii="Book Antiqua" w:eastAsia="Book Antiqua" w:hAnsi="Book Antiqua" w:cs="Book Antiqua"/>
          <w:color w:val="000000"/>
          <w:shd w:val="clear" w:color="auto" w:fill="FFFFFF"/>
        </w:rPr>
        <w:t xml:space="preserve">and </w:t>
      </w:r>
      <w:r w:rsidRPr="00230C97">
        <w:rPr>
          <w:rStyle w:val="None"/>
          <w:rFonts w:ascii="Book Antiqua" w:eastAsia="Book Antiqua" w:hAnsi="Book Antiqua" w:cs="Book Antiqua"/>
          <w:color w:val="000000"/>
          <w:shd w:val="clear" w:color="auto" w:fill="FFFFFF"/>
        </w:rPr>
        <w:t xml:space="preserve">there is a high prevalence of hypertension, diabetes mellitus (85%), chronic kidney disease, </w:t>
      </w:r>
      <w:r w:rsidR="000B1FF8" w:rsidRPr="00230C97">
        <w:rPr>
          <w:rStyle w:val="None"/>
          <w:rFonts w:ascii="Book Antiqua" w:eastAsia="Book Antiqua" w:hAnsi="Book Antiqua" w:cs="Book Antiqua"/>
          <w:color w:val="000000"/>
          <w:shd w:val="clear" w:color="auto" w:fill="FFFFFF"/>
        </w:rPr>
        <w:t xml:space="preserve">and </w:t>
      </w:r>
      <w:r w:rsidRPr="00230C97">
        <w:rPr>
          <w:rStyle w:val="None"/>
          <w:rFonts w:ascii="Book Antiqua" w:eastAsia="Book Antiqua" w:hAnsi="Book Antiqua" w:cs="Book Antiqua"/>
          <w:color w:val="000000"/>
          <w:shd w:val="clear" w:color="auto" w:fill="FFFFFF"/>
        </w:rPr>
        <w:t xml:space="preserve">obesity </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20%</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vertAlign w:val="superscript"/>
        </w:rPr>
        <w:t>[27]</w:t>
      </w:r>
      <w:r w:rsidRPr="00230C97">
        <w:rPr>
          <w:rStyle w:val="None"/>
          <w:rFonts w:ascii="Book Antiqua" w:eastAsia="Book Antiqua" w:hAnsi="Book Antiqua" w:cs="Book Antiqua"/>
          <w:color w:val="000000"/>
          <w:shd w:val="clear" w:color="auto" w:fill="FFFFFF"/>
        </w:rPr>
        <w:t xml:space="preserve">. It has been reported by Liu </w:t>
      </w:r>
      <w:r w:rsidRPr="00230C97">
        <w:rPr>
          <w:rStyle w:val="None"/>
          <w:rFonts w:ascii="Book Antiqua" w:eastAsia="Book Antiqua" w:hAnsi="Book Antiqua" w:cs="Book Antiqua"/>
          <w:i/>
          <w:iCs/>
          <w:color w:val="000000"/>
          <w:shd w:val="clear" w:color="auto" w:fill="FFFFFF"/>
        </w:rPr>
        <w:t>et al</w:t>
      </w:r>
      <w:r w:rsidR="00232F86" w:rsidRPr="00230C97">
        <w:rPr>
          <w:rStyle w:val="None"/>
          <w:rFonts w:ascii="Book Antiqua" w:eastAsia="Book Antiqua" w:hAnsi="Book Antiqua" w:cs="Book Antiqua"/>
          <w:color w:val="000000"/>
          <w:shd w:val="clear" w:color="auto" w:fill="FFFFFF"/>
          <w:vertAlign w:val="superscript"/>
        </w:rPr>
        <w:t>[28]</w:t>
      </w:r>
      <w:r w:rsidRPr="00230C97">
        <w:rPr>
          <w:rStyle w:val="None"/>
          <w:rFonts w:ascii="Book Antiqua" w:eastAsia="Book Antiqua" w:hAnsi="Book Antiqua" w:cs="Book Antiqua"/>
          <w:color w:val="000000"/>
          <w:shd w:val="clear" w:color="auto" w:fill="FFFFFF"/>
        </w:rPr>
        <w:t xml:space="preserve"> that diabetes mellitus, hypertension, coronary artery disease</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or chronic pulmonary disease play a major role in determining the severity of </w:t>
      </w:r>
      <w:r w:rsidR="00F3745C" w:rsidRPr="00230C97">
        <w:rPr>
          <w:rStyle w:val="None"/>
          <w:rFonts w:ascii="Book Antiqua" w:eastAsia="Book Antiqua" w:hAnsi="Book Antiqua" w:cs="Book Antiqua"/>
          <w:color w:val="000000"/>
          <w:shd w:val="clear" w:color="auto" w:fill="FFFFFF"/>
        </w:rPr>
        <w:t>COVID-19</w:t>
      </w:r>
      <w:r w:rsidRPr="00230C97">
        <w:rPr>
          <w:rStyle w:val="None"/>
          <w:rFonts w:ascii="Book Antiqua" w:eastAsia="Book Antiqua" w:hAnsi="Book Antiqua" w:cs="Book Antiqua"/>
          <w:color w:val="000000"/>
          <w:shd w:val="clear" w:color="auto" w:fill="FFFFFF"/>
        </w:rPr>
        <w:t>, although they did not find any relationship with mortality. In our study</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we found that cardiac disease was the most chronic condition related to COVID-19. Its presence leads to a negative impact </w:t>
      </w:r>
      <w:r w:rsidR="000B1FF8" w:rsidRPr="00230C97">
        <w:rPr>
          <w:rStyle w:val="None"/>
          <w:rFonts w:ascii="Book Antiqua" w:eastAsia="Book Antiqua" w:hAnsi="Book Antiqua" w:cs="Book Antiqua"/>
          <w:color w:val="000000"/>
          <w:shd w:val="clear" w:color="auto" w:fill="FFFFFF"/>
        </w:rPr>
        <w:t xml:space="preserve">on </w:t>
      </w:r>
      <w:r w:rsidRPr="00230C97">
        <w:rPr>
          <w:rStyle w:val="None"/>
          <w:rFonts w:ascii="Book Antiqua" w:eastAsia="Book Antiqua" w:hAnsi="Book Antiqua" w:cs="Book Antiqua"/>
          <w:color w:val="000000"/>
          <w:shd w:val="clear" w:color="auto" w:fill="FFFFFF"/>
        </w:rPr>
        <w:t>the evolution of the disease</w:t>
      </w:r>
      <w:r w:rsidRPr="00230C97">
        <w:rPr>
          <w:rStyle w:val="None"/>
          <w:rFonts w:ascii="Book Antiqua" w:eastAsia="Book Antiqua" w:hAnsi="Book Antiqua" w:cs="Book Antiqua"/>
          <w:color w:val="000000"/>
          <w:shd w:val="clear" w:color="auto" w:fill="FFFFFF"/>
          <w:vertAlign w:val="superscript"/>
        </w:rPr>
        <w:t>[28]</w:t>
      </w:r>
      <w:r w:rsidRPr="00230C97">
        <w:rPr>
          <w:rStyle w:val="None"/>
          <w:rFonts w:ascii="Book Antiqua" w:eastAsia="Book Antiqua" w:hAnsi="Book Antiqua" w:cs="Book Antiqua"/>
          <w:color w:val="000000"/>
          <w:shd w:val="clear" w:color="auto" w:fill="FFFFFF"/>
        </w:rPr>
        <w:t>. Our study also show</w:t>
      </w:r>
      <w:r w:rsidR="000B1FF8" w:rsidRPr="00230C97">
        <w:rPr>
          <w:rStyle w:val="None"/>
          <w:rFonts w:ascii="Book Antiqua" w:eastAsia="Book Antiqua" w:hAnsi="Book Antiqua" w:cs="Book Antiqua"/>
          <w:color w:val="000000"/>
          <w:shd w:val="clear" w:color="auto" w:fill="FFFFFF"/>
        </w:rPr>
        <w:t>s</w:t>
      </w:r>
      <w:r w:rsidRPr="00230C97">
        <w:rPr>
          <w:rStyle w:val="None"/>
          <w:rFonts w:ascii="Book Antiqua" w:eastAsia="Book Antiqua" w:hAnsi="Book Antiqua" w:cs="Book Antiqua"/>
          <w:color w:val="000000"/>
          <w:shd w:val="clear" w:color="auto" w:fill="FFFFFF"/>
        </w:rPr>
        <w:t xml:space="preserve"> a trend (but not significant) relation to the other chronic conditions</w:t>
      </w:r>
      <w:r w:rsidR="00F3745C"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as what has been shown in other studies from Iran where patients with chronic respiratory disease, hypertension</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and chronic kidney disease were the most susceptible to have higher rate of case-fatality</w:t>
      </w:r>
      <w:r w:rsidRPr="00230C97">
        <w:rPr>
          <w:rStyle w:val="None"/>
          <w:rFonts w:ascii="Book Antiqua" w:eastAsia="Book Antiqua" w:hAnsi="Book Antiqua" w:cs="Book Antiqua"/>
          <w:color w:val="000000"/>
          <w:shd w:val="clear" w:color="auto" w:fill="FFFFFF"/>
          <w:vertAlign w:val="superscript"/>
        </w:rPr>
        <w:t>[12]</w:t>
      </w:r>
      <w:r w:rsidRPr="00230C97">
        <w:rPr>
          <w:rStyle w:val="None"/>
          <w:rFonts w:ascii="Book Antiqua" w:eastAsia="Book Antiqua" w:hAnsi="Book Antiqua" w:cs="Book Antiqua"/>
          <w:color w:val="000000"/>
          <w:shd w:val="clear" w:color="auto" w:fill="FFFFFF"/>
        </w:rPr>
        <w:t>.</w:t>
      </w:r>
    </w:p>
    <w:p w14:paraId="1A5C4D3F" w14:textId="16C05860"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shd w:val="clear" w:color="auto" w:fill="FFFFFF"/>
        </w:rPr>
        <w:t>One of the main focus</w:t>
      </w:r>
      <w:r w:rsidR="000B1FF8" w:rsidRPr="00230C97">
        <w:rPr>
          <w:rStyle w:val="None"/>
          <w:rFonts w:ascii="Book Antiqua" w:eastAsia="Book Antiqua" w:hAnsi="Book Antiqua" w:cs="Book Antiqua"/>
          <w:color w:val="000000"/>
          <w:shd w:val="clear" w:color="auto" w:fill="FFFFFF"/>
        </w:rPr>
        <w:t>es</w:t>
      </w:r>
      <w:r w:rsidRPr="00230C97">
        <w:rPr>
          <w:rStyle w:val="None"/>
          <w:rFonts w:ascii="Book Antiqua" w:eastAsia="Book Antiqua" w:hAnsi="Book Antiqua" w:cs="Book Antiqua"/>
          <w:color w:val="000000"/>
          <w:shd w:val="clear" w:color="auto" w:fill="FFFFFF"/>
        </w:rPr>
        <w:t xml:space="preserve"> of this study is the GI symptoms </w:t>
      </w:r>
      <w:r w:rsidR="00F3745C" w:rsidRPr="00230C97">
        <w:rPr>
          <w:rStyle w:val="None"/>
          <w:rFonts w:ascii="Book Antiqua" w:eastAsia="Book Antiqua" w:hAnsi="Book Antiqua" w:cs="Book Antiqua"/>
          <w:color w:val="000000"/>
          <w:shd w:val="clear" w:color="auto" w:fill="FFFFFF"/>
        </w:rPr>
        <w:t xml:space="preserve">that </w:t>
      </w:r>
      <w:r w:rsidRPr="00230C97">
        <w:rPr>
          <w:rStyle w:val="None"/>
          <w:rFonts w:ascii="Book Antiqua" w:eastAsia="Book Antiqua" w:hAnsi="Book Antiqua" w:cs="Book Antiqua"/>
          <w:color w:val="000000"/>
          <w:shd w:val="clear" w:color="auto" w:fill="FFFFFF"/>
        </w:rPr>
        <w:t xml:space="preserve">present in a notable number of hospitalized patients. It has been well reported that SARS-CoV-2 enters </w:t>
      </w:r>
      <w:r w:rsidRPr="00230C97">
        <w:rPr>
          <w:rStyle w:val="None"/>
          <w:rFonts w:ascii="Book Antiqua" w:eastAsia="Book Antiqua" w:hAnsi="Book Antiqua" w:cs="Book Antiqua"/>
          <w:i/>
          <w:iCs/>
          <w:color w:val="000000"/>
          <w:shd w:val="clear" w:color="auto" w:fill="FFFFFF"/>
        </w:rPr>
        <w:t>via</w:t>
      </w:r>
      <w:r w:rsidRPr="00230C97">
        <w:rPr>
          <w:rStyle w:val="None"/>
          <w:rFonts w:ascii="Book Antiqua" w:eastAsia="Book Antiqua" w:hAnsi="Book Antiqua" w:cs="Book Antiqua"/>
          <w:color w:val="000000"/>
          <w:shd w:val="clear" w:color="auto" w:fill="FFFFFF"/>
        </w:rPr>
        <w:t xml:space="preserve"> the </w:t>
      </w:r>
      <w:r w:rsidR="00232F86" w:rsidRPr="00230C97">
        <w:rPr>
          <w:rStyle w:val="None"/>
          <w:rFonts w:ascii="Book Antiqua" w:eastAsia="Book Antiqua" w:hAnsi="Book Antiqua" w:cs="Book Antiqua"/>
          <w:color w:val="000000"/>
          <w:shd w:val="clear" w:color="auto" w:fill="FFFFFF"/>
        </w:rPr>
        <w:t>angiotensin-converting enzyme II</w:t>
      </w:r>
      <w:r w:rsidRPr="00230C97">
        <w:rPr>
          <w:rStyle w:val="None"/>
          <w:rFonts w:ascii="Book Antiqua" w:eastAsia="Book Antiqua" w:hAnsi="Book Antiqua" w:cs="Book Antiqua"/>
          <w:color w:val="000000"/>
          <w:shd w:val="clear" w:color="auto" w:fill="FFFFFF"/>
        </w:rPr>
        <w:t xml:space="preserve"> receptors expressed in many cells in the kidney (most likely the cause why we reported the impact of creatinine in mortality in our cohort), lung</w:t>
      </w:r>
      <w:r w:rsidR="00F3745C" w:rsidRPr="00230C97">
        <w:rPr>
          <w:rStyle w:val="None"/>
          <w:rFonts w:ascii="Book Antiqua" w:eastAsia="Book Antiqua" w:hAnsi="Book Antiqua" w:cs="Book Antiqua"/>
          <w:color w:val="000000"/>
          <w:shd w:val="clear" w:color="auto" w:fill="FFFFFF"/>
        </w:rPr>
        <w:t>s</w:t>
      </w:r>
      <w:r w:rsidRPr="00230C97">
        <w:rPr>
          <w:rStyle w:val="None"/>
          <w:rFonts w:ascii="Book Antiqua" w:eastAsia="Book Antiqua" w:hAnsi="Book Antiqua" w:cs="Book Antiqua"/>
          <w:color w:val="000000"/>
          <w:shd w:val="clear" w:color="auto" w:fill="FFFFFF"/>
        </w:rPr>
        <w:t>, blood vessels</w:t>
      </w:r>
      <w:r w:rsidR="000B1FF8"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and in the GI tract</w:t>
      </w:r>
      <w:r w:rsidRPr="00230C97">
        <w:rPr>
          <w:rStyle w:val="None"/>
          <w:rFonts w:ascii="Book Antiqua" w:eastAsia="Book Antiqua" w:hAnsi="Book Antiqua" w:cs="Book Antiqua"/>
          <w:color w:val="000000"/>
          <w:shd w:val="clear" w:color="auto" w:fill="FFFFFF"/>
          <w:vertAlign w:val="superscript"/>
        </w:rPr>
        <w:t>[29]</w:t>
      </w:r>
      <w:r w:rsidRPr="00230C97">
        <w:rPr>
          <w:rStyle w:val="None"/>
          <w:rFonts w:ascii="Book Antiqua" w:eastAsia="Book Antiqua" w:hAnsi="Book Antiqua" w:cs="Book Antiqua"/>
          <w:color w:val="000000"/>
          <w:shd w:val="clear" w:color="auto" w:fill="FFFFFF"/>
        </w:rPr>
        <w:t xml:space="preserve">. We </w:t>
      </w:r>
      <w:r w:rsidR="000B1FF8" w:rsidRPr="00230C97">
        <w:rPr>
          <w:rStyle w:val="None"/>
          <w:rFonts w:ascii="Book Antiqua" w:eastAsia="Book Antiqua" w:hAnsi="Book Antiqua" w:cs="Book Antiqua"/>
          <w:color w:val="000000"/>
          <w:shd w:val="clear" w:color="auto" w:fill="FFFFFF"/>
        </w:rPr>
        <w:t xml:space="preserve">also </w:t>
      </w:r>
      <w:r w:rsidRPr="00230C97">
        <w:rPr>
          <w:rStyle w:val="None"/>
          <w:rFonts w:ascii="Book Antiqua" w:eastAsia="Book Antiqua" w:hAnsi="Book Antiqua" w:cs="Book Antiqua"/>
          <w:color w:val="000000"/>
          <w:shd w:val="clear" w:color="auto" w:fill="FFFFFF"/>
        </w:rPr>
        <w:t xml:space="preserve">have neuropilin as </w:t>
      </w:r>
      <w:r w:rsidR="00495DE7" w:rsidRPr="00230C97">
        <w:rPr>
          <w:rStyle w:val="None"/>
          <w:rFonts w:ascii="Book Antiqua" w:eastAsia="Book Antiqua" w:hAnsi="Book Antiqua" w:cs="Book Antiqua"/>
          <w:color w:val="000000"/>
          <w:shd w:val="clear" w:color="auto" w:fill="FFFFFF"/>
        </w:rPr>
        <w:t xml:space="preserve">a </w:t>
      </w:r>
      <w:r w:rsidRPr="00230C97">
        <w:rPr>
          <w:rStyle w:val="None"/>
          <w:rFonts w:ascii="Book Antiqua" w:eastAsia="Book Antiqua" w:hAnsi="Book Antiqua" w:cs="Book Antiqua"/>
          <w:color w:val="000000"/>
          <w:shd w:val="clear" w:color="auto" w:fill="FFFFFF"/>
        </w:rPr>
        <w:t>COVID</w:t>
      </w:r>
      <w:r w:rsidR="00232F86" w:rsidRPr="00230C97">
        <w:rPr>
          <w:rStyle w:val="None"/>
          <w:rFonts w:ascii="Book Antiqua" w:eastAsia="Book Antiqua" w:hAnsi="Book Antiqua" w:cs="Book Antiqua"/>
          <w:color w:val="000000"/>
          <w:shd w:val="clear" w:color="auto" w:fill="FFFFFF"/>
        </w:rPr>
        <w:t>-19</w:t>
      </w:r>
      <w:r w:rsidRPr="00230C97">
        <w:rPr>
          <w:rStyle w:val="None"/>
          <w:rFonts w:ascii="Book Antiqua" w:eastAsia="Book Antiqua" w:hAnsi="Book Antiqua" w:cs="Book Antiqua"/>
          <w:color w:val="000000"/>
          <w:shd w:val="clear" w:color="auto" w:fill="FFFFFF"/>
        </w:rPr>
        <w:t xml:space="preserve"> receptor that increase</w:t>
      </w:r>
      <w:r w:rsidR="00495DE7" w:rsidRPr="00230C97">
        <w:rPr>
          <w:rStyle w:val="None"/>
          <w:rFonts w:ascii="Book Antiqua" w:eastAsia="Book Antiqua" w:hAnsi="Book Antiqua" w:cs="Book Antiqua"/>
          <w:color w:val="000000"/>
          <w:shd w:val="clear" w:color="auto" w:fill="FFFFFF"/>
        </w:rPr>
        <w:t>s</w:t>
      </w:r>
      <w:r w:rsidRPr="00230C97">
        <w:rPr>
          <w:rStyle w:val="None"/>
          <w:rFonts w:ascii="Book Antiqua" w:eastAsia="Book Antiqua" w:hAnsi="Book Antiqua" w:cs="Book Antiqua"/>
          <w:color w:val="000000"/>
          <w:shd w:val="clear" w:color="auto" w:fill="FFFFFF"/>
        </w:rPr>
        <w:t xml:space="preserve"> </w:t>
      </w:r>
      <w:r w:rsidR="00F3745C" w:rsidRPr="00230C97">
        <w:rPr>
          <w:rStyle w:val="None"/>
          <w:rFonts w:ascii="Book Antiqua" w:eastAsia="Book Antiqua" w:hAnsi="Book Antiqua" w:cs="Book Antiqua"/>
          <w:color w:val="000000"/>
          <w:shd w:val="clear" w:color="auto" w:fill="FFFFFF"/>
        </w:rPr>
        <w:t>GI symptoms</w:t>
      </w:r>
      <w:r w:rsidR="004761C3" w:rsidRPr="00230C97">
        <w:rPr>
          <w:rStyle w:val="None"/>
          <w:rFonts w:ascii="Book Antiqua" w:eastAsia="Book Antiqua" w:hAnsi="Book Antiqua" w:cs="Book Antiqua"/>
          <w:color w:val="000000"/>
          <w:shd w:val="clear" w:color="auto" w:fill="FFFFFF"/>
        </w:rPr>
        <w:t xml:space="preserve"> </w:t>
      </w:r>
      <w:r w:rsidRPr="00230C97">
        <w:rPr>
          <w:rStyle w:val="None"/>
          <w:rFonts w:ascii="Book Antiqua" w:eastAsia="Book Antiqua" w:hAnsi="Book Antiqua" w:cs="Book Antiqua"/>
          <w:color w:val="000000"/>
          <w:shd w:val="clear" w:color="auto" w:fill="FFFFFF"/>
        </w:rPr>
        <w:t>such as diarrhea. Interestingly, our cohort manifested an elevated frequency of nausea and other GI symptoms compared with other meta-</w:t>
      </w:r>
      <w:r w:rsidR="00495DE7" w:rsidRPr="00230C97">
        <w:rPr>
          <w:rStyle w:val="None"/>
          <w:rFonts w:ascii="Book Antiqua" w:eastAsia="Book Antiqua" w:hAnsi="Book Antiqua" w:cs="Book Antiqua"/>
          <w:color w:val="000000"/>
          <w:shd w:val="clear" w:color="auto" w:fill="FFFFFF"/>
        </w:rPr>
        <w:t xml:space="preserve">analyses </w:t>
      </w:r>
      <w:r w:rsidRPr="00230C97">
        <w:rPr>
          <w:rStyle w:val="None"/>
          <w:rFonts w:ascii="Book Antiqua" w:eastAsia="Book Antiqua" w:hAnsi="Book Antiqua" w:cs="Book Antiqua"/>
          <w:color w:val="000000"/>
          <w:shd w:val="clear" w:color="auto" w:fill="FFFFFF"/>
        </w:rPr>
        <w:t>from different countries where diarrhea was the predominant symptom</w:t>
      </w:r>
      <w:r w:rsidRPr="00230C97">
        <w:rPr>
          <w:rStyle w:val="None"/>
          <w:rFonts w:ascii="Book Antiqua" w:eastAsia="Book Antiqua" w:hAnsi="Book Antiqua" w:cs="Book Antiqua"/>
          <w:color w:val="000000"/>
          <w:shd w:val="clear" w:color="auto" w:fill="FFFFFF"/>
          <w:vertAlign w:val="superscript"/>
        </w:rPr>
        <w:t>[30]</w:t>
      </w:r>
      <w:r w:rsidRPr="00230C97">
        <w:rPr>
          <w:rStyle w:val="None"/>
          <w:rFonts w:ascii="Book Antiqua" w:eastAsia="Book Antiqua" w:hAnsi="Book Antiqua" w:cs="Book Antiqua"/>
          <w:color w:val="000000"/>
          <w:shd w:val="clear" w:color="auto" w:fill="FFFFFF"/>
        </w:rPr>
        <w:t>. Although this finding stood out in our report, none of the GI manifestations, comorbidities</w:t>
      </w:r>
      <w:r w:rsidR="00495DE7"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or laboratory values such as an elevation in liver enzymes, ALP, AST, ALT was impactful in the evolution/outcome of patients from Shiraz, Dezful, Rasht</w:t>
      </w:r>
      <w:r w:rsidR="00495DE7"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and Mashhad.</w:t>
      </w:r>
      <w:r w:rsidR="00232F86" w:rsidRPr="00230C97">
        <w:rPr>
          <w:rStyle w:val="None"/>
          <w:rFonts w:ascii="Book Antiqua" w:eastAsia="Book Antiqua" w:hAnsi="Book Antiqua" w:cs="Book Antiqua"/>
          <w:color w:val="000000"/>
          <w:shd w:val="clear" w:color="auto" w:fill="FFFFFF"/>
        </w:rPr>
        <w:t xml:space="preserve"> </w:t>
      </w:r>
      <w:r w:rsidRPr="00230C97">
        <w:rPr>
          <w:rStyle w:val="None"/>
          <w:rFonts w:ascii="Book Antiqua" w:eastAsia="Book Antiqua" w:hAnsi="Book Antiqua" w:cs="Book Antiqua"/>
          <w:color w:val="000000"/>
          <w:shd w:val="clear" w:color="auto" w:fill="FFFFFF"/>
        </w:rPr>
        <w:t>GI symptoms reported in our study</w:t>
      </w:r>
      <w:r w:rsidR="00E36171" w:rsidRPr="00230C97">
        <w:rPr>
          <w:rStyle w:val="None"/>
          <w:rFonts w:ascii="Book Antiqua" w:eastAsia="Book Antiqua" w:hAnsi="Book Antiqua" w:cs="Book Antiqua"/>
          <w:color w:val="000000"/>
          <w:shd w:val="clear" w:color="auto" w:fill="FFFFFF"/>
        </w:rPr>
        <w:t xml:space="preserve"> were</w:t>
      </w:r>
      <w:r w:rsidRPr="00230C97">
        <w:rPr>
          <w:rStyle w:val="None"/>
          <w:rFonts w:ascii="Book Antiqua" w:eastAsia="Book Antiqua" w:hAnsi="Book Antiqua" w:cs="Book Antiqua"/>
          <w:color w:val="000000"/>
          <w:shd w:val="clear" w:color="auto" w:fill="FFFFFF"/>
        </w:rPr>
        <w:t xml:space="preserve"> related to the admission and early hospitalization. </w:t>
      </w:r>
    </w:p>
    <w:p w14:paraId="620C3783" w14:textId="12CC8409" w:rsidR="00A77B3E" w:rsidRPr="00230C97" w:rsidRDefault="00993BBD" w:rsidP="008D4A5B">
      <w:pPr>
        <w:spacing w:line="360" w:lineRule="auto"/>
        <w:ind w:firstLineChars="200" w:firstLine="480"/>
        <w:jc w:val="both"/>
        <w:rPr>
          <w:rFonts w:ascii="Book Antiqua" w:hAnsi="Book Antiqua"/>
        </w:rPr>
      </w:pPr>
      <w:r w:rsidRPr="00230C97">
        <w:rPr>
          <w:rStyle w:val="None"/>
          <w:rFonts w:ascii="Book Antiqua" w:eastAsia="Book Antiqua" w:hAnsi="Book Antiqua" w:cs="Book Antiqua"/>
          <w:color w:val="000000"/>
          <w:shd w:val="clear" w:color="auto" w:fill="FFFFFF"/>
        </w:rPr>
        <w:t>The mortality of hospitalized patients included in the current study was 14.2%, which is far more than the national mortality rate in Iran that has been reported to be 5.4% in COVID-19 patients</w:t>
      </w:r>
      <w:r w:rsidRPr="00230C97">
        <w:rPr>
          <w:rStyle w:val="None"/>
          <w:rFonts w:ascii="Book Antiqua" w:eastAsia="Book Antiqua" w:hAnsi="Book Antiqua" w:cs="Book Antiqua"/>
          <w:color w:val="000000"/>
          <w:shd w:val="clear" w:color="auto" w:fill="FFFFFF"/>
          <w:vertAlign w:val="superscript"/>
        </w:rPr>
        <w:t>[3]</w:t>
      </w:r>
      <w:r w:rsidRPr="00230C97">
        <w:rPr>
          <w:rStyle w:val="None"/>
          <w:rFonts w:ascii="Book Antiqua" w:eastAsia="Book Antiqua" w:hAnsi="Book Antiqua" w:cs="Book Antiqua"/>
          <w:color w:val="000000"/>
          <w:shd w:val="clear" w:color="auto" w:fill="FFFFFF"/>
        </w:rPr>
        <w:t xml:space="preserve">. </w:t>
      </w:r>
      <w:r w:rsidR="00B32E09" w:rsidRPr="00230C97">
        <w:rPr>
          <w:rStyle w:val="None"/>
          <w:rFonts w:ascii="Book Antiqua" w:eastAsia="Book Antiqua" w:hAnsi="Book Antiqua" w:cs="Book Antiqua"/>
          <w:color w:val="000000"/>
          <w:shd w:val="clear" w:color="auto" w:fill="FFFFFF"/>
        </w:rPr>
        <w:t>In contrast to other countries in the region like Iran, China efforts to stop the pandemic were successful</w:t>
      </w:r>
      <w:r w:rsidR="00E36171" w:rsidRPr="00230C97">
        <w:rPr>
          <w:rStyle w:val="None"/>
          <w:rFonts w:ascii="Book Antiqua" w:eastAsia="Book Antiqua" w:hAnsi="Book Antiqua" w:cs="Sakkal Majalla"/>
          <w:color w:val="000000"/>
          <w:shd w:val="clear" w:color="auto" w:fill="FFFFFF"/>
        </w:rPr>
        <w:t>,</w:t>
      </w:r>
      <w:r w:rsidR="00B32E09" w:rsidRPr="00230C97">
        <w:rPr>
          <w:rStyle w:val="None"/>
          <w:rFonts w:ascii="Book Antiqua" w:eastAsia="Book Antiqua" w:hAnsi="Book Antiqua" w:cs="Book Antiqua"/>
          <w:color w:val="000000"/>
          <w:shd w:val="clear" w:color="auto" w:fill="FFFFFF"/>
        </w:rPr>
        <w:t xml:space="preserve"> most</w:t>
      </w:r>
      <w:r w:rsidRPr="00230C97">
        <w:rPr>
          <w:rStyle w:val="None"/>
          <w:rFonts w:ascii="Book Antiqua" w:eastAsia="Book Antiqua" w:hAnsi="Book Antiqua" w:cs="Book Antiqua"/>
          <w:color w:val="000000"/>
          <w:shd w:val="clear" w:color="auto" w:fill="FFFFFF"/>
        </w:rPr>
        <w:t xml:space="preserve"> likely due to previous experience in China and other countries from the region for past outbreaks like the SARS in 2002-2003</w:t>
      </w:r>
      <w:r w:rsidRPr="00230C97">
        <w:rPr>
          <w:rStyle w:val="None"/>
          <w:rFonts w:ascii="Book Antiqua" w:eastAsia="Book Antiqua" w:hAnsi="Book Antiqua" w:cs="Book Antiqua"/>
          <w:color w:val="000000"/>
          <w:shd w:val="clear" w:color="auto" w:fill="FFFFFF"/>
          <w:vertAlign w:val="superscript"/>
        </w:rPr>
        <w:t>[31]</w:t>
      </w:r>
      <w:r w:rsidRPr="00230C97">
        <w:rPr>
          <w:rStyle w:val="None"/>
          <w:rFonts w:ascii="Book Antiqua" w:eastAsia="Book Antiqua" w:hAnsi="Book Antiqua" w:cs="Book Antiqua"/>
          <w:color w:val="000000"/>
          <w:shd w:val="clear" w:color="auto" w:fill="FFFFFF"/>
        </w:rPr>
        <w:t xml:space="preserve">. It is highly suspected that inadequate awareness towards the disease at early stages, public adherence to the protective measures, protective equipment (mask), </w:t>
      </w:r>
      <w:r w:rsidR="00B32E09" w:rsidRPr="00230C97">
        <w:rPr>
          <w:rStyle w:val="None"/>
          <w:rFonts w:ascii="Book Antiqua" w:eastAsia="Book Antiqua" w:hAnsi="Book Antiqua" w:cs="Book Antiqua"/>
          <w:color w:val="000000"/>
          <w:shd w:val="clear" w:color="auto" w:fill="FFFFFF"/>
        </w:rPr>
        <w:t xml:space="preserve">the </w:t>
      </w:r>
      <w:r w:rsidRPr="00230C97">
        <w:rPr>
          <w:rStyle w:val="None"/>
          <w:rFonts w:ascii="Book Antiqua" w:eastAsia="Book Antiqua" w:hAnsi="Book Antiqua" w:cs="Book Antiqua"/>
          <w:color w:val="000000"/>
          <w:shd w:val="clear" w:color="auto" w:fill="FFFFFF"/>
        </w:rPr>
        <w:t>high infection rate of the virus, and lack of treatment measures in Iran has led to a rapid increase in the number of patients and mortality rates. Our investigation has its own limitations</w:t>
      </w:r>
      <w:r w:rsidR="00B32E09"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including some missing data for certain patients</w:t>
      </w:r>
      <w:r w:rsidR="004C3CC6" w:rsidRPr="00230C97">
        <w:rPr>
          <w:rStyle w:val="None"/>
          <w:rFonts w:ascii="Book Antiqua" w:eastAsia="Book Antiqua" w:hAnsi="Book Antiqua" w:cs="Book Antiqua"/>
          <w:color w:val="000000"/>
          <w:shd w:val="clear" w:color="auto" w:fill="FFFFFF"/>
        </w:rPr>
        <w:t xml:space="preserve"> and</w:t>
      </w:r>
      <w:r w:rsidRPr="00230C97">
        <w:rPr>
          <w:rStyle w:val="None"/>
          <w:rFonts w:ascii="Book Antiqua" w:eastAsia="Book Antiqua" w:hAnsi="Book Antiqua" w:cs="Book Antiqua"/>
          <w:color w:val="000000"/>
          <w:shd w:val="clear" w:color="auto" w:fill="FFFFFF"/>
        </w:rPr>
        <w:t xml:space="preserve"> </w:t>
      </w:r>
      <w:r w:rsidR="00B32E09" w:rsidRPr="00230C97">
        <w:rPr>
          <w:rStyle w:val="None"/>
          <w:rFonts w:ascii="Book Antiqua" w:eastAsia="Book Antiqua" w:hAnsi="Book Antiqua" w:cs="Book Antiqua"/>
          <w:color w:val="000000"/>
          <w:shd w:val="clear" w:color="auto" w:fill="FFFFFF"/>
        </w:rPr>
        <w:t xml:space="preserve">the </w:t>
      </w:r>
      <w:r w:rsidRPr="00230C97">
        <w:rPr>
          <w:rStyle w:val="None"/>
          <w:rFonts w:ascii="Book Antiqua" w:eastAsia="Book Antiqua" w:hAnsi="Book Antiqua" w:cs="Book Antiqua"/>
          <w:color w:val="000000"/>
          <w:shd w:val="clear" w:color="auto" w:fill="FFFFFF"/>
        </w:rPr>
        <w:t>limited number of patients</w:t>
      </w:r>
      <w:r w:rsidR="004C3CC6" w:rsidRPr="00230C97">
        <w:rPr>
          <w:rStyle w:val="None"/>
          <w:rFonts w:ascii="Book Antiqua" w:eastAsia="Book Antiqua" w:hAnsi="Book Antiqua" w:cs="Book Antiqua"/>
          <w:color w:val="000000"/>
          <w:shd w:val="clear" w:color="auto" w:fill="FFFFFF"/>
        </w:rPr>
        <w:t>.</w:t>
      </w:r>
      <w:r w:rsidRPr="00230C97">
        <w:rPr>
          <w:rStyle w:val="None"/>
          <w:rFonts w:ascii="Book Antiqua" w:eastAsia="Book Antiqua" w:hAnsi="Book Antiqua" w:cs="Book Antiqua"/>
          <w:color w:val="000000"/>
          <w:shd w:val="clear" w:color="auto" w:fill="FFFFFF"/>
        </w:rPr>
        <w:t xml:space="preserve"> </w:t>
      </w:r>
      <w:r w:rsidR="004C3CC6" w:rsidRPr="00230C97">
        <w:rPr>
          <w:rStyle w:val="None"/>
          <w:rFonts w:ascii="Book Antiqua" w:eastAsia="Book Antiqua" w:hAnsi="Book Antiqua" w:cs="Book Antiqua"/>
          <w:color w:val="000000"/>
          <w:shd w:val="clear" w:color="auto" w:fill="FFFFFF"/>
        </w:rPr>
        <w:t xml:space="preserve">Given </w:t>
      </w:r>
      <w:r w:rsidRPr="00230C97">
        <w:rPr>
          <w:rStyle w:val="None"/>
          <w:rFonts w:ascii="Book Antiqua" w:eastAsia="Book Antiqua" w:hAnsi="Book Antiqua" w:cs="Book Antiqua"/>
          <w:color w:val="000000"/>
          <w:shd w:val="clear" w:color="auto" w:fill="FFFFFF"/>
        </w:rPr>
        <w:t xml:space="preserve">the fact that most patients with mild symptoms were not hospitalized and were not included in the study, further community-based studies with a larger population from each city </w:t>
      </w:r>
      <w:r w:rsidR="00B32E09" w:rsidRPr="00230C97">
        <w:rPr>
          <w:rStyle w:val="None"/>
          <w:rFonts w:ascii="Book Antiqua" w:eastAsia="Book Antiqua" w:hAnsi="Book Antiqua" w:cs="Book Antiqua"/>
          <w:color w:val="000000"/>
          <w:shd w:val="clear" w:color="auto" w:fill="FFFFFF"/>
        </w:rPr>
        <w:t xml:space="preserve">are </w:t>
      </w:r>
      <w:r w:rsidRPr="00230C97">
        <w:rPr>
          <w:rStyle w:val="None"/>
          <w:rFonts w:ascii="Book Antiqua" w:eastAsia="Book Antiqua" w:hAnsi="Book Antiqua" w:cs="Book Antiqua"/>
          <w:color w:val="000000"/>
          <w:shd w:val="clear" w:color="auto" w:fill="FFFFFF"/>
        </w:rPr>
        <w:t xml:space="preserve">needed. </w:t>
      </w:r>
    </w:p>
    <w:p w14:paraId="09BA7D53" w14:textId="77777777" w:rsidR="00A77B3E" w:rsidRPr="00230C97" w:rsidRDefault="00A77B3E" w:rsidP="008D4A5B">
      <w:pPr>
        <w:spacing w:line="360" w:lineRule="auto"/>
        <w:jc w:val="both"/>
        <w:rPr>
          <w:rFonts w:ascii="Book Antiqua" w:hAnsi="Book Antiqua"/>
        </w:rPr>
      </w:pPr>
    </w:p>
    <w:p w14:paraId="52669FB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CONCLUSION</w:t>
      </w:r>
    </w:p>
    <w:p w14:paraId="460ACD2F" w14:textId="72D4DB96"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Our results show that hypertension and diabetes</w:t>
      </w:r>
      <w:r w:rsidR="004C3CC6" w:rsidRPr="00230C97">
        <w:rPr>
          <w:rStyle w:val="None"/>
          <w:rFonts w:ascii="Book Antiqua" w:eastAsia="Book Antiqua" w:hAnsi="Book Antiqua" w:cs="Book Antiqua"/>
          <w:color w:val="000000"/>
        </w:rPr>
        <w:t xml:space="preserve"> are</w:t>
      </w:r>
      <w:r w:rsidRPr="00230C97">
        <w:rPr>
          <w:rStyle w:val="None"/>
          <w:rFonts w:ascii="Book Antiqua" w:eastAsia="Book Antiqua" w:hAnsi="Book Antiqua" w:cs="Book Antiqua"/>
          <w:color w:val="000000"/>
        </w:rPr>
        <w:t xml:space="preserve"> the most common comorbidit</w:t>
      </w:r>
      <w:r w:rsidR="004C3CC6" w:rsidRPr="00230C97">
        <w:rPr>
          <w:rStyle w:val="None"/>
          <w:rFonts w:ascii="Book Antiqua" w:eastAsia="Book Antiqua" w:hAnsi="Book Antiqua" w:cs="Book Antiqua"/>
          <w:color w:val="000000"/>
        </w:rPr>
        <w:t>ies</w:t>
      </w:r>
      <w:r w:rsidRPr="00230C97">
        <w:rPr>
          <w:rStyle w:val="None"/>
          <w:rFonts w:ascii="Book Antiqua" w:eastAsia="Book Antiqua" w:hAnsi="Book Antiqua" w:cs="Book Antiqua"/>
          <w:color w:val="000000"/>
        </w:rPr>
        <w:t>, but their rate varied in COVID-19 patients in four regions of Iran. Nausea, diarrhea</w:t>
      </w:r>
      <w:r w:rsidR="00B32E09"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and elevated liver enzyme are the most common GI symptoms. The high infection rate may be the </w:t>
      </w:r>
      <w:r w:rsidR="004C3CC6" w:rsidRPr="00230C97">
        <w:rPr>
          <w:rStyle w:val="None"/>
          <w:rFonts w:ascii="Book Antiqua" w:eastAsia="Book Antiqua" w:hAnsi="Book Antiqua" w:cs="Book Antiqua"/>
          <w:color w:val="000000"/>
        </w:rPr>
        <w:t xml:space="preserve">reason of </w:t>
      </w:r>
      <w:r w:rsidRPr="00230C97">
        <w:rPr>
          <w:rStyle w:val="None"/>
          <w:rFonts w:ascii="Book Antiqua" w:eastAsia="Book Antiqua" w:hAnsi="Book Antiqua" w:cs="Book Antiqua"/>
          <w:color w:val="000000"/>
        </w:rPr>
        <w:t xml:space="preserve">the high rate of mortality in our cohort. Of all the tested markers, creatinine alteration </w:t>
      </w:r>
      <w:r w:rsidR="00B32E09" w:rsidRPr="00230C97">
        <w:rPr>
          <w:rStyle w:val="None"/>
          <w:rFonts w:ascii="Book Antiqua" w:eastAsia="Book Antiqua" w:hAnsi="Book Antiqua" w:cs="Book Antiqua"/>
          <w:color w:val="000000"/>
        </w:rPr>
        <w:t xml:space="preserve">is </w:t>
      </w:r>
      <w:r w:rsidRPr="00230C97">
        <w:rPr>
          <w:rStyle w:val="None"/>
          <w:rFonts w:ascii="Book Antiqua" w:eastAsia="Book Antiqua" w:hAnsi="Book Antiqua" w:cs="Book Antiqua"/>
          <w:color w:val="000000"/>
        </w:rPr>
        <w:t xml:space="preserve">the only one that </w:t>
      </w:r>
      <w:r w:rsidR="00B32E09" w:rsidRPr="00230C97">
        <w:rPr>
          <w:rStyle w:val="None"/>
          <w:rFonts w:ascii="Book Antiqua" w:eastAsia="Book Antiqua" w:hAnsi="Book Antiqua" w:cs="Book Antiqua"/>
          <w:color w:val="000000"/>
        </w:rPr>
        <w:t xml:space="preserve">was </w:t>
      </w:r>
      <w:r w:rsidRPr="00230C97">
        <w:rPr>
          <w:rStyle w:val="None"/>
          <w:rFonts w:ascii="Book Antiqua" w:eastAsia="Book Antiqua" w:hAnsi="Book Antiqua" w:cs="Book Antiqua"/>
          <w:color w:val="000000"/>
        </w:rPr>
        <w:t>significantly associated with mortality.</w:t>
      </w:r>
      <w:r w:rsidR="004C3CC6" w:rsidRPr="00230C97">
        <w:rPr>
          <w:rStyle w:val="None"/>
          <w:rFonts w:ascii="Book Antiqua" w:eastAsia="Book Antiqua" w:hAnsi="Book Antiqua" w:cs="Book Antiqua"/>
          <w:color w:val="000000"/>
        </w:rPr>
        <w:t xml:space="preserve"> </w:t>
      </w:r>
    </w:p>
    <w:p w14:paraId="276E4E68" w14:textId="77777777" w:rsidR="00A77B3E" w:rsidRPr="00230C97" w:rsidRDefault="00A77B3E" w:rsidP="008D4A5B">
      <w:pPr>
        <w:spacing w:line="360" w:lineRule="auto"/>
        <w:jc w:val="both"/>
        <w:rPr>
          <w:rFonts w:ascii="Book Antiqua" w:hAnsi="Book Antiqua"/>
        </w:rPr>
      </w:pPr>
    </w:p>
    <w:p w14:paraId="4DC2A673"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ARTICLE HIGHLIGHTS</w:t>
      </w:r>
    </w:p>
    <w:p w14:paraId="3F786C3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background</w:t>
      </w:r>
    </w:p>
    <w:p w14:paraId="09DD0734" w14:textId="5601F2FE" w:rsidR="00A77B3E" w:rsidRPr="00230C97" w:rsidRDefault="00232F86" w:rsidP="008D4A5B">
      <w:pPr>
        <w:spacing w:line="360" w:lineRule="auto"/>
        <w:jc w:val="both"/>
        <w:rPr>
          <w:rFonts w:ascii="Book Antiqua" w:hAnsi="Book Antiqua"/>
        </w:rPr>
      </w:pPr>
      <w:r w:rsidRPr="00230C97">
        <w:rPr>
          <w:rFonts w:ascii="Book Antiqua" w:eastAsia="Book Antiqua" w:hAnsi="Book Antiqua" w:cs="Book Antiqua"/>
          <w:color w:val="000000"/>
        </w:rPr>
        <w:t>Coronavirus disease 2019 (COVID-19)</w:t>
      </w:r>
      <w:r w:rsidR="00993BBD" w:rsidRPr="00230C97">
        <w:rPr>
          <w:rStyle w:val="None"/>
          <w:rFonts w:ascii="Book Antiqua" w:eastAsia="Book Antiqua" w:hAnsi="Book Antiqua" w:cs="Book Antiqua"/>
          <w:color w:val="000000"/>
        </w:rPr>
        <w:t xml:space="preserve"> and associated gastrointestinal symptoms (GI) in patients from different regions of Iran </w:t>
      </w:r>
      <w:r w:rsidR="00B32E09" w:rsidRPr="00230C97">
        <w:rPr>
          <w:rStyle w:val="None"/>
          <w:rFonts w:ascii="Book Antiqua" w:eastAsia="Book Antiqua" w:hAnsi="Book Antiqua" w:cs="Book Antiqua"/>
          <w:color w:val="000000"/>
        </w:rPr>
        <w:t xml:space="preserve">have </w:t>
      </w:r>
      <w:r w:rsidR="00993BBD" w:rsidRPr="00230C97">
        <w:rPr>
          <w:rStyle w:val="None"/>
          <w:rFonts w:ascii="Book Antiqua" w:eastAsia="Book Antiqua" w:hAnsi="Book Antiqua" w:cs="Book Antiqua"/>
          <w:color w:val="000000"/>
        </w:rPr>
        <w:t>not been reported</w:t>
      </w:r>
      <w:r w:rsidR="00B32E09" w:rsidRPr="00230C97">
        <w:rPr>
          <w:rStyle w:val="None"/>
          <w:rFonts w:ascii="Book Antiqua" w:eastAsia="Book Antiqua" w:hAnsi="Book Antiqua" w:cs="Book Antiqua"/>
          <w:color w:val="000000"/>
        </w:rPr>
        <w:t>,</w:t>
      </w:r>
      <w:r w:rsidR="00993BBD" w:rsidRPr="00230C97">
        <w:rPr>
          <w:rStyle w:val="None"/>
          <w:rFonts w:ascii="Book Antiqua" w:eastAsia="Book Antiqua" w:hAnsi="Book Antiqua" w:cs="Book Antiqua"/>
          <w:color w:val="000000"/>
        </w:rPr>
        <w:t xml:space="preserve"> and this has major implications for GI </w:t>
      </w:r>
      <w:r w:rsidR="00BA4A1C" w:rsidRPr="00230C97">
        <w:rPr>
          <w:rStyle w:val="None"/>
          <w:rFonts w:ascii="Book Antiqua" w:eastAsia="Book Antiqua" w:hAnsi="Book Antiqua" w:cs="Book Antiqua"/>
          <w:color w:val="000000"/>
        </w:rPr>
        <w:t xml:space="preserve">related </w:t>
      </w:r>
      <w:r w:rsidR="00993BBD" w:rsidRPr="00230C97">
        <w:rPr>
          <w:rStyle w:val="None"/>
          <w:rFonts w:ascii="Book Antiqua" w:eastAsia="Book Antiqua" w:hAnsi="Book Antiqua" w:cs="Book Antiqua"/>
          <w:color w:val="000000"/>
        </w:rPr>
        <w:t xml:space="preserve">health and comorbidities. </w:t>
      </w:r>
    </w:p>
    <w:p w14:paraId="7F69FB5A" w14:textId="77777777" w:rsidR="00A77B3E" w:rsidRPr="00230C97" w:rsidRDefault="00A77B3E" w:rsidP="008D4A5B">
      <w:pPr>
        <w:spacing w:line="360" w:lineRule="auto"/>
        <w:jc w:val="both"/>
        <w:rPr>
          <w:rFonts w:ascii="Book Antiqua" w:hAnsi="Book Antiqua"/>
        </w:rPr>
      </w:pPr>
    </w:p>
    <w:p w14:paraId="1FDCA502"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motivation</w:t>
      </w:r>
    </w:p>
    <w:p w14:paraId="6EB2F432" w14:textId="77777777"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The key issues are whether the outcome of COVID-19 and GI manifestations is different across regions of Iran.</w:t>
      </w:r>
    </w:p>
    <w:p w14:paraId="624F2463" w14:textId="77777777" w:rsidR="00A77B3E" w:rsidRPr="00230C97" w:rsidRDefault="00A77B3E" w:rsidP="008D4A5B">
      <w:pPr>
        <w:spacing w:line="360" w:lineRule="auto"/>
        <w:jc w:val="both"/>
        <w:rPr>
          <w:rFonts w:ascii="Book Antiqua" w:hAnsi="Book Antiqua"/>
        </w:rPr>
      </w:pPr>
    </w:p>
    <w:p w14:paraId="1133DE7B"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objectives</w:t>
      </w:r>
    </w:p>
    <w:p w14:paraId="0DEAD979" w14:textId="6E15C98D"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To obtain a full understanding of GI manifestations in C</w:t>
      </w:r>
      <w:r w:rsidR="00232F86" w:rsidRPr="00230C97">
        <w:rPr>
          <w:rFonts w:ascii="Book Antiqua" w:eastAsia="Book Antiqua" w:hAnsi="Book Antiqua" w:cs="Book Antiqua"/>
          <w:color w:val="000000"/>
        </w:rPr>
        <w:t>OVID</w:t>
      </w:r>
      <w:r w:rsidRPr="00230C97">
        <w:rPr>
          <w:rFonts w:ascii="Book Antiqua" w:eastAsia="Book Antiqua" w:hAnsi="Book Antiqua" w:cs="Book Antiqua"/>
          <w:color w:val="000000"/>
        </w:rPr>
        <w:t xml:space="preserve">-19 patients. </w:t>
      </w:r>
    </w:p>
    <w:p w14:paraId="05A5A0B2" w14:textId="77777777" w:rsidR="00A77B3E" w:rsidRPr="00230C97" w:rsidRDefault="00A77B3E" w:rsidP="008D4A5B">
      <w:pPr>
        <w:spacing w:line="360" w:lineRule="auto"/>
        <w:jc w:val="both"/>
        <w:rPr>
          <w:rFonts w:ascii="Book Antiqua" w:hAnsi="Book Antiqua"/>
        </w:rPr>
      </w:pPr>
    </w:p>
    <w:p w14:paraId="3E1286CF"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methods</w:t>
      </w:r>
    </w:p>
    <w:p w14:paraId="67CA8B3D" w14:textId="314F65E1"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We analyzed data from </w:t>
      </w:r>
      <w:r w:rsidR="00232F86" w:rsidRPr="00230C97">
        <w:rPr>
          <w:rFonts w:ascii="Book Antiqua" w:eastAsia="Book Antiqua" w:hAnsi="Book Antiqua" w:cs="Book Antiqua"/>
          <w:color w:val="000000"/>
        </w:rPr>
        <w:t>severe acute respiratory syndrome coronavirus 2</w:t>
      </w:r>
      <w:r w:rsidRPr="00230C97">
        <w:rPr>
          <w:rFonts w:ascii="Book Antiqua" w:eastAsia="Book Antiqua" w:hAnsi="Book Antiqua" w:cs="Book Antiqua"/>
          <w:color w:val="000000"/>
        </w:rPr>
        <w:t xml:space="preserve"> positive patients </w:t>
      </w:r>
      <w:r w:rsidR="00BA4A1C" w:rsidRPr="00230C97">
        <w:rPr>
          <w:rFonts w:ascii="Book Antiqua" w:eastAsia="Book Antiqua" w:hAnsi="Book Antiqua" w:cs="Book Antiqua"/>
          <w:color w:val="000000"/>
        </w:rPr>
        <w:t xml:space="preserve">admitted </w:t>
      </w:r>
      <w:r w:rsidRPr="00230C97">
        <w:rPr>
          <w:rFonts w:ascii="Book Antiqua" w:eastAsia="Book Antiqua" w:hAnsi="Book Antiqua" w:cs="Book Antiqua"/>
          <w:color w:val="000000"/>
        </w:rPr>
        <w:t xml:space="preserve">at </w:t>
      </w:r>
      <w:r w:rsidR="00BA4A1C" w:rsidRPr="00230C97">
        <w:rPr>
          <w:rFonts w:ascii="Book Antiqua" w:eastAsia="Book Antiqua" w:hAnsi="Book Antiqua" w:cs="Book Antiqua"/>
          <w:color w:val="000000"/>
        </w:rPr>
        <w:t xml:space="preserve">four </w:t>
      </w:r>
      <w:r w:rsidRPr="00230C97">
        <w:rPr>
          <w:rFonts w:ascii="Book Antiqua" w:eastAsia="Book Antiqua" w:hAnsi="Book Antiqua" w:cs="Book Antiqua"/>
          <w:color w:val="000000"/>
        </w:rPr>
        <w:t xml:space="preserve">hospitals </w:t>
      </w:r>
      <w:r w:rsidR="00BA4A1C" w:rsidRPr="00230C97">
        <w:rPr>
          <w:rFonts w:ascii="Book Antiqua" w:eastAsia="Book Antiqua" w:hAnsi="Book Antiqua" w:cs="Book Antiqua"/>
          <w:color w:val="000000"/>
        </w:rPr>
        <w:t xml:space="preserve">in </w:t>
      </w:r>
      <w:r w:rsidRPr="00230C97">
        <w:rPr>
          <w:rFonts w:ascii="Book Antiqua" w:eastAsia="Book Antiqua" w:hAnsi="Book Antiqua" w:cs="Book Antiqua"/>
          <w:color w:val="000000"/>
        </w:rPr>
        <w:t>Iran (</w:t>
      </w:r>
      <w:r w:rsidRPr="00230C97">
        <w:rPr>
          <w:rFonts w:ascii="Book Antiqua" w:eastAsia="Book Antiqua" w:hAnsi="Book Antiqua" w:cs="Book Antiqua"/>
          <w:i/>
          <w:iCs/>
          <w:color w:val="000000"/>
        </w:rPr>
        <w:t>n</w:t>
      </w:r>
      <w:r w:rsidRPr="00230C97">
        <w:rPr>
          <w:rFonts w:ascii="Book Antiqua" w:eastAsia="Book Antiqua" w:hAnsi="Book Antiqua" w:cs="Book Antiqua"/>
          <w:color w:val="000000"/>
        </w:rPr>
        <w:t xml:space="preserve"> = 91)</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including South, Southeast, North, and Northwest</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between April and September 2020. Demographics, comorbidities</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clinical </w:t>
      </w:r>
      <w:r w:rsidR="00BA4A1C" w:rsidRPr="00230C97">
        <w:rPr>
          <w:rFonts w:ascii="Book Antiqua" w:eastAsia="Book Antiqua" w:hAnsi="Book Antiqua" w:cs="Book Antiqua"/>
          <w:color w:val="000000"/>
        </w:rPr>
        <w:t xml:space="preserve">findings </w:t>
      </w:r>
      <w:r w:rsidRPr="00230C97">
        <w:rPr>
          <w:rFonts w:ascii="Book Antiqua" w:eastAsia="Book Antiqua" w:hAnsi="Book Antiqua" w:cs="Book Antiqua"/>
          <w:color w:val="000000"/>
        </w:rPr>
        <w:t xml:space="preserve">including GI </w:t>
      </w:r>
      <w:r w:rsidR="00BA4A1C" w:rsidRPr="00230C97">
        <w:rPr>
          <w:rFonts w:ascii="Book Antiqua" w:eastAsia="Book Antiqua" w:hAnsi="Book Antiqua" w:cs="Book Antiqua"/>
          <w:color w:val="000000"/>
        </w:rPr>
        <w:t xml:space="preserve">symptoms </w:t>
      </w:r>
      <w:r w:rsidRPr="00230C97">
        <w:rPr>
          <w:rFonts w:ascii="Book Antiqua" w:eastAsia="Book Antiqua" w:hAnsi="Book Antiqua" w:cs="Book Antiqua"/>
          <w:color w:val="000000"/>
        </w:rPr>
        <w:t xml:space="preserve">were collected. </w:t>
      </w:r>
    </w:p>
    <w:p w14:paraId="604C8D68" w14:textId="77777777" w:rsidR="00A77B3E" w:rsidRPr="00230C97" w:rsidRDefault="00A77B3E" w:rsidP="008D4A5B">
      <w:pPr>
        <w:spacing w:line="360" w:lineRule="auto"/>
        <w:jc w:val="both"/>
        <w:rPr>
          <w:rFonts w:ascii="Book Antiqua" w:hAnsi="Book Antiqua"/>
        </w:rPr>
      </w:pPr>
    </w:p>
    <w:p w14:paraId="73D9BE5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results</w:t>
      </w:r>
    </w:p>
    <w:p w14:paraId="036847EF" w14:textId="3E0BC49A"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The average age of C</w:t>
      </w:r>
      <w:r w:rsidR="00232F86" w:rsidRPr="00230C97">
        <w:rPr>
          <w:rFonts w:ascii="Book Antiqua" w:eastAsia="Book Antiqua" w:hAnsi="Book Antiqua" w:cs="Book Antiqua"/>
          <w:color w:val="000000"/>
        </w:rPr>
        <w:t>OVID</w:t>
      </w:r>
      <w:r w:rsidRPr="00230C97">
        <w:rPr>
          <w:rFonts w:ascii="Book Antiqua" w:eastAsia="Book Antiqua" w:hAnsi="Book Antiqua" w:cs="Book Antiqua"/>
          <w:color w:val="000000"/>
        </w:rPr>
        <w:t>-19 patients was 51.1 years</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56% were male. Mortality rate was 17%. Cough with 84.6%, shortness of breath with 71.4%, fever with 52.7%, and loss of appetite with 43.9% were the main symptoms. Overall</w:t>
      </w:r>
      <w:r w:rsidR="00BA4A1C"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cardiac disease was the most common comorbid</w:t>
      </w:r>
      <w:r w:rsidR="006362F4" w:rsidRPr="00230C97">
        <w:rPr>
          <w:rFonts w:ascii="Book Antiqua" w:eastAsia="Book Antiqua" w:hAnsi="Book Antiqua" w:cs="Book Antiqua"/>
          <w:color w:val="000000"/>
        </w:rPr>
        <w:t>ity</w:t>
      </w:r>
      <w:r w:rsidRPr="00230C97">
        <w:rPr>
          <w:rFonts w:ascii="Book Antiqua" w:eastAsia="Book Antiqua" w:hAnsi="Book Antiqua" w:cs="Book Antiqua"/>
          <w:color w:val="000000"/>
        </w:rPr>
        <w:t xml:space="preserve"> with an average of 28.5%</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followed by hypertension (28.5%) and diabetes (25.2%). The highest comorbidity in North (Rasht) was diabetes (30%)</w:t>
      </w:r>
      <w:r w:rsidR="00BA4A1C" w:rsidRPr="00230C97">
        <w:rPr>
          <w:rFonts w:ascii="Book Antiqua" w:eastAsia="Book Antiqua" w:hAnsi="Book Antiqua" w:cs="Book Antiqua"/>
          <w:color w:val="000000"/>
        </w:rPr>
        <w:t xml:space="preserve"> and</w:t>
      </w:r>
      <w:r w:rsidRPr="00230C97">
        <w:rPr>
          <w:rFonts w:ascii="Book Antiqua" w:eastAsia="Book Antiqua" w:hAnsi="Book Antiqua" w:cs="Book Antiqua"/>
          <w:color w:val="000000"/>
        </w:rPr>
        <w:t xml:space="preserve"> in South</w:t>
      </w:r>
      <w:r w:rsidR="00214B5A" w:rsidRPr="00230C97">
        <w:rPr>
          <w:rFonts w:ascii="Book Antiqua" w:eastAsia="Book Antiqua" w:hAnsi="Book Antiqua" w:cs="Book Antiqua"/>
          <w:color w:val="000000"/>
        </w:rPr>
        <w:t xml:space="preserve"> was</w:t>
      </w:r>
      <w:r w:rsidRPr="00230C97">
        <w:rPr>
          <w:rFonts w:ascii="Book Antiqua" w:eastAsia="Book Antiqua" w:hAnsi="Book Antiqua" w:cs="Book Antiqua"/>
          <w:color w:val="000000"/>
        </w:rPr>
        <w:t xml:space="preserve"> (Dezful) hypertension (37%). Shiraz lead</w:t>
      </w:r>
      <w:r w:rsidR="006362F4" w:rsidRPr="00230C97">
        <w:rPr>
          <w:rFonts w:ascii="Book Antiqua" w:eastAsia="Book Antiqua" w:hAnsi="Book Antiqua" w:cs="Book Antiqua"/>
          <w:color w:val="000000"/>
        </w:rPr>
        <w:t>s</w:t>
      </w:r>
      <w:r w:rsidRPr="00230C97">
        <w:rPr>
          <w:rFonts w:ascii="Book Antiqua" w:eastAsia="Book Antiqua" w:hAnsi="Book Antiqua" w:cs="Book Antiqua"/>
          <w:color w:val="000000"/>
        </w:rPr>
        <w:t xml:space="preserve"> cardiac disease with 43.4%. The most reported GI symptoms included nausea, diarrhea, vomiting, and abdominal pain, with 42.8%, 31.8%, 26.8%, and 12% prevalence, respectively. In addition, </w:t>
      </w:r>
      <w:r w:rsidR="00232F86" w:rsidRPr="00230C97">
        <w:rPr>
          <w:rFonts w:ascii="Book Antiqua" w:eastAsia="Book Antiqua" w:hAnsi="Book Antiqua" w:cs="Book Antiqua"/>
          <w:color w:val="000000"/>
        </w:rPr>
        <w:t>a</w:t>
      </w:r>
      <w:r w:rsidRPr="00230C97">
        <w:rPr>
          <w:rFonts w:ascii="Book Antiqua" w:eastAsia="Book Antiqua" w:hAnsi="Book Antiqua" w:cs="Book Antiqua"/>
          <w:color w:val="000000"/>
        </w:rPr>
        <w:t xml:space="preserve">lbumin, </w:t>
      </w:r>
      <w:r w:rsidR="00232F86" w:rsidRPr="00230C97">
        <w:rPr>
          <w:rFonts w:ascii="Book Antiqua" w:eastAsia="Book Antiqua" w:hAnsi="Book Antiqua" w:cs="Book Antiqua"/>
          <w:color w:val="000000"/>
        </w:rPr>
        <w:t>alkaline phosphatase</w:t>
      </w:r>
      <w:r w:rsidRPr="00230C97">
        <w:rPr>
          <w:rFonts w:ascii="Book Antiqua" w:eastAsia="Book Antiqua" w:hAnsi="Book Antiqua" w:cs="Book Antiqua"/>
          <w:color w:val="000000"/>
        </w:rPr>
        <w:t xml:space="preserve">, </w:t>
      </w:r>
      <w:r w:rsidR="00232F86" w:rsidRPr="00230C97">
        <w:rPr>
          <w:rStyle w:val="None"/>
          <w:rFonts w:ascii="Book Antiqua" w:eastAsia="Book Antiqua" w:hAnsi="Book Antiqua" w:cs="Book Antiqua"/>
          <w:color w:val="000000"/>
        </w:rPr>
        <w:t>aspartate aminotransferase</w:t>
      </w:r>
      <w:r w:rsidR="006362F4" w:rsidRPr="00230C97">
        <w:rPr>
          <w:rStyle w:val="None"/>
          <w:rFonts w:ascii="Book Antiqua" w:eastAsia="Book Antiqua" w:hAnsi="Book Antiqua" w:cs="Book Antiqua"/>
          <w:color w:val="000000"/>
        </w:rPr>
        <w:t>,</w:t>
      </w:r>
      <w:r w:rsidR="00232F86" w:rsidRPr="00230C97">
        <w:rPr>
          <w:rStyle w:val="None"/>
          <w:rFonts w:ascii="Book Antiqua" w:eastAsia="Book Antiqua" w:hAnsi="Book Antiqua" w:cs="Book Antiqua"/>
          <w:color w:val="000000"/>
        </w:rPr>
        <w:t xml:space="preserve"> and alanine aminotransferase</w:t>
      </w:r>
      <w:r w:rsidRPr="00230C97">
        <w:rPr>
          <w:rFonts w:ascii="Book Antiqua" w:eastAsia="Book Antiqua" w:hAnsi="Book Antiqua" w:cs="Book Antiqua"/>
          <w:color w:val="000000"/>
        </w:rPr>
        <w:t xml:space="preserve"> were elevated in 26.3%.</w:t>
      </w:r>
    </w:p>
    <w:p w14:paraId="529C4901" w14:textId="77777777" w:rsidR="00A77B3E" w:rsidRPr="00230C97" w:rsidRDefault="00A77B3E" w:rsidP="008D4A5B">
      <w:pPr>
        <w:spacing w:line="360" w:lineRule="auto"/>
        <w:jc w:val="both"/>
        <w:rPr>
          <w:rFonts w:ascii="Book Antiqua" w:hAnsi="Book Antiqua"/>
        </w:rPr>
      </w:pPr>
    </w:p>
    <w:p w14:paraId="50A99982"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conclusions</w:t>
      </w:r>
    </w:p>
    <w:p w14:paraId="1572EA85" w14:textId="747C9028"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Our results show hypertension and diabetes as the most common comorbidities, but their distribution was different in COVID-19 patients in the four studied regions of Iran. Nausea, diarrhea</w:t>
      </w:r>
      <w:r w:rsidR="006362F4"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and elevated liver enzymes were the most common GI </w:t>
      </w:r>
      <w:r w:rsidR="00214B5A" w:rsidRPr="00230C97">
        <w:rPr>
          <w:rFonts w:ascii="Book Antiqua" w:eastAsia="Book Antiqua" w:hAnsi="Book Antiqua" w:cs="Book Antiqua"/>
          <w:color w:val="000000"/>
        </w:rPr>
        <w:t>findings</w:t>
      </w:r>
      <w:r w:rsidRPr="00230C97">
        <w:rPr>
          <w:rFonts w:ascii="Book Antiqua" w:eastAsia="Book Antiqua" w:hAnsi="Book Antiqua" w:cs="Book Antiqua"/>
          <w:color w:val="000000"/>
        </w:rPr>
        <w:t>. There was also a high mortality rate that</w:t>
      </w:r>
      <w:r w:rsidR="00A9589A" w:rsidRPr="00230C97">
        <w:rPr>
          <w:rFonts w:ascii="Book Antiqua" w:eastAsia="Book Antiqua" w:hAnsi="Book Antiqua" w:cs="Book Antiqua"/>
          <w:color w:val="000000"/>
        </w:rPr>
        <w:t xml:space="preserve"> was</w:t>
      </w:r>
      <w:r w:rsidRPr="00230C97">
        <w:rPr>
          <w:rFonts w:ascii="Book Antiqua" w:eastAsia="Book Antiqua" w:hAnsi="Book Antiqua" w:cs="Book Antiqua"/>
          <w:color w:val="000000"/>
        </w:rPr>
        <w:t xml:space="preserve"> associated with high infection rates in Iran </w:t>
      </w:r>
      <w:r w:rsidR="00A9589A" w:rsidRPr="00230C97">
        <w:rPr>
          <w:rFonts w:ascii="Book Antiqua" w:eastAsia="Book Antiqua" w:hAnsi="Book Antiqua" w:cs="Book Antiqua"/>
          <w:color w:val="000000"/>
        </w:rPr>
        <w:t xml:space="preserve">at </w:t>
      </w:r>
      <w:r w:rsidRPr="00230C97">
        <w:rPr>
          <w:rFonts w:ascii="Book Antiqua" w:eastAsia="Book Antiqua" w:hAnsi="Book Antiqua" w:cs="Book Antiqua"/>
          <w:color w:val="000000"/>
        </w:rPr>
        <w:t>the beginning of the pandemic. GI manifestations and liver function markers should be monitored in C</w:t>
      </w:r>
      <w:r w:rsidR="00232F86" w:rsidRPr="00230C97">
        <w:rPr>
          <w:rFonts w:ascii="Book Antiqua" w:eastAsia="Book Antiqua" w:hAnsi="Book Antiqua" w:cs="Book Antiqua"/>
          <w:color w:val="000000"/>
        </w:rPr>
        <w:t>OVID</w:t>
      </w:r>
      <w:r w:rsidRPr="00230C97">
        <w:rPr>
          <w:rFonts w:ascii="Book Antiqua" w:eastAsia="Book Antiqua" w:hAnsi="Book Antiqua" w:cs="Book Antiqua"/>
          <w:color w:val="000000"/>
        </w:rPr>
        <w:t>-19 patients.</w:t>
      </w:r>
    </w:p>
    <w:p w14:paraId="11325C92" w14:textId="7E111252" w:rsidR="00A77B3E" w:rsidRPr="00230C97" w:rsidRDefault="00A77B3E" w:rsidP="008D4A5B">
      <w:pPr>
        <w:spacing w:line="360" w:lineRule="auto"/>
        <w:jc w:val="both"/>
        <w:rPr>
          <w:rFonts w:ascii="Book Antiqua" w:hAnsi="Book Antiqua"/>
        </w:rPr>
      </w:pPr>
    </w:p>
    <w:p w14:paraId="5415F73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i/>
          <w:color w:val="000000"/>
        </w:rPr>
        <w:t>Research perspectives</w:t>
      </w:r>
    </w:p>
    <w:p w14:paraId="69BA29A9" w14:textId="34DBAC33"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Larger long</w:t>
      </w:r>
      <w:r w:rsidR="00A9589A" w:rsidRPr="00230C97">
        <w:rPr>
          <w:rFonts w:ascii="Book Antiqua" w:eastAsia="Book Antiqua" w:hAnsi="Book Antiqua" w:cs="Book Antiqua"/>
          <w:color w:val="000000"/>
        </w:rPr>
        <w:t>-</w:t>
      </w:r>
      <w:r w:rsidRPr="00230C97">
        <w:rPr>
          <w:rFonts w:ascii="Book Antiqua" w:eastAsia="Book Antiqua" w:hAnsi="Book Antiqua" w:cs="Book Antiqua"/>
          <w:color w:val="000000"/>
        </w:rPr>
        <w:t>term prospective studies and predictive factors for duration and follow</w:t>
      </w:r>
      <w:r w:rsidR="00A9589A"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up of GI symptoms in </w:t>
      </w:r>
      <w:r w:rsidR="00232F86" w:rsidRPr="00230C97">
        <w:rPr>
          <w:rFonts w:ascii="Book Antiqua" w:eastAsia="Book Antiqua" w:hAnsi="Book Antiqua" w:cs="Book Antiqua"/>
          <w:color w:val="000000"/>
        </w:rPr>
        <w:t>COVID-19</w:t>
      </w:r>
      <w:r w:rsidRPr="00230C97">
        <w:rPr>
          <w:rFonts w:ascii="Book Antiqua" w:eastAsia="Book Antiqua" w:hAnsi="Book Antiqua" w:cs="Book Antiqua"/>
          <w:color w:val="000000"/>
        </w:rPr>
        <w:t xml:space="preserve"> should be performed in future studies.</w:t>
      </w:r>
    </w:p>
    <w:p w14:paraId="25DD1E13" w14:textId="77777777" w:rsidR="00A77B3E" w:rsidRPr="00230C97" w:rsidRDefault="00A77B3E" w:rsidP="008D4A5B">
      <w:pPr>
        <w:spacing w:line="360" w:lineRule="auto"/>
        <w:jc w:val="both"/>
        <w:rPr>
          <w:rFonts w:ascii="Book Antiqua" w:hAnsi="Book Antiqua"/>
        </w:rPr>
      </w:pPr>
    </w:p>
    <w:p w14:paraId="2ED7850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aps/>
          <w:color w:val="000000"/>
          <w:u w:val="single"/>
        </w:rPr>
        <w:t>ACKNOWLEDGEMENTS</w:t>
      </w:r>
    </w:p>
    <w:p w14:paraId="1D1784B6" w14:textId="523D0C47"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color w:val="000000"/>
        </w:rPr>
        <w:t xml:space="preserve">The authors are indebted to </w:t>
      </w:r>
      <w:r w:rsidR="009E11BA" w:rsidRPr="00230C97">
        <w:rPr>
          <w:rStyle w:val="None"/>
          <w:rFonts w:ascii="Book Antiqua" w:eastAsia="Book Antiqua" w:hAnsi="Book Antiqua" w:cs="Book Antiqua"/>
          <w:color w:val="000000"/>
        </w:rPr>
        <w:t>doctors</w:t>
      </w:r>
      <w:r w:rsidRPr="00230C97">
        <w:rPr>
          <w:rStyle w:val="None"/>
          <w:rFonts w:ascii="Book Antiqua" w:eastAsia="Book Antiqua" w:hAnsi="Book Antiqua" w:cs="Book Antiqua"/>
          <w:color w:val="000000"/>
        </w:rPr>
        <w:t xml:space="preserve">, and staff at Division of Gastroenterology and Hepatology, for </w:t>
      </w:r>
      <w:r w:rsidR="001F517B" w:rsidRPr="00230C97">
        <w:rPr>
          <w:rStyle w:val="None"/>
          <w:rFonts w:ascii="Book Antiqua" w:eastAsia="Book Antiqua" w:hAnsi="Book Antiqua" w:cs="Book Antiqua"/>
          <w:color w:val="000000"/>
        </w:rPr>
        <w:t>COVID-19</w:t>
      </w:r>
      <w:r w:rsidRPr="00230C97">
        <w:rPr>
          <w:rStyle w:val="None"/>
          <w:rFonts w:ascii="Book Antiqua" w:eastAsia="Book Antiqua" w:hAnsi="Book Antiqua" w:cs="Book Antiqua"/>
          <w:color w:val="000000"/>
        </w:rPr>
        <w:t>-related clinical manifestations, and to other physicians at the 4 different location in Iran hospitals involved in the diagnosis and management of reported C</w:t>
      </w:r>
      <w:r w:rsidR="001F517B" w:rsidRPr="00230C97">
        <w:rPr>
          <w:rStyle w:val="None"/>
          <w:rFonts w:ascii="Book Antiqua" w:eastAsia="Book Antiqua" w:hAnsi="Book Antiqua" w:cs="Book Antiqua"/>
          <w:color w:val="000000"/>
        </w:rPr>
        <w:t>OVID</w:t>
      </w:r>
      <w:r w:rsidRPr="00230C97">
        <w:rPr>
          <w:rStyle w:val="None"/>
          <w:rFonts w:ascii="Book Antiqua" w:eastAsia="Book Antiqua" w:hAnsi="Book Antiqua" w:cs="Book Antiqua"/>
          <w:color w:val="000000"/>
        </w:rPr>
        <w:t xml:space="preserve">-19 patients. </w:t>
      </w:r>
    </w:p>
    <w:p w14:paraId="2A4AF6D0" w14:textId="77777777" w:rsidR="00A77B3E" w:rsidRPr="00230C97" w:rsidRDefault="00A77B3E" w:rsidP="008D4A5B">
      <w:pPr>
        <w:spacing w:line="360" w:lineRule="auto"/>
        <w:jc w:val="both"/>
        <w:rPr>
          <w:rFonts w:ascii="Book Antiqua" w:hAnsi="Book Antiqua"/>
        </w:rPr>
      </w:pPr>
    </w:p>
    <w:p w14:paraId="18EB41F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REFERENCES</w:t>
      </w:r>
    </w:p>
    <w:p w14:paraId="144F31C6" w14:textId="77777777" w:rsidR="00A77B3E" w:rsidRPr="00230C97" w:rsidRDefault="00993BBD" w:rsidP="008D4A5B">
      <w:pPr>
        <w:spacing w:line="360" w:lineRule="auto"/>
        <w:jc w:val="both"/>
        <w:rPr>
          <w:rFonts w:ascii="Book Antiqua" w:hAnsi="Book Antiqua"/>
        </w:rPr>
      </w:pPr>
      <w:bookmarkStart w:id="2" w:name="OLE_LINK2745"/>
      <w:r w:rsidRPr="00230C97">
        <w:rPr>
          <w:rFonts w:ascii="Book Antiqua" w:eastAsia="Book Antiqua" w:hAnsi="Book Antiqua" w:cs="Book Antiqua"/>
          <w:color w:val="000000"/>
        </w:rPr>
        <w:t xml:space="preserve">1 </w:t>
      </w:r>
      <w:r w:rsidRPr="00230C97">
        <w:rPr>
          <w:rFonts w:ascii="Book Antiqua" w:eastAsia="Book Antiqua" w:hAnsi="Book Antiqua" w:cs="Book Antiqua"/>
          <w:b/>
          <w:bCs/>
          <w:color w:val="000000"/>
        </w:rPr>
        <w:t>Anderson RM</w:t>
      </w:r>
      <w:r w:rsidRPr="00230C97">
        <w:rPr>
          <w:rFonts w:ascii="Book Antiqua" w:eastAsia="Book Antiqua" w:hAnsi="Book Antiqua" w:cs="Book Antiqua"/>
          <w:color w:val="000000"/>
        </w:rPr>
        <w:t xml:space="preserve">, Fraser C, Ghani AC, Donnelly CA, Riley S, Ferguson NM, Leung GM, Lam TH, Hedley AJ. Epidemiology, transmission dynamics and control of SARS: the 2002-2003 epidemic. </w:t>
      </w:r>
      <w:r w:rsidRPr="00230C97">
        <w:rPr>
          <w:rFonts w:ascii="Book Antiqua" w:eastAsia="Book Antiqua" w:hAnsi="Book Antiqua" w:cs="Book Antiqua"/>
          <w:i/>
          <w:iCs/>
          <w:color w:val="000000"/>
        </w:rPr>
        <w:t>Philos Trans R Soc Lond B Biol Sci</w:t>
      </w:r>
      <w:r w:rsidRPr="00230C97">
        <w:rPr>
          <w:rFonts w:ascii="Book Antiqua" w:eastAsia="Book Antiqua" w:hAnsi="Book Antiqua" w:cs="Book Antiqua"/>
          <w:color w:val="000000"/>
        </w:rPr>
        <w:t xml:space="preserve"> 2004; </w:t>
      </w:r>
      <w:r w:rsidRPr="00230C97">
        <w:rPr>
          <w:rFonts w:ascii="Book Antiqua" w:eastAsia="Book Antiqua" w:hAnsi="Book Antiqua" w:cs="Book Antiqua"/>
          <w:b/>
          <w:bCs/>
          <w:color w:val="000000"/>
        </w:rPr>
        <w:t>359</w:t>
      </w:r>
      <w:r w:rsidRPr="00230C97">
        <w:rPr>
          <w:rFonts w:ascii="Book Antiqua" w:eastAsia="Book Antiqua" w:hAnsi="Book Antiqua" w:cs="Book Antiqua"/>
          <w:color w:val="000000"/>
        </w:rPr>
        <w:t>: 1091-1105 [PMID: 15306395 DOI: 10.1098/rstb.2004.1490]</w:t>
      </w:r>
    </w:p>
    <w:p w14:paraId="3D352882"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 </w:t>
      </w:r>
      <w:r w:rsidRPr="00230C97">
        <w:rPr>
          <w:rFonts w:ascii="Book Antiqua" w:eastAsia="Book Antiqua" w:hAnsi="Book Antiqua" w:cs="Book Antiqua"/>
          <w:b/>
          <w:bCs/>
          <w:color w:val="000000"/>
        </w:rPr>
        <w:t>Hajjar SA</w:t>
      </w:r>
      <w:r w:rsidRPr="00230C97">
        <w:rPr>
          <w:rFonts w:ascii="Book Antiqua" w:eastAsia="Book Antiqua" w:hAnsi="Book Antiqua" w:cs="Book Antiqua"/>
          <w:color w:val="000000"/>
        </w:rPr>
        <w:t xml:space="preserve">, Memish ZA, McIntosh K. Middle East Respiratory Syndrome Coronavirus (MERS-CoV): a perpetual challenge. </w:t>
      </w:r>
      <w:r w:rsidRPr="00230C97">
        <w:rPr>
          <w:rFonts w:ascii="Book Antiqua" w:eastAsia="Book Antiqua" w:hAnsi="Book Antiqua" w:cs="Book Antiqua"/>
          <w:i/>
          <w:iCs/>
          <w:color w:val="000000"/>
        </w:rPr>
        <w:t>Ann Saudi Med</w:t>
      </w:r>
      <w:r w:rsidRPr="00230C97">
        <w:rPr>
          <w:rFonts w:ascii="Book Antiqua" w:eastAsia="Book Antiqua" w:hAnsi="Book Antiqua" w:cs="Book Antiqua"/>
          <w:color w:val="000000"/>
        </w:rPr>
        <w:t xml:space="preserve"> 2013; </w:t>
      </w:r>
      <w:r w:rsidRPr="00230C97">
        <w:rPr>
          <w:rFonts w:ascii="Book Antiqua" w:eastAsia="Book Antiqua" w:hAnsi="Book Antiqua" w:cs="Book Antiqua"/>
          <w:b/>
          <w:bCs/>
          <w:color w:val="000000"/>
        </w:rPr>
        <w:t>33</w:t>
      </w:r>
      <w:r w:rsidRPr="00230C97">
        <w:rPr>
          <w:rFonts w:ascii="Book Antiqua" w:eastAsia="Book Antiqua" w:hAnsi="Book Antiqua" w:cs="Book Antiqua"/>
          <w:color w:val="000000"/>
        </w:rPr>
        <w:t>: 427-436 [PMID: 24188935 DOI: 10.5144/0256-4947.2013.427]</w:t>
      </w:r>
    </w:p>
    <w:p w14:paraId="3B5FEA2E" w14:textId="7A99D82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3 </w:t>
      </w:r>
      <w:r w:rsidRPr="00230C97">
        <w:rPr>
          <w:rFonts w:ascii="Book Antiqua" w:eastAsia="Book Antiqua" w:hAnsi="Book Antiqua" w:cs="Book Antiqua"/>
          <w:b/>
          <w:bCs/>
          <w:color w:val="000000"/>
        </w:rPr>
        <w:t>Johns Hopkins University.</w:t>
      </w:r>
      <w:r w:rsidRPr="00230C97">
        <w:rPr>
          <w:rFonts w:ascii="Book Antiqua" w:eastAsia="Book Antiqua" w:hAnsi="Book Antiqua" w:cs="Book Antiqua"/>
          <w:color w:val="000000"/>
        </w:rPr>
        <w:t xml:space="preserve"> COVID-19 Dashboard by the Center for Systems Science and Engineering (CSSE) at Johns Hopkins University (JHU)</w:t>
      </w:r>
      <w:r w:rsidR="009B5540"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2020</w:t>
      </w:r>
      <w:r w:rsidR="009B5540" w:rsidRPr="00230C97">
        <w:rPr>
          <w:rFonts w:ascii="Book Antiqua" w:eastAsia="Book Antiqua" w:hAnsi="Book Antiqua" w:cs="Book Antiqua"/>
          <w:color w:val="000000"/>
        </w:rPr>
        <w:t>.</w:t>
      </w:r>
      <w:r w:rsidRPr="00230C97">
        <w:rPr>
          <w:rFonts w:ascii="Book Antiqua" w:eastAsia="Book Antiqua" w:hAnsi="Book Antiqua" w:cs="Book Antiqua"/>
          <w:color w:val="000000"/>
        </w:rPr>
        <w:t xml:space="preserve"> [</w:t>
      </w:r>
      <w:r w:rsidR="009E11BA" w:rsidRPr="00230C97">
        <w:rPr>
          <w:rFonts w:ascii="Book Antiqua" w:eastAsia="Book Antiqua" w:hAnsi="Book Antiqua" w:cs="Book Antiqua"/>
          <w:color w:val="000000"/>
        </w:rPr>
        <w:t>c</w:t>
      </w:r>
      <w:r w:rsidRPr="00230C97">
        <w:rPr>
          <w:rFonts w:ascii="Book Antiqua" w:eastAsia="Book Antiqua" w:hAnsi="Book Antiqua" w:cs="Book Antiqua"/>
          <w:color w:val="000000"/>
        </w:rPr>
        <w:t xml:space="preserve">ited </w:t>
      </w:r>
      <w:r w:rsidR="009E11BA" w:rsidRPr="00230C97">
        <w:rPr>
          <w:rFonts w:ascii="Book Antiqua" w:eastAsia="Book Antiqua" w:hAnsi="Book Antiqua" w:cs="Book Antiqua"/>
          <w:color w:val="000000"/>
        </w:rPr>
        <w:t xml:space="preserve">10 </w:t>
      </w:r>
      <w:r w:rsidR="009B5540" w:rsidRPr="00230C97">
        <w:rPr>
          <w:rFonts w:ascii="Book Antiqua" w:eastAsia="Book Antiqua" w:hAnsi="Book Antiqua" w:cs="Book Antiqua"/>
          <w:color w:val="000000"/>
        </w:rPr>
        <w:t xml:space="preserve">December </w:t>
      </w:r>
      <w:r w:rsidRPr="00230C97">
        <w:rPr>
          <w:rFonts w:ascii="Book Antiqua" w:eastAsia="Book Antiqua" w:hAnsi="Book Antiqua" w:cs="Book Antiqua"/>
          <w:color w:val="000000"/>
        </w:rPr>
        <w:t>2020]. Available from: https://coronavirus.jhu.edu/map.html</w:t>
      </w:r>
    </w:p>
    <w:p w14:paraId="69A7B037" w14:textId="1E96B9EE"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4 </w:t>
      </w:r>
      <w:r w:rsidR="004C2904" w:rsidRPr="00230C97">
        <w:rPr>
          <w:rFonts w:ascii="Book Antiqua" w:eastAsia="Book Antiqua" w:hAnsi="Book Antiqua" w:cs="Book Antiqua"/>
          <w:b/>
          <w:bCs/>
          <w:color w:val="000000"/>
        </w:rPr>
        <w:t>World Health Organization.</w:t>
      </w:r>
      <w:r w:rsidR="004C2904" w:rsidRPr="00230C97">
        <w:rPr>
          <w:rFonts w:ascii="Book Antiqua" w:eastAsia="Book Antiqua" w:hAnsi="Book Antiqua" w:cs="Book Antiqua"/>
          <w:color w:val="000000"/>
        </w:rPr>
        <w:t xml:space="preserve"> </w:t>
      </w:r>
      <w:r w:rsidRPr="00230C97">
        <w:rPr>
          <w:rFonts w:ascii="Book Antiqua" w:eastAsia="Book Antiqua" w:hAnsi="Book Antiqua" w:cs="Book Antiqua"/>
          <w:color w:val="000000"/>
        </w:rPr>
        <w:t>CO</w:t>
      </w:r>
      <w:r w:rsidR="009E11BA" w:rsidRPr="00230C97">
        <w:rPr>
          <w:rFonts w:ascii="Book Antiqua" w:eastAsia="Book Antiqua" w:hAnsi="Book Antiqua" w:cs="Book Antiqua"/>
          <w:color w:val="000000"/>
        </w:rPr>
        <w:t>V</w:t>
      </w:r>
      <w:r w:rsidRPr="00230C97">
        <w:rPr>
          <w:rFonts w:ascii="Book Antiqua" w:eastAsia="Book Antiqua" w:hAnsi="Book Antiqua" w:cs="Book Antiqua"/>
          <w:color w:val="000000"/>
        </w:rPr>
        <w:t>ID-19.</w:t>
      </w:r>
      <w:r w:rsidR="000C37F5" w:rsidRPr="00230C97">
        <w:rPr>
          <w:rFonts w:ascii="Book Antiqua" w:eastAsia="Book Antiqua" w:hAnsi="Book Antiqua" w:cs="Book Antiqua"/>
          <w:color w:val="000000"/>
        </w:rPr>
        <w:t xml:space="preserve"> [</w:t>
      </w:r>
      <w:r w:rsidR="009E11BA" w:rsidRPr="00230C97">
        <w:rPr>
          <w:rFonts w:ascii="Book Antiqua" w:eastAsia="Book Antiqua" w:hAnsi="Book Antiqua" w:cs="Book Antiqua"/>
          <w:color w:val="000000"/>
        </w:rPr>
        <w:t>c</w:t>
      </w:r>
      <w:r w:rsidR="000C37F5" w:rsidRPr="00230C97">
        <w:rPr>
          <w:rFonts w:ascii="Book Antiqua" w:eastAsia="Book Antiqua" w:hAnsi="Book Antiqua" w:cs="Book Antiqua"/>
          <w:color w:val="000000"/>
        </w:rPr>
        <w:t xml:space="preserve">ited </w:t>
      </w:r>
      <w:r w:rsidR="009E11BA" w:rsidRPr="00230C97">
        <w:rPr>
          <w:rFonts w:ascii="Book Antiqua" w:eastAsia="Book Antiqua" w:hAnsi="Book Antiqua" w:cs="Book Antiqua"/>
          <w:color w:val="000000"/>
        </w:rPr>
        <w:t xml:space="preserve">15 </w:t>
      </w:r>
      <w:r w:rsidR="000C37F5" w:rsidRPr="00230C97">
        <w:rPr>
          <w:rFonts w:ascii="Book Antiqua" w:eastAsia="Book Antiqua" w:hAnsi="Book Antiqua" w:cs="Book Antiqua"/>
          <w:color w:val="000000"/>
        </w:rPr>
        <w:t>December</w:t>
      </w:r>
      <w:r w:rsidR="009E11BA" w:rsidRPr="00230C97">
        <w:rPr>
          <w:rFonts w:ascii="Book Antiqua" w:eastAsia="Book Antiqua" w:hAnsi="Book Antiqua" w:cs="Book Antiqua"/>
          <w:color w:val="000000"/>
        </w:rPr>
        <w:t xml:space="preserve"> </w:t>
      </w:r>
      <w:r w:rsidR="000C37F5" w:rsidRPr="00230C97">
        <w:rPr>
          <w:rFonts w:ascii="Book Antiqua" w:eastAsia="Book Antiqua" w:hAnsi="Book Antiqua" w:cs="Book Antiqua"/>
          <w:color w:val="000000"/>
        </w:rPr>
        <w:t>2020].</w:t>
      </w:r>
      <w:r w:rsidRPr="00230C97">
        <w:rPr>
          <w:rFonts w:ascii="Book Antiqua" w:eastAsia="Book Antiqua" w:hAnsi="Book Antiqua" w:cs="Book Antiqua"/>
          <w:color w:val="000000"/>
        </w:rPr>
        <w:t xml:space="preserve"> Available from: https://www.who.int/publications/m/item/weekly-epidemiological-update---15-december-2020</w:t>
      </w:r>
    </w:p>
    <w:p w14:paraId="61200F1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lang w:val="pt-BR"/>
        </w:rPr>
        <w:t xml:space="preserve">5 </w:t>
      </w:r>
      <w:r w:rsidRPr="00230C97">
        <w:rPr>
          <w:rFonts w:ascii="Book Antiqua" w:eastAsia="Book Antiqua" w:hAnsi="Book Antiqua" w:cs="Book Antiqua"/>
          <w:b/>
          <w:bCs/>
          <w:color w:val="000000"/>
          <w:lang w:val="pt-BR"/>
        </w:rPr>
        <w:t>Ghadir MR</w:t>
      </w:r>
      <w:r w:rsidRPr="00230C97">
        <w:rPr>
          <w:rFonts w:ascii="Book Antiqua" w:eastAsia="Book Antiqua" w:hAnsi="Book Antiqua" w:cs="Book Antiqua"/>
          <w:color w:val="000000"/>
          <w:lang w:val="pt-BR"/>
        </w:rPr>
        <w:t xml:space="preserve">, Ebrazeh A, Khodadadi J, Zamanlu M, Shams S, Nasiri M, Koohpaei A, Abbasinia M, Sharifipour E, Golzari SE. </w:t>
      </w:r>
      <w:r w:rsidRPr="00230C97">
        <w:rPr>
          <w:rFonts w:ascii="Book Antiqua" w:eastAsia="Book Antiqua" w:hAnsi="Book Antiqua" w:cs="Book Antiqua"/>
          <w:color w:val="000000"/>
        </w:rPr>
        <w:t xml:space="preserve">The COVID-19 Outbreak in Iran; The First Patient with a Definite Diagnosis. </w:t>
      </w:r>
      <w:r w:rsidRPr="00230C97">
        <w:rPr>
          <w:rFonts w:ascii="Book Antiqua" w:eastAsia="Book Antiqua" w:hAnsi="Book Antiqua" w:cs="Book Antiqua"/>
          <w:i/>
          <w:iCs/>
          <w:color w:val="000000"/>
        </w:rPr>
        <w:t>Arch Iran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23</w:t>
      </w:r>
      <w:r w:rsidRPr="00230C97">
        <w:rPr>
          <w:rFonts w:ascii="Book Antiqua" w:eastAsia="Book Antiqua" w:hAnsi="Book Antiqua" w:cs="Book Antiqua"/>
          <w:color w:val="000000"/>
        </w:rPr>
        <w:t>: 503-504 [PMID: 32657602 DOI: 10.34172/aim.2020.48]</w:t>
      </w:r>
    </w:p>
    <w:p w14:paraId="25EFA86B"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6 </w:t>
      </w:r>
      <w:r w:rsidRPr="00230C97">
        <w:rPr>
          <w:rFonts w:ascii="Book Antiqua" w:eastAsia="Book Antiqua" w:hAnsi="Book Antiqua" w:cs="Book Antiqua"/>
          <w:b/>
          <w:bCs/>
          <w:color w:val="000000"/>
        </w:rPr>
        <w:t>Mokhtari T</w:t>
      </w:r>
      <w:r w:rsidRPr="00230C97">
        <w:rPr>
          <w:rFonts w:ascii="Book Antiqua" w:eastAsia="Book Antiqua" w:hAnsi="Book Antiqua" w:cs="Book Antiqua"/>
          <w:color w:val="000000"/>
        </w:rPr>
        <w:t xml:space="preserve">, Hassani F, Ghaffari N, Ebrahimi B, Yarahmadi A, Hassanzadeh G. COVID-19 and multiorgan failure: A narrative review on potential mechanisms. </w:t>
      </w:r>
      <w:r w:rsidRPr="00230C97">
        <w:rPr>
          <w:rFonts w:ascii="Book Antiqua" w:eastAsia="Book Antiqua" w:hAnsi="Book Antiqua" w:cs="Book Antiqua"/>
          <w:i/>
          <w:iCs/>
          <w:color w:val="000000"/>
        </w:rPr>
        <w:t>J Mol Histol</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51</w:t>
      </w:r>
      <w:r w:rsidRPr="00230C97">
        <w:rPr>
          <w:rFonts w:ascii="Book Antiqua" w:eastAsia="Book Antiqua" w:hAnsi="Book Antiqua" w:cs="Book Antiqua"/>
          <w:color w:val="000000"/>
        </w:rPr>
        <w:t>: 613-628 [PMID: 33011887 DOI: 10.1007/s10735-020-09915-3]</w:t>
      </w:r>
    </w:p>
    <w:p w14:paraId="761CDA2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7 </w:t>
      </w:r>
      <w:r w:rsidRPr="00230C97">
        <w:rPr>
          <w:rFonts w:ascii="Book Antiqua" w:eastAsia="Book Antiqua" w:hAnsi="Book Antiqua" w:cs="Book Antiqua"/>
          <w:b/>
          <w:bCs/>
          <w:color w:val="000000"/>
        </w:rPr>
        <w:t>Mandal A</w:t>
      </w:r>
      <w:r w:rsidRPr="00230C97">
        <w:rPr>
          <w:rFonts w:ascii="Book Antiqua" w:eastAsia="Book Antiqua" w:hAnsi="Book Antiqua" w:cs="Book Antiqua"/>
          <w:color w:val="000000"/>
        </w:rPr>
        <w:t xml:space="preserve">, Konala VM, Adapa S, Naramala S, Gayam V. Gastrointestinal Manifestations in COVID-19 Infection and Its Practical Applications. </w:t>
      </w:r>
      <w:r w:rsidRPr="00230C97">
        <w:rPr>
          <w:rFonts w:ascii="Book Antiqua" w:eastAsia="Book Antiqua" w:hAnsi="Book Antiqua" w:cs="Book Antiqua"/>
          <w:i/>
          <w:iCs/>
          <w:color w:val="000000"/>
        </w:rPr>
        <w:t>Cureus</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12</w:t>
      </w:r>
      <w:r w:rsidRPr="00230C97">
        <w:rPr>
          <w:rFonts w:ascii="Book Antiqua" w:eastAsia="Book Antiqua" w:hAnsi="Book Antiqua" w:cs="Book Antiqua"/>
          <w:color w:val="000000"/>
        </w:rPr>
        <w:t>: e8750 [PMID: 32714688 DOI: 10.7759/cureus.8750]</w:t>
      </w:r>
    </w:p>
    <w:p w14:paraId="4BE9D65F"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8 </w:t>
      </w:r>
      <w:r w:rsidRPr="00230C97">
        <w:rPr>
          <w:rFonts w:ascii="Book Antiqua" w:eastAsia="Book Antiqua" w:hAnsi="Book Antiqua" w:cs="Book Antiqua"/>
          <w:b/>
          <w:bCs/>
          <w:color w:val="000000"/>
        </w:rPr>
        <w:t>Mehrjoo Z</w:t>
      </w:r>
      <w:r w:rsidRPr="00230C97">
        <w:rPr>
          <w:rFonts w:ascii="Book Antiqua" w:eastAsia="Book Antiqua" w:hAnsi="Book Antiqua" w:cs="Book Antiqua"/>
          <w:color w:val="000000"/>
        </w:rPr>
        <w:t xml:space="preserve">, Fattahi Z, Beheshtian M, Mohseni M, Poustchi H, Ardalani F, Jalalvand K, Arzhangi S, Mohammadi Z, Khoshbakht S, Najafi F, Nikuei P, Haddadi M, Zohrehvand E, Oladnabi M, Mohammadzadeh A, Jafari MH, Akhtarkhavari T, Gooshki ES, Haghdoost A, Najafipour R, Niestroj LM, Helwing B, Gossmann Y, Toliat MR, Malekzadeh R, Nürnberg P, Kahrizi K, Najmabadi H, Nothnagel M. Distinct genetic variation and heterogeneity of the Iranian population. </w:t>
      </w:r>
      <w:r w:rsidRPr="00230C97">
        <w:rPr>
          <w:rFonts w:ascii="Book Antiqua" w:eastAsia="Book Antiqua" w:hAnsi="Book Antiqua" w:cs="Book Antiqua"/>
          <w:i/>
          <w:iCs/>
          <w:color w:val="000000"/>
        </w:rPr>
        <w:t>PLoS Genet</w:t>
      </w:r>
      <w:r w:rsidRPr="00230C97">
        <w:rPr>
          <w:rFonts w:ascii="Book Antiqua" w:eastAsia="Book Antiqua" w:hAnsi="Book Antiqua" w:cs="Book Antiqua"/>
          <w:color w:val="000000"/>
        </w:rPr>
        <w:t xml:space="preserve"> 2019; </w:t>
      </w:r>
      <w:r w:rsidRPr="00230C97">
        <w:rPr>
          <w:rFonts w:ascii="Book Antiqua" w:eastAsia="Book Antiqua" w:hAnsi="Book Antiqua" w:cs="Book Antiqua"/>
          <w:b/>
          <w:bCs/>
          <w:color w:val="000000"/>
        </w:rPr>
        <w:t>15</w:t>
      </w:r>
      <w:r w:rsidRPr="00230C97">
        <w:rPr>
          <w:rFonts w:ascii="Book Antiqua" w:eastAsia="Book Antiqua" w:hAnsi="Book Antiqua" w:cs="Book Antiqua"/>
          <w:color w:val="000000"/>
        </w:rPr>
        <w:t>: e1008385 [PMID: 31550250 DOI: 10.1371/journal.pgen.1008385]</w:t>
      </w:r>
    </w:p>
    <w:p w14:paraId="64D1CA02"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9 </w:t>
      </w:r>
      <w:r w:rsidRPr="00230C97">
        <w:rPr>
          <w:rFonts w:ascii="Book Antiqua" w:eastAsia="Book Antiqua" w:hAnsi="Book Antiqua" w:cs="Book Antiqua"/>
          <w:b/>
          <w:bCs/>
          <w:color w:val="000000"/>
        </w:rPr>
        <w:t>Banihashemi K</w:t>
      </w:r>
      <w:r w:rsidRPr="00230C97">
        <w:rPr>
          <w:rFonts w:ascii="Book Antiqua" w:eastAsia="Book Antiqua" w:hAnsi="Book Antiqua" w:cs="Book Antiqua"/>
          <w:color w:val="000000"/>
        </w:rPr>
        <w:t xml:space="preserve">. Iranian human genome project: Overview of a research process among Iranian ethnicities. </w:t>
      </w:r>
      <w:r w:rsidRPr="00230C97">
        <w:rPr>
          <w:rFonts w:ascii="Book Antiqua" w:eastAsia="Book Antiqua" w:hAnsi="Book Antiqua" w:cs="Book Antiqua"/>
          <w:i/>
          <w:iCs/>
          <w:color w:val="000000"/>
        </w:rPr>
        <w:t>Indian J Hum Genet</w:t>
      </w:r>
      <w:r w:rsidRPr="00230C97">
        <w:rPr>
          <w:rFonts w:ascii="Book Antiqua" w:eastAsia="Book Antiqua" w:hAnsi="Book Antiqua" w:cs="Book Antiqua"/>
          <w:color w:val="000000"/>
        </w:rPr>
        <w:t xml:space="preserve"> 2009; </w:t>
      </w:r>
      <w:r w:rsidRPr="00230C97">
        <w:rPr>
          <w:rFonts w:ascii="Book Antiqua" w:eastAsia="Book Antiqua" w:hAnsi="Book Antiqua" w:cs="Book Antiqua"/>
          <w:b/>
          <w:bCs/>
          <w:color w:val="000000"/>
        </w:rPr>
        <w:t>15</w:t>
      </w:r>
      <w:r w:rsidRPr="00230C97">
        <w:rPr>
          <w:rFonts w:ascii="Book Antiqua" w:eastAsia="Book Antiqua" w:hAnsi="Book Antiqua" w:cs="Book Antiqua"/>
          <w:color w:val="000000"/>
        </w:rPr>
        <w:t>: 88-92 [PMID: 21088711 DOI: 10.4103/0971-6866.60182]</w:t>
      </w:r>
    </w:p>
    <w:p w14:paraId="5F3FA43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10 </w:t>
      </w:r>
      <w:r w:rsidRPr="00230C97">
        <w:rPr>
          <w:rFonts w:ascii="Book Antiqua" w:eastAsia="Book Antiqua" w:hAnsi="Book Antiqua" w:cs="Book Antiqua"/>
          <w:b/>
          <w:bCs/>
          <w:color w:val="000000"/>
        </w:rPr>
        <w:t>Yi Y</w:t>
      </w:r>
      <w:r w:rsidRPr="00230C97">
        <w:rPr>
          <w:rFonts w:ascii="Book Antiqua" w:eastAsia="Book Antiqua" w:hAnsi="Book Antiqua" w:cs="Book Antiqua"/>
          <w:color w:val="000000"/>
        </w:rPr>
        <w:t xml:space="preserve">, Lagniton PNP, Ye S, Li E, Xu RH. COVID-19: what has been learned and to be learned about the novel coronavirus disease. </w:t>
      </w:r>
      <w:r w:rsidRPr="00230C97">
        <w:rPr>
          <w:rFonts w:ascii="Book Antiqua" w:eastAsia="Book Antiqua" w:hAnsi="Book Antiqua" w:cs="Book Antiqua"/>
          <w:i/>
          <w:iCs/>
          <w:color w:val="000000"/>
        </w:rPr>
        <w:t>Int J Biol Sci</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16</w:t>
      </w:r>
      <w:r w:rsidRPr="00230C97">
        <w:rPr>
          <w:rFonts w:ascii="Book Antiqua" w:eastAsia="Book Antiqua" w:hAnsi="Book Antiqua" w:cs="Book Antiqua"/>
          <w:color w:val="000000"/>
        </w:rPr>
        <w:t>: 1753-1766 [PMID: 32226295 DOI: 10.7150/ijbs.45134]</w:t>
      </w:r>
    </w:p>
    <w:p w14:paraId="278BA4A1"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11 </w:t>
      </w:r>
      <w:r w:rsidRPr="00230C97">
        <w:rPr>
          <w:rFonts w:ascii="Book Antiqua" w:eastAsia="Book Antiqua" w:hAnsi="Book Antiqua" w:cs="Book Antiqua"/>
          <w:b/>
          <w:bCs/>
          <w:color w:val="000000"/>
        </w:rPr>
        <w:t>Devi S</w:t>
      </w:r>
      <w:r w:rsidRPr="00230C97">
        <w:rPr>
          <w:rFonts w:ascii="Book Antiqua" w:eastAsia="Book Antiqua" w:hAnsi="Book Antiqua" w:cs="Book Antiqua"/>
          <w:color w:val="000000"/>
        </w:rPr>
        <w:t xml:space="preserve">. COVID-19 resurgence in Iran. </w:t>
      </w:r>
      <w:r w:rsidRPr="00230C97">
        <w:rPr>
          <w:rFonts w:ascii="Book Antiqua" w:eastAsia="Book Antiqua" w:hAnsi="Book Antiqua" w:cs="Book Antiqua"/>
          <w:i/>
          <w:iCs/>
          <w:color w:val="000000"/>
        </w:rPr>
        <w:t>Lancet</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395</w:t>
      </w:r>
      <w:r w:rsidRPr="00230C97">
        <w:rPr>
          <w:rFonts w:ascii="Book Antiqua" w:eastAsia="Book Antiqua" w:hAnsi="Book Antiqua" w:cs="Book Antiqua"/>
          <w:color w:val="000000"/>
        </w:rPr>
        <w:t>: 1896 [PMID: 32563363 DOI: 10.1016/S0140-6736(20)31407-0]</w:t>
      </w:r>
    </w:p>
    <w:p w14:paraId="33377561"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12 </w:t>
      </w:r>
      <w:r w:rsidRPr="00230C97">
        <w:rPr>
          <w:rFonts w:ascii="Book Antiqua" w:eastAsia="Book Antiqua" w:hAnsi="Book Antiqua" w:cs="Book Antiqua"/>
          <w:b/>
          <w:bCs/>
          <w:color w:val="000000"/>
        </w:rPr>
        <w:t>Nikpouraghdam M</w:t>
      </w:r>
      <w:r w:rsidRPr="00230C97">
        <w:rPr>
          <w:rFonts w:ascii="Book Antiqua" w:eastAsia="Book Antiqua" w:hAnsi="Book Antiqua" w:cs="Book Antiqua"/>
          <w:color w:val="000000"/>
        </w:rPr>
        <w:t xml:space="preserve">, Jalali Farahani A, Alishiri G, Heydari S, Ebrahimnia M, Samadinia H, Sepandi M, Jafari NJ, Izadi M, Qazvini A, Dorostkar R, Tat M, Shahriary A, Farnoosh G, Hosseini Zijoud SR, Taghdir M, Alimohamadi Y, Abbaszadeh S, Gouvarchin Ghaleh HE, Bagheri M. Epidemiological characteristics of coronavirus disease 2019 (COVID-19) patients in IRAN: A single center study. </w:t>
      </w:r>
      <w:r w:rsidRPr="00230C97">
        <w:rPr>
          <w:rFonts w:ascii="Book Antiqua" w:eastAsia="Book Antiqua" w:hAnsi="Book Antiqua" w:cs="Book Antiqua"/>
          <w:i/>
          <w:iCs/>
          <w:color w:val="000000"/>
        </w:rPr>
        <w:t>J Clin Virol</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127</w:t>
      </w:r>
      <w:r w:rsidRPr="00230C97">
        <w:rPr>
          <w:rFonts w:ascii="Book Antiqua" w:eastAsia="Book Antiqua" w:hAnsi="Book Antiqua" w:cs="Book Antiqua"/>
          <w:color w:val="000000"/>
        </w:rPr>
        <w:t>: 104378 [PMID: 32353762 DOI: 10.1016/j.jcv.2020.104378]</w:t>
      </w:r>
    </w:p>
    <w:p w14:paraId="719EC94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13 </w:t>
      </w:r>
      <w:r w:rsidRPr="00230C97">
        <w:rPr>
          <w:rFonts w:ascii="Book Antiqua" w:eastAsia="Book Antiqua" w:hAnsi="Book Antiqua" w:cs="Book Antiqua"/>
          <w:b/>
          <w:bCs/>
          <w:color w:val="000000"/>
        </w:rPr>
        <w:t>Mehraeen E</w:t>
      </w:r>
      <w:r w:rsidRPr="00230C97">
        <w:rPr>
          <w:rFonts w:ascii="Book Antiqua" w:eastAsia="Book Antiqua" w:hAnsi="Book Antiqua" w:cs="Book Antiqua"/>
          <w:color w:val="000000"/>
        </w:rPr>
        <w:t xml:space="preserve">, Karimi A, Barzegary A, Vahedi F, Afsahi AM, Dadras O, Moradmand-Badie B, Seyed Alinaghi SA, Jahanfar S. Predictors of mortality in patients with COVID-19-a systematic review. </w:t>
      </w:r>
      <w:r w:rsidRPr="00230C97">
        <w:rPr>
          <w:rFonts w:ascii="Book Antiqua" w:eastAsia="Book Antiqua" w:hAnsi="Book Antiqua" w:cs="Book Antiqua"/>
          <w:i/>
          <w:iCs/>
          <w:color w:val="000000"/>
        </w:rPr>
        <w:t>Eur J Integr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40</w:t>
      </w:r>
      <w:r w:rsidRPr="00230C97">
        <w:rPr>
          <w:rFonts w:ascii="Book Antiqua" w:eastAsia="Book Antiqua" w:hAnsi="Book Antiqua" w:cs="Book Antiqua"/>
          <w:color w:val="000000"/>
        </w:rPr>
        <w:t>: 101226 [PMID: 33101547 DOI: 10.1016/j.eujim.2020.101226]</w:t>
      </w:r>
    </w:p>
    <w:p w14:paraId="739B933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14 </w:t>
      </w:r>
      <w:r w:rsidRPr="00230C97">
        <w:rPr>
          <w:rFonts w:ascii="Book Antiqua" w:eastAsia="Book Antiqua" w:hAnsi="Book Antiqua" w:cs="Book Antiqua"/>
          <w:b/>
          <w:bCs/>
          <w:color w:val="000000"/>
        </w:rPr>
        <w:t>Shahriarirad R</w:t>
      </w:r>
      <w:r w:rsidRPr="00230C97">
        <w:rPr>
          <w:rFonts w:ascii="Book Antiqua" w:eastAsia="Book Antiqua" w:hAnsi="Book Antiqua" w:cs="Book Antiqua"/>
          <w:color w:val="000000"/>
        </w:rPr>
        <w:t xml:space="preserve">, Khodamoradi Z, Erfani A, Hosseinpour H, Ranjbar K, Emami Y, Mirahmadizadeh A, Lotfi M, Shirazi Yeganeh B, Dorrani Nejad A, Hemmati A, Ebrahimi M, Moghadami M. Epidemiological and clinical features of 2019 novel coronavirus diseases (COVID-19) in the South of Iran. </w:t>
      </w:r>
      <w:r w:rsidRPr="00230C97">
        <w:rPr>
          <w:rFonts w:ascii="Book Antiqua" w:eastAsia="Book Antiqua" w:hAnsi="Book Antiqua" w:cs="Book Antiqua"/>
          <w:i/>
          <w:iCs/>
          <w:color w:val="000000"/>
        </w:rPr>
        <w:t>BMC Infect Dis</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20</w:t>
      </w:r>
      <w:r w:rsidRPr="00230C97">
        <w:rPr>
          <w:rFonts w:ascii="Book Antiqua" w:eastAsia="Book Antiqua" w:hAnsi="Book Antiqua" w:cs="Book Antiqua"/>
          <w:color w:val="000000"/>
        </w:rPr>
        <w:t>: 427 [PMID: 32552751 DOI: 10.1186/s12879-020-05128-x]</w:t>
      </w:r>
    </w:p>
    <w:p w14:paraId="326C4FB9" w14:textId="3B6B69CE"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15 </w:t>
      </w:r>
      <w:r w:rsidRPr="00230C97">
        <w:rPr>
          <w:rFonts w:ascii="Book Antiqua" w:eastAsia="Book Antiqua" w:hAnsi="Book Antiqua" w:cs="Book Antiqua"/>
          <w:b/>
          <w:bCs/>
          <w:color w:val="000000"/>
        </w:rPr>
        <w:t>Dana P</w:t>
      </w:r>
      <w:r w:rsidR="005624B0" w:rsidRPr="00230C97">
        <w:rPr>
          <w:rFonts w:ascii="Book Antiqua" w:eastAsia="Book Antiqua" w:hAnsi="Book Antiqua" w:cs="Book Antiqua"/>
          <w:b/>
          <w:bCs/>
          <w:color w:val="000000"/>
        </w:rPr>
        <w:t>M</w:t>
      </w:r>
      <w:r w:rsidRPr="00230C97">
        <w:rPr>
          <w:rFonts w:ascii="Book Antiqua" w:eastAsia="Book Antiqua" w:hAnsi="Book Antiqua" w:cs="Book Antiqua"/>
          <w:color w:val="000000"/>
        </w:rPr>
        <w:t xml:space="preserve">, Sadoughi F, Hallajzadeh J, Asemi Z, Mansournia MA, Yousefi B, Momen-Heravi M. An Insight into the Sex Differences in COVID-19 Patients: What are the Possible Causes? </w:t>
      </w:r>
      <w:r w:rsidRPr="00230C97">
        <w:rPr>
          <w:rFonts w:ascii="Book Antiqua" w:eastAsia="Book Antiqua" w:hAnsi="Book Antiqua" w:cs="Book Antiqua"/>
          <w:i/>
          <w:iCs/>
          <w:color w:val="000000"/>
        </w:rPr>
        <w:t>Prehosp Disaster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35</w:t>
      </w:r>
      <w:r w:rsidRPr="00230C97">
        <w:rPr>
          <w:rFonts w:ascii="Book Antiqua" w:eastAsia="Book Antiqua" w:hAnsi="Book Antiqua" w:cs="Book Antiqua"/>
          <w:color w:val="000000"/>
        </w:rPr>
        <w:t>: 438-441 [PMID: 32600476 DOI: 10.1017/S1049023X20000837]</w:t>
      </w:r>
    </w:p>
    <w:p w14:paraId="003B277B"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16 </w:t>
      </w:r>
      <w:r w:rsidRPr="00230C97">
        <w:rPr>
          <w:rFonts w:ascii="Book Antiqua" w:eastAsia="Book Antiqua" w:hAnsi="Book Antiqua" w:cs="Book Antiqua"/>
          <w:b/>
          <w:bCs/>
          <w:color w:val="000000"/>
        </w:rPr>
        <w:t>Suba Z</w:t>
      </w:r>
      <w:r w:rsidRPr="00230C97">
        <w:rPr>
          <w:rFonts w:ascii="Book Antiqua" w:eastAsia="Book Antiqua" w:hAnsi="Book Antiqua" w:cs="Book Antiqua"/>
          <w:color w:val="000000"/>
        </w:rPr>
        <w:t xml:space="preserve">. Prevention and therapy of COVID-19 </w:t>
      </w:r>
      <w:r w:rsidRPr="00230C97">
        <w:rPr>
          <w:rFonts w:ascii="Book Antiqua" w:eastAsia="Book Antiqua" w:hAnsi="Book Antiqua" w:cs="Book Antiqua"/>
          <w:i/>
          <w:iCs/>
          <w:color w:val="000000"/>
        </w:rPr>
        <w:t>via</w:t>
      </w:r>
      <w:r w:rsidRPr="00230C97">
        <w:rPr>
          <w:rFonts w:ascii="Book Antiqua" w:eastAsia="Book Antiqua" w:hAnsi="Book Antiqua" w:cs="Book Antiqua"/>
          <w:color w:val="000000"/>
        </w:rPr>
        <w:t xml:space="preserve"> exogenous estrogen treatment for both male and female patients. </w:t>
      </w:r>
      <w:r w:rsidRPr="00230C97">
        <w:rPr>
          <w:rFonts w:ascii="Book Antiqua" w:eastAsia="Book Antiqua" w:hAnsi="Book Antiqua" w:cs="Book Antiqua"/>
          <w:i/>
          <w:iCs/>
          <w:color w:val="000000"/>
        </w:rPr>
        <w:t>J Pharm Pharm Sci</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23</w:t>
      </w:r>
      <w:r w:rsidRPr="00230C97">
        <w:rPr>
          <w:rFonts w:ascii="Book Antiqua" w:eastAsia="Book Antiqua" w:hAnsi="Book Antiqua" w:cs="Book Antiqua"/>
          <w:color w:val="000000"/>
        </w:rPr>
        <w:t>: 75-85 [PMID: 32324533 DOI: 10.18433/jpps31069]</w:t>
      </w:r>
    </w:p>
    <w:p w14:paraId="786640CB"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17 </w:t>
      </w:r>
      <w:r w:rsidRPr="00230C97">
        <w:rPr>
          <w:rFonts w:ascii="Book Antiqua" w:eastAsia="Book Antiqua" w:hAnsi="Book Antiqua" w:cs="Book Antiqua"/>
          <w:b/>
          <w:bCs/>
          <w:color w:val="000000"/>
        </w:rPr>
        <w:t>Zali A</w:t>
      </w:r>
      <w:r w:rsidRPr="00230C97">
        <w:rPr>
          <w:rFonts w:ascii="Book Antiqua" w:eastAsia="Book Antiqua" w:hAnsi="Book Antiqua" w:cs="Book Antiqua"/>
          <w:color w:val="000000"/>
        </w:rPr>
        <w:t xml:space="preserve">, Gholamzadeh S, Mohammadi G, Azizmohammad Looha M, Akrami F, Zarean E, Vafaee R, Maher A, Khodadoost M. Baseline Characteristics and Associated Factors of Mortality in COVID-19 Patients; an Analysis of 16000 Cases in Tehran, Iran. </w:t>
      </w:r>
      <w:r w:rsidRPr="00230C97">
        <w:rPr>
          <w:rFonts w:ascii="Book Antiqua" w:eastAsia="Book Antiqua" w:hAnsi="Book Antiqua" w:cs="Book Antiqua"/>
          <w:i/>
          <w:iCs/>
          <w:color w:val="000000"/>
        </w:rPr>
        <w:t>Arch Acad Emerg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8</w:t>
      </w:r>
      <w:r w:rsidRPr="00230C97">
        <w:rPr>
          <w:rFonts w:ascii="Book Antiqua" w:eastAsia="Book Antiqua" w:hAnsi="Book Antiqua" w:cs="Book Antiqua"/>
          <w:color w:val="000000"/>
        </w:rPr>
        <w:t>: e70 [PMID: 33134966]</w:t>
      </w:r>
    </w:p>
    <w:p w14:paraId="05D0A4E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18 </w:t>
      </w:r>
      <w:r w:rsidRPr="00230C97">
        <w:rPr>
          <w:rFonts w:ascii="Book Antiqua" w:eastAsia="Book Antiqua" w:hAnsi="Book Antiqua" w:cs="Book Antiqua"/>
          <w:b/>
          <w:bCs/>
          <w:color w:val="000000"/>
        </w:rPr>
        <w:t>Vinayagam S</w:t>
      </w:r>
      <w:r w:rsidRPr="00230C97">
        <w:rPr>
          <w:rFonts w:ascii="Book Antiqua" w:eastAsia="Book Antiqua" w:hAnsi="Book Antiqua" w:cs="Book Antiqua"/>
          <w:color w:val="000000"/>
        </w:rPr>
        <w:t xml:space="preserve">, Sattu K. SARS-CoV-2 and coagulation disorders in different organs. </w:t>
      </w:r>
      <w:r w:rsidRPr="00230C97">
        <w:rPr>
          <w:rFonts w:ascii="Book Antiqua" w:eastAsia="Book Antiqua" w:hAnsi="Book Antiqua" w:cs="Book Antiqua"/>
          <w:i/>
          <w:iCs/>
          <w:color w:val="000000"/>
        </w:rPr>
        <w:t>Life Sci</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260</w:t>
      </w:r>
      <w:r w:rsidRPr="00230C97">
        <w:rPr>
          <w:rFonts w:ascii="Book Antiqua" w:eastAsia="Book Antiqua" w:hAnsi="Book Antiqua" w:cs="Book Antiqua"/>
          <w:color w:val="000000"/>
        </w:rPr>
        <w:t>: 118431 [PMID: 32946915 DOI: 10.1016/j.lfs.2020.118431]</w:t>
      </w:r>
    </w:p>
    <w:p w14:paraId="30533591" w14:textId="77777777" w:rsidR="00A77B3E" w:rsidRPr="00230C97" w:rsidRDefault="00993BBD" w:rsidP="008D4A5B">
      <w:pPr>
        <w:spacing w:line="360" w:lineRule="auto"/>
        <w:jc w:val="both"/>
        <w:rPr>
          <w:rFonts w:ascii="Book Antiqua" w:hAnsi="Book Antiqua"/>
          <w:lang w:val="pt-BR"/>
        </w:rPr>
      </w:pPr>
      <w:r w:rsidRPr="00230C97">
        <w:rPr>
          <w:rFonts w:ascii="Book Antiqua" w:eastAsia="Book Antiqua" w:hAnsi="Book Antiqua" w:cs="Book Antiqua"/>
          <w:color w:val="000000"/>
        </w:rPr>
        <w:t xml:space="preserve">19 </w:t>
      </w:r>
      <w:r w:rsidRPr="00230C97">
        <w:rPr>
          <w:rFonts w:ascii="Book Antiqua" w:eastAsia="Book Antiqua" w:hAnsi="Book Antiqua" w:cs="Book Antiqua"/>
          <w:b/>
          <w:bCs/>
          <w:color w:val="000000"/>
        </w:rPr>
        <w:t>Lazzaroni MG</w:t>
      </w:r>
      <w:r w:rsidRPr="00230C97">
        <w:rPr>
          <w:rFonts w:ascii="Book Antiqua" w:eastAsia="Book Antiqua" w:hAnsi="Book Antiqua" w:cs="Book Antiqua"/>
          <w:color w:val="000000"/>
        </w:rPr>
        <w:t xml:space="preserve">, Piantoni S, Masneri S, Garrafa E, Martini G, Tincani A, Andreoli L, Franceschini F. Coagulation dysfunction in COVID-19: The interplay between inflammation, viral infection and the coagulation system. </w:t>
      </w:r>
      <w:r w:rsidRPr="00230C97">
        <w:rPr>
          <w:rFonts w:ascii="Book Antiqua" w:eastAsia="Book Antiqua" w:hAnsi="Book Antiqua" w:cs="Book Antiqua"/>
          <w:i/>
          <w:iCs/>
          <w:color w:val="000000"/>
          <w:lang w:val="pt-BR"/>
        </w:rPr>
        <w:t>Blood Rev</w:t>
      </w:r>
      <w:r w:rsidRPr="00230C97">
        <w:rPr>
          <w:rFonts w:ascii="Book Antiqua" w:eastAsia="Book Antiqua" w:hAnsi="Book Antiqua" w:cs="Book Antiqua"/>
          <w:color w:val="000000"/>
          <w:lang w:val="pt-BR"/>
        </w:rPr>
        <w:t xml:space="preserve"> 2021; </w:t>
      </w:r>
      <w:r w:rsidRPr="00230C97">
        <w:rPr>
          <w:rFonts w:ascii="Book Antiqua" w:eastAsia="Book Antiqua" w:hAnsi="Book Antiqua" w:cs="Book Antiqua"/>
          <w:b/>
          <w:bCs/>
          <w:color w:val="000000"/>
          <w:lang w:val="pt-BR"/>
        </w:rPr>
        <w:t>46</w:t>
      </w:r>
      <w:r w:rsidRPr="00230C97">
        <w:rPr>
          <w:rFonts w:ascii="Book Antiqua" w:eastAsia="Book Antiqua" w:hAnsi="Book Antiqua" w:cs="Book Antiqua"/>
          <w:color w:val="000000"/>
          <w:lang w:val="pt-BR"/>
        </w:rPr>
        <w:t>: 100745 [PMID: 32868115 DOI: 10.1016/j.blre.2020.100745]</w:t>
      </w:r>
    </w:p>
    <w:p w14:paraId="033ADAFD"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lang w:val="pt-BR"/>
        </w:rPr>
        <w:t xml:space="preserve">20 </w:t>
      </w:r>
      <w:r w:rsidRPr="00230C97">
        <w:rPr>
          <w:rFonts w:ascii="Book Antiqua" w:eastAsia="Book Antiqua" w:hAnsi="Book Antiqua" w:cs="Book Antiqua"/>
          <w:b/>
          <w:bCs/>
          <w:color w:val="000000"/>
          <w:lang w:val="pt-BR"/>
        </w:rPr>
        <w:t>Uribarri A</w:t>
      </w:r>
      <w:r w:rsidRPr="00230C97">
        <w:rPr>
          <w:rFonts w:ascii="Book Antiqua" w:eastAsia="Book Antiqua" w:hAnsi="Book Antiqua" w:cs="Book Antiqua"/>
          <w:color w:val="000000"/>
          <w:lang w:val="pt-BR"/>
        </w:rPr>
        <w:t xml:space="preserve">, Núñez-Gil IJ, Aparisi A, Becerra-Muñoz VM, Feltes G, Trabattoni D, Fernández-Rozas I, Viana-Llamas MC, Pepe M, Cerrato E, Capel-Astrua T, Romero R, Castro-Mejía AF, El-Battrawy I, López-País J, D'Ascenzo F, Fabregat-Andres O, Bardají A, Raposeiras-Roubin S, Marín F, Fernández-Ortiz A, Macaya C, Estrada V; HOPE COVID-19 Investigators. </w:t>
      </w:r>
      <w:r w:rsidRPr="00230C97">
        <w:rPr>
          <w:rFonts w:ascii="Book Antiqua" w:eastAsia="Book Antiqua" w:hAnsi="Book Antiqua" w:cs="Book Antiqua"/>
          <w:color w:val="000000"/>
        </w:rPr>
        <w:t xml:space="preserve">Impact of renal function on admission in COVID-19 patients: an analysis of the international HOPE COVID-19 (Health Outcome Predictive Evaluation for COVID 19) Registry. </w:t>
      </w:r>
      <w:r w:rsidRPr="00230C97">
        <w:rPr>
          <w:rFonts w:ascii="Book Antiqua" w:eastAsia="Book Antiqua" w:hAnsi="Book Antiqua" w:cs="Book Antiqua"/>
          <w:i/>
          <w:iCs/>
          <w:color w:val="000000"/>
        </w:rPr>
        <w:t>J Nephrol</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33</w:t>
      </w:r>
      <w:r w:rsidRPr="00230C97">
        <w:rPr>
          <w:rFonts w:ascii="Book Antiqua" w:eastAsia="Book Antiqua" w:hAnsi="Book Antiqua" w:cs="Book Antiqua"/>
          <w:color w:val="000000"/>
        </w:rPr>
        <w:t>: 737-745 [PMID: 32602006 DOI: 10.1007/s40620-020-00790-5]</w:t>
      </w:r>
    </w:p>
    <w:p w14:paraId="03EFD13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21 </w:t>
      </w:r>
      <w:r w:rsidRPr="00230C97">
        <w:rPr>
          <w:rFonts w:ascii="Book Antiqua" w:eastAsia="Book Antiqua" w:hAnsi="Book Antiqua" w:cs="Book Antiqua"/>
          <w:b/>
          <w:bCs/>
          <w:color w:val="000000"/>
        </w:rPr>
        <w:t>Ielapi N</w:t>
      </w:r>
      <w:r w:rsidRPr="00230C97">
        <w:rPr>
          <w:rFonts w:ascii="Book Antiqua" w:eastAsia="Book Antiqua" w:hAnsi="Book Antiqua" w:cs="Book Antiqua"/>
          <w:color w:val="000000"/>
        </w:rPr>
        <w:t xml:space="preserve">, Licastro N, Provenzano M, Andreucci M, Franciscis S, Serra R. Cardiovascular disease as a biomarker for an increased risk of COVID-19 infection and related poor prognosis. </w:t>
      </w:r>
      <w:r w:rsidRPr="00230C97">
        <w:rPr>
          <w:rFonts w:ascii="Book Antiqua" w:eastAsia="Book Antiqua" w:hAnsi="Book Antiqua" w:cs="Book Antiqua"/>
          <w:i/>
          <w:iCs/>
          <w:color w:val="000000"/>
        </w:rPr>
        <w:t>Biomark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14</w:t>
      </w:r>
      <w:r w:rsidRPr="00230C97">
        <w:rPr>
          <w:rFonts w:ascii="Book Antiqua" w:eastAsia="Book Antiqua" w:hAnsi="Book Antiqua" w:cs="Book Antiqua"/>
          <w:color w:val="000000"/>
        </w:rPr>
        <w:t>: 713-716 [PMID: 32426991 DOI: 10.2217/bmm-2020-0201]</w:t>
      </w:r>
    </w:p>
    <w:p w14:paraId="2238D78A" w14:textId="6B379BE7" w:rsidR="00A77B3E" w:rsidRPr="00230C97" w:rsidRDefault="00993BBD" w:rsidP="008D4A5B">
      <w:pPr>
        <w:spacing w:line="360" w:lineRule="auto"/>
        <w:jc w:val="both"/>
        <w:rPr>
          <w:rFonts w:ascii="Book Antiqua" w:eastAsia="Book Antiqua" w:hAnsi="Book Antiqua" w:cs="Book Antiqua"/>
          <w:color w:val="000000"/>
        </w:rPr>
      </w:pPr>
      <w:r w:rsidRPr="00230C97">
        <w:rPr>
          <w:rFonts w:ascii="Book Antiqua" w:eastAsia="Book Antiqua" w:hAnsi="Book Antiqua" w:cs="Book Antiqua"/>
          <w:color w:val="000000"/>
        </w:rPr>
        <w:t xml:space="preserve">22 </w:t>
      </w:r>
      <w:r w:rsidR="00177E29" w:rsidRPr="00230C97">
        <w:rPr>
          <w:rFonts w:ascii="Book Antiqua" w:eastAsia="Book Antiqua" w:hAnsi="Book Antiqua" w:cs="Book Antiqua"/>
          <w:b/>
          <w:bCs/>
          <w:color w:val="000000"/>
        </w:rPr>
        <w:t>Jung JY,</w:t>
      </w:r>
      <w:r w:rsidR="00177E29" w:rsidRPr="00230C97">
        <w:rPr>
          <w:rFonts w:ascii="Book Antiqua" w:eastAsia="Book Antiqua" w:hAnsi="Book Antiqua" w:cs="Book Antiqua"/>
          <w:color w:val="000000"/>
        </w:rPr>
        <w:t xml:space="preserve"> Park BH, Hong SB, Koh Y, Suh GY, Jeon K, Koh SO, Kim JY, Cho JH, Choi HS, Park YB, Kim HC, Kim YS, Lim CY, Park MS. Acute kidney injury in critically ill patients with pandemic influenza A pneumonia 2009 in Korea: a multicenter study. </w:t>
      </w:r>
      <w:r w:rsidR="00177E29" w:rsidRPr="00230C97">
        <w:rPr>
          <w:rFonts w:ascii="Book Antiqua" w:eastAsia="Book Antiqua" w:hAnsi="Book Antiqua" w:cs="Book Antiqua"/>
          <w:i/>
          <w:iCs/>
          <w:color w:val="000000"/>
        </w:rPr>
        <w:t>J Crit Care</w:t>
      </w:r>
      <w:r w:rsidR="00177E29" w:rsidRPr="00230C97">
        <w:rPr>
          <w:rFonts w:ascii="Book Antiqua" w:eastAsia="Book Antiqua" w:hAnsi="Book Antiqua" w:cs="Book Antiqua"/>
          <w:color w:val="000000"/>
        </w:rPr>
        <w:t xml:space="preserve"> 2011; </w:t>
      </w:r>
      <w:r w:rsidR="00177E29" w:rsidRPr="00230C97">
        <w:rPr>
          <w:rFonts w:ascii="Book Antiqua" w:eastAsia="Book Antiqua" w:hAnsi="Book Antiqua" w:cs="Book Antiqua"/>
          <w:b/>
          <w:bCs/>
          <w:color w:val="000000"/>
        </w:rPr>
        <w:t>26:</w:t>
      </w:r>
      <w:r w:rsidR="00177E29" w:rsidRPr="00230C97">
        <w:rPr>
          <w:rFonts w:ascii="Book Antiqua" w:eastAsia="Book Antiqua" w:hAnsi="Book Antiqua" w:cs="Book Antiqua"/>
          <w:color w:val="000000"/>
        </w:rPr>
        <w:t xml:space="preserve"> 577-585 [PMID: 21489748 DOI: 10.1016/j.jcrc.2011.02.012]</w:t>
      </w:r>
    </w:p>
    <w:p w14:paraId="79B17CF8"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23 </w:t>
      </w:r>
      <w:r w:rsidRPr="00230C97">
        <w:rPr>
          <w:rFonts w:ascii="Book Antiqua" w:eastAsia="Book Antiqua" w:hAnsi="Book Antiqua" w:cs="Book Antiqua"/>
          <w:b/>
          <w:bCs/>
          <w:color w:val="000000"/>
        </w:rPr>
        <w:t>Gagliardi I</w:t>
      </w:r>
      <w:r w:rsidRPr="00230C97">
        <w:rPr>
          <w:rFonts w:ascii="Book Antiqua" w:eastAsia="Book Antiqua" w:hAnsi="Book Antiqua" w:cs="Book Antiqua"/>
          <w:color w:val="000000"/>
        </w:rPr>
        <w:t xml:space="preserve">, Patella G, Michael A, Serra R, Provenzano M, Andreucci M. COVID-19 and the Kidney: From Epidemiology to Clinical Practice. </w:t>
      </w:r>
      <w:r w:rsidRPr="00230C97">
        <w:rPr>
          <w:rFonts w:ascii="Book Antiqua" w:eastAsia="Book Antiqua" w:hAnsi="Book Antiqua" w:cs="Book Antiqua"/>
          <w:i/>
          <w:iCs/>
          <w:color w:val="000000"/>
        </w:rPr>
        <w:t>J Clin Med</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9</w:t>
      </w:r>
      <w:r w:rsidRPr="00230C97">
        <w:rPr>
          <w:rFonts w:ascii="Book Antiqua" w:eastAsia="Book Antiqua" w:hAnsi="Book Antiqua" w:cs="Book Antiqua"/>
          <w:color w:val="000000"/>
        </w:rPr>
        <w:t xml:space="preserve"> [PMID: 32759645 DOI: 10.3390/jcm9082506]</w:t>
      </w:r>
    </w:p>
    <w:p w14:paraId="291441B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24 </w:t>
      </w:r>
      <w:r w:rsidRPr="00230C97">
        <w:rPr>
          <w:rFonts w:ascii="Book Antiqua" w:eastAsia="Book Antiqua" w:hAnsi="Book Antiqua" w:cs="Book Antiqua"/>
          <w:b/>
          <w:bCs/>
          <w:color w:val="000000"/>
        </w:rPr>
        <w:t>Kermali M</w:t>
      </w:r>
      <w:r w:rsidRPr="00230C97">
        <w:rPr>
          <w:rFonts w:ascii="Book Antiqua" w:eastAsia="Book Antiqua" w:hAnsi="Book Antiqua" w:cs="Book Antiqua"/>
          <w:color w:val="000000"/>
        </w:rPr>
        <w:t xml:space="preserve">, Khalsa RK, Pillai K, Ismail Z, Harky A. The role of biomarkers in diagnosis of COVID-19 - A systematic review. </w:t>
      </w:r>
      <w:r w:rsidRPr="00230C97">
        <w:rPr>
          <w:rFonts w:ascii="Book Antiqua" w:eastAsia="Book Antiqua" w:hAnsi="Book Antiqua" w:cs="Book Antiqua"/>
          <w:i/>
          <w:iCs/>
          <w:color w:val="000000"/>
        </w:rPr>
        <w:t>Life Sci</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254</w:t>
      </w:r>
      <w:r w:rsidRPr="00230C97">
        <w:rPr>
          <w:rFonts w:ascii="Book Antiqua" w:eastAsia="Book Antiqua" w:hAnsi="Book Antiqua" w:cs="Book Antiqua"/>
          <w:color w:val="000000"/>
        </w:rPr>
        <w:t>: 117788 [PMID: 32475810 DOI: 10.1016/j.lfs.2020.117788]</w:t>
      </w:r>
    </w:p>
    <w:p w14:paraId="092A2F9A"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25 </w:t>
      </w:r>
      <w:r w:rsidRPr="00230C97">
        <w:rPr>
          <w:rFonts w:ascii="Book Antiqua" w:eastAsia="Book Antiqua" w:hAnsi="Book Antiqua" w:cs="Book Antiqua"/>
          <w:b/>
          <w:bCs/>
          <w:color w:val="000000"/>
        </w:rPr>
        <w:t>Cao W</w:t>
      </w:r>
      <w:r w:rsidRPr="00230C97">
        <w:rPr>
          <w:rFonts w:ascii="Book Antiqua" w:eastAsia="Book Antiqua" w:hAnsi="Book Antiqua" w:cs="Book Antiqua"/>
          <w:color w:val="000000"/>
        </w:rPr>
        <w:t xml:space="preserve">, Li T. COVID-19: towards understanding of pathogenesis. </w:t>
      </w:r>
      <w:r w:rsidRPr="00230C97">
        <w:rPr>
          <w:rFonts w:ascii="Book Antiqua" w:eastAsia="Book Antiqua" w:hAnsi="Book Antiqua" w:cs="Book Antiqua"/>
          <w:i/>
          <w:iCs/>
          <w:color w:val="000000"/>
        </w:rPr>
        <w:t>Cell Res</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30</w:t>
      </w:r>
      <w:r w:rsidRPr="00230C97">
        <w:rPr>
          <w:rFonts w:ascii="Book Antiqua" w:eastAsia="Book Antiqua" w:hAnsi="Book Antiqua" w:cs="Book Antiqua"/>
          <w:color w:val="000000"/>
        </w:rPr>
        <w:t>: 367-369 [PMID: 32346073 DOI: 10.1038/s41422-020-0327-4]</w:t>
      </w:r>
    </w:p>
    <w:p w14:paraId="3270CECF"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26 </w:t>
      </w:r>
      <w:r w:rsidRPr="00230C97">
        <w:rPr>
          <w:rFonts w:ascii="Book Antiqua" w:eastAsia="Book Antiqua" w:hAnsi="Book Antiqua" w:cs="Book Antiqua"/>
          <w:b/>
          <w:bCs/>
          <w:color w:val="000000"/>
        </w:rPr>
        <w:t>Dexter PR</w:t>
      </w:r>
      <w:r w:rsidRPr="00230C97">
        <w:rPr>
          <w:rFonts w:ascii="Book Antiqua" w:eastAsia="Book Antiqua" w:hAnsi="Book Antiqua" w:cs="Book Antiqua"/>
          <w:color w:val="000000"/>
        </w:rPr>
        <w:t xml:space="preserve">, Miller DK, Clark DO, Weiner M, Harris LE, Livin L, Myers I, Shaw D, Blue LA, Kunzer J, Overhage JM. Preparing for an aging population and improving chronic disease management. </w:t>
      </w:r>
      <w:r w:rsidRPr="00230C97">
        <w:rPr>
          <w:rFonts w:ascii="Book Antiqua" w:eastAsia="Book Antiqua" w:hAnsi="Book Antiqua" w:cs="Book Antiqua"/>
          <w:i/>
          <w:iCs/>
          <w:color w:val="000000"/>
        </w:rPr>
        <w:t>AMIA Annu Symp Proc</w:t>
      </w:r>
      <w:r w:rsidRPr="00230C97">
        <w:rPr>
          <w:rFonts w:ascii="Book Antiqua" w:eastAsia="Book Antiqua" w:hAnsi="Book Antiqua" w:cs="Book Antiqua"/>
          <w:color w:val="000000"/>
        </w:rPr>
        <w:t xml:space="preserve"> 2010; </w:t>
      </w:r>
      <w:r w:rsidRPr="00230C97">
        <w:rPr>
          <w:rFonts w:ascii="Book Antiqua" w:eastAsia="Book Antiqua" w:hAnsi="Book Antiqua" w:cs="Book Antiqua"/>
          <w:b/>
          <w:bCs/>
          <w:color w:val="000000"/>
        </w:rPr>
        <w:t>2010</w:t>
      </w:r>
      <w:r w:rsidRPr="00230C97">
        <w:rPr>
          <w:rFonts w:ascii="Book Antiqua" w:eastAsia="Book Antiqua" w:hAnsi="Book Antiqua" w:cs="Book Antiqua"/>
          <w:color w:val="000000"/>
        </w:rPr>
        <w:t>: 162-166 [PMID: 21346961]</w:t>
      </w:r>
    </w:p>
    <w:p w14:paraId="2CBAA6F4"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27 </w:t>
      </w:r>
      <w:r w:rsidRPr="00230C97">
        <w:rPr>
          <w:rFonts w:ascii="Book Antiqua" w:eastAsia="Book Antiqua" w:hAnsi="Book Antiqua" w:cs="Book Antiqua"/>
          <w:b/>
          <w:bCs/>
          <w:color w:val="000000"/>
        </w:rPr>
        <w:t>Esteghamati A</w:t>
      </w:r>
      <w:r w:rsidRPr="00230C97">
        <w:rPr>
          <w:rFonts w:ascii="Book Antiqua" w:eastAsia="Book Antiqua" w:hAnsi="Book Antiqua" w:cs="Book Antiqua"/>
          <w:color w:val="000000"/>
        </w:rPr>
        <w:t xml:space="preserve">, Larijani B, Aghajani MH, Ghaemi F, Kermanchi J, Shahrami A, Saadat M, Esfahani EN, Ganji M, Noshad S, Khajeh E, Ghajar A, Heidari B, Afarideh M, Mechanick JI, Ismail-Beigi F. Diabetes in Iran: Prospective Analysis from First Nationwide Diabetes Report of National Program for Prevention and Control of Diabetes (NPPCD-2016). </w:t>
      </w:r>
      <w:r w:rsidRPr="00230C97">
        <w:rPr>
          <w:rFonts w:ascii="Book Antiqua" w:eastAsia="Book Antiqua" w:hAnsi="Book Antiqua" w:cs="Book Antiqua"/>
          <w:i/>
          <w:iCs/>
          <w:color w:val="000000"/>
        </w:rPr>
        <w:t>Sci Rep</w:t>
      </w:r>
      <w:r w:rsidRPr="00230C97">
        <w:rPr>
          <w:rFonts w:ascii="Book Antiqua" w:eastAsia="Book Antiqua" w:hAnsi="Book Antiqua" w:cs="Book Antiqua"/>
          <w:color w:val="000000"/>
        </w:rPr>
        <w:t xml:space="preserve"> 2017; </w:t>
      </w:r>
      <w:r w:rsidRPr="00230C97">
        <w:rPr>
          <w:rFonts w:ascii="Book Antiqua" w:eastAsia="Book Antiqua" w:hAnsi="Book Antiqua" w:cs="Book Antiqua"/>
          <w:b/>
          <w:bCs/>
          <w:color w:val="000000"/>
        </w:rPr>
        <w:t>7</w:t>
      </w:r>
      <w:r w:rsidRPr="00230C97">
        <w:rPr>
          <w:rFonts w:ascii="Book Antiqua" w:eastAsia="Book Antiqua" w:hAnsi="Book Antiqua" w:cs="Book Antiqua"/>
          <w:color w:val="000000"/>
        </w:rPr>
        <w:t>: 13461 [PMID: 29044139 DOI: 10.1038/s41598-017-13379-z]</w:t>
      </w:r>
    </w:p>
    <w:p w14:paraId="0FA3AA9F"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28 </w:t>
      </w:r>
      <w:r w:rsidRPr="00230C97">
        <w:rPr>
          <w:rFonts w:ascii="Book Antiqua" w:eastAsia="Book Antiqua" w:hAnsi="Book Antiqua" w:cs="Book Antiqua"/>
          <w:b/>
          <w:bCs/>
          <w:color w:val="000000"/>
        </w:rPr>
        <w:t>Liu H</w:t>
      </w:r>
      <w:r w:rsidRPr="00230C97">
        <w:rPr>
          <w:rFonts w:ascii="Book Antiqua" w:eastAsia="Book Antiqua" w:hAnsi="Book Antiqua" w:cs="Book Antiqua"/>
          <w:color w:val="000000"/>
        </w:rPr>
        <w:t xml:space="preserve">, Chen S, Liu M, Nie H, Lu H. Comorbid Chronic Diseases are Strongly Correlated with Disease Severity among COVID-19 Patients: A Systematic Review and Meta-Analysis. </w:t>
      </w:r>
      <w:r w:rsidRPr="00230C97">
        <w:rPr>
          <w:rFonts w:ascii="Book Antiqua" w:eastAsia="Book Antiqua" w:hAnsi="Book Antiqua" w:cs="Book Antiqua"/>
          <w:i/>
          <w:iCs/>
          <w:color w:val="000000"/>
        </w:rPr>
        <w:t>Aging Dis</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11</w:t>
      </w:r>
      <w:r w:rsidRPr="00230C97">
        <w:rPr>
          <w:rFonts w:ascii="Book Antiqua" w:eastAsia="Book Antiqua" w:hAnsi="Book Antiqua" w:cs="Book Antiqua"/>
          <w:color w:val="000000"/>
        </w:rPr>
        <w:t>: 668-678 [PMID: 32489711 DOI: 10.14336/AD.2020.0502]</w:t>
      </w:r>
    </w:p>
    <w:p w14:paraId="14D55049"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29 </w:t>
      </w:r>
      <w:r w:rsidRPr="00230C97">
        <w:rPr>
          <w:rFonts w:ascii="Book Antiqua" w:eastAsia="Book Antiqua" w:hAnsi="Book Antiqua" w:cs="Book Antiqua"/>
          <w:b/>
          <w:bCs/>
          <w:color w:val="000000"/>
        </w:rPr>
        <w:t>Vuille-Dit-Bille RN</w:t>
      </w:r>
      <w:r w:rsidRPr="00230C97">
        <w:rPr>
          <w:rFonts w:ascii="Book Antiqua" w:eastAsia="Book Antiqua" w:hAnsi="Book Antiqua" w:cs="Book Antiqua"/>
          <w:color w:val="000000"/>
        </w:rPr>
        <w:t xml:space="preserve">, Liechty KW, Verrey F, Guglielmetti LC. SARS-CoV-2 receptor ACE2 gene expression in small intestine correlates with age. </w:t>
      </w:r>
      <w:r w:rsidRPr="00230C97">
        <w:rPr>
          <w:rFonts w:ascii="Book Antiqua" w:eastAsia="Book Antiqua" w:hAnsi="Book Antiqua" w:cs="Book Antiqua"/>
          <w:i/>
          <w:iCs/>
          <w:color w:val="000000"/>
        </w:rPr>
        <w:t>Amino Acids</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52</w:t>
      </w:r>
      <w:r w:rsidRPr="00230C97">
        <w:rPr>
          <w:rFonts w:ascii="Book Antiqua" w:eastAsia="Book Antiqua" w:hAnsi="Book Antiqua" w:cs="Book Antiqua"/>
          <w:color w:val="000000"/>
        </w:rPr>
        <w:t>: 1063-1065 [PMID: 32627059 DOI: 10.1007/s00726-020-02870-z]</w:t>
      </w:r>
    </w:p>
    <w:p w14:paraId="5675AEAD"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30 </w:t>
      </w:r>
      <w:r w:rsidRPr="00230C97">
        <w:rPr>
          <w:rFonts w:ascii="Book Antiqua" w:eastAsia="Book Antiqua" w:hAnsi="Book Antiqua" w:cs="Book Antiqua"/>
          <w:b/>
          <w:bCs/>
          <w:color w:val="000000"/>
        </w:rPr>
        <w:t>Rokkas T</w:t>
      </w:r>
      <w:r w:rsidRPr="00230C97">
        <w:rPr>
          <w:rFonts w:ascii="Book Antiqua" w:eastAsia="Book Antiqua" w:hAnsi="Book Antiqua" w:cs="Book Antiqua"/>
          <w:color w:val="000000"/>
        </w:rPr>
        <w:t xml:space="preserve">. Gastrointestinal involvement in COVID-19: a systematic review and meta-analysis. </w:t>
      </w:r>
      <w:r w:rsidRPr="00230C97">
        <w:rPr>
          <w:rFonts w:ascii="Book Antiqua" w:eastAsia="Book Antiqua" w:hAnsi="Book Antiqua" w:cs="Book Antiqua"/>
          <w:i/>
          <w:iCs/>
          <w:color w:val="000000"/>
        </w:rPr>
        <w:t>Ann Gastroenterol</w:t>
      </w:r>
      <w:r w:rsidRPr="00230C97">
        <w:rPr>
          <w:rFonts w:ascii="Book Antiqua" w:eastAsia="Book Antiqua" w:hAnsi="Book Antiqua" w:cs="Book Antiqua"/>
          <w:color w:val="000000"/>
        </w:rPr>
        <w:t xml:space="preserve"> 2020; </w:t>
      </w:r>
      <w:r w:rsidRPr="00230C97">
        <w:rPr>
          <w:rFonts w:ascii="Book Antiqua" w:eastAsia="Book Antiqua" w:hAnsi="Book Antiqua" w:cs="Book Antiqua"/>
          <w:b/>
          <w:bCs/>
          <w:color w:val="000000"/>
        </w:rPr>
        <w:t>33</w:t>
      </w:r>
      <w:r w:rsidRPr="00230C97">
        <w:rPr>
          <w:rFonts w:ascii="Book Antiqua" w:eastAsia="Book Antiqua" w:hAnsi="Book Antiqua" w:cs="Book Antiqua"/>
          <w:color w:val="000000"/>
        </w:rPr>
        <w:t>: 355-365 [PMID: 32624655 DOI: 10.20524/aog.2020.0506]</w:t>
      </w:r>
    </w:p>
    <w:p w14:paraId="7BBAF87D"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 xml:space="preserve">31 </w:t>
      </w:r>
      <w:r w:rsidRPr="00230C97">
        <w:rPr>
          <w:rFonts w:ascii="Book Antiqua" w:eastAsia="Book Antiqua" w:hAnsi="Book Antiqua" w:cs="Book Antiqua"/>
          <w:b/>
          <w:bCs/>
          <w:color w:val="000000"/>
        </w:rPr>
        <w:t>Zhong N</w:t>
      </w:r>
      <w:r w:rsidRPr="00230C97">
        <w:rPr>
          <w:rFonts w:ascii="Book Antiqua" w:eastAsia="Book Antiqua" w:hAnsi="Book Antiqua" w:cs="Book Antiqua"/>
          <w:color w:val="000000"/>
        </w:rPr>
        <w:t xml:space="preserve">, Zeng G. What we have learnt from SARS epidemics in China. </w:t>
      </w:r>
      <w:r w:rsidRPr="00230C97">
        <w:rPr>
          <w:rFonts w:ascii="Book Antiqua" w:eastAsia="Book Antiqua" w:hAnsi="Book Antiqua" w:cs="Book Antiqua"/>
          <w:i/>
          <w:iCs/>
          <w:color w:val="000000"/>
        </w:rPr>
        <w:t>BMJ</w:t>
      </w:r>
      <w:r w:rsidRPr="00230C97">
        <w:rPr>
          <w:rFonts w:ascii="Book Antiqua" w:eastAsia="Book Antiqua" w:hAnsi="Book Antiqua" w:cs="Book Antiqua"/>
          <w:color w:val="000000"/>
        </w:rPr>
        <w:t xml:space="preserve"> 2006; </w:t>
      </w:r>
      <w:r w:rsidRPr="00230C97">
        <w:rPr>
          <w:rFonts w:ascii="Book Antiqua" w:eastAsia="Book Antiqua" w:hAnsi="Book Antiqua" w:cs="Book Antiqua"/>
          <w:b/>
          <w:bCs/>
          <w:color w:val="000000"/>
        </w:rPr>
        <w:t>333</w:t>
      </w:r>
      <w:r w:rsidRPr="00230C97">
        <w:rPr>
          <w:rFonts w:ascii="Book Antiqua" w:eastAsia="Book Antiqua" w:hAnsi="Book Antiqua" w:cs="Book Antiqua"/>
          <w:color w:val="000000"/>
        </w:rPr>
        <w:t>: 389-391 [PMID: 16916828 DOI: 10.1136/bmj.333.7564.389]</w:t>
      </w:r>
    </w:p>
    <w:bookmarkEnd w:id="2"/>
    <w:p w14:paraId="4EDBC4DA" w14:textId="77777777" w:rsidR="00A77B3E" w:rsidRPr="00230C97" w:rsidRDefault="00A77B3E" w:rsidP="008D4A5B">
      <w:pPr>
        <w:spacing w:line="360" w:lineRule="auto"/>
        <w:jc w:val="both"/>
        <w:rPr>
          <w:rFonts w:ascii="Book Antiqua" w:hAnsi="Book Antiqua"/>
        </w:rPr>
        <w:sectPr w:rsidR="00A77B3E" w:rsidRPr="00230C97">
          <w:pgSz w:w="12240" w:h="15840"/>
          <w:pgMar w:top="1440" w:right="1440" w:bottom="1440" w:left="1440" w:header="720" w:footer="720" w:gutter="0"/>
          <w:cols w:space="720"/>
          <w:docGrid w:linePitch="360"/>
        </w:sectPr>
      </w:pPr>
    </w:p>
    <w:p w14:paraId="601BB955"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Footnotes</w:t>
      </w:r>
    </w:p>
    <w:p w14:paraId="22A1DF6D"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Institutional review board statement: </w:t>
      </w:r>
      <w:r w:rsidRPr="00230C97">
        <w:rPr>
          <w:rStyle w:val="None"/>
          <w:rFonts w:ascii="Book Antiqua" w:eastAsia="Book Antiqua" w:hAnsi="Book Antiqua" w:cs="Book Antiqua"/>
          <w:color w:val="000000"/>
        </w:rPr>
        <w:t>Local IRB approval obtained from the Health authority in each hospital for the chart review.</w:t>
      </w:r>
    </w:p>
    <w:p w14:paraId="37052181" w14:textId="77777777" w:rsidR="00A77B3E" w:rsidRPr="00230C97" w:rsidRDefault="00A77B3E" w:rsidP="008D4A5B">
      <w:pPr>
        <w:spacing w:line="360" w:lineRule="auto"/>
        <w:jc w:val="both"/>
        <w:rPr>
          <w:rFonts w:ascii="Book Antiqua" w:hAnsi="Book Antiqua"/>
        </w:rPr>
      </w:pPr>
    </w:p>
    <w:p w14:paraId="5AE32196" w14:textId="706ED234"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Fonts w:ascii="Book Antiqua" w:eastAsia="Book Antiqua" w:hAnsi="Book Antiqua" w:cs="Book Antiqua"/>
          <w:b/>
          <w:bCs/>
          <w:color w:val="000000"/>
        </w:rPr>
        <w:t>Informed consent statement</w:t>
      </w:r>
      <w:r w:rsidRPr="00230C97">
        <w:rPr>
          <w:rStyle w:val="None"/>
          <w:rFonts w:ascii="Book Antiqua" w:hAnsi="Book Antiqua"/>
          <w:b/>
          <w:bCs/>
        </w:rPr>
        <w:t>:</w:t>
      </w:r>
      <w:r w:rsidRPr="00230C97">
        <w:rPr>
          <w:rStyle w:val="None"/>
          <w:rFonts w:ascii="Book Antiqua" w:hAnsi="Book Antiqua"/>
        </w:rPr>
        <w:t xml:space="preserve"> </w:t>
      </w:r>
      <w:bookmarkStart w:id="3" w:name="OLE_LINK1534"/>
      <w:bookmarkStart w:id="4" w:name="OLE_LINK1535"/>
      <w:r w:rsidR="00041F72" w:rsidRPr="00230C97">
        <w:rPr>
          <w:rFonts w:ascii="Book Antiqua" w:hAnsi="Book Antiqua" w:cs="AppleSystemUIFontBold"/>
        </w:rPr>
        <w:t xml:space="preserve">Written </w:t>
      </w:r>
      <w:bookmarkStart w:id="5" w:name="OLE_LINK408"/>
      <w:bookmarkStart w:id="6" w:name="OLE_LINK409"/>
      <w:bookmarkStart w:id="7" w:name="OLE_LINK410"/>
      <w:r w:rsidR="00041F72" w:rsidRPr="00230C97">
        <w:rPr>
          <w:rFonts w:ascii="Book Antiqua" w:hAnsi="Book Antiqua" w:cs="AppleSystemUIFontBold"/>
        </w:rPr>
        <w:t>informed consent</w:t>
      </w:r>
      <w:bookmarkEnd w:id="3"/>
      <w:bookmarkEnd w:id="4"/>
      <w:bookmarkEnd w:id="5"/>
      <w:bookmarkEnd w:id="6"/>
      <w:bookmarkEnd w:id="7"/>
      <w:r w:rsidR="00041F72" w:rsidRPr="00230C97">
        <w:rPr>
          <w:rFonts w:ascii="Book Antiqua" w:hAnsi="Book Antiqua" w:cs="AppleSystemUIFontBold"/>
        </w:rPr>
        <w:t xml:space="preserve"> was </w:t>
      </w:r>
      <w:bookmarkStart w:id="8" w:name="OLE_LINK1601"/>
      <w:r w:rsidR="00041F72" w:rsidRPr="00230C97">
        <w:rPr>
          <w:rFonts w:ascii="Book Antiqua" w:hAnsi="Book Antiqua" w:cs="AppleSystemUIFontBold"/>
        </w:rPr>
        <w:t>waived</w:t>
      </w:r>
      <w:bookmarkEnd w:id="8"/>
      <w:r w:rsidR="00041F72" w:rsidRPr="00230C97">
        <w:rPr>
          <w:rFonts w:ascii="Book Antiqua" w:hAnsi="Book Antiqua" w:cs="AppleSystemUIFontBold"/>
        </w:rPr>
        <w:t>.</w:t>
      </w:r>
    </w:p>
    <w:p w14:paraId="568C5B85" w14:textId="77777777" w:rsidR="00A77B3E" w:rsidRPr="00230C97" w:rsidRDefault="00A77B3E" w:rsidP="008D4A5B">
      <w:pPr>
        <w:spacing w:line="360" w:lineRule="auto"/>
        <w:jc w:val="both"/>
        <w:rPr>
          <w:rFonts w:ascii="Book Antiqua" w:hAnsi="Book Antiqua"/>
        </w:rPr>
      </w:pPr>
    </w:p>
    <w:p w14:paraId="619FE9F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Conflict-of-interest statement: </w:t>
      </w:r>
      <w:r w:rsidRPr="00230C97">
        <w:rPr>
          <w:rFonts w:ascii="Book Antiqua" w:eastAsia="Book Antiqua" w:hAnsi="Book Antiqua" w:cs="Book Antiqua"/>
          <w:color w:val="000000"/>
        </w:rPr>
        <w:t>The authors declare no conflicts of interest</w:t>
      </w:r>
    </w:p>
    <w:p w14:paraId="102E5247" w14:textId="77777777" w:rsidR="00A77B3E" w:rsidRPr="00230C97" w:rsidRDefault="00A77B3E" w:rsidP="008D4A5B">
      <w:pPr>
        <w:spacing w:line="360" w:lineRule="auto"/>
        <w:jc w:val="both"/>
        <w:rPr>
          <w:rFonts w:ascii="Book Antiqua" w:hAnsi="Book Antiqua"/>
        </w:rPr>
      </w:pPr>
    </w:p>
    <w:p w14:paraId="5C17380C" w14:textId="7DE4EC83" w:rsidR="00A77B3E" w:rsidRPr="00230C97" w:rsidRDefault="00993BBD" w:rsidP="008D4A5B">
      <w:pPr>
        <w:autoSpaceDE w:val="0"/>
        <w:autoSpaceDN w:val="0"/>
        <w:adjustRightInd w:val="0"/>
        <w:snapToGrid w:val="0"/>
        <w:spacing w:line="360" w:lineRule="auto"/>
        <w:jc w:val="both"/>
        <w:rPr>
          <w:rFonts w:ascii="Book Antiqua" w:hAnsi="Book Antiqua" w:cs="Garamond-Bold"/>
          <w:bCs/>
          <w:color w:val="000000" w:themeColor="text1"/>
        </w:rPr>
      </w:pPr>
      <w:r w:rsidRPr="00230C97">
        <w:rPr>
          <w:rFonts w:ascii="Book Antiqua" w:eastAsia="Book Antiqua" w:hAnsi="Book Antiqua" w:cs="Book Antiqua"/>
          <w:b/>
          <w:bCs/>
          <w:color w:val="000000"/>
        </w:rPr>
        <w:t xml:space="preserve">STROBE statement: </w:t>
      </w:r>
      <w:r w:rsidR="00676D03" w:rsidRPr="00230C97">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01CDFE6D" w14:textId="77777777" w:rsidR="00A77B3E" w:rsidRPr="00230C97" w:rsidRDefault="00A77B3E" w:rsidP="008D4A5B">
      <w:pPr>
        <w:spacing w:line="360" w:lineRule="auto"/>
        <w:jc w:val="both"/>
        <w:rPr>
          <w:rFonts w:ascii="Book Antiqua" w:hAnsi="Book Antiqua"/>
        </w:rPr>
      </w:pPr>
    </w:p>
    <w:p w14:paraId="56A65BCF"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bCs/>
          <w:color w:val="000000"/>
        </w:rPr>
        <w:t xml:space="preserve">Open-Access: </w:t>
      </w:r>
      <w:r w:rsidRPr="00230C9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D0797" w14:textId="77777777" w:rsidR="00A77B3E" w:rsidRPr="00230C97" w:rsidRDefault="00A77B3E" w:rsidP="008D4A5B">
      <w:pPr>
        <w:spacing w:line="360" w:lineRule="auto"/>
        <w:jc w:val="both"/>
        <w:rPr>
          <w:rFonts w:ascii="Book Antiqua" w:hAnsi="Book Antiqua"/>
        </w:rPr>
      </w:pPr>
    </w:p>
    <w:p w14:paraId="3FB91235" w14:textId="5D76FDD3"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Manuscript source: </w:t>
      </w:r>
      <w:r w:rsidRPr="00230C97">
        <w:rPr>
          <w:rFonts w:ascii="Book Antiqua" w:eastAsia="Book Antiqua" w:hAnsi="Book Antiqua" w:cs="Book Antiqua"/>
          <w:color w:val="000000"/>
        </w:rPr>
        <w:t xml:space="preserve">Unsolicited </w:t>
      </w:r>
      <w:r w:rsidR="00F43F86" w:rsidRPr="00230C97">
        <w:rPr>
          <w:rFonts w:ascii="Book Antiqua" w:eastAsia="Book Antiqua" w:hAnsi="Book Antiqua" w:cs="Book Antiqua"/>
          <w:color w:val="000000"/>
        </w:rPr>
        <w:t>m</w:t>
      </w:r>
      <w:r w:rsidRPr="00230C97">
        <w:rPr>
          <w:rFonts w:ascii="Book Antiqua" w:eastAsia="Book Antiqua" w:hAnsi="Book Antiqua" w:cs="Book Antiqua"/>
          <w:color w:val="000000"/>
        </w:rPr>
        <w:t>anuscript</w:t>
      </w:r>
    </w:p>
    <w:p w14:paraId="39FC59BD" w14:textId="77777777" w:rsidR="00A77B3E" w:rsidRPr="00230C97" w:rsidRDefault="00A77B3E" w:rsidP="008D4A5B">
      <w:pPr>
        <w:spacing w:line="360" w:lineRule="auto"/>
        <w:jc w:val="both"/>
        <w:rPr>
          <w:rFonts w:ascii="Book Antiqua" w:hAnsi="Book Antiqua"/>
        </w:rPr>
      </w:pPr>
    </w:p>
    <w:p w14:paraId="210B836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Peer-review started: </w:t>
      </w:r>
      <w:r w:rsidRPr="00230C97">
        <w:rPr>
          <w:rFonts w:ascii="Book Antiqua" w:eastAsia="Book Antiqua" w:hAnsi="Book Antiqua" w:cs="Book Antiqua"/>
          <w:color w:val="000000"/>
        </w:rPr>
        <w:t>January 5, 2021</w:t>
      </w:r>
    </w:p>
    <w:p w14:paraId="51BBB9F0"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First decision: </w:t>
      </w:r>
      <w:r w:rsidRPr="00230C97">
        <w:rPr>
          <w:rFonts w:ascii="Book Antiqua" w:eastAsia="Book Antiqua" w:hAnsi="Book Antiqua" w:cs="Book Antiqua"/>
          <w:color w:val="000000"/>
        </w:rPr>
        <w:t>January 27, 2021</w:t>
      </w:r>
    </w:p>
    <w:p w14:paraId="29D911A4" w14:textId="1E13BCCF"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Article in press: </w:t>
      </w:r>
      <w:r w:rsidR="00F5586D" w:rsidRPr="00230C97">
        <w:rPr>
          <w:rFonts w:ascii="Book Antiqua" w:eastAsia="Book Antiqua" w:hAnsi="Book Antiqua" w:cs="Book Antiqua"/>
          <w:color w:val="000000"/>
        </w:rPr>
        <w:t>March 29, 2021</w:t>
      </w:r>
    </w:p>
    <w:p w14:paraId="0786982C" w14:textId="77777777" w:rsidR="00A77B3E" w:rsidRPr="00230C97" w:rsidRDefault="00A77B3E" w:rsidP="008D4A5B">
      <w:pPr>
        <w:spacing w:line="360" w:lineRule="auto"/>
        <w:jc w:val="both"/>
        <w:rPr>
          <w:rFonts w:ascii="Book Antiqua" w:hAnsi="Book Antiqua"/>
        </w:rPr>
      </w:pPr>
    </w:p>
    <w:p w14:paraId="5188906C" w14:textId="5B41DC2A"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Specialty type: </w:t>
      </w:r>
      <w:r w:rsidR="00E963E7" w:rsidRPr="00230C97">
        <w:rPr>
          <w:rFonts w:ascii="Book Antiqua" w:eastAsia="微软雅黑" w:hAnsi="Book Antiqua" w:cs="宋体"/>
        </w:rPr>
        <w:t>Gastroenterology and hepatology</w:t>
      </w:r>
    </w:p>
    <w:p w14:paraId="7F19612A"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 xml:space="preserve">Country/Territory of origin: </w:t>
      </w:r>
      <w:r w:rsidRPr="00230C97">
        <w:rPr>
          <w:rFonts w:ascii="Book Antiqua" w:eastAsia="Book Antiqua" w:hAnsi="Book Antiqua" w:cs="Book Antiqua"/>
          <w:color w:val="000000"/>
        </w:rPr>
        <w:t>United States</w:t>
      </w:r>
    </w:p>
    <w:p w14:paraId="0BB1719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Peer-review report’s scientific quality classification</w:t>
      </w:r>
    </w:p>
    <w:p w14:paraId="31603022"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Grade A (Excellent): 0</w:t>
      </w:r>
    </w:p>
    <w:p w14:paraId="5223669C"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Grade B (Very good): 0</w:t>
      </w:r>
    </w:p>
    <w:p w14:paraId="33245BD8"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Grade C (Good): C</w:t>
      </w:r>
    </w:p>
    <w:p w14:paraId="14E439E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Grade D (Fair): 0</w:t>
      </w:r>
    </w:p>
    <w:p w14:paraId="128DEA86"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color w:val="000000"/>
        </w:rPr>
        <w:t>Grade E (Poor): 0</w:t>
      </w:r>
    </w:p>
    <w:p w14:paraId="696AD278" w14:textId="77777777" w:rsidR="00A77B3E" w:rsidRPr="00230C97" w:rsidRDefault="00A77B3E" w:rsidP="008D4A5B">
      <w:pPr>
        <w:spacing w:line="360" w:lineRule="auto"/>
        <w:jc w:val="both"/>
        <w:rPr>
          <w:rFonts w:ascii="Book Antiqua" w:hAnsi="Book Antiqua"/>
        </w:rPr>
      </w:pPr>
    </w:p>
    <w:p w14:paraId="421943D9" w14:textId="32CF3007" w:rsidR="00A77B3E" w:rsidRPr="00230C97" w:rsidRDefault="00993BBD" w:rsidP="008D4A5B">
      <w:pPr>
        <w:spacing w:line="360" w:lineRule="auto"/>
        <w:jc w:val="both"/>
        <w:rPr>
          <w:rFonts w:ascii="Book Antiqua" w:hAnsi="Book Antiqua"/>
          <w:lang w:eastAsia="zh-CN"/>
        </w:rPr>
        <w:sectPr w:rsidR="00A77B3E" w:rsidRPr="00230C97">
          <w:pgSz w:w="12240" w:h="15840"/>
          <w:pgMar w:top="1440" w:right="1440" w:bottom="1440" w:left="1440" w:header="720" w:footer="720" w:gutter="0"/>
          <w:cols w:space="720"/>
          <w:docGrid w:linePitch="360"/>
        </w:sectPr>
      </w:pPr>
      <w:r w:rsidRPr="00230C97">
        <w:rPr>
          <w:rFonts w:ascii="Book Antiqua" w:eastAsia="Book Antiqua" w:hAnsi="Book Antiqua" w:cs="Book Antiqua"/>
          <w:b/>
          <w:color w:val="000000"/>
        </w:rPr>
        <w:t xml:space="preserve">P-Reviewer: </w:t>
      </w:r>
      <w:r w:rsidRPr="00230C97">
        <w:rPr>
          <w:rFonts w:ascii="Book Antiqua" w:eastAsia="Book Antiqua" w:hAnsi="Book Antiqua" w:cs="Book Antiqua"/>
          <w:color w:val="000000"/>
        </w:rPr>
        <w:t>Liu T</w:t>
      </w:r>
      <w:r w:rsidRPr="00230C97">
        <w:rPr>
          <w:rFonts w:ascii="Book Antiqua" w:eastAsia="Book Antiqua" w:hAnsi="Book Antiqua" w:cs="Book Antiqua"/>
          <w:b/>
          <w:color w:val="000000"/>
        </w:rPr>
        <w:t xml:space="preserve"> S-Editor: </w:t>
      </w:r>
      <w:r w:rsidRPr="00230C97">
        <w:rPr>
          <w:rFonts w:ascii="Book Antiqua" w:eastAsia="Book Antiqua" w:hAnsi="Book Antiqua" w:cs="Book Antiqua"/>
          <w:color w:val="000000"/>
        </w:rPr>
        <w:t>Fan JR</w:t>
      </w:r>
      <w:r w:rsidRPr="00230C97">
        <w:rPr>
          <w:rFonts w:ascii="Book Antiqua" w:eastAsia="Book Antiqua" w:hAnsi="Book Antiqua" w:cs="Book Antiqua"/>
          <w:b/>
          <w:color w:val="000000"/>
        </w:rPr>
        <w:t xml:space="preserve"> L-Editor: </w:t>
      </w:r>
      <w:r w:rsidR="00F5586D" w:rsidRPr="00230C97">
        <w:rPr>
          <w:rFonts w:ascii="Book Antiqua" w:hAnsi="Book Antiqua" w:cs="Book Antiqua" w:hint="eastAsia"/>
          <w:b/>
          <w:color w:val="000000"/>
          <w:lang w:eastAsia="zh-CN"/>
        </w:rPr>
        <w:t>A</w:t>
      </w:r>
      <w:r w:rsidRPr="00230C97">
        <w:rPr>
          <w:rFonts w:ascii="Book Antiqua" w:eastAsia="Book Antiqua" w:hAnsi="Book Antiqua" w:cs="Book Antiqua"/>
          <w:b/>
          <w:color w:val="000000"/>
        </w:rPr>
        <w:t xml:space="preserve"> P-Editor: </w:t>
      </w:r>
      <w:r w:rsidR="00F5586D" w:rsidRPr="00230C97">
        <w:rPr>
          <w:rFonts w:ascii="Book Antiqua" w:hAnsi="Book Antiqua" w:cs="Book Antiqua" w:hint="eastAsia"/>
          <w:color w:val="000000"/>
          <w:lang w:eastAsia="zh-CN"/>
        </w:rPr>
        <w:t>Ma YJ</w:t>
      </w:r>
    </w:p>
    <w:p w14:paraId="5E4CB824" w14:textId="77777777" w:rsidR="00A77B3E" w:rsidRPr="00230C97" w:rsidRDefault="00993BBD" w:rsidP="008D4A5B">
      <w:pPr>
        <w:spacing w:line="360" w:lineRule="auto"/>
        <w:jc w:val="both"/>
        <w:rPr>
          <w:rFonts w:ascii="Book Antiqua" w:hAnsi="Book Antiqua"/>
        </w:rPr>
      </w:pPr>
      <w:r w:rsidRPr="00230C97">
        <w:rPr>
          <w:rFonts w:ascii="Book Antiqua" w:eastAsia="Book Antiqua" w:hAnsi="Book Antiqua" w:cs="Book Antiqua"/>
          <w:b/>
          <w:color w:val="000000"/>
        </w:rPr>
        <w:t>Figure Legends</w:t>
      </w:r>
    </w:p>
    <w:p w14:paraId="4C59D80E" w14:textId="33CFC8C9" w:rsidR="00CB2E19" w:rsidRPr="00230C97" w:rsidRDefault="00B3592D" w:rsidP="008D4A5B">
      <w:pPr>
        <w:spacing w:line="360" w:lineRule="auto"/>
        <w:jc w:val="both"/>
        <w:rPr>
          <w:rStyle w:val="None"/>
          <w:rFonts w:ascii="Book Antiqua" w:eastAsia="Book Antiqua" w:hAnsi="Book Antiqua" w:cs="Book Antiqua"/>
          <w:b/>
          <w:bCs/>
          <w:color w:val="000000"/>
        </w:rPr>
      </w:pPr>
      <w:r w:rsidRPr="00230C97">
        <w:rPr>
          <w:rFonts w:ascii="Book Antiqua" w:hAnsi="Book Antiqua"/>
          <w:noProof/>
          <w:lang w:eastAsia="zh-CN"/>
        </w:rPr>
        <w:drawing>
          <wp:inline distT="0" distB="0" distL="0" distR="0" wp14:anchorId="45568EE0" wp14:editId="52D358A9">
            <wp:extent cx="5943600" cy="2860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60675"/>
                    </a:xfrm>
                    <a:prstGeom prst="rect">
                      <a:avLst/>
                    </a:prstGeom>
                  </pic:spPr>
                </pic:pic>
              </a:graphicData>
            </a:graphic>
          </wp:inline>
        </w:drawing>
      </w:r>
    </w:p>
    <w:p w14:paraId="404134E4" w14:textId="494C06C0"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b/>
          <w:bCs/>
          <w:color w:val="000000"/>
        </w:rPr>
        <w:t>Fig</w:t>
      </w:r>
      <w:r w:rsidR="00A126E1" w:rsidRPr="00230C97">
        <w:rPr>
          <w:rStyle w:val="None"/>
          <w:rFonts w:ascii="Book Antiqua" w:eastAsia="Book Antiqua" w:hAnsi="Book Antiqua" w:cs="Book Antiqua"/>
          <w:b/>
          <w:bCs/>
          <w:color w:val="000000"/>
        </w:rPr>
        <w:t>ure</w:t>
      </w:r>
      <w:r w:rsidRPr="00230C97">
        <w:rPr>
          <w:rStyle w:val="None"/>
          <w:rFonts w:ascii="Book Antiqua" w:eastAsia="Book Antiqua" w:hAnsi="Book Antiqua" w:cs="Book Antiqua"/>
          <w:b/>
          <w:bCs/>
          <w:color w:val="000000"/>
        </w:rPr>
        <w:t xml:space="preserve"> 1 </w:t>
      </w:r>
      <w:r w:rsidR="00A126E1" w:rsidRPr="00230C97">
        <w:rPr>
          <w:rFonts w:ascii="Book Antiqua" w:eastAsia="Book Antiqua" w:hAnsi="Book Antiqua" w:cs="Book Antiqua"/>
          <w:b/>
          <w:bCs/>
          <w:color w:val="000000"/>
        </w:rPr>
        <w:t xml:space="preserve">There were age differences in this cohort of </w:t>
      </w:r>
      <w:r w:rsidR="00D53AA7" w:rsidRPr="00230C97">
        <w:rPr>
          <w:rFonts w:ascii="Book Antiqua" w:eastAsia="Book Antiqua" w:hAnsi="Book Antiqua" w:cs="Book Antiqua"/>
          <w:b/>
          <w:bCs/>
          <w:color w:val="000000"/>
        </w:rPr>
        <w:t>coronavirus disease 2019</w:t>
      </w:r>
      <w:r w:rsidR="00A126E1" w:rsidRPr="00230C97">
        <w:rPr>
          <w:rFonts w:ascii="Book Antiqua" w:eastAsia="Book Antiqua" w:hAnsi="Book Antiqua" w:cs="Book Antiqua"/>
          <w:b/>
          <w:bCs/>
          <w:color w:val="000000"/>
        </w:rPr>
        <w:t xml:space="preserve"> patients in 4 different cities</w:t>
      </w:r>
      <w:r w:rsidR="00A126E1" w:rsidRPr="00230C97">
        <w:rPr>
          <w:rStyle w:val="None"/>
          <w:rFonts w:ascii="Book Antiqua" w:eastAsia="Book Antiqua" w:hAnsi="Book Antiqua" w:cs="Book Antiqua"/>
          <w:b/>
          <w:bCs/>
          <w:color w:val="000000"/>
        </w:rPr>
        <w:t>.</w:t>
      </w:r>
      <w:r w:rsidR="00A126E1"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color w:val="000000"/>
        </w:rPr>
        <w:t>A</w:t>
      </w:r>
      <w:r w:rsidR="00A126E1"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b/>
          <w:bCs/>
          <w:color w:val="000000"/>
        </w:rPr>
        <w:t xml:space="preserve"> </w:t>
      </w:r>
      <w:r w:rsidRPr="00230C97">
        <w:rPr>
          <w:rStyle w:val="None"/>
          <w:rFonts w:ascii="Book Antiqua" w:eastAsia="Book Antiqua" w:hAnsi="Book Antiqua" w:cs="Book Antiqua"/>
          <w:color w:val="000000"/>
        </w:rPr>
        <w:t>Association between age and mortality</w:t>
      </w:r>
      <w:r w:rsidR="00A126E1"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b/>
          <w:bCs/>
          <w:color w:val="000000"/>
        </w:rPr>
        <w:t xml:space="preserve"> </w:t>
      </w:r>
      <w:r w:rsidRPr="00230C97">
        <w:rPr>
          <w:rStyle w:val="None"/>
          <w:rFonts w:ascii="Book Antiqua" w:eastAsia="Book Antiqua" w:hAnsi="Book Antiqua" w:cs="Book Antiqua"/>
          <w:color w:val="000000"/>
        </w:rPr>
        <w:t>B</w:t>
      </w:r>
      <w:r w:rsidR="00A126E1" w:rsidRPr="00230C97">
        <w:rPr>
          <w:rStyle w:val="None"/>
          <w:rFonts w:ascii="Book Antiqua" w:eastAsia="Book Antiqua" w:hAnsi="Book Antiqua" w:cs="Book Antiqua"/>
          <w:color w:val="000000"/>
        </w:rPr>
        <w:t>:</w:t>
      </w:r>
      <w:r w:rsidRPr="00230C97">
        <w:rPr>
          <w:rStyle w:val="None"/>
          <w:rFonts w:ascii="Book Antiqua" w:eastAsia="Book Antiqua" w:hAnsi="Book Antiqua" w:cs="Book Antiqua"/>
          <w:color w:val="000000"/>
        </w:rPr>
        <w:t xml:space="preserve"> Heat map with comparison of mean average age in selected studies from different cities (Northwest has the highest age).</w:t>
      </w:r>
    </w:p>
    <w:p w14:paraId="5AA6FF2D" w14:textId="0D53576D" w:rsidR="00B3592D" w:rsidRPr="00230C97" w:rsidRDefault="00B3592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color w:val="000000"/>
        </w:rPr>
        <w:br w:type="page"/>
      </w:r>
      <w:r w:rsidRPr="00230C97">
        <w:rPr>
          <w:rFonts w:ascii="Book Antiqua" w:hAnsi="Book Antiqua"/>
          <w:noProof/>
          <w:lang w:eastAsia="zh-CN"/>
        </w:rPr>
        <w:drawing>
          <wp:inline distT="0" distB="0" distL="0" distR="0" wp14:anchorId="514D9DEE" wp14:editId="29B0892E">
            <wp:extent cx="5266667" cy="390476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6667" cy="3904762"/>
                    </a:xfrm>
                    <a:prstGeom prst="rect">
                      <a:avLst/>
                    </a:prstGeom>
                  </pic:spPr>
                </pic:pic>
              </a:graphicData>
            </a:graphic>
          </wp:inline>
        </w:drawing>
      </w:r>
    </w:p>
    <w:p w14:paraId="2096D351" w14:textId="43F961FD"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b/>
          <w:bCs/>
          <w:color w:val="000000"/>
        </w:rPr>
        <w:t>Figure 2 Heat map with comparison of sex distribution of patients selected from different cities.</w:t>
      </w:r>
      <w:r w:rsidRPr="00230C97">
        <w:rPr>
          <w:rStyle w:val="None"/>
          <w:rFonts w:ascii="Book Antiqua" w:eastAsia="Book Antiqua" w:hAnsi="Book Antiqua" w:cs="Book Antiqua"/>
          <w:color w:val="000000"/>
        </w:rPr>
        <w:t xml:space="preserve"> The younger patients were in northeast.</w:t>
      </w:r>
    </w:p>
    <w:p w14:paraId="4DE92002" w14:textId="5495F10D"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Style w:val="None"/>
          <w:rFonts w:ascii="Book Antiqua" w:eastAsia="Book Antiqua" w:hAnsi="Book Antiqua" w:cs="Book Antiqua"/>
          <w:b/>
          <w:bCs/>
          <w:color w:val="000000"/>
        </w:rPr>
        <w:br w:type="page"/>
      </w:r>
      <w:r w:rsidRPr="00230C97">
        <w:rPr>
          <w:rFonts w:ascii="Book Antiqua" w:hAnsi="Book Antiqua"/>
          <w:noProof/>
          <w:lang w:eastAsia="zh-CN"/>
        </w:rPr>
        <w:drawing>
          <wp:inline distT="0" distB="0" distL="0" distR="0" wp14:anchorId="174D713E" wp14:editId="10FE121F">
            <wp:extent cx="5161905" cy="3752381"/>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905" cy="3752381"/>
                    </a:xfrm>
                    <a:prstGeom prst="rect">
                      <a:avLst/>
                    </a:prstGeom>
                  </pic:spPr>
                </pic:pic>
              </a:graphicData>
            </a:graphic>
          </wp:inline>
        </w:drawing>
      </w:r>
    </w:p>
    <w:p w14:paraId="55357EA6" w14:textId="1B2A6829"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b/>
          <w:bCs/>
          <w:color w:val="000000"/>
        </w:rPr>
        <w:t>Figure 3</w:t>
      </w:r>
      <w:r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b/>
          <w:bCs/>
          <w:color w:val="000000"/>
        </w:rPr>
        <w:t xml:space="preserve">Heat map with comparison of mean </w:t>
      </w:r>
      <w:r w:rsidR="00145CBF" w:rsidRPr="00230C97">
        <w:rPr>
          <w:rStyle w:val="None"/>
          <w:rFonts w:ascii="Book Antiqua" w:eastAsia="Book Antiqua" w:hAnsi="Book Antiqua" w:cs="Book Antiqua"/>
          <w:b/>
          <w:bCs/>
          <w:color w:val="000000"/>
        </w:rPr>
        <w:t>body mass index</w:t>
      </w:r>
      <w:r w:rsidRPr="00230C97">
        <w:rPr>
          <w:rStyle w:val="None"/>
          <w:rFonts w:ascii="Book Antiqua" w:eastAsia="Book Antiqua" w:hAnsi="Book Antiqua" w:cs="Book Antiqua"/>
          <w:b/>
          <w:bCs/>
          <w:color w:val="000000"/>
        </w:rPr>
        <w:t xml:space="preserve"> in selected studies from different cities.</w:t>
      </w:r>
      <w:r w:rsidRPr="00230C97">
        <w:rPr>
          <w:rStyle w:val="None"/>
          <w:rFonts w:ascii="Book Antiqua" w:eastAsia="Book Antiqua" w:hAnsi="Book Antiqua" w:cs="Book Antiqua"/>
          <w:color w:val="000000"/>
        </w:rPr>
        <w:t xml:space="preserve"> North (Rashat) had the highest overweight.</w:t>
      </w:r>
    </w:p>
    <w:p w14:paraId="0BD835C2" w14:textId="52EFCF9D"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Style w:val="None"/>
          <w:rFonts w:ascii="Book Antiqua" w:eastAsia="Book Antiqua" w:hAnsi="Book Antiqua" w:cs="Book Antiqua"/>
          <w:b/>
          <w:bCs/>
          <w:color w:val="000000"/>
        </w:rPr>
        <w:br w:type="page"/>
      </w:r>
      <w:r w:rsidRPr="00230C97">
        <w:rPr>
          <w:rFonts w:ascii="Book Antiqua" w:hAnsi="Book Antiqua"/>
          <w:noProof/>
          <w:lang w:eastAsia="zh-CN"/>
        </w:rPr>
        <w:drawing>
          <wp:inline distT="0" distB="0" distL="0" distR="0" wp14:anchorId="36766B55" wp14:editId="2BF78D2D">
            <wp:extent cx="5943600" cy="2645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45410"/>
                    </a:xfrm>
                    <a:prstGeom prst="rect">
                      <a:avLst/>
                    </a:prstGeom>
                  </pic:spPr>
                </pic:pic>
              </a:graphicData>
            </a:graphic>
          </wp:inline>
        </w:drawing>
      </w:r>
    </w:p>
    <w:p w14:paraId="54FC92D3" w14:textId="55C4CE6A"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Fonts w:ascii="Book Antiqua" w:hAnsi="Book Antiqua"/>
          <w:noProof/>
          <w:lang w:eastAsia="zh-CN"/>
        </w:rPr>
        <w:drawing>
          <wp:inline distT="0" distB="0" distL="0" distR="0" wp14:anchorId="7A2F9CAF" wp14:editId="0F9AE029">
            <wp:extent cx="3828571" cy="28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8571" cy="2885714"/>
                    </a:xfrm>
                    <a:prstGeom prst="rect">
                      <a:avLst/>
                    </a:prstGeom>
                  </pic:spPr>
                </pic:pic>
              </a:graphicData>
            </a:graphic>
          </wp:inline>
        </w:drawing>
      </w:r>
    </w:p>
    <w:p w14:paraId="0048974D" w14:textId="14BE428E"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b/>
          <w:bCs/>
          <w:color w:val="000000"/>
        </w:rPr>
        <w:t>Figure 4</w:t>
      </w:r>
      <w:r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b/>
          <w:bCs/>
          <w:color w:val="000000"/>
        </w:rPr>
        <w:t xml:space="preserve">Comparison of (%) mean </w:t>
      </w:r>
      <w:r w:rsidR="000C1A7C" w:rsidRPr="00230C97">
        <w:rPr>
          <w:rStyle w:val="None"/>
          <w:rFonts w:ascii="Book Antiqua" w:eastAsia="Book Antiqua" w:hAnsi="Book Antiqua" w:cs="Book Antiqua"/>
          <w:b/>
          <w:bCs/>
          <w:color w:val="000000"/>
        </w:rPr>
        <w:t>c</w:t>
      </w:r>
      <w:r w:rsidRPr="00230C97">
        <w:rPr>
          <w:rStyle w:val="None"/>
          <w:rFonts w:ascii="Book Antiqua" w:eastAsia="Book Antiqua" w:hAnsi="Book Antiqua" w:cs="Book Antiqua"/>
          <w:b/>
          <w:bCs/>
          <w:color w:val="000000"/>
        </w:rPr>
        <w:t xml:space="preserve">ough, </w:t>
      </w:r>
      <w:r w:rsidR="000C1A7C" w:rsidRPr="00230C97">
        <w:rPr>
          <w:rStyle w:val="None"/>
          <w:rFonts w:ascii="Book Antiqua" w:eastAsia="Book Antiqua" w:hAnsi="Book Antiqua" w:cs="Book Antiqua"/>
          <w:b/>
          <w:bCs/>
          <w:color w:val="000000"/>
        </w:rPr>
        <w:t>s</w:t>
      </w:r>
      <w:r w:rsidRPr="00230C97">
        <w:rPr>
          <w:rStyle w:val="None"/>
          <w:rFonts w:ascii="Book Antiqua" w:eastAsia="Book Antiqua" w:hAnsi="Book Antiqua" w:cs="Book Antiqua"/>
          <w:b/>
          <w:bCs/>
          <w:color w:val="000000"/>
        </w:rPr>
        <w:t xml:space="preserve">hortness of breath, and </w:t>
      </w:r>
      <w:r w:rsidR="000C1A7C" w:rsidRPr="00230C97">
        <w:rPr>
          <w:rStyle w:val="None"/>
          <w:rFonts w:ascii="Book Antiqua" w:eastAsia="Book Antiqua" w:hAnsi="Book Antiqua" w:cs="Book Antiqua"/>
          <w:b/>
          <w:bCs/>
          <w:color w:val="000000"/>
        </w:rPr>
        <w:t>f</w:t>
      </w:r>
      <w:r w:rsidRPr="00230C97">
        <w:rPr>
          <w:rStyle w:val="None"/>
          <w:rFonts w:ascii="Book Antiqua" w:eastAsia="Book Antiqua" w:hAnsi="Book Antiqua" w:cs="Book Antiqua"/>
          <w:b/>
          <w:bCs/>
          <w:color w:val="000000"/>
        </w:rPr>
        <w:t xml:space="preserve">ever symptom in selected studies from different cities. </w:t>
      </w:r>
      <w:r w:rsidRPr="00230C97">
        <w:rPr>
          <w:rStyle w:val="None"/>
          <w:rFonts w:ascii="Book Antiqua" w:eastAsia="Book Antiqua" w:hAnsi="Book Antiqua" w:cs="Book Antiqua"/>
          <w:color w:val="000000"/>
        </w:rPr>
        <w:t>Northeast had lower number of these symptoms.</w:t>
      </w:r>
      <w:r w:rsidR="000C1A7C" w:rsidRPr="00230C97">
        <w:rPr>
          <w:rStyle w:val="None"/>
          <w:rFonts w:ascii="Book Antiqua" w:eastAsia="Book Antiqua" w:hAnsi="Book Antiqua" w:cs="Book Antiqua"/>
          <w:color w:val="000000"/>
        </w:rPr>
        <w:t xml:space="preserve"> A: Cough; B: Shortness of breath; C: Fever symptom.</w:t>
      </w:r>
    </w:p>
    <w:p w14:paraId="037DDE91" w14:textId="23F8AAAE"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Style w:val="None"/>
          <w:rFonts w:ascii="Book Antiqua" w:eastAsia="Book Antiqua" w:hAnsi="Book Antiqua" w:cs="Book Antiqua"/>
          <w:b/>
          <w:bCs/>
          <w:color w:val="000000"/>
        </w:rPr>
        <w:br w:type="page"/>
      </w:r>
      <w:r w:rsidRPr="00230C97">
        <w:rPr>
          <w:rFonts w:ascii="Book Antiqua" w:hAnsi="Book Antiqua"/>
          <w:noProof/>
          <w:lang w:eastAsia="zh-CN"/>
        </w:rPr>
        <w:drawing>
          <wp:inline distT="0" distB="0" distL="0" distR="0" wp14:anchorId="15B8ABFB" wp14:editId="68AA7CB2">
            <wp:extent cx="5419048" cy="40666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9048" cy="4066667"/>
                    </a:xfrm>
                    <a:prstGeom prst="rect">
                      <a:avLst/>
                    </a:prstGeom>
                  </pic:spPr>
                </pic:pic>
              </a:graphicData>
            </a:graphic>
          </wp:inline>
        </w:drawing>
      </w:r>
    </w:p>
    <w:p w14:paraId="7BE11526" w14:textId="16B5CD5F" w:rsidR="00A77B3E" w:rsidRPr="00230C97" w:rsidRDefault="00993BBD" w:rsidP="008D4A5B">
      <w:pPr>
        <w:spacing w:line="360" w:lineRule="auto"/>
        <w:jc w:val="both"/>
        <w:rPr>
          <w:rFonts w:ascii="Book Antiqua" w:hAnsi="Book Antiqua"/>
        </w:rPr>
      </w:pPr>
      <w:r w:rsidRPr="00230C97">
        <w:rPr>
          <w:rStyle w:val="None"/>
          <w:rFonts w:ascii="Book Antiqua" w:eastAsia="Book Antiqua" w:hAnsi="Book Antiqua" w:cs="Book Antiqua"/>
          <w:b/>
          <w:bCs/>
          <w:color w:val="000000"/>
        </w:rPr>
        <w:t>Figure 5 Comparison of mean nausea prevalence in patients from different cities.</w:t>
      </w:r>
      <w:r w:rsidRPr="00230C97">
        <w:rPr>
          <w:rStyle w:val="None"/>
          <w:rFonts w:ascii="Book Antiqua" w:eastAsia="Book Antiqua" w:hAnsi="Book Antiqua" w:cs="Book Antiqua"/>
          <w:color w:val="000000"/>
        </w:rPr>
        <w:t xml:space="preserve"> Northeast had lower number of these symptoms.</w:t>
      </w:r>
    </w:p>
    <w:p w14:paraId="495BB8BF" w14:textId="21659749"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Style w:val="None"/>
          <w:rFonts w:ascii="Book Antiqua" w:eastAsia="Book Antiqua" w:hAnsi="Book Antiqua" w:cs="Book Antiqua"/>
          <w:b/>
          <w:bCs/>
          <w:color w:val="000000"/>
        </w:rPr>
        <w:br w:type="page"/>
      </w:r>
      <w:r w:rsidRPr="00230C97">
        <w:rPr>
          <w:rFonts w:ascii="Book Antiqua" w:hAnsi="Book Antiqua"/>
          <w:noProof/>
          <w:lang w:eastAsia="zh-CN"/>
        </w:rPr>
        <w:drawing>
          <wp:inline distT="0" distB="0" distL="0" distR="0" wp14:anchorId="28E44E29" wp14:editId="52C66D8D">
            <wp:extent cx="5943600" cy="2494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94915"/>
                    </a:xfrm>
                    <a:prstGeom prst="rect">
                      <a:avLst/>
                    </a:prstGeom>
                  </pic:spPr>
                </pic:pic>
              </a:graphicData>
            </a:graphic>
          </wp:inline>
        </w:drawing>
      </w:r>
    </w:p>
    <w:p w14:paraId="516995EC" w14:textId="685CDE4A"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Fonts w:ascii="Book Antiqua" w:hAnsi="Book Antiqua"/>
          <w:noProof/>
          <w:lang w:eastAsia="zh-CN"/>
        </w:rPr>
        <w:drawing>
          <wp:inline distT="0" distB="0" distL="0" distR="0" wp14:anchorId="4DC8A2B6" wp14:editId="749D6722">
            <wp:extent cx="2873829" cy="21262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9659" cy="2145357"/>
                    </a:xfrm>
                    <a:prstGeom prst="rect">
                      <a:avLst/>
                    </a:prstGeom>
                  </pic:spPr>
                </pic:pic>
              </a:graphicData>
            </a:graphic>
          </wp:inline>
        </w:drawing>
      </w:r>
    </w:p>
    <w:p w14:paraId="04F54B25" w14:textId="3DC32E51"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b/>
          <w:bCs/>
          <w:color w:val="000000"/>
        </w:rPr>
        <w:t>Figure 6</w:t>
      </w:r>
      <w:r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b/>
          <w:bCs/>
          <w:color w:val="000000"/>
        </w:rPr>
        <w:t xml:space="preserve">Comparison of (%) mean </w:t>
      </w:r>
      <w:r w:rsidR="00513DD0" w:rsidRPr="00230C97">
        <w:rPr>
          <w:rStyle w:val="None"/>
          <w:rFonts w:ascii="Book Antiqua" w:eastAsia="Book Antiqua" w:hAnsi="Book Antiqua" w:cs="Book Antiqua"/>
          <w:b/>
          <w:bCs/>
          <w:color w:val="000000"/>
        </w:rPr>
        <w:t>c</w:t>
      </w:r>
      <w:r w:rsidRPr="00230C97">
        <w:rPr>
          <w:rStyle w:val="None"/>
          <w:rFonts w:ascii="Book Antiqua" w:eastAsia="Book Antiqua" w:hAnsi="Book Antiqua" w:cs="Book Antiqua"/>
          <w:b/>
          <w:bCs/>
          <w:color w:val="000000"/>
        </w:rPr>
        <w:t xml:space="preserve">ardiac disease, </w:t>
      </w:r>
      <w:r w:rsidR="00513DD0" w:rsidRPr="00230C97">
        <w:rPr>
          <w:rStyle w:val="None"/>
          <w:rFonts w:ascii="Book Antiqua" w:eastAsia="Book Antiqua" w:hAnsi="Book Antiqua" w:cs="Book Antiqua"/>
          <w:b/>
          <w:bCs/>
          <w:color w:val="000000"/>
        </w:rPr>
        <w:t>h</w:t>
      </w:r>
      <w:r w:rsidRPr="00230C97">
        <w:rPr>
          <w:rStyle w:val="None"/>
          <w:rFonts w:ascii="Book Antiqua" w:eastAsia="Book Antiqua" w:hAnsi="Book Antiqua" w:cs="Book Antiqua"/>
          <w:b/>
          <w:bCs/>
          <w:color w:val="000000"/>
        </w:rPr>
        <w:t xml:space="preserve">ypertension, and </w:t>
      </w:r>
      <w:r w:rsidR="00513DD0" w:rsidRPr="00230C97">
        <w:rPr>
          <w:rStyle w:val="None"/>
          <w:rFonts w:ascii="Book Antiqua" w:eastAsia="Book Antiqua" w:hAnsi="Book Antiqua" w:cs="Book Antiqua"/>
          <w:b/>
          <w:bCs/>
          <w:color w:val="000000"/>
        </w:rPr>
        <w:t>d</w:t>
      </w:r>
      <w:r w:rsidRPr="00230C97">
        <w:rPr>
          <w:rStyle w:val="None"/>
          <w:rFonts w:ascii="Book Antiqua" w:eastAsia="Book Antiqua" w:hAnsi="Book Antiqua" w:cs="Book Antiqua"/>
          <w:b/>
          <w:bCs/>
          <w:color w:val="000000"/>
        </w:rPr>
        <w:t>iabetes in patients from Iran.</w:t>
      </w:r>
      <w:r w:rsidR="00513DD0" w:rsidRPr="00230C97">
        <w:rPr>
          <w:rStyle w:val="None"/>
          <w:rFonts w:ascii="Book Antiqua" w:eastAsia="Book Antiqua" w:hAnsi="Book Antiqua" w:cs="Book Antiqua"/>
          <w:color w:val="000000"/>
        </w:rPr>
        <w:t xml:space="preserve"> A: Cardiac disease; B: Hypertension; C: Diabetes.</w:t>
      </w:r>
    </w:p>
    <w:p w14:paraId="3B6D4CC9" w14:textId="7DE591A7" w:rsidR="00B3592D" w:rsidRPr="00230C97" w:rsidRDefault="00B3592D" w:rsidP="008D4A5B">
      <w:pPr>
        <w:spacing w:line="360" w:lineRule="auto"/>
        <w:jc w:val="both"/>
        <w:rPr>
          <w:rStyle w:val="None"/>
          <w:rFonts w:ascii="Book Antiqua" w:eastAsia="Book Antiqua" w:hAnsi="Book Antiqua" w:cs="Book Antiqua"/>
          <w:b/>
          <w:bCs/>
          <w:color w:val="000000"/>
        </w:rPr>
      </w:pPr>
      <w:r w:rsidRPr="00230C97">
        <w:rPr>
          <w:rStyle w:val="None"/>
          <w:rFonts w:ascii="Book Antiqua" w:eastAsia="Book Antiqua" w:hAnsi="Book Antiqua" w:cs="Book Antiqua"/>
          <w:b/>
          <w:bCs/>
          <w:color w:val="000000"/>
        </w:rPr>
        <w:br w:type="page"/>
      </w:r>
      <w:r w:rsidRPr="00230C97">
        <w:rPr>
          <w:rFonts w:ascii="Book Antiqua" w:hAnsi="Book Antiqua"/>
          <w:noProof/>
          <w:lang w:eastAsia="zh-CN"/>
        </w:rPr>
        <w:drawing>
          <wp:inline distT="0" distB="0" distL="0" distR="0" wp14:anchorId="6B11A170" wp14:editId="1E6B2393">
            <wp:extent cx="4866667" cy="382857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6667" cy="3828571"/>
                    </a:xfrm>
                    <a:prstGeom prst="rect">
                      <a:avLst/>
                    </a:prstGeom>
                  </pic:spPr>
                </pic:pic>
              </a:graphicData>
            </a:graphic>
          </wp:inline>
        </w:drawing>
      </w:r>
    </w:p>
    <w:p w14:paraId="5150815D" w14:textId="5F3602C6" w:rsidR="00A77B3E" w:rsidRPr="00230C97" w:rsidRDefault="00993BBD" w:rsidP="008D4A5B">
      <w:pPr>
        <w:spacing w:line="360" w:lineRule="auto"/>
        <w:jc w:val="both"/>
        <w:rPr>
          <w:rStyle w:val="None"/>
          <w:rFonts w:ascii="Book Antiqua" w:eastAsia="Book Antiqua" w:hAnsi="Book Antiqua" w:cs="Book Antiqua"/>
          <w:color w:val="000000"/>
        </w:rPr>
      </w:pPr>
      <w:r w:rsidRPr="00230C97">
        <w:rPr>
          <w:rStyle w:val="None"/>
          <w:rFonts w:ascii="Book Antiqua" w:eastAsia="Book Antiqua" w:hAnsi="Book Antiqua" w:cs="Book Antiqua"/>
          <w:b/>
          <w:bCs/>
          <w:color w:val="000000"/>
        </w:rPr>
        <w:t>Figure 7</w:t>
      </w:r>
      <w:r w:rsidRPr="00230C97">
        <w:rPr>
          <w:rStyle w:val="None"/>
          <w:rFonts w:ascii="Book Antiqua" w:eastAsia="Book Antiqua" w:hAnsi="Book Antiqua" w:cs="Book Antiqua"/>
          <w:color w:val="000000"/>
        </w:rPr>
        <w:t xml:space="preserve"> </w:t>
      </w:r>
      <w:r w:rsidRPr="00230C97">
        <w:rPr>
          <w:rStyle w:val="None"/>
          <w:rFonts w:ascii="Book Antiqua" w:eastAsia="Book Antiqua" w:hAnsi="Book Antiqua" w:cs="Book Antiqua"/>
          <w:b/>
          <w:bCs/>
          <w:color w:val="000000"/>
        </w:rPr>
        <w:t>Heat map with comparison of mean mortality rate in selected studies from different cities.</w:t>
      </w:r>
      <w:r w:rsidRPr="00230C97">
        <w:rPr>
          <w:rStyle w:val="None"/>
          <w:rFonts w:ascii="Book Antiqua" w:eastAsia="Book Antiqua" w:hAnsi="Book Antiqua" w:cs="Book Antiqua"/>
          <w:color w:val="000000"/>
        </w:rPr>
        <w:t xml:space="preserve"> North (Rasht) reported the lowest death rate with 10%.</w:t>
      </w:r>
    </w:p>
    <w:p w14:paraId="392653DC" w14:textId="23B1939A" w:rsidR="00CB2E19" w:rsidRPr="00230C97" w:rsidRDefault="00CB2E19" w:rsidP="008D4A5B">
      <w:pPr>
        <w:spacing w:line="360" w:lineRule="auto"/>
        <w:jc w:val="both"/>
        <w:rPr>
          <w:rStyle w:val="None"/>
          <w:rFonts w:ascii="Book Antiqua" w:hAnsi="Book Antiqua"/>
          <w:b/>
          <w:bCs/>
        </w:rPr>
      </w:pPr>
      <w:r w:rsidRPr="00230C97">
        <w:rPr>
          <w:rStyle w:val="None"/>
          <w:rFonts w:ascii="Book Antiqua" w:eastAsia="Book Antiqua" w:hAnsi="Book Antiqua" w:cs="Book Antiqua"/>
          <w:color w:val="000000"/>
        </w:rPr>
        <w:br w:type="page"/>
      </w:r>
      <w:r w:rsidRPr="00230C97">
        <w:rPr>
          <w:rStyle w:val="None"/>
          <w:rFonts w:ascii="Book Antiqua" w:hAnsi="Book Antiqua"/>
          <w:b/>
          <w:bCs/>
        </w:rPr>
        <w:t xml:space="preserve">Table 1 Demography, </w:t>
      </w:r>
      <w:r w:rsidR="00B7248A" w:rsidRPr="00230C97">
        <w:rPr>
          <w:rStyle w:val="None"/>
          <w:rFonts w:ascii="Book Antiqua" w:hAnsi="Book Antiqua"/>
          <w:b/>
          <w:bCs/>
        </w:rPr>
        <w:t>c</w:t>
      </w:r>
      <w:r w:rsidRPr="00230C97">
        <w:rPr>
          <w:rStyle w:val="None"/>
          <w:rFonts w:ascii="Book Antiqua" w:hAnsi="Book Antiqua"/>
          <w:b/>
          <w:bCs/>
        </w:rPr>
        <w:t xml:space="preserve">linical </w:t>
      </w:r>
      <w:r w:rsidR="00B7248A" w:rsidRPr="00230C97">
        <w:rPr>
          <w:rStyle w:val="None"/>
          <w:rFonts w:ascii="Book Antiqua" w:hAnsi="Book Antiqua"/>
          <w:b/>
          <w:bCs/>
        </w:rPr>
        <w:t>m</w:t>
      </w:r>
      <w:r w:rsidRPr="00230C97">
        <w:rPr>
          <w:rStyle w:val="None"/>
          <w:rFonts w:ascii="Book Antiqua" w:hAnsi="Book Antiqua"/>
          <w:b/>
          <w:bCs/>
        </w:rPr>
        <w:t xml:space="preserve">anifestations and </w:t>
      </w:r>
      <w:r w:rsidR="00B7248A" w:rsidRPr="00230C97">
        <w:rPr>
          <w:rStyle w:val="None"/>
          <w:rFonts w:ascii="Book Antiqua" w:hAnsi="Book Antiqua"/>
          <w:b/>
          <w:bCs/>
        </w:rPr>
        <w:t>c</w:t>
      </w:r>
      <w:r w:rsidRPr="00230C97">
        <w:rPr>
          <w:rStyle w:val="None"/>
          <w:rFonts w:ascii="Book Antiqua" w:hAnsi="Book Antiqua"/>
          <w:b/>
          <w:bCs/>
        </w:rPr>
        <w:t xml:space="preserve">omorbidities of </w:t>
      </w:r>
      <w:r w:rsidR="002F2784" w:rsidRPr="00230C97">
        <w:rPr>
          <w:rFonts w:ascii="Book Antiqua" w:eastAsia="Book Antiqua" w:hAnsi="Book Antiqua" w:cs="Book Antiqua"/>
          <w:b/>
          <w:bCs/>
          <w:color w:val="000000"/>
        </w:rPr>
        <w:t>coronavirus disease 2019</w:t>
      </w:r>
      <w:r w:rsidRPr="00230C97">
        <w:rPr>
          <w:rStyle w:val="None"/>
          <w:rFonts w:ascii="Book Antiqua" w:hAnsi="Book Antiqua"/>
          <w:b/>
          <w:bCs/>
        </w:rPr>
        <w:t xml:space="preserve"> patients</w:t>
      </w:r>
    </w:p>
    <w:tbl>
      <w:tblPr>
        <w:tblW w:w="5137" w:type="pct"/>
        <w:tblInd w:w="-62" w:type="dxa"/>
        <w:tblBorders>
          <w:top w:val="single" w:sz="4" w:space="0" w:color="auto"/>
          <w:bottom w:val="single" w:sz="4" w:space="0" w:color="auto"/>
        </w:tblBorders>
        <w:shd w:val="clear" w:color="auto" w:fill="CADFFF"/>
        <w:tblLook w:val="04A0" w:firstRow="1" w:lastRow="0" w:firstColumn="1" w:lastColumn="0" w:noHBand="0" w:noVBand="1"/>
      </w:tblPr>
      <w:tblGrid>
        <w:gridCol w:w="3989"/>
        <w:gridCol w:w="1182"/>
        <w:gridCol w:w="1101"/>
        <w:gridCol w:w="1187"/>
        <w:gridCol w:w="1101"/>
        <w:gridCol w:w="1221"/>
      </w:tblGrid>
      <w:tr w:rsidR="00840AFD" w:rsidRPr="00230C97" w14:paraId="4BA48D3A" w14:textId="77777777" w:rsidTr="00AC24F0">
        <w:trPr>
          <w:trHeight w:val="600"/>
        </w:trPr>
        <w:tc>
          <w:tcPr>
            <w:tcW w:w="2039" w:type="pct"/>
            <w:tcBorders>
              <w:top w:val="single" w:sz="4" w:space="0" w:color="auto"/>
              <w:bottom w:val="single" w:sz="4" w:space="0" w:color="auto"/>
            </w:tcBorders>
            <w:shd w:val="clear" w:color="auto" w:fill="FFFFFF"/>
            <w:tcMar>
              <w:top w:w="80" w:type="dxa"/>
              <w:left w:w="80" w:type="dxa"/>
              <w:bottom w:w="80" w:type="dxa"/>
              <w:right w:w="80" w:type="dxa"/>
            </w:tcMar>
          </w:tcPr>
          <w:p w14:paraId="68F29915" w14:textId="37067126" w:rsidR="00CB2E19" w:rsidRPr="00230C97" w:rsidRDefault="00CB2E19" w:rsidP="008D4A5B">
            <w:pPr>
              <w:pStyle w:val="BodyD"/>
              <w:spacing w:line="360" w:lineRule="auto"/>
              <w:jc w:val="both"/>
              <w:rPr>
                <w:rFonts w:ascii="Book Antiqua" w:hAnsi="Book Antiqua"/>
              </w:rPr>
            </w:pPr>
          </w:p>
        </w:tc>
        <w:tc>
          <w:tcPr>
            <w:tcW w:w="604" w:type="pct"/>
            <w:tcBorders>
              <w:top w:val="single" w:sz="4" w:space="0" w:color="auto"/>
              <w:bottom w:val="single" w:sz="4" w:space="0" w:color="auto"/>
            </w:tcBorders>
            <w:shd w:val="clear" w:color="auto" w:fill="FFFFFF"/>
            <w:tcMar>
              <w:top w:w="80" w:type="dxa"/>
              <w:left w:w="80" w:type="dxa"/>
              <w:bottom w:w="80" w:type="dxa"/>
              <w:right w:w="80" w:type="dxa"/>
            </w:tcMar>
          </w:tcPr>
          <w:p w14:paraId="3DE7A447" w14:textId="50B6BA21"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b/>
                <w:bCs/>
              </w:rPr>
              <w:t xml:space="preserve">Overall </w:t>
            </w:r>
            <w:r w:rsidRPr="00230C97">
              <w:rPr>
                <w:rStyle w:val="None"/>
                <w:rFonts w:ascii="Book Antiqua" w:hAnsi="Book Antiqua"/>
                <w:b/>
                <w:bCs/>
                <w:i/>
                <w:iCs/>
              </w:rPr>
              <w:t>n</w:t>
            </w:r>
            <w:r w:rsidR="00B7248A" w:rsidRPr="00230C97">
              <w:rPr>
                <w:rStyle w:val="None"/>
                <w:rFonts w:ascii="Book Antiqua" w:hAnsi="Book Antiqua"/>
                <w:b/>
                <w:bCs/>
              </w:rPr>
              <w:t xml:space="preserve"> </w:t>
            </w:r>
            <w:r w:rsidRPr="00230C97">
              <w:rPr>
                <w:rStyle w:val="None"/>
                <w:rFonts w:ascii="Book Antiqua" w:hAnsi="Book Antiqua"/>
                <w:b/>
                <w:bCs/>
              </w:rPr>
              <w:t>=</w:t>
            </w:r>
            <w:r w:rsidR="00B7248A" w:rsidRPr="00230C97">
              <w:rPr>
                <w:rStyle w:val="None"/>
                <w:rFonts w:ascii="Book Antiqua" w:hAnsi="Book Antiqua"/>
                <w:b/>
                <w:bCs/>
              </w:rPr>
              <w:t xml:space="preserve"> </w:t>
            </w:r>
            <w:r w:rsidRPr="00230C97">
              <w:rPr>
                <w:rStyle w:val="None"/>
                <w:rFonts w:ascii="Book Antiqua" w:hAnsi="Book Antiqua"/>
                <w:b/>
                <w:bCs/>
              </w:rPr>
              <w:t xml:space="preserve">91 </w:t>
            </w:r>
          </w:p>
        </w:tc>
        <w:tc>
          <w:tcPr>
            <w:tcW w:w="563" w:type="pct"/>
            <w:tcBorders>
              <w:top w:val="single" w:sz="4" w:space="0" w:color="auto"/>
              <w:bottom w:val="single" w:sz="4" w:space="0" w:color="auto"/>
            </w:tcBorders>
            <w:shd w:val="clear" w:color="auto" w:fill="FFFFFF"/>
            <w:tcMar>
              <w:top w:w="80" w:type="dxa"/>
              <w:left w:w="80" w:type="dxa"/>
              <w:bottom w:w="80" w:type="dxa"/>
              <w:right w:w="80" w:type="dxa"/>
            </w:tcMar>
          </w:tcPr>
          <w:p w14:paraId="7A9615F9" w14:textId="253E3545"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b/>
                <w:bCs/>
              </w:rPr>
              <w:t xml:space="preserve">Shiraz </w:t>
            </w:r>
            <w:r w:rsidRPr="00230C97">
              <w:rPr>
                <w:rStyle w:val="None"/>
                <w:rFonts w:ascii="Book Antiqua" w:hAnsi="Book Antiqua"/>
                <w:b/>
                <w:bCs/>
                <w:i/>
                <w:iCs/>
              </w:rPr>
              <w:t>n</w:t>
            </w:r>
            <w:r w:rsidR="00B7248A" w:rsidRPr="00230C97">
              <w:rPr>
                <w:rStyle w:val="None"/>
                <w:rFonts w:ascii="Book Antiqua" w:hAnsi="Book Antiqua"/>
                <w:b/>
                <w:bCs/>
              </w:rPr>
              <w:t xml:space="preserve"> </w:t>
            </w:r>
            <w:r w:rsidRPr="00230C97">
              <w:rPr>
                <w:rStyle w:val="None"/>
                <w:rFonts w:ascii="Book Antiqua" w:hAnsi="Book Antiqua"/>
                <w:b/>
                <w:bCs/>
              </w:rPr>
              <w:t>=</w:t>
            </w:r>
            <w:r w:rsidR="00B7248A" w:rsidRPr="00230C97">
              <w:rPr>
                <w:rStyle w:val="None"/>
                <w:rFonts w:ascii="Book Antiqua" w:hAnsi="Book Antiqua"/>
                <w:b/>
                <w:bCs/>
              </w:rPr>
              <w:t xml:space="preserve"> </w:t>
            </w:r>
            <w:r w:rsidRPr="00230C97">
              <w:rPr>
                <w:rStyle w:val="None"/>
                <w:rFonts w:ascii="Book Antiqua" w:hAnsi="Book Antiqua"/>
                <w:b/>
                <w:bCs/>
              </w:rPr>
              <w:t>23</w:t>
            </w:r>
          </w:p>
        </w:tc>
        <w:tc>
          <w:tcPr>
            <w:tcW w:w="607" w:type="pct"/>
            <w:tcBorders>
              <w:top w:val="single" w:sz="4" w:space="0" w:color="auto"/>
              <w:bottom w:val="single" w:sz="4" w:space="0" w:color="auto"/>
            </w:tcBorders>
            <w:shd w:val="clear" w:color="auto" w:fill="FFFFFF"/>
            <w:tcMar>
              <w:top w:w="80" w:type="dxa"/>
              <w:left w:w="80" w:type="dxa"/>
              <w:bottom w:w="80" w:type="dxa"/>
              <w:right w:w="80" w:type="dxa"/>
            </w:tcMar>
          </w:tcPr>
          <w:p w14:paraId="6AD5FE05" w14:textId="47E1B823"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b/>
                <w:bCs/>
              </w:rPr>
              <w:t xml:space="preserve">Mashhad </w:t>
            </w:r>
            <w:r w:rsidRPr="00230C97">
              <w:rPr>
                <w:rStyle w:val="None"/>
                <w:rFonts w:ascii="Book Antiqua" w:hAnsi="Book Antiqua"/>
                <w:b/>
                <w:bCs/>
                <w:i/>
                <w:iCs/>
              </w:rPr>
              <w:t>n</w:t>
            </w:r>
            <w:r w:rsidR="008E76D7" w:rsidRPr="00230C97">
              <w:rPr>
                <w:rStyle w:val="None"/>
                <w:rFonts w:ascii="Book Antiqua" w:hAnsi="Book Antiqua"/>
                <w:b/>
                <w:bCs/>
              </w:rPr>
              <w:t xml:space="preserve"> </w:t>
            </w:r>
            <w:r w:rsidRPr="00230C97">
              <w:rPr>
                <w:rStyle w:val="None"/>
                <w:rFonts w:ascii="Book Antiqua" w:hAnsi="Book Antiqua"/>
                <w:b/>
                <w:bCs/>
              </w:rPr>
              <w:t>=</w:t>
            </w:r>
            <w:r w:rsidR="008E76D7" w:rsidRPr="00230C97">
              <w:rPr>
                <w:rStyle w:val="None"/>
                <w:rFonts w:ascii="Book Antiqua" w:hAnsi="Book Antiqua"/>
                <w:b/>
                <w:bCs/>
              </w:rPr>
              <w:t xml:space="preserve"> </w:t>
            </w:r>
            <w:r w:rsidRPr="00230C97">
              <w:rPr>
                <w:rStyle w:val="None"/>
                <w:rFonts w:ascii="Book Antiqua" w:hAnsi="Book Antiqua"/>
                <w:b/>
                <w:bCs/>
              </w:rPr>
              <w:t>13</w:t>
            </w:r>
          </w:p>
        </w:tc>
        <w:tc>
          <w:tcPr>
            <w:tcW w:w="563" w:type="pct"/>
            <w:tcBorders>
              <w:top w:val="single" w:sz="4" w:space="0" w:color="auto"/>
              <w:bottom w:val="single" w:sz="4" w:space="0" w:color="auto"/>
            </w:tcBorders>
            <w:shd w:val="clear" w:color="auto" w:fill="FFFFFF"/>
            <w:tcMar>
              <w:top w:w="80" w:type="dxa"/>
              <w:left w:w="80" w:type="dxa"/>
              <w:bottom w:w="80" w:type="dxa"/>
              <w:right w:w="80" w:type="dxa"/>
            </w:tcMar>
          </w:tcPr>
          <w:p w14:paraId="2E7EFCBB" w14:textId="7B9E7D0B"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b/>
                <w:bCs/>
              </w:rPr>
              <w:t xml:space="preserve">Dezful </w:t>
            </w:r>
            <w:r w:rsidRPr="00230C97">
              <w:rPr>
                <w:rStyle w:val="None"/>
                <w:rFonts w:ascii="Book Antiqua" w:hAnsi="Book Antiqua"/>
                <w:b/>
                <w:bCs/>
                <w:i/>
                <w:iCs/>
              </w:rPr>
              <w:t>n</w:t>
            </w:r>
            <w:r w:rsidR="008E76D7" w:rsidRPr="00230C97">
              <w:rPr>
                <w:rStyle w:val="None"/>
                <w:rFonts w:ascii="Book Antiqua" w:hAnsi="Book Antiqua"/>
                <w:b/>
                <w:bCs/>
              </w:rPr>
              <w:t xml:space="preserve"> </w:t>
            </w:r>
            <w:r w:rsidRPr="00230C97">
              <w:rPr>
                <w:rStyle w:val="None"/>
                <w:rFonts w:ascii="Book Antiqua" w:hAnsi="Book Antiqua"/>
                <w:b/>
                <w:bCs/>
              </w:rPr>
              <w:t>=</w:t>
            </w:r>
            <w:r w:rsidR="008E76D7" w:rsidRPr="00230C97">
              <w:rPr>
                <w:rStyle w:val="None"/>
                <w:rFonts w:ascii="Book Antiqua" w:hAnsi="Book Antiqua"/>
                <w:b/>
                <w:bCs/>
              </w:rPr>
              <w:t xml:space="preserve"> </w:t>
            </w:r>
            <w:r w:rsidRPr="00230C97">
              <w:rPr>
                <w:rStyle w:val="None"/>
                <w:rFonts w:ascii="Book Antiqua" w:hAnsi="Book Antiqua"/>
                <w:b/>
                <w:bCs/>
              </w:rPr>
              <w:t>35</w:t>
            </w:r>
          </w:p>
        </w:tc>
        <w:tc>
          <w:tcPr>
            <w:tcW w:w="624" w:type="pct"/>
            <w:tcBorders>
              <w:top w:val="single" w:sz="4" w:space="0" w:color="auto"/>
              <w:bottom w:val="single" w:sz="4" w:space="0" w:color="auto"/>
            </w:tcBorders>
            <w:shd w:val="clear" w:color="auto" w:fill="FFFFFF"/>
            <w:tcMar>
              <w:top w:w="80" w:type="dxa"/>
              <w:left w:w="80" w:type="dxa"/>
              <w:bottom w:w="80" w:type="dxa"/>
              <w:right w:w="80" w:type="dxa"/>
            </w:tcMar>
          </w:tcPr>
          <w:p w14:paraId="58B24F99" w14:textId="6D73EF59"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b/>
                <w:bCs/>
              </w:rPr>
              <w:t xml:space="preserve">Rasht </w:t>
            </w:r>
            <w:r w:rsidRPr="00230C97">
              <w:rPr>
                <w:rStyle w:val="None"/>
                <w:rFonts w:ascii="Book Antiqua" w:hAnsi="Book Antiqua"/>
                <w:b/>
                <w:bCs/>
                <w:i/>
                <w:iCs/>
              </w:rPr>
              <w:t>n</w:t>
            </w:r>
            <w:r w:rsidR="008E76D7" w:rsidRPr="00230C97">
              <w:rPr>
                <w:rStyle w:val="None"/>
                <w:rFonts w:ascii="Book Antiqua" w:hAnsi="Book Antiqua"/>
                <w:b/>
                <w:bCs/>
              </w:rPr>
              <w:t xml:space="preserve"> </w:t>
            </w:r>
            <w:r w:rsidRPr="00230C97">
              <w:rPr>
                <w:rStyle w:val="None"/>
                <w:rFonts w:ascii="Book Antiqua" w:hAnsi="Book Antiqua"/>
                <w:b/>
                <w:bCs/>
              </w:rPr>
              <w:t>=</w:t>
            </w:r>
            <w:r w:rsidR="008E76D7" w:rsidRPr="00230C97">
              <w:rPr>
                <w:rStyle w:val="None"/>
                <w:rFonts w:ascii="Book Antiqua" w:hAnsi="Book Antiqua"/>
                <w:b/>
                <w:bCs/>
              </w:rPr>
              <w:t xml:space="preserve"> </w:t>
            </w:r>
            <w:r w:rsidRPr="00230C97">
              <w:rPr>
                <w:rStyle w:val="None"/>
                <w:rFonts w:ascii="Book Antiqua" w:hAnsi="Book Antiqua"/>
                <w:b/>
                <w:bCs/>
              </w:rPr>
              <w:t>20</w:t>
            </w:r>
          </w:p>
        </w:tc>
      </w:tr>
      <w:tr w:rsidR="00840AFD" w:rsidRPr="00230C97" w14:paraId="628ABE82" w14:textId="77777777" w:rsidTr="00AC24F0">
        <w:trPr>
          <w:trHeight w:val="276"/>
        </w:trPr>
        <w:tc>
          <w:tcPr>
            <w:tcW w:w="2039" w:type="pct"/>
            <w:tcBorders>
              <w:top w:val="single" w:sz="4" w:space="0" w:color="auto"/>
            </w:tcBorders>
            <w:shd w:val="clear" w:color="auto" w:fill="FFFFFF"/>
            <w:tcMar>
              <w:top w:w="80" w:type="dxa"/>
              <w:left w:w="80" w:type="dxa"/>
              <w:bottom w:w="80" w:type="dxa"/>
              <w:right w:w="80" w:type="dxa"/>
            </w:tcMar>
          </w:tcPr>
          <w:p w14:paraId="02CAD273" w14:textId="54E64F60"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Sex</w:t>
            </w:r>
          </w:p>
        </w:tc>
        <w:tc>
          <w:tcPr>
            <w:tcW w:w="604" w:type="pct"/>
            <w:tcBorders>
              <w:top w:val="single" w:sz="4" w:space="0" w:color="auto"/>
            </w:tcBorders>
            <w:shd w:val="clear" w:color="auto" w:fill="FFFFFF"/>
            <w:tcMar>
              <w:top w:w="80" w:type="dxa"/>
              <w:left w:w="80" w:type="dxa"/>
              <w:bottom w:w="80" w:type="dxa"/>
              <w:right w:w="80" w:type="dxa"/>
            </w:tcMar>
          </w:tcPr>
          <w:p w14:paraId="39F83A3A" w14:textId="22800645"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 </w:t>
            </w:r>
          </w:p>
        </w:tc>
        <w:tc>
          <w:tcPr>
            <w:tcW w:w="563" w:type="pct"/>
            <w:tcBorders>
              <w:top w:val="single" w:sz="4" w:space="0" w:color="auto"/>
            </w:tcBorders>
            <w:shd w:val="clear" w:color="auto" w:fill="FFFFFF"/>
            <w:tcMar>
              <w:top w:w="80" w:type="dxa"/>
              <w:left w:w="80" w:type="dxa"/>
              <w:bottom w:w="80" w:type="dxa"/>
              <w:right w:w="80" w:type="dxa"/>
            </w:tcMar>
          </w:tcPr>
          <w:p w14:paraId="02DEA29C" w14:textId="247D4A3A" w:rsidR="00CB2E19" w:rsidRPr="00230C97" w:rsidRDefault="00CB2E19" w:rsidP="008D4A5B">
            <w:pPr>
              <w:pStyle w:val="BodyD"/>
              <w:spacing w:line="360" w:lineRule="auto"/>
              <w:jc w:val="both"/>
              <w:rPr>
                <w:rFonts w:ascii="Book Antiqua" w:hAnsi="Book Antiqua"/>
              </w:rPr>
            </w:pPr>
          </w:p>
        </w:tc>
        <w:tc>
          <w:tcPr>
            <w:tcW w:w="607" w:type="pct"/>
            <w:tcBorders>
              <w:top w:val="single" w:sz="4" w:space="0" w:color="auto"/>
            </w:tcBorders>
            <w:shd w:val="clear" w:color="auto" w:fill="FFFFFF"/>
            <w:tcMar>
              <w:top w:w="80" w:type="dxa"/>
              <w:left w:w="80" w:type="dxa"/>
              <w:bottom w:w="80" w:type="dxa"/>
              <w:right w:w="80" w:type="dxa"/>
            </w:tcMar>
          </w:tcPr>
          <w:p w14:paraId="3210F57E" w14:textId="75955FA5"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 </w:t>
            </w:r>
          </w:p>
        </w:tc>
        <w:tc>
          <w:tcPr>
            <w:tcW w:w="563" w:type="pct"/>
            <w:tcBorders>
              <w:top w:val="single" w:sz="4" w:space="0" w:color="auto"/>
            </w:tcBorders>
            <w:shd w:val="clear" w:color="auto" w:fill="FFFFFF"/>
            <w:tcMar>
              <w:top w:w="80" w:type="dxa"/>
              <w:left w:w="80" w:type="dxa"/>
              <w:bottom w:w="80" w:type="dxa"/>
              <w:right w:w="80" w:type="dxa"/>
            </w:tcMar>
          </w:tcPr>
          <w:p w14:paraId="4FA6ACCE" w14:textId="7E832F34"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 </w:t>
            </w:r>
          </w:p>
        </w:tc>
        <w:tc>
          <w:tcPr>
            <w:tcW w:w="624" w:type="pct"/>
            <w:tcBorders>
              <w:top w:val="single" w:sz="4" w:space="0" w:color="auto"/>
            </w:tcBorders>
            <w:shd w:val="clear" w:color="auto" w:fill="FFFFFF"/>
            <w:tcMar>
              <w:top w:w="80" w:type="dxa"/>
              <w:left w:w="80" w:type="dxa"/>
              <w:bottom w:w="80" w:type="dxa"/>
              <w:right w:w="80" w:type="dxa"/>
            </w:tcMar>
          </w:tcPr>
          <w:p w14:paraId="484036FF" w14:textId="09B6DE3F"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 </w:t>
            </w:r>
          </w:p>
        </w:tc>
      </w:tr>
      <w:tr w:rsidR="00840AFD" w:rsidRPr="00230C97" w14:paraId="7CF17CF8" w14:textId="77777777" w:rsidTr="00AC24F0">
        <w:trPr>
          <w:trHeight w:val="334"/>
        </w:trPr>
        <w:tc>
          <w:tcPr>
            <w:tcW w:w="2039" w:type="pct"/>
            <w:shd w:val="clear" w:color="auto" w:fill="FFFFFF"/>
            <w:tcMar>
              <w:top w:w="80" w:type="dxa"/>
              <w:left w:w="80" w:type="dxa"/>
              <w:bottom w:w="80" w:type="dxa"/>
              <w:right w:w="80" w:type="dxa"/>
            </w:tcMar>
          </w:tcPr>
          <w:p w14:paraId="4E273F1A" w14:textId="60FA3E74" w:rsidR="00840AFD" w:rsidRPr="00230C97" w:rsidRDefault="00840AFD" w:rsidP="008D4A5B">
            <w:pPr>
              <w:pStyle w:val="BodyD"/>
              <w:spacing w:line="360" w:lineRule="auto"/>
              <w:ind w:firstLineChars="100" w:firstLine="240"/>
              <w:jc w:val="both"/>
              <w:rPr>
                <w:rStyle w:val="None"/>
                <w:rFonts w:ascii="Book Antiqua" w:hAnsi="Book Antiqua"/>
              </w:rPr>
            </w:pPr>
            <w:r w:rsidRPr="00230C97">
              <w:rPr>
                <w:rStyle w:val="None"/>
                <w:rFonts w:ascii="Book Antiqua" w:hAnsi="Book Antiqua"/>
              </w:rPr>
              <w:t>Male</w:t>
            </w:r>
          </w:p>
        </w:tc>
        <w:tc>
          <w:tcPr>
            <w:tcW w:w="604" w:type="pct"/>
            <w:shd w:val="clear" w:color="auto" w:fill="FFFFFF"/>
            <w:tcMar>
              <w:top w:w="80" w:type="dxa"/>
              <w:left w:w="80" w:type="dxa"/>
              <w:bottom w:w="80" w:type="dxa"/>
              <w:right w:w="80" w:type="dxa"/>
            </w:tcMar>
          </w:tcPr>
          <w:p w14:paraId="52ACA6C7" w14:textId="7B35E22B"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5</w:t>
            </w:r>
            <w:r w:rsidR="00A23BEB" w:rsidRPr="00230C97">
              <w:rPr>
                <w:rStyle w:val="None"/>
                <w:rFonts w:ascii="Book Antiqua" w:hAnsi="Book Antiqua"/>
              </w:rPr>
              <w:t>1</w:t>
            </w:r>
            <w:r w:rsidRPr="00230C97">
              <w:rPr>
                <w:rStyle w:val="None"/>
                <w:rFonts w:ascii="Book Antiqua" w:hAnsi="Book Antiqua"/>
              </w:rPr>
              <w:t xml:space="preserve"> (5</w:t>
            </w:r>
            <w:r w:rsidR="00A23BEB" w:rsidRPr="00230C97">
              <w:rPr>
                <w:rStyle w:val="None"/>
                <w:rFonts w:ascii="Book Antiqua" w:hAnsi="Book Antiqua"/>
              </w:rPr>
              <w:t>6</w:t>
            </w:r>
            <w:r w:rsidRPr="00230C97">
              <w:rPr>
                <w:rStyle w:val="None"/>
                <w:rFonts w:ascii="Book Antiqua" w:hAnsi="Book Antiqua"/>
              </w:rPr>
              <w:t>)</w:t>
            </w:r>
          </w:p>
        </w:tc>
        <w:tc>
          <w:tcPr>
            <w:tcW w:w="563" w:type="pct"/>
            <w:shd w:val="clear" w:color="auto" w:fill="FFFFFF"/>
            <w:tcMar>
              <w:top w:w="80" w:type="dxa"/>
              <w:left w:w="80" w:type="dxa"/>
              <w:bottom w:w="80" w:type="dxa"/>
              <w:right w:w="80" w:type="dxa"/>
            </w:tcMar>
          </w:tcPr>
          <w:p w14:paraId="4487146F" w14:textId="340634D8"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13 (56)</w:t>
            </w:r>
          </w:p>
        </w:tc>
        <w:tc>
          <w:tcPr>
            <w:tcW w:w="607" w:type="pct"/>
            <w:shd w:val="clear" w:color="auto" w:fill="FFFFFF"/>
            <w:tcMar>
              <w:top w:w="80" w:type="dxa"/>
              <w:left w:w="80" w:type="dxa"/>
              <w:bottom w:w="80" w:type="dxa"/>
              <w:right w:w="80" w:type="dxa"/>
            </w:tcMar>
          </w:tcPr>
          <w:p w14:paraId="0D27AEA2" w14:textId="372F7E1F"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2 (15)</w:t>
            </w:r>
          </w:p>
        </w:tc>
        <w:tc>
          <w:tcPr>
            <w:tcW w:w="563" w:type="pct"/>
            <w:shd w:val="clear" w:color="auto" w:fill="FFFFFF"/>
            <w:tcMar>
              <w:top w:w="80" w:type="dxa"/>
              <w:left w:w="80" w:type="dxa"/>
              <w:bottom w:w="80" w:type="dxa"/>
              <w:right w:w="80" w:type="dxa"/>
            </w:tcMar>
          </w:tcPr>
          <w:p w14:paraId="46633B31" w14:textId="55885EDB"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21 (60)</w:t>
            </w:r>
          </w:p>
        </w:tc>
        <w:tc>
          <w:tcPr>
            <w:tcW w:w="624" w:type="pct"/>
            <w:shd w:val="clear" w:color="auto" w:fill="FFFFFF"/>
            <w:tcMar>
              <w:top w:w="80" w:type="dxa"/>
              <w:left w:w="80" w:type="dxa"/>
              <w:bottom w:w="80" w:type="dxa"/>
              <w:right w:w="80" w:type="dxa"/>
            </w:tcMar>
          </w:tcPr>
          <w:p w14:paraId="67E2A56F" w14:textId="24290A99"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15 (75)</w:t>
            </w:r>
          </w:p>
        </w:tc>
      </w:tr>
      <w:tr w:rsidR="00840AFD" w:rsidRPr="00230C97" w14:paraId="42EA9883" w14:textId="77777777" w:rsidTr="00AC24F0">
        <w:trPr>
          <w:trHeight w:val="392"/>
        </w:trPr>
        <w:tc>
          <w:tcPr>
            <w:tcW w:w="2039" w:type="pct"/>
            <w:shd w:val="clear" w:color="auto" w:fill="FFFFFF"/>
            <w:tcMar>
              <w:top w:w="80" w:type="dxa"/>
              <w:left w:w="80" w:type="dxa"/>
              <w:bottom w:w="80" w:type="dxa"/>
              <w:right w:w="80" w:type="dxa"/>
            </w:tcMar>
          </w:tcPr>
          <w:p w14:paraId="30F91F11" w14:textId="5587D5BE" w:rsidR="00840AFD" w:rsidRPr="00230C97" w:rsidRDefault="00840AFD" w:rsidP="008D4A5B">
            <w:pPr>
              <w:pStyle w:val="BodyD"/>
              <w:spacing w:line="360" w:lineRule="auto"/>
              <w:ind w:firstLineChars="100" w:firstLine="240"/>
              <w:jc w:val="both"/>
              <w:rPr>
                <w:rStyle w:val="None"/>
                <w:rFonts w:ascii="Book Antiqua" w:hAnsi="Book Antiqua"/>
              </w:rPr>
            </w:pPr>
            <w:r w:rsidRPr="00230C97">
              <w:rPr>
                <w:rStyle w:val="None"/>
                <w:rFonts w:ascii="Book Antiqua" w:hAnsi="Book Antiqua"/>
              </w:rPr>
              <w:t xml:space="preserve">Female </w:t>
            </w:r>
          </w:p>
        </w:tc>
        <w:tc>
          <w:tcPr>
            <w:tcW w:w="604" w:type="pct"/>
            <w:shd w:val="clear" w:color="auto" w:fill="FFFFFF"/>
            <w:tcMar>
              <w:top w:w="80" w:type="dxa"/>
              <w:left w:w="80" w:type="dxa"/>
              <w:bottom w:w="80" w:type="dxa"/>
              <w:right w:w="80" w:type="dxa"/>
            </w:tcMar>
          </w:tcPr>
          <w:p w14:paraId="602995E8" w14:textId="7450D03F"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4</w:t>
            </w:r>
            <w:r w:rsidR="00A23BEB" w:rsidRPr="00230C97">
              <w:rPr>
                <w:rStyle w:val="None"/>
                <w:rFonts w:ascii="Book Antiqua" w:hAnsi="Book Antiqua"/>
              </w:rPr>
              <w:t>0</w:t>
            </w:r>
            <w:r w:rsidRPr="00230C97">
              <w:rPr>
                <w:rStyle w:val="None"/>
                <w:rFonts w:ascii="Book Antiqua" w:hAnsi="Book Antiqua"/>
              </w:rPr>
              <w:t xml:space="preserve"> (4</w:t>
            </w:r>
            <w:r w:rsidR="00A23BEB" w:rsidRPr="00230C97">
              <w:rPr>
                <w:rStyle w:val="None"/>
                <w:rFonts w:ascii="Book Antiqua" w:hAnsi="Book Antiqua"/>
              </w:rPr>
              <w:t>4</w:t>
            </w:r>
            <w:r w:rsidRPr="00230C97">
              <w:rPr>
                <w:rStyle w:val="None"/>
                <w:rFonts w:ascii="Book Antiqua" w:hAnsi="Book Antiqua"/>
              </w:rPr>
              <w:t>)</w:t>
            </w:r>
          </w:p>
        </w:tc>
        <w:tc>
          <w:tcPr>
            <w:tcW w:w="563" w:type="pct"/>
            <w:shd w:val="clear" w:color="auto" w:fill="FFFFFF"/>
            <w:tcMar>
              <w:top w:w="80" w:type="dxa"/>
              <w:left w:w="80" w:type="dxa"/>
              <w:bottom w:w="80" w:type="dxa"/>
              <w:right w:w="80" w:type="dxa"/>
            </w:tcMar>
          </w:tcPr>
          <w:p w14:paraId="3668D11B" w14:textId="6D26042E"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10 (44)</w:t>
            </w:r>
          </w:p>
        </w:tc>
        <w:tc>
          <w:tcPr>
            <w:tcW w:w="607" w:type="pct"/>
            <w:shd w:val="clear" w:color="auto" w:fill="FFFFFF"/>
            <w:tcMar>
              <w:top w:w="80" w:type="dxa"/>
              <w:left w:w="80" w:type="dxa"/>
              <w:bottom w:w="80" w:type="dxa"/>
              <w:right w:w="80" w:type="dxa"/>
            </w:tcMar>
          </w:tcPr>
          <w:p w14:paraId="6E2ABAE5" w14:textId="3A8FBC16"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11 (85)</w:t>
            </w:r>
          </w:p>
        </w:tc>
        <w:tc>
          <w:tcPr>
            <w:tcW w:w="563" w:type="pct"/>
            <w:shd w:val="clear" w:color="auto" w:fill="FFFFFF"/>
            <w:tcMar>
              <w:top w:w="80" w:type="dxa"/>
              <w:left w:w="80" w:type="dxa"/>
              <w:bottom w:w="80" w:type="dxa"/>
              <w:right w:w="80" w:type="dxa"/>
            </w:tcMar>
          </w:tcPr>
          <w:p w14:paraId="7850C4F8" w14:textId="6BABD824"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14 (40)</w:t>
            </w:r>
          </w:p>
        </w:tc>
        <w:tc>
          <w:tcPr>
            <w:tcW w:w="624" w:type="pct"/>
            <w:shd w:val="clear" w:color="auto" w:fill="FFFFFF"/>
            <w:tcMar>
              <w:top w:w="80" w:type="dxa"/>
              <w:left w:w="80" w:type="dxa"/>
              <w:bottom w:w="80" w:type="dxa"/>
              <w:right w:w="80" w:type="dxa"/>
            </w:tcMar>
          </w:tcPr>
          <w:p w14:paraId="4DA15FF2" w14:textId="695605CA" w:rsidR="00840AFD" w:rsidRPr="00230C97" w:rsidRDefault="00840AFD" w:rsidP="008D4A5B">
            <w:pPr>
              <w:pStyle w:val="BodyD"/>
              <w:spacing w:line="360" w:lineRule="auto"/>
              <w:jc w:val="both"/>
              <w:rPr>
                <w:rStyle w:val="None"/>
                <w:rFonts w:ascii="Book Antiqua" w:hAnsi="Book Antiqua"/>
              </w:rPr>
            </w:pPr>
            <w:r w:rsidRPr="00230C97">
              <w:rPr>
                <w:rStyle w:val="None"/>
                <w:rFonts w:ascii="Book Antiqua" w:hAnsi="Book Antiqua"/>
              </w:rPr>
              <w:t>5 (25)</w:t>
            </w:r>
          </w:p>
        </w:tc>
      </w:tr>
      <w:tr w:rsidR="00840AFD" w:rsidRPr="00230C97" w14:paraId="47E38854" w14:textId="77777777" w:rsidTr="00AC24F0">
        <w:trPr>
          <w:trHeight w:val="300"/>
        </w:trPr>
        <w:tc>
          <w:tcPr>
            <w:tcW w:w="2039" w:type="pct"/>
            <w:shd w:val="clear" w:color="auto" w:fill="FFFFFF"/>
            <w:tcMar>
              <w:top w:w="80" w:type="dxa"/>
              <w:left w:w="80" w:type="dxa"/>
              <w:bottom w:w="80" w:type="dxa"/>
              <w:right w:w="80" w:type="dxa"/>
            </w:tcMar>
          </w:tcPr>
          <w:p w14:paraId="7FBB7450" w14:textId="1C86625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Average </w:t>
            </w:r>
            <w:r w:rsidR="00C727A2" w:rsidRPr="00230C97">
              <w:rPr>
                <w:rStyle w:val="None"/>
                <w:rFonts w:ascii="Book Antiqua" w:hAnsi="Book Antiqua"/>
              </w:rPr>
              <w:t>a</w:t>
            </w:r>
            <w:r w:rsidRPr="00230C97">
              <w:rPr>
                <w:rStyle w:val="None"/>
                <w:rFonts w:ascii="Book Antiqua" w:hAnsi="Book Antiqua"/>
              </w:rPr>
              <w:t>ge</w:t>
            </w:r>
          </w:p>
        </w:tc>
        <w:tc>
          <w:tcPr>
            <w:tcW w:w="604" w:type="pct"/>
            <w:shd w:val="clear" w:color="auto" w:fill="FFFFFF"/>
            <w:tcMar>
              <w:top w:w="80" w:type="dxa"/>
              <w:left w:w="80" w:type="dxa"/>
              <w:bottom w:w="80" w:type="dxa"/>
              <w:right w:w="80" w:type="dxa"/>
            </w:tcMar>
          </w:tcPr>
          <w:p w14:paraId="556A214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51</w:t>
            </w:r>
          </w:p>
        </w:tc>
        <w:tc>
          <w:tcPr>
            <w:tcW w:w="563" w:type="pct"/>
            <w:shd w:val="clear" w:color="auto" w:fill="FFFFFF"/>
            <w:tcMar>
              <w:top w:w="80" w:type="dxa"/>
              <w:left w:w="80" w:type="dxa"/>
              <w:bottom w:w="80" w:type="dxa"/>
              <w:right w:w="80" w:type="dxa"/>
            </w:tcMar>
          </w:tcPr>
          <w:p w14:paraId="638AFF7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51</w:t>
            </w:r>
          </w:p>
        </w:tc>
        <w:tc>
          <w:tcPr>
            <w:tcW w:w="607" w:type="pct"/>
            <w:shd w:val="clear" w:color="auto" w:fill="FFFFFF"/>
            <w:tcMar>
              <w:top w:w="80" w:type="dxa"/>
              <w:left w:w="80" w:type="dxa"/>
              <w:bottom w:w="80" w:type="dxa"/>
              <w:right w:w="80" w:type="dxa"/>
            </w:tcMar>
          </w:tcPr>
          <w:p w14:paraId="6676BF2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52</w:t>
            </w:r>
          </w:p>
        </w:tc>
        <w:tc>
          <w:tcPr>
            <w:tcW w:w="563" w:type="pct"/>
            <w:shd w:val="clear" w:color="auto" w:fill="FFFFFF"/>
            <w:tcMar>
              <w:top w:w="80" w:type="dxa"/>
              <w:left w:w="80" w:type="dxa"/>
              <w:bottom w:w="80" w:type="dxa"/>
              <w:right w:w="80" w:type="dxa"/>
            </w:tcMar>
          </w:tcPr>
          <w:p w14:paraId="748F6BD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53</w:t>
            </w:r>
          </w:p>
        </w:tc>
        <w:tc>
          <w:tcPr>
            <w:tcW w:w="624" w:type="pct"/>
            <w:shd w:val="clear" w:color="auto" w:fill="FFFFFF"/>
            <w:tcMar>
              <w:top w:w="80" w:type="dxa"/>
              <w:left w:w="80" w:type="dxa"/>
              <w:bottom w:w="80" w:type="dxa"/>
              <w:right w:w="80" w:type="dxa"/>
            </w:tcMar>
          </w:tcPr>
          <w:p w14:paraId="3D28236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48</w:t>
            </w:r>
          </w:p>
        </w:tc>
      </w:tr>
      <w:tr w:rsidR="00840AFD" w:rsidRPr="00230C97" w14:paraId="7D77148B" w14:textId="77777777" w:rsidTr="00AC24F0">
        <w:trPr>
          <w:trHeight w:val="300"/>
        </w:trPr>
        <w:tc>
          <w:tcPr>
            <w:tcW w:w="2039" w:type="pct"/>
            <w:shd w:val="clear" w:color="auto" w:fill="FFFFFF"/>
            <w:tcMar>
              <w:top w:w="80" w:type="dxa"/>
              <w:left w:w="80" w:type="dxa"/>
              <w:bottom w:w="80" w:type="dxa"/>
              <w:right w:w="80" w:type="dxa"/>
            </w:tcMar>
          </w:tcPr>
          <w:p w14:paraId="7EF1CACA" w14:textId="1935B643"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BMI &gt;</w:t>
            </w:r>
            <w:r w:rsidR="00840AFD" w:rsidRPr="00230C97">
              <w:rPr>
                <w:rStyle w:val="None"/>
                <w:rFonts w:ascii="Book Antiqua" w:hAnsi="Book Antiqua"/>
              </w:rPr>
              <w:t xml:space="preserve"> </w:t>
            </w:r>
            <w:r w:rsidRPr="00230C97">
              <w:rPr>
                <w:rStyle w:val="None"/>
                <w:rFonts w:ascii="Book Antiqua" w:hAnsi="Book Antiqua"/>
              </w:rPr>
              <w:t>25</w:t>
            </w:r>
            <w:r w:rsidR="00840AFD" w:rsidRPr="00230C97">
              <w:rPr>
                <w:rStyle w:val="None"/>
                <w:rFonts w:ascii="Book Antiqua" w:hAnsi="Book Antiqua"/>
              </w:rPr>
              <w:t xml:space="preserve"> </w:t>
            </w:r>
            <w:r w:rsidRPr="00230C97">
              <w:rPr>
                <w:rStyle w:val="None"/>
                <w:rFonts w:ascii="Book Antiqua" w:hAnsi="Book Antiqua"/>
              </w:rPr>
              <w:t>kg/m</w:t>
            </w:r>
            <w:r w:rsidRPr="00230C97">
              <w:rPr>
                <w:rStyle w:val="None"/>
                <w:rFonts w:ascii="Book Antiqua" w:hAnsi="Book Antiqua"/>
                <w:vertAlign w:val="superscript"/>
              </w:rPr>
              <w:t>2</w:t>
            </w:r>
            <w:r w:rsidR="00840AFD" w:rsidRPr="00230C97">
              <w:rPr>
                <w:rStyle w:val="None"/>
                <w:rFonts w:ascii="Book Antiqua" w:hAnsi="Book Antiqua"/>
              </w:rPr>
              <w:t>,</w:t>
            </w:r>
            <w:r w:rsidR="00840AFD" w:rsidRPr="00230C97">
              <w:rPr>
                <w:rStyle w:val="None"/>
                <w:rFonts w:ascii="Book Antiqua" w:hAnsi="Book Antiqua"/>
                <w:vertAlign w:val="superscript"/>
              </w:rPr>
              <w:t xml:space="preserve"> </w:t>
            </w:r>
            <w:r w:rsidRPr="00230C97">
              <w:rPr>
                <w:rStyle w:val="None"/>
                <w:rFonts w:ascii="Book Antiqua" w:hAnsi="Book Antiqua"/>
              </w:rPr>
              <w:t>%</w:t>
            </w:r>
            <w:r w:rsidR="00B7248A" w:rsidRPr="00230C97">
              <w:rPr>
                <w:rStyle w:val="None"/>
                <w:rFonts w:ascii="Book Antiqua" w:hAnsi="Book Antiqua"/>
              </w:rPr>
              <w:t xml:space="preserve"> </w:t>
            </w:r>
            <w:r w:rsidRPr="00230C97">
              <w:rPr>
                <w:rStyle w:val="None"/>
                <w:rFonts w:ascii="Book Antiqua" w:hAnsi="Book Antiqua"/>
              </w:rPr>
              <w:t>(</w:t>
            </w:r>
            <w:r w:rsidR="00840AFD" w:rsidRPr="00230C97">
              <w:rPr>
                <w:rStyle w:val="None"/>
                <w:rFonts w:ascii="Book Antiqua" w:hAnsi="Book Antiqua"/>
                <w:i/>
                <w:iCs/>
              </w:rPr>
              <w:t>n</w:t>
            </w:r>
            <w:r w:rsidRPr="00230C97">
              <w:rPr>
                <w:rStyle w:val="None"/>
                <w:rFonts w:ascii="Book Antiqua" w:hAnsi="Book Antiqua"/>
              </w:rPr>
              <w:t>)</w:t>
            </w:r>
          </w:p>
        </w:tc>
        <w:tc>
          <w:tcPr>
            <w:tcW w:w="604" w:type="pct"/>
            <w:shd w:val="clear" w:color="auto" w:fill="FFFFFF"/>
            <w:tcMar>
              <w:top w:w="80" w:type="dxa"/>
              <w:left w:w="80" w:type="dxa"/>
              <w:bottom w:w="80" w:type="dxa"/>
              <w:right w:w="80" w:type="dxa"/>
            </w:tcMar>
          </w:tcPr>
          <w:p w14:paraId="1CFDA42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26.3 (78)</w:t>
            </w:r>
          </w:p>
        </w:tc>
        <w:tc>
          <w:tcPr>
            <w:tcW w:w="563" w:type="pct"/>
            <w:shd w:val="clear" w:color="auto" w:fill="FFFFFF"/>
            <w:tcMar>
              <w:top w:w="80" w:type="dxa"/>
              <w:left w:w="80" w:type="dxa"/>
              <w:bottom w:w="80" w:type="dxa"/>
              <w:right w:w="80" w:type="dxa"/>
            </w:tcMar>
          </w:tcPr>
          <w:p w14:paraId="498EBD3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 (20)</w:t>
            </w:r>
          </w:p>
        </w:tc>
        <w:tc>
          <w:tcPr>
            <w:tcW w:w="607" w:type="pct"/>
            <w:shd w:val="clear" w:color="auto" w:fill="FFFFFF"/>
            <w:tcMar>
              <w:top w:w="80" w:type="dxa"/>
              <w:left w:w="80" w:type="dxa"/>
              <w:bottom w:w="80" w:type="dxa"/>
              <w:right w:w="80" w:type="dxa"/>
            </w:tcMar>
          </w:tcPr>
          <w:p w14:paraId="03FCB88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25.9 (12)</w:t>
            </w:r>
          </w:p>
        </w:tc>
        <w:tc>
          <w:tcPr>
            <w:tcW w:w="563" w:type="pct"/>
            <w:shd w:val="clear" w:color="auto" w:fill="FFFFFF"/>
            <w:tcMar>
              <w:top w:w="80" w:type="dxa"/>
              <w:left w:w="80" w:type="dxa"/>
              <w:bottom w:w="80" w:type="dxa"/>
              <w:right w:w="80" w:type="dxa"/>
            </w:tcMar>
          </w:tcPr>
          <w:p w14:paraId="1140B21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26.6 (29)</w:t>
            </w:r>
          </w:p>
        </w:tc>
        <w:tc>
          <w:tcPr>
            <w:tcW w:w="624" w:type="pct"/>
            <w:shd w:val="clear" w:color="auto" w:fill="FFFFFF"/>
            <w:tcMar>
              <w:top w:w="80" w:type="dxa"/>
              <w:left w:w="80" w:type="dxa"/>
              <w:bottom w:w="80" w:type="dxa"/>
              <w:right w:w="80" w:type="dxa"/>
            </w:tcMar>
          </w:tcPr>
          <w:p w14:paraId="79FD176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26.4 (17)</w:t>
            </w:r>
          </w:p>
        </w:tc>
      </w:tr>
      <w:tr w:rsidR="00840AFD" w:rsidRPr="00230C97" w14:paraId="15C0DF43" w14:textId="77777777" w:rsidTr="00AC24F0">
        <w:trPr>
          <w:trHeight w:val="300"/>
        </w:trPr>
        <w:tc>
          <w:tcPr>
            <w:tcW w:w="2039" w:type="pct"/>
            <w:shd w:val="clear" w:color="auto" w:fill="FFFFFF"/>
            <w:tcMar>
              <w:top w:w="80" w:type="dxa"/>
              <w:left w:w="80" w:type="dxa"/>
              <w:bottom w:w="80" w:type="dxa"/>
              <w:right w:w="80" w:type="dxa"/>
            </w:tcMar>
          </w:tcPr>
          <w:p w14:paraId="5C5C01C5" w14:textId="04A230E8"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Pneumonia %</w:t>
            </w:r>
            <w:r w:rsidR="00B7248A" w:rsidRPr="00230C97">
              <w:rPr>
                <w:rStyle w:val="None"/>
                <w:rFonts w:ascii="Book Antiqua" w:hAnsi="Book Antiqua"/>
              </w:rPr>
              <w:t xml:space="preserve"> </w:t>
            </w:r>
            <w:r w:rsidRPr="00230C97">
              <w:rPr>
                <w:rStyle w:val="None"/>
                <w:rFonts w:ascii="Book Antiqua" w:hAnsi="Book Antiqua"/>
              </w:rPr>
              <w:t>(</w:t>
            </w:r>
            <w:r w:rsidR="00B7248A" w:rsidRPr="00230C97">
              <w:rPr>
                <w:rStyle w:val="None"/>
                <w:rFonts w:ascii="Book Antiqua" w:hAnsi="Book Antiqua"/>
                <w:i/>
                <w:iCs/>
              </w:rPr>
              <w:t>n</w:t>
            </w:r>
            <w:r w:rsidRPr="00230C97">
              <w:rPr>
                <w:rStyle w:val="None"/>
                <w:rFonts w:ascii="Book Antiqua" w:hAnsi="Book Antiqua"/>
              </w:rPr>
              <w:t>)</w:t>
            </w:r>
          </w:p>
        </w:tc>
        <w:tc>
          <w:tcPr>
            <w:tcW w:w="604" w:type="pct"/>
            <w:shd w:val="clear" w:color="auto" w:fill="FFFFFF"/>
            <w:tcMar>
              <w:top w:w="80" w:type="dxa"/>
              <w:left w:w="80" w:type="dxa"/>
              <w:bottom w:w="80" w:type="dxa"/>
              <w:right w:w="80" w:type="dxa"/>
            </w:tcMar>
          </w:tcPr>
          <w:p w14:paraId="50BCC45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100 (91)</w:t>
            </w:r>
          </w:p>
        </w:tc>
        <w:tc>
          <w:tcPr>
            <w:tcW w:w="563" w:type="pct"/>
            <w:shd w:val="clear" w:color="auto" w:fill="FFFFFF"/>
            <w:tcMar>
              <w:top w:w="80" w:type="dxa"/>
              <w:left w:w="80" w:type="dxa"/>
              <w:bottom w:w="80" w:type="dxa"/>
              <w:right w:w="80" w:type="dxa"/>
            </w:tcMar>
          </w:tcPr>
          <w:p w14:paraId="74C565B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100 (23)</w:t>
            </w:r>
          </w:p>
        </w:tc>
        <w:tc>
          <w:tcPr>
            <w:tcW w:w="607" w:type="pct"/>
            <w:shd w:val="clear" w:color="auto" w:fill="FFFFFF"/>
            <w:tcMar>
              <w:top w:w="80" w:type="dxa"/>
              <w:left w:w="80" w:type="dxa"/>
              <w:bottom w:w="80" w:type="dxa"/>
              <w:right w:w="80" w:type="dxa"/>
            </w:tcMar>
          </w:tcPr>
          <w:p w14:paraId="53DD1AF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100 (13)</w:t>
            </w:r>
          </w:p>
        </w:tc>
        <w:tc>
          <w:tcPr>
            <w:tcW w:w="563" w:type="pct"/>
            <w:shd w:val="clear" w:color="auto" w:fill="FFFFFF"/>
            <w:tcMar>
              <w:top w:w="80" w:type="dxa"/>
              <w:left w:w="80" w:type="dxa"/>
              <w:bottom w:w="80" w:type="dxa"/>
              <w:right w:w="80" w:type="dxa"/>
            </w:tcMar>
          </w:tcPr>
          <w:p w14:paraId="645F5F3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100 (35)</w:t>
            </w:r>
          </w:p>
        </w:tc>
        <w:tc>
          <w:tcPr>
            <w:tcW w:w="624" w:type="pct"/>
            <w:shd w:val="clear" w:color="auto" w:fill="FFFFFF"/>
            <w:tcMar>
              <w:top w:w="80" w:type="dxa"/>
              <w:left w:w="80" w:type="dxa"/>
              <w:bottom w:w="80" w:type="dxa"/>
              <w:right w:w="80" w:type="dxa"/>
            </w:tcMar>
          </w:tcPr>
          <w:p w14:paraId="39D4049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100 (20)</w:t>
            </w:r>
          </w:p>
        </w:tc>
      </w:tr>
      <w:tr w:rsidR="00840AFD" w:rsidRPr="00230C97" w14:paraId="20CF89DA" w14:textId="77777777" w:rsidTr="00AC24F0">
        <w:trPr>
          <w:trHeight w:val="300"/>
        </w:trPr>
        <w:tc>
          <w:tcPr>
            <w:tcW w:w="2039" w:type="pct"/>
            <w:shd w:val="clear" w:color="auto" w:fill="FFFFFF"/>
            <w:tcMar>
              <w:top w:w="80" w:type="dxa"/>
              <w:left w:w="80" w:type="dxa"/>
              <w:bottom w:w="80" w:type="dxa"/>
              <w:right w:w="80" w:type="dxa"/>
            </w:tcMar>
          </w:tcPr>
          <w:p w14:paraId="2341CEF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Cough</w:t>
            </w:r>
          </w:p>
        </w:tc>
        <w:tc>
          <w:tcPr>
            <w:tcW w:w="604" w:type="pct"/>
            <w:shd w:val="clear" w:color="auto" w:fill="FFFFFF"/>
            <w:tcMar>
              <w:top w:w="80" w:type="dxa"/>
              <w:left w:w="80" w:type="dxa"/>
              <w:bottom w:w="80" w:type="dxa"/>
              <w:right w:w="80" w:type="dxa"/>
            </w:tcMar>
          </w:tcPr>
          <w:p w14:paraId="2EAE2B2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84.6 (77)</w:t>
            </w:r>
          </w:p>
        </w:tc>
        <w:tc>
          <w:tcPr>
            <w:tcW w:w="563" w:type="pct"/>
            <w:shd w:val="clear" w:color="auto" w:fill="FFFFFF"/>
            <w:tcMar>
              <w:top w:w="80" w:type="dxa"/>
              <w:left w:w="80" w:type="dxa"/>
              <w:bottom w:w="80" w:type="dxa"/>
              <w:right w:w="80" w:type="dxa"/>
            </w:tcMar>
          </w:tcPr>
          <w:p w14:paraId="6ABA6B4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82.6 (19)</w:t>
            </w:r>
          </w:p>
        </w:tc>
        <w:tc>
          <w:tcPr>
            <w:tcW w:w="607" w:type="pct"/>
            <w:shd w:val="clear" w:color="auto" w:fill="FFFFFF"/>
            <w:tcMar>
              <w:top w:w="80" w:type="dxa"/>
              <w:left w:w="80" w:type="dxa"/>
              <w:bottom w:w="80" w:type="dxa"/>
              <w:right w:w="80" w:type="dxa"/>
            </w:tcMar>
          </w:tcPr>
          <w:p w14:paraId="0CB37E0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69.2 (9)</w:t>
            </w:r>
          </w:p>
        </w:tc>
        <w:tc>
          <w:tcPr>
            <w:tcW w:w="563" w:type="pct"/>
            <w:shd w:val="clear" w:color="auto" w:fill="FFFFFF"/>
            <w:tcMar>
              <w:top w:w="80" w:type="dxa"/>
              <w:left w:w="80" w:type="dxa"/>
              <w:bottom w:w="80" w:type="dxa"/>
              <w:right w:w="80" w:type="dxa"/>
            </w:tcMar>
          </w:tcPr>
          <w:p w14:paraId="5CF5D11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88.5 (31)</w:t>
            </w:r>
          </w:p>
        </w:tc>
        <w:tc>
          <w:tcPr>
            <w:tcW w:w="624" w:type="pct"/>
            <w:shd w:val="clear" w:color="auto" w:fill="FFFFFF"/>
            <w:tcMar>
              <w:top w:w="80" w:type="dxa"/>
              <w:left w:w="80" w:type="dxa"/>
              <w:bottom w:w="80" w:type="dxa"/>
              <w:right w:w="80" w:type="dxa"/>
            </w:tcMar>
          </w:tcPr>
          <w:p w14:paraId="5D6257C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90 (18)</w:t>
            </w:r>
          </w:p>
        </w:tc>
      </w:tr>
      <w:tr w:rsidR="00840AFD" w:rsidRPr="00230C97" w14:paraId="0E89CD01" w14:textId="77777777" w:rsidTr="00AC24F0">
        <w:trPr>
          <w:trHeight w:val="300"/>
        </w:trPr>
        <w:tc>
          <w:tcPr>
            <w:tcW w:w="2039" w:type="pct"/>
            <w:shd w:val="clear" w:color="auto" w:fill="FFFFFF"/>
            <w:tcMar>
              <w:top w:w="80" w:type="dxa"/>
              <w:left w:w="80" w:type="dxa"/>
              <w:bottom w:w="80" w:type="dxa"/>
              <w:right w:w="80" w:type="dxa"/>
            </w:tcMar>
          </w:tcPr>
          <w:p w14:paraId="54E82804" w14:textId="3A0D35CD"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Shortness of </w:t>
            </w:r>
            <w:r w:rsidR="00B7248A" w:rsidRPr="00230C97">
              <w:rPr>
                <w:rStyle w:val="None"/>
                <w:rFonts w:ascii="Book Antiqua" w:hAnsi="Book Antiqua"/>
              </w:rPr>
              <w:t>b</w:t>
            </w:r>
            <w:r w:rsidRPr="00230C97">
              <w:rPr>
                <w:rStyle w:val="None"/>
                <w:rFonts w:ascii="Book Antiqua" w:hAnsi="Book Antiqua"/>
              </w:rPr>
              <w:t xml:space="preserve">reath </w:t>
            </w:r>
          </w:p>
        </w:tc>
        <w:tc>
          <w:tcPr>
            <w:tcW w:w="604" w:type="pct"/>
            <w:shd w:val="clear" w:color="auto" w:fill="FFFFFF"/>
            <w:tcMar>
              <w:top w:w="80" w:type="dxa"/>
              <w:left w:w="80" w:type="dxa"/>
              <w:bottom w:w="80" w:type="dxa"/>
              <w:right w:w="80" w:type="dxa"/>
            </w:tcMar>
          </w:tcPr>
          <w:p w14:paraId="695407A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71.4 (65)</w:t>
            </w:r>
          </w:p>
        </w:tc>
        <w:tc>
          <w:tcPr>
            <w:tcW w:w="563" w:type="pct"/>
            <w:shd w:val="clear" w:color="auto" w:fill="FFFFFF"/>
            <w:tcMar>
              <w:top w:w="80" w:type="dxa"/>
              <w:left w:w="80" w:type="dxa"/>
              <w:bottom w:w="80" w:type="dxa"/>
              <w:right w:w="80" w:type="dxa"/>
            </w:tcMar>
          </w:tcPr>
          <w:p w14:paraId="57B6889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69.5 (16)</w:t>
            </w:r>
          </w:p>
        </w:tc>
        <w:tc>
          <w:tcPr>
            <w:tcW w:w="607" w:type="pct"/>
            <w:shd w:val="clear" w:color="auto" w:fill="FFFFFF"/>
            <w:tcMar>
              <w:top w:w="80" w:type="dxa"/>
              <w:left w:w="80" w:type="dxa"/>
              <w:bottom w:w="80" w:type="dxa"/>
              <w:right w:w="80" w:type="dxa"/>
            </w:tcMar>
          </w:tcPr>
          <w:p w14:paraId="10A279B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53.8 (7)</w:t>
            </w:r>
          </w:p>
        </w:tc>
        <w:tc>
          <w:tcPr>
            <w:tcW w:w="563" w:type="pct"/>
            <w:shd w:val="clear" w:color="auto" w:fill="FFFFFF"/>
            <w:tcMar>
              <w:top w:w="80" w:type="dxa"/>
              <w:left w:w="80" w:type="dxa"/>
              <w:bottom w:w="80" w:type="dxa"/>
              <w:right w:w="80" w:type="dxa"/>
            </w:tcMar>
          </w:tcPr>
          <w:p w14:paraId="44246D8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80 (28)</w:t>
            </w:r>
          </w:p>
        </w:tc>
        <w:tc>
          <w:tcPr>
            <w:tcW w:w="624" w:type="pct"/>
            <w:shd w:val="clear" w:color="auto" w:fill="FFFFFF"/>
            <w:tcMar>
              <w:top w:w="80" w:type="dxa"/>
              <w:left w:w="80" w:type="dxa"/>
              <w:bottom w:w="80" w:type="dxa"/>
              <w:right w:w="80" w:type="dxa"/>
            </w:tcMar>
          </w:tcPr>
          <w:p w14:paraId="448A73D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70 (14)</w:t>
            </w:r>
          </w:p>
        </w:tc>
      </w:tr>
      <w:tr w:rsidR="00840AFD" w:rsidRPr="00230C97" w14:paraId="1C4F223E" w14:textId="77777777" w:rsidTr="00AC24F0">
        <w:trPr>
          <w:trHeight w:val="300"/>
        </w:trPr>
        <w:tc>
          <w:tcPr>
            <w:tcW w:w="2039" w:type="pct"/>
            <w:shd w:val="clear" w:color="auto" w:fill="FFFFFF"/>
            <w:tcMar>
              <w:top w:w="80" w:type="dxa"/>
              <w:left w:w="80" w:type="dxa"/>
              <w:bottom w:w="80" w:type="dxa"/>
              <w:right w:w="80" w:type="dxa"/>
            </w:tcMar>
          </w:tcPr>
          <w:p w14:paraId="578A5C0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Fever</w:t>
            </w:r>
          </w:p>
        </w:tc>
        <w:tc>
          <w:tcPr>
            <w:tcW w:w="604" w:type="pct"/>
            <w:shd w:val="clear" w:color="auto" w:fill="FFFFFF"/>
            <w:tcMar>
              <w:top w:w="80" w:type="dxa"/>
              <w:left w:w="80" w:type="dxa"/>
              <w:bottom w:w="80" w:type="dxa"/>
              <w:right w:w="80" w:type="dxa"/>
            </w:tcMar>
          </w:tcPr>
          <w:p w14:paraId="71FA63D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52.7 (48)</w:t>
            </w:r>
          </w:p>
        </w:tc>
        <w:tc>
          <w:tcPr>
            <w:tcW w:w="563" w:type="pct"/>
            <w:shd w:val="clear" w:color="auto" w:fill="FFFFFF"/>
            <w:tcMar>
              <w:top w:w="80" w:type="dxa"/>
              <w:left w:w="80" w:type="dxa"/>
              <w:bottom w:w="80" w:type="dxa"/>
              <w:right w:w="80" w:type="dxa"/>
            </w:tcMar>
          </w:tcPr>
          <w:p w14:paraId="2DD6333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73.9 (17)</w:t>
            </w:r>
          </w:p>
        </w:tc>
        <w:tc>
          <w:tcPr>
            <w:tcW w:w="607" w:type="pct"/>
            <w:shd w:val="clear" w:color="auto" w:fill="FFFFFF"/>
            <w:tcMar>
              <w:top w:w="80" w:type="dxa"/>
              <w:left w:w="80" w:type="dxa"/>
              <w:bottom w:w="80" w:type="dxa"/>
              <w:right w:w="80" w:type="dxa"/>
            </w:tcMar>
          </w:tcPr>
          <w:p w14:paraId="0D785AB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30.7 (4)</w:t>
            </w:r>
          </w:p>
        </w:tc>
        <w:tc>
          <w:tcPr>
            <w:tcW w:w="563" w:type="pct"/>
            <w:shd w:val="clear" w:color="auto" w:fill="FFFFFF"/>
            <w:tcMar>
              <w:top w:w="80" w:type="dxa"/>
              <w:left w:w="80" w:type="dxa"/>
              <w:bottom w:w="80" w:type="dxa"/>
              <w:right w:w="80" w:type="dxa"/>
            </w:tcMar>
          </w:tcPr>
          <w:p w14:paraId="5D3DEB9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42.8 (15)</w:t>
            </w:r>
          </w:p>
        </w:tc>
        <w:tc>
          <w:tcPr>
            <w:tcW w:w="624" w:type="pct"/>
            <w:shd w:val="clear" w:color="auto" w:fill="FFFFFF"/>
            <w:tcMar>
              <w:top w:w="80" w:type="dxa"/>
              <w:left w:w="80" w:type="dxa"/>
              <w:bottom w:w="80" w:type="dxa"/>
              <w:right w:w="80" w:type="dxa"/>
            </w:tcMar>
          </w:tcPr>
          <w:p w14:paraId="2B84AF8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60 (12)</w:t>
            </w:r>
          </w:p>
        </w:tc>
      </w:tr>
      <w:tr w:rsidR="00840AFD" w:rsidRPr="00230C97" w14:paraId="6430C05F" w14:textId="77777777" w:rsidTr="00AC24F0">
        <w:trPr>
          <w:trHeight w:val="300"/>
        </w:trPr>
        <w:tc>
          <w:tcPr>
            <w:tcW w:w="2039" w:type="pct"/>
            <w:shd w:val="clear" w:color="auto" w:fill="FFFFFF"/>
            <w:tcMar>
              <w:top w:w="80" w:type="dxa"/>
              <w:left w:w="80" w:type="dxa"/>
              <w:bottom w:w="80" w:type="dxa"/>
              <w:right w:w="80" w:type="dxa"/>
            </w:tcMar>
          </w:tcPr>
          <w:p w14:paraId="22E1679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Loss of appetite</w:t>
            </w:r>
          </w:p>
        </w:tc>
        <w:tc>
          <w:tcPr>
            <w:tcW w:w="604" w:type="pct"/>
            <w:shd w:val="clear" w:color="auto" w:fill="FFFFFF"/>
            <w:tcMar>
              <w:top w:w="80" w:type="dxa"/>
              <w:left w:w="80" w:type="dxa"/>
              <w:bottom w:w="80" w:type="dxa"/>
              <w:right w:w="80" w:type="dxa"/>
            </w:tcMar>
          </w:tcPr>
          <w:p w14:paraId="3C4FAEC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43.9 (40)</w:t>
            </w:r>
          </w:p>
        </w:tc>
        <w:tc>
          <w:tcPr>
            <w:tcW w:w="563" w:type="pct"/>
            <w:shd w:val="clear" w:color="auto" w:fill="FFFFFF"/>
            <w:tcMar>
              <w:top w:w="80" w:type="dxa"/>
              <w:left w:w="80" w:type="dxa"/>
              <w:bottom w:w="80" w:type="dxa"/>
              <w:right w:w="80" w:type="dxa"/>
            </w:tcMar>
          </w:tcPr>
          <w:p w14:paraId="57F0AE2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47.8 (11)</w:t>
            </w:r>
          </w:p>
        </w:tc>
        <w:tc>
          <w:tcPr>
            <w:tcW w:w="607" w:type="pct"/>
            <w:shd w:val="clear" w:color="auto" w:fill="FFFFFF"/>
            <w:tcMar>
              <w:top w:w="80" w:type="dxa"/>
              <w:left w:w="80" w:type="dxa"/>
              <w:bottom w:w="80" w:type="dxa"/>
              <w:right w:w="80" w:type="dxa"/>
            </w:tcMar>
          </w:tcPr>
          <w:p w14:paraId="47551DC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38.4 (5)</w:t>
            </w:r>
          </w:p>
        </w:tc>
        <w:tc>
          <w:tcPr>
            <w:tcW w:w="563" w:type="pct"/>
            <w:shd w:val="clear" w:color="auto" w:fill="FFFFFF"/>
            <w:tcMar>
              <w:top w:w="80" w:type="dxa"/>
              <w:left w:w="80" w:type="dxa"/>
              <w:bottom w:w="80" w:type="dxa"/>
              <w:right w:w="80" w:type="dxa"/>
            </w:tcMar>
          </w:tcPr>
          <w:p w14:paraId="2764237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48.5 (17)</w:t>
            </w:r>
          </w:p>
        </w:tc>
        <w:tc>
          <w:tcPr>
            <w:tcW w:w="624" w:type="pct"/>
            <w:shd w:val="clear" w:color="auto" w:fill="FFFFFF"/>
            <w:tcMar>
              <w:top w:w="80" w:type="dxa"/>
              <w:left w:w="80" w:type="dxa"/>
              <w:bottom w:w="80" w:type="dxa"/>
              <w:right w:w="80" w:type="dxa"/>
            </w:tcMar>
          </w:tcPr>
          <w:p w14:paraId="47B0C98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35 (7)</w:t>
            </w:r>
          </w:p>
        </w:tc>
      </w:tr>
      <w:tr w:rsidR="00840AFD" w:rsidRPr="00230C97" w14:paraId="7D345FF8" w14:textId="77777777" w:rsidTr="00AC24F0">
        <w:trPr>
          <w:trHeight w:val="300"/>
        </w:trPr>
        <w:tc>
          <w:tcPr>
            <w:tcW w:w="2039" w:type="pct"/>
            <w:shd w:val="clear" w:color="auto" w:fill="FFFFFF"/>
            <w:tcMar>
              <w:top w:w="80" w:type="dxa"/>
              <w:left w:w="80" w:type="dxa"/>
              <w:bottom w:w="80" w:type="dxa"/>
              <w:right w:w="80" w:type="dxa"/>
            </w:tcMar>
          </w:tcPr>
          <w:p w14:paraId="3D50E56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Nausea</w:t>
            </w:r>
          </w:p>
        </w:tc>
        <w:tc>
          <w:tcPr>
            <w:tcW w:w="604" w:type="pct"/>
            <w:shd w:val="clear" w:color="auto" w:fill="FFFFFF"/>
            <w:tcMar>
              <w:top w:w="80" w:type="dxa"/>
              <w:left w:w="80" w:type="dxa"/>
              <w:bottom w:w="80" w:type="dxa"/>
              <w:right w:w="80" w:type="dxa"/>
            </w:tcMar>
          </w:tcPr>
          <w:p w14:paraId="637DD25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42.8 (39)</w:t>
            </w:r>
          </w:p>
        </w:tc>
        <w:tc>
          <w:tcPr>
            <w:tcW w:w="563" w:type="pct"/>
            <w:shd w:val="clear" w:color="auto" w:fill="FFFFFF"/>
            <w:tcMar>
              <w:top w:w="80" w:type="dxa"/>
              <w:left w:w="80" w:type="dxa"/>
              <w:bottom w:w="80" w:type="dxa"/>
              <w:right w:w="80" w:type="dxa"/>
            </w:tcMar>
          </w:tcPr>
          <w:p w14:paraId="6CFC6F8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56.5 (13)</w:t>
            </w:r>
          </w:p>
        </w:tc>
        <w:tc>
          <w:tcPr>
            <w:tcW w:w="607" w:type="pct"/>
            <w:shd w:val="clear" w:color="auto" w:fill="FFFFFF"/>
            <w:tcMar>
              <w:top w:w="80" w:type="dxa"/>
              <w:left w:w="80" w:type="dxa"/>
              <w:bottom w:w="80" w:type="dxa"/>
              <w:right w:w="80" w:type="dxa"/>
            </w:tcMar>
          </w:tcPr>
          <w:p w14:paraId="2B50B41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(3)</w:t>
            </w:r>
          </w:p>
        </w:tc>
        <w:tc>
          <w:tcPr>
            <w:tcW w:w="563" w:type="pct"/>
            <w:shd w:val="clear" w:color="auto" w:fill="FFFFFF"/>
            <w:tcMar>
              <w:top w:w="80" w:type="dxa"/>
              <w:left w:w="80" w:type="dxa"/>
              <w:bottom w:w="80" w:type="dxa"/>
              <w:right w:w="80" w:type="dxa"/>
            </w:tcMar>
          </w:tcPr>
          <w:p w14:paraId="521A9D6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42.8 (15)</w:t>
            </w:r>
          </w:p>
        </w:tc>
        <w:tc>
          <w:tcPr>
            <w:tcW w:w="624" w:type="pct"/>
            <w:shd w:val="clear" w:color="auto" w:fill="FFFFFF"/>
            <w:tcMar>
              <w:top w:w="80" w:type="dxa"/>
              <w:left w:w="80" w:type="dxa"/>
              <w:bottom w:w="80" w:type="dxa"/>
              <w:right w:w="80" w:type="dxa"/>
            </w:tcMar>
          </w:tcPr>
          <w:p w14:paraId="6215E66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40 (8)</w:t>
            </w:r>
          </w:p>
        </w:tc>
      </w:tr>
      <w:tr w:rsidR="00840AFD" w:rsidRPr="00230C97" w14:paraId="68045C20" w14:textId="77777777" w:rsidTr="00AC24F0">
        <w:trPr>
          <w:trHeight w:val="300"/>
        </w:trPr>
        <w:tc>
          <w:tcPr>
            <w:tcW w:w="2039" w:type="pct"/>
            <w:shd w:val="clear" w:color="auto" w:fill="FFFFFF"/>
            <w:tcMar>
              <w:top w:w="80" w:type="dxa"/>
              <w:left w:w="80" w:type="dxa"/>
              <w:bottom w:w="80" w:type="dxa"/>
              <w:right w:w="80" w:type="dxa"/>
            </w:tcMar>
          </w:tcPr>
          <w:p w14:paraId="5D529E8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Fatigue</w:t>
            </w:r>
          </w:p>
        </w:tc>
        <w:tc>
          <w:tcPr>
            <w:tcW w:w="604" w:type="pct"/>
            <w:shd w:val="clear" w:color="auto" w:fill="FFFFFF"/>
            <w:tcMar>
              <w:top w:w="80" w:type="dxa"/>
              <w:left w:w="80" w:type="dxa"/>
              <w:bottom w:w="80" w:type="dxa"/>
              <w:right w:w="80" w:type="dxa"/>
            </w:tcMar>
          </w:tcPr>
          <w:p w14:paraId="4598C7E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41.7 (38)</w:t>
            </w:r>
          </w:p>
        </w:tc>
        <w:tc>
          <w:tcPr>
            <w:tcW w:w="563" w:type="pct"/>
            <w:shd w:val="clear" w:color="auto" w:fill="FFFFFF"/>
            <w:tcMar>
              <w:top w:w="80" w:type="dxa"/>
              <w:left w:w="80" w:type="dxa"/>
              <w:bottom w:w="80" w:type="dxa"/>
              <w:right w:w="80" w:type="dxa"/>
            </w:tcMar>
          </w:tcPr>
          <w:p w14:paraId="1139FCD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39.1 (9)</w:t>
            </w:r>
          </w:p>
        </w:tc>
        <w:tc>
          <w:tcPr>
            <w:tcW w:w="607" w:type="pct"/>
            <w:shd w:val="clear" w:color="auto" w:fill="FFFFFF"/>
            <w:tcMar>
              <w:top w:w="80" w:type="dxa"/>
              <w:left w:w="80" w:type="dxa"/>
              <w:bottom w:w="80" w:type="dxa"/>
              <w:right w:w="80" w:type="dxa"/>
            </w:tcMar>
          </w:tcPr>
          <w:p w14:paraId="78A519E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30.7 (4)</w:t>
            </w:r>
          </w:p>
        </w:tc>
        <w:tc>
          <w:tcPr>
            <w:tcW w:w="563" w:type="pct"/>
            <w:shd w:val="clear" w:color="auto" w:fill="FFFFFF"/>
            <w:tcMar>
              <w:top w:w="80" w:type="dxa"/>
              <w:left w:w="80" w:type="dxa"/>
              <w:bottom w:w="80" w:type="dxa"/>
              <w:right w:w="80" w:type="dxa"/>
            </w:tcMar>
          </w:tcPr>
          <w:p w14:paraId="70E0427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60 (21)</w:t>
            </w:r>
          </w:p>
        </w:tc>
        <w:tc>
          <w:tcPr>
            <w:tcW w:w="624" w:type="pct"/>
            <w:shd w:val="clear" w:color="auto" w:fill="FFFFFF"/>
            <w:tcMar>
              <w:top w:w="80" w:type="dxa"/>
              <w:left w:w="80" w:type="dxa"/>
              <w:bottom w:w="80" w:type="dxa"/>
              <w:right w:w="80" w:type="dxa"/>
            </w:tcMar>
          </w:tcPr>
          <w:p w14:paraId="6662668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(4)</w:t>
            </w:r>
          </w:p>
        </w:tc>
      </w:tr>
      <w:tr w:rsidR="00840AFD" w:rsidRPr="00230C97" w14:paraId="4ED898F0" w14:textId="77777777" w:rsidTr="00AC24F0">
        <w:trPr>
          <w:trHeight w:val="300"/>
        </w:trPr>
        <w:tc>
          <w:tcPr>
            <w:tcW w:w="2039" w:type="pct"/>
            <w:shd w:val="clear" w:color="auto" w:fill="FFFFFF"/>
            <w:tcMar>
              <w:top w:w="80" w:type="dxa"/>
              <w:left w:w="80" w:type="dxa"/>
              <w:bottom w:w="80" w:type="dxa"/>
              <w:right w:w="80" w:type="dxa"/>
            </w:tcMar>
          </w:tcPr>
          <w:p w14:paraId="0A4F26F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Myalgia</w:t>
            </w:r>
          </w:p>
        </w:tc>
        <w:tc>
          <w:tcPr>
            <w:tcW w:w="604" w:type="pct"/>
            <w:shd w:val="clear" w:color="auto" w:fill="FFFFFF"/>
            <w:tcMar>
              <w:top w:w="80" w:type="dxa"/>
              <w:left w:w="80" w:type="dxa"/>
              <w:bottom w:w="80" w:type="dxa"/>
              <w:right w:w="80" w:type="dxa"/>
            </w:tcMar>
          </w:tcPr>
          <w:p w14:paraId="1996CEC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32.9 (30)</w:t>
            </w:r>
          </w:p>
        </w:tc>
        <w:tc>
          <w:tcPr>
            <w:tcW w:w="563" w:type="pct"/>
            <w:shd w:val="clear" w:color="auto" w:fill="FFFFFF"/>
            <w:tcMar>
              <w:top w:w="80" w:type="dxa"/>
              <w:left w:w="80" w:type="dxa"/>
              <w:bottom w:w="80" w:type="dxa"/>
              <w:right w:w="80" w:type="dxa"/>
            </w:tcMar>
          </w:tcPr>
          <w:p w14:paraId="4987D4E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21.7 (5)</w:t>
            </w:r>
          </w:p>
        </w:tc>
        <w:tc>
          <w:tcPr>
            <w:tcW w:w="607" w:type="pct"/>
            <w:shd w:val="clear" w:color="auto" w:fill="FFFFFF"/>
            <w:tcMar>
              <w:top w:w="80" w:type="dxa"/>
              <w:left w:w="80" w:type="dxa"/>
              <w:bottom w:w="80" w:type="dxa"/>
              <w:right w:w="80" w:type="dxa"/>
            </w:tcMar>
          </w:tcPr>
          <w:p w14:paraId="7B00751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(3)</w:t>
            </w:r>
          </w:p>
        </w:tc>
        <w:tc>
          <w:tcPr>
            <w:tcW w:w="563" w:type="pct"/>
            <w:shd w:val="clear" w:color="auto" w:fill="FFFFFF"/>
            <w:tcMar>
              <w:top w:w="80" w:type="dxa"/>
              <w:left w:w="80" w:type="dxa"/>
              <w:bottom w:w="80" w:type="dxa"/>
              <w:right w:w="80" w:type="dxa"/>
            </w:tcMar>
          </w:tcPr>
          <w:p w14:paraId="5B99E4C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51.4 (18)</w:t>
            </w:r>
          </w:p>
        </w:tc>
        <w:tc>
          <w:tcPr>
            <w:tcW w:w="624" w:type="pct"/>
            <w:shd w:val="clear" w:color="auto" w:fill="FFFFFF"/>
            <w:tcMar>
              <w:top w:w="80" w:type="dxa"/>
              <w:left w:w="80" w:type="dxa"/>
              <w:bottom w:w="80" w:type="dxa"/>
              <w:right w:w="80" w:type="dxa"/>
            </w:tcMar>
          </w:tcPr>
          <w:p w14:paraId="39E9867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(4)</w:t>
            </w:r>
          </w:p>
        </w:tc>
      </w:tr>
      <w:tr w:rsidR="00840AFD" w:rsidRPr="00230C97" w14:paraId="4AA163A5" w14:textId="77777777" w:rsidTr="00AC24F0">
        <w:trPr>
          <w:trHeight w:val="300"/>
        </w:trPr>
        <w:tc>
          <w:tcPr>
            <w:tcW w:w="2039" w:type="pct"/>
            <w:shd w:val="clear" w:color="auto" w:fill="FFFFFF"/>
            <w:tcMar>
              <w:top w:w="80" w:type="dxa"/>
              <w:left w:w="80" w:type="dxa"/>
              <w:bottom w:w="80" w:type="dxa"/>
              <w:right w:w="80" w:type="dxa"/>
            </w:tcMar>
          </w:tcPr>
          <w:p w14:paraId="667005E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Diarrhea</w:t>
            </w:r>
          </w:p>
        </w:tc>
        <w:tc>
          <w:tcPr>
            <w:tcW w:w="604" w:type="pct"/>
            <w:shd w:val="clear" w:color="auto" w:fill="FFFFFF"/>
            <w:tcMar>
              <w:top w:w="80" w:type="dxa"/>
              <w:left w:w="80" w:type="dxa"/>
              <w:bottom w:w="80" w:type="dxa"/>
              <w:right w:w="80" w:type="dxa"/>
            </w:tcMar>
          </w:tcPr>
          <w:p w14:paraId="729E68A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31.8 (29)</w:t>
            </w:r>
          </w:p>
        </w:tc>
        <w:tc>
          <w:tcPr>
            <w:tcW w:w="563" w:type="pct"/>
            <w:shd w:val="clear" w:color="auto" w:fill="FFFFFF"/>
            <w:tcMar>
              <w:top w:w="80" w:type="dxa"/>
              <w:left w:w="80" w:type="dxa"/>
              <w:bottom w:w="80" w:type="dxa"/>
              <w:right w:w="80" w:type="dxa"/>
            </w:tcMar>
          </w:tcPr>
          <w:p w14:paraId="42216EF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34.7 (8)</w:t>
            </w:r>
          </w:p>
        </w:tc>
        <w:tc>
          <w:tcPr>
            <w:tcW w:w="607" w:type="pct"/>
            <w:shd w:val="clear" w:color="auto" w:fill="FFFFFF"/>
            <w:tcMar>
              <w:top w:w="80" w:type="dxa"/>
              <w:left w:w="80" w:type="dxa"/>
              <w:bottom w:w="80" w:type="dxa"/>
              <w:right w:w="80" w:type="dxa"/>
            </w:tcMar>
          </w:tcPr>
          <w:p w14:paraId="17AAB84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38.4 (5)</w:t>
            </w:r>
          </w:p>
        </w:tc>
        <w:tc>
          <w:tcPr>
            <w:tcW w:w="563" w:type="pct"/>
            <w:shd w:val="clear" w:color="auto" w:fill="FFFFFF"/>
            <w:tcMar>
              <w:top w:w="80" w:type="dxa"/>
              <w:left w:w="80" w:type="dxa"/>
              <w:bottom w:w="80" w:type="dxa"/>
              <w:right w:w="80" w:type="dxa"/>
            </w:tcMar>
          </w:tcPr>
          <w:p w14:paraId="0B6D08C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28.5 (10)</w:t>
            </w:r>
          </w:p>
        </w:tc>
        <w:tc>
          <w:tcPr>
            <w:tcW w:w="624" w:type="pct"/>
            <w:shd w:val="clear" w:color="auto" w:fill="FFFFFF"/>
            <w:tcMar>
              <w:top w:w="80" w:type="dxa"/>
              <w:left w:w="80" w:type="dxa"/>
              <w:bottom w:w="80" w:type="dxa"/>
              <w:right w:w="80" w:type="dxa"/>
            </w:tcMar>
          </w:tcPr>
          <w:p w14:paraId="70F6E44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 (6)</w:t>
            </w:r>
          </w:p>
        </w:tc>
      </w:tr>
      <w:tr w:rsidR="00840AFD" w:rsidRPr="00230C97" w14:paraId="7837F95A" w14:textId="77777777" w:rsidTr="00AC24F0">
        <w:trPr>
          <w:trHeight w:val="300"/>
        </w:trPr>
        <w:tc>
          <w:tcPr>
            <w:tcW w:w="2039" w:type="pct"/>
            <w:shd w:val="clear" w:color="auto" w:fill="FFFFFF"/>
            <w:tcMar>
              <w:top w:w="80" w:type="dxa"/>
              <w:left w:w="80" w:type="dxa"/>
              <w:bottom w:w="80" w:type="dxa"/>
              <w:right w:w="80" w:type="dxa"/>
            </w:tcMar>
          </w:tcPr>
          <w:p w14:paraId="2C788C9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Vomiting</w:t>
            </w:r>
          </w:p>
        </w:tc>
        <w:tc>
          <w:tcPr>
            <w:tcW w:w="604" w:type="pct"/>
            <w:shd w:val="clear" w:color="auto" w:fill="FFFFFF"/>
            <w:tcMar>
              <w:top w:w="80" w:type="dxa"/>
              <w:left w:w="80" w:type="dxa"/>
              <w:bottom w:w="80" w:type="dxa"/>
              <w:right w:w="80" w:type="dxa"/>
            </w:tcMar>
          </w:tcPr>
          <w:p w14:paraId="27B5E93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26.3 (24)</w:t>
            </w:r>
          </w:p>
        </w:tc>
        <w:tc>
          <w:tcPr>
            <w:tcW w:w="563" w:type="pct"/>
            <w:shd w:val="clear" w:color="auto" w:fill="FFFFFF"/>
            <w:tcMar>
              <w:top w:w="80" w:type="dxa"/>
              <w:left w:w="80" w:type="dxa"/>
              <w:bottom w:w="80" w:type="dxa"/>
              <w:right w:w="80" w:type="dxa"/>
            </w:tcMar>
          </w:tcPr>
          <w:p w14:paraId="08C1194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47.8 (11)</w:t>
            </w:r>
          </w:p>
        </w:tc>
        <w:tc>
          <w:tcPr>
            <w:tcW w:w="607" w:type="pct"/>
            <w:shd w:val="clear" w:color="auto" w:fill="FFFFFF"/>
            <w:tcMar>
              <w:top w:w="80" w:type="dxa"/>
              <w:left w:w="80" w:type="dxa"/>
              <w:bottom w:w="80" w:type="dxa"/>
              <w:right w:w="80" w:type="dxa"/>
            </w:tcMar>
          </w:tcPr>
          <w:p w14:paraId="72F3B65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0AA844D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22.8 (8)</w:t>
            </w:r>
          </w:p>
        </w:tc>
        <w:tc>
          <w:tcPr>
            <w:tcW w:w="624" w:type="pct"/>
            <w:shd w:val="clear" w:color="auto" w:fill="FFFFFF"/>
            <w:tcMar>
              <w:top w:w="80" w:type="dxa"/>
              <w:left w:w="80" w:type="dxa"/>
              <w:bottom w:w="80" w:type="dxa"/>
              <w:right w:w="80" w:type="dxa"/>
            </w:tcMar>
          </w:tcPr>
          <w:p w14:paraId="746595F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 (3)</w:t>
            </w:r>
          </w:p>
        </w:tc>
      </w:tr>
      <w:tr w:rsidR="00840AFD" w:rsidRPr="00230C97" w14:paraId="7683B639" w14:textId="77777777" w:rsidTr="00AC24F0">
        <w:trPr>
          <w:trHeight w:val="300"/>
        </w:trPr>
        <w:tc>
          <w:tcPr>
            <w:tcW w:w="2039" w:type="pct"/>
            <w:shd w:val="clear" w:color="auto" w:fill="FFFFFF"/>
            <w:tcMar>
              <w:top w:w="80" w:type="dxa"/>
              <w:left w:w="80" w:type="dxa"/>
              <w:bottom w:w="80" w:type="dxa"/>
              <w:right w:w="80" w:type="dxa"/>
            </w:tcMar>
          </w:tcPr>
          <w:p w14:paraId="1665E803" w14:textId="15F80DB8"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Abdominal </w:t>
            </w:r>
            <w:r w:rsidR="000543B2" w:rsidRPr="00230C97">
              <w:rPr>
                <w:rStyle w:val="None"/>
                <w:rFonts w:ascii="Book Antiqua" w:hAnsi="Book Antiqua"/>
              </w:rPr>
              <w:t>p</w:t>
            </w:r>
            <w:r w:rsidRPr="00230C97">
              <w:rPr>
                <w:rStyle w:val="None"/>
                <w:rFonts w:ascii="Book Antiqua" w:hAnsi="Book Antiqua"/>
              </w:rPr>
              <w:t>ain</w:t>
            </w:r>
          </w:p>
        </w:tc>
        <w:tc>
          <w:tcPr>
            <w:tcW w:w="604" w:type="pct"/>
            <w:shd w:val="clear" w:color="auto" w:fill="FFFFFF"/>
            <w:tcMar>
              <w:top w:w="80" w:type="dxa"/>
              <w:left w:w="80" w:type="dxa"/>
              <w:bottom w:w="80" w:type="dxa"/>
              <w:right w:w="80" w:type="dxa"/>
            </w:tcMar>
          </w:tcPr>
          <w:p w14:paraId="5E82675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12 (11)</w:t>
            </w:r>
          </w:p>
        </w:tc>
        <w:tc>
          <w:tcPr>
            <w:tcW w:w="563" w:type="pct"/>
            <w:shd w:val="clear" w:color="auto" w:fill="FFFFFF"/>
            <w:tcMar>
              <w:top w:w="80" w:type="dxa"/>
              <w:left w:w="80" w:type="dxa"/>
              <w:bottom w:w="80" w:type="dxa"/>
              <w:right w:w="80" w:type="dxa"/>
            </w:tcMar>
          </w:tcPr>
          <w:p w14:paraId="4BC48EC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8.7 (2)</w:t>
            </w:r>
          </w:p>
        </w:tc>
        <w:tc>
          <w:tcPr>
            <w:tcW w:w="607" w:type="pct"/>
            <w:shd w:val="clear" w:color="auto" w:fill="FFFFFF"/>
            <w:tcMar>
              <w:top w:w="80" w:type="dxa"/>
              <w:left w:w="80" w:type="dxa"/>
              <w:bottom w:w="80" w:type="dxa"/>
              <w:right w:w="80" w:type="dxa"/>
            </w:tcMar>
          </w:tcPr>
          <w:p w14:paraId="4EA5B43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 (3)</w:t>
            </w:r>
          </w:p>
        </w:tc>
        <w:tc>
          <w:tcPr>
            <w:tcW w:w="563" w:type="pct"/>
            <w:shd w:val="clear" w:color="auto" w:fill="FFFFFF"/>
            <w:tcMar>
              <w:top w:w="80" w:type="dxa"/>
              <w:left w:w="80" w:type="dxa"/>
              <w:bottom w:w="80" w:type="dxa"/>
              <w:right w:w="80" w:type="dxa"/>
            </w:tcMar>
          </w:tcPr>
          <w:p w14:paraId="45FF98F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11.4 (4)</w:t>
            </w:r>
          </w:p>
        </w:tc>
        <w:tc>
          <w:tcPr>
            <w:tcW w:w="624" w:type="pct"/>
            <w:shd w:val="clear" w:color="auto" w:fill="FFFFFF"/>
            <w:tcMar>
              <w:top w:w="80" w:type="dxa"/>
              <w:left w:w="80" w:type="dxa"/>
              <w:bottom w:w="80" w:type="dxa"/>
              <w:right w:w="80" w:type="dxa"/>
            </w:tcMar>
          </w:tcPr>
          <w:p w14:paraId="799C26A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3A75F25E" w14:textId="77777777" w:rsidTr="00AC24F0">
        <w:trPr>
          <w:trHeight w:val="300"/>
        </w:trPr>
        <w:tc>
          <w:tcPr>
            <w:tcW w:w="2039" w:type="pct"/>
            <w:shd w:val="clear" w:color="auto" w:fill="FFFFFF"/>
            <w:tcMar>
              <w:top w:w="80" w:type="dxa"/>
              <w:left w:w="80" w:type="dxa"/>
              <w:bottom w:w="80" w:type="dxa"/>
              <w:right w:w="80" w:type="dxa"/>
            </w:tcMar>
          </w:tcPr>
          <w:p w14:paraId="35F295B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GI bleed</w:t>
            </w:r>
          </w:p>
        </w:tc>
        <w:tc>
          <w:tcPr>
            <w:tcW w:w="604" w:type="pct"/>
            <w:shd w:val="clear" w:color="auto" w:fill="FFFFFF"/>
            <w:tcMar>
              <w:top w:w="80" w:type="dxa"/>
              <w:left w:w="80" w:type="dxa"/>
              <w:bottom w:w="80" w:type="dxa"/>
              <w:right w:w="80" w:type="dxa"/>
            </w:tcMar>
          </w:tcPr>
          <w:p w14:paraId="3666E58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5.4 (5)</w:t>
            </w:r>
          </w:p>
        </w:tc>
        <w:tc>
          <w:tcPr>
            <w:tcW w:w="563" w:type="pct"/>
            <w:shd w:val="clear" w:color="auto" w:fill="FFFFFF"/>
            <w:tcMar>
              <w:top w:w="80" w:type="dxa"/>
              <w:left w:w="80" w:type="dxa"/>
              <w:bottom w:w="80" w:type="dxa"/>
              <w:right w:w="80" w:type="dxa"/>
            </w:tcMar>
          </w:tcPr>
          <w:p w14:paraId="247F2CA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607" w:type="pct"/>
            <w:shd w:val="clear" w:color="auto" w:fill="FFFFFF"/>
            <w:tcMar>
              <w:top w:w="80" w:type="dxa"/>
              <w:left w:w="80" w:type="dxa"/>
              <w:bottom w:w="80" w:type="dxa"/>
              <w:right w:w="80" w:type="dxa"/>
            </w:tcMar>
          </w:tcPr>
          <w:p w14:paraId="3DE1C62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197AE5A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8.5 (3)</w:t>
            </w:r>
          </w:p>
        </w:tc>
        <w:tc>
          <w:tcPr>
            <w:tcW w:w="624" w:type="pct"/>
            <w:shd w:val="clear" w:color="auto" w:fill="FFFFFF"/>
            <w:tcMar>
              <w:top w:w="80" w:type="dxa"/>
              <w:left w:w="80" w:type="dxa"/>
              <w:bottom w:w="80" w:type="dxa"/>
              <w:right w:w="80" w:type="dxa"/>
            </w:tcMar>
          </w:tcPr>
          <w:p w14:paraId="1AC9600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010F8383" w14:textId="77777777" w:rsidTr="00AC24F0">
        <w:trPr>
          <w:trHeight w:val="300"/>
        </w:trPr>
        <w:tc>
          <w:tcPr>
            <w:tcW w:w="2039" w:type="pct"/>
            <w:shd w:val="clear" w:color="auto" w:fill="FFFFFF"/>
            <w:tcMar>
              <w:top w:w="80" w:type="dxa"/>
              <w:left w:w="80" w:type="dxa"/>
              <w:bottom w:w="80" w:type="dxa"/>
              <w:right w:w="80" w:type="dxa"/>
            </w:tcMar>
          </w:tcPr>
          <w:p w14:paraId="59DFC35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Cholecystitis</w:t>
            </w:r>
          </w:p>
        </w:tc>
        <w:tc>
          <w:tcPr>
            <w:tcW w:w="604" w:type="pct"/>
            <w:shd w:val="clear" w:color="auto" w:fill="FFFFFF"/>
            <w:tcMar>
              <w:top w:w="80" w:type="dxa"/>
              <w:left w:w="80" w:type="dxa"/>
              <w:bottom w:w="80" w:type="dxa"/>
              <w:right w:w="80" w:type="dxa"/>
            </w:tcMar>
          </w:tcPr>
          <w:p w14:paraId="785677A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3.3 (3)</w:t>
            </w:r>
          </w:p>
        </w:tc>
        <w:tc>
          <w:tcPr>
            <w:tcW w:w="563" w:type="pct"/>
            <w:shd w:val="clear" w:color="auto" w:fill="FFFFFF"/>
            <w:tcMar>
              <w:top w:w="80" w:type="dxa"/>
              <w:left w:w="80" w:type="dxa"/>
              <w:bottom w:w="80" w:type="dxa"/>
              <w:right w:w="80" w:type="dxa"/>
            </w:tcMar>
          </w:tcPr>
          <w:p w14:paraId="2838928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 (1)</w:t>
            </w:r>
          </w:p>
        </w:tc>
        <w:tc>
          <w:tcPr>
            <w:tcW w:w="607" w:type="pct"/>
            <w:shd w:val="clear" w:color="auto" w:fill="FFFFFF"/>
            <w:tcMar>
              <w:top w:w="80" w:type="dxa"/>
              <w:left w:w="80" w:type="dxa"/>
              <w:bottom w:w="80" w:type="dxa"/>
              <w:right w:w="80" w:type="dxa"/>
            </w:tcMar>
          </w:tcPr>
          <w:p w14:paraId="1D5A886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352EDFA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 (1)</w:t>
            </w:r>
          </w:p>
        </w:tc>
        <w:tc>
          <w:tcPr>
            <w:tcW w:w="624" w:type="pct"/>
            <w:shd w:val="clear" w:color="auto" w:fill="FFFFFF"/>
            <w:tcMar>
              <w:top w:w="80" w:type="dxa"/>
              <w:left w:w="80" w:type="dxa"/>
              <w:bottom w:w="80" w:type="dxa"/>
              <w:right w:w="80" w:type="dxa"/>
            </w:tcMar>
          </w:tcPr>
          <w:p w14:paraId="62480C5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 (1)</w:t>
            </w:r>
          </w:p>
        </w:tc>
      </w:tr>
      <w:tr w:rsidR="00840AFD" w:rsidRPr="00230C97" w14:paraId="66A4BBB5" w14:textId="77777777" w:rsidTr="00AC24F0">
        <w:trPr>
          <w:trHeight w:val="300"/>
        </w:trPr>
        <w:tc>
          <w:tcPr>
            <w:tcW w:w="2039" w:type="pct"/>
            <w:shd w:val="clear" w:color="auto" w:fill="FFFFFF"/>
            <w:tcMar>
              <w:top w:w="80" w:type="dxa"/>
              <w:left w:w="80" w:type="dxa"/>
              <w:bottom w:w="80" w:type="dxa"/>
              <w:right w:w="80" w:type="dxa"/>
            </w:tcMar>
          </w:tcPr>
          <w:p w14:paraId="4B34FAC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Hepatomegaly</w:t>
            </w:r>
          </w:p>
        </w:tc>
        <w:tc>
          <w:tcPr>
            <w:tcW w:w="604" w:type="pct"/>
            <w:shd w:val="clear" w:color="auto" w:fill="FFFFFF"/>
            <w:tcMar>
              <w:top w:w="80" w:type="dxa"/>
              <w:left w:w="80" w:type="dxa"/>
              <w:bottom w:w="80" w:type="dxa"/>
              <w:right w:w="80" w:type="dxa"/>
            </w:tcMar>
          </w:tcPr>
          <w:p w14:paraId="4A84808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3.3 (3)</w:t>
            </w:r>
          </w:p>
        </w:tc>
        <w:tc>
          <w:tcPr>
            <w:tcW w:w="563" w:type="pct"/>
            <w:shd w:val="clear" w:color="auto" w:fill="FFFFFF"/>
            <w:tcMar>
              <w:top w:w="80" w:type="dxa"/>
              <w:left w:w="80" w:type="dxa"/>
              <w:bottom w:w="80" w:type="dxa"/>
              <w:right w:w="80" w:type="dxa"/>
            </w:tcMar>
          </w:tcPr>
          <w:p w14:paraId="5842914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 (1)</w:t>
            </w:r>
          </w:p>
        </w:tc>
        <w:tc>
          <w:tcPr>
            <w:tcW w:w="607" w:type="pct"/>
            <w:shd w:val="clear" w:color="auto" w:fill="FFFFFF"/>
            <w:tcMar>
              <w:top w:w="80" w:type="dxa"/>
              <w:left w:w="80" w:type="dxa"/>
              <w:bottom w:w="80" w:type="dxa"/>
              <w:right w:w="80" w:type="dxa"/>
            </w:tcMar>
          </w:tcPr>
          <w:p w14:paraId="0CCB53E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6F5E0D2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5.7 (2)</w:t>
            </w:r>
          </w:p>
        </w:tc>
        <w:tc>
          <w:tcPr>
            <w:tcW w:w="624" w:type="pct"/>
            <w:shd w:val="clear" w:color="auto" w:fill="FFFFFF"/>
            <w:tcMar>
              <w:top w:w="80" w:type="dxa"/>
              <w:left w:w="80" w:type="dxa"/>
              <w:bottom w:w="80" w:type="dxa"/>
              <w:right w:w="80" w:type="dxa"/>
            </w:tcMar>
          </w:tcPr>
          <w:p w14:paraId="062C256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753DC69A" w14:textId="77777777" w:rsidTr="00AC24F0">
        <w:trPr>
          <w:trHeight w:val="300"/>
        </w:trPr>
        <w:tc>
          <w:tcPr>
            <w:tcW w:w="2039" w:type="pct"/>
            <w:shd w:val="clear" w:color="auto" w:fill="FFFFFF"/>
            <w:tcMar>
              <w:top w:w="80" w:type="dxa"/>
              <w:left w:w="80" w:type="dxa"/>
              <w:bottom w:w="80" w:type="dxa"/>
              <w:right w:w="80" w:type="dxa"/>
            </w:tcMar>
          </w:tcPr>
          <w:p w14:paraId="58C20B4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Alcohol</w:t>
            </w:r>
          </w:p>
        </w:tc>
        <w:tc>
          <w:tcPr>
            <w:tcW w:w="604" w:type="pct"/>
            <w:shd w:val="clear" w:color="auto" w:fill="FFFFFF"/>
            <w:tcMar>
              <w:top w:w="80" w:type="dxa"/>
              <w:left w:w="80" w:type="dxa"/>
              <w:bottom w:w="80" w:type="dxa"/>
              <w:right w:w="80" w:type="dxa"/>
            </w:tcMar>
          </w:tcPr>
          <w:p w14:paraId="2737C50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2.2 (2)</w:t>
            </w:r>
          </w:p>
        </w:tc>
        <w:tc>
          <w:tcPr>
            <w:tcW w:w="563" w:type="pct"/>
            <w:shd w:val="clear" w:color="auto" w:fill="FFFFFF"/>
            <w:tcMar>
              <w:top w:w="80" w:type="dxa"/>
              <w:left w:w="80" w:type="dxa"/>
              <w:bottom w:w="80" w:type="dxa"/>
              <w:right w:w="80" w:type="dxa"/>
            </w:tcMar>
          </w:tcPr>
          <w:p w14:paraId="218DE79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607" w:type="pct"/>
            <w:shd w:val="clear" w:color="auto" w:fill="FFFFFF"/>
            <w:tcMar>
              <w:top w:w="80" w:type="dxa"/>
              <w:left w:w="80" w:type="dxa"/>
              <w:bottom w:w="80" w:type="dxa"/>
              <w:right w:w="80" w:type="dxa"/>
            </w:tcMar>
          </w:tcPr>
          <w:p w14:paraId="5BFA947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371DDEA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5.7 (2)</w:t>
            </w:r>
          </w:p>
        </w:tc>
        <w:tc>
          <w:tcPr>
            <w:tcW w:w="624" w:type="pct"/>
            <w:shd w:val="clear" w:color="auto" w:fill="FFFFFF"/>
            <w:tcMar>
              <w:top w:w="80" w:type="dxa"/>
              <w:left w:w="80" w:type="dxa"/>
              <w:bottom w:w="80" w:type="dxa"/>
              <w:right w:w="80" w:type="dxa"/>
            </w:tcMar>
          </w:tcPr>
          <w:p w14:paraId="0FF2EB6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3A1E2D95" w14:textId="77777777" w:rsidTr="00AC24F0">
        <w:trPr>
          <w:trHeight w:val="300"/>
        </w:trPr>
        <w:tc>
          <w:tcPr>
            <w:tcW w:w="2039" w:type="pct"/>
            <w:shd w:val="clear" w:color="auto" w:fill="FFFFFF"/>
            <w:tcMar>
              <w:top w:w="80" w:type="dxa"/>
              <w:left w:w="80" w:type="dxa"/>
              <w:bottom w:w="80" w:type="dxa"/>
              <w:right w:w="80" w:type="dxa"/>
            </w:tcMar>
          </w:tcPr>
          <w:p w14:paraId="5DF8E94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Cardiac disease</w:t>
            </w:r>
          </w:p>
        </w:tc>
        <w:tc>
          <w:tcPr>
            <w:tcW w:w="604" w:type="pct"/>
            <w:shd w:val="clear" w:color="auto" w:fill="FFFFFF"/>
            <w:tcMar>
              <w:top w:w="80" w:type="dxa"/>
              <w:left w:w="80" w:type="dxa"/>
              <w:bottom w:w="80" w:type="dxa"/>
              <w:right w:w="80" w:type="dxa"/>
            </w:tcMar>
          </w:tcPr>
          <w:p w14:paraId="3119E87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28.5 (26)</w:t>
            </w:r>
          </w:p>
        </w:tc>
        <w:tc>
          <w:tcPr>
            <w:tcW w:w="563" w:type="pct"/>
            <w:shd w:val="clear" w:color="auto" w:fill="FFFFFF"/>
            <w:tcMar>
              <w:top w:w="80" w:type="dxa"/>
              <w:left w:w="80" w:type="dxa"/>
              <w:bottom w:w="80" w:type="dxa"/>
              <w:right w:w="80" w:type="dxa"/>
            </w:tcMar>
          </w:tcPr>
          <w:p w14:paraId="49F8D6E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43.4 (10)</w:t>
            </w:r>
          </w:p>
        </w:tc>
        <w:tc>
          <w:tcPr>
            <w:tcW w:w="607" w:type="pct"/>
            <w:shd w:val="clear" w:color="auto" w:fill="FFFFFF"/>
            <w:tcMar>
              <w:top w:w="80" w:type="dxa"/>
              <w:left w:w="80" w:type="dxa"/>
              <w:bottom w:w="80" w:type="dxa"/>
              <w:right w:w="80" w:type="dxa"/>
            </w:tcMar>
          </w:tcPr>
          <w:p w14:paraId="6A585CE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7.6 (1)</w:t>
            </w:r>
          </w:p>
        </w:tc>
        <w:tc>
          <w:tcPr>
            <w:tcW w:w="563" w:type="pct"/>
            <w:shd w:val="clear" w:color="auto" w:fill="FFFFFF"/>
            <w:tcMar>
              <w:top w:w="80" w:type="dxa"/>
              <w:left w:w="80" w:type="dxa"/>
              <w:bottom w:w="80" w:type="dxa"/>
              <w:right w:w="80" w:type="dxa"/>
            </w:tcMar>
          </w:tcPr>
          <w:p w14:paraId="5AF15B6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31.4 (11)</w:t>
            </w:r>
          </w:p>
        </w:tc>
        <w:tc>
          <w:tcPr>
            <w:tcW w:w="624" w:type="pct"/>
            <w:shd w:val="clear" w:color="auto" w:fill="FFFFFF"/>
            <w:tcMar>
              <w:top w:w="80" w:type="dxa"/>
              <w:left w:w="80" w:type="dxa"/>
              <w:bottom w:w="80" w:type="dxa"/>
              <w:right w:w="80" w:type="dxa"/>
            </w:tcMar>
          </w:tcPr>
          <w:p w14:paraId="784CEC9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(4)</w:t>
            </w:r>
          </w:p>
        </w:tc>
      </w:tr>
      <w:tr w:rsidR="00840AFD" w:rsidRPr="00230C97" w14:paraId="1222CDF2" w14:textId="77777777" w:rsidTr="00AC24F0">
        <w:trPr>
          <w:trHeight w:val="300"/>
        </w:trPr>
        <w:tc>
          <w:tcPr>
            <w:tcW w:w="2039" w:type="pct"/>
            <w:shd w:val="clear" w:color="auto" w:fill="FFFFFF"/>
            <w:tcMar>
              <w:top w:w="80" w:type="dxa"/>
              <w:left w:w="80" w:type="dxa"/>
              <w:bottom w:w="80" w:type="dxa"/>
              <w:right w:w="80" w:type="dxa"/>
            </w:tcMar>
          </w:tcPr>
          <w:p w14:paraId="32C7925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Hypertension</w:t>
            </w:r>
          </w:p>
        </w:tc>
        <w:tc>
          <w:tcPr>
            <w:tcW w:w="604" w:type="pct"/>
            <w:shd w:val="clear" w:color="auto" w:fill="FFFFFF"/>
            <w:tcMar>
              <w:top w:w="80" w:type="dxa"/>
              <w:left w:w="80" w:type="dxa"/>
              <w:bottom w:w="80" w:type="dxa"/>
              <w:right w:w="80" w:type="dxa"/>
            </w:tcMar>
          </w:tcPr>
          <w:p w14:paraId="2D46961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28.5 (26)</w:t>
            </w:r>
          </w:p>
        </w:tc>
        <w:tc>
          <w:tcPr>
            <w:tcW w:w="563" w:type="pct"/>
            <w:shd w:val="clear" w:color="auto" w:fill="FFFFFF"/>
            <w:tcMar>
              <w:top w:w="80" w:type="dxa"/>
              <w:left w:w="80" w:type="dxa"/>
              <w:bottom w:w="80" w:type="dxa"/>
              <w:right w:w="80" w:type="dxa"/>
            </w:tcMar>
          </w:tcPr>
          <w:p w14:paraId="07F97CF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093C3D4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30.7 (4)</w:t>
            </w:r>
          </w:p>
        </w:tc>
        <w:tc>
          <w:tcPr>
            <w:tcW w:w="563" w:type="pct"/>
            <w:shd w:val="clear" w:color="auto" w:fill="FFFFFF"/>
            <w:tcMar>
              <w:top w:w="80" w:type="dxa"/>
              <w:left w:w="80" w:type="dxa"/>
              <w:bottom w:w="80" w:type="dxa"/>
              <w:right w:w="80" w:type="dxa"/>
            </w:tcMar>
          </w:tcPr>
          <w:p w14:paraId="6707274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37.1 (13)</w:t>
            </w:r>
          </w:p>
        </w:tc>
        <w:tc>
          <w:tcPr>
            <w:tcW w:w="624" w:type="pct"/>
            <w:shd w:val="clear" w:color="auto" w:fill="FFFFFF"/>
            <w:tcMar>
              <w:top w:w="80" w:type="dxa"/>
              <w:left w:w="80" w:type="dxa"/>
              <w:bottom w:w="80" w:type="dxa"/>
              <w:right w:w="80" w:type="dxa"/>
            </w:tcMar>
          </w:tcPr>
          <w:p w14:paraId="1879C26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 (6)</w:t>
            </w:r>
          </w:p>
        </w:tc>
      </w:tr>
      <w:tr w:rsidR="00840AFD" w:rsidRPr="00230C97" w14:paraId="0AED7379" w14:textId="77777777" w:rsidTr="00AC24F0">
        <w:trPr>
          <w:trHeight w:val="300"/>
        </w:trPr>
        <w:tc>
          <w:tcPr>
            <w:tcW w:w="2039" w:type="pct"/>
            <w:shd w:val="clear" w:color="auto" w:fill="FFFFFF"/>
            <w:tcMar>
              <w:top w:w="80" w:type="dxa"/>
              <w:left w:w="80" w:type="dxa"/>
              <w:bottom w:w="80" w:type="dxa"/>
              <w:right w:w="80" w:type="dxa"/>
            </w:tcMar>
          </w:tcPr>
          <w:p w14:paraId="5C43740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Diabetes</w:t>
            </w:r>
          </w:p>
        </w:tc>
        <w:tc>
          <w:tcPr>
            <w:tcW w:w="604" w:type="pct"/>
            <w:shd w:val="clear" w:color="auto" w:fill="FFFFFF"/>
            <w:tcMar>
              <w:top w:w="80" w:type="dxa"/>
              <w:left w:w="80" w:type="dxa"/>
              <w:bottom w:w="80" w:type="dxa"/>
              <w:right w:w="80" w:type="dxa"/>
            </w:tcMar>
          </w:tcPr>
          <w:p w14:paraId="22C857A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25.2 (23)</w:t>
            </w:r>
          </w:p>
        </w:tc>
        <w:tc>
          <w:tcPr>
            <w:tcW w:w="563" w:type="pct"/>
            <w:shd w:val="clear" w:color="auto" w:fill="FFFFFF"/>
            <w:tcMar>
              <w:top w:w="80" w:type="dxa"/>
              <w:left w:w="80" w:type="dxa"/>
              <w:bottom w:w="80" w:type="dxa"/>
              <w:right w:w="80" w:type="dxa"/>
            </w:tcMar>
          </w:tcPr>
          <w:p w14:paraId="7AD7E40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34.7 (8)</w:t>
            </w:r>
          </w:p>
        </w:tc>
        <w:tc>
          <w:tcPr>
            <w:tcW w:w="607" w:type="pct"/>
            <w:shd w:val="clear" w:color="auto" w:fill="FFFFFF"/>
            <w:tcMar>
              <w:top w:w="80" w:type="dxa"/>
              <w:left w:w="80" w:type="dxa"/>
              <w:bottom w:w="80" w:type="dxa"/>
              <w:right w:w="80" w:type="dxa"/>
            </w:tcMar>
          </w:tcPr>
          <w:p w14:paraId="4753E77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7.6 (1)</w:t>
            </w:r>
          </w:p>
        </w:tc>
        <w:tc>
          <w:tcPr>
            <w:tcW w:w="563" w:type="pct"/>
            <w:shd w:val="clear" w:color="auto" w:fill="FFFFFF"/>
            <w:tcMar>
              <w:top w:w="80" w:type="dxa"/>
              <w:left w:w="80" w:type="dxa"/>
              <w:bottom w:w="80" w:type="dxa"/>
              <w:right w:w="80" w:type="dxa"/>
            </w:tcMar>
          </w:tcPr>
          <w:p w14:paraId="78E4857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22.8 (8)</w:t>
            </w:r>
          </w:p>
        </w:tc>
        <w:tc>
          <w:tcPr>
            <w:tcW w:w="624" w:type="pct"/>
            <w:shd w:val="clear" w:color="auto" w:fill="FFFFFF"/>
            <w:tcMar>
              <w:top w:w="80" w:type="dxa"/>
              <w:left w:w="80" w:type="dxa"/>
              <w:bottom w:w="80" w:type="dxa"/>
              <w:right w:w="80" w:type="dxa"/>
            </w:tcMar>
          </w:tcPr>
          <w:p w14:paraId="71E21FD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 (6)</w:t>
            </w:r>
          </w:p>
        </w:tc>
      </w:tr>
      <w:tr w:rsidR="00840AFD" w:rsidRPr="00230C97" w14:paraId="1DC87D3B" w14:textId="77777777" w:rsidTr="00AC24F0">
        <w:trPr>
          <w:trHeight w:val="300"/>
        </w:trPr>
        <w:tc>
          <w:tcPr>
            <w:tcW w:w="2039" w:type="pct"/>
            <w:shd w:val="clear" w:color="auto" w:fill="FFFFFF"/>
            <w:tcMar>
              <w:top w:w="80" w:type="dxa"/>
              <w:left w:w="80" w:type="dxa"/>
              <w:bottom w:w="80" w:type="dxa"/>
              <w:right w:w="80" w:type="dxa"/>
            </w:tcMar>
          </w:tcPr>
          <w:p w14:paraId="5273AB1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Luminal GI disease</w:t>
            </w:r>
          </w:p>
        </w:tc>
        <w:tc>
          <w:tcPr>
            <w:tcW w:w="604" w:type="pct"/>
            <w:shd w:val="clear" w:color="auto" w:fill="FFFFFF"/>
            <w:tcMar>
              <w:top w:w="80" w:type="dxa"/>
              <w:left w:w="80" w:type="dxa"/>
              <w:bottom w:w="80" w:type="dxa"/>
              <w:right w:w="80" w:type="dxa"/>
            </w:tcMar>
          </w:tcPr>
          <w:p w14:paraId="3A7886A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(21)</w:t>
            </w:r>
          </w:p>
        </w:tc>
        <w:tc>
          <w:tcPr>
            <w:tcW w:w="563" w:type="pct"/>
            <w:shd w:val="clear" w:color="auto" w:fill="FFFFFF"/>
            <w:tcMar>
              <w:top w:w="80" w:type="dxa"/>
              <w:left w:w="80" w:type="dxa"/>
              <w:bottom w:w="80" w:type="dxa"/>
              <w:right w:w="80" w:type="dxa"/>
            </w:tcMar>
          </w:tcPr>
          <w:p w14:paraId="3CD2659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 (6)</w:t>
            </w:r>
          </w:p>
        </w:tc>
        <w:tc>
          <w:tcPr>
            <w:tcW w:w="607" w:type="pct"/>
            <w:shd w:val="clear" w:color="auto" w:fill="FFFFFF"/>
            <w:tcMar>
              <w:top w:w="80" w:type="dxa"/>
              <w:left w:w="80" w:type="dxa"/>
              <w:bottom w:w="80" w:type="dxa"/>
              <w:right w:w="80" w:type="dxa"/>
            </w:tcMar>
          </w:tcPr>
          <w:p w14:paraId="6E90698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(3)</w:t>
            </w:r>
          </w:p>
        </w:tc>
        <w:tc>
          <w:tcPr>
            <w:tcW w:w="563" w:type="pct"/>
            <w:shd w:val="clear" w:color="auto" w:fill="FFFFFF"/>
            <w:tcMar>
              <w:top w:w="80" w:type="dxa"/>
              <w:left w:w="80" w:type="dxa"/>
              <w:bottom w:w="80" w:type="dxa"/>
              <w:right w:w="80" w:type="dxa"/>
            </w:tcMar>
          </w:tcPr>
          <w:p w14:paraId="352C92A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17.1 (6)</w:t>
            </w:r>
          </w:p>
        </w:tc>
        <w:tc>
          <w:tcPr>
            <w:tcW w:w="624" w:type="pct"/>
            <w:shd w:val="clear" w:color="auto" w:fill="FFFFFF"/>
            <w:tcMar>
              <w:top w:w="80" w:type="dxa"/>
              <w:left w:w="80" w:type="dxa"/>
              <w:bottom w:w="80" w:type="dxa"/>
              <w:right w:w="80" w:type="dxa"/>
            </w:tcMar>
          </w:tcPr>
          <w:p w14:paraId="0A02858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 (6)</w:t>
            </w:r>
          </w:p>
        </w:tc>
      </w:tr>
      <w:tr w:rsidR="00840AFD" w:rsidRPr="00230C97" w14:paraId="2BC8C895" w14:textId="77777777" w:rsidTr="00AC24F0">
        <w:trPr>
          <w:trHeight w:val="300"/>
        </w:trPr>
        <w:tc>
          <w:tcPr>
            <w:tcW w:w="2039" w:type="pct"/>
            <w:shd w:val="clear" w:color="auto" w:fill="FFFFFF"/>
            <w:tcMar>
              <w:top w:w="80" w:type="dxa"/>
              <w:left w:w="80" w:type="dxa"/>
              <w:bottom w:w="80" w:type="dxa"/>
              <w:right w:w="80" w:type="dxa"/>
            </w:tcMar>
          </w:tcPr>
          <w:p w14:paraId="2F79125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Immunocompromised</w:t>
            </w:r>
          </w:p>
        </w:tc>
        <w:tc>
          <w:tcPr>
            <w:tcW w:w="604" w:type="pct"/>
            <w:shd w:val="clear" w:color="auto" w:fill="FFFFFF"/>
            <w:tcMar>
              <w:top w:w="80" w:type="dxa"/>
              <w:left w:w="80" w:type="dxa"/>
              <w:bottom w:w="80" w:type="dxa"/>
              <w:right w:w="80" w:type="dxa"/>
            </w:tcMar>
          </w:tcPr>
          <w:p w14:paraId="52C10EC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20.8 (19)</w:t>
            </w:r>
          </w:p>
        </w:tc>
        <w:tc>
          <w:tcPr>
            <w:tcW w:w="563" w:type="pct"/>
            <w:shd w:val="clear" w:color="auto" w:fill="FFFFFF"/>
            <w:tcMar>
              <w:top w:w="80" w:type="dxa"/>
              <w:left w:w="80" w:type="dxa"/>
              <w:bottom w:w="80" w:type="dxa"/>
              <w:right w:w="80" w:type="dxa"/>
            </w:tcMar>
          </w:tcPr>
          <w:p w14:paraId="5362036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17.3 (4)</w:t>
            </w:r>
          </w:p>
        </w:tc>
        <w:tc>
          <w:tcPr>
            <w:tcW w:w="607" w:type="pct"/>
            <w:shd w:val="clear" w:color="auto" w:fill="FFFFFF"/>
            <w:tcMar>
              <w:top w:w="80" w:type="dxa"/>
              <w:left w:w="80" w:type="dxa"/>
              <w:bottom w:w="80" w:type="dxa"/>
              <w:right w:w="80" w:type="dxa"/>
            </w:tcMar>
          </w:tcPr>
          <w:p w14:paraId="722A397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46.1 (6)</w:t>
            </w:r>
          </w:p>
        </w:tc>
        <w:tc>
          <w:tcPr>
            <w:tcW w:w="563" w:type="pct"/>
            <w:shd w:val="clear" w:color="auto" w:fill="FFFFFF"/>
            <w:tcMar>
              <w:top w:w="80" w:type="dxa"/>
              <w:left w:w="80" w:type="dxa"/>
              <w:bottom w:w="80" w:type="dxa"/>
              <w:right w:w="80" w:type="dxa"/>
            </w:tcMar>
          </w:tcPr>
          <w:p w14:paraId="58EBBEB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(7)</w:t>
            </w:r>
          </w:p>
        </w:tc>
        <w:tc>
          <w:tcPr>
            <w:tcW w:w="624" w:type="pct"/>
            <w:shd w:val="clear" w:color="auto" w:fill="FFFFFF"/>
            <w:tcMar>
              <w:top w:w="80" w:type="dxa"/>
              <w:left w:w="80" w:type="dxa"/>
              <w:bottom w:w="80" w:type="dxa"/>
              <w:right w:w="80" w:type="dxa"/>
            </w:tcMar>
          </w:tcPr>
          <w:p w14:paraId="6700FBC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361587DB" w14:textId="77777777" w:rsidTr="00AC24F0">
        <w:trPr>
          <w:trHeight w:val="300"/>
        </w:trPr>
        <w:tc>
          <w:tcPr>
            <w:tcW w:w="2039" w:type="pct"/>
            <w:shd w:val="clear" w:color="auto" w:fill="FFFFFF"/>
            <w:tcMar>
              <w:top w:w="80" w:type="dxa"/>
              <w:left w:w="80" w:type="dxa"/>
              <w:bottom w:w="80" w:type="dxa"/>
              <w:right w:w="80" w:type="dxa"/>
            </w:tcMar>
          </w:tcPr>
          <w:p w14:paraId="50C3BF3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Smoking</w:t>
            </w:r>
          </w:p>
        </w:tc>
        <w:tc>
          <w:tcPr>
            <w:tcW w:w="604" w:type="pct"/>
            <w:shd w:val="clear" w:color="auto" w:fill="FFFFFF"/>
            <w:tcMar>
              <w:top w:w="80" w:type="dxa"/>
              <w:left w:w="80" w:type="dxa"/>
              <w:bottom w:w="80" w:type="dxa"/>
              <w:right w:w="80" w:type="dxa"/>
            </w:tcMar>
          </w:tcPr>
          <w:p w14:paraId="008A841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19 (17)</w:t>
            </w:r>
          </w:p>
        </w:tc>
        <w:tc>
          <w:tcPr>
            <w:tcW w:w="563" w:type="pct"/>
            <w:shd w:val="clear" w:color="auto" w:fill="FFFFFF"/>
            <w:tcMar>
              <w:top w:w="80" w:type="dxa"/>
              <w:left w:w="80" w:type="dxa"/>
              <w:bottom w:w="80" w:type="dxa"/>
              <w:right w:w="80" w:type="dxa"/>
            </w:tcMar>
          </w:tcPr>
          <w:p w14:paraId="5CF9E5D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c>
          <w:tcPr>
            <w:tcW w:w="607" w:type="pct"/>
            <w:shd w:val="clear" w:color="auto" w:fill="FFFFFF"/>
            <w:tcMar>
              <w:top w:w="80" w:type="dxa"/>
              <w:left w:w="80" w:type="dxa"/>
              <w:bottom w:w="80" w:type="dxa"/>
              <w:right w:w="80" w:type="dxa"/>
            </w:tcMar>
          </w:tcPr>
          <w:p w14:paraId="79F2EBC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774D117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28.1 (10)</w:t>
            </w:r>
          </w:p>
        </w:tc>
        <w:tc>
          <w:tcPr>
            <w:tcW w:w="624" w:type="pct"/>
            <w:shd w:val="clear" w:color="auto" w:fill="FFFFFF"/>
            <w:tcMar>
              <w:top w:w="80" w:type="dxa"/>
              <w:left w:w="80" w:type="dxa"/>
              <w:bottom w:w="80" w:type="dxa"/>
              <w:right w:w="80" w:type="dxa"/>
            </w:tcMar>
          </w:tcPr>
          <w:p w14:paraId="62A3844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15.7 (3)</w:t>
            </w:r>
          </w:p>
        </w:tc>
      </w:tr>
      <w:tr w:rsidR="00840AFD" w:rsidRPr="00230C97" w14:paraId="316DD4FC" w14:textId="77777777" w:rsidTr="00AC24F0">
        <w:trPr>
          <w:trHeight w:val="300"/>
        </w:trPr>
        <w:tc>
          <w:tcPr>
            <w:tcW w:w="2039" w:type="pct"/>
            <w:shd w:val="clear" w:color="auto" w:fill="FFFFFF"/>
            <w:tcMar>
              <w:top w:w="80" w:type="dxa"/>
              <w:left w:w="80" w:type="dxa"/>
              <w:bottom w:w="80" w:type="dxa"/>
              <w:right w:w="80" w:type="dxa"/>
            </w:tcMar>
          </w:tcPr>
          <w:p w14:paraId="7309B904" w14:textId="7D067292"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H/O </w:t>
            </w:r>
            <w:r w:rsidR="00D42AF3" w:rsidRPr="00230C97">
              <w:rPr>
                <w:rStyle w:val="None"/>
                <w:rFonts w:ascii="Book Antiqua" w:hAnsi="Book Antiqua"/>
              </w:rPr>
              <w:t>l</w:t>
            </w:r>
            <w:r w:rsidRPr="00230C97">
              <w:rPr>
                <w:rStyle w:val="None"/>
                <w:rFonts w:ascii="Book Antiqua" w:hAnsi="Book Antiqua"/>
              </w:rPr>
              <w:t xml:space="preserve">iver </w:t>
            </w:r>
            <w:r w:rsidR="00D42AF3" w:rsidRPr="00230C97">
              <w:rPr>
                <w:rStyle w:val="None"/>
                <w:rFonts w:ascii="Book Antiqua" w:hAnsi="Book Antiqua"/>
              </w:rPr>
              <w:t>d</w:t>
            </w:r>
            <w:r w:rsidRPr="00230C97">
              <w:rPr>
                <w:rStyle w:val="None"/>
                <w:rFonts w:ascii="Book Antiqua" w:hAnsi="Book Antiqua"/>
              </w:rPr>
              <w:t>isease</w:t>
            </w:r>
          </w:p>
        </w:tc>
        <w:tc>
          <w:tcPr>
            <w:tcW w:w="604" w:type="pct"/>
            <w:shd w:val="clear" w:color="auto" w:fill="FFFFFF"/>
            <w:tcMar>
              <w:top w:w="80" w:type="dxa"/>
              <w:left w:w="80" w:type="dxa"/>
              <w:bottom w:w="80" w:type="dxa"/>
              <w:right w:w="80" w:type="dxa"/>
            </w:tcMar>
          </w:tcPr>
          <w:p w14:paraId="570BD43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10.9 (10)</w:t>
            </w:r>
          </w:p>
        </w:tc>
        <w:tc>
          <w:tcPr>
            <w:tcW w:w="563" w:type="pct"/>
            <w:shd w:val="clear" w:color="auto" w:fill="FFFFFF"/>
            <w:tcMar>
              <w:top w:w="80" w:type="dxa"/>
              <w:left w:w="80" w:type="dxa"/>
              <w:bottom w:w="80" w:type="dxa"/>
              <w:right w:w="80" w:type="dxa"/>
            </w:tcMar>
          </w:tcPr>
          <w:p w14:paraId="7BD88B3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8.7 (2)</w:t>
            </w:r>
          </w:p>
        </w:tc>
        <w:tc>
          <w:tcPr>
            <w:tcW w:w="607" w:type="pct"/>
            <w:shd w:val="clear" w:color="auto" w:fill="FFFFFF"/>
            <w:tcMar>
              <w:top w:w="80" w:type="dxa"/>
              <w:left w:w="80" w:type="dxa"/>
              <w:bottom w:w="80" w:type="dxa"/>
              <w:right w:w="80" w:type="dxa"/>
            </w:tcMar>
          </w:tcPr>
          <w:p w14:paraId="3D61528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59A91DC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11.4 (4)</w:t>
            </w:r>
          </w:p>
        </w:tc>
        <w:tc>
          <w:tcPr>
            <w:tcW w:w="624" w:type="pct"/>
            <w:shd w:val="clear" w:color="auto" w:fill="FFFFFF"/>
            <w:tcMar>
              <w:top w:w="80" w:type="dxa"/>
              <w:left w:w="80" w:type="dxa"/>
              <w:bottom w:w="80" w:type="dxa"/>
              <w:right w:w="80" w:type="dxa"/>
            </w:tcMar>
          </w:tcPr>
          <w:p w14:paraId="47E82F5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56C9C060" w14:textId="77777777" w:rsidTr="00AC24F0">
        <w:trPr>
          <w:trHeight w:val="300"/>
        </w:trPr>
        <w:tc>
          <w:tcPr>
            <w:tcW w:w="2039" w:type="pct"/>
            <w:shd w:val="clear" w:color="auto" w:fill="FFFFFF"/>
            <w:tcMar>
              <w:top w:w="80" w:type="dxa"/>
              <w:left w:w="80" w:type="dxa"/>
              <w:bottom w:w="80" w:type="dxa"/>
              <w:right w:w="80" w:type="dxa"/>
            </w:tcMar>
          </w:tcPr>
          <w:p w14:paraId="5D9084F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H/O GERD/PUD</w:t>
            </w:r>
          </w:p>
        </w:tc>
        <w:tc>
          <w:tcPr>
            <w:tcW w:w="604" w:type="pct"/>
            <w:shd w:val="clear" w:color="auto" w:fill="FFFFFF"/>
            <w:tcMar>
              <w:top w:w="80" w:type="dxa"/>
              <w:left w:w="80" w:type="dxa"/>
              <w:bottom w:w="80" w:type="dxa"/>
              <w:right w:w="80" w:type="dxa"/>
            </w:tcMar>
          </w:tcPr>
          <w:p w14:paraId="0C4AB5A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8.7 (8)</w:t>
            </w:r>
          </w:p>
        </w:tc>
        <w:tc>
          <w:tcPr>
            <w:tcW w:w="563" w:type="pct"/>
            <w:shd w:val="clear" w:color="auto" w:fill="FFFFFF"/>
            <w:tcMar>
              <w:top w:w="80" w:type="dxa"/>
              <w:left w:w="80" w:type="dxa"/>
              <w:bottom w:w="80" w:type="dxa"/>
              <w:right w:w="80" w:type="dxa"/>
            </w:tcMar>
          </w:tcPr>
          <w:p w14:paraId="2927960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6EB3FDA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0A180CA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5.7 (2)</w:t>
            </w:r>
          </w:p>
        </w:tc>
        <w:tc>
          <w:tcPr>
            <w:tcW w:w="624" w:type="pct"/>
            <w:shd w:val="clear" w:color="auto" w:fill="FFFFFF"/>
            <w:tcMar>
              <w:top w:w="80" w:type="dxa"/>
              <w:left w:w="80" w:type="dxa"/>
              <w:bottom w:w="80" w:type="dxa"/>
              <w:right w:w="80" w:type="dxa"/>
            </w:tcMar>
          </w:tcPr>
          <w:p w14:paraId="57AB041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 (3)</w:t>
            </w:r>
          </w:p>
        </w:tc>
      </w:tr>
      <w:tr w:rsidR="00840AFD" w:rsidRPr="00230C97" w14:paraId="0111D79A" w14:textId="77777777" w:rsidTr="00AC24F0">
        <w:trPr>
          <w:trHeight w:val="300"/>
        </w:trPr>
        <w:tc>
          <w:tcPr>
            <w:tcW w:w="2039" w:type="pct"/>
            <w:shd w:val="clear" w:color="auto" w:fill="FFFFFF"/>
            <w:tcMar>
              <w:top w:w="80" w:type="dxa"/>
              <w:left w:w="80" w:type="dxa"/>
              <w:bottom w:w="80" w:type="dxa"/>
              <w:right w:w="80" w:type="dxa"/>
            </w:tcMar>
          </w:tcPr>
          <w:p w14:paraId="14E5F5AC" w14:textId="1DA9638D"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H/O </w:t>
            </w:r>
            <w:r w:rsidR="00D42AF3" w:rsidRPr="00230C97">
              <w:rPr>
                <w:rStyle w:val="None"/>
                <w:rFonts w:ascii="Book Antiqua" w:hAnsi="Book Antiqua"/>
              </w:rPr>
              <w:t>a</w:t>
            </w:r>
            <w:r w:rsidRPr="00230C97">
              <w:rPr>
                <w:rStyle w:val="None"/>
                <w:rFonts w:ascii="Book Antiqua" w:hAnsi="Book Antiqua"/>
              </w:rPr>
              <w:t>lcohol abuse</w:t>
            </w:r>
          </w:p>
        </w:tc>
        <w:tc>
          <w:tcPr>
            <w:tcW w:w="604" w:type="pct"/>
            <w:shd w:val="clear" w:color="auto" w:fill="FFFFFF"/>
            <w:tcMar>
              <w:top w:w="80" w:type="dxa"/>
              <w:left w:w="80" w:type="dxa"/>
              <w:bottom w:w="80" w:type="dxa"/>
              <w:right w:w="80" w:type="dxa"/>
            </w:tcMar>
          </w:tcPr>
          <w:p w14:paraId="550E964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 (1)</w:t>
            </w:r>
          </w:p>
        </w:tc>
        <w:tc>
          <w:tcPr>
            <w:tcW w:w="563" w:type="pct"/>
            <w:shd w:val="clear" w:color="auto" w:fill="FFFFFF"/>
            <w:tcMar>
              <w:top w:w="80" w:type="dxa"/>
              <w:left w:w="80" w:type="dxa"/>
              <w:bottom w:w="80" w:type="dxa"/>
              <w:right w:w="80" w:type="dxa"/>
            </w:tcMar>
          </w:tcPr>
          <w:p w14:paraId="2BA931D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607" w:type="pct"/>
            <w:shd w:val="clear" w:color="auto" w:fill="FFFFFF"/>
            <w:tcMar>
              <w:top w:w="80" w:type="dxa"/>
              <w:left w:w="80" w:type="dxa"/>
              <w:bottom w:w="80" w:type="dxa"/>
              <w:right w:w="80" w:type="dxa"/>
            </w:tcMar>
          </w:tcPr>
          <w:p w14:paraId="14E9B01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64162C6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 (1)</w:t>
            </w:r>
          </w:p>
        </w:tc>
        <w:tc>
          <w:tcPr>
            <w:tcW w:w="624" w:type="pct"/>
            <w:shd w:val="clear" w:color="auto" w:fill="FFFFFF"/>
            <w:tcMar>
              <w:top w:w="80" w:type="dxa"/>
              <w:left w:w="80" w:type="dxa"/>
              <w:bottom w:w="80" w:type="dxa"/>
              <w:right w:w="80" w:type="dxa"/>
            </w:tcMar>
          </w:tcPr>
          <w:p w14:paraId="41B2BD3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49177D57" w14:textId="77777777" w:rsidTr="00AC24F0">
        <w:trPr>
          <w:trHeight w:val="300"/>
        </w:trPr>
        <w:tc>
          <w:tcPr>
            <w:tcW w:w="2039" w:type="pct"/>
            <w:shd w:val="clear" w:color="auto" w:fill="FFFFFF"/>
            <w:tcMar>
              <w:top w:w="80" w:type="dxa"/>
              <w:left w:w="80" w:type="dxa"/>
              <w:bottom w:w="80" w:type="dxa"/>
              <w:right w:w="80" w:type="dxa"/>
            </w:tcMar>
          </w:tcPr>
          <w:p w14:paraId="2488E2A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H/O IBD</w:t>
            </w:r>
          </w:p>
        </w:tc>
        <w:tc>
          <w:tcPr>
            <w:tcW w:w="604" w:type="pct"/>
            <w:shd w:val="clear" w:color="auto" w:fill="FFFFFF"/>
            <w:tcMar>
              <w:top w:w="80" w:type="dxa"/>
              <w:left w:w="80" w:type="dxa"/>
              <w:bottom w:w="80" w:type="dxa"/>
              <w:right w:w="80" w:type="dxa"/>
            </w:tcMar>
          </w:tcPr>
          <w:p w14:paraId="326BBA8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 (1)</w:t>
            </w:r>
          </w:p>
        </w:tc>
        <w:tc>
          <w:tcPr>
            <w:tcW w:w="563" w:type="pct"/>
            <w:shd w:val="clear" w:color="auto" w:fill="FFFFFF"/>
            <w:tcMar>
              <w:top w:w="80" w:type="dxa"/>
              <w:left w:w="80" w:type="dxa"/>
              <w:bottom w:w="80" w:type="dxa"/>
              <w:right w:w="80" w:type="dxa"/>
            </w:tcMar>
          </w:tcPr>
          <w:p w14:paraId="69DF58D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607" w:type="pct"/>
            <w:shd w:val="clear" w:color="auto" w:fill="FFFFFF"/>
            <w:tcMar>
              <w:top w:w="80" w:type="dxa"/>
              <w:left w:w="80" w:type="dxa"/>
              <w:bottom w:w="80" w:type="dxa"/>
              <w:right w:w="80" w:type="dxa"/>
            </w:tcMar>
          </w:tcPr>
          <w:p w14:paraId="3860347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5DC9A13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 (1)</w:t>
            </w:r>
          </w:p>
        </w:tc>
        <w:tc>
          <w:tcPr>
            <w:tcW w:w="624" w:type="pct"/>
            <w:shd w:val="clear" w:color="auto" w:fill="FFFFFF"/>
            <w:tcMar>
              <w:top w:w="80" w:type="dxa"/>
              <w:left w:w="80" w:type="dxa"/>
              <w:bottom w:w="80" w:type="dxa"/>
              <w:right w:w="80" w:type="dxa"/>
            </w:tcMar>
          </w:tcPr>
          <w:p w14:paraId="1B3B32C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4369CA51" w14:textId="77777777" w:rsidTr="00AC24F0">
        <w:trPr>
          <w:trHeight w:val="572"/>
        </w:trPr>
        <w:tc>
          <w:tcPr>
            <w:tcW w:w="2039" w:type="pct"/>
            <w:shd w:val="clear" w:color="auto" w:fill="FFFFFF"/>
            <w:tcMar>
              <w:top w:w="80" w:type="dxa"/>
              <w:left w:w="80" w:type="dxa"/>
              <w:bottom w:w="80" w:type="dxa"/>
              <w:right w:w="80" w:type="dxa"/>
            </w:tcMar>
          </w:tcPr>
          <w:p w14:paraId="25306147" w14:textId="31446099"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Abnormal CT </w:t>
            </w:r>
            <w:r w:rsidR="00D42AF3" w:rsidRPr="00230C97">
              <w:rPr>
                <w:rStyle w:val="None"/>
                <w:rFonts w:ascii="Book Antiqua" w:hAnsi="Book Antiqua"/>
              </w:rPr>
              <w:t>c</w:t>
            </w:r>
            <w:r w:rsidRPr="00230C97">
              <w:rPr>
                <w:rStyle w:val="None"/>
                <w:rFonts w:ascii="Book Antiqua" w:hAnsi="Book Antiqua"/>
              </w:rPr>
              <w:t>hest</w:t>
            </w:r>
          </w:p>
        </w:tc>
        <w:tc>
          <w:tcPr>
            <w:tcW w:w="604" w:type="pct"/>
            <w:shd w:val="clear" w:color="auto" w:fill="FFFFFF"/>
            <w:tcMar>
              <w:top w:w="80" w:type="dxa"/>
              <w:left w:w="80" w:type="dxa"/>
              <w:bottom w:w="80" w:type="dxa"/>
              <w:right w:w="80" w:type="dxa"/>
            </w:tcMar>
          </w:tcPr>
          <w:p w14:paraId="4C109F2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91.8 (79)</w:t>
            </w:r>
          </w:p>
        </w:tc>
        <w:tc>
          <w:tcPr>
            <w:tcW w:w="563" w:type="pct"/>
            <w:shd w:val="clear" w:color="auto" w:fill="FFFFFF"/>
            <w:tcMar>
              <w:top w:w="80" w:type="dxa"/>
              <w:left w:w="80" w:type="dxa"/>
              <w:bottom w:w="80" w:type="dxa"/>
              <w:right w:w="80" w:type="dxa"/>
            </w:tcMar>
          </w:tcPr>
          <w:p w14:paraId="34B5B9F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85.7 (19)</w:t>
            </w:r>
          </w:p>
        </w:tc>
        <w:tc>
          <w:tcPr>
            <w:tcW w:w="607" w:type="pct"/>
            <w:shd w:val="clear" w:color="auto" w:fill="FFFFFF"/>
            <w:tcMar>
              <w:top w:w="80" w:type="dxa"/>
              <w:left w:w="80" w:type="dxa"/>
              <w:bottom w:w="80" w:type="dxa"/>
              <w:right w:w="80" w:type="dxa"/>
            </w:tcMar>
          </w:tcPr>
          <w:p w14:paraId="3AACE23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84.6 (11)</w:t>
            </w:r>
          </w:p>
        </w:tc>
        <w:tc>
          <w:tcPr>
            <w:tcW w:w="563" w:type="pct"/>
            <w:shd w:val="clear" w:color="auto" w:fill="FFFFFF"/>
            <w:tcMar>
              <w:top w:w="80" w:type="dxa"/>
              <w:left w:w="80" w:type="dxa"/>
              <w:bottom w:w="80" w:type="dxa"/>
              <w:right w:w="80" w:type="dxa"/>
            </w:tcMar>
          </w:tcPr>
          <w:p w14:paraId="156E765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96.9 (32)</w:t>
            </w:r>
          </w:p>
        </w:tc>
        <w:tc>
          <w:tcPr>
            <w:tcW w:w="624" w:type="pct"/>
            <w:shd w:val="clear" w:color="auto" w:fill="FFFFFF"/>
            <w:tcMar>
              <w:top w:w="80" w:type="dxa"/>
              <w:left w:w="80" w:type="dxa"/>
              <w:bottom w:w="80" w:type="dxa"/>
              <w:right w:w="80" w:type="dxa"/>
            </w:tcMar>
          </w:tcPr>
          <w:p w14:paraId="49BF1A8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94.7 (19)</w:t>
            </w:r>
          </w:p>
        </w:tc>
      </w:tr>
      <w:tr w:rsidR="00840AFD" w:rsidRPr="00230C97" w14:paraId="669A54A0" w14:textId="77777777" w:rsidTr="00AC24F0">
        <w:trPr>
          <w:trHeight w:val="300"/>
        </w:trPr>
        <w:tc>
          <w:tcPr>
            <w:tcW w:w="2039" w:type="pct"/>
            <w:shd w:val="clear" w:color="auto" w:fill="FFFFFF"/>
            <w:tcMar>
              <w:top w:w="80" w:type="dxa"/>
              <w:left w:w="80" w:type="dxa"/>
              <w:bottom w:w="80" w:type="dxa"/>
              <w:right w:w="80" w:type="dxa"/>
            </w:tcMar>
          </w:tcPr>
          <w:p w14:paraId="4C836961" w14:textId="0CD192F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O</w:t>
            </w:r>
            <w:r w:rsidRPr="00230C97">
              <w:rPr>
                <w:rStyle w:val="None"/>
                <w:rFonts w:ascii="Book Antiqua" w:hAnsi="Book Antiqua"/>
                <w:vertAlign w:val="subscript"/>
              </w:rPr>
              <w:t>2</w:t>
            </w:r>
            <w:r w:rsidRPr="00230C97">
              <w:rPr>
                <w:rStyle w:val="None"/>
                <w:rFonts w:ascii="Book Antiqua" w:hAnsi="Book Antiqua"/>
              </w:rPr>
              <w:t xml:space="preserve"> </w:t>
            </w:r>
            <w:r w:rsidR="00D42AF3" w:rsidRPr="00230C97">
              <w:rPr>
                <w:rStyle w:val="None"/>
                <w:rFonts w:ascii="Book Antiqua" w:hAnsi="Book Antiqua"/>
              </w:rPr>
              <w:t>s</w:t>
            </w:r>
            <w:r w:rsidRPr="00230C97">
              <w:rPr>
                <w:rStyle w:val="None"/>
                <w:rFonts w:ascii="Book Antiqua" w:hAnsi="Book Antiqua"/>
              </w:rPr>
              <w:t>at in admission</w:t>
            </w:r>
          </w:p>
        </w:tc>
        <w:tc>
          <w:tcPr>
            <w:tcW w:w="604" w:type="pct"/>
            <w:shd w:val="clear" w:color="auto" w:fill="FFFFFF"/>
            <w:tcMar>
              <w:top w:w="80" w:type="dxa"/>
              <w:left w:w="80" w:type="dxa"/>
              <w:bottom w:w="80" w:type="dxa"/>
              <w:right w:w="80" w:type="dxa"/>
            </w:tcMar>
          </w:tcPr>
          <w:p w14:paraId="686E93E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64.8 (59)</w:t>
            </w:r>
          </w:p>
        </w:tc>
        <w:tc>
          <w:tcPr>
            <w:tcW w:w="563" w:type="pct"/>
            <w:shd w:val="clear" w:color="auto" w:fill="FFFFFF"/>
            <w:tcMar>
              <w:top w:w="80" w:type="dxa"/>
              <w:left w:w="80" w:type="dxa"/>
              <w:bottom w:w="80" w:type="dxa"/>
              <w:right w:w="80" w:type="dxa"/>
            </w:tcMar>
          </w:tcPr>
          <w:p w14:paraId="752D648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43.4 (10)</w:t>
            </w:r>
          </w:p>
        </w:tc>
        <w:tc>
          <w:tcPr>
            <w:tcW w:w="607" w:type="pct"/>
            <w:shd w:val="clear" w:color="auto" w:fill="FFFFFF"/>
            <w:tcMar>
              <w:top w:w="80" w:type="dxa"/>
              <w:left w:w="80" w:type="dxa"/>
              <w:bottom w:w="80" w:type="dxa"/>
              <w:right w:w="80" w:type="dxa"/>
            </w:tcMar>
          </w:tcPr>
          <w:p w14:paraId="6975834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61.5 (8)</w:t>
            </w:r>
          </w:p>
        </w:tc>
        <w:tc>
          <w:tcPr>
            <w:tcW w:w="563" w:type="pct"/>
            <w:shd w:val="clear" w:color="auto" w:fill="FFFFFF"/>
            <w:tcMar>
              <w:top w:w="80" w:type="dxa"/>
              <w:left w:w="80" w:type="dxa"/>
              <w:bottom w:w="80" w:type="dxa"/>
              <w:right w:w="80" w:type="dxa"/>
            </w:tcMar>
          </w:tcPr>
          <w:p w14:paraId="5C3B041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77.1 (27)</w:t>
            </w:r>
          </w:p>
        </w:tc>
        <w:tc>
          <w:tcPr>
            <w:tcW w:w="624" w:type="pct"/>
            <w:shd w:val="clear" w:color="auto" w:fill="FFFFFF"/>
            <w:tcMar>
              <w:top w:w="80" w:type="dxa"/>
              <w:left w:w="80" w:type="dxa"/>
              <w:bottom w:w="80" w:type="dxa"/>
              <w:right w:w="80" w:type="dxa"/>
            </w:tcMar>
          </w:tcPr>
          <w:p w14:paraId="5F193F3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70 (14)</w:t>
            </w:r>
          </w:p>
        </w:tc>
      </w:tr>
      <w:tr w:rsidR="00840AFD" w:rsidRPr="00230C97" w14:paraId="3B83C115" w14:textId="77777777" w:rsidTr="00AC24F0">
        <w:trPr>
          <w:trHeight w:val="300"/>
        </w:trPr>
        <w:tc>
          <w:tcPr>
            <w:tcW w:w="2039" w:type="pct"/>
            <w:shd w:val="clear" w:color="auto" w:fill="FFFFFF"/>
            <w:tcMar>
              <w:top w:w="80" w:type="dxa"/>
              <w:left w:w="80" w:type="dxa"/>
              <w:bottom w:w="80" w:type="dxa"/>
              <w:right w:w="80" w:type="dxa"/>
            </w:tcMar>
          </w:tcPr>
          <w:p w14:paraId="49AD7ACE" w14:textId="2AE061F2"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O</w:t>
            </w:r>
            <w:r w:rsidRPr="00230C97">
              <w:rPr>
                <w:rStyle w:val="None"/>
                <w:rFonts w:ascii="Book Antiqua" w:hAnsi="Book Antiqua"/>
                <w:vertAlign w:val="subscript"/>
              </w:rPr>
              <w:t>2</w:t>
            </w:r>
            <w:r w:rsidRPr="00230C97">
              <w:rPr>
                <w:rStyle w:val="None"/>
                <w:rFonts w:ascii="Book Antiqua" w:hAnsi="Book Antiqua"/>
              </w:rPr>
              <w:t xml:space="preserve"> </w:t>
            </w:r>
            <w:r w:rsidR="00D42AF3" w:rsidRPr="00230C97">
              <w:rPr>
                <w:rStyle w:val="None"/>
                <w:rFonts w:ascii="Book Antiqua" w:hAnsi="Book Antiqua"/>
              </w:rPr>
              <w:t>s</w:t>
            </w:r>
            <w:r w:rsidRPr="00230C97">
              <w:rPr>
                <w:rStyle w:val="None"/>
                <w:rFonts w:ascii="Book Antiqua" w:hAnsi="Book Antiqua"/>
              </w:rPr>
              <w:t>at at 24</w:t>
            </w:r>
            <w:r w:rsidR="009A55C1" w:rsidRPr="00230C97">
              <w:rPr>
                <w:rStyle w:val="None"/>
                <w:rFonts w:ascii="Book Antiqua" w:hAnsi="Book Antiqua"/>
              </w:rPr>
              <w:t xml:space="preserve"> h</w:t>
            </w:r>
            <w:r w:rsidRPr="00230C97">
              <w:rPr>
                <w:rStyle w:val="None"/>
                <w:rFonts w:ascii="Book Antiqua" w:hAnsi="Book Antiqua"/>
              </w:rPr>
              <w:t xml:space="preserve"> </w:t>
            </w:r>
            <w:r w:rsidR="00D42AF3" w:rsidRPr="00230C97">
              <w:rPr>
                <w:rStyle w:val="None"/>
                <w:rFonts w:ascii="Book Antiqua" w:hAnsi="Book Antiqua"/>
              </w:rPr>
              <w:t>d</w:t>
            </w:r>
            <w:r w:rsidRPr="00230C97">
              <w:rPr>
                <w:rStyle w:val="None"/>
                <w:rFonts w:ascii="Book Antiqua" w:hAnsi="Book Antiqua"/>
              </w:rPr>
              <w:t>ay 1</w:t>
            </w:r>
          </w:p>
        </w:tc>
        <w:tc>
          <w:tcPr>
            <w:tcW w:w="604" w:type="pct"/>
            <w:shd w:val="clear" w:color="auto" w:fill="FFFFFF"/>
            <w:tcMar>
              <w:top w:w="80" w:type="dxa"/>
              <w:left w:w="80" w:type="dxa"/>
              <w:bottom w:w="80" w:type="dxa"/>
              <w:right w:w="80" w:type="dxa"/>
            </w:tcMar>
          </w:tcPr>
          <w:p w14:paraId="1F4D144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42.8 (39)</w:t>
            </w:r>
          </w:p>
        </w:tc>
        <w:tc>
          <w:tcPr>
            <w:tcW w:w="563" w:type="pct"/>
            <w:shd w:val="clear" w:color="auto" w:fill="FFFFFF"/>
            <w:tcMar>
              <w:top w:w="80" w:type="dxa"/>
              <w:left w:w="80" w:type="dxa"/>
              <w:bottom w:w="80" w:type="dxa"/>
              <w:right w:w="80" w:type="dxa"/>
            </w:tcMar>
          </w:tcPr>
          <w:p w14:paraId="6B0F4FF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30.4 (7)</w:t>
            </w:r>
          </w:p>
        </w:tc>
        <w:tc>
          <w:tcPr>
            <w:tcW w:w="607" w:type="pct"/>
            <w:shd w:val="clear" w:color="auto" w:fill="FFFFFF"/>
            <w:tcMar>
              <w:top w:w="80" w:type="dxa"/>
              <w:left w:w="80" w:type="dxa"/>
              <w:bottom w:w="80" w:type="dxa"/>
              <w:right w:w="80" w:type="dxa"/>
            </w:tcMar>
          </w:tcPr>
          <w:p w14:paraId="457B99B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38.4 (5)</w:t>
            </w:r>
          </w:p>
        </w:tc>
        <w:tc>
          <w:tcPr>
            <w:tcW w:w="563" w:type="pct"/>
            <w:shd w:val="clear" w:color="auto" w:fill="FFFFFF"/>
            <w:tcMar>
              <w:top w:w="80" w:type="dxa"/>
              <w:left w:w="80" w:type="dxa"/>
              <w:bottom w:w="80" w:type="dxa"/>
              <w:right w:w="80" w:type="dxa"/>
            </w:tcMar>
          </w:tcPr>
          <w:p w14:paraId="31C4B30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51.4 (18)</w:t>
            </w:r>
          </w:p>
        </w:tc>
        <w:tc>
          <w:tcPr>
            <w:tcW w:w="624" w:type="pct"/>
            <w:shd w:val="clear" w:color="auto" w:fill="FFFFFF"/>
            <w:tcMar>
              <w:top w:w="80" w:type="dxa"/>
              <w:left w:w="80" w:type="dxa"/>
              <w:bottom w:w="80" w:type="dxa"/>
              <w:right w:w="80" w:type="dxa"/>
            </w:tcMar>
          </w:tcPr>
          <w:p w14:paraId="6214300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45 (9)</w:t>
            </w:r>
          </w:p>
        </w:tc>
      </w:tr>
      <w:tr w:rsidR="00840AFD" w:rsidRPr="00230C97" w14:paraId="2D9063F2" w14:textId="77777777" w:rsidTr="00AC24F0">
        <w:trPr>
          <w:trHeight w:val="300"/>
        </w:trPr>
        <w:tc>
          <w:tcPr>
            <w:tcW w:w="2039" w:type="pct"/>
            <w:shd w:val="clear" w:color="auto" w:fill="FFFFFF"/>
            <w:tcMar>
              <w:top w:w="80" w:type="dxa"/>
              <w:left w:w="80" w:type="dxa"/>
              <w:bottom w:w="80" w:type="dxa"/>
              <w:right w:w="80" w:type="dxa"/>
            </w:tcMar>
          </w:tcPr>
          <w:p w14:paraId="4893071D" w14:textId="6AC9E3A1"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O</w:t>
            </w:r>
            <w:r w:rsidRPr="00230C97">
              <w:rPr>
                <w:rStyle w:val="None"/>
                <w:rFonts w:ascii="Book Antiqua" w:hAnsi="Book Antiqua"/>
                <w:vertAlign w:val="subscript"/>
              </w:rPr>
              <w:t>2</w:t>
            </w:r>
            <w:r w:rsidRPr="00230C97">
              <w:rPr>
                <w:rStyle w:val="None"/>
                <w:rFonts w:ascii="Book Antiqua" w:hAnsi="Book Antiqua"/>
              </w:rPr>
              <w:t xml:space="preserve"> </w:t>
            </w:r>
            <w:r w:rsidR="00D42AF3" w:rsidRPr="00230C97">
              <w:rPr>
                <w:rStyle w:val="None"/>
                <w:rFonts w:ascii="Book Antiqua" w:hAnsi="Book Antiqua"/>
              </w:rPr>
              <w:t>s</w:t>
            </w:r>
            <w:r w:rsidRPr="00230C97">
              <w:rPr>
                <w:rStyle w:val="None"/>
                <w:rFonts w:ascii="Book Antiqua" w:hAnsi="Book Antiqua"/>
              </w:rPr>
              <w:t>at at 48</w:t>
            </w:r>
            <w:r w:rsidR="009A55C1" w:rsidRPr="00230C97">
              <w:rPr>
                <w:rStyle w:val="None"/>
                <w:rFonts w:ascii="Book Antiqua" w:hAnsi="Book Antiqua"/>
              </w:rPr>
              <w:t xml:space="preserve"> h</w:t>
            </w:r>
            <w:r w:rsidRPr="00230C97">
              <w:rPr>
                <w:rStyle w:val="None"/>
                <w:rFonts w:ascii="Book Antiqua" w:hAnsi="Book Antiqua"/>
              </w:rPr>
              <w:t xml:space="preserve"> day 2</w:t>
            </w:r>
          </w:p>
        </w:tc>
        <w:tc>
          <w:tcPr>
            <w:tcW w:w="604" w:type="pct"/>
            <w:shd w:val="clear" w:color="auto" w:fill="FFFFFF"/>
            <w:tcMar>
              <w:top w:w="80" w:type="dxa"/>
              <w:left w:w="80" w:type="dxa"/>
              <w:bottom w:w="80" w:type="dxa"/>
              <w:right w:w="80" w:type="dxa"/>
            </w:tcMar>
          </w:tcPr>
          <w:p w14:paraId="4B84BE2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39 (34)</w:t>
            </w:r>
          </w:p>
        </w:tc>
        <w:tc>
          <w:tcPr>
            <w:tcW w:w="563" w:type="pct"/>
            <w:shd w:val="clear" w:color="auto" w:fill="FFFFFF"/>
            <w:tcMar>
              <w:top w:w="80" w:type="dxa"/>
              <w:left w:w="80" w:type="dxa"/>
              <w:bottom w:w="80" w:type="dxa"/>
              <w:right w:w="80" w:type="dxa"/>
            </w:tcMar>
          </w:tcPr>
          <w:p w14:paraId="3E7E9C4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17.3 (4)</w:t>
            </w:r>
          </w:p>
        </w:tc>
        <w:tc>
          <w:tcPr>
            <w:tcW w:w="607" w:type="pct"/>
            <w:shd w:val="clear" w:color="auto" w:fill="FFFFFF"/>
            <w:tcMar>
              <w:top w:w="80" w:type="dxa"/>
              <w:left w:w="80" w:type="dxa"/>
              <w:bottom w:w="80" w:type="dxa"/>
              <w:right w:w="80" w:type="dxa"/>
            </w:tcMar>
          </w:tcPr>
          <w:p w14:paraId="1A3D402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40 (4)</w:t>
            </w:r>
          </w:p>
        </w:tc>
        <w:tc>
          <w:tcPr>
            <w:tcW w:w="563" w:type="pct"/>
            <w:shd w:val="clear" w:color="auto" w:fill="FFFFFF"/>
            <w:tcMar>
              <w:top w:w="80" w:type="dxa"/>
              <w:left w:w="80" w:type="dxa"/>
              <w:bottom w:w="80" w:type="dxa"/>
              <w:right w:w="80" w:type="dxa"/>
            </w:tcMar>
          </w:tcPr>
          <w:p w14:paraId="3AD3108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50 (17)</w:t>
            </w:r>
          </w:p>
        </w:tc>
        <w:tc>
          <w:tcPr>
            <w:tcW w:w="624" w:type="pct"/>
            <w:shd w:val="clear" w:color="auto" w:fill="FFFFFF"/>
            <w:tcMar>
              <w:top w:w="80" w:type="dxa"/>
              <w:left w:w="80" w:type="dxa"/>
              <w:bottom w:w="80" w:type="dxa"/>
              <w:right w:w="80" w:type="dxa"/>
            </w:tcMar>
          </w:tcPr>
          <w:p w14:paraId="4E2CF3C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45 (9)</w:t>
            </w:r>
          </w:p>
        </w:tc>
      </w:tr>
      <w:tr w:rsidR="00840AFD" w:rsidRPr="00230C97" w14:paraId="6AED0E7D" w14:textId="77777777" w:rsidTr="00AC24F0">
        <w:trPr>
          <w:trHeight w:val="300"/>
        </w:trPr>
        <w:tc>
          <w:tcPr>
            <w:tcW w:w="2039" w:type="pct"/>
            <w:shd w:val="clear" w:color="auto" w:fill="FFFFFF"/>
            <w:tcMar>
              <w:top w:w="80" w:type="dxa"/>
              <w:left w:w="80" w:type="dxa"/>
              <w:bottom w:w="80" w:type="dxa"/>
              <w:right w:w="80" w:type="dxa"/>
            </w:tcMar>
          </w:tcPr>
          <w:p w14:paraId="1757082B" w14:textId="5E2E7F6A"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O</w:t>
            </w:r>
            <w:r w:rsidRPr="00230C97">
              <w:rPr>
                <w:rStyle w:val="None"/>
                <w:rFonts w:ascii="Book Antiqua" w:hAnsi="Book Antiqua"/>
                <w:vertAlign w:val="subscript"/>
              </w:rPr>
              <w:t>2</w:t>
            </w:r>
            <w:r w:rsidRPr="00230C97">
              <w:rPr>
                <w:rStyle w:val="None"/>
                <w:rFonts w:ascii="Book Antiqua" w:hAnsi="Book Antiqua"/>
              </w:rPr>
              <w:t xml:space="preserve"> </w:t>
            </w:r>
            <w:r w:rsidR="00D42AF3" w:rsidRPr="00230C97">
              <w:rPr>
                <w:rStyle w:val="None"/>
                <w:rFonts w:ascii="Book Antiqua" w:hAnsi="Book Antiqua"/>
              </w:rPr>
              <w:t>s</w:t>
            </w:r>
            <w:r w:rsidRPr="00230C97">
              <w:rPr>
                <w:rStyle w:val="None"/>
                <w:rFonts w:ascii="Book Antiqua" w:hAnsi="Book Antiqua"/>
              </w:rPr>
              <w:t>at at 72</w:t>
            </w:r>
            <w:r w:rsidR="009A55C1" w:rsidRPr="00230C97">
              <w:rPr>
                <w:rStyle w:val="None"/>
                <w:rFonts w:ascii="Book Antiqua" w:hAnsi="Book Antiqua"/>
              </w:rPr>
              <w:t xml:space="preserve"> h</w:t>
            </w:r>
            <w:r w:rsidRPr="00230C97">
              <w:rPr>
                <w:rStyle w:val="None"/>
                <w:rFonts w:ascii="Book Antiqua" w:hAnsi="Book Antiqua"/>
              </w:rPr>
              <w:t xml:space="preserve"> </w:t>
            </w:r>
            <w:r w:rsidR="00D42AF3" w:rsidRPr="00230C97">
              <w:rPr>
                <w:rStyle w:val="None"/>
                <w:rFonts w:ascii="Book Antiqua" w:hAnsi="Book Antiqua"/>
              </w:rPr>
              <w:t>d</w:t>
            </w:r>
            <w:r w:rsidRPr="00230C97">
              <w:rPr>
                <w:rStyle w:val="None"/>
                <w:rFonts w:ascii="Book Antiqua" w:hAnsi="Book Antiqua"/>
              </w:rPr>
              <w:t>ay 3</w:t>
            </w:r>
          </w:p>
        </w:tc>
        <w:tc>
          <w:tcPr>
            <w:tcW w:w="604" w:type="pct"/>
            <w:shd w:val="clear" w:color="auto" w:fill="FFFFFF"/>
            <w:tcMar>
              <w:top w:w="80" w:type="dxa"/>
              <w:left w:w="80" w:type="dxa"/>
              <w:bottom w:w="80" w:type="dxa"/>
              <w:right w:w="80" w:type="dxa"/>
            </w:tcMar>
          </w:tcPr>
          <w:p w14:paraId="00E1178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37.9 (33)</w:t>
            </w:r>
          </w:p>
        </w:tc>
        <w:tc>
          <w:tcPr>
            <w:tcW w:w="563" w:type="pct"/>
            <w:shd w:val="clear" w:color="auto" w:fill="FFFFFF"/>
            <w:tcMar>
              <w:top w:w="80" w:type="dxa"/>
              <w:left w:w="80" w:type="dxa"/>
              <w:bottom w:w="80" w:type="dxa"/>
              <w:right w:w="80" w:type="dxa"/>
            </w:tcMar>
          </w:tcPr>
          <w:p w14:paraId="564FD7C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 (6)</w:t>
            </w:r>
          </w:p>
        </w:tc>
        <w:tc>
          <w:tcPr>
            <w:tcW w:w="607" w:type="pct"/>
            <w:shd w:val="clear" w:color="auto" w:fill="FFFFFF"/>
            <w:tcMar>
              <w:top w:w="80" w:type="dxa"/>
              <w:left w:w="80" w:type="dxa"/>
              <w:bottom w:w="80" w:type="dxa"/>
              <w:right w:w="80" w:type="dxa"/>
            </w:tcMar>
          </w:tcPr>
          <w:p w14:paraId="5015C94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 (3)</w:t>
            </w:r>
          </w:p>
        </w:tc>
        <w:tc>
          <w:tcPr>
            <w:tcW w:w="563" w:type="pct"/>
            <w:shd w:val="clear" w:color="auto" w:fill="FFFFFF"/>
            <w:tcMar>
              <w:top w:w="80" w:type="dxa"/>
              <w:left w:w="80" w:type="dxa"/>
              <w:bottom w:w="80" w:type="dxa"/>
              <w:right w:w="80" w:type="dxa"/>
            </w:tcMar>
          </w:tcPr>
          <w:p w14:paraId="6ED89CB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47 (16)</w:t>
            </w:r>
          </w:p>
        </w:tc>
        <w:tc>
          <w:tcPr>
            <w:tcW w:w="624" w:type="pct"/>
            <w:shd w:val="clear" w:color="auto" w:fill="FFFFFF"/>
            <w:tcMar>
              <w:top w:w="80" w:type="dxa"/>
              <w:left w:w="80" w:type="dxa"/>
              <w:bottom w:w="80" w:type="dxa"/>
              <w:right w:w="80" w:type="dxa"/>
            </w:tcMar>
          </w:tcPr>
          <w:p w14:paraId="0701CB9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40 (8)</w:t>
            </w:r>
          </w:p>
        </w:tc>
      </w:tr>
      <w:tr w:rsidR="00840AFD" w:rsidRPr="00230C97" w14:paraId="15182454" w14:textId="77777777" w:rsidTr="00AC24F0">
        <w:trPr>
          <w:trHeight w:val="300"/>
        </w:trPr>
        <w:tc>
          <w:tcPr>
            <w:tcW w:w="2039" w:type="pct"/>
            <w:shd w:val="clear" w:color="auto" w:fill="FFFFFF"/>
            <w:tcMar>
              <w:top w:w="80" w:type="dxa"/>
              <w:left w:w="80" w:type="dxa"/>
              <w:bottom w:w="80" w:type="dxa"/>
              <w:right w:w="80" w:type="dxa"/>
            </w:tcMar>
          </w:tcPr>
          <w:p w14:paraId="2351C40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ALT</w:t>
            </w:r>
          </w:p>
        </w:tc>
        <w:tc>
          <w:tcPr>
            <w:tcW w:w="604" w:type="pct"/>
            <w:shd w:val="clear" w:color="auto" w:fill="FFFFFF"/>
            <w:tcMar>
              <w:top w:w="80" w:type="dxa"/>
              <w:left w:w="80" w:type="dxa"/>
              <w:bottom w:w="80" w:type="dxa"/>
              <w:right w:w="80" w:type="dxa"/>
            </w:tcMar>
          </w:tcPr>
          <w:p w14:paraId="12DAFD4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27.4 (25)</w:t>
            </w:r>
          </w:p>
        </w:tc>
        <w:tc>
          <w:tcPr>
            <w:tcW w:w="563" w:type="pct"/>
            <w:shd w:val="clear" w:color="auto" w:fill="FFFFFF"/>
            <w:tcMar>
              <w:top w:w="80" w:type="dxa"/>
              <w:left w:w="80" w:type="dxa"/>
              <w:bottom w:w="80" w:type="dxa"/>
              <w:right w:w="80" w:type="dxa"/>
            </w:tcMar>
          </w:tcPr>
          <w:p w14:paraId="7632EBA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30.4 (7)</w:t>
            </w:r>
          </w:p>
        </w:tc>
        <w:tc>
          <w:tcPr>
            <w:tcW w:w="607" w:type="pct"/>
            <w:shd w:val="clear" w:color="auto" w:fill="FFFFFF"/>
            <w:tcMar>
              <w:top w:w="80" w:type="dxa"/>
              <w:left w:w="80" w:type="dxa"/>
              <w:bottom w:w="80" w:type="dxa"/>
              <w:right w:w="80" w:type="dxa"/>
            </w:tcMar>
          </w:tcPr>
          <w:p w14:paraId="1A881AC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7276F59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28.5 (10)</w:t>
            </w:r>
          </w:p>
        </w:tc>
        <w:tc>
          <w:tcPr>
            <w:tcW w:w="624" w:type="pct"/>
            <w:shd w:val="clear" w:color="auto" w:fill="FFFFFF"/>
            <w:tcMar>
              <w:top w:w="80" w:type="dxa"/>
              <w:left w:w="80" w:type="dxa"/>
              <w:bottom w:w="80" w:type="dxa"/>
              <w:right w:w="80" w:type="dxa"/>
            </w:tcMar>
          </w:tcPr>
          <w:p w14:paraId="58B78FE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30.4 (6)</w:t>
            </w:r>
          </w:p>
        </w:tc>
      </w:tr>
      <w:tr w:rsidR="00840AFD" w:rsidRPr="00230C97" w14:paraId="7353D99A" w14:textId="77777777" w:rsidTr="00AC24F0">
        <w:trPr>
          <w:trHeight w:val="300"/>
        </w:trPr>
        <w:tc>
          <w:tcPr>
            <w:tcW w:w="2039" w:type="pct"/>
            <w:shd w:val="clear" w:color="auto" w:fill="FFFFFF"/>
            <w:tcMar>
              <w:top w:w="80" w:type="dxa"/>
              <w:left w:w="80" w:type="dxa"/>
              <w:bottom w:w="80" w:type="dxa"/>
              <w:right w:w="80" w:type="dxa"/>
            </w:tcMar>
          </w:tcPr>
          <w:p w14:paraId="5A365FB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Abnormal AST</w:t>
            </w:r>
          </w:p>
        </w:tc>
        <w:tc>
          <w:tcPr>
            <w:tcW w:w="604" w:type="pct"/>
            <w:shd w:val="clear" w:color="auto" w:fill="FFFFFF"/>
            <w:tcMar>
              <w:top w:w="80" w:type="dxa"/>
              <w:left w:w="80" w:type="dxa"/>
              <w:bottom w:w="80" w:type="dxa"/>
              <w:right w:w="80" w:type="dxa"/>
            </w:tcMar>
          </w:tcPr>
          <w:p w14:paraId="7302C7F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(21)</w:t>
            </w:r>
          </w:p>
        </w:tc>
        <w:tc>
          <w:tcPr>
            <w:tcW w:w="563" w:type="pct"/>
            <w:shd w:val="clear" w:color="auto" w:fill="FFFFFF"/>
            <w:tcMar>
              <w:top w:w="80" w:type="dxa"/>
              <w:left w:w="80" w:type="dxa"/>
              <w:bottom w:w="80" w:type="dxa"/>
              <w:right w:w="80" w:type="dxa"/>
            </w:tcMar>
          </w:tcPr>
          <w:p w14:paraId="4CBE62C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26 (6)</w:t>
            </w:r>
          </w:p>
        </w:tc>
        <w:tc>
          <w:tcPr>
            <w:tcW w:w="607" w:type="pct"/>
            <w:shd w:val="clear" w:color="auto" w:fill="FFFFFF"/>
            <w:tcMar>
              <w:top w:w="80" w:type="dxa"/>
              <w:left w:w="80" w:type="dxa"/>
              <w:bottom w:w="80" w:type="dxa"/>
              <w:right w:w="80" w:type="dxa"/>
            </w:tcMar>
          </w:tcPr>
          <w:p w14:paraId="3EE0B63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4DBB968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22.8 (8)  </w:t>
            </w:r>
          </w:p>
        </w:tc>
        <w:tc>
          <w:tcPr>
            <w:tcW w:w="624" w:type="pct"/>
            <w:shd w:val="clear" w:color="auto" w:fill="FFFFFF"/>
            <w:tcMar>
              <w:top w:w="80" w:type="dxa"/>
              <w:left w:w="80" w:type="dxa"/>
              <w:bottom w:w="80" w:type="dxa"/>
              <w:right w:w="80" w:type="dxa"/>
            </w:tcMar>
          </w:tcPr>
          <w:p w14:paraId="308B840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25 (5)</w:t>
            </w:r>
          </w:p>
        </w:tc>
      </w:tr>
      <w:tr w:rsidR="00840AFD" w:rsidRPr="00230C97" w14:paraId="5E79903E" w14:textId="77777777" w:rsidTr="00AC24F0">
        <w:trPr>
          <w:trHeight w:val="300"/>
        </w:trPr>
        <w:tc>
          <w:tcPr>
            <w:tcW w:w="2039" w:type="pct"/>
            <w:shd w:val="clear" w:color="auto" w:fill="FFFFFF"/>
            <w:tcMar>
              <w:top w:w="80" w:type="dxa"/>
              <w:left w:w="80" w:type="dxa"/>
              <w:bottom w:w="80" w:type="dxa"/>
              <w:right w:w="80" w:type="dxa"/>
            </w:tcMar>
          </w:tcPr>
          <w:p w14:paraId="72CFCE78" w14:textId="766AD3E2"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Abnormal </w:t>
            </w:r>
            <w:r w:rsidR="00D42AF3" w:rsidRPr="00230C97">
              <w:rPr>
                <w:rStyle w:val="None"/>
                <w:rFonts w:ascii="Book Antiqua" w:hAnsi="Book Antiqua"/>
              </w:rPr>
              <w:t>a</w:t>
            </w:r>
            <w:r w:rsidRPr="00230C97">
              <w:rPr>
                <w:rStyle w:val="None"/>
                <w:rFonts w:ascii="Book Antiqua" w:hAnsi="Book Antiqua"/>
              </w:rPr>
              <w:t>lbumin</w:t>
            </w:r>
          </w:p>
        </w:tc>
        <w:tc>
          <w:tcPr>
            <w:tcW w:w="604" w:type="pct"/>
            <w:shd w:val="clear" w:color="auto" w:fill="FFFFFF"/>
            <w:tcMar>
              <w:top w:w="80" w:type="dxa"/>
              <w:left w:w="80" w:type="dxa"/>
              <w:bottom w:w="80" w:type="dxa"/>
              <w:right w:w="80" w:type="dxa"/>
            </w:tcMar>
          </w:tcPr>
          <w:p w14:paraId="2930D69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22 (20)</w:t>
            </w:r>
          </w:p>
        </w:tc>
        <w:tc>
          <w:tcPr>
            <w:tcW w:w="563" w:type="pct"/>
            <w:shd w:val="clear" w:color="auto" w:fill="FFFFFF"/>
            <w:tcMar>
              <w:top w:w="80" w:type="dxa"/>
              <w:left w:w="80" w:type="dxa"/>
              <w:bottom w:w="80" w:type="dxa"/>
              <w:right w:w="80" w:type="dxa"/>
            </w:tcMar>
          </w:tcPr>
          <w:p w14:paraId="51A5489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4CDE3AE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04872B7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31.4 (11)</w:t>
            </w:r>
          </w:p>
        </w:tc>
        <w:tc>
          <w:tcPr>
            <w:tcW w:w="624" w:type="pct"/>
            <w:shd w:val="clear" w:color="auto" w:fill="FFFFFF"/>
            <w:tcMar>
              <w:top w:w="80" w:type="dxa"/>
              <w:left w:w="80" w:type="dxa"/>
              <w:bottom w:w="80" w:type="dxa"/>
              <w:right w:w="80" w:type="dxa"/>
            </w:tcMar>
          </w:tcPr>
          <w:p w14:paraId="509AD21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(4)</w:t>
            </w:r>
          </w:p>
        </w:tc>
      </w:tr>
      <w:tr w:rsidR="00840AFD" w:rsidRPr="00230C97" w14:paraId="01E749B6" w14:textId="77777777" w:rsidTr="00AC24F0">
        <w:trPr>
          <w:trHeight w:val="300"/>
        </w:trPr>
        <w:tc>
          <w:tcPr>
            <w:tcW w:w="2039" w:type="pct"/>
            <w:shd w:val="clear" w:color="auto" w:fill="FFFFFF"/>
            <w:tcMar>
              <w:top w:w="80" w:type="dxa"/>
              <w:left w:w="80" w:type="dxa"/>
              <w:bottom w:w="80" w:type="dxa"/>
              <w:right w:w="80" w:type="dxa"/>
            </w:tcMar>
          </w:tcPr>
          <w:p w14:paraId="789F91F5" w14:textId="33BCDE77" w:rsidR="00CB2E19" w:rsidRPr="00230C97" w:rsidRDefault="00CB2E19" w:rsidP="008D4A5B">
            <w:pPr>
              <w:pStyle w:val="BodyD"/>
              <w:spacing w:line="360" w:lineRule="auto"/>
              <w:jc w:val="both"/>
              <w:rPr>
                <w:rFonts w:ascii="Book Antiqua" w:hAnsi="Book Antiqua"/>
              </w:rPr>
            </w:pPr>
            <w:r w:rsidRPr="00230C97">
              <w:rPr>
                <w:rFonts w:ascii="Book Antiqua" w:hAnsi="Book Antiqua"/>
              </w:rPr>
              <w:t xml:space="preserve">Abnormal </w:t>
            </w:r>
            <w:r w:rsidR="00D42AF3" w:rsidRPr="00230C97">
              <w:rPr>
                <w:rStyle w:val="None"/>
                <w:rFonts w:ascii="Book Antiqua" w:hAnsi="Book Antiqua"/>
              </w:rPr>
              <w:t>c</w:t>
            </w:r>
            <w:r w:rsidRPr="00230C97">
              <w:rPr>
                <w:rStyle w:val="None"/>
                <w:rFonts w:ascii="Book Antiqua" w:hAnsi="Book Antiqua"/>
              </w:rPr>
              <w:t>reatinine</w:t>
            </w:r>
          </w:p>
        </w:tc>
        <w:tc>
          <w:tcPr>
            <w:tcW w:w="604" w:type="pct"/>
            <w:shd w:val="clear" w:color="auto" w:fill="FFFFFF"/>
            <w:tcMar>
              <w:top w:w="80" w:type="dxa"/>
              <w:left w:w="80" w:type="dxa"/>
              <w:bottom w:w="80" w:type="dxa"/>
              <w:right w:w="80" w:type="dxa"/>
            </w:tcMar>
          </w:tcPr>
          <w:p w14:paraId="1CAF526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43(36)</w:t>
            </w:r>
          </w:p>
        </w:tc>
        <w:tc>
          <w:tcPr>
            <w:tcW w:w="563" w:type="pct"/>
            <w:shd w:val="clear" w:color="auto" w:fill="FFFFFF"/>
            <w:tcMar>
              <w:top w:w="80" w:type="dxa"/>
              <w:left w:w="80" w:type="dxa"/>
              <w:bottom w:w="80" w:type="dxa"/>
              <w:right w:w="80" w:type="dxa"/>
            </w:tcMar>
          </w:tcPr>
          <w:p w14:paraId="0CF7F5C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41(9)</w:t>
            </w:r>
          </w:p>
        </w:tc>
        <w:tc>
          <w:tcPr>
            <w:tcW w:w="607" w:type="pct"/>
            <w:shd w:val="clear" w:color="auto" w:fill="FFFFFF"/>
            <w:tcMar>
              <w:top w:w="80" w:type="dxa"/>
              <w:left w:w="80" w:type="dxa"/>
              <w:bottom w:w="80" w:type="dxa"/>
              <w:right w:w="80" w:type="dxa"/>
            </w:tcMar>
          </w:tcPr>
          <w:p w14:paraId="1F9CC96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42(5)</w:t>
            </w:r>
          </w:p>
        </w:tc>
        <w:tc>
          <w:tcPr>
            <w:tcW w:w="563" w:type="pct"/>
            <w:shd w:val="clear" w:color="auto" w:fill="FFFFFF"/>
            <w:tcMar>
              <w:top w:w="80" w:type="dxa"/>
              <w:left w:w="80" w:type="dxa"/>
              <w:bottom w:w="80" w:type="dxa"/>
              <w:right w:w="80" w:type="dxa"/>
            </w:tcMar>
          </w:tcPr>
          <w:p w14:paraId="5CE6724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43(15)</w:t>
            </w:r>
          </w:p>
        </w:tc>
        <w:tc>
          <w:tcPr>
            <w:tcW w:w="624" w:type="pct"/>
            <w:shd w:val="clear" w:color="auto" w:fill="FFFFFF"/>
            <w:tcMar>
              <w:top w:w="80" w:type="dxa"/>
              <w:left w:w="80" w:type="dxa"/>
              <w:bottom w:w="80" w:type="dxa"/>
              <w:right w:w="80" w:type="dxa"/>
            </w:tcMar>
          </w:tcPr>
          <w:p w14:paraId="0FBA875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47(7)</w:t>
            </w:r>
          </w:p>
        </w:tc>
      </w:tr>
      <w:tr w:rsidR="00840AFD" w:rsidRPr="00230C97" w14:paraId="53EDED87" w14:textId="77777777" w:rsidTr="00AC24F0">
        <w:trPr>
          <w:trHeight w:val="300"/>
        </w:trPr>
        <w:tc>
          <w:tcPr>
            <w:tcW w:w="2039" w:type="pct"/>
            <w:shd w:val="clear" w:color="auto" w:fill="FFFFFF"/>
            <w:tcMar>
              <w:top w:w="80" w:type="dxa"/>
              <w:left w:w="80" w:type="dxa"/>
              <w:bottom w:w="80" w:type="dxa"/>
              <w:right w:w="80" w:type="dxa"/>
            </w:tcMar>
          </w:tcPr>
          <w:p w14:paraId="21037F92" w14:textId="32377E0B"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Hydroxychloroquine/</w:t>
            </w:r>
            <w:r w:rsidR="00D42AF3" w:rsidRPr="00230C97">
              <w:rPr>
                <w:rStyle w:val="None"/>
                <w:rFonts w:ascii="Book Antiqua" w:hAnsi="Book Antiqua"/>
              </w:rPr>
              <w:t>c</w:t>
            </w:r>
            <w:r w:rsidRPr="00230C97">
              <w:rPr>
                <w:rStyle w:val="None"/>
                <w:rFonts w:ascii="Book Antiqua" w:hAnsi="Book Antiqua"/>
              </w:rPr>
              <w:t>hloroquine</w:t>
            </w:r>
          </w:p>
        </w:tc>
        <w:tc>
          <w:tcPr>
            <w:tcW w:w="604" w:type="pct"/>
            <w:shd w:val="clear" w:color="auto" w:fill="FFFFFF"/>
            <w:tcMar>
              <w:top w:w="80" w:type="dxa"/>
              <w:left w:w="80" w:type="dxa"/>
              <w:bottom w:w="80" w:type="dxa"/>
              <w:right w:w="80" w:type="dxa"/>
            </w:tcMar>
          </w:tcPr>
          <w:p w14:paraId="1E41BD3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86.8 (79)</w:t>
            </w:r>
          </w:p>
        </w:tc>
        <w:tc>
          <w:tcPr>
            <w:tcW w:w="563" w:type="pct"/>
            <w:shd w:val="clear" w:color="auto" w:fill="FFFFFF"/>
            <w:tcMar>
              <w:top w:w="80" w:type="dxa"/>
              <w:left w:w="80" w:type="dxa"/>
              <w:bottom w:w="80" w:type="dxa"/>
              <w:right w:w="80" w:type="dxa"/>
            </w:tcMar>
          </w:tcPr>
          <w:p w14:paraId="5B04A1C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91.3 (21)</w:t>
            </w:r>
          </w:p>
        </w:tc>
        <w:tc>
          <w:tcPr>
            <w:tcW w:w="607" w:type="pct"/>
            <w:shd w:val="clear" w:color="auto" w:fill="FFFFFF"/>
            <w:tcMar>
              <w:top w:w="80" w:type="dxa"/>
              <w:left w:w="80" w:type="dxa"/>
              <w:bottom w:w="80" w:type="dxa"/>
              <w:right w:w="80" w:type="dxa"/>
            </w:tcMar>
          </w:tcPr>
          <w:p w14:paraId="5BBFFF8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69.2 (9)</w:t>
            </w:r>
          </w:p>
        </w:tc>
        <w:tc>
          <w:tcPr>
            <w:tcW w:w="563" w:type="pct"/>
            <w:shd w:val="clear" w:color="auto" w:fill="FFFFFF"/>
            <w:tcMar>
              <w:top w:w="80" w:type="dxa"/>
              <w:left w:w="80" w:type="dxa"/>
              <w:bottom w:w="80" w:type="dxa"/>
              <w:right w:w="80" w:type="dxa"/>
            </w:tcMar>
          </w:tcPr>
          <w:p w14:paraId="6FB9BD0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94.2 (33)</w:t>
            </w:r>
          </w:p>
        </w:tc>
        <w:tc>
          <w:tcPr>
            <w:tcW w:w="624" w:type="pct"/>
            <w:shd w:val="clear" w:color="auto" w:fill="FFFFFF"/>
            <w:tcMar>
              <w:top w:w="80" w:type="dxa"/>
              <w:left w:w="80" w:type="dxa"/>
              <w:bottom w:w="80" w:type="dxa"/>
              <w:right w:w="80" w:type="dxa"/>
            </w:tcMar>
          </w:tcPr>
          <w:p w14:paraId="43955BC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80 (16)</w:t>
            </w:r>
          </w:p>
        </w:tc>
      </w:tr>
      <w:tr w:rsidR="00840AFD" w:rsidRPr="00230C97" w14:paraId="4985EA17" w14:textId="77777777" w:rsidTr="00AC24F0">
        <w:trPr>
          <w:trHeight w:val="300"/>
        </w:trPr>
        <w:tc>
          <w:tcPr>
            <w:tcW w:w="2039" w:type="pct"/>
            <w:shd w:val="clear" w:color="auto" w:fill="FFFFFF"/>
            <w:tcMar>
              <w:top w:w="80" w:type="dxa"/>
              <w:left w:w="80" w:type="dxa"/>
              <w:bottom w:w="80" w:type="dxa"/>
              <w:right w:w="80" w:type="dxa"/>
            </w:tcMar>
          </w:tcPr>
          <w:p w14:paraId="69BE3BE4" w14:textId="7BAF8DC2"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Mechanical </w:t>
            </w:r>
            <w:r w:rsidR="00D42AF3" w:rsidRPr="00230C97">
              <w:rPr>
                <w:rStyle w:val="None"/>
                <w:rFonts w:ascii="Book Antiqua" w:hAnsi="Book Antiqua"/>
              </w:rPr>
              <w:t>v</w:t>
            </w:r>
            <w:r w:rsidRPr="00230C97">
              <w:rPr>
                <w:rStyle w:val="None"/>
                <w:rFonts w:ascii="Book Antiqua" w:hAnsi="Book Antiqua"/>
              </w:rPr>
              <w:t>entilation</w:t>
            </w:r>
          </w:p>
        </w:tc>
        <w:tc>
          <w:tcPr>
            <w:tcW w:w="604" w:type="pct"/>
            <w:shd w:val="clear" w:color="auto" w:fill="FFFFFF"/>
            <w:tcMar>
              <w:top w:w="80" w:type="dxa"/>
              <w:left w:w="80" w:type="dxa"/>
              <w:bottom w:w="80" w:type="dxa"/>
              <w:right w:w="80" w:type="dxa"/>
            </w:tcMar>
          </w:tcPr>
          <w:p w14:paraId="420C909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18.6 (17)</w:t>
            </w:r>
          </w:p>
        </w:tc>
        <w:tc>
          <w:tcPr>
            <w:tcW w:w="563" w:type="pct"/>
            <w:shd w:val="clear" w:color="auto" w:fill="FFFFFF"/>
            <w:tcMar>
              <w:top w:w="80" w:type="dxa"/>
              <w:left w:w="80" w:type="dxa"/>
              <w:bottom w:w="80" w:type="dxa"/>
              <w:right w:w="80" w:type="dxa"/>
            </w:tcMar>
          </w:tcPr>
          <w:p w14:paraId="7713C6D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17.3 (4)</w:t>
            </w:r>
          </w:p>
        </w:tc>
        <w:tc>
          <w:tcPr>
            <w:tcW w:w="607" w:type="pct"/>
            <w:shd w:val="clear" w:color="auto" w:fill="FFFFFF"/>
            <w:tcMar>
              <w:top w:w="80" w:type="dxa"/>
              <w:left w:w="80" w:type="dxa"/>
              <w:bottom w:w="80" w:type="dxa"/>
              <w:right w:w="80" w:type="dxa"/>
            </w:tcMar>
          </w:tcPr>
          <w:p w14:paraId="4CC146E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38.4 (5)</w:t>
            </w:r>
          </w:p>
        </w:tc>
        <w:tc>
          <w:tcPr>
            <w:tcW w:w="563" w:type="pct"/>
            <w:shd w:val="clear" w:color="auto" w:fill="FFFFFF"/>
            <w:tcMar>
              <w:top w:w="80" w:type="dxa"/>
              <w:left w:w="80" w:type="dxa"/>
              <w:bottom w:w="80" w:type="dxa"/>
              <w:right w:w="80" w:type="dxa"/>
            </w:tcMar>
          </w:tcPr>
          <w:p w14:paraId="2DCB044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11.4 (4) </w:t>
            </w:r>
          </w:p>
        </w:tc>
        <w:tc>
          <w:tcPr>
            <w:tcW w:w="624" w:type="pct"/>
            <w:shd w:val="clear" w:color="auto" w:fill="FFFFFF"/>
            <w:tcMar>
              <w:top w:w="80" w:type="dxa"/>
              <w:left w:w="80" w:type="dxa"/>
              <w:bottom w:w="80" w:type="dxa"/>
              <w:right w:w="80" w:type="dxa"/>
            </w:tcMar>
          </w:tcPr>
          <w:p w14:paraId="6070269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20 (4)</w:t>
            </w:r>
          </w:p>
        </w:tc>
      </w:tr>
      <w:tr w:rsidR="00840AFD" w:rsidRPr="00230C97" w14:paraId="70330E5F" w14:textId="77777777" w:rsidTr="00AC24F0">
        <w:trPr>
          <w:trHeight w:val="300"/>
        </w:trPr>
        <w:tc>
          <w:tcPr>
            <w:tcW w:w="2039" w:type="pct"/>
            <w:shd w:val="clear" w:color="auto" w:fill="FFFFFF"/>
            <w:tcMar>
              <w:top w:w="80" w:type="dxa"/>
              <w:left w:w="80" w:type="dxa"/>
              <w:bottom w:w="80" w:type="dxa"/>
              <w:right w:w="80" w:type="dxa"/>
            </w:tcMar>
          </w:tcPr>
          <w:p w14:paraId="31724FC5" w14:textId="2349611D"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ICU </w:t>
            </w:r>
            <w:r w:rsidR="00D42AF3" w:rsidRPr="00230C97">
              <w:rPr>
                <w:rStyle w:val="None"/>
                <w:rFonts w:ascii="Book Antiqua" w:hAnsi="Book Antiqua"/>
              </w:rPr>
              <w:t>t</w:t>
            </w:r>
            <w:r w:rsidRPr="00230C97">
              <w:rPr>
                <w:rStyle w:val="None"/>
                <w:rFonts w:ascii="Book Antiqua" w:hAnsi="Book Antiqua"/>
              </w:rPr>
              <w:t>ransfer</w:t>
            </w:r>
          </w:p>
        </w:tc>
        <w:tc>
          <w:tcPr>
            <w:tcW w:w="604" w:type="pct"/>
            <w:shd w:val="clear" w:color="auto" w:fill="FFFFFF"/>
            <w:tcMar>
              <w:top w:w="80" w:type="dxa"/>
              <w:left w:w="80" w:type="dxa"/>
              <w:bottom w:w="80" w:type="dxa"/>
              <w:right w:w="80" w:type="dxa"/>
            </w:tcMar>
          </w:tcPr>
          <w:p w14:paraId="096B032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(14)</w:t>
            </w:r>
          </w:p>
        </w:tc>
        <w:tc>
          <w:tcPr>
            <w:tcW w:w="563" w:type="pct"/>
            <w:shd w:val="clear" w:color="auto" w:fill="FFFFFF"/>
            <w:tcMar>
              <w:top w:w="80" w:type="dxa"/>
              <w:left w:w="80" w:type="dxa"/>
              <w:bottom w:w="80" w:type="dxa"/>
              <w:right w:w="80" w:type="dxa"/>
            </w:tcMar>
          </w:tcPr>
          <w:p w14:paraId="69638BD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17.3 (4)</w:t>
            </w:r>
          </w:p>
        </w:tc>
        <w:tc>
          <w:tcPr>
            <w:tcW w:w="607" w:type="pct"/>
            <w:shd w:val="clear" w:color="auto" w:fill="FFFFFF"/>
            <w:tcMar>
              <w:top w:w="80" w:type="dxa"/>
              <w:left w:w="80" w:type="dxa"/>
              <w:bottom w:w="80" w:type="dxa"/>
              <w:right w:w="80" w:type="dxa"/>
            </w:tcMar>
          </w:tcPr>
          <w:p w14:paraId="2AF866D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168DEE4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17.1 (6)</w:t>
            </w:r>
          </w:p>
        </w:tc>
        <w:tc>
          <w:tcPr>
            <w:tcW w:w="624" w:type="pct"/>
            <w:shd w:val="clear" w:color="auto" w:fill="FFFFFF"/>
            <w:tcMar>
              <w:top w:w="80" w:type="dxa"/>
              <w:left w:w="80" w:type="dxa"/>
              <w:bottom w:w="80" w:type="dxa"/>
              <w:right w:w="80" w:type="dxa"/>
            </w:tcMar>
          </w:tcPr>
          <w:p w14:paraId="5DFA8E5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3C2D08CA" w14:textId="77777777" w:rsidTr="00AC24F0">
        <w:trPr>
          <w:trHeight w:val="300"/>
        </w:trPr>
        <w:tc>
          <w:tcPr>
            <w:tcW w:w="2039" w:type="pct"/>
            <w:shd w:val="clear" w:color="auto" w:fill="FFFFFF"/>
            <w:tcMar>
              <w:top w:w="80" w:type="dxa"/>
              <w:left w:w="80" w:type="dxa"/>
              <w:bottom w:w="80" w:type="dxa"/>
              <w:right w:w="80" w:type="dxa"/>
            </w:tcMar>
          </w:tcPr>
          <w:p w14:paraId="71BB34E4" w14:textId="3CE3F45A"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Admitted to </w:t>
            </w:r>
            <w:r w:rsidR="00D42AF3" w:rsidRPr="00230C97">
              <w:rPr>
                <w:rStyle w:val="None"/>
                <w:rFonts w:ascii="Book Antiqua" w:hAnsi="Book Antiqua"/>
              </w:rPr>
              <w:t>f</w:t>
            </w:r>
            <w:r w:rsidRPr="00230C97">
              <w:rPr>
                <w:rStyle w:val="None"/>
                <w:rFonts w:ascii="Book Antiqua" w:hAnsi="Book Antiqua"/>
              </w:rPr>
              <w:t>loor or ICU</w:t>
            </w:r>
          </w:p>
        </w:tc>
        <w:tc>
          <w:tcPr>
            <w:tcW w:w="604" w:type="pct"/>
            <w:shd w:val="clear" w:color="auto" w:fill="FFFFFF"/>
            <w:tcMar>
              <w:top w:w="80" w:type="dxa"/>
              <w:left w:w="80" w:type="dxa"/>
              <w:bottom w:w="80" w:type="dxa"/>
              <w:right w:w="80" w:type="dxa"/>
            </w:tcMar>
          </w:tcPr>
          <w:p w14:paraId="35E8FBB3"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14.2 (13)</w:t>
            </w:r>
          </w:p>
        </w:tc>
        <w:tc>
          <w:tcPr>
            <w:tcW w:w="563" w:type="pct"/>
            <w:shd w:val="clear" w:color="auto" w:fill="FFFFFF"/>
            <w:tcMar>
              <w:top w:w="80" w:type="dxa"/>
              <w:left w:w="80" w:type="dxa"/>
              <w:bottom w:w="80" w:type="dxa"/>
              <w:right w:w="80" w:type="dxa"/>
            </w:tcMar>
          </w:tcPr>
          <w:p w14:paraId="460CD90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75EE6A3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566E5C5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17.1 (6)</w:t>
            </w:r>
          </w:p>
        </w:tc>
        <w:tc>
          <w:tcPr>
            <w:tcW w:w="624" w:type="pct"/>
            <w:shd w:val="clear" w:color="auto" w:fill="FFFFFF"/>
            <w:tcMar>
              <w:top w:w="80" w:type="dxa"/>
              <w:left w:w="80" w:type="dxa"/>
              <w:bottom w:w="80" w:type="dxa"/>
              <w:right w:w="80" w:type="dxa"/>
            </w:tcMar>
          </w:tcPr>
          <w:p w14:paraId="62D90F4E"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r w:rsidR="00840AFD" w:rsidRPr="00230C97" w14:paraId="464C5C1C" w14:textId="77777777" w:rsidTr="00AC24F0">
        <w:trPr>
          <w:trHeight w:val="300"/>
        </w:trPr>
        <w:tc>
          <w:tcPr>
            <w:tcW w:w="2039" w:type="pct"/>
            <w:shd w:val="clear" w:color="auto" w:fill="FFFFFF"/>
            <w:tcMar>
              <w:top w:w="80" w:type="dxa"/>
              <w:left w:w="80" w:type="dxa"/>
              <w:bottom w:w="80" w:type="dxa"/>
              <w:right w:w="80" w:type="dxa"/>
            </w:tcMar>
          </w:tcPr>
          <w:p w14:paraId="26B704F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Vasopressor support</w:t>
            </w:r>
          </w:p>
        </w:tc>
        <w:tc>
          <w:tcPr>
            <w:tcW w:w="604" w:type="pct"/>
            <w:shd w:val="clear" w:color="auto" w:fill="FFFFFF"/>
            <w:tcMar>
              <w:top w:w="80" w:type="dxa"/>
              <w:left w:w="80" w:type="dxa"/>
              <w:bottom w:w="80" w:type="dxa"/>
              <w:right w:w="80" w:type="dxa"/>
            </w:tcMar>
          </w:tcPr>
          <w:p w14:paraId="5646AB4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9.8 (9)</w:t>
            </w:r>
          </w:p>
        </w:tc>
        <w:tc>
          <w:tcPr>
            <w:tcW w:w="563" w:type="pct"/>
            <w:shd w:val="clear" w:color="auto" w:fill="FFFFFF"/>
            <w:tcMar>
              <w:top w:w="80" w:type="dxa"/>
              <w:left w:w="80" w:type="dxa"/>
              <w:bottom w:w="80" w:type="dxa"/>
              <w:right w:w="80" w:type="dxa"/>
            </w:tcMar>
          </w:tcPr>
          <w:p w14:paraId="7024E4E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8.7 (2)</w:t>
            </w:r>
          </w:p>
        </w:tc>
        <w:tc>
          <w:tcPr>
            <w:tcW w:w="607" w:type="pct"/>
            <w:shd w:val="clear" w:color="auto" w:fill="FFFFFF"/>
            <w:tcMar>
              <w:top w:w="80" w:type="dxa"/>
              <w:left w:w="80" w:type="dxa"/>
              <w:bottom w:w="80" w:type="dxa"/>
              <w:right w:w="80" w:type="dxa"/>
            </w:tcMar>
          </w:tcPr>
          <w:p w14:paraId="526E81A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746FE64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17.1 (6)</w:t>
            </w:r>
          </w:p>
        </w:tc>
        <w:tc>
          <w:tcPr>
            <w:tcW w:w="624" w:type="pct"/>
            <w:shd w:val="clear" w:color="auto" w:fill="FFFFFF"/>
            <w:tcMar>
              <w:top w:w="80" w:type="dxa"/>
              <w:left w:w="80" w:type="dxa"/>
              <w:bottom w:w="80" w:type="dxa"/>
              <w:right w:w="80" w:type="dxa"/>
            </w:tcMar>
          </w:tcPr>
          <w:p w14:paraId="03E3695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 (1)</w:t>
            </w:r>
          </w:p>
        </w:tc>
      </w:tr>
      <w:tr w:rsidR="00840AFD" w:rsidRPr="00230C97" w14:paraId="04AB28DD" w14:textId="77777777" w:rsidTr="00AC24F0">
        <w:trPr>
          <w:trHeight w:val="300"/>
        </w:trPr>
        <w:tc>
          <w:tcPr>
            <w:tcW w:w="2039" w:type="pct"/>
            <w:shd w:val="clear" w:color="auto" w:fill="FFFFFF"/>
            <w:tcMar>
              <w:top w:w="80" w:type="dxa"/>
              <w:left w:w="80" w:type="dxa"/>
              <w:bottom w:w="80" w:type="dxa"/>
              <w:right w:w="80" w:type="dxa"/>
            </w:tcMar>
          </w:tcPr>
          <w:p w14:paraId="7A76788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Glucocorticoids</w:t>
            </w:r>
          </w:p>
        </w:tc>
        <w:tc>
          <w:tcPr>
            <w:tcW w:w="604" w:type="pct"/>
            <w:shd w:val="clear" w:color="auto" w:fill="FFFFFF"/>
            <w:tcMar>
              <w:top w:w="80" w:type="dxa"/>
              <w:left w:w="80" w:type="dxa"/>
              <w:bottom w:w="80" w:type="dxa"/>
              <w:right w:w="80" w:type="dxa"/>
            </w:tcMar>
          </w:tcPr>
          <w:p w14:paraId="2DFAFBDC"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9.8 (9)</w:t>
            </w:r>
          </w:p>
        </w:tc>
        <w:tc>
          <w:tcPr>
            <w:tcW w:w="563" w:type="pct"/>
            <w:shd w:val="clear" w:color="auto" w:fill="FFFFFF"/>
            <w:tcMar>
              <w:top w:w="80" w:type="dxa"/>
              <w:left w:w="80" w:type="dxa"/>
              <w:bottom w:w="80" w:type="dxa"/>
              <w:right w:w="80" w:type="dxa"/>
            </w:tcMar>
          </w:tcPr>
          <w:p w14:paraId="109CE38B"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8.7 (2)</w:t>
            </w:r>
          </w:p>
        </w:tc>
        <w:tc>
          <w:tcPr>
            <w:tcW w:w="607" w:type="pct"/>
            <w:shd w:val="clear" w:color="auto" w:fill="FFFFFF"/>
            <w:tcMar>
              <w:top w:w="80" w:type="dxa"/>
              <w:left w:w="80" w:type="dxa"/>
              <w:bottom w:w="80" w:type="dxa"/>
              <w:right w:w="80" w:type="dxa"/>
            </w:tcMar>
          </w:tcPr>
          <w:p w14:paraId="6DD1FCF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23 (3)</w:t>
            </w:r>
          </w:p>
        </w:tc>
        <w:tc>
          <w:tcPr>
            <w:tcW w:w="563" w:type="pct"/>
            <w:shd w:val="clear" w:color="auto" w:fill="FFFFFF"/>
            <w:tcMar>
              <w:top w:w="80" w:type="dxa"/>
              <w:left w:w="80" w:type="dxa"/>
              <w:bottom w:w="80" w:type="dxa"/>
              <w:right w:w="80" w:type="dxa"/>
            </w:tcMar>
          </w:tcPr>
          <w:p w14:paraId="2BE1CB9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11.4 (4)</w:t>
            </w:r>
          </w:p>
        </w:tc>
        <w:tc>
          <w:tcPr>
            <w:tcW w:w="624" w:type="pct"/>
            <w:shd w:val="clear" w:color="auto" w:fill="FFFFFF"/>
            <w:tcMar>
              <w:top w:w="80" w:type="dxa"/>
              <w:left w:w="80" w:type="dxa"/>
              <w:bottom w:w="80" w:type="dxa"/>
              <w:right w:w="80" w:type="dxa"/>
            </w:tcMar>
          </w:tcPr>
          <w:p w14:paraId="104D686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72229060" w14:textId="77777777" w:rsidTr="00AC24F0">
        <w:trPr>
          <w:trHeight w:val="300"/>
        </w:trPr>
        <w:tc>
          <w:tcPr>
            <w:tcW w:w="2039" w:type="pct"/>
            <w:shd w:val="clear" w:color="auto" w:fill="FFFFFF"/>
            <w:tcMar>
              <w:top w:w="80" w:type="dxa"/>
              <w:left w:w="80" w:type="dxa"/>
              <w:bottom w:w="80" w:type="dxa"/>
              <w:right w:w="80" w:type="dxa"/>
            </w:tcMar>
          </w:tcPr>
          <w:p w14:paraId="354B59E9" w14:textId="20F4B125"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Nursing </w:t>
            </w:r>
            <w:r w:rsidR="00D42AF3" w:rsidRPr="00230C97">
              <w:rPr>
                <w:rStyle w:val="None"/>
                <w:rFonts w:ascii="Book Antiqua" w:hAnsi="Book Antiqua"/>
              </w:rPr>
              <w:t>h</w:t>
            </w:r>
            <w:r w:rsidRPr="00230C97">
              <w:rPr>
                <w:rStyle w:val="None"/>
                <w:rFonts w:ascii="Book Antiqua" w:hAnsi="Book Antiqua"/>
              </w:rPr>
              <w:t xml:space="preserve">ome </w:t>
            </w:r>
            <w:r w:rsidR="00D42AF3" w:rsidRPr="00230C97">
              <w:rPr>
                <w:rStyle w:val="None"/>
                <w:rFonts w:ascii="Book Antiqua" w:hAnsi="Book Antiqua"/>
              </w:rPr>
              <w:t>p</w:t>
            </w:r>
            <w:r w:rsidRPr="00230C97">
              <w:rPr>
                <w:rStyle w:val="None"/>
                <w:rFonts w:ascii="Book Antiqua" w:hAnsi="Book Antiqua"/>
              </w:rPr>
              <w:t>atient</w:t>
            </w:r>
          </w:p>
        </w:tc>
        <w:tc>
          <w:tcPr>
            <w:tcW w:w="604" w:type="pct"/>
            <w:shd w:val="clear" w:color="auto" w:fill="FFFFFF"/>
            <w:tcMar>
              <w:top w:w="80" w:type="dxa"/>
              <w:left w:w="80" w:type="dxa"/>
              <w:bottom w:w="80" w:type="dxa"/>
              <w:right w:w="80" w:type="dxa"/>
            </w:tcMar>
          </w:tcPr>
          <w:p w14:paraId="26C51F41"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4.4 (4)</w:t>
            </w:r>
          </w:p>
        </w:tc>
        <w:tc>
          <w:tcPr>
            <w:tcW w:w="563" w:type="pct"/>
            <w:shd w:val="clear" w:color="auto" w:fill="FFFFFF"/>
            <w:tcMar>
              <w:top w:w="80" w:type="dxa"/>
              <w:left w:w="80" w:type="dxa"/>
              <w:bottom w:w="80" w:type="dxa"/>
              <w:right w:w="80" w:type="dxa"/>
            </w:tcMar>
          </w:tcPr>
          <w:p w14:paraId="734CD1C2"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 (1)</w:t>
            </w:r>
          </w:p>
        </w:tc>
        <w:tc>
          <w:tcPr>
            <w:tcW w:w="607" w:type="pct"/>
            <w:shd w:val="clear" w:color="auto" w:fill="FFFFFF"/>
            <w:tcMar>
              <w:top w:w="80" w:type="dxa"/>
              <w:left w:w="80" w:type="dxa"/>
              <w:bottom w:w="80" w:type="dxa"/>
              <w:right w:w="80" w:type="dxa"/>
            </w:tcMar>
          </w:tcPr>
          <w:p w14:paraId="6517F4D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7.6 (1)</w:t>
            </w:r>
          </w:p>
        </w:tc>
        <w:tc>
          <w:tcPr>
            <w:tcW w:w="563" w:type="pct"/>
            <w:shd w:val="clear" w:color="auto" w:fill="FFFFFF"/>
            <w:tcMar>
              <w:top w:w="80" w:type="dxa"/>
              <w:left w:w="80" w:type="dxa"/>
              <w:bottom w:w="80" w:type="dxa"/>
              <w:right w:w="80" w:type="dxa"/>
            </w:tcMar>
          </w:tcPr>
          <w:p w14:paraId="6317BAC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 (1)</w:t>
            </w:r>
          </w:p>
        </w:tc>
        <w:tc>
          <w:tcPr>
            <w:tcW w:w="624" w:type="pct"/>
            <w:shd w:val="clear" w:color="auto" w:fill="FFFFFF"/>
            <w:tcMar>
              <w:top w:w="80" w:type="dxa"/>
              <w:left w:w="80" w:type="dxa"/>
              <w:bottom w:w="80" w:type="dxa"/>
              <w:right w:w="80" w:type="dxa"/>
            </w:tcMar>
          </w:tcPr>
          <w:p w14:paraId="2065881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 (1)</w:t>
            </w:r>
          </w:p>
        </w:tc>
      </w:tr>
      <w:tr w:rsidR="00840AFD" w:rsidRPr="00230C97" w14:paraId="601F8243" w14:textId="77777777" w:rsidTr="00AC24F0">
        <w:trPr>
          <w:trHeight w:val="300"/>
        </w:trPr>
        <w:tc>
          <w:tcPr>
            <w:tcW w:w="2039" w:type="pct"/>
            <w:shd w:val="clear" w:color="auto" w:fill="FFFFFF"/>
            <w:tcMar>
              <w:top w:w="80" w:type="dxa"/>
              <w:left w:w="80" w:type="dxa"/>
              <w:bottom w:w="80" w:type="dxa"/>
              <w:right w:w="80" w:type="dxa"/>
            </w:tcMar>
          </w:tcPr>
          <w:p w14:paraId="3309B1A8" w14:textId="3F8C4D0B"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Health </w:t>
            </w:r>
            <w:r w:rsidR="00D42AF3" w:rsidRPr="00230C97">
              <w:rPr>
                <w:rStyle w:val="None"/>
                <w:rFonts w:ascii="Book Antiqua" w:hAnsi="Book Antiqua"/>
              </w:rPr>
              <w:t>w</w:t>
            </w:r>
            <w:r w:rsidRPr="00230C97">
              <w:rPr>
                <w:rStyle w:val="None"/>
                <w:rFonts w:ascii="Book Antiqua" w:hAnsi="Book Antiqua"/>
              </w:rPr>
              <w:t>orker</w:t>
            </w:r>
          </w:p>
        </w:tc>
        <w:tc>
          <w:tcPr>
            <w:tcW w:w="604" w:type="pct"/>
            <w:shd w:val="clear" w:color="auto" w:fill="FFFFFF"/>
            <w:tcMar>
              <w:top w:w="80" w:type="dxa"/>
              <w:left w:w="80" w:type="dxa"/>
              <w:bottom w:w="80" w:type="dxa"/>
              <w:right w:w="80" w:type="dxa"/>
            </w:tcMar>
          </w:tcPr>
          <w:p w14:paraId="15F13A66"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2.2 (2)</w:t>
            </w:r>
          </w:p>
        </w:tc>
        <w:tc>
          <w:tcPr>
            <w:tcW w:w="563" w:type="pct"/>
            <w:shd w:val="clear" w:color="auto" w:fill="FFFFFF"/>
            <w:tcMar>
              <w:top w:w="80" w:type="dxa"/>
              <w:left w:w="80" w:type="dxa"/>
              <w:bottom w:w="80" w:type="dxa"/>
              <w:right w:w="80" w:type="dxa"/>
            </w:tcMar>
          </w:tcPr>
          <w:p w14:paraId="625A0FA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4.3 (1)</w:t>
            </w:r>
          </w:p>
        </w:tc>
        <w:tc>
          <w:tcPr>
            <w:tcW w:w="607" w:type="pct"/>
            <w:shd w:val="clear" w:color="auto" w:fill="FFFFFF"/>
            <w:tcMar>
              <w:top w:w="80" w:type="dxa"/>
              <w:left w:w="80" w:type="dxa"/>
              <w:bottom w:w="80" w:type="dxa"/>
              <w:right w:w="80" w:type="dxa"/>
            </w:tcMar>
          </w:tcPr>
          <w:p w14:paraId="3417672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c>
          <w:tcPr>
            <w:tcW w:w="563" w:type="pct"/>
            <w:shd w:val="clear" w:color="auto" w:fill="FFFFFF"/>
            <w:tcMar>
              <w:top w:w="80" w:type="dxa"/>
              <w:left w:w="80" w:type="dxa"/>
              <w:bottom w:w="80" w:type="dxa"/>
              <w:right w:w="80" w:type="dxa"/>
            </w:tcMar>
          </w:tcPr>
          <w:p w14:paraId="00DC9205"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2.8 (1)</w:t>
            </w:r>
          </w:p>
        </w:tc>
        <w:tc>
          <w:tcPr>
            <w:tcW w:w="624" w:type="pct"/>
            <w:shd w:val="clear" w:color="auto" w:fill="FFFFFF"/>
            <w:tcMar>
              <w:top w:w="80" w:type="dxa"/>
              <w:left w:w="80" w:type="dxa"/>
              <w:bottom w:w="80" w:type="dxa"/>
              <w:right w:w="80" w:type="dxa"/>
            </w:tcMar>
          </w:tcPr>
          <w:p w14:paraId="28DA774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0</w:t>
            </w:r>
          </w:p>
        </w:tc>
      </w:tr>
      <w:tr w:rsidR="00840AFD" w:rsidRPr="00230C97" w14:paraId="715A61ED" w14:textId="77777777" w:rsidTr="00AC24F0">
        <w:trPr>
          <w:trHeight w:val="300"/>
        </w:trPr>
        <w:tc>
          <w:tcPr>
            <w:tcW w:w="2039" w:type="pct"/>
            <w:shd w:val="clear" w:color="auto" w:fill="FFFFFF"/>
            <w:tcMar>
              <w:top w:w="80" w:type="dxa"/>
              <w:left w:w="80" w:type="dxa"/>
              <w:bottom w:w="80" w:type="dxa"/>
              <w:right w:w="80" w:type="dxa"/>
            </w:tcMar>
          </w:tcPr>
          <w:p w14:paraId="33D54003" w14:textId="01FC2A8D"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 xml:space="preserve">Known </w:t>
            </w:r>
            <w:r w:rsidR="00D42AF3" w:rsidRPr="00230C97">
              <w:rPr>
                <w:rStyle w:val="None"/>
                <w:rFonts w:ascii="Book Antiqua" w:hAnsi="Book Antiqua"/>
              </w:rPr>
              <w:t>e</w:t>
            </w:r>
            <w:r w:rsidRPr="00230C97">
              <w:rPr>
                <w:rStyle w:val="None"/>
                <w:rFonts w:ascii="Book Antiqua" w:hAnsi="Book Antiqua"/>
              </w:rPr>
              <w:t>xposure</w:t>
            </w:r>
          </w:p>
        </w:tc>
        <w:tc>
          <w:tcPr>
            <w:tcW w:w="604" w:type="pct"/>
            <w:shd w:val="clear" w:color="auto" w:fill="FFFFFF"/>
            <w:tcMar>
              <w:top w:w="80" w:type="dxa"/>
              <w:left w:w="80" w:type="dxa"/>
              <w:bottom w:w="80" w:type="dxa"/>
              <w:right w:w="80" w:type="dxa"/>
            </w:tcMar>
          </w:tcPr>
          <w:p w14:paraId="17057208"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10.9 (10)</w:t>
            </w:r>
          </w:p>
        </w:tc>
        <w:tc>
          <w:tcPr>
            <w:tcW w:w="563" w:type="pct"/>
            <w:shd w:val="clear" w:color="auto" w:fill="FFFFFF"/>
            <w:tcMar>
              <w:top w:w="80" w:type="dxa"/>
              <w:left w:w="80" w:type="dxa"/>
              <w:bottom w:w="80" w:type="dxa"/>
              <w:right w:w="80" w:type="dxa"/>
            </w:tcMar>
          </w:tcPr>
          <w:p w14:paraId="46F4669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290F6AF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4F887374"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11.4 (4)</w:t>
            </w:r>
          </w:p>
        </w:tc>
        <w:tc>
          <w:tcPr>
            <w:tcW w:w="624" w:type="pct"/>
            <w:shd w:val="clear" w:color="auto" w:fill="FFFFFF"/>
            <w:tcMar>
              <w:top w:w="80" w:type="dxa"/>
              <w:left w:w="80" w:type="dxa"/>
              <w:bottom w:w="80" w:type="dxa"/>
              <w:right w:w="80" w:type="dxa"/>
            </w:tcMar>
          </w:tcPr>
          <w:p w14:paraId="40C21989"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5 (1)</w:t>
            </w:r>
          </w:p>
        </w:tc>
      </w:tr>
      <w:tr w:rsidR="00840AFD" w:rsidRPr="00230C97" w14:paraId="7EDC234F" w14:textId="77777777" w:rsidTr="00AC24F0">
        <w:trPr>
          <w:trHeight w:val="300"/>
        </w:trPr>
        <w:tc>
          <w:tcPr>
            <w:tcW w:w="2039" w:type="pct"/>
            <w:shd w:val="clear" w:color="auto" w:fill="FFFFFF"/>
            <w:tcMar>
              <w:top w:w="80" w:type="dxa"/>
              <w:left w:w="80" w:type="dxa"/>
              <w:bottom w:w="80" w:type="dxa"/>
              <w:right w:w="80" w:type="dxa"/>
            </w:tcMar>
          </w:tcPr>
          <w:p w14:paraId="336BB40A"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Death</w:t>
            </w:r>
          </w:p>
        </w:tc>
        <w:tc>
          <w:tcPr>
            <w:tcW w:w="604" w:type="pct"/>
            <w:shd w:val="clear" w:color="auto" w:fill="FFFFFF"/>
            <w:tcMar>
              <w:top w:w="80" w:type="dxa"/>
              <w:left w:w="80" w:type="dxa"/>
              <w:bottom w:w="80" w:type="dxa"/>
              <w:right w:w="80" w:type="dxa"/>
            </w:tcMar>
          </w:tcPr>
          <w:p w14:paraId="45E6AFAF"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14.2 (13)</w:t>
            </w:r>
          </w:p>
        </w:tc>
        <w:tc>
          <w:tcPr>
            <w:tcW w:w="563" w:type="pct"/>
            <w:shd w:val="clear" w:color="auto" w:fill="FFFFFF"/>
            <w:tcMar>
              <w:top w:w="80" w:type="dxa"/>
              <w:left w:w="80" w:type="dxa"/>
              <w:bottom w:w="80" w:type="dxa"/>
              <w:right w:w="80" w:type="dxa"/>
            </w:tcMar>
          </w:tcPr>
          <w:p w14:paraId="3DEEB46D"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13 (3)</w:t>
            </w:r>
          </w:p>
        </w:tc>
        <w:tc>
          <w:tcPr>
            <w:tcW w:w="607" w:type="pct"/>
            <w:shd w:val="clear" w:color="auto" w:fill="FFFFFF"/>
            <w:tcMar>
              <w:top w:w="80" w:type="dxa"/>
              <w:left w:w="80" w:type="dxa"/>
              <w:bottom w:w="80" w:type="dxa"/>
              <w:right w:w="80" w:type="dxa"/>
            </w:tcMar>
          </w:tcPr>
          <w:p w14:paraId="098C8A00"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15.3 (2)</w:t>
            </w:r>
          </w:p>
        </w:tc>
        <w:tc>
          <w:tcPr>
            <w:tcW w:w="563" w:type="pct"/>
            <w:shd w:val="clear" w:color="auto" w:fill="FFFFFF"/>
            <w:tcMar>
              <w:top w:w="80" w:type="dxa"/>
              <w:left w:w="80" w:type="dxa"/>
              <w:bottom w:w="80" w:type="dxa"/>
              <w:right w:w="80" w:type="dxa"/>
            </w:tcMar>
          </w:tcPr>
          <w:p w14:paraId="6F96D1A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17.1 (6)</w:t>
            </w:r>
          </w:p>
        </w:tc>
        <w:tc>
          <w:tcPr>
            <w:tcW w:w="624" w:type="pct"/>
            <w:shd w:val="clear" w:color="auto" w:fill="FFFFFF"/>
            <w:tcMar>
              <w:top w:w="80" w:type="dxa"/>
              <w:left w:w="80" w:type="dxa"/>
              <w:bottom w:w="80" w:type="dxa"/>
              <w:right w:w="80" w:type="dxa"/>
            </w:tcMar>
          </w:tcPr>
          <w:p w14:paraId="07F5E197" w14:textId="77777777" w:rsidR="00CB2E19" w:rsidRPr="00230C97" w:rsidRDefault="00CB2E19" w:rsidP="008D4A5B">
            <w:pPr>
              <w:pStyle w:val="BodyD"/>
              <w:spacing w:line="360" w:lineRule="auto"/>
              <w:jc w:val="both"/>
              <w:rPr>
                <w:rFonts w:ascii="Book Antiqua" w:hAnsi="Book Antiqua"/>
              </w:rPr>
            </w:pPr>
            <w:r w:rsidRPr="00230C97">
              <w:rPr>
                <w:rStyle w:val="None"/>
                <w:rFonts w:ascii="Book Antiqua" w:hAnsi="Book Antiqua"/>
              </w:rPr>
              <w:t>10 (2)</w:t>
            </w:r>
          </w:p>
        </w:tc>
      </w:tr>
    </w:tbl>
    <w:p w14:paraId="64AB1368" w14:textId="3CA41E07" w:rsidR="0098540B" w:rsidRDefault="00E70D09" w:rsidP="008D4A5B">
      <w:pPr>
        <w:spacing w:line="360" w:lineRule="auto"/>
        <w:jc w:val="both"/>
        <w:rPr>
          <w:rStyle w:val="None"/>
          <w:rFonts w:ascii="Book Antiqua" w:eastAsia="Book Antiqua" w:hAnsi="Book Antiqua" w:cs="Book Antiqua"/>
          <w:color w:val="000000"/>
        </w:rPr>
      </w:pPr>
      <w:r w:rsidRPr="00230C97">
        <w:rPr>
          <w:rStyle w:val="None"/>
          <w:rFonts w:ascii="Book Antiqua" w:hAnsi="Book Antiqua" w:cs="Arial Unicode MS"/>
          <w:color w:val="000000"/>
          <w:u w:color="000000"/>
          <w:bdr w:val="nil"/>
        </w:rPr>
        <w:t xml:space="preserve">BMI: </w:t>
      </w:r>
      <w:r w:rsidR="00E854C3" w:rsidRPr="00230C97">
        <w:rPr>
          <w:rStyle w:val="None"/>
          <w:rFonts w:ascii="Book Antiqua" w:eastAsia="Book Antiqua" w:hAnsi="Book Antiqua" w:cs="Book Antiqua"/>
          <w:color w:val="000000"/>
        </w:rPr>
        <w:t>Body mass index</w:t>
      </w:r>
      <w:r w:rsidRPr="00230C97">
        <w:rPr>
          <w:rStyle w:val="None"/>
          <w:rFonts w:ascii="Book Antiqua" w:hAnsi="Book Antiqua" w:cs="Arial Unicode MS"/>
          <w:color w:val="000000"/>
          <w:u w:color="000000"/>
          <w:bdr w:val="nil"/>
        </w:rPr>
        <w:t>;</w:t>
      </w:r>
      <w:r w:rsidRPr="00230C97">
        <w:rPr>
          <w:rStyle w:val="None"/>
          <w:rFonts w:ascii="Book Antiqua" w:eastAsia="Book Antiqua" w:hAnsi="Book Antiqua" w:cs="Book Antiqua"/>
          <w:color w:val="000000"/>
        </w:rPr>
        <w:t xml:space="preserve"> </w:t>
      </w:r>
      <w:r w:rsidR="00D07EE4" w:rsidRPr="00230C97">
        <w:rPr>
          <w:rStyle w:val="None"/>
          <w:rFonts w:ascii="Book Antiqua" w:eastAsia="Book Antiqua" w:hAnsi="Book Antiqua" w:cs="Book Antiqua"/>
          <w:color w:val="000000"/>
        </w:rPr>
        <w:t xml:space="preserve">GI: </w:t>
      </w:r>
      <w:r w:rsidR="00E854C3" w:rsidRPr="00230C97">
        <w:rPr>
          <w:rStyle w:val="None"/>
          <w:rFonts w:ascii="Book Antiqua" w:hAnsi="Book Antiqua"/>
        </w:rPr>
        <w:t>Gastrointestinal</w:t>
      </w:r>
      <w:r w:rsidR="00D07EE4" w:rsidRPr="00230C97">
        <w:rPr>
          <w:rStyle w:val="None"/>
          <w:rFonts w:ascii="Book Antiqua" w:eastAsia="Book Antiqua" w:hAnsi="Book Antiqua" w:cs="Book Antiqua"/>
          <w:color w:val="000000"/>
        </w:rPr>
        <w:t xml:space="preserve">; GERD: </w:t>
      </w:r>
      <w:r w:rsidR="00047AFA" w:rsidRPr="00230C97">
        <w:rPr>
          <w:rStyle w:val="None"/>
          <w:rFonts w:ascii="Book Antiqua" w:eastAsia="Book Antiqua" w:hAnsi="Book Antiqua" w:cs="Book Antiqua"/>
          <w:color w:val="000000"/>
        </w:rPr>
        <w:t>Gastroesophageal reflux disease</w:t>
      </w:r>
      <w:r w:rsidR="00D07EE4" w:rsidRPr="00230C97">
        <w:rPr>
          <w:rStyle w:val="None"/>
          <w:rFonts w:ascii="Book Antiqua" w:eastAsia="Book Antiqua" w:hAnsi="Book Antiqua" w:cs="Book Antiqua"/>
          <w:color w:val="000000"/>
        </w:rPr>
        <w:t xml:space="preserve">; PUD: </w:t>
      </w:r>
      <w:r w:rsidR="00047AFA" w:rsidRPr="00230C97">
        <w:rPr>
          <w:rStyle w:val="None"/>
          <w:rFonts w:ascii="Book Antiqua" w:eastAsia="Book Antiqua" w:hAnsi="Book Antiqua" w:cs="Book Antiqua"/>
          <w:color w:val="000000"/>
        </w:rPr>
        <w:t>Peptic ulcer disease</w:t>
      </w:r>
      <w:r w:rsidR="00D07EE4" w:rsidRPr="00230C97">
        <w:rPr>
          <w:rStyle w:val="None"/>
          <w:rFonts w:ascii="Book Antiqua" w:eastAsia="Book Antiqua" w:hAnsi="Book Antiqua" w:cs="Book Antiqua"/>
          <w:color w:val="000000"/>
        </w:rPr>
        <w:t xml:space="preserve">; IBD: </w:t>
      </w:r>
      <w:r w:rsidR="00E854C3" w:rsidRPr="00230C97">
        <w:rPr>
          <w:rStyle w:val="None"/>
          <w:rFonts w:ascii="Book Antiqua" w:eastAsia="Book Antiqua" w:hAnsi="Book Antiqua" w:cs="Book Antiqua"/>
          <w:color w:val="000000"/>
        </w:rPr>
        <w:t>Inflammatory bowel disease</w:t>
      </w:r>
      <w:r w:rsidR="00D07EE4" w:rsidRPr="00230C97">
        <w:rPr>
          <w:rStyle w:val="None"/>
          <w:rFonts w:ascii="Book Antiqua" w:hAnsi="Book Antiqua"/>
        </w:rPr>
        <w:t>; CT:</w:t>
      </w:r>
      <w:r w:rsidR="00D07EE4" w:rsidRPr="00230C97">
        <w:rPr>
          <w:rStyle w:val="None"/>
          <w:rFonts w:ascii="Book Antiqua" w:eastAsia="Book Antiqua" w:hAnsi="Book Antiqua" w:cs="Book Antiqua"/>
          <w:color w:val="000000"/>
        </w:rPr>
        <w:t xml:space="preserve"> </w:t>
      </w:r>
      <w:r w:rsidR="00E854C3" w:rsidRPr="00230C97">
        <w:rPr>
          <w:rStyle w:val="None"/>
          <w:rFonts w:ascii="Book Antiqua" w:eastAsia="Book Antiqua" w:hAnsi="Book Antiqua" w:cs="Book Antiqua"/>
          <w:color w:val="000000"/>
        </w:rPr>
        <w:t>Computed tomography</w:t>
      </w:r>
      <w:r w:rsidR="00D07EE4" w:rsidRPr="00230C97">
        <w:rPr>
          <w:rStyle w:val="None"/>
          <w:rFonts w:ascii="Book Antiqua" w:eastAsia="Book Antiqua" w:hAnsi="Book Antiqua" w:cs="Book Antiqua"/>
          <w:color w:val="000000"/>
        </w:rPr>
        <w:t>;</w:t>
      </w:r>
      <w:r w:rsidR="00D07EE4" w:rsidRPr="00230C97">
        <w:rPr>
          <w:rStyle w:val="None"/>
          <w:rFonts w:ascii="Book Antiqua" w:hAnsi="Book Antiqua"/>
        </w:rPr>
        <w:t xml:space="preserve"> </w:t>
      </w:r>
      <w:r w:rsidR="00D07EE4" w:rsidRPr="00230C97">
        <w:rPr>
          <w:rStyle w:val="None"/>
          <w:rFonts w:ascii="Book Antiqua" w:eastAsia="Book Antiqua" w:hAnsi="Book Antiqua" w:cs="Book Antiqua"/>
          <w:color w:val="000000"/>
        </w:rPr>
        <w:t>ALT:</w:t>
      </w:r>
      <w:r w:rsidR="00E854C3" w:rsidRPr="00230C97">
        <w:rPr>
          <w:rStyle w:val="None"/>
          <w:rFonts w:ascii="Book Antiqua" w:eastAsia="Book Antiqua" w:hAnsi="Book Antiqua" w:cs="Book Antiqua"/>
          <w:color w:val="000000"/>
        </w:rPr>
        <w:t xml:space="preserve"> Alanine aminotransferase</w:t>
      </w:r>
      <w:r w:rsidR="00D07EE4" w:rsidRPr="00230C97">
        <w:rPr>
          <w:rStyle w:val="None"/>
          <w:rFonts w:ascii="Book Antiqua" w:eastAsia="Book Antiqua" w:hAnsi="Book Antiqua" w:cs="Book Antiqua"/>
          <w:color w:val="000000"/>
        </w:rPr>
        <w:t xml:space="preserve">; AST: </w:t>
      </w:r>
      <w:r w:rsidR="00E854C3" w:rsidRPr="00230C97">
        <w:rPr>
          <w:rStyle w:val="None"/>
          <w:rFonts w:ascii="Book Antiqua" w:eastAsia="Book Antiqua" w:hAnsi="Book Antiqua" w:cs="Book Antiqua"/>
          <w:color w:val="000000"/>
        </w:rPr>
        <w:t>Aspartate aminotransferase</w:t>
      </w:r>
      <w:r w:rsidR="00D07EE4" w:rsidRPr="00230C97">
        <w:rPr>
          <w:rStyle w:val="None"/>
          <w:rFonts w:ascii="Book Antiqua" w:eastAsia="Book Antiqua" w:hAnsi="Book Antiqua" w:cs="Book Antiqua"/>
          <w:color w:val="000000"/>
        </w:rPr>
        <w:t xml:space="preserve">; ICU: </w:t>
      </w:r>
      <w:r w:rsidR="00E854C3" w:rsidRPr="00230C97">
        <w:rPr>
          <w:rStyle w:val="None"/>
          <w:rFonts w:ascii="Book Antiqua" w:eastAsia="Book Antiqua" w:hAnsi="Book Antiqua" w:cs="Book Antiqua"/>
          <w:color w:val="000000"/>
        </w:rPr>
        <w:t>Intensive care unit</w:t>
      </w:r>
      <w:r w:rsidR="00D07EE4" w:rsidRPr="00230C97">
        <w:rPr>
          <w:rStyle w:val="None"/>
          <w:rFonts w:ascii="Book Antiqua" w:eastAsia="Book Antiqua" w:hAnsi="Book Antiqua" w:cs="Book Antiqua"/>
          <w:color w:val="000000"/>
        </w:rPr>
        <w:t>.</w:t>
      </w:r>
    </w:p>
    <w:p w14:paraId="7F20BE5F" w14:textId="77777777" w:rsidR="0098540B" w:rsidRDefault="0098540B">
      <w:pPr>
        <w:rPr>
          <w:rStyle w:val="None"/>
          <w:rFonts w:ascii="Book Antiqua" w:eastAsia="Book Antiqua" w:hAnsi="Book Antiqua" w:cs="Book Antiqua"/>
          <w:color w:val="000000"/>
        </w:rPr>
      </w:pPr>
      <w:r>
        <w:rPr>
          <w:rStyle w:val="None"/>
          <w:rFonts w:ascii="Book Antiqua" w:eastAsia="Book Antiqua" w:hAnsi="Book Antiqua" w:cs="Book Antiqua"/>
          <w:color w:val="000000"/>
        </w:rPr>
        <w:br w:type="page"/>
      </w:r>
    </w:p>
    <w:p w14:paraId="1E152DFA" w14:textId="77777777" w:rsidR="0098540B" w:rsidRDefault="0098540B" w:rsidP="0098540B">
      <w:pPr>
        <w:jc w:val="center"/>
        <w:rPr>
          <w:rFonts w:ascii="Book Antiqua" w:hAnsi="Book Antiqua"/>
          <w:lang w:eastAsia="zh-CN"/>
        </w:rPr>
      </w:pPr>
      <w:bookmarkStart w:id="9" w:name="OLE_LINK1"/>
      <w:bookmarkStart w:id="10" w:name="OLE_LINK2"/>
    </w:p>
    <w:p w14:paraId="2D919AFA" w14:textId="77777777" w:rsidR="0098540B" w:rsidRDefault="0098540B" w:rsidP="0098540B">
      <w:pPr>
        <w:jc w:val="center"/>
        <w:rPr>
          <w:rFonts w:ascii="Book Antiqua" w:hAnsi="Book Antiqua"/>
          <w:lang w:eastAsia="zh-CN"/>
        </w:rPr>
      </w:pPr>
    </w:p>
    <w:p w14:paraId="45F3236A" w14:textId="77777777" w:rsidR="0098540B" w:rsidRDefault="0098540B" w:rsidP="0098540B">
      <w:pPr>
        <w:jc w:val="center"/>
        <w:rPr>
          <w:rFonts w:ascii="Book Antiqua" w:hAnsi="Book Antiqua"/>
          <w:lang w:eastAsia="zh-CN"/>
        </w:rPr>
      </w:pPr>
    </w:p>
    <w:p w14:paraId="1BA274FF" w14:textId="77777777" w:rsidR="0098540B" w:rsidRDefault="0098540B" w:rsidP="0098540B">
      <w:pPr>
        <w:jc w:val="center"/>
        <w:rPr>
          <w:rFonts w:ascii="Book Antiqua" w:hAnsi="Book Antiqua"/>
          <w:lang w:eastAsia="zh-CN"/>
        </w:rPr>
      </w:pPr>
    </w:p>
    <w:p w14:paraId="426F2C29" w14:textId="77777777" w:rsidR="0098540B" w:rsidRDefault="0098540B" w:rsidP="0098540B">
      <w:pPr>
        <w:jc w:val="center"/>
        <w:rPr>
          <w:rFonts w:ascii="Book Antiqua" w:hAnsi="Book Antiqua"/>
          <w:lang w:eastAsia="zh-CN"/>
        </w:rPr>
      </w:pPr>
    </w:p>
    <w:p w14:paraId="3DFDEC59" w14:textId="77777777" w:rsidR="0098540B" w:rsidRDefault="0098540B" w:rsidP="0098540B">
      <w:pPr>
        <w:jc w:val="center"/>
        <w:rPr>
          <w:rFonts w:ascii="Book Antiqua" w:hAnsi="Book Antiqua"/>
          <w:lang w:eastAsia="zh-CN"/>
        </w:rPr>
      </w:pPr>
      <w:r>
        <w:rPr>
          <w:rFonts w:ascii="Book Antiqua" w:hAnsi="Book Antiqua"/>
          <w:noProof/>
          <w:lang w:eastAsia="zh-CN"/>
        </w:rPr>
        <w:drawing>
          <wp:inline distT="0" distB="0" distL="0" distR="0" wp14:anchorId="26B6449E" wp14:editId="397323DC">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60E8CC" w14:textId="77777777" w:rsidR="0098540B" w:rsidRDefault="0098540B" w:rsidP="0098540B">
      <w:pPr>
        <w:jc w:val="center"/>
        <w:rPr>
          <w:rFonts w:ascii="Book Antiqua" w:hAnsi="Book Antiqua"/>
          <w:lang w:eastAsia="zh-CN"/>
        </w:rPr>
      </w:pPr>
    </w:p>
    <w:p w14:paraId="0DCFCB7B" w14:textId="77777777" w:rsidR="0098540B" w:rsidRPr="00763D22" w:rsidRDefault="0098540B" w:rsidP="009854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7BDDA56" w14:textId="77777777" w:rsidR="0098540B" w:rsidRPr="00763D22" w:rsidRDefault="0098540B" w:rsidP="009854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6E1F56" w14:textId="77777777" w:rsidR="0098540B" w:rsidRPr="00763D22" w:rsidRDefault="0098540B" w:rsidP="009854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0B4F718" w14:textId="77777777" w:rsidR="0098540B" w:rsidRPr="00763D22" w:rsidRDefault="0098540B" w:rsidP="009854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97806D2" w14:textId="77777777" w:rsidR="0098540B" w:rsidRPr="00763D22" w:rsidRDefault="0098540B" w:rsidP="009854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AA7B7B" w14:textId="77777777" w:rsidR="0098540B" w:rsidRPr="00763D22" w:rsidRDefault="0098540B" w:rsidP="0098540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3500BAD" w14:textId="77777777" w:rsidR="0098540B" w:rsidRDefault="0098540B" w:rsidP="0098540B">
      <w:pPr>
        <w:jc w:val="center"/>
        <w:rPr>
          <w:rFonts w:ascii="Book Antiqua" w:hAnsi="Book Antiqua"/>
          <w:lang w:eastAsia="zh-CN"/>
        </w:rPr>
      </w:pPr>
    </w:p>
    <w:p w14:paraId="10DCDE91" w14:textId="77777777" w:rsidR="0098540B" w:rsidRDefault="0098540B" w:rsidP="0098540B">
      <w:pPr>
        <w:jc w:val="center"/>
        <w:rPr>
          <w:rFonts w:ascii="Book Antiqua" w:hAnsi="Book Antiqua"/>
          <w:lang w:eastAsia="zh-CN"/>
        </w:rPr>
      </w:pPr>
    </w:p>
    <w:p w14:paraId="045317AD" w14:textId="77777777" w:rsidR="0098540B" w:rsidRDefault="0098540B" w:rsidP="0098540B">
      <w:pPr>
        <w:jc w:val="center"/>
        <w:rPr>
          <w:rFonts w:ascii="Book Antiqua" w:hAnsi="Book Antiqua"/>
          <w:lang w:eastAsia="zh-CN"/>
        </w:rPr>
      </w:pPr>
    </w:p>
    <w:p w14:paraId="02C007C4" w14:textId="77777777" w:rsidR="0098540B" w:rsidRDefault="0098540B" w:rsidP="0098540B">
      <w:pPr>
        <w:jc w:val="center"/>
        <w:rPr>
          <w:rFonts w:ascii="Book Antiqua" w:hAnsi="Book Antiqua"/>
          <w:lang w:eastAsia="zh-CN"/>
        </w:rPr>
      </w:pPr>
      <w:r>
        <w:rPr>
          <w:rFonts w:ascii="Book Antiqua" w:hAnsi="Book Antiqua"/>
          <w:noProof/>
          <w:lang w:eastAsia="zh-CN"/>
        </w:rPr>
        <w:drawing>
          <wp:inline distT="0" distB="0" distL="0" distR="0" wp14:anchorId="11338D2F" wp14:editId="01BC0AE3">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F69B5C" w14:textId="77777777" w:rsidR="0098540B" w:rsidRDefault="0098540B" w:rsidP="0098540B">
      <w:pPr>
        <w:jc w:val="center"/>
        <w:rPr>
          <w:rFonts w:ascii="Book Antiqua" w:hAnsi="Book Antiqua"/>
          <w:lang w:eastAsia="zh-CN"/>
        </w:rPr>
      </w:pPr>
    </w:p>
    <w:p w14:paraId="5EB2D1E5" w14:textId="77777777" w:rsidR="0098540B" w:rsidRDefault="0098540B" w:rsidP="0098540B">
      <w:pPr>
        <w:jc w:val="center"/>
        <w:rPr>
          <w:rFonts w:ascii="Book Antiqua" w:hAnsi="Book Antiqua"/>
          <w:lang w:eastAsia="zh-CN"/>
        </w:rPr>
      </w:pPr>
    </w:p>
    <w:p w14:paraId="0D2B14E3" w14:textId="77777777" w:rsidR="0098540B" w:rsidRDefault="0098540B" w:rsidP="0098540B">
      <w:pPr>
        <w:jc w:val="center"/>
        <w:rPr>
          <w:rFonts w:ascii="Book Antiqua" w:hAnsi="Book Antiqua"/>
          <w:lang w:eastAsia="zh-CN"/>
        </w:rPr>
      </w:pPr>
    </w:p>
    <w:p w14:paraId="48CD0202" w14:textId="77777777" w:rsidR="0098540B" w:rsidRDefault="0098540B" w:rsidP="0098540B">
      <w:pPr>
        <w:jc w:val="center"/>
        <w:rPr>
          <w:rFonts w:ascii="Book Antiqua" w:hAnsi="Book Antiqua"/>
          <w:lang w:eastAsia="zh-CN"/>
        </w:rPr>
      </w:pPr>
    </w:p>
    <w:p w14:paraId="7BD2F3BE" w14:textId="77777777" w:rsidR="0098540B" w:rsidRDefault="0098540B" w:rsidP="0098540B">
      <w:pPr>
        <w:jc w:val="center"/>
        <w:rPr>
          <w:rFonts w:ascii="Book Antiqua" w:hAnsi="Book Antiqua"/>
          <w:lang w:eastAsia="zh-CN"/>
        </w:rPr>
      </w:pPr>
    </w:p>
    <w:p w14:paraId="66DDCB3D" w14:textId="77777777" w:rsidR="0098540B" w:rsidRDefault="0098540B" w:rsidP="0098540B">
      <w:pPr>
        <w:jc w:val="center"/>
        <w:rPr>
          <w:rFonts w:ascii="Book Antiqua" w:hAnsi="Book Antiqua"/>
          <w:lang w:eastAsia="zh-CN"/>
        </w:rPr>
      </w:pPr>
    </w:p>
    <w:p w14:paraId="65CACFBB" w14:textId="77777777" w:rsidR="0098540B" w:rsidRDefault="0098540B" w:rsidP="0098540B">
      <w:pPr>
        <w:jc w:val="center"/>
        <w:rPr>
          <w:rFonts w:ascii="Book Antiqua" w:hAnsi="Book Antiqua"/>
          <w:lang w:eastAsia="zh-CN"/>
        </w:rPr>
      </w:pPr>
    </w:p>
    <w:p w14:paraId="30901A57" w14:textId="77777777" w:rsidR="0098540B" w:rsidRDefault="0098540B" w:rsidP="0098540B">
      <w:pPr>
        <w:jc w:val="center"/>
        <w:rPr>
          <w:rFonts w:ascii="Book Antiqua" w:hAnsi="Book Antiqua"/>
          <w:lang w:eastAsia="zh-CN"/>
        </w:rPr>
      </w:pPr>
    </w:p>
    <w:p w14:paraId="234F5A8B" w14:textId="77777777" w:rsidR="0098540B" w:rsidRDefault="0098540B" w:rsidP="0098540B">
      <w:pPr>
        <w:jc w:val="center"/>
        <w:rPr>
          <w:rFonts w:ascii="Book Antiqua" w:hAnsi="Book Antiqua"/>
          <w:lang w:eastAsia="zh-CN"/>
        </w:rPr>
      </w:pPr>
    </w:p>
    <w:p w14:paraId="36513F4B" w14:textId="77777777" w:rsidR="0098540B" w:rsidRPr="00763D22" w:rsidRDefault="0098540B" w:rsidP="0098540B">
      <w:pPr>
        <w:jc w:val="right"/>
        <w:rPr>
          <w:rFonts w:ascii="Book Antiqua" w:hAnsi="Book Antiqua"/>
          <w:color w:val="000000" w:themeColor="text1"/>
          <w:lang w:eastAsia="zh-CN"/>
        </w:rPr>
      </w:pPr>
    </w:p>
    <w:p w14:paraId="65F5EDF2" w14:textId="77777777" w:rsidR="0098540B" w:rsidRPr="00763D22" w:rsidRDefault="0098540B" w:rsidP="0098540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bookmarkEnd w:id="10"/>
    </w:p>
    <w:p w14:paraId="030A4921" w14:textId="77777777" w:rsidR="00CB2E19" w:rsidRPr="008D4A5B" w:rsidRDefault="00CB2E19" w:rsidP="008D4A5B">
      <w:pPr>
        <w:spacing w:line="360" w:lineRule="auto"/>
        <w:jc w:val="both"/>
        <w:rPr>
          <w:rStyle w:val="None"/>
          <w:rFonts w:ascii="Book Antiqua" w:eastAsia="Book Antiqua" w:hAnsi="Book Antiqua" w:cs="Book Antiqua"/>
          <w:color w:val="000000"/>
        </w:rPr>
      </w:pPr>
      <w:bookmarkStart w:id="11" w:name="_GoBack"/>
      <w:bookmarkEnd w:id="11"/>
    </w:p>
    <w:sectPr w:rsidR="00CB2E19" w:rsidRPr="008D4A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A4985" w14:textId="77777777" w:rsidR="008107FF" w:rsidRDefault="008107FF" w:rsidP="00482EE2">
      <w:r>
        <w:separator/>
      </w:r>
    </w:p>
  </w:endnote>
  <w:endnote w:type="continuationSeparator" w:id="0">
    <w:p w14:paraId="6AF83F51" w14:textId="77777777" w:rsidR="008107FF" w:rsidRDefault="008107FF" w:rsidP="0048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AppleSystemUIFontBold">
    <w:altName w:val="Calibri"/>
    <w:charset w:val="00"/>
    <w:family w:val="auto"/>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51C26" w14:textId="77777777" w:rsidR="003462E0" w:rsidRPr="00482EE2" w:rsidRDefault="003462E0" w:rsidP="00482EE2">
    <w:pPr>
      <w:pStyle w:val="a4"/>
      <w:jc w:val="right"/>
      <w:rPr>
        <w:rFonts w:ascii="Book Antiqua" w:hAnsi="Book Antiqua"/>
        <w:sz w:val="24"/>
        <w:szCs w:val="24"/>
      </w:rPr>
    </w:pPr>
    <w:r w:rsidRPr="00482EE2">
      <w:rPr>
        <w:rFonts w:ascii="Book Antiqua" w:hAnsi="Book Antiqua"/>
        <w:sz w:val="24"/>
        <w:szCs w:val="24"/>
        <w:lang w:val="zh-CN" w:eastAsia="zh-CN"/>
      </w:rPr>
      <w:t xml:space="preserve"> </w:t>
    </w:r>
    <w:r w:rsidRPr="00482EE2">
      <w:rPr>
        <w:rFonts w:ascii="Book Antiqua" w:hAnsi="Book Antiqua"/>
        <w:sz w:val="24"/>
        <w:szCs w:val="24"/>
      </w:rPr>
      <w:fldChar w:fldCharType="begin"/>
    </w:r>
    <w:r w:rsidRPr="00482EE2">
      <w:rPr>
        <w:rFonts w:ascii="Book Antiqua" w:hAnsi="Book Antiqua"/>
        <w:sz w:val="24"/>
        <w:szCs w:val="24"/>
      </w:rPr>
      <w:instrText>PAGE  \* Arabic  \* MERGEFORMAT</w:instrText>
    </w:r>
    <w:r w:rsidRPr="00482EE2">
      <w:rPr>
        <w:rFonts w:ascii="Book Antiqua" w:hAnsi="Book Antiqua"/>
        <w:sz w:val="24"/>
        <w:szCs w:val="24"/>
      </w:rPr>
      <w:fldChar w:fldCharType="separate"/>
    </w:r>
    <w:r w:rsidR="008107FF" w:rsidRPr="008107FF">
      <w:rPr>
        <w:rFonts w:ascii="Book Antiqua" w:hAnsi="Book Antiqua"/>
        <w:noProof/>
        <w:sz w:val="24"/>
        <w:szCs w:val="24"/>
        <w:lang w:val="zh-CN" w:eastAsia="zh-CN"/>
      </w:rPr>
      <w:t>1</w:t>
    </w:r>
    <w:r w:rsidRPr="00482EE2">
      <w:rPr>
        <w:rFonts w:ascii="Book Antiqua" w:hAnsi="Book Antiqua"/>
        <w:sz w:val="24"/>
        <w:szCs w:val="24"/>
      </w:rPr>
      <w:fldChar w:fldCharType="end"/>
    </w:r>
    <w:r w:rsidRPr="00482EE2">
      <w:rPr>
        <w:rFonts w:ascii="Book Antiqua" w:hAnsi="Book Antiqua"/>
        <w:sz w:val="24"/>
        <w:szCs w:val="24"/>
        <w:lang w:val="zh-CN" w:eastAsia="zh-CN"/>
      </w:rPr>
      <w:t xml:space="preserve"> / </w:t>
    </w:r>
    <w:r w:rsidRPr="00482EE2">
      <w:rPr>
        <w:rFonts w:ascii="Book Antiqua" w:hAnsi="Book Antiqua"/>
        <w:sz w:val="24"/>
        <w:szCs w:val="24"/>
      </w:rPr>
      <w:fldChar w:fldCharType="begin"/>
    </w:r>
    <w:r w:rsidRPr="00482EE2">
      <w:rPr>
        <w:rFonts w:ascii="Book Antiqua" w:hAnsi="Book Antiqua"/>
        <w:sz w:val="24"/>
        <w:szCs w:val="24"/>
      </w:rPr>
      <w:instrText>NUMPAGES  \* Arabic  \* MERGEFORMAT</w:instrText>
    </w:r>
    <w:r w:rsidRPr="00482EE2">
      <w:rPr>
        <w:rFonts w:ascii="Book Antiqua" w:hAnsi="Book Antiqua"/>
        <w:sz w:val="24"/>
        <w:szCs w:val="24"/>
      </w:rPr>
      <w:fldChar w:fldCharType="separate"/>
    </w:r>
    <w:r w:rsidR="008107FF" w:rsidRPr="008107FF">
      <w:rPr>
        <w:rFonts w:ascii="Book Antiqua" w:hAnsi="Book Antiqua"/>
        <w:noProof/>
        <w:sz w:val="24"/>
        <w:szCs w:val="24"/>
        <w:lang w:val="zh-CN" w:eastAsia="zh-CN"/>
      </w:rPr>
      <w:t>1</w:t>
    </w:r>
    <w:r w:rsidRPr="00482EE2">
      <w:rPr>
        <w:rFonts w:ascii="Book Antiqua" w:hAnsi="Book Antiqua"/>
        <w:sz w:val="24"/>
        <w:szCs w:val="24"/>
      </w:rPr>
      <w:fldChar w:fldCharType="end"/>
    </w:r>
  </w:p>
  <w:p w14:paraId="7048BAA6" w14:textId="77777777" w:rsidR="003462E0" w:rsidRPr="00482EE2" w:rsidRDefault="003462E0" w:rsidP="00482EE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E8B69" w14:textId="77777777" w:rsidR="008107FF" w:rsidRDefault="008107FF" w:rsidP="00482EE2">
      <w:r>
        <w:separator/>
      </w:r>
    </w:p>
  </w:footnote>
  <w:footnote w:type="continuationSeparator" w:id="0">
    <w:p w14:paraId="11176E9A" w14:textId="77777777" w:rsidR="008107FF" w:rsidRDefault="008107FF" w:rsidP="00482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1BE"/>
    <w:rsid w:val="0002442B"/>
    <w:rsid w:val="00040E42"/>
    <w:rsid w:val="00041F72"/>
    <w:rsid w:val="00047AFA"/>
    <w:rsid w:val="000543B2"/>
    <w:rsid w:val="000569C6"/>
    <w:rsid w:val="000B1FF8"/>
    <w:rsid w:val="000C1A7C"/>
    <w:rsid w:val="000C1C04"/>
    <w:rsid w:val="000C37F5"/>
    <w:rsid w:val="000D4B6F"/>
    <w:rsid w:val="00127EF4"/>
    <w:rsid w:val="00145BBF"/>
    <w:rsid w:val="00145CBF"/>
    <w:rsid w:val="001579DC"/>
    <w:rsid w:val="001579E3"/>
    <w:rsid w:val="00164ACE"/>
    <w:rsid w:val="00166B82"/>
    <w:rsid w:val="0017636B"/>
    <w:rsid w:val="00177E29"/>
    <w:rsid w:val="001B6012"/>
    <w:rsid w:val="001D7C9A"/>
    <w:rsid w:val="001E52AB"/>
    <w:rsid w:val="001F517B"/>
    <w:rsid w:val="00202F28"/>
    <w:rsid w:val="002073B3"/>
    <w:rsid w:val="00214B5A"/>
    <w:rsid w:val="00230C97"/>
    <w:rsid w:val="00232F86"/>
    <w:rsid w:val="002425B1"/>
    <w:rsid w:val="00251518"/>
    <w:rsid w:val="00251CFD"/>
    <w:rsid w:val="002779D3"/>
    <w:rsid w:val="002E2212"/>
    <w:rsid w:val="002F2784"/>
    <w:rsid w:val="0030597B"/>
    <w:rsid w:val="00305D43"/>
    <w:rsid w:val="003462E0"/>
    <w:rsid w:val="00347BAC"/>
    <w:rsid w:val="0039680E"/>
    <w:rsid w:val="003D5E7F"/>
    <w:rsid w:val="003E04C7"/>
    <w:rsid w:val="003E5CD9"/>
    <w:rsid w:val="004026B9"/>
    <w:rsid w:val="004200E5"/>
    <w:rsid w:val="004761C3"/>
    <w:rsid w:val="00482EE2"/>
    <w:rsid w:val="00495DE7"/>
    <w:rsid w:val="004C2904"/>
    <w:rsid w:val="004C3CC6"/>
    <w:rsid w:val="004E7CBC"/>
    <w:rsid w:val="00513DD0"/>
    <w:rsid w:val="00517B2F"/>
    <w:rsid w:val="00537AF8"/>
    <w:rsid w:val="005624B0"/>
    <w:rsid w:val="005737CE"/>
    <w:rsid w:val="00573FAB"/>
    <w:rsid w:val="00581973"/>
    <w:rsid w:val="00593B8B"/>
    <w:rsid w:val="005C74DA"/>
    <w:rsid w:val="005D799C"/>
    <w:rsid w:val="005E33E3"/>
    <w:rsid w:val="00602FF4"/>
    <w:rsid w:val="006362F4"/>
    <w:rsid w:val="006616B7"/>
    <w:rsid w:val="006631D9"/>
    <w:rsid w:val="00676D03"/>
    <w:rsid w:val="006979B2"/>
    <w:rsid w:val="006A1D5F"/>
    <w:rsid w:val="006B7663"/>
    <w:rsid w:val="006C3DC8"/>
    <w:rsid w:val="006C6C33"/>
    <w:rsid w:val="00736157"/>
    <w:rsid w:val="00753E38"/>
    <w:rsid w:val="00787DB7"/>
    <w:rsid w:val="00792C07"/>
    <w:rsid w:val="007E7A10"/>
    <w:rsid w:val="007F63B8"/>
    <w:rsid w:val="008001DE"/>
    <w:rsid w:val="008107FF"/>
    <w:rsid w:val="008147E3"/>
    <w:rsid w:val="00822EA8"/>
    <w:rsid w:val="008405D3"/>
    <w:rsid w:val="00840AFD"/>
    <w:rsid w:val="008469D0"/>
    <w:rsid w:val="008D233E"/>
    <w:rsid w:val="008D4A5B"/>
    <w:rsid w:val="008E76D7"/>
    <w:rsid w:val="008E7829"/>
    <w:rsid w:val="0090728B"/>
    <w:rsid w:val="009107B9"/>
    <w:rsid w:val="00914E14"/>
    <w:rsid w:val="00953B7F"/>
    <w:rsid w:val="0098540B"/>
    <w:rsid w:val="009874D2"/>
    <w:rsid w:val="00993BBD"/>
    <w:rsid w:val="009A55C1"/>
    <w:rsid w:val="009A6E80"/>
    <w:rsid w:val="009B5540"/>
    <w:rsid w:val="009B6EDF"/>
    <w:rsid w:val="009E11BA"/>
    <w:rsid w:val="009E7149"/>
    <w:rsid w:val="00A126E1"/>
    <w:rsid w:val="00A23BEB"/>
    <w:rsid w:val="00A373D4"/>
    <w:rsid w:val="00A47378"/>
    <w:rsid w:val="00A55787"/>
    <w:rsid w:val="00A64133"/>
    <w:rsid w:val="00A71B48"/>
    <w:rsid w:val="00A75E92"/>
    <w:rsid w:val="00A77B3E"/>
    <w:rsid w:val="00A9589A"/>
    <w:rsid w:val="00AC24F0"/>
    <w:rsid w:val="00B23A9A"/>
    <w:rsid w:val="00B32E09"/>
    <w:rsid w:val="00B3592D"/>
    <w:rsid w:val="00B7248A"/>
    <w:rsid w:val="00BA4A1C"/>
    <w:rsid w:val="00BB61DB"/>
    <w:rsid w:val="00BE1415"/>
    <w:rsid w:val="00C02CEF"/>
    <w:rsid w:val="00C3160B"/>
    <w:rsid w:val="00C674BD"/>
    <w:rsid w:val="00C70471"/>
    <w:rsid w:val="00C727A2"/>
    <w:rsid w:val="00C83D1B"/>
    <w:rsid w:val="00C977EC"/>
    <w:rsid w:val="00CA2A55"/>
    <w:rsid w:val="00CA7788"/>
    <w:rsid w:val="00CB2E19"/>
    <w:rsid w:val="00CE4FD2"/>
    <w:rsid w:val="00D04012"/>
    <w:rsid w:val="00D04E71"/>
    <w:rsid w:val="00D07EE4"/>
    <w:rsid w:val="00D12ACF"/>
    <w:rsid w:val="00D42AF3"/>
    <w:rsid w:val="00D53AA7"/>
    <w:rsid w:val="00D72C74"/>
    <w:rsid w:val="00DA1333"/>
    <w:rsid w:val="00DA2B97"/>
    <w:rsid w:val="00E12CEF"/>
    <w:rsid w:val="00E36171"/>
    <w:rsid w:val="00E40388"/>
    <w:rsid w:val="00E40BAB"/>
    <w:rsid w:val="00E45D90"/>
    <w:rsid w:val="00E50318"/>
    <w:rsid w:val="00E63070"/>
    <w:rsid w:val="00E70D09"/>
    <w:rsid w:val="00E85046"/>
    <w:rsid w:val="00E854C3"/>
    <w:rsid w:val="00E963E7"/>
    <w:rsid w:val="00EA0CF8"/>
    <w:rsid w:val="00EB4720"/>
    <w:rsid w:val="00ED08AF"/>
    <w:rsid w:val="00EE0992"/>
    <w:rsid w:val="00F0156C"/>
    <w:rsid w:val="00F16D67"/>
    <w:rsid w:val="00F20371"/>
    <w:rsid w:val="00F2117F"/>
    <w:rsid w:val="00F3745C"/>
    <w:rsid w:val="00F43F86"/>
    <w:rsid w:val="00F5586D"/>
    <w:rsid w:val="00F6073F"/>
    <w:rsid w:val="00FE5E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9F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Char"/>
    <w:unhideWhenUsed/>
    <w:rsid w:val="00482E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2EE2"/>
    <w:rPr>
      <w:sz w:val="18"/>
      <w:szCs w:val="18"/>
    </w:rPr>
  </w:style>
  <w:style w:type="paragraph" w:styleId="a4">
    <w:name w:val="footer"/>
    <w:basedOn w:val="a"/>
    <w:link w:val="Char0"/>
    <w:uiPriority w:val="99"/>
    <w:unhideWhenUsed/>
    <w:rsid w:val="00482EE2"/>
    <w:pPr>
      <w:tabs>
        <w:tab w:val="center" w:pos="4153"/>
        <w:tab w:val="right" w:pos="8306"/>
      </w:tabs>
      <w:snapToGrid w:val="0"/>
    </w:pPr>
    <w:rPr>
      <w:sz w:val="18"/>
      <w:szCs w:val="18"/>
    </w:rPr>
  </w:style>
  <w:style w:type="character" w:customStyle="1" w:styleId="Char0">
    <w:name w:val="页脚 Char"/>
    <w:basedOn w:val="a0"/>
    <w:link w:val="a4"/>
    <w:uiPriority w:val="99"/>
    <w:rsid w:val="00482EE2"/>
    <w:rPr>
      <w:sz w:val="18"/>
      <w:szCs w:val="18"/>
    </w:rPr>
  </w:style>
  <w:style w:type="paragraph" w:customStyle="1" w:styleId="BodyD">
    <w:name w:val="Body D"/>
    <w:rsid w:val="00CB2E19"/>
    <w:pPr>
      <w:pBdr>
        <w:top w:val="nil"/>
        <w:left w:val="nil"/>
        <w:bottom w:val="nil"/>
        <w:right w:val="nil"/>
        <w:between w:val="nil"/>
        <w:bar w:val="nil"/>
      </w:pBdr>
    </w:pPr>
    <w:rPr>
      <w:rFonts w:cs="Arial Unicode MS"/>
      <w:color w:val="000000"/>
      <w:sz w:val="24"/>
      <w:szCs w:val="24"/>
      <w:u w:color="000000"/>
      <w:bdr w:val="nil"/>
    </w:rPr>
  </w:style>
  <w:style w:type="character" w:customStyle="1" w:styleId="jlqj4b">
    <w:name w:val="jlqj4b"/>
    <w:basedOn w:val="a0"/>
    <w:rsid w:val="00251518"/>
  </w:style>
  <w:style w:type="character" w:styleId="a5">
    <w:name w:val="annotation reference"/>
    <w:basedOn w:val="a0"/>
    <w:semiHidden/>
    <w:unhideWhenUsed/>
    <w:rsid w:val="0090728B"/>
    <w:rPr>
      <w:sz w:val="16"/>
      <w:szCs w:val="16"/>
    </w:rPr>
  </w:style>
  <w:style w:type="paragraph" w:styleId="a6">
    <w:name w:val="annotation text"/>
    <w:basedOn w:val="a"/>
    <w:link w:val="Char1"/>
    <w:semiHidden/>
    <w:unhideWhenUsed/>
    <w:rsid w:val="0090728B"/>
    <w:rPr>
      <w:sz w:val="20"/>
      <w:szCs w:val="20"/>
    </w:rPr>
  </w:style>
  <w:style w:type="character" w:customStyle="1" w:styleId="Char1">
    <w:name w:val="批注文字 Char"/>
    <w:basedOn w:val="a0"/>
    <w:link w:val="a6"/>
    <w:semiHidden/>
    <w:rsid w:val="0090728B"/>
  </w:style>
  <w:style w:type="paragraph" w:styleId="a7">
    <w:name w:val="annotation subject"/>
    <w:basedOn w:val="a6"/>
    <w:next w:val="a6"/>
    <w:link w:val="Char2"/>
    <w:semiHidden/>
    <w:unhideWhenUsed/>
    <w:rsid w:val="0090728B"/>
    <w:rPr>
      <w:b/>
      <w:bCs/>
    </w:rPr>
  </w:style>
  <w:style w:type="character" w:customStyle="1" w:styleId="Char2">
    <w:name w:val="批注主题 Char"/>
    <w:basedOn w:val="Char1"/>
    <w:link w:val="a7"/>
    <w:semiHidden/>
    <w:rsid w:val="0090728B"/>
    <w:rPr>
      <w:b/>
      <w:bCs/>
    </w:rPr>
  </w:style>
  <w:style w:type="paragraph" w:styleId="a8">
    <w:name w:val="Balloon Text"/>
    <w:basedOn w:val="a"/>
    <w:link w:val="Char3"/>
    <w:rsid w:val="0090728B"/>
    <w:rPr>
      <w:rFonts w:ascii="Segoe UI" w:hAnsi="Segoe UI" w:cs="Segoe UI"/>
      <w:sz w:val="18"/>
      <w:szCs w:val="18"/>
    </w:rPr>
  </w:style>
  <w:style w:type="character" w:customStyle="1" w:styleId="Char3">
    <w:name w:val="批注框文本 Char"/>
    <w:basedOn w:val="a0"/>
    <w:link w:val="a8"/>
    <w:rsid w:val="0090728B"/>
    <w:rPr>
      <w:rFonts w:ascii="Segoe UI" w:hAnsi="Segoe UI" w:cs="Segoe UI"/>
      <w:sz w:val="18"/>
      <w:szCs w:val="18"/>
    </w:rPr>
  </w:style>
  <w:style w:type="character" w:customStyle="1" w:styleId="hgkelc">
    <w:name w:val="hgkelc"/>
    <w:basedOn w:val="a0"/>
    <w:rsid w:val="006A1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Char"/>
    <w:unhideWhenUsed/>
    <w:rsid w:val="00482E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2EE2"/>
    <w:rPr>
      <w:sz w:val="18"/>
      <w:szCs w:val="18"/>
    </w:rPr>
  </w:style>
  <w:style w:type="paragraph" w:styleId="a4">
    <w:name w:val="footer"/>
    <w:basedOn w:val="a"/>
    <w:link w:val="Char0"/>
    <w:uiPriority w:val="99"/>
    <w:unhideWhenUsed/>
    <w:rsid w:val="00482EE2"/>
    <w:pPr>
      <w:tabs>
        <w:tab w:val="center" w:pos="4153"/>
        <w:tab w:val="right" w:pos="8306"/>
      </w:tabs>
      <w:snapToGrid w:val="0"/>
    </w:pPr>
    <w:rPr>
      <w:sz w:val="18"/>
      <w:szCs w:val="18"/>
    </w:rPr>
  </w:style>
  <w:style w:type="character" w:customStyle="1" w:styleId="Char0">
    <w:name w:val="页脚 Char"/>
    <w:basedOn w:val="a0"/>
    <w:link w:val="a4"/>
    <w:uiPriority w:val="99"/>
    <w:rsid w:val="00482EE2"/>
    <w:rPr>
      <w:sz w:val="18"/>
      <w:szCs w:val="18"/>
    </w:rPr>
  </w:style>
  <w:style w:type="paragraph" w:customStyle="1" w:styleId="BodyD">
    <w:name w:val="Body D"/>
    <w:rsid w:val="00CB2E19"/>
    <w:pPr>
      <w:pBdr>
        <w:top w:val="nil"/>
        <w:left w:val="nil"/>
        <w:bottom w:val="nil"/>
        <w:right w:val="nil"/>
        <w:between w:val="nil"/>
        <w:bar w:val="nil"/>
      </w:pBdr>
    </w:pPr>
    <w:rPr>
      <w:rFonts w:cs="Arial Unicode MS"/>
      <w:color w:val="000000"/>
      <w:sz w:val="24"/>
      <w:szCs w:val="24"/>
      <w:u w:color="000000"/>
      <w:bdr w:val="nil"/>
    </w:rPr>
  </w:style>
  <w:style w:type="character" w:customStyle="1" w:styleId="jlqj4b">
    <w:name w:val="jlqj4b"/>
    <w:basedOn w:val="a0"/>
    <w:rsid w:val="00251518"/>
  </w:style>
  <w:style w:type="character" w:styleId="a5">
    <w:name w:val="annotation reference"/>
    <w:basedOn w:val="a0"/>
    <w:semiHidden/>
    <w:unhideWhenUsed/>
    <w:rsid w:val="0090728B"/>
    <w:rPr>
      <w:sz w:val="16"/>
      <w:szCs w:val="16"/>
    </w:rPr>
  </w:style>
  <w:style w:type="paragraph" w:styleId="a6">
    <w:name w:val="annotation text"/>
    <w:basedOn w:val="a"/>
    <w:link w:val="Char1"/>
    <w:semiHidden/>
    <w:unhideWhenUsed/>
    <w:rsid w:val="0090728B"/>
    <w:rPr>
      <w:sz w:val="20"/>
      <w:szCs w:val="20"/>
    </w:rPr>
  </w:style>
  <w:style w:type="character" w:customStyle="1" w:styleId="Char1">
    <w:name w:val="批注文字 Char"/>
    <w:basedOn w:val="a0"/>
    <w:link w:val="a6"/>
    <w:semiHidden/>
    <w:rsid w:val="0090728B"/>
  </w:style>
  <w:style w:type="paragraph" w:styleId="a7">
    <w:name w:val="annotation subject"/>
    <w:basedOn w:val="a6"/>
    <w:next w:val="a6"/>
    <w:link w:val="Char2"/>
    <w:semiHidden/>
    <w:unhideWhenUsed/>
    <w:rsid w:val="0090728B"/>
    <w:rPr>
      <w:b/>
      <w:bCs/>
    </w:rPr>
  </w:style>
  <w:style w:type="character" w:customStyle="1" w:styleId="Char2">
    <w:name w:val="批注主题 Char"/>
    <w:basedOn w:val="Char1"/>
    <w:link w:val="a7"/>
    <w:semiHidden/>
    <w:rsid w:val="0090728B"/>
    <w:rPr>
      <w:b/>
      <w:bCs/>
    </w:rPr>
  </w:style>
  <w:style w:type="paragraph" w:styleId="a8">
    <w:name w:val="Balloon Text"/>
    <w:basedOn w:val="a"/>
    <w:link w:val="Char3"/>
    <w:rsid w:val="0090728B"/>
    <w:rPr>
      <w:rFonts w:ascii="Segoe UI" w:hAnsi="Segoe UI" w:cs="Segoe UI"/>
      <w:sz w:val="18"/>
      <w:szCs w:val="18"/>
    </w:rPr>
  </w:style>
  <w:style w:type="character" w:customStyle="1" w:styleId="Char3">
    <w:name w:val="批注框文本 Char"/>
    <w:basedOn w:val="a0"/>
    <w:link w:val="a8"/>
    <w:rsid w:val="0090728B"/>
    <w:rPr>
      <w:rFonts w:ascii="Segoe UI" w:hAnsi="Segoe UI" w:cs="Segoe UI"/>
      <w:sz w:val="18"/>
      <w:szCs w:val="18"/>
    </w:rPr>
  </w:style>
  <w:style w:type="character" w:customStyle="1" w:styleId="hgkelc">
    <w:name w:val="hgkelc"/>
    <w:basedOn w:val="a0"/>
    <w:rsid w:val="006A1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77482-116E-4E30-B3CC-899A8DA7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7041</Words>
  <Characters>40138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Ashktorab, Hassan</dc:creator>
  <cp:lastModifiedBy>liujihong2008@qq.con</cp:lastModifiedBy>
  <cp:revision>12</cp:revision>
  <dcterms:created xsi:type="dcterms:W3CDTF">2021-03-29T19:36:00Z</dcterms:created>
  <dcterms:modified xsi:type="dcterms:W3CDTF">2021-06-08T09:10:00Z</dcterms:modified>
</cp:coreProperties>
</file>