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1" w:tblpY="2238"/>
        <w:tblW w:w="13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20"/>
        <w:gridCol w:w="855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  <w:shd w:val="clear" w:color="auto" w:fill="C00000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Reported on page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relevant physical examination (PE) findings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methods (such as PE, laboratory testing, imaging, questionnaires)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relevant medical literature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yes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_</w:t>
            </w: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√</w:t>
            </w:r>
            <w:r>
              <w:rPr>
                <w:b/>
                <w:sz w:val="18"/>
                <w:szCs w:val="18"/>
              </w:rPr>
              <w:t>__   No ___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855F5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31FB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  <w:rsid w:val="1710567E"/>
    <w:rsid w:val="227C32CA"/>
    <w:rsid w:val="49ED1A3F"/>
    <w:rsid w:val="6B1C125D"/>
    <w:rsid w:val="6C057D1F"/>
    <w:rsid w:val="71A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7A845-A01E-429B-986B-9E5F1F2D5260}">
  <ds:schemaRefs/>
</ds:datastoreItem>
</file>

<file path=customXml/itemProps3.xml><?xml version="1.0" encoding="utf-8"?>
<ds:datastoreItem xmlns:ds="http://schemas.openxmlformats.org/officeDocument/2006/customXml" ds:itemID="{D631174B-AF04-4559-B9B0-BC7BD21FD388}">
  <ds:schemaRefs/>
</ds:datastoreItem>
</file>

<file path=customXml/itemProps4.xml><?xml version="1.0" encoding="utf-8"?>
<ds:datastoreItem xmlns:ds="http://schemas.openxmlformats.org/officeDocument/2006/customXml" ds:itemID="{025C3D88-AA49-4E7F-9FAE-AF07B8764BAD}">
  <ds:schemaRefs/>
</ds:datastoreItem>
</file>

<file path=customXml/itemProps5.xml><?xml version="1.0" encoding="utf-8"?>
<ds:datastoreItem xmlns:ds="http://schemas.openxmlformats.org/officeDocument/2006/customXml" ds:itemID="{6D706434-F71D-4D9E-9358-ABCFB43B1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Wolters Kluwer</Company>
  <Pages>1</Pages>
  <Words>376</Words>
  <Characters>2148</Characters>
  <Lines>17</Lines>
  <Paragraphs>5</Paragraphs>
  <TotalTime>10</TotalTime>
  <ScaleCrop>false</ScaleCrop>
  <LinksUpToDate>false</LinksUpToDate>
  <CharactersWithSpaces>2519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2014-01-22T15:43:00Z</dcterms:created>
  <dc:creator>Macrae, Duncan</dc:creator>
  <cp:lastModifiedBy>江锦红</cp:lastModifiedBy>
  <dcterms:modified xsi:type="dcterms:W3CDTF">2021-01-08T07:53:56Z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  <property fmtid="{D5CDD505-2E9C-101B-9397-08002B2CF9AE}" pid="3" name="KSOProductBuildVer">
    <vt:lpwstr>2052-11.1.0.10228</vt:lpwstr>
  </property>
</Properties>
</file>