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78732" w14:textId="77777777" w:rsidR="00EE6466" w:rsidRDefault="00A9410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2A6E9F" w14:textId="77777777" w:rsidR="00EE6466" w:rsidRDefault="00A9410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62460</w:t>
      </w:r>
    </w:p>
    <w:p w14:paraId="75E27B23" w14:textId="77777777" w:rsidR="00EE6466" w:rsidRDefault="00A94104">
      <w:pPr>
        <w:spacing w:line="360" w:lineRule="auto"/>
        <w:jc w:val="both"/>
      </w:pPr>
      <w:r>
        <w:rPr>
          <w:rFonts w:ascii="Book Antiqua" w:eastAsia="Book Antiqua" w:hAnsi="Book Antiqua" w:cs="Book Antiqua"/>
          <w:b/>
          <w:color w:val="000000"/>
        </w:rPr>
        <w:t xml:space="preserve">Manuscript Type: </w:t>
      </w:r>
      <w:bookmarkStart w:id="0" w:name="OLE_LINK8"/>
      <w:bookmarkStart w:id="1" w:name="OLE_LINK9"/>
      <w:r>
        <w:rPr>
          <w:rFonts w:ascii="Book Antiqua" w:eastAsia="Book Antiqua" w:hAnsi="Book Antiqua" w:cs="Book Antiqua"/>
          <w:color w:val="000000"/>
        </w:rPr>
        <w:t>CASE REPORT</w:t>
      </w:r>
      <w:bookmarkEnd w:id="0"/>
      <w:bookmarkEnd w:id="1"/>
    </w:p>
    <w:p w14:paraId="0C9AE275" w14:textId="77777777" w:rsidR="00EE6466" w:rsidRDefault="00EE6466">
      <w:pPr>
        <w:spacing w:line="360" w:lineRule="auto"/>
        <w:jc w:val="both"/>
      </w:pPr>
    </w:p>
    <w:p w14:paraId="2CEE55FB" w14:textId="77777777" w:rsidR="00EE6466" w:rsidRDefault="00A94104">
      <w:pPr>
        <w:spacing w:line="360" w:lineRule="auto"/>
        <w:jc w:val="both"/>
        <w:rPr>
          <w:lang w:eastAsia="zh-CN"/>
        </w:rPr>
      </w:pPr>
      <w:bookmarkStart w:id="2" w:name="OLE_LINK16"/>
      <w:r>
        <w:rPr>
          <w:rFonts w:ascii="Book Antiqua" w:eastAsia="Book Antiqua" w:hAnsi="Book Antiqua" w:cs="Book Antiqua"/>
          <w:b/>
          <w:i/>
          <w:iCs/>
          <w:color w:val="000000"/>
        </w:rPr>
        <w:t>De novo</w:t>
      </w:r>
      <w:r>
        <w:rPr>
          <w:rFonts w:ascii="Book Antiqua" w:eastAsia="Book Antiqua" w:hAnsi="Book Antiqua" w:cs="Book Antiqua"/>
          <w:b/>
          <w:color w:val="000000"/>
        </w:rPr>
        <w:t xml:space="preserve"> multiple primary carcinomas in a patient after liver transplantation</w:t>
      </w:r>
      <w:r>
        <w:rPr>
          <w:rFonts w:ascii="Book Antiqua" w:hAnsi="Book Antiqua" w:cs="Book Antiqua" w:hint="eastAsia"/>
          <w:b/>
          <w:color w:val="000000"/>
          <w:lang w:eastAsia="zh-CN"/>
        </w:rPr>
        <w:t>: A case report</w:t>
      </w:r>
    </w:p>
    <w:bookmarkEnd w:id="2"/>
    <w:p w14:paraId="4E654FDB" w14:textId="77777777" w:rsidR="00EE6466" w:rsidRDefault="00EE6466">
      <w:pPr>
        <w:spacing w:line="360" w:lineRule="auto"/>
        <w:jc w:val="both"/>
      </w:pPr>
    </w:p>
    <w:p w14:paraId="1FB55DF3" w14:textId="77777777" w:rsidR="00EE6466" w:rsidRDefault="00A94104">
      <w:pPr>
        <w:spacing w:line="360" w:lineRule="auto"/>
        <w:jc w:val="both"/>
      </w:pPr>
      <w:bookmarkStart w:id="3" w:name="OLE_LINK31"/>
      <w:bookmarkStart w:id="4" w:name="OLE_LINK30"/>
      <w:r>
        <w:rPr>
          <w:rFonts w:ascii="Book Antiqua" w:eastAsia="Book Antiqua" w:hAnsi="Book Antiqua" w:cs="Book Antiqua"/>
          <w:color w:val="000000"/>
        </w:rPr>
        <w:t xml:space="preserve">Rao </w:t>
      </w:r>
      <w:r>
        <w:rPr>
          <w:rFonts w:ascii="Book Antiqua" w:hAnsi="Book Antiqua" w:cs="Book Antiqua" w:hint="eastAsia"/>
          <w:color w:val="000000"/>
          <w:lang w:eastAsia="zh-CN"/>
        </w:rPr>
        <w:t>W</w:t>
      </w:r>
      <w:bookmarkEnd w:id="3"/>
      <w:bookmarkEnd w:id="4"/>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17"/>
      <w:bookmarkStart w:id="6" w:name="OLE_LINK18"/>
      <w:bookmarkStart w:id="7" w:name="OLE_LINK2"/>
      <w:bookmarkStart w:id="8" w:name="OLE_LINK1"/>
      <w:bookmarkStart w:id="9" w:name="OLE_LINK3"/>
      <w:r>
        <w:rPr>
          <w:rFonts w:ascii="Book Antiqua" w:eastAsia="Book Antiqua" w:hAnsi="Book Antiqua" w:cs="Book Antiqua"/>
          <w:i/>
          <w:iCs/>
          <w:color w:val="000000"/>
        </w:rPr>
        <w:t>De novo</w:t>
      </w:r>
      <w:r>
        <w:rPr>
          <w:rFonts w:ascii="Book Antiqua" w:eastAsia="Book Antiqua" w:hAnsi="Book Antiqua" w:cs="Book Antiqua"/>
          <w:color w:val="000000"/>
        </w:rPr>
        <w:t xml:space="preserve"> MPCs in an LT recipient</w:t>
      </w:r>
      <w:bookmarkEnd w:id="5"/>
      <w:bookmarkEnd w:id="6"/>
      <w:bookmarkEnd w:id="7"/>
      <w:bookmarkEnd w:id="8"/>
      <w:bookmarkEnd w:id="9"/>
    </w:p>
    <w:p w14:paraId="0BE20182" w14:textId="77777777" w:rsidR="00EE6466" w:rsidRDefault="00EE6466">
      <w:pPr>
        <w:spacing w:line="360" w:lineRule="auto"/>
        <w:jc w:val="both"/>
      </w:pPr>
    </w:p>
    <w:p w14:paraId="78607D9D" w14:textId="77777777" w:rsidR="00EE6466" w:rsidRDefault="00A94104">
      <w:pPr>
        <w:spacing w:line="360" w:lineRule="auto"/>
        <w:jc w:val="both"/>
      </w:pPr>
      <w:r>
        <w:rPr>
          <w:rFonts w:ascii="Book Antiqua" w:eastAsia="Book Antiqua" w:hAnsi="Book Antiqua" w:cs="Book Antiqua"/>
          <w:color w:val="000000"/>
        </w:rPr>
        <w:t xml:space="preserve">Wei </w:t>
      </w:r>
      <w:bookmarkStart w:id="10" w:name="OLE_LINK22"/>
      <w:bookmarkStart w:id="11" w:name="OLE_LINK23"/>
      <w:r>
        <w:rPr>
          <w:rFonts w:ascii="Book Antiqua" w:eastAsia="Book Antiqua" w:hAnsi="Book Antiqua" w:cs="Book Antiqua"/>
          <w:color w:val="000000"/>
        </w:rPr>
        <w:t>Rao</w:t>
      </w:r>
      <w:bookmarkEnd w:id="10"/>
      <w:bookmarkEnd w:id="11"/>
      <w:r>
        <w:rPr>
          <w:rFonts w:ascii="Book Antiqua" w:eastAsia="Book Antiqua" w:hAnsi="Book Antiqua" w:cs="Book Antiqua"/>
          <w:color w:val="000000"/>
        </w:rPr>
        <w:t>, Fu</w:t>
      </w:r>
      <w:r>
        <w:rPr>
          <w:rFonts w:ascii="Book Antiqua" w:hAnsi="Book Antiqua" w:cs="Book Antiqua" w:hint="eastAsia"/>
          <w:color w:val="000000"/>
          <w:lang w:eastAsia="zh-CN"/>
        </w:rPr>
        <w:t>-G</w:t>
      </w:r>
      <w:r>
        <w:rPr>
          <w:rFonts w:ascii="Book Antiqua" w:eastAsia="Book Antiqua" w:hAnsi="Book Antiqua" w:cs="Book Antiqua"/>
          <w:color w:val="000000"/>
        </w:rPr>
        <w:t>uo Liu, Yue</w:t>
      </w:r>
      <w:r>
        <w:rPr>
          <w:rFonts w:ascii="Book Antiqua" w:hAnsi="Book Antiqua" w:cs="Book Antiqua" w:hint="eastAsia"/>
          <w:color w:val="000000"/>
          <w:lang w:eastAsia="zh-CN"/>
        </w:rPr>
        <w:t>-P</w:t>
      </w:r>
      <w:r>
        <w:rPr>
          <w:rFonts w:ascii="Book Antiqua" w:eastAsia="Book Antiqua" w:hAnsi="Book Antiqua" w:cs="Book Antiqua"/>
          <w:color w:val="000000"/>
        </w:rPr>
        <w:t>ing Jiang, Man Xie</w:t>
      </w:r>
    </w:p>
    <w:p w14:paraId="28BFE261" w14:textId="77777777" w:rsidR="00EE6466" w:rsidRDefault="00EE6466">
      <w:pPr>
        <w:spacing w:line="360" w:lineRule="auto"/>
        <w:jc w:val="both"/>
      </w:pPr>
    </w:p>
    <w:p w14:paraId="645C5DE8" w14:textId="77777777" w:rsidR="00EE6466" w:rsidRDefault="00A94104">
      <w:pPr>
        <w:spacing w:line="360" w:lineRule="auto"/>
        <w:jc w:val="both"/>
      </w:pPr>
      <w:r>
        <w:rPr>
          <w:rFonts w:ascii="Book Antiqua" w:eastAsia="Book Antiqua" w:hAnsi="Book Antiqua" w:cs="Book Antiqua"/>
          <w:b/>
          <w:bCs/>
          <w:color w:val="000000"/>
        </w:rPr>
        <w:t xml:space="preserve">Wei Rao, </w:t>
      </w:r>
      <w:r>
        <w:rPr>
          <w:rFonts w:ascii="Book Antiqua" w:eastAsia="Book Antiqua" w:hAnsi="Book Antiqua" w:cs="Book Antiqua"/>
          <w:color w:val="000000"/>
        </w:rPr>
        <w:t xml:space="preserve">Division of Hepatology, Liver Disease Center, </w:t>
      </w:r>
      <w:r>
        <w:rPr>
          <w:rFonts w:ascii="Book Antiqua" w:hAnsi="Book Antiqua" w:cs="Book Antiqua" w:hint="eastAsia"/>
          <w:color w:val="000000"/>
          <w:lang w:eastAsia="zh-CN"/>
        </w:rPr>
        <w:t>T</w:t>
      </w:r>
      <w:r>
        <w:rPr>
          <w:rFonts w:ascii="Book Antiqua" w:eastAsia="Book Antiqua" w:hAnsi="Book Antiqua" w:cs="Book Antiqua"/>
          <w:color w:val="000000"/>
        </w:rPr>
        <w:t>he Affiliated Hospital of Qingdao University, Qingdao 266000, Shandong</w:t>
      </w:r>
      <w:r>
        <w:rPr>
          <w:rFonts w:ascii="Book Antiqua" w:hAnsi="Book Antiqua" w:cs="Book Antiqua" w:hint="eastAsia"/>
          <w:color w:val="000000"/>
          <w:lang w:eastAsia="zh-CN"/>
        </w:rPr>
        <w:t xml:space="preserve"> </w:t>
      </w:r>
      <w:bookmarkStart w:id="12" w:name="OLE_LINK25"/>
      <w:bookmarkStart w:id="13" w:name="OLE_LINK24"/>
      <w:r>
        <w:rPr>
          <w:rFonts w:ascii="Book Antiqua" w:hAnsi="Book Antiqua" w:cs="Book Antiqua" w:hint="eastAsia"/>
          <w:color w:val="000000"/>
          <w:lang w:eastAsia="zh-CN"/>
        </w:rPr>
        <w:t>Province</w:t>
      </w:r>
      <w:bookmarkEnd w:id="12"/>
      <w:bookmarkEnd w:id="13"/>
      <w:r>
        <w:rPr>
          <w:rFonts w:ascii="Book Antiqua" w:eastAsia="Book Antiqua" w:hAnsi="Book Antiqua" w:cs="Book Antiqua"/>
          <w:color w:val="000000"/>
        </w:rPr>
        <w:t>, China</w:t>
      </w:r>
    </w:p>
    <w:p w14:paraId="468B6FBD" w14:textId="77777777" w:rsidR="00EE6466" w:rsidRDefault="00EE6466">
      <w:pPr>
        <w:spacing w:line="360" w:lineRule="auto"/>
        <w:jc w:val="both"/>
      </w:pPr>
    </w:p>
    <w:p w14:paraId="6E4A730F" w14:textId="77777777" w:rsidR="00EE6466" w:rsidRDefault="00A94104">
      <w:pPr>
        <w:spacing w:line="360" w:lineRule="auto"/>
        <w:jc w:val="both"/>
      </w:pPr>
      <w:r>
        <w:rPr>
          <w:rFonts w:ascii="Book Antiqua" w:eastAsia="Book Antiqua" w:hAnsi="Book Antiqua" w:cs="Book Antiqua"/>
          <w:b/>
          <w:bCs/>
          <w:color w:val="000000"/>
        </w:rPr>
        <w:t xml:space="preserve">Wei Rao, </w:t>
      </w:r>
      <w:r>
        <w:rPr>
          <w:rFonts w:ascii="Book Antiqua" w:eastAsia="Book Antiqua" w:hAnsi="Book Antiqua" w:cs="Book Antiqua"/>
          <w:color w:val="000000"/>
        </w:rPr>
        <w:t xml:space="preserve">Department of Organ Transplantation,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Affiliated Hospital of Qingdao University, Qingdao 266000, </w:t>
      </w:r>
      <w:bookmarkStart w:id="14" w:name="OLE_LINK26"/>
      <w:bookmarkStart w:id="15" w:name="OLE_LINK27"/>
      <w:r>
        <w:rPr>
          <w:rFonts w:ascii="Book Antiqua" w:eastAsia="Book Antiqua" w:hAnsi="Book Antiqua" w:cs="Book Antiqua"/>
          <w:color w:val="000000"/>
        </w:rPr>
        <w:t>Shandong</w:t>
      </w:r>
      <w:r>
        <w:rPr>
          <w:rFonts w:ascii="Book Antiqua" w:hAnsi="Book Antiqua" w:cs="Book Antiqua" w:hint="eastAsia"/>
          <w:color w:val="000000"/>
          <w:lang w:eastAsia="zh-CN"/>
        </w:rPr>
        <w:t xml:space="preserve"> Province</w:t>
      </w:r>
      <w:bookmarkEnd w:id="14"/>
      <w:bookmarkEnd w:id="15"/>
      <w:r>
        <w:rPr>
          <w:rFonts w:ascii="Book Antiqua" w:eastAsia="Book Antiqua" w:hAnsi="Book Antiqua" w:cs="Book Antiqua"/>
          <w:color w:val="000000"/>
        </w:rPr>
        <w:t xml:space="preserve">, </w:t>
      </w:r>
      <w:bookmarkStart w:id="16" w:name="OLE_LINK11"/>
      <w:bookmarkStart w:id="17" w:name="OLE_LINK10"/>
      <w:r>
        <w:rPr>
          <w:rFonts w:ascii="Book Antiqua" w:eastAsia="Book Antiqua" w:hAnsi="Book Antiqua" w:cs="Book Antiqua"/>
          <w:color w:val="000000"/>
        </w:rPr>
        <w:t>China</w:t>
      </w:r>
      <w:bookmarkEnd w:id="16"/>
      <w:bookmarkEnd w:id="17"/>
    </w:p>
    <w:p w14:paraId="392CF8A4" w14:textId="77777777" w:rsidR="00EE6466" w:rsidRDefault="00EE6466">
      <w:pPr>
        <w:spacing w:line="360" w:lineRule="auto"/>
        <w:jc w:val="both"/>
      </w:pPr>
    </w:p>
    <w:p w14:paraId="0D4B7E87" w14:textId="77777777" w:rsidR="00EE6466" w:rsidRDefault="00A94104">
      <w:pPr>
        <w:spacing w:line="360" w:lineRule="auto"/>
        <w:jc w:val="both"/>
      </w:pPr>
      <w:r>
        <w:rPr>
          <w:rFonts w:ascii="Book Antiqua" w:eastAsia="Book Antiqua" w:hAnsi="Book Antiqua" w:cs="Book Antiqua"/>
          <w:b/>
          <w:bCs/>
          <w:color w:val="000000"/>
        </w:rPr>
        <w:t>Fu</w:t>
      </w:r>
      <w:r>
        <w:rPr>
          <w:rFonts w:ascii="Book Antiqua" w:hAnsi="Book Antiqua" w:cs="Book Antiqua" w:hint="eastAsia"/>
          <w:b/>
          <w:bCs/>
          <w:color w:val="000000"/>
          <w:lang w:eastAsia="zh-CN"/>
        </w:rPr>
        <w:t>-G</w:t>
      </w:r>
      <w:r>
        <w:rPr>
          <w:rFonts w:ascii="Book Antiqua" w:eastAsia="Book Antiqua" w:hAnsi="Book Antiqua" w:cs="Book Antiqua"/>
          <w:b/>
          <w:bCs/>
          <w:color w:val="000000"/>
        </w:rPr>
        <w:t>uo Liu, Yue</w:t>
      </w:r>
      <w:r>
        <w:rPr>
          <w:rFonts w:ascii="Book Antiqua" w:hAnsi="Book Antiqua" w:cs="Book Antiqua" w:hint="eastAsia"/>
          <w:b/>
          <w:bCs/>
          <w:color w:val="000000"/>
          <w:lang w:eastAsia="zh-CN"/>
        </w:rPr>
        <w:t>-P</w:t>
      </w:r>
      <w:r>
        <w:rPr>
          <w:rFonts w:ascii="Book Antiqua" w:eastAsia="Book Antiqua" w:hAnsi="Book Antiqua" w:cs="Book Antiqua"/>
          <w:b/>
          <w:bCs/>
          <w:color w:val="000000"/>
        </w:rPr>
        <w:t>ing Jiang, Man Xie,</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Gastroenterology,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Affiliated Hospital of Qingdao University, Qingdao 266000, </w:t>
      </w:r>
      <w:bookmarkStart w:id="18" w:name="OLE_LINK4"/>
      <w:bookmarkStart w:id="19" w:name="OLE_LINK5"/>
      <w:r>
        <w:rPr>
          <w:rFonts w:ascii="Book Antiqua" w:eastAsia="Book Antiqua" w:hAnsi="Book Antiqua" w:cs="Book Antiqua"/>
          <w:color w:val="000000"/>
        </w:rPr>
        <w:t>Shandong</w:t>
      </w:r>
      <w:r>
        <w:rPr>
          <w:rFonts w:ascii="Book Antiqua" w:hAnsi="Book Antiqua" w:cs="Book Antiqua" w:hint="eastAsia"/>
          <w:color w:val="000000"/>
          <w:lang w:eastAsia="zh-CN"/>
        </w:rPr>
        <w:t xml:space="preserve"> </w:t>
      </w:r>
      <w:bookmarkStart w:id="20" w:name="OLE_LINK34"/>
      <w:bookmarkStart w:id="21" w:name="OLE_LINK33"/>
      <w:bookmarkEnd w:id="18"/>
      <w:bookmarkEnd w:id="19"/>
      <w:r>
        <w:rPr>
          <w:rFonts w:ascii="Book Antiqua" w:hAnsi="Book Antiqua" w:cs="Book Antiqua" w:hint="eastAsia"/>
          <w:color w:val="000000"/>
          <w:lang w:eastAsia="zh-CN"/>
        </w:rPr>
        <w:t>Province</w:t>
      </w:r>
      <w:bookmarkEnd w:id="20"/>
      <w:bookmarkEnd w:id="21"/>
      <w:r>
        <w:rPr>
          <w:rFonts w:ascii="Book Antiqua" w:hAnsi="Book Antiqua" w:cs="Book Antiqua" w:hint="eastAsia"/>
          <w:color w:val="000000"/>
          <w:lang w:eastAsia="zh-CN"/>
        </w:rPr>
        <w:t>,</w:t>
      </w:r>
      <w:r>
        <w:rPr>
          <w:rFonts w:ascii="Book Antiqua" w:eastAsia="Book Antiqua" w:hAnsi="Book Antiqua" w:cs="Book Antiqua"/>
          <w:color w:val="000000"/>
        </w:rPr>
        <w:t xml:space="preserve"> China</w:t>
      </w:r>
    </w:p>
    <w:p w14:paraId="2441B771" w14:textId="77777777" w:rsidR="00EE6466" w:rsidRDefault="00EE6466">
      <w:pPr>
        <w:spacing w:line="360" w:lineRule="auto"/>
        <w:jc w:val="both"/>
      </w:pPr>
    </w:p>
    <w:p w14:paraId="08273EF3" w14:textId="77777777" w:rsidR="00EE6466" w:rsidRDefault="00A94104">
      <w:pPr>
        <w:spacing w:line="360" w:lineRule="auto"/>
        <w:jc w:val="both"/>
        <w:rPr>
          <w:lang w:eastAsia="zh-CN"/>
        </w:rPr>
      </w:pPr>
      <w:r>
        <w:rPr>
          <w:rFonts w:ascii="Book Antiqua" w:eastAsia="Book Antiqua" w:hAnsi="Book Antiqua" w:cs="Book Antiqua"/>
          <w:b/>
          <w:bCs/>
          <w:color w:val="000000"/>
        </w:rPr>
        <w:t xml:space="preserve">Author contributions: </w:t>
      </w:r>
      <w:bookmarkStart w:id="22" w:name="OLE_LINK20"/>
      <w:bookmarkStart w:id="23" w:name="OLE_LINK19"/>
      <w:r>
        <w:rPr>
          <w:rFonts w:ascii="Book Antiqua" w:eastAsia="Book Antiqua" w:hAnsi="Book Antiqua" w:cs="Book Antiqua"/>
          <w:color w:val="000000"/>
        </w:rPr>
        <w:t xml:space="preserve">Rao </w:t>
      </w:r>
      <w:r>
        <w:rPr>
          <w:rFonts w:ascii="Book Antiqua" w:hAnsi="Book Antiqua" w:cs="Book Antiqua"/>
          <w:color w:val="000000"/>
          <w:lang w:eastAsia="zh-CN"/>
        </w:rPr>
        <w:t>W</w:t>
      </w:r>
      <w:r>
        <w:rPr>
          <w:rFonts w:ascii="Book Antiqua" w:hAnsi="Book Antiqua" w:cs="Book Antiqua" w:hint="eastAsia"/>
          <w:bCs/>
          <w:color w:val="000000"/>
          <w:lang w:eastAsia="zh-CN"/>
        </w:rPr>
        <w:t xml:space="preserve"> </w:t>
      </w:r>
      <w:bookmarkStart w:id="24" w:name="OLE_LINK28"/>
      <w:bookmarkStart w:id="25" w:name="OLE_LINK29"/>
      <w:bookmarkStart w:id="26" w:name="OLE_LINK32"/>
      <w:r>
        <w:rPr>
          <w:rFonts w:ascii="Book Antiqua" w:hAnsi="Book Antiqua" w:cs="Book Antiqua" w:hint="eastAsia"/>
          <w:bCs/>
          <w:color w:val="000000"/>
          <w:lang w:eastAsia="zh-CN"/>
        </w:rPr>
        <w:t>contributed to</w:t>
      </w:r>
      <w:bookmarkEnd w:id="24"/>
      <w:bookmarkEnd w:id="25"/>
      <w:bookmarkEnd w:id="26"/>
      <w:r>
        <w:rPr>
          <w:rFonts w:ascii="Book Antiqua" w:eastAsia="Book Antiqua" w:hAnsi="Book Antiqua" w:cs="Book Antiqua"/>
          <w:b/>
          <w:bCs/>
          <w:color w:val="000000"/>
        </w:rPr>
        <w:t xml:space="preserve"> </w:t>
      </w:r>
      <w:r>
        <w:rPr>
          <w:rFonts w:ascii="Book Antiqua" w:eastAsia="Book Antiqua" w:hAnsi="Book Antiqua" w:cs="Book Antiqua"/>
          <w:color w:val="000000"/>
        </w:rPr>
        <w:t>data curation</w:t>
      </w:r>
      <w:r w:rsidR="00E263ED">
        <w:rPr>
          <w:rFonts w:ascii="Book Antiqua" w:eastAsia="Book Antiqua" w:hAnsi="Book Antiqua" w:cs="Book Antiqua"/>
          <w:color w:val="000000"/>
        </w:rPr>
        <w:t xml:space="preserve"> and </w:t>
      </w:r>
      <w:r>
        <w:rPr>
          <w:rFonts w:ascii="Book Antiqua" w:eastAsia="Book Antiqua" w:hAnsi="Book Antiqua" w:cs="Book Antiqua"/>
          <w:color w:val="000000"/>
        </w:rPr>
        <w:t xml:space="preserve">analysis, and </w:t>
      </w:r>
      <w:r>
        <w:rPr>
          <w:rFonts w:ascii="Book Antiqua" w:hAnsi="Book Antiqua" w:cs="Book Antiqua" w:hint="eastAsia"/>
          <w:color w:val="000000"/>
          <w:lang w:eastAsia="zh-CN"/>
        </w:rPr>
        <w:t>o</w:t>
      </w:r>
      <w:r>
        <w:rPr>
          <w:rFonts w:ascii="Book Antiqua" w:eastAsia="Book Antiqua" w:hAnsi="Book Antiqua" w:cs="Book Antiqua"/>
          <w:color w:val="000000"/>
        </w:rPr>
        <w:t>riginal manuscript drafting</w:t>
      </w:r>
      <w:r>
        <w:rPr>
          <w:rFonts w:ascii="Book Antiqua" w:hAnsi="Book Antiqua" w:cs="Book Antiqua" w:hint="eastAsia"/>
          <w:color w:val="000000"/>
          <w:lang w:eastAsia="zh-CN"/>
        </w:rPr>
        <w:t>;</w:t>
      </w:r>
      <w:r>
        <w:rPr>
          <w:rFonts w:hint="eastAsia"/>
          <w:lang w:eastAsia="zh-CN"/>
        </w:rPr>
        <w:t xml:space="preserve"> </w:t>
      </w:r>
      <w:r>
        <w:rPr>
          <w:rFonts w:ascii="Book Antiqua" w:eastAsia="Book Antiqua" w:hAnsi="Book Antiqua" w:cs="Book Antiqua"/>
          <w:bCs/>
          <w:color w:val="000000"/>
        </w:rPr>
        <w:t xml:space="preserve">Liu </w:t>
      </w:r>
      <w:r>
        <w:rPr>
          <w:rFonts w:ascii="Book Antiqua" w:hAnsi="Book Antiqua" w:cs="Book Antiqua" w:hint="eastAsia"/>
          <w:bCs/>
          <w:color w:val="000000"/>
          <w:lang w:eastAsia="zh-CN"/>
        </w:rPr>
        <w:t xml:space="preserve">FG and </w:t>
      </w:r>
      <w:r>
        <w:rPr>
          <w:rFonts w:ascii="Book Antiqua" w:hAnsi="Book Antiqua" w:cs="Book Antiqua"/>
          <w:bCs/>
          <w:color w:val="000000"/>
          <w:lang w:eastAsia="zh-CN"/>
        </w:rPr>
        <w:t>Jiang YP</w:t>
      </w:r>
      <w:r>
        <w:rPr>
          <w:rFonts w:ascii="Book Antiqua" w:hAnsi="Book Antiqua" w:cs="Book Antiqua" w:hint="eastAsia"/>
          <w:b/>
          <w:bCs/>
          <w:color w:val="000000"/>
          <w:lang w:eastAsia="zh-CN"/>
        </w:rPr>
        <w:t xml:space="preserve"> </w:t>
      </w:r>
      <w:r>
        <w:rPr>
          <w:rFonts w:ascii="Book Antiqua" w:hAnsi="Book Antiqua" w:cs="Book Antiqua" w:hint="eastAsia"/>
          <w:bCs/>
          <w:color w:val="000000"/>
          <w:lang w:eastAsia="zh-CN"/>
        </w:rPr>
        <w:t>contributed to</w:t>
      </w:r>
      <w:r>
        <w:rPr>
          <w:rFonts w:ascii="Book Antiqua" w:eastAsia="Book Antiqua" w:hAnsi="Book Antiqua" w:cs="Book Antiqua"/>
          <w:color w:val="000000"/>
        </w:rPr>
        <w:t xml:space="preserve"> manuscript writing, review,</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editing</w:t>
      </w:r>
      <w:r>
        <w:rPr>
          <w:rFonts w:ascii="Book Antiqua" w:hAnsi="Book Antiqua" w:cs="Book Antiqua" w:hint="eastAsia"/>
          <w:color w:val="000000"/>
          <w:lang w:eastAsia="zh-CN"/>
        </w:rPr>
        <w:t xml:space="preserve">; </w:t>
      </w:r>
      <w:r>
        <w:rPr>
          <w:rFonts w:ascii="Book Antiqua" w:eastAsia="Book Antiqua" w:hAnsi="Book Antiqua" w:cs="Book Antiqua"/>
          <w:bCs/>
          <w:color w:val="000000"/>
        </w:rPr>
        <w:t>Xie M</w:t>
      </w:r>
      <w:r>
        <w:rPr>
          <w:rFonts w:ascii="Book Antiqua" w:eastAsia="Book Antiqua" w:hAnsi="Book Antiqua" w:cs="Book Antiqua"/>
          <w:b/>
          <w:bCs/>
          <w:color w:val="000000"/>
        </w:rPr>
        <w:t xml:space="preserve"> </w:t>
      </w:r>
      <w:r>
        <w:rPr>
          <w:rFonts w:ascii="Book Antiqua" w:hAnsi="Book Antiqua" w:cs="Book Antiqua" w:hint="eastAsia"/>
          <w:bCs/>
          <w:color w:val="000000"/>
          <w:lang w:eastAsia="zh-CN"/>
        </w:rPr>
        <w:t>contributed to</w:t>
      </w:r>
      <w:r>
        <w:rPr>
          <w:rFonts w:ascii="Book Antiqua" w:eastAsia="Book Antiqua" w:hAnsi="Book Antiqua" w:cs="Book Antiqua"/>
          <w:color w:val="000000"/>
        </w:rPr>
        <w:t xml:space="preserve"> funding acquisition, conceptualization, supervision, and manuscript writing, review, and editing.</w:t>
      </w:r>
    </w:p>
    <w:bookmarkEnd w:id="22"/>
    <w:bookmarkEnd w:id="23"/>
    <w:p w14:paraId="64A69C09" w14:textId="77777777" w:rsidR="00EE6466" w:rsidRDefault="00EE6466">
      <w:pPr>
        <w:spacing w:line="360" w:lineRule="auto"/>
        <w:jc w:val="both"/>
      </w:pPr>
    </w:p>
    <w:p w14:paraId="66BCE21B" w14:textId="77777777" w:rsidR="00EE6466" w:rsidRDefault="00A94104">
      <w:pPr>
        <w:spacing w:line="360" w:lineRule="auto"/>
        <w:jc w:val="both"/>
      </w:pPr>
      <w:r>
        <w:rPr>
          <w:rFonts w:ascii="Book Antiqua" w:eastAsia="Book Antiqua" w:hAnsi="Book Antiqua" w:cs="Book Antiqua"/>
          <w:b/>
          <w:bCs/>
          <w:color w:val="000000"/>
        </w:rPr>
        <w:t xml:space="preserve">Corresponding author: Man Xie, MD, PhD, Assistant Professor, Associate Chief Physician, </w:t>
      </w:r>
      <w:r>
        <w:rPr>
          <w:rFonts w:ascii="Book Antiqua" w:eastAsia="Book Antiqua" w:hAnsi="Book Antiqua" w:cs="Book Antiqua"/>
          <w:color w:val="000000"/>
        </w:rPr>
        <w:t xml:space="preserve">Department of Gastroenterology,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Affiliated Hospital of Qingdao University, </w:t>
      </w:r>
      <w:bookmarkStart w:id="27" w:name="OLE_LINK6"/>
      <w:bookmarkStart w:id="28" w:name="OLE_LINK7"/>
      <w:r>
        <w:rPr>
          <w:rFonts w:ascii="Book Antiqua" w:eastAsia="Book Antiqua" w:hAnsi="Book Antiqua" w:cs="Book Antiqua"/>
          <w:color w:val="000000"/>
        </w:rPr>
        <w:t>No. 59 Hai'er Road, Laoshan District</w:t>
      </w:r>
      <w:bookmarkEnd w:id="27"/>
      <w:bookmarkEnd w:id="28"/>
      <w:r>
        <w:rPr>
          <w:rFonts w:ascii="Book Antiqua" w:eastAsia="Book Antiqua" w:hAnsi="Book Antiqua" w:cs="Book Antiqua"/>
          <w:color w:val="000000"/>
        </w:rPr>
        <w:t>, Qingdao 266000, Shandong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xieman1123@126.com</w:t>
      </w:r>
    </w:p>
    <w:p w14:paraId="773B01AB" w14:textId="77777777" w:rsidR="00EE6466" w:rsidRDefault="00EE6466">
      <w:pPr>
        <w:spacing w:line="360" w:lineRule="auto"/>
        <w:jc w:val="both"/>
      </w:pPr>
    </w:p>
    <w:p w14:paraId="2DBBF17C" w14:textId="77777777" w:rsidR="00EE6466" w:rsidRDefault="00A94104">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9, 2021</w:t>
      </w:r>
    </w:p>
    <w:p w14:paraId="1E2BFF56" w14:textId="77777777" w:rsidR="00EE6466" w:rsidRDefault="00A94104">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February 15, 2021</w:t>
      </w:r>
    </w:p>
    <w:p w14:paraId="18EF3F31" w14:textId="77777777" w:rsidR="00EE6466" w:rsidRDefault="00A94104">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8, 2021</w:t>
      </w:r>
    </w:p>
    <w:p w14:paraId="2D57F014" w14:textId="678C3327" w:rsidR="00EE6466" w:rsidRDefault="00A94104">
      <w:pPr>
        <w:spacing w:line="360" w:lineRule="auto"/>
        <w:jc w:val="both"/>
      </w:pPr>
      <w:r>
        <w:rPr>
          <w:rFonts w:ascii="Book Antiqua" w:eastAsia="Book Antiqua" w:hAnsi="Book Antiqua" w:cs="Book Antiqua"/>
          <w:b/>
          <w:bCs/>
          <w:color w:val="000000"/>
        </w:rPr>
        <w:t xml:space="preserve">Published online: </w:t>
      </w:r>
      <w:r w:rsidR="009B182C" w:rsidRPr="009B182C">
        <w:rPr>
          <w:rFonts w:ascii="Book Antiqua" w:eastAsia="Book Antiqua" w:hAnsi="Book Antiqua" w:cs="Book Antiqua"/>
          <w:color w:val="000000"/>
        </w:rPr>
        <w:t>May 26, 2021</w:t>
      </w:r>
    </w:p>
    <w:p w14:paraId="5E66A826" w14:textId="77777777" w:rsidR="00EE6466" w:rsidRDefault="00EE6466">
      <w:pPr>
        <w:spacing w:line="360" w:lineRule="auto"/>
        <w:jc w:val="both"/>
      </w:pPr>
    </w:p>
    <w:p w14:paraId="1147011A" w14:textId="77777777" w:rsidR="009B182C" w:rsidRDefault="009B182C">
      <w:pPr>
        <w:spacing w:line="360" w:lineRule="auto"/>
        <w:jc w:val="both"/>
      </w:pPr>
    </w:p>
    <w:p w14:paraId="5B5BFAFF" w14:textId="77777777" w:rsidR="00EE6466" w:rsidRDefault="00A94104">
      <w:pPr>
        <w:spacing w:line="360" w:lineRule="auto"/>
        <w:jc w:val="both"/>
      </w:pPr>
      <w:r>
        <w:rPr>
          <w:rFonts w:ascii="Book Antiqua" w:eastAsia="Book Antiqua" w:hAnsi="Book Antiqua" w:cs="Book Antiqua"/>
          <w:b/>
          <w:color w:val="000000"/>
        </w:rPr>
        <w:t>Abstract</w:t>
      </w:r>
    </w:p>
    <w:p w14:paraId="72B8DFDA" w14:textId="77777777" w:rsidR="00EE6466" w:rsidRDefault="00A94104">
      <w:pPr>
        <w:spacing w:line="360" w:lineRule="auto"/>
        <w:jc w:val="both"/>
      </w:pPr>
      <w:r>
        <w:rPr>
          <w:rFonts w:ascii="Book Antiqua" w:eastAsia="Book Antiqua" w:hAnsi="Book Antiqua" w:cs="Book Antiqua"/>
          <w:color w:val="000000"/>
        </w:rPr>
        <w:t>BACKGROUND</w:t>
      </w:r>
    </w:p>
    <w:p w14:paraId="39709885" w14:textId="77777777" w:rsidR="00EE6466" w:rsidRDefault="00A94104">
      <w:pPr>
        <w:spacing w:line="360" w:lineRule="auto"/>
        <w:jc w:val="both"/>
      </w:pPr>
      <w:bookmarkStart w:id="29" w:name="OLE_LINK35"/>
      <w:bookmarkStart w:id="30" w:name="OLE_LINK36"/>
      <w:bookmarkStart w:id="31" w:name="OLE_LINK43"/>
      <w:bookmarkStart w:id="32" w:name="OLE_LINK46"/>
      <w:bookmarkStart w:id="33" w:name="OLE_LINK47"/>
      <w:r>
        <w:rPr>
          <w:rFonts w:ascii="Book Antiqua" w:eastAsia="Book Antiqua" w:hAnsi="Book Antiqua" w:cs="Book Antiqua"/>
          <w:color w:val="000000"/>
          <w:szCs w:val="21"/>
        </w:rPr>
        <w:t>Liver transplantation (LT)</w:t>
      </w:r>
      <w:bookmarkEnd w:id="29"/>
      <w:bookmarkEnd w:id="30"/>
      <w:r>
        <w:rPr>
          <w:rFonts w:ascii="Book Antiqua" w:eastAsia="Book Antiqua" w:hAnsi="Book Antiqua" w:cs="Book Antiqua"/>
          <w:color w:val="000000"/>
          <w:szCs w:val="21"/>
        </w:rPr>
        <w:t xml:space="preserve"> is the most effective treatment strategy for advanced liver disease</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With the increasing survival rate and prolonged survival time, the postoperative long-term complications of LT recipients are becoming an important concern. Among them, the newly developed cancer after LT is the second complication and cause of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-related death after cardiovascular disease. At present, few papers have reported multiple primary carcinomas (MPCs) after LT. Herein, we retrospectively analyzed an MPC case with gastric cancer and lung cancer after LT. </w:t>
      </w:r>
    </w:p>
    <w:bookmarkEnd w:id="31"/>
    <w:bookmarkEnd w:id="32"/>
    <w:bookmarkEnd w:id="33"/>
    <w:p w14:paraId="2F97F691" w14:textId="77777777" w:rsidR="00EE6466" w:rsidRDefault="00EE6466">
      <w:pPr>
        <w:spacing w:line="360" w:lineRule="auto"/>
        <w:jc w:val="both"/>
      </w:pPr>
    </w:p>
    <w:p w14:paraId="73DAE0C1" w14:textId="77777777" w:rsidR="00EE6466" w:rsidRDefault="00A94104">
      <w:pPr>
        <w:spacing w:line="360" w:lineRule="auto"/>
        <w:jc w:val="both"/>
      </w:pPr>
      <w:r>
        <w:rPr>
          <w:rFonts w:ascii="Book Antiqua" w:eastAsia="Book Antiqua" w:hAnsi="Book Antiqua" w:cs="Book Antiqua"/>
          <w:color w:val="000000"/>
        </w:rPr>
        <w:t>CASE SUMMARY</w:t>
      </w:r>
    </w:p>
    <w:p w14:paraId="2EED4247" w14:textId="65E0B59F" w:rsidR="00EE6466" w:rsidRDefault="00A94104">
      <w:pPr>
        <w:spacing w:line="360" w:lineRule="auto"/>
        <w:jc w:val="both"/>
        <w:rPr>
          <w:lang w:eastAsia="zh-CN"/>
        </w:rPr>
      </w:pPr>
      <w:r>
        <w:rPr>
          <w:rFonts w:ascii="Book Antiqua" w:eastAsia="Book Antiqua" w:hAnsi="Book Antiqua" w:cs="Book Antiqua"/>
          <w:color w:val="000000"/>
          <w:szCs w:val="21"/>
        </w:rPr>
        <w:t xml:space="preserve">Herein, we retrospectively analyzed an MPC case with </w:t>
      </w:r>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gastric cancer and lung cancer after LT with no obvious complaints. </w:t>
      </w:r>
      <w:bookmarkStart w:id="34" w:name="OLE_LINK37"/>
      <w:bookmarkStart w:id="35" w:name="OLE_LINK38"/>
      <w:r>
        <w:rPr>
          <w:rFonts w:ascii="Book Antiqua" w:hAnsi="Book Antiqua" w:cs="Book Antiqua"/>
          <w:color w:val="000000"/>
          <w:szCs w:val="21"/>
          <w:lang w:eastAsia="zh-CN"/>
        </w:rPr>
        <w:t>Forty</w:t>
      </w:r>
      <w:bookmarkEnd w:id="34"/>
      <w:bookmarkEnd w:id="35"/>
      <w:r>
        <w:rPr>
          <w:rFonts w:ascii="Book Antiqua" w:hAnsi="Book Antiqua" w:cs="Book Antiqua" w:hint="eastAsia"/>
          <w:color w:val="000000"/>
          <w:szCs w:val="21"/>
          <w:lang w:eastAsia="zh-CN"/>
        </w:rPr>
        <w:t>-one</w:t>
      </w:r>
      <w:r>
        <w:rPr>
          <w:rFonts w:ascii="Book Antiqua" w:eastAsia="Book Antiqua" w:hAnsi="Book Antiqua" w:cs="Book Antiqua"/>
          <w:color w:val="000000"/>
          <w:szCs w:val="21"/>
        </w:rPr>
        <w:t xml:space="preserve"> mo</w:t>
      </w:r>
      <w:r>
        <w:rPr>
          <w:rFonts w:ascii="Book Antiqua" w:hAnsi="Book Antiqua" w:cs="Book Antiqua" w:hint="eastAsia"/>
          <w:color w:val="000000"/>
          <w:szCs w:val="21"/>
          <w:lang w:eastAsia="zh-CN"/>
        </w:rPr>
        <w:t>nths</w:t>
      </w:r>
      <w:r>
        <w:rPr>
          <w:rFonts w:ascii="Book Antiqua" w:eastAsia="Book Antiqua" w:hAnsi="Book Antiqua" w:cs="Book Antiqua"/>
          <w:color w:val="000000"/>
          <w:szCs w:val="21"/>
        </w:rPr>
        <w:t xml:space="preserve"> after LT, the patient underwent radical distal gastrectomy (Billroth</w:t>
      </w:r>
      <w:r w:rsidR="00403F00">
        <w:rPr>
          <w:rFonts w:ascii="Book Antiqua" w:eastAsia="Book Antiqua" w:hAnsi="Book Antiqua" w:cs="Book Antiqua"/>
          <w:color w:val="000000"/>
          <w:szCs w:val="21"/>
        </w:rPr>
        <w:t xml:space="preserve"> </w:t>
      </w:r>
      <w:r w:rsidR="00403F00" w:rsidRPr="00403F00">
        <w:rPr>
          <w:rFonts w:ascii="Book Antiqua" w:eastAsia="Book Antiqua" w:hAnsi="Book Antiqua" w:cs="Book Antiqua" w:hint="eastAsia"/>
          <w:color w:val="000000"/>
          <w:szCs w:val="21"/>
        </w:rPr>
        <w:t>II</w:t>
      </w:r>
      <w:r>
        <w:rPr>
          <w:rFonts w:ascii="Book Antiqua" w:eastAsia="Book Antiqua" w:hAnsi="Book Antiqua" w:cs="Book Antiqua"/>
          <w:color w:val="000000"/>
          <w:szCs w:val="21"/>
        </w:rPr>
        <w:t xml:space="preserve">) for intramucosal signet ring cell carcinoma, and then thoracoscopic wedge resection of the right lower lobe of the right lung and localized lymph node dissection 2 mo later. Therefore, paying attention to follow-up in LT recipients with early detection and intervention of </w:t>
      </w:r>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MPCs</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is the key to improving the survival rate and quality of life of LT recipients.</w:t>
      </w:r>
    </w:p>
    <w:p w14:paraId="5F146280" w14:textId="77777777" w:rsidR="00EE6466" w:rsidRDefault="00EE6466">
      <w:pPr>
        <w:spacing w:line="360" w:lineRule="auto"/>
        <w:jc w:val="both"/>
      </w:pPr>
    </w:p>
    <w:p w14:paraId="2C13B7FF" w14:textId="77777777" w:rsidR="00EE6466" w:rsidRDefault="00A94104">
      <w:pPr>
        <w:spacing w:line="360" w:lineRule="auto"/>
        <w:jc w:val="both"/>
      </w:pPr>
      <w:r>
        <w:rPr>
          <w:rFonts w:ascii="Book Antiqua" w:eastAsia="Book Antiqua" w:hAnsi="Book Antiqua" w:cs="Book Antiqua"/>
          <w:color w:val="000000"/>
        </w:rPr>
        <w:t>CONCLUSION</w:t>
      </w:r>
    </w:p>
    <w:p w14:paraId="0B866FE8" w14:textId="77777777" w:rsidR="00EE6466" w:rsidRDefault="00A94104">
      <w:pPr>
        <w:spacing w:line="360" w:lineRule="auto"/>
        <w:jc w:val="both"/>
      </w:pPr>
      <w:bookmarkStart w:id="36" w:name="OLE_LINK48"/>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MPCs after LT are rare, and the prognosis is poorer. However, early detection and related intervention can significantly improve the prognosis of patients. Therefore, we recommend that liver transplant recipients should be followed and screened for newly developed malignant tumors to improve the survival rate and quality of life.</w:t>
      </w:r>
    </w:p>
    <w:bookmarkEnd w:id="36"/>
    <w:p w14:paraId="3F7FC896" w14:textId="77777777" w:rsidR="00EE6466" w:rsidRDefault="00EE6466">
      <w:pPr>
        <w:spacing w:line="360" w:lineRule="auto"/>
        <w:jc w:val="both"/>
      </w:pPr>
    </w:p>
    <w:p w14:paraId="243EE9E7" w14:textId="77777777" w:rsidR="00EE6466" w:rsidRDefault="00A94104">
      <w:pPr>
        <w:spacing w:line="360" w:lineRule="auto"/>
        <w:jc w:val="both"/>
        <w:rPr>
          <w:lang w:eastAsia="zh-CN"/>
        </w:rPr>
      </w:pPr>
      <w:r>
        <w:rPr>
          <w:rFonts w:ascii="Book Antiqua" w:eastAsia="Book Antiqua" w:hAnsi="Book Antiqua" w:cs="Book Antiqua"/>
          <w:b/>
          <w:bCs/>
          <w:color w:val="000000"/>
        </w:rPr>
        <w:t xml:space="preserve">Key Words: </w:t>
      </w:r>
      <w:bookmarkStart w:id="37" w:name="OLE_LINK21"/>
      <w:bookmarkStart w:id="38" w:name="OLE_LINK40"/>
      <w:bookmarkStart w:id="39" w:name="OLE_LINK39"/>
      <w:bookmarkStart w:id="40" w:name="OLE_LINK12"/>
      <w:bookmarkStart w:id="41" w:name="OLE_LINK13"/>
      <w:r>
        <w:rPr>
          <w:rFonts w:ascii="Book Antiqua" w:eastAsia="Book Antiqua" w:hAnsi="Book Antiqua" w:cs="Book Antiqua"/>
          <w:color w:val="000000"/>
        </w:rPr>
        <w:t xml:space="preserve">Liver transplantation;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tumors; Multiple primary carcinoma</w:t>
      </w:r>
      <w:r>
        <w:rPr>
          <w:rFonts w:ascii="Book Antiqua" w:hAnsi="Book Antiqua" w:cs="Book Antiqua" w:hint="eastAsia"/>
          <w:color w:val="000000"/>
          <w:lang w:eastAsia="zh-CN"/>
        </w:rPr>
        <w:t>s</w:t>
      </w:r>
      <w:r>
        <w:rPr>
          <w:rFonts w:ascii="Book Antiqua" w:eastAsia="Book Antiqua" w:hAnsi="Book Antiqua" w:cs="Book Antiqua"/>
          <w:color w:val="000000"/>
        </w:rPr>
        <w:t>; Screening</w:t>
      </w:r>
      <w:r>
        <w:rPr>
          <w:rFonts w:ascii="Book Antiqua" w:hAnsi="Book Antiqua" w:cs="Book Antiqua" w:hint="eastAsia"/>
          <w:color w:val="000000"/>
          <w:lang w:eastAsia="zh-CN"/>
        </w:rPr>
        <w:t>; Case report</w:t>
      </w:r>
      <w:bookmarkEnd w:id="37"/>
      <w:bookmarkEnd w:id="38"/>
      <w:bookmarkEnd w:id="39"/>
    </w:p>
    <w:bookmarkEnd w:id="40"/>
    <w:bookmarkEnd w:id="41"/>
    <w:p w14:paraId="2CA2557D" w14:textId="77777777" w:rsidR="00554610" w:rsidRDefault="00554610" w:rsidP="00554610">
      <w:pPr>
        <w:spacing w:line="360" w:lineRule="auto"/>
        <w:jc w:val="both"/>
        <w:rPr>
          <w:lang w:eastAsia="zh-CN"/>
        </w:rPr>
      </w:pPr>
    </w:p>
    <w:p w14:paraId="6AB65C8C" w14:textId="77777777" w:rsidR="00554610" w:rsidRPr="00026CB8" w:rsidRDefault="00554610" w:rsidP="0055461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C9FFA5E" w14:textId="77777777" w:rsidR="00EE6466" w:rsidRDefault="00EE6466">
      <w:pPr>
        <w:spacing w:line="360" w:lineRule="auto"/>
        <w:jc w:val="both"/>
      </w:pPr>
    </w:p>
    <w:p w14:paraId="3706838A" w14:textId="415FB833" w:rsidR="0031041A" w:rsidRDefault="0031041A" w:rsidP="00977484">
      <w:pPr>
        <w:spacing w:line="360" w:lineRule="auto"/>
        <w:jc w:val="both"/>
        <w:rPr>
          <w:rFonts w:ascii="Book Antiqua" w:hAnsi="Book Antiqua" w:cs="Book Antiqua" w:hint="eastAsia"/>
          <w:color w:val="000000"/>
          <w:lang w:eastAsia="zh-CN"/>
        </w:rPr>
      </w:pPr>
      <w:r w:rsidRPr="0031041A">
        <w:rPr>
          <w:rFonts w:ascii="Book Antiqua" w:hAnsi="Book Antiqua" w:cs="Book Antiqua" w:hint="eastAsia"/>
          <w:b/>
          <w:color w:val="000000"/>
          <w:lang w:eastAsia="zh-CN"/>
        </w:rPr>
        <w:t xml:space="preserve">Citation: </w:t>
      </w:r>
      <w:r w:rsidR="00A94104">
        <w:rPr>
          <w:rFonts w:ascii="Book Antiqua" w:eastAsia="Book Antiqua" w:hAnsi="Book Antiqua" w:cs="Book Antiqua"/>
          <w:color w:val="000000"/>
        </w:rPr>
        <w:t>Rao W, Liu F</w:t>
      </w:r>
      <w:r w:rsidR="00A94104">
        <w:rPr>
          <w:rFonts w:ascii="Book Antiqua" w:hAnsi="Book Antiqua" w:cs="Book Antiqua" w:hint="eastAsia"/>
          <w:color w:val="000000"/>
          <w:lang w:eastAsia="zh-CN"/>
        </w:rPr>
        <w:t>G</w:t>
      </w:r>
      <w:r w:rsidR="00A94104">
        <w:rPr>
          <w:rFonts w:ascii="Book Antiqua" w:eastAsia="Book Antiqua" w:hAnsi="Book Antiqua" w:cs="Book Antiqua"/>
          <w:color w:val="000000"/>
        </w:rPr>
        <w:t>, Jiang Y</w:t>
      </w:r>
      <w:r w:rsidR="00A94104">
        <w:rPr>
          <w:rFonts w:ascii="Book Antiqua" w:hAnsi="Book Antiqua" w:cs="Book Antiqua" w:hint="eastAsia"/>
          <w:color w:val="000000"/>
          <w:lang w:eastAsia="zh-CN"/>
        </w:rPr>
        <w:t>P</w:t>
      </w:r>
      <w:r w:rsidR="00A94104">
        <w:rPr>
          <w:rFonts w:ascii="Book Antiqua" w:eastAsia="Book Antiqua" w:hAnsi="Book Antiqua" w:cs="Book Antiqua"/>
          <w:color w:val="000000"/>
        </w:rPr>
        <w:t xml:space="preserve">, Xie M. </w:t>
      </w:r>
      <w:r w:rsidR="00A94104">
        <w:rPr>
          <w:rFonts w:ascii="Book Antiqua" w:eastAsia="Book Antiqua" w:hAnsi="Book Antiqua" w:cs="Book Antiqua"/>
          <w:i/>
          <w:iCs/>
          <w:color w:val="000000"/>
        </w:rPr>
        <w:t>De novo</w:t>
      </w:r>
      <w:r w:rsidR="00A94104">
        <w:rPr>
          <w:rFonts w:ascii="Book Antiqua" w:eastAsia="Book Antiqua" w:hAnsi="Book Antiqua" w:cs="Book Antiqua"/>
          <w:color w:val="000000"/>
        </w:rPr>
        <w:t xml:space="preserve"> multiple primary carcinomas in a patient after liver transplantation</w:t>
      </w:r>
      <w:r w:rsidR="00A94104">
        <w:rPr>
          <w:rFonts w:ascii="Book Antiqua" w:hAnsi="Book Antiqua" w:cs="Book Antiqua" w:hint="eastAsia"/>
          <w:color w:val="000000"/>
          <w:lang w:eastAsia="zh-CN"/>
        </w:rPr>
        <w:t>: A case report</w:t>
      </w:r>
      <w:r w:rsidR="00A94104">
        <w:rPr>
          <w:rFonts w:ascii="Book Antiqua" w:eastAsia="Book Antiqua" w:hAnsi="Book Antiqua" w:cs="Book Antiqua"/>
          <w:color w:val="000000"/>
        </w:rPr>
        <w:t xml:space="preserve">. </w:t>
      </w:r>
      <w:r w:rsidR="00A94104">
        <w:rPr>
          <w:rFonts w:ascii="Book Antiqua" w:eastAsia="Book Antiqua" w:hAnsi="Book Antiqua" w:cs="Book Antiqua"/>
          <w:i/>
          <w:iCs/>
          <w:color w:val="000000"/>
        </w:rPr>
        <w:t>World J Clin Cases</w:t>
      </w:r>
      <w:r w:rsidR="00A94104">
        <w:rPr>
          <w:rFonts w:ascii="Book Antiqua" w:eastAsia="Book Antiqua" w:hAnsi="Book Antiqua" w:cs="Book Antiqua"/>
          <w:color w:val="000000"/>
        </w:rPr>
        <w:t xml:space="preserve"> </w:t>
      </w:r>
      <w:r w:rsidR="00977484" w:rsidRPr="0060389F">
        <w:rPr>
          <w:rFonts w:ascii="Book Antiqua" w:eastAsia="Book Antiqua" w:hAnsi="Book Antiqua" w:cs="Book Antiqua"/>
          <w:color w:val="000000"/>
        </w:rPr>
        <w:t>2021;</w:t>
      </w:r>
      <w:r w:rsidR="00977484">
        <w:rPr>
          <w:rFonts w:ascii="Book Antiqua" w:eastAsia="Book Antiqua" w:hAnsi="Book Antiqua" w:cs="Book Antiqua"/>
          <w:color w:val="000000"/>
        </w:rPr>
        <w:t xml:space="preserve"> </w:t>
      </w:r>
      <w:r w:rsidR="00977484" w:rsidRPr="00D46C6C">
        <w:rPr>
          <w:rFonts w:ascii="Book Antiqua" w:eastAsia="Book Antiqua" w:hAnsi="Book Antiqua" w:cs="Book Antiqua"/>
          <w:color w:val="000000"/>
        </w:rPr>
        <w:t>9(</w:t>
      </w:r>
      <w:r w:rsidR="00977484">
        <w:rPr>
          <w:rFonts w:ascii="Book Antiqua" w:eastAsia="Book Antiqua" w:hAnsi="Book Antiqua" w:cs="Book Antiqua"/>
          <w:color w:val="000000"/>
        </w:rPr>
        <w:t>15</w:t>
      </w:r>
      <w:r w:rsidR="00977484" w:rsidRPr="00D46C6C">
        <w:rPr>
          <w:rFonts w:ascii="Book Antiqua" w:eastAsia="Book Antiqua" w:hAnsi="Book Antiqua" w:cs="Book Antiqua"/>
          <w:color w:val="000000"/>
        </w:rPr>
        <w:t>):</w:t>
      </w:r>
      <w:r w:rsidR="00977484">
        <w:rPr>
          <w:rFonts w:ascii="Book Antiqua" w:eastAsia="Book Antiqua" w:hAnsi="Book Antiqua" w:cs="Book Antiqua"/>
          <w:color w:val="000000"/>
        </w:rPr>
        <w:t xml:space="preserve"> </w:t>
      </w:r>
      <w:r w:rsidR="0052343F" w:rsidRPr="0052343F">
        <w:rPr>
          <w:rFonts w:ascii="Book Antiqua" w:eastAsia="Book Antiqua" w:hAnsi="Book Antiqua" w:cs="Book Antiqua"/>
          <w:color w:val="000000"/>
        </w:rPr>
        <w:t>3765-3772</w:t>
      </w:r>
      <w:r w:rsidR="00977484">
        <w:rPr>
          <w:rFonts w:ascii="Book Antiqua" w:eastAsia="Book Antiqua" w:hAnsi="Book Antiqua" w:cs="Book Antiqua"/>
          <w:color w:val="000000"/>
        </w:rPr>
        <w:t xml:space="preserve">  </w:t>
      </w:r>
    </w:p>
    <w:p w14:paraId="1A0DBB65" w14:textId="0FF10B6B" w:rsidR="0031041A" w:rsidRDefault="00977484" w:rsidP="00977484">
      <w:pPr>
        <w:spacing w:line="360" w:lineRule="auto"/>
        <w:jc w:val="both"/>
        <w:rPr>
          <w:rFonts w:ascii="Book Antiqua" w:hAnsi="Book Antiqua" w:cs="Book Antiqua" w:hint="eastAsia"/>
          <w:color w:val="000000"/>
          <w:lang w:eastAsia="zh-CN"/>
        </w:rPr>
      </w:pPr>
      <w:r w:rsidRPr="0031041A">
        <w:rPr>
          <w:rFonts w:ascii="Book Antiqua" w:eastAsia="Book Antiqua" w:hAnsi="Book Antiqua" w:cs="Book Antiqua"/>
          <w:b/>
          <w:color w:val="000000"/>
        </w:rPr>
        <w:t xml:space="preserve">URL: </w:t>
      </w:r>
      <w:r w:rsidRPr="00D46C6C">
        <w:rPr>
          <w:rFonts w:ascii="Book Antiqua" w:eastAsia="Book Antiqua" w:hAnsi="Book Antiqua" w:cs="Book Antiqua"/>
          <w:color w:val="000000"/>
        </w:rPr>
        <w:t>https://www.wjgnet.com/2307-8960/full/v9/i</w:t>
      </w:r>
      <w:r>
        <w:rPr>
          <w:rFonts w:ascii="Book Antiqua" w:eastAsia="Book Antiqua" w:hAnsi="Book Antiqua" w:cs="Book Antiqua"/>
          <w:color w:val="000000"/>
        </w:rPr>
        <w:t>15</w:t>
      </w:r>
      <w:r w:rsidRPr="00D46C6C">
        <w:rPr>
          <w:rFonts w:ascii="Book Antiqua" w:eastAsia="Book Antiqua" w:hAnsi="Book Antiqua" w:cs="Book Antiqua"/>
          <w:color w:val="000000"/>
        </w:rPr>
        <w:t>/</w:t>
      </w:r>
      <w:r w:rsidR="00D60597" w:rsidRPr="0052343F">
        <w:rPr>
          <w:rFonts w:ascii="Book Antiqua" w:eastAsia="Book Antiqua" w:hAnsi="Book Antiqua" w:cs="Book Antiqua"/>
          <w:color w:val="000000"/>
        </w:rPr>
        <w:t>3765</w:t>
      </w:r>
      <w:r w:rsidRPr="00D46C6C">
        <w:rPr>
          <w:rFonts w:ascii="Book Antiqua" w:eastAsia="Book Antiqua" w:hAnsi="Book Antiqua" w:cs="Book Antiqua"/>
          <w:color w:val="000000"/>
        </w:rPr>
        <w:t>.htm</w:t>
      </w:r>
      <w:r>
        <w:rPr>
          <w:rFonts w:ascii="Book Antiqua" w:eastAsia="Book Antiqua" w:hAnsi="Book Antiqua" w:cs="Book Antiqua"/>
          <w:color w:val="000000"/>
        </w:rPr>
        <w:t xml:space="preserve">  </w:t>
      </w:r>
    </w:p>
    <w:p w14:paraId="631A6E14" w14:textId="1BDAE16B" w:rsidR="00977484" w:rsidRDefault="00977484" w:rsidP="00977484">
      <w:pPr>
        <w:spacing w:line="360" w:lineRule="auto"/>
        <w:jc w:val="both"/>
      </w:pPr>
      <w:r w:rsidRPr="0031041A">
        <w:rPr>
          <w:rFonts w:ascii="Book Antiqua" w:eastAsia="Book Antiqua" w:hAnsi="Book Antiqua" w:cs="Book Antiqua"/>
          <w:b/>
          <w:color w:val="000000"/>
        </w:rPr>
        <w:t>DOI:</w:t>
      </w:r>
      <w:r>
        <w:rPr>
          <w:rFonts w:ascii="Book Antiqua" w:eastAsia="Book Antiqua" w:hAnsi="Book Antiqua" w:cs="Book Antiqua"/>
          <w:color w:val="000000"/>
        </w:rPr>
        <w:t xml:space="preserve"> </w:t>
      </w:r>
      <w:r w:rsidRPr="00D46C6C">
        <w:rPr>
          <w:rFonts w:ascii="Book Antiqua" w:eastAsia="Book Antiqua" w:hAnsi="Book Antiqua" w:cs="Book Antiqua"/>
          <w:color w:val="000000"/>
        </w:rPr>
        <w:t>https://dx.doi.org/10.12998/wjcc.v9.i</w:t>
      </w:r>
      <w:r>
        <w:rPr>
          <w:rFonts w:ascii="Book Antiqua" w:eastAsia="Book Antiqua" w:hAnsi="Book Antiqua" w:cs="Book Antiqua"/>
          <w:color w:val="000000"/>
        </w:rPr>
        <w:t>15</w:t>
      </w:r>
      <w:r w:rsidRPr="00D46C6C">
        <w:rPr>
          <w:rFonts w:ascii="Book Antiqua" w:eastAsia="Book Antiqua" w:hAnsi="Book Antiqua" w:cs="Book Antiqua"/>
          <w:color w:val="000000"/>
        </w:rPr>
        <w:t>.</w:t>
      </w:r>
      <w:r w:rsidR="00D60597" w:rsidRPr="0052343F">
        <w:rPr>
          <w:rFonts w:ascii="Book Antiqua" w:eastAsia="Book Antiqua" w:hAnsi="Book Antiqua" w:cs="Book Antiqua"/>
          <w:color w:val="000000"/>
        </w:rPr>
        <w:t>3765</w:t>
      </w:r>
    </w:p>
    <w:p w14:paraId="4054AB82" w14:textId="07FDD135" w:rsidR="00EE6466" w:rsidRDefault="00EE6466">
      <w:pPr>
        <w:spacing w:line="360" w:lineRule="auto"/>
        <w:jc w:val="both"/>
      </w:pPr>
    </w:p>
    <w:p w14:paraId="0B447F62" w14:textId="77777777" w:rsidR="00EE6466" w:rsidRDefault="00EE6466">
      <w:pPr>
        <w:spacing w:line="360" w:lineRule="auto"/>
        <w:jc w:val="both"/>
      </w:pPr>
    </w:p>
    <w:p w14:paraId="5DD78E51" w14:textId="77777777" w:rsidR="00EE6466" w:rsidRDefault="00A94104">
      <w:pPr>
        <w:spacing w:line="360" w:lineRule="auto"/>
        <w:jc w:val="both"/>
      </w:pPr>
      <w:r>
        <w:rPr>
          <w:rFonts w:ascii="Book Antiqua" w:eastAsia="Book Antiqua" w:hAnsi="Book Antiqua" w:cs="Book Antiqua"/>
          <w:b/>
          <w:bCs/>
          <w:color w:val="000000"/>
        </w:rPr>
        <w:t xml:space="preserve">Core Tip: </w:t>
      </w:r>
      <w:bookmarkStart w:id="42" w:name="OLE_LINK42"/>
      <w:bookmarkStart w:id="43" w:name="OLE_LINK14"/>
      <w:bookmarkStart w:id="44" w:name="OLE_LINK15"/>
      <w:bookmarkStart w:id="45" w:name="OLE_LINK41"/>
      <w:r>
        <w:rPr>
          <w:rFonts w:ascii="Book Antiqua" w:eastAsia="Book Antiqua" w:hAnsi="Book Antiqua" w:cs="Book Antiqua"/>
          <w:color w:val="000000"/>
        </w:rPr>
        <w:t xml:space="preserve">Few papers have reported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multiple primary carcinomas (MPCs) after </w:t>
      </w:r>
      <w:r>
        <w:rPr>
          <w:rFonts w:ascii="Book Antiqua" w:hAnsi="Book Antiqua" w:cs="Book Antiqua" w:hint="eastAsia"/>
          <w:color w:val="000000"/>
          <w:szCs w:val="21"/>
          <w:lang w:eastAsia="zh-CN"/>
        </w:rPr>
        <w:t>l</w:t>
      </w:r>
      <w:r>
        <w:rPr>
          <w:rFonts w:ascii="Book Antiqua" w:eastAsia="Book Antiqua" w:hAnsi="Book Antiqua" w:cs="Book Antiqua"/>
          <w:color w:val="000000"/>
          <w:szCs w:val="21"/>
        </w:rPr>
        <w:t>iver transplantation (LT)</w:t>
      </w:r>
      <w:r>
        <w:rPr>
          <w:rFonts w:ascii="Book Antiqua" w:eastAsia="Book Antiqua" w:hAnsi="Book Antiqua" w:cs="Book Antiqua"/>
          <w:color w:val="000000"/>
        </w:rPr>
        <w:t xml:space="preserve"> yet. Herein, we retrospectively analyzed an MPC case with gastric cancer and lung cancer after LT. </w:t>
      </w:r>
      <w:r>
        <w:rPr>
          <w:rFonts w:ascii="Book Antiqua" w:hAnsi="Book Antiqua" w:cs="Book Antiqua" w:hint="eastAsia"/>
          <w:color w:val="000000"/>
          <w:lang w:eastAsia="zh-CN"/>
        </w:rPr>
        <w:t>Forty-one</w:t>
      </w:r>
      <w:r>
        <w:rPr>
          <w:rFonts w:ascii="Book Antiqua" w:eastAsia="Book Antiqua" w:hAnsi="Book Antiqua" w:cs="Book Antiqua"/>
          <w:color w:val="000000"/>
        </w:rPr>
        <w:t xml:space="preserve"> mo</w:t>
      </w:r>
      <w:r>
        <w:rPr>
          <w:rFonts w:ascii="Book Antiqua" w:hAnsi="Book Antiqua" w:cs="Book Antiqua" w:hint="eastAsia"/>
          <w:color w:val="000000"/>
          <w:lang w:eastAsia="zh-CN"/>
        </w:rPr>
        <w:t>nths</w:t>
      </w:r>
      <w:r>
        <w:rPr>
          <w:rFonts w:ascii="Book Antiqua" w:eastAsia="Book Antiqua" w:hAnsi="Book Antiqua" w:cs="Book Antiqua"/>
          <w:color w:val="000000"/>
        </w:rPr>
        <w:t xml:space="preserve"> after LT, the patient underwent radical distal gastrectomy for a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intramucosal signet ring cell carcinoma in the stomach. Two months later, the patient underwent thoracoscopic wedge resection of the right lower lobe of the right lung for the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lung cancer. The patient has survived till now with stable function of the graft. Early diagnosis and early treatment of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MPCs are the keys to improving the survival rate and quality of life of LT recipients with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MPCs.</w:t>
      </w:r>
    </w:p>
    <w:bookmarkEnd w:id="42"/>
    <w:bookmarkEnd w:id="43"/>
    <w:bookmarkEnd w:id="44"/>
    <w:bookmarkEnd w:id="45"/>
    <w:p w14:paraId="317BB0B6" w14:textId="77777777" w:rsidR="00EE6466" w:rsidRDefault="00EE6466">
      <w:pPr>
        <w:spacing w:line="360" w:lineRule="auto"/>
        <w:jc w:val="both"/>
      </w:pPr>
    </w:p>
    <w:p w14:paraId="7137168C" w14:textId="77777777" w:rsidR="00EE6466" w:rsidRDefault="00A94104">
      <w:pPr>
        <w:spacing w:line="360" w:lineRule="auto"/>
        <w:jc w:val="both"/>
      </w:pPr>
      <w:r>
        <w:rPr>
          <w:rFonts w:ascii="Book Antiqua" w:eastAsia="Book Antiqua" w:hAnsi="Book Antiqua" w:cs="Book Antiqua"/>
          <w:b/>
          <w:caps/>
          <w:color w:val="000000"/>
          <w:u w:val="single"/>
        </w:rPr>
        <w:br w:type="page"/>
        <w:t>INTRODUCTION</w:t>
      </w:r>
    </w:p>
    <w:p w14:paraId="6968F04B" w14:textId="77777777" w:rsidR="00EE6466" w:rsidRDefault="00A94104">
      <w:pPr>
        <w:spacing w:line="360" w:lineRule="auto"/>
        <w:jc w:val="both"/>
      </w:pPr>
      <w:bookmarkStart w:id="46" w:name="OLE_LINK50"/>
      <w:bookmarkStart w:id="47" w:name="OLE_LINK49"/>
      <w:r>
        <w:rPr>
          <w:rFonts w:ascii="Book Antiqua" w:eastAsia="Book Antiqua" w:hAnsi="Book Antiqua" w:cs="Book Antiqua"/>
          <w:color w:val="000000"/>
          <w:szCs w:val="21"/>
        </w:rPr>
        <w:t>Liver transplantation (LT) is the most effective treatment strategy for advanced liver disease</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With the increasing survival rate and prolonged survival time, the postoperative long-term complications of LT recipients are becoming an important concern. Among them, newly developed cancer after LT is the second complication and cause of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-related death after cardiovascular disease</w:t>
      </w:r>
      <w:r>
        <w:rPr>
          <w:rFonts w:ascii="Book Antiqua" w:eastAsia="Book Antiqua" w:hAnsi="Book Antiqua" w:cs="Book Antiqua"/>
          <w:color w:val="000000"/>
          <w:szCs w:val="32"/>
          <w:vertAlign w:val="superscript"/>
        </w:rPr>
        <w:t>[</w:t>
      </w:r>
      <w:hyperlink w:anchor="_ENREF_1" w:tooltip="Liver, 2016 #121" w:history="1">
        <w:r>
          <w:rPr>
            <w:rFonts w:ascii="Book Antiqua" w:eastAsia="Book Antiqua" w:hAnsi="Book Antiqua" w:cs="Book Antiqua"/>
            <w:color w:val="000000"/>
            <w:szCs w:val="32"/>
            <w:vertAlign w:val="superscript"/>
          </w:rPr>
          <w:t>1</w:t>
        </w:r>
      </w:hyperlink>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At present, few papers have reported multiple primary carcinomas (MPCs) after LT</w:t>
      </w:r>
      <w:r>
        <w:rPr>
          <w:rFonts w:ascii="Book Antiqua" w:eastAsia="Book Antiqua" w:hAnsi="Book Antiqua" w:cs="Book Antiqua"/>
          <w:color w:val="000000"/>
          <w:szCs w:val="32"/>
          <w:vertAlign w:val="superscript"/>
        </w:rPr>
        <w:t>[2-4]</w:t>
      </w:r>
      <w:r>
        <w:rPr>
          <w:rFonts w:ascii="Book Antiqua" w:hAnsi="Book Antiqua" w:cs="Book Antiqua" w:hint="eastAsia"/>
          <w:color w:val="000000"/>
          <w:szCs w:val="32"/>
          <w:vertAlign w:val="superscript"/>
          <w:lang w:eastAsia="zh-CN"/>
        </w:rPr>
        <w:t xml:space="preserve"> </w:t>
      </w:r>
      <w:r>
        <w:rPr>
          <w:rFonts w:ascii="Book Antiqua" w:eastAsia="宋体" w:hAnsi="Book Antiqua" w:cs="Book Antiqua" w:hint="eastAsia"/>
          <w:color w:val="000000"/>
          <w:szCs w:val="32"/>
          <w:lang w:eastAsia="zh-CN"/>
        </w:rPr>
        <w:t>(Table 1)</w:t>
      </w:r>
      <w:r>
        <w:rPr>
          <w:rFonts w:ascii="Book Antiqua" w:eastAsia="Book Antiqua" w:hAnsi="Book Antiqua" w:cs="Book Antiqua"/>
          <w:color w:val="000000"/>
          <w:szCs w:val="21"/>
        </w:rPr>
        <w:t>. Herein, we retrospectively analyzed an MPC case with gastric cancer and lung cancer after LT. The diagnosis and treatment were performed in the Affiliated Hospital of Qingdao University. Our aim was to explore the clinical characteristics, early diagnosis, and early treatment of MPC after LT.</w:t>
      </w:r>
    </w:p>
    <w:bookmarkEnd w:id="46"/>
    <w:bookmarkEnd w:id="47"/>
    <w:p w14:paraId="79D75BC3" w14:textId="77777777" w:rsidR="00EE6466" w:rsidRDefault="00EE6466">
      <w:pPr>
        <w:spacing w:line="360" w:lineRule="auto"/>
        <w:jc w:val="both"/>
      </w:pPr>
    </w:p>
    <w:p w14:paraId="55E844F8" w14:textId="77777777" w:rsidR="00EE6466" w:rsidRDefault="00A94104">
      <w:pPr>
        <w:spacing w:line="360" w:lineRule="auto"/>
        <w:jc w:val="both"/>
      </w:pPr>
      <w:r>
        <w:rPr>
          <w:rFonts w:ascii="Book Antiqua" w:eastAsia="Book Antiqua" w:hAnsi="Book Antiqua" w:cs="Book Antiqua"/>
          <w:b/>
          <w:caps/>
          <w:color w:val="000000"/>
          <w:u w:val="single"/>
        </w:rPr>
        <w:t>CASE PRESENTATION</w:t>
      </w:r>
    </w:p>
    <w:p w14:paraId="4AAAC51F" w14:textId="77777777" w:rsidR="00EE6466" w:rsidRDefault="00A94104">
      <w:pPr>
        <w:spacing w:line="360" w:lineRule="auto"/>
        <w:jc w:val="both"/>
      </w:pPr>
      <w:r>
        <w:rPr>
          <w:rFonts w:ascii="Book Antiqua" w:eastAsia="Book Antiqua" w:hAnsi="Book Antiqua" w:cs="Book Antiqua"/>
          <w:b/>
          <w:i/>
          <w:color w:val="000000"/>
        </w:rPr>
        <w:t>Chief complaints</w:t>
      </w:r>
    </w:p>
    <w:p w14:paraId="145906BD" w14:textId="77777777" w:rsidR="00EE6466" w:rsidRDefault="00A94104">
      <w:pPr>
        <w:spacing w:line="360" w:lineRule="auto"/>
        <w:jc w:val="both"/>
      </w:pPr>
      <w:bookmarkStart w:id="48" w:name="OLE_LINK52"/>
      <w:bookmarkStart w:id="49" w:name="OLE_LINK51"/>
      <w:r>
        <w:rPr>
          <w:rFonts w:ascii="Book Antiqua" w:eastAsia="Book Antiqua" w:hAnsi="Book Antiqua" w:cs="Book Antiqua"/>
          <w:color w:val="000000"/>
        </w:rPr>
        <w:t>No obvious complaints.</w:t>
      </w:r>
    </w:p>
    <w:bookmarkEnd w:id="48"/>
    <w:bookmarkEnd w:id="49"/>
    <w:p w14:paraId="36643749" w14:textId="77777777" w:rsidR="00EE6466" w:rsidRDefault="00EE6466">
      <w:pPr>
        <w:spacing w:line="360" w:lineRule="auto"/>
        <w:jc w:val="both"/>
      </w:pPr>
    </w:p>
    <w:p w14:paraId="3DA9AEF5" w14:textId="77777777" w:rsidR="00EE6466" w:rsidRDefault="00A94104">
      <w:pPr>
        <w:spacing w:line="360" w:lineRule="auto"/>
        <w:jc w:val="both"/>
      </w:pPr>
      <w:r>
        <w:rPr>
          <w:rFonts w:ascii="Book Antiqua" w:eastAsia="Book Antiqua" w:hAnsi="Book Antiqua" w:cs="Book Antiqua"/>
          <w:b/>
          <w:i/>
          <w:color w:val="000000"/>
        </w:rPr>
        <w:t>History of present illness</w:t>
      </w:r>
    </w:p>
    <w:p w14:paraId="31A9B2C3" w14:textId="77777777" w:rsidR="00EE6466" w:rsidRDefault="00A94104">
      <w:pPr>
        <w:spacing w:line="360" w:lineRule="auto"/>
        <w:jc w:val="both"/>
      </w:pPr>
      <w:bookmarkStart w:id="50" w:name="OLE_LINK53"/>
      <w:bookmarkStart w:id="51" w:name="OLE_LINK54"/>
      <w:r>
        <w:rPr>
          <w:rFonts w:ascii="Book Antiqua" w:eastAsia="Book Antiqua" w:hAnsi="Book Antiqua" w:cs="Book Antiqua"/>
          <w:color w:val="000000"/>
          <w:szCs w:val="21"/>
        </w:rPr>
        <w:t xml:space="preserve">A 47-year-old man underwent </w:t>
      </w:r>
      <w:r>
        <w:rPr>
          <w:rFonts w:ascii="Book Antiqua" w:eastAsia="Book Antiqua" w:hAnsi="Book Antiqua" w:cs="Book Antiqua" w:hint="eastAsia"/>
          <w:color w:val="000000"/>
          <w:szCs w:val="21"/>
        </w:rPr>
        <w:t>orthotopic</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 xml:space="preserve"> due to hepatitis B liver cirrhosis with portal hypertension on September 19, 2015.</w:t>
      </w:r>
    </w:p>
    <w:bookmarkEnd w:id="50"/>
    <w:bookmarkEnd w:id="51"/>
    <w:p w14:paraId="563BC0CD" w14:textId="77777777" w:rsidR="00EE6466" w:rsidRDefault="00EE6466">
      <w:pPr>
        <w:spacing w:line="360" w:lineRule="auto"/>
        <w:jc w:val="both"/>
      </w:pPr>
    </w:p>
    <w:p w14:paraId="4D6049C5" w14:textId="77777777" w:rsidR="00EE6466" w:rsidRDefault="00A94104">
      <w:pPr>
        <w:spacing w:line="360" w:lineRule="auto"/>
        <w:jc w:val="both"/>
      </w:pPr>
      <w:r>
        <w:rPr>
          <w:rFonts w:ascii="Book Antiqua" w:eastAsia="Book Antiqua" w:hAnsi="Book Antiqua" w:cs="Book Antiqua"/>
          <w:b/>
          <w:i/>
          <w:color w:val="000000"/>
        </w:rPr>
        <w:t>History of past illness</w:t>
      </w:r>
    </w:p>
    <w:p w14:paraId="01FAE77B" w14:textId="77777777" w:rsidR="00EE6466" w:rsidRDefault="00A94104">
      <w:pPr>
        <w:spacing w:line="360" w:lineRule="auto"/>
        <w:jc w:val="both"/>
      </w:pPr>
      <w:bookmarkStart w:id="52" w:name="OLE_LINK79"/>
      <w:bookmarkStart w:id="53" w:name="OLE_LINK78"/>
      <w:bookmarkStart w:id="54" w:name="OLE_LINK80"/>
      <w:r>
        <w:rPr>
          <w:rFonts w:ascii="Book Antiqua" w:eastAsia="Book Antiqua" w:hAnsi="Book Antiqua" w:cs="Book Antiqua"/>
          <w:color w:val="000000"/>
          <w:szCs w:val="21"/>
        </w:rPr>
        <w:t>The patient had a history of hepatitis B virus (HBV) infection for more than 30 years.</w:t>
      </w:r>
    </w:p>
    <w:bookmarkEnd w:id="52"/>
    <w:bookmarkEnd w:id="53"/>
    <w:bookmarkEnd w:id="54"/>
    <w:p w14:paraId="118F1627" w14:textId="77777777" w:rsidR="00EE6466" w:rsidRDefault="00EE6466">
      <w:pPr>
        <w:spacing w:line="360" w:lineRule="auto"/>
        <w:jc w:val="both"/>
      </w:pPr>
    </w:p>
    <w:p w14:paraId="3951A00D" w14:textId="77777777" w:rsidR="00EE6466" w:rsidRDefault="00A94104">
      <w:pPr>
        <w:spacing w:line="360" w:lineRule="auto"/>
        <w:jc w:val="both"/>
      </w:pPr>
      <w:r>
        <w:rPr>
          <w:rFonts w:ascii="Book Antiqua" w:eastAsia="Book Antiqua" w:hAnsi="Book Antiqua" w:cs="Book Antiqua"/>
          <w:b/>
          <w:i/>
          <w:color w:val="000000"/>
        </w:rPr>
        <w:t>Personal and family history</w:t>
      </w:r>
    </w:p>
    <w:p w14:paraId="0B75E0F4" w14:textId="77777777" w:rsidR="00EE6466" w:rsidRDefault="00A94104">
      <w:pPr>
        <w:spacing w:line="360" w:lineRule="auto"/>
        <w:jc w:val="both"/>
      </w:pPr>
      <w:bookmarkStart w:id="55" w:name="OLE_LINK81"/>
      <w:bookmarkStart w:id="56" w:name="OLE_LINK84"/>
      <w:r>
        <w:rPr>
          <w:rFonts w:ascii="Book Antiqua" w:eastAsia="Book Antiqua" w:hAnsi="Book Antiqua" w:cs="Book Antiqua"/>
          <w:color w:val="000000"/>
          <w:szCs w:val="21"/>
        </w:rPr>
        <w:t>The patient had a history of smoking for nearly 20 years and drinking for nearly 15 years, but had no family history of gastrointestinal tumors before LT.</w:t>
      </w:r>
    </w:p>
    <w:bookmarkEnd w:id="55"/>
    <w:bookmarkEnd w:id="56"/>
    <w:p w14:paraId="44439608" w14:textId="77777777" w:rsidR="00EE6466" w:rsidRDefault="00EE6466">
      <w:pPr>
        <w:spacing w:line="360" w:lineRule="auto"/>
        <w:jc w:val="both"/>
      </w:pPr>
    </w:p>
    <w:p w14:paraId="6FDF7CE2" w14:textId="77777777" w:rsidR="00EE6466" w:rsidRDefault="00A94104">
      <w:pPr>
        <w:spacing w:line="360" w:lineRule="auto"/>
        <w:jc w:val="both"/>
      </w:pPr>
      <w:r>
        <w:rPr>
          <w:rFonts w:ascii="Book Antiqua" w:eastAsia="Book Antiqua" w:hAnsi="Book Antiqua" w:cs="Book Antiqua"/>
          <w:b/>
          <w:i/>
          <w:color w:val="000000"/>
        </w:rPr>
        <w:t>Physical examination</w:t>
      </w:r>
    </w:p>
    <w:p w14:paraId="6BC6CAFB" w14:textId="77777777" w:rsidR="00EE6466" w:rsidRDefault="00A94104">
      <w:pPr>
        <w:spacing w:line="360" w:lineRule="auto"/>
        <w:jc w:val="both"/>
      </w:pPr>
      <w:bookmarkStart w:id="57" w:name="OLE_LINK85"/>
      <w:bookmarkStart w:id="58" w:name="OLE_LINK86"/>
      <w:bookmarkStart w:id="59" w:name="OLE_LINK87"/>
      <w:r>
        <w:rPr>
          <w:rFonts w:ascii="Book Antiqua" w:eastAsia="Book Antiqua" w:hAnsi="Book Antiqua" w:cs="Book Antiqua"/>
          <w:color w:val="000000"/>
        </w:rPr>
        <w:t>Physical examination showed no positive signs.</w:t>
      </w:r>
    </w:p>
    <w:bookmarkEnd w:id="57"/>
    <w:bookmarkEnd w:id="58"/>
    <w:bookmarkEnd w:id="59"/>
    <w:p w14:paraId="4465FA24" w14:textId="77777777" w:rsidR="00EE6466" w:rsidRDefault="00EE6466">
      <w:pPr>
        <w:spacing w:line="360" w:lineRule="auto"/>
        <w:jc w:val="both"/>
      </w:pPr>
    </w:p>
    <w:p w14:paraId="173A13C4" w14:textId="77777777" w:rsidR="00EE6466" w:rsidRDefault="00A94104">
      <w:pPr>
        <w:spacing w:line="360" w:lineRule="auto"/>
        <w:jc w:val="both"/>
      </w:pPr>
      <w:r>
        <w:rPr>
          <w:rFonts w:ascii="Book Antiqua" w:eastAsia="Book Antiqua" w:hAnsi="Book Antiqua" w:cs="Book Antiqua"/>
          <w:b/>
          <w:i/>
          <w:color w:val="000000"/>
        </w:rPr>
        <w:t>Laboratory examinations</w:t>
      </w:r>
    </w:p>
    <w:p w14:paraId="2A151421" w14:textId="77777777" w:rsidR="00EE6466" w:rsidRDefault="00A94104">
      <w:pPr>
        <w:spacing w:line="360" w:lineRule="auto"/>
        <w:jc w:val="both"/>
        <w:rPr>
          <w:lang w:eastAsia="zh-CN"/>
        </w:rPr>
      </w:pPr>
      <w:bookmarkStart w:id="60" w:name="OLE_LINK90"/>
      <w:bookmarkStart w:id="61" w:name="OLE_LINK88"/>
      <w:bookmarkStart w:id="62" w:name="OLE_LINK89"/>
      <w:r>
        <w:rPr>
          <w:rFonts w:ascii="Book Antiqua" w:eastAsia="Book Antiqua" w:hAnsi="Book Antiqua" w:cs="Book Antiqua"/>
          <w:color w:val="000000"/>
          <w:szCs w:val="21"/>
        </w:rPr>
        <w:t>The blood concentration of FK506 was 3.3</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ng/mL, and the tumor markers and graft function showed no obvious abnormalities, as the </w:t>
      </w:r>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MPCs were diagnosed.</w:t>
      </w:r>
    </w:p>
    <w:bookmarkEnd w:id="60"/>
    <w:bookmarkEnd w:id="61"/>
    <w:bookmarkEnd w:id="62"/>
    <w:p w14:paraId="05B20C3C" w14:textId="77777777" w:rsidR="00EE6466" w:rsidRDefault="00EE6466">
      <w:pPr>
        <w:spacing w:line="360" w:lineRule="auto"/>
        <w:jc w:val="both"/>
      </w:pPr>
    </w:p>
    <w:p w14:paraId="1A8C0FE6" w14:textId="77777777" w:rsidR="00EE6466" w:rsidRDefault="00A94104">
      <w:pPr>
        <w:spacing w:line="360" w:lineRule="auto"/>
        <w:jc w:val="both"/>
      </w:pPr>
      <w:r>
        <w:rPr>
          <w:rFonts w:ascii="Book Antiqua" w:eastAsia="Book Antiqua" w:hAnsi="Book Antiqua" w:cs="Book Antiqua"/>
          <w:b/>
          <w:i/>
          <w:color w:val="000000"/>
        </w:rPr>
        <w:t>Imaging examinations</w:t>
      </w:r>
    </w:p>
    <w:p w14:paraId="0A4AA394" w14:textId="3E6222D6" w:rsidR="00EE6466" w:rsidRDefault="00A94104">
      <w:pPr>
        <w:spacing w:line="360" w:lineRule="auto"/>
        <w:jc w:val="both"/>
      </w:pPr>
      <w:bookmarkStart w:id="63" w:name="OLE_LINK91"/>
      <w:bookmarkStart w:id="64" w:name="OLE_LINK92"/>
      <w:r>
        <w:rPr>
          <w:rFonts w:ascii="Book Antiqua" w:eastAsia="Book Antiqua" w:hAnsi="Book Antiqua" w:cs="Book Antiqua"/>
          <w:color w:val="000000"/>
          <w:szCs w:val="21"/>
        </w:rPr>
        <w:t>In January 2019,</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the patient underwent electronic gastroscopy due to stomach illness</w:t>
      </w:r>
      <w:r>
        <w:rPr>
          <w:rFonts w:ascii="Book Antiqua" w:hAnsi="Book Antiqua" w:cs="Book Antiqua" w:hint="eastAsia"/>
          <w:color w:val="000000"/>
          <w:szCs w:val="21"/>
          <w:lang w:eastAsia="zh-CN"/>
        </w:rPr>
        <w:t xml:space="preserve"> </w:t>
      </w:r>
      <w:r>
        <w:rPr>
          <w:rFonts w:ascii="Book Antiqua" w:eastAsia="宋体" w:hAnsi="Book Antiqua" w:cs="Book Antiqua" w:hint="eastAsia"/>
          <w:color w:val="000000"/>
          <w:szCs w:val="21"/>
          <w:lang w:eastAsia="zh-CN"/>
        </w:rPr>
        <w:t>(Figure 1)</w:t>
      </w:r>
      <w:r>
        <w:rPr>
          <w:rFonts w:ascii="Book Antiqua" w:eastAsia="Book Antiqua" w:hAnsi="Book Antiqua" w:cs="Book Antiqua"/>
          <w:color w:val="000000"/>
          <w:szCs w:val="21"/>
        </w:rPr>
        <w:t>. The results showed a 2.0</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flat concave mucosa on the lesser curvature of the lower stomach, a rough mucosa of the central gastric angle, and a 0.5</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0.6</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flat concave mucosa on the anterior wall of the gastric antrum. Histopathological examination showed poorly differentiated carcinoma (signet ring cell carcinoma) of the gastric antrum, gastric horn, and gastric body with HP (+), and immunohistochemistry (IHC) showed CK (+) and CD56 (-). Given all these results, combined with the results of narrow band imaging and magnifying gastroscopy, the patient was diagnosed with early gastric cancer (</w:t>
      </w:r>
      <w:r w:rsidR="00403F00" w:rsidRPr="0014155F">
        <w:rPr>
          <w:rFonts w:ascii="Book Antiqua" w:eastAsia="Book Antiqua" w:hAnsi="Book Antiqua" w:cs="Book Antiqua" w:hint="eastAsia"/>
          <w:color w:val="000000"/>
          <w:szCs w:val="21"/>
        </w:rPr>
        <w:t>II</w:t>
      </w:r>
      <w:r>
        <w:rPr>
          <w:rFonts w:ascii="Book Antiqua" w:eastAsia="Book Antiqua" w:hAnsi="Book Antiqua" w:cs="Book Antiqua"/>
          <w:color w:val="000000"/>
          <w:szCs w:val="21"/>
        </w:rPr>
        <w:t>b</w:t>
      </w:r>
      <w:r w:rsidRPr="0014155F">
        <w:rPr>
          <w:rFonts w:ascii="Book Antiqua" w:eastAsia="Book Antiqua" w:hAnsi="Book Antiqua" w:cs="Book Antiqua" w:hint="eastAsia"/>
          <w:color w:val="000000"/>
          <w:szCs w:val="21"/>
        </w:rPr>
        <w:t xml:space="preserve"> </w:t>
      </w:r>
      <w:r>
        <w:rPr>
          <w:rFonts w:ascii="Book Antiqua" w:eastAsia="Book Antiqua" w:hAnsi="Book Antiqua" w:cs="Book Antiqua"/>
          <w:color w:val="000000"/>
          <w:szCs w:val="21"/>
        </w:rPr>
        <w:t>+</w:t>
      </w:r>
      <w:r w:rsidRPr="0014155F">
        <w:rPr>
          <w:rFonts w:ascii="Book Antiqua" w:eastAsia="Book Antiqua" w:hAnsi="Book Antiqua" w:cs="Book Antiqua" w:hint="eastAsia"/>
          <w:color w:val="000000"/>
          <w:szCs w:val="21"/>
        </w:rPr>
        <w:t xml:space="preserve"> </w:t>
      </w:r>
      <w:r w:rsidR="00403F00" w:rsidRPr="0014155F">
        <w:rPr>
          <w:rFonts w:ascii="Book Antiqua" w:eastAsia="Book Antiqua" w:hAnsi="Book Antiqua" w:cs="Book Antiqua" w:hint="eastAsia"/>
          <w:color w:val="000000"/>
          <w:szCs w:val="21"/>
        </w:rPr>
        <w:t>II</w:t>
      </w:r>
      <w:r>
        <w:rPr>
          <w:rFonts w:ascii="Book Antiqua" w:eastAsia="Book Antiqua" w:hAnsi="Book Antiqua" w:cs="Book Antiqua"/>
          <w:color w:val="000000"/>
          <w:szCs w:val="21"/>
        </w:rPr>
        <w:t>c) in February 2019. So the patient underwent radical distal gastrectomy (Billroth</w:t>
      </w:r>
      <w:r w:rsidR="001A1386">
        <w:rPr>
          <w:rFonts w:ascii="Book Antiqua" w:eastAsia="Book Antiqua" w:hAnsi="Book Antiqua" w:cs="Book Antiqua"/>
          <w:color w:val="000000"/>
          <w:szCs w:val="21"/>
        </w:rPr>
        <w:t xml:space="preserve"> </w:t>
      </w:r>
      <w:r w:rsidR="00403F00" w:rsidRPr="00403F00">
        <w:rPr>
          <w:rFonts w:ascii="Book Antiqua" w:eastAsia="Book Antiqua" w:hAnsi="Book Antiqua" w:cs="Book Antiqua" w:hint="eastAsia"/>
          <w:color w:val="000000"/>
          <w:szCs w:val="21"/>
        </w:rPr>
        <w:t>II</w:t>
      </w:r>
      <w:r>
        <w:rPr>
          <w:rFonts w:ascii="Book Antiqua" w:eastAsia="Book Antiqua" w:hAnsi="Book Antiqua" w:cs="Book Antiqua"/>
          <w:color w:val="000000"/>
          <w:szCs w:val="21"/>
        </w:rPr>
        <w:t>) in February 2019 (41 mo after LT). Postoperative histopathological examination revealed intramucosal signet ring cell carcinoma (1.5</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1.3</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cm; Lauren type: diffuse), without invading the muscularis mucosa and metastasis. IHC showed CK (+), Her-2 (+), TOPO2 (level I), CD31 detecting for intravascular tumor thrombus (D2-40, -), S-100 detecting for nerve invasion (-), Ki-67 (20%), PD-1 (interstitial lymphocytes +, &lt;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 and thick-walled vascular invasion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TNM stage was determined as pT1aN0M0. Two months later, the patient underwent high-resolution computed tomography (CT) of the chest. The result showed a nodule in the lower lobe of the right lung, which might be lung cancer</w:t>
      </w:r>
      <w:r>
        <w:rPr>
          <w:rFonts w:ascii="Book Antiqua" w:hAnsi="Book Antiqua" w:cs="Book Antiqua" w:hint="eastAsia"/>
          <w:color w:val="000000"/>
          <w:szCs w:val="21"/>
          <w:lang w:eastAsia="zh-CN"/>
        </w:rPr>
        <w:t xml:space="preserve"> </w:t>
      </w:r>
      <w:r>
        <w:rPr>
          <w:rFonts w:ascii="Book Antiqua" w:eastAsia="宋体" w:hAnsi="Book Antiqua" w:cs="Book Antiqua" w:hint="eastAsia"/>
          <w:color w:val="000000"/>
          <w:szCs w:val="21"/>
          <w:lang w:eastAsia="zh-CN"/>
        </w:rPr>
        <w:t>(Figure 2)</w:t>
      </w:r>
      <w:r>
        <w:rPr>
          <w:rFonts w:ascii="Book Antiqua" w:eastAsia="Book Antiqua" w:hAnsi="Book Antiqua" w:cs="Book Antiqua"/>
          <w:color w:val="000000"/>
          <w:szCs w:val="21"/>
        </w:rPr>
        <w:t xml:space="preserve">. Further examination by positron emission tomography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PET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-CT showed the ground glass and solid mixed density nodules in the posterior basal segment of the right lower lobe of the lung, around 15 mm in length, with slightly higher metabolism than the background of the lung and an SUVmax value of about 1.3, suggesting to be lung tumors, and no tumor metastasis was found in other sites. Therefore, the patient underwent thoracoscopic wedge resection of the right lower lobe of the right lung and localized lymph node dissection in April 2019 (43 mo after LT). Histopathological examination revealed adenocarcinoma </w:t>
      </w:r>
      <w:r w:rsidRPr="00E263ED">
        <w:rPr>
          <w:rFonts w:ascii="Book Antiqua" w:eastAsia="Book Antiqua" w:hAnsi="Book Antiqua" w:cs="Book Antiqua"/>
          <w:i/>
          <w:color w:val="000000"/>
          <w:szCs w:val="21"/>
        </w:rPr>
        <w:t>in situ</w:t>
      </w:r>
      <w:r>
        <w:rPr>
          <w:rFonts w:ascii="Book Antiqua" w:eastAsia="Book Antiqua" w:hAnsi="Book Antiqua" w:cs="Book Antiqua"/>
          <w:color w:val="000000"/>
          <w:szCs w:val="21"/>
        </w:rPr>
        <w:t>, without lymph node or distant metastasis. IHC results showed CK (+) and elastic fiber staining detecting for visceral pleura invasion (-).</w:t>
      </w:r>
    </w:p>
    <w:bookmarkEnd w:id="63"/>
    <w:bookmarkEnd w:id="64"/>
    <w:p w14:paraId="6C722101" w14:textId="77777777" w:rsidR="00EE6466" w:rsidRDefault="00EE6466">
      <w:pPr>
        <w:spacing w:line="360" w:lineRule="auto"/>
        <w:jc w:val="both"/>
      </w:pPr>
    </w:p>
    <w:p w14:paraId="71692510" w14:textId="77777777" w:rsidR="00EE6466" w:rsidRDefault="00A94104">
      <w:pPr>
        <w:spacing w:line="360" w:lineRule="auto"/>
        <w:jc w:val="both"/>
      </w:pPr>
      <w:r>
        <w:rPr>
          <w:rFonts w:ascii="Book Antiqua" w:eastAsia="Book Antiqua" w:hAnsi="Book Antiqua" w:cs="Book Antiqua"/>
          <w:b/>
          <w:caps/>
          <w:color w:val="000000"/>
          <w:u w:val="single"/>
        </w:rPr>
        <w:t>FINAL DIAGNOSIS</w:t>
      </w:r>
    </w:p>
    <w:p w14:paraId="69BFC0D5" w14:textId="51C15C1D" w:rsidR="00EE6466" w:rsidRDefault="00A94104">
      <w:pPr>
        <w:spacing w:line="360" w:lineRule="auto"/>
        <w:jc w:val="both"/>
      </w:pPr>
      <w:bookmarkStart w:id="65" w:name="OLE_LINK93"/>
      <w:bookmarkStart w:id="66" w:name="OLE_LINK95"/>
      <w:bookmarkStart w:id="67" w:name="OLE_LINK94"/>
      <w:r>
        <w:rPr>
          <w:rFonts w:ascii="Book Antiqua" w:hAnsi="Book Antiqua" w:cs="Book Antiqua" w:hint="eastAsia"/>
          <w:i/>
          <w:iCs/>
          <w:color w:val="000000"/>
          <w:lang w:eastAsia="zh-CN"/>
        </w:rPr>
        <w:t>D</w:t>
      </w:r>
      <w:r>
        <w:rPr>
          <w:rFonts w:ascii="Book Antiqua" w:eastAsia="Book Antiqua" w:hAnsi="Book Antiqua" w:cs="Book Antiqua"/>
          <w:i/>
          <w:iCs/>
          <w:color w:val="000000"/>
        </w:rPr>
        <w:t>e novo</w:t>
      </w:r>
      <w:r>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intramucosal signet ring cell carcinoma of the gastric </w:t>
      </w:r>
      <w:r w:rsidR="00733139">
        <w:rPr>
          <w:rFonts w:ascii="Book Antiqua" w:eastAsia="Book Antiqua" w:hAnsi="Book Antiqua" w:cs="Book Antiqua"/>
          <w:color w:val="000000"/>
          <w:szCs w:val="21"/>
        </w:rPr>
        <w:t xml:space="preserve">body </w:t>
      </w:r>
      <w:r w:rsidR="00E263ED">
        <w:rPr>
          <w:rFonts w:ascii="Book Antiqua" w:eastAsia="Book Antiqua" w:hAnsi="Book Antiqua" w:cs="Book Antiqua"/>
          <w:color w:val="000000"/>
          <w:szCs w:val="21"/>
        </w:rPr>
        <w:t>and</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adenocarcinoma in the right lower lobe of the right lung</w:t>
      </w:r>
      <w:r w:rsidR="00E263E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post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w:t>
      </w:r>
    </w:p>
    <w:bookmarkEnd w:id="65"/>
    <w:bookmarkEnd w:id="66"/>
    <w:bookmarkEnd w:id="67"/>
    <w:p w14:paraId="7C55AC7A" w14:textId="77777777" w:rsidR="00EE6466" w:rsidRDefault="00EE6466">
      <w:pPr>
        <w:spacing w:line="360" w:lineRule="auto"/>
        <w:jc w:val="both"/>
      </w:pPr>
    </w:p>
    <w:p w14:paraId="7DC6C33F" w14:textId="77777777" w:rsidR="00EE6466" w:rsidRDefault="00A94104">
      <w:pPr>
        <w:spacing w:line="360" w:lineRule="auto"/>
        <w:jc w:val="both"/>
      </w:pPr>
      <w:r>
        <w:rPr>
          <w:rFonts w:ascii="Book Antiqua" w:eastAsia="Book Antiqua" w:hAnsi="Book Antiqua" w:cs="Book Antiqua"/>
          <w:b/>
          <w:caps/>
          <w:color w:val="000000"/>
          <w:u w:val="single"/>
        </w:rPr>
        <w:t>TREATMENT</w:t>
      </w:r>
    </w:p>
    <w:p w14:paraId="4D3D3CB3" w14:textId="1F16B937" w:rsidR="00EE6466" w:rsidRDefault="00A94104">
      <w:pPr>
        <w:spacing w:line="360" w:lineRule="auto"/>
        <w:jc w:val="both"/>
      </w:pPr>
      <w:bookmarkStart w:id="68" w:name="OLE_LINK97"/>
      <w:bookmarkStart w:id="69" w:name="OLE_LINK96"/>
      <w:bookmarkStart w:id="70" w:name="OLE_LINK98"/>
      <w:r>
        <w:rPr>
          <w:rFonts w:ascii="Book Antiqua" w:eastAsia="Book Antiqua" w:hAnsi="Book Antiqua" w:cs="Book Antiqua"/>
          <w:color w:val="000000"/>
          <w:szCs w:val="21"/>
        </w:rPr>
        <w:t>Radical distal gastrectomy (Billroth</w:t>
      </w:r>
      <w:r w:rsidR="00DE3E95" w:rsidRPr="00DE3E95">
        <w:rPr>
          <w:rFonts w:ascii="Book Antiqua" w:eastAsia="Book Antiqua" w:hAnsi="Book Antiqua" w:cs="Book Antiqua" w:hint="eastAsia"/>
          <w:color w:val="000000"/>
          <w:szCs w:val="21"/>
        </w:rPr>
        <w:t xml:space="preserve"> </w:t>
      </w:r>
      <w:r w:rsidR="00403F00" w:rsidRPr="00403F00">
        <w:rPr>
          <w:rFonts w:ascii="Book Antiqua" w:eastAsia="Book Antiqua" w:hAnsi="Book Antiqua" w:cs="Book Antiqua" w:hint="eastAsia"/>
          <w:color w:val="000000"/>
          <w:szCs w:val="21"/>
        </w:rPr>
        <w:t>II</w:t>
      </w:r>
      <w:r>
        <w:rPr>
          <w:rFonts w:ascii="Book Antiqua" w:eastAsia="Book Antiqua" w:hAnsi="Book Antiqua" w:cs="Book Antiqua"/>
          <w:color w:val="000000"/>
          <w:szCs w:val="21"/>
        </w:rPr>
        <w:t xml:space="preserve">) for the intramucosal signet ring cell carcinoma of the gastric </w:t>
      </w:r>
      <w:r w:rsidR="00617CCD">
        <w:rPr>
          <w:rFonts w:ascii="Book Antiqua" w:eastAsia="Book Antiqua" w:hAnsi="Book Antiqua" w:cs="Book Antiqua"/>
          <w:color w:val="000000"/>
          <w:szCs w:val="21"/>
        </w:rPr>
        <w:t>body</w:t>
      </w:r>
      <w:r>
        <w:rPr>
          <w:rFonts w:ascii="Book Antiqua" w:eastAsia="Book Antiqua" w:hAnsi="Book Antiqua" w:cs="Book Antiqua"/>
          <w:color w:val="000000"/>
          <w:szCs w:val="21"/>
        </w:rPr>
        <w:t xml:space="preserve">, and thoracoscopic wedge resection and localized lymph node dissection for the </w:t>
      </w:r>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adenocarcinoma in the right lower lobe of the right lung.</w:t>
      </w:r>
    </w:p>
    <w:bookmarkEnd w:id="68"/>
    <w:bookmarkEnd w:id="69"/>
    <w:bookmarkEnd w:id="70"/>
    <w:p w14:paraId="414E7FC3" w14:textId="77777777" w:rsidR="00EE6466" w:rsidRDefault="00EE6466">
      <w:pPr>
        <w:spacing w:line="360" w:lineRule="auto"/>
        <w:jc w:val="both"/>
      </w:pPr>
    </w:p>
    <w:p w14:paraId="7B88226B" w14:textId="77777777" w:rsidR="00EE6466" w:rsidRDefault="00A94104">
      <w:pPr>
        <w:spacing w:line="360" w:lineRule="auto"/>
        <w:jc w:val="both"/>
      </w:pPr>
      <w:r>
        <w:rPr>
          <w:rFonts w:ascii="Book Antiqua" w:eastAsia="Book Antiqua" w:hAnsi="Book Antiqua" w:cs="Book Antiqua"/>
          <w:b/>
          <w:caps/>
          <w:color w:val="000000"/>
          <w:u w:val="single"/>
        </w:rPr>
        <w:t>OUTCOME AND FOLLOW-UP</w:t>
      </w:r>
    </w:p>
    <w:p w14:paraId="309D671F" w14:textId="77777777" w:rsidR="00EE6466" w:rsidRDefault="00A94104">
      <w:pPr>
        <w:spacing w:line="360" w:lineRule="auto"/>
        <w:jc w:val="both"/>
        <w:rPr>
          <w:rFonts w:eastAsia="宋体"/>
          <w:lang w:eastAsia="zh-CN"/>
        </w:rPr>
      </w:pPr>
      <w:bookmarkStart w:id="71" w:name="OLE_LINK99"/>
      <w:bookmarkStart w:id="72" w:name="OLE_LINK100"/>
      <w:r>
        <w:rPr>
          <w:rFonts w:ascii="Book Antiqua" w:eastAsia="Book Antiqua" w:hAnsi="Book Antiqua" w:cs="Book Antiqua"/>
          <w:color w:val="000000"/>
          <w:szCs w:val="21"/>
        </w:rPr>
        <w:t>The patient has survived till now, and the graft has been in good condition</w:t>
      </w:r>
      <w:r>
        <w:rPr>
          <w:rFonts w:ascii="Book Antiqua" w:hAnsi="Book Antiqua" w:cs="Book Antiqua" w:hint="eastAsia"/>
          <w:color w:val="000000"/>
          <w:szCs w:val="21"/>
          <w:lang w:eastAsia="zh-CN"/>
        </w:rPr>
        <w:t xml:space="preserve"> </w:t>
      </w:r>
      <w:r>
        <w:rPr>
          <w:rFonts w:ascii="Book Antiqua" w:eastAsia="宋体" w:hAnsi="Book Antiqua" w:cs="Book Antiqua" w:hint="eastAsia"/>
          <w:color w:val="000000"/>
          <w:szCs w:val="21"/>
          <w:lang w:eastAsia="zh-CN"/>
        </w:rPr>
        <w:t>(Figures 3 and 4).</w:t>
      </w:r>
    </w:p>
    <w:bookmarkEnd w:id="71"/>
    <w:bookmarkEnd w:id="72"/>
    <w:p w14:paraId="2189DAAB" w14:textId="77777777" w:rsidR="00EE6466" w:rsidRDefault="00EE6466">
      <w:pPr>
        <w:spacing w:line="360" w:lineRule="auto"/>
        <w:jc w:val="both"/>
      </w:pPr>
    </w:p>
    <w:p w14:paraId="409693C2" w14:textId="77777777" w:rsidR="00EE6466" w:rsidRDefault="00A94104">
      <w:pPr>
        <w:spacing w:line="360" w:lineRule="auto"/>
        <w:jc w:val="both"/>
      </w:pPr>
      <w:r>
        <w:rPr>
          <w:rFonts w:ascii="Book Antiqua" w:eastAsia="Book Antiqua" w:hAnsi="Book Antiqua" w:cs="Book Antiqua"/>
          <w:b/>
          <w:caps/>
          <w:color w:val="000000"/>
          <w:u w:val="single"/>
        </w:rPr>
        <w:t>DISCUSSION</w:t>
      </w:r>
    </w:p>
    <w:p w14:paraId="6BAF57CF" w14:textId="77777777" w:rsidR="00EE6466" w:rsidRDefault="00A94104">
      <w:pPr>
        <w:spacing w:line="360" w:lineRule="auto"/>
        <w:jc w:val="both"/>
      </w:pPr>
      <w:bookmarkStart w:id="73" w:name="OLE_LINK101"/>
      <w:bookmarkStart w:id="74" w:name="OLE_LINK102"/>
      <w:bookmarkStart w:id="75" w:name="OLE_LINK103"/>
      <w:r>
        <w:rPr>
          <w:rFonts w:ascii="Book Antiqua" w:eastAsia="Book Antiqua" w:hAnsi="Book Antiqua" w:cs="Book Antiqua"/>
          <w:color w:val="000000"/>
          <w:szCs w:val="21"/>
        </w:rPr>
        <w:t>In Europe and the United States, skin cancer and lymphoproliferative diseases are the most common primary malignant tumors after LT</w:t>
      </w:r>
      <w:r>
        <w:rPr>
          <w:rFonts w:ascii="Book Antiqua" w:eastAsia="Book Antiqua" w:hAnsi="Book Antiqua" w:cs="Book Antiqua"/>
          <w:color w:val="000000"/>
          <w:szCs w:val="32"/>
          <w:vertAlign w:val="superscript"/>
        </w:rPr>
        <w:t>[</w:t>
      </w:r>
      <w:hyperlink w:anchor="_ENREF_1" w:tooltip="Liver, 2016 #121" w:history="1">
        <w:r>
          <w:rPr>
            <w:rFonts w:ascii="Book Antiqua" w:eastAsia="Book Antiqua" w:hAnsi="Book Antiqua" w:cs="Book Antiqua"/>
            <w:color w:val="000000"/>
            <w:szCs w:val="32"/>
            <w:vertAlign w:val="superscript"/>
          </w:rPr>
          <w:t>1</w:t>
        </w:r>
      </w:hyperlink>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Whereas in Asia including China, gastrointestinal cancers are of the highest incidence</w:t>
      </w:r>
      <w:r>
        <w:rPr>
          <w:rFonts w:ascii="Book Antiqua" w:eastAsia="Book Antiqua" w:hAnsi="Book Antiqua" w:cs="Book Antiqua"/>
          <w:color w:val="000000"/>
          <w:szCs w:val="32"/>
          <w:vertAlign w:val="superscript"/>
        </w:rPr>
        <w:t>[</w:t>
      </w:r>
      <w:hyperlink w:anchor="_ENREF_2" w:tooltip="李新宇, 2013 #69" w:history="1">
        <w:r>
          <w:rPr>
            <w:rFonts w:ascii="Book Antiqua" w:eastAsia="Book Antiqua" w:hAnsi="Book Antiqua" w:cs="Book Antiqua"/>
            <w:color w:val="000000"/>
            <w:szCs w:val="32"/>
            <w:vertAlign w:val="superscript"/>
          </w:rPr>
          <w:t>5-9</w:t>
        </w:r>
      </w:hyperlink>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which may indicate the different epidemiological characteristics of tumors between Western and Asian countries. According to the 2019 statistics of the National Cancer Registry in China, the incidence of malignant tumors was 285.83/100000 in 2015. Among them, lung cancer and gastric cancer ranked the top two malignant tumors, accounting for 30.29% of common tumors</w:t>
      </w:r>
      <w:r>
        <w:rPr>
          <w:rFonts w:ascii="Book Antiqua" w:eastAsia="Book Antiqua" w:hAnsi="Book Antiqua" w:cs="Book Antiqua"/>
          <w:color w:val="000000"/>
          <w:szCs w:val="32"/>
          <w:vertAlign w:val="superscript"/>
        </w:rPr>
        <w:t>[10]</w:t>
      </w:r>
      <w:r>
        <w:rPr>
          <w:rFonts w:ascii="Book Antiqua" w:eastAsia="Book Antiqua" w:hAnsi="Book Antiqua" w:cs="Book Antiqua"/>
          <w:color w:val="000000"/>
          <w:szCs w:val="21"/>
        </w:rPr>
        <w:t>. And the 5-year survival rates were 19.7% and 35.7%, respectively</w:t>
      </w:r>
      <w:r>
        <w:rPr>
          <w:rFonts w:ascii="Book Antiqua" w:eastAsia="Book Antiqua" w:hAnsi="Book Antiqua" w:cs="Book Antiqua"/>
          <w:color w:val="000000"/>
          <w:szCs w:val="32"/>
          <w:vertAlign w:val="superscript"/>
        </w:rPr>
        <w:t>[11]</w:t>
      </w:r>
      <w:r>
        <w:rPr>
          <w:rFonts w:ascii="Book Antiqua" w:eastAsia="Book Antiqua" w:hAnsi="Book Antiqua" w:cs="Book Antiqua"/>
          <w:color w:val="000000"/>
          <w:szCs w:val="21"/>
        </w:rPr>
        <w:t>. The incidence of primary cancers in LT recipients has increased significantly, ranging from 0.76% to 16% depending on the follow-up time, age, and immunosuppressant regimens</w:t>
      </w:r>
      <w:r>
        <w:rPr>
          <w:rFonts w:ascii="Book Antiqua" w:eastAsia="Book Antiqua" w:hAnsi="Book Antiqua" w:cs="Book Antiqua"/>
          <w:color w:val="000000"/>
          <w:szCs w:val="32"/>
          <w:vertAlign w:val="superscript"/>
        </w:rPr>
        <w:t>[</w:t>
      </w:r>
      <w:hyperlink w:anchor="_ENREF_2" w:tooltip="李新宇, 2013 #69" w:history="1">
        <w:r>
          <w:rPr>
            <w:rFonts w:ascii="Book Antiqua" w:eastAsia="Book Antiqua" w:hAnsi="Book Antiqua" w:cs="Book Antiqua"/>
            <w:color w:val="000000"/>
            <w:szCs w:val="32"/>
            <w:vertAlign w:val="superscript"/>
          </w:rPr>
          <w:t>5-9</w:t>
        </w:r>
      </w:hyperlink>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Only a few papers reported MPC after LT</w:t>
      </w:r>
      <w:r>
        <w:rPr>
          <w:rFonts w:ascii="Book Antiqua" w:eastAsia="Book Antiqua" w:hAnsi="Book Antiqua" w:cs="Book Antiqua"/>
          <w:color w:val="000000"/>
          <w:szCs w:val="32"/>
          <w:vertAlign w:val="superscript"/>
        </w:rPr>
        <w:t>[2-4]</w:t>
      </w:r>
      <w:r>
        <w:rPr>
          <w:rFonts w:ascii="Book Antiqua" w:eastAsia="Book Antiqua" w:hAnsi="Book Antiqua" w:cs="Book Antiqua"/>
          <w:color w:val="000000"/>
          <w:szCs w:val="21"/>
        </w:rPr>
        <w:t>. The definition of MPC is two or more primary malignant tumors that occur in single or multiple tissues simultaneously or sequentially in the same individual</w:t>
      </w:r>
      <w:r>
        <w:rPr>
          <w:rFonts w:ascii="Book Antiqua" w:eastAsia="Book Antiqua" w:hAnsi="Book Antiqua" w:cs="Book Antiqua"/>
          <w:color w:val="000000"/>
          <w:szCs w:val="32"/>
          <w:vertAlign w:val="superscript"/>
        </w:rPr>
        <w:t>[12]</w:t>
      </w:r>
      <w:r>
        <w:rPr>
          <w:rFonts w:ascii="Book Antiqua" w:eastAsia="Book Antiqua" w:hAnsi="Book Antiqua" w:cs="Book Antiqua"/>
          <w:color w:val="000000"/>
          <w:szCs w:val="21"/>
        </w:rPr>
        <w:t xml:space="preserve">. When the interval between the occurrence of two tumors is within 6 mo, they are considered as synchronous </w:t>
      </w:r>
      <w:r>
        <w:rPr>
          <w:rFonts w:ascii="Book Antiqua" w:hAnsi="Book Antiqua" w:cs="Book Antiqua" w:hint="eastAsia"/>
          <w:color w:val="000000"/>
          <w:szCs w:val="21"/>
          <w:lang w:eastAsia="zh-CN"/>
        </w:rPr>
        <w:t>MPC</w:t>
      </w:r>
      <w:r>
        <w:rPr>
          <w:rFonts w:ascii="Book Antiqua" w:eastAsia="Book Antiqua" w:hAnsi="Book Antiqua" w:cs="Book Antiqua"/>
          <w:color w:val="000000"/>
          <w:szCs w:val="21"/>
        </w:rPr>
        <w:t xml:space="preserve"> (SC), and when the interval is less than 6 mo, they are considered as metachronous </w:t>
      </w:r>
      <w:r>
        <w:rPr>
          <w:rFonts w:ascii="Book Antiqua" w:hAnsi="Book Antiqua" w:cs="Book Antiqua" w:hint="eastAsia"/>
          <w:color w:val="000000"/>
          <w:szCs w:val="21"/>
          <w:lang w:eastAsia="zh-CN"/>
        </w:rPr>
        <w:t xml:space="preserve">MPC </w:t>
      </w:r>
      <w:r>
        <w:rPr>
          <w:rFonts w:ascii="Book Antiqua" w:eastAsia="宋体" w:hAnsi="Book Antiqua" w:cs="Book Antiqua" w:hint="eastAsia"/>
          <w:color w:val="000000"/>
          <w:szCs w:val="21"/>
          <w:lang w:eastAsia="zh-CN"/>
        </w:rPr>
        <w:t>(MC)</w:t>
      </w:r>
      <w:r>
        <w:rPr>
          <w:rFonts w:ascii="Book Antiqua" w:eastAsia="Book Antiqua" w:hAnsi="Book Antiqua" w:cs="Book Antiqua"/>
          <w:color w:val="000000"/>
          <w:szCs w:val="21"/>
        </w:rPr>
        <w:t xml:space="preserve">. Here we report a rare MPC case with newly developed gastric cancer and lung cancer after LT. The interval between gastric cancer and lung cancer was only 1 mo, and it therefore can be diagnosed as SC after LT. Genetically, the two primary tumors in this case exhibited totally different somatic mutation features, which further confirmed that the two tumors derived independently. Generally, the prognosis of MPC is poor, and the prognosis of SC after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 xml:space="preserve"> is worse</w:t>
      </w:r>
      <w:r>
        <w:rPr>
          <w:rFonts w:ascii="Book Antiqua" w:eastAsia="Book Antiqua" w:hAnsi="Book Antiqua" w:cs="Book Antiqua"/>
          <w:color w:val="000000"/>
          <w:szCs w:val="32"/>
          <w:vertAlign w:val="superscript"/>
        </w:rPr>
        <w:t>[11</w:t>
      </w:r>
      <w:r>
        <w:rPr>
          <w:rFonts w:ascii="Book Antiqua" w:hAnsi="Book Antiqua" w:cs="Book Antiqua" w:hint="eastAsia"/>
          <w:color w:val="000000"/>
          <w:szCs w:val="32"/>
          <w:vertAlign w:val="superscript"/>
          <w:lang w:eastAsia="zh-CN"/>
        </w:rPr>
        <w:t>,</w:t>
      </w:r>
      <w:r>
        <w:rPr>
          <w:rFonts w:ascii="Book Antiqua" w:eastAsia="Book Antiqua" w:hAnsi="Book Antiqua" w:cs="Book Antiqua"/>
          <w:color w:val="000000"/>
          <w:szCs w:val="32"/>
          <w:vertAlign w:val="superscript"/>
        </w:rPr>
        <w:t>12]</w:t>
      </w:r>
      <w:r>
        <w:rPr>
          <w:rFonts w:ascii="Book Antiqua" w:eastAsia="Book Antiqua" w:hAnsi="Book Antiqua" w:cs="Book Antiqua"/>
          <w:color w:val="000000"/>
          <w:szCs w:val="21"/>
        </w:rPr>
        <w:t>. However, this case has survived till now owing to early diagnosis and early intervention, and the graft has been in good condition.</w:t>
      </w:r>
    </w:p>
    <w:p w14:paraId="40C89457" w14:textId="77777777" w:rsidR="00EE6466" w:rsidRDefault="00A94104">
      <w:pPr>
        <w:spacing w:line="360" w:lineRule="auto"/>
        <w:ind w:firstLineChars="100" w:firstLine="240"/>
        <w:jc w:val="both"/>
      </w:pPr>
      <w:r>
        <w:rPr>
          <w:rFonts w:ascii="Book Antiqua" w:eastAsia="Book Antiqua" w:hAnsi="Book Antiqua" w:cs="Book Antiqua"/>
          <w:color w:val="000000"/>
          <w:szCs w:val="21"/>
        </w:rPr>
        <w:t xml:space="preserve">The patient in this study was a man with a history of smoking and drinking. The primary disease was hepatitis B liver cirrhosis in decompensated period, and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 xml:space="preserve"> was performed at the age of 47 years old. The newly developed MPC after LT was diagnosed at the age of 51 years old. The interval between </w:t>
      </w:r>
      <w:r>
        <w:rPr>
          <w:rFonts w:ascii="Book Antiqua" w:hAnsi="Book Antiqua" w:cs="Book Antiqua" w:hint="eastAsia"/>
          <w:color w:val="000000"/>
          <w:szCs w:val="21"/>
          <w:lang w:eastAsia="zh-CN"/>
        </w:rPr>
        <w:t>LT</w:t>
      </w:r>
      <w:r>
        <w:rPr>
          <w:rFonts w:ascii="Book Antiqua" w:eastAsia="Book Antiqua" w:hAnsi="Book Antiqua" w:cs="Book Antiqua"/>
          <w:color w:val="000000"/>
          <w:szCs w:val="21"/>
        </w:rPr>
        <w:t xml:space="preserve"> and diagnosis of MPC was 44 mo. No inherent germline mutation involved in tumorigenesis was detected in this patient. It has been reported that new malignant tumors after LT are associated with age</w:t>
      </w:r>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 male gender</w:t>
      </w:r>
      <w:r>
        <w:rPr>
          <w:rFonts w:ascii="Book Antiqua" w:eastAsia="Book Antiqua" w:hAnsi="Book Antiqua" w:cs="Book Antiqua"/>
          <w:color w:val="000000"/>
          <w:szCs w:val="32"/>
          <w:vertAlign w:val="superscript"/>
        </w:rPr>
        <w:t>[</w:t>
      </w:r>
      <w:hyperlink w:anchor="_ENREF_10" w:tooltip="Gong, 2016 #35" w:history="1">
        <w:r>
          <w:rPr>
            <w:rFonts w:ascii="Book Antiqua" w:eastAsia="Book Antiqua" w:hAnsi="Book Antiqua" w:cs="Book Antiqua"/>
            <w:color w:val="000000"/>
            <w:szCs w:val="32"/>
            <w:vertAlign w:val="superscript"/>
          </w:rPr>
          <w:t>13</w:t>
        </w:r>
      </w:hyperlink>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immunosuppressive regimens</w:t>
      </w:r>
      <w:r>
        <w:rPr>
          <w:rFonts w:ascii="Book Antiqua" w:eastAsia="Book Antiqua" w:hAnsi="Book Antiqua" w:cs="Book Antiqua"/>
          <w:color w:val="000000"/>
          <w:szCs w:val="32"/>
          <w:vertAlign w:val="superscript"/>
        </w:rPr>
        <w:t>[</w:t>
      </w:r>
      <w:hyperlink w:anchor="_ENREF_11" w:tooltip="季林华, 2017 #63" w:history="1">
        <w:r>
          <w:rPr>
            <w:rFonts w:ascii="Book Antiqua" w:eastAsia="Book Antiqua" w:hAnsi="Book Antiqua" w:cs="Book Antiqua"/>
            <w:color w:val="000000"/>
            <w:szCs w:val="32"/>
            <w:vertAlign w:val="superscript"/>
          </w:rPr>
          <w:t>1</w:t>
        </w:r>
      </w:hyperlink>
      <w:r>
        <w:rPr>
          <w:rFonts w:ascii="Book Antiqua" w:eastAsia="Book Antiqua" w:hAnsi="Book Antiqua" w:cs="Book Antiqua"/>
          <w:color w:val="000000"/>
          <w:szCs w:val="32"/>
          <w:vertAlign w:val="superscript"/>
        </w:rPr>
        <w:t>4]</w:t>
      </w:r>
      <w:r>
        <w:rPr>
          <w:rFonts w:ascii="Book Antiqua" w:eastAsia="Book Antiqua" w:hAnsi="Book Antiqua" w:cs="Book Antiqua"/>
          <w:color w:val="000000"/>
          <w:szCs w:val="21"/>
        </w:rPr>
        <w:t>, time after LT</w:t>
      </w:r>
      <w:r>
        <w:rPr>
          <w:rFonts w:ascii="Book Antiqua" w:eastAsia="Book Antiqua" w:hAnsi="Book Antiqua" w:cs="Book Antiqua"/>
          <w:color w:val="000000"/>
          <w:szCs w:val="32"/>
          <w:vertAlign w:val="superscript"/>
        </w:rPr>
        <w:t>[8,15]</w:t>
      </w:r>
      <w:r>
        <w:rPr>
          <w:rFonts w:ascii="Book Antiqua" w:eastAsia="Book Antiqua" w:hAnsi="Book Antiqua" w:cs="Book Antiqua"/>
          <w:color w:val="000000"/>
          <w:szCs w:val="21"/>
        </w:rPr>
        <w:t>, smoking history</w:t>
      </w:r>
      <w:r>
        <w:rPr>
          <w:rFonts w:ascii="Book Antiqua" w:eastAsia="Book Antiqua" w:hAnsi="Book Antiqua" w:cs="Book Antiqua"/>
          <w:color w:val="000000"/>
          <w:szCs w:val="32"/>
          <w:vertAlign w:val="superscript"/>
        </w:rPr>
        <w:t>[</w:t>
      </w:r>
      <w:hyperlink w:anchor="_ENREF_12" w:tooltip="Shoji, 2017 #208" w:history="1">
        <w:r>
          <w:rPr>
            <w:rFonts w:ascii="Book Antiqua" w:eastAsia="Book Antiqua" w:hAnsi="Book Antiqua" w:cs="Book Antiqua"/>
            <w:color w:val="000000"/>
            <w:szCs w:val="32"/>
            <w:vertAlign w:val="superscript"/>
          </w:rPr>
          <w:t>15</w:t>
        </w:r>
      </w:hyperlink>
      <w:r>
        <w:rPr>
          <w:rFonts w:ascii="Book Antiqua" w:eastAsia="Book Antiqua" w:hAnsi="Book Antiqua" w:cs="Book Antiqua"/>
          <w:color w:val="000000"/>
          <w:szCs w:val="32"/>
          <w:vertAlign w:val="superscript"/>
        </w:rPr>
        <w:t>,16]</w:t>
      </w:r>
      <w:r>
        <w:rPr>
          <w:rFonts w:ascii="Book Antiqua" w:eastAsia="Book Antiqua" w:hAnsi="Book Antiqua" w:cs="Book Antiqua"/>
          <w:color w:val="000000"/>
          <w:szCs w:val="21"/>
        </w:rPr>
        <w:t>, drinking history</w:t>
      </w:r>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etc.</w:t>
      </w:r>
      <w:r>
        <w:rPr>
          <w:rFonts w:ascii="Book Antiqua" w:eastAsia="Book Antiqua" w:hAnsi="Book Antiqua" w:cs="Book Antiqua"/>
          <w:color w:val="000000"/>
          <w:szCs w:val="21"/>
        </w:rPr>
        <w:t> Among them, long-term usage of immunosuppressive agents of liver transplant recipients keeps the immune system in a suppressed state, which helps tumor cells evade immune surveillance and then proliferate</w:t>
      </w:r>
      <w:r>
        <w:rPr>
          <w:rFonts w:ascii="Book Antiqua" w:eastAsia="Book Antiqua" w:hAnsi="Book Antiqua" w:cs="Book Antiqua"/>
          <w:color w:val="000000"/>
          <w:szCs w:val="32"/>
          <w:vertAlign w:val="superscript"/>
        </w:rPr>
        <w:t>[</w:t>
      </w:r>
      <w:hyperlink w:anchor="_ENREF_11" w:tooltip="季林华, 2017 #63" w:history="1">
        <w:r>
          <w:rPr>
            <w:rFonts w:ascii="Book Antiqua" w:eastAsia="Book Antiqua" w:hAnsi="Book Antiqua" w:cs="Book Antiqua"/>
            <w:color w:val="000000"/>
            <w:szCs w:val="32"/>
            <w:vertAlign w:val="superscript"/>
          </w:rPr>
          <w:t>14</w:t>
        </w:r>
      </w:hyperlink>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Meanwhile, postoperative immunosuppression will increase the incidence of infection, trigger insulin resistance, and help tumor cells to proliferate. Moreover, immunosuppressive agents such as calcineurin inhibitor (CNI) and mycophenolic acid are inherently carcinogenic. All the factors mentioned above may lead to the occurrence of MPC after LT.</w:t>
      </w:r>
    </w:p>
    <w:p w14:paraId="69EF960F" w14:textId="77777777" w:rsidR="00EE6466" w:rsidRDefault="00A94104">
      <w:pPr>
        <w:spacing w:line="360" w:lineRule="auto"/>
        <w:ind w:firstLineChars="100" w:firstLine="240"/>
        <w:jc w:val="both"/>
      </w:pPr>
      <w:r>
        <w:rPr>
          <w:rFonts w:ascii="Book Antiqua" w:eastAsia="Book Antiqua" w:hAnsi="Book Antiqua" w:cs="Book Antiqua"/>
          <w:color w:val="000000"/>
          <w:szCs w:val="21"/>
        </w:rPr>
        <w:t>A retrospective study of second primary cancer in HCC carried out in Western countries reported that 7.3% of patients with HCC developed extrahepatic primary malignancy</w:t>
      </w:r>
      <w:r>
        <w:rPr>
          <w:rFonts w:ascii="Book Antiqua" w:eastAsia="Book Antiqua" w:hAnsi="Book Antiqua" w:cs="Book Antiqua"/>
          <w:color w:val="000000"/>
          <w:szCs w:val="32"/>
          <w:vertAlign w:val="superscript"/>
        </w:rPr>
        <w:t>[17]</w:t>
      </w:r>
      <w:r>
        <w:rPr>
          <w:rFonts w:ascii="Book Antiqua" w:eastAsia="Book Antiqua" w:hAnsi="Book Antiqua" w:cs="Book Antiqua"/>
          <w:color w:val="000000"/>
          <w:szCs w:val="21"/>
        </w:rPr>
        <w:t>, while liver transplant recipients are at high risk of new malignant tumors. Although it is crucial to screen for new malignant tumors during postoperative follow-up, due to the higher operational risk and poorer compliance of the patients, it is very rare to perform electronic gastro-duodenoscopy screening before LT in most centers of China. Our case reports gastric cancer and lung cancer after LT, which are the top two common malignant tumors with high mortality in China. Owing to early detection and effective treatment, the patient achieved a good prognosis. At present, there are no consensus recommendations regarding the screening of newly developed gastric cancer after LT in China, however, liver transplant recipients are an immunosuppressed population at high risk of gastric cancer</w:t>
      </w:r>
      <w:r>
        <w:rPr>
          <w:rFonts w:ascii="Book Antiqua" w:eastAsia="Book Antiqua" w:hAnsi="Book Antiqua" w:cs="Book Antiqua"/>
          <w:color w:val="000000"/>
          <w:szCs w:val="32"/>
          <w:vertAlign w:val="superscript"/>
        </w:rPr>
        <w:t>[</w:t>
      </w:r>
      <w:hyperlink w:anchor="_ENREF_14" w:tooltip="国家消化系疾病临床医学研究中心, 2018 #62" w:history="1">
        <w:r>
          <w:rPr>
            <w:rFonts w:ascii="Book Antiqua" w:eastAsia="Book Antiqua" w:hAnsi="Book Antiqua" w:cs="Book Antiqua"/>
            <w:color w:val="000000"/>
            <w:szCs w:val="32"/>
            <w:vertAlign w:val="superscript"/>
          </w:rPr>
          <w:t>18</w:t>
        </w:r>
      </w:hyperlink>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It has been suggested that for patients after LT</w:t>
      </w:r>
      <w:r>
        <w:rPr>
          <w:rFonts w:ascii="Book Antiqua" w:eastAsia="Book Antiqua" w:hAnsi="Book Antiqua" w:cs="Book Antiqua"/>
          <w:color w:val="000000"/>
          <w:szCs w:val="32"/>
          <w:vertAlign w:val="superscript"/>
        </w:rPr>
        <w:t>[7]</w:t>
      </w:r>
      <w:r>
        <w:rPr>
          <w:rFonts w:ascii="Book Antiqua" w:eastAsia="Book Antiqua" w:hAnsi="Book Antiqua" w:cs="Book Antiqua"/>
          <w:color w:val="000000"/>
          <w:szCs w:val="21"/>
        </w:rPr>
        <w:t xml:space="preserve">, those who are </w:t>
      </w:r>
      <w:r>
        <w:rPr>
          <w:rFonts w:ascii="Book Antiqua" w:hAnsi="Book Antiqua" w:cs="Book Antiqua" w:hint="eastAsia"/>
          <w:color w:val="000000"/>
          <w:szCs w:val="21"/>
          <w:lang w:eastAsia="zh-CN"/>
        </w:rPr>
        <w:t xml:space="preserve">&lt; </w:t>
      </w:r>
      <w:r>
        <w:rPr>
          <w:rFonts w:ascii="Book Antiqua" w:eastAsia="Book Antiqua" w:hAnsi="Book Antiqua" w:cs="Book Antiqua"/>
          <w:color w:val="000000"/>
          <w:szCs w:val="21"/>
        </w:rPr>
        <w:t>40 years old need to undergo gastroscopy once every 2 to 3 years, and those who are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40 years old need to undergo gastroscopy once every 2 years.  Patients with gastric mucosal atrophy with metaplasia are recommended to perform gastroscopy once a year, patients with low-grade intraepithelial neoplasia are recommended to be followed every 6 mo, and patients with high-grade intraepithelial neoplasia are recommended to undergo endoscopic or surgical treatment depending on the disease stage and the patient's physical condition</w:t>
      </w:r>
      <w:r>
        <w:rPr>
          <w:rFonts w:ascii="Book Antiqua" w:eastAsia="Book Antiqua" w:hAnsi="Book Antiqua" w:cs="Book Antiqua"/>
          <w:color w:val="000000"/>
          <w:szCs w:val="32"/>
          <w:vertAlign w:val="superscript"/>
        </w:rPr>
        <w:t>[8,</w:t>
      </w:r>
      <w:hyperlink w:anchor="_ENREF_14" w:tooltip="国家消化系疾病临床医学研究中心, 2018 #62" w:history="1">
        <w:r>
          <w:rPr>
            <w:rFonts w:ascii="Book Antiqua" w:eastAsia="Book Antiqua" w:hAnsi="Book Antiqua" w:cs="Book Antiqua"/>
            <w:color w:val="000000"/>
            <w:szCs w:val="32"/>
            <w:vertAlign w:val="superscript"/>
          </w:rPr>
          <w:t>1</w:t>
        </w:r>
      </w:hyperlink>
      <w:r>
        <w:rPr>
          <w:rFonts w:ascii="Book Antiqua" w:eastAsia="Book Antiqua" w:hAnsi="Book Antiqua" w:cs="Book Antiqua"/>
          <w:color w:val="000000"/>
          <w:szCs w:val="32"/>
          <w:vertAlign w:val="superscript"/>
        </w:rPr>
        <w:t>8,19]</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Lung cancer is the most common new solid malignant tumors after LT, and the lung is the second most metastatic organ of hepatocellular carcinoma. Therefore, it is necessary to screen the recipients after LT by chest CT. For liver transplant recipients &gt;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40 years old, especially smokers, low-dose spiral CT should be routinely performed for lung cancer screening</w:t>
      </w:r>
      <w:r>
        <w:rPr>
          <w:rFonts w:ascii="Book Antiqua" w:eastAsia="Book Antiqua" w:hAnsi="Book Antiqua" w:cs="Book Antiqua"/>
          <w:color w:val="000000"/>
          <w:szCs w:val="32"/>
          <w:vertAlign w:val="superscript"/>
        </w:rPr>
        <w:t>[20]</w:t>
      </w:r>
      <w:r>
        <w:rPr>
          <w:rFonts w:ascii="Book Antiqua" w:eastAsia="Book Antiqua" w:hAnsi="Book Antiqua" w:cs="Book Antiqua"/>
          <w:color w:val="000000"/>
          <w:szCs w:val="21"/>
        </w:rPr>
        <w:t>. If the pulmonary nodule is &gt; 8</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mm in diameter, low-dose CT follow-up, PET-CT, and non-surgical biopsy and/or surgical resection are required depending on how malignant the tumor is. If the pulmonary nodule is 4-6</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mm in diameter, follow-up should be conducted between 6</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12 mo, then conducted again between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18</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24 mo if the nodule does not enlarge, thereafter the routine annual inspection should be performed</w:t>
      </w:r>
      <w:r>
        <w:rPr>
          <w:rFonts w:ascii="Book Antiqua" w:eastAsia="Book Antiqua" w:hAnsi="Book Antiqua" w:cs="Book Antiqua"/>
          <w:color w:val="000000"/>
          <w:szCs w:val="32"/>
          <w:vertAlign w:val="superscript"/>
        </w:rPr>
        <w:t>[20]</w:t>
      </w:r>
      <w:r>
        <w:rPr>
          <w:rFonts w:ascii="Book Antiqua" w:eastAsia="Book Antiqua" w:hAnsi="Book Antiqua" w:cs="Book Antiqua"/>
          <w:color w:val="000000"/>
          <w:szCs w:val="21"/>
        </w:rPr>
        <w:t>.</w:t>
      </w:r>
    </w:p>
    <w:p w14:paraId="275CB017" w14:textId="77777777" w:rsidR="00EE6466" w:rsidRDefault="00A94104">
      <w:pPr>
        <w:spacing w:line="360" w:lineRule="auto"/>
        <w:ind w:firstLineChars="100" w:firstLine="240"/>
        <w:jc w:val="both"/>
      </w:pPr>
      <w:r>
        <w:rPr>
          <w:rFonts w:ascii="Book Antiqua" w:eastAsia="Book Antiqua" w:hAnsi="Book Antiqua" w:cs="Book Antiqua"/>
          <w:color w:val="000000"/>
          <w:szCs w:val="21"/>
        </w:rPr>
        <w:t>Early intervention with drugs and/or surgical resection is essential for new malignant tumors after LT to improve the survival rate and quality of life. A number of studies have confirmed that CNI can stimulate tumor growth and increase the incidence of tumors after transplantation, while mammalian target of rapamycin (mTOR) inhibitors may have advantages in preventing and treating gastrointestinal cancer</w:t>
      </w:r>
      <w:r>
        <w:rPr>
          <w:rFonts w:ascii="Book Antiqua" w:eastAsia="Book Antiqua" w:hAnsi="Book Antiqua" w:cs="Book Antiqua"/>
          <w:color w:val="000000"/>
          <w:szCs w:val="32"/>
          <w:vertAlign w:val="superscript"/>
        </w:rPr>
        <w:t>[</w:t>
      </w:r>
      <w:hyperlink w:anchor="_ENREF_11" w:tooltip="季林华, 2017 #63" w:history="1">
        <w:r>
          <w:rPr>
            <w:rFonts w:ascii="Book Antiqua" w:eastAsia="Book Antiqua" w:hAnsi="Book Antiqua" w:cs="Book Antiqua"/>
            <w:color w:val="000000"/>
            <w:szCs w:val="32"/>
            <w:vertAlign w:val="superscript"/>
          </w:rPr>
          <w:t>1</w:t>
        </w:r>
      </w:hyperlink>
      <w:r>
        <w:rPr>
          <w:rFonts w:ascii="Book Antiqua" w:eastAsia="Book Antiqua" w:hAnsi="Book Antiqua" w:cs="Book Antiqua"/>
          <w:color w:val="000000"/>
          <w:szCs w:val="32"/>
          <w:vertAlign w:val="superscript"/>
        </w:rPr>
        <w:t>4,21]</w:t>
      </w:r>
      <w:r>
        <w:rPr>
          <w:rFonts w:ascii="Book Antiqua" w:eastAsia="Book Antiqua" w:hAnsi="Book Antiqua" w:cs="Book Antiqua"/>
          <w:color w:val="000000"/>
          <w:szCs w:val="21"/>
        </w:rPr>
        <w:t xml:space="preserve">. Thimonier </w:t>
      </w:r>
      <w:r>
        <w:rPr>
          <w:rFonts w:ascii="Book Antiqua" w:eastAsia="Book Antiqua" w:hAnsi="Book Antiqua" w:cs="Book Antiqua"/>
          <w:i/>
          <w:iCs/>
          <w:color w:val="000000"/>
          <w:szCs w:val="21"/>
        </w:rPr>
        <w:t>et al</w:t>
      </w:r>
      <w:r>
        <w:rPr>
          <w:rFonts w:ascii="Book Antiqua" w:eastAsia="Book Antiqua" w:hAnsi="Book Antiqua" w:cs="Book Antiqua"/>
          <w:color w:val="000000"/>
          <w:szCs w:val="32"/>
          <w:vertAlign w:val="superscript"/>
        </w:rPr>
        <w:t>[21]</w:t>
      </w:r>
      <w:r>
        <w:rPr>
          <w:rFonts w:ascii="Book Antiqua" w:eastAsia="Book Antiqua" w:hAnsi="Book Antiqua" w:cs="Book Antiqua"/>
          <w:color w:val="000000"/>
          <w:szCs w:val="21"/>
        </w:rPr>
        <w:t xml:space="preserve"> reported that LT recipients developed new malignant tumors postoperatively, and converting immunosuppressive agents into mTOR inhibitors can effectively improve the prognosis. Therefore, early screening of new malignant tumors after LT and adjusting the immunosuppressive regimen into mTOR inhibitors are effective strategies to delay the progression of disease. The patient was diagnosed with MPC 4 years ago, therefore, immunosuppressive agent was given at a low dose and the blood concentration of immunosuppressant was maintained at a low level. No adjustment was made here for personal reason. For the treatment of MPC after LT, minimally invasive or surgical resection should be considered. Korean scholars reported that early endoscopic treatment of gastric cancer after LT can reduce the occurrence of perioperative complications</w:t>
      </w:r>
      <w:r>
        <w:rPr>
          <w:rFonts w:ascii="Book Antiqua" w:eastAsia="Book Antiqua" w:hAnsi="Book Antiqua" w:cs="Book Antiqua"/>
          <w:color w:val="000000"/>
          <w:szCs w:val="32"/>
          <w:vertAlign w:val="superscript"/>
        </w:rPr>
        <w:t>[22]</w:t>
      </w:r>
      <w:r>
        <w:rPr>
          <w:rFonts w:ascii="Book Antiqua" w:eastAsia="Book Antiqua" w:hAnsi="Book Antiqua" w:cs="Book Antiqua"/>
          <w:color w:val="000000"/>
          <w:szCs w:val="21"/>
        </w:rPr>
        <w:t xml:space="preserve">. Mangus </w:t>
      </w:r>
      <w:r>
        <w:rPr>
          <w:rFonts w:ascii="Book Antiqua" w:eastAsia="Book Antiqua" w:hAnsi="Book Antiqua" w:cs="Book Antiqua"/>
          <w:i/>
          <w:iCs/>
          <w:color w:val="000000"/>
          <w:szCs w:val="21"/>
        </w:rPr>
        <w:t>et al</w:t>
      </w:r>
      <w:r>
        <w:rPr>
          <w:rFonts w:ascii="Book Antiqua" w:eastAsia="Book Antiqua" w:hAnsi="Book Antiqua" w:cs="Book Antiqua"/>
          <w:color w:val="000000"/>
          <w:szCs w:val="32"/>
          <w:vertAlign w:val="superscript"/>
        </w:rPr>
        <w:t>[</w:t>
      </w:r>
      <w:hyperlink w:anchor="_ENREF_12" w:tooltip="Shoji, 2017 #208" w:history="1">
        <w:r>
          <w:rPr>
            <w:rFonts w:ascii="Book Antiqua" w:eastAsia="Book Antiqua" w:hAnsi="Book Antiqua" w:cs="Book Antiqua"/>
            <w:color w:val="000000"/>
            <w:szCs w:val="32"/>
            <w:vertAlign w:val="superscript"/>
          </w:rPr>
          <w:t>15</w:t>
        </w:r>
      </w:hyperlink>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reported that it is safe to perform lobectomy in patients with lung cancer after LT when receiving immunosuppressive therapy. In this report, the patient with MPC after LT was successfully treated by partial gastrectomy and partial lung resection, and achieved a good prognosis. The results confirmed the effectiveness of surgical resection for MPC after LT.</w:t>
      </w:r>
    </w:p>
    <w:p w14:paraId="29DC38C0" w14:textId="77777777" w:rsidR="00EE6466" w:rsidRDefault="00A94104">
      <w:pPr>
        <w:spacing w:line="360" w:lineRule="auto"/>
        <w:ind w:firstLineChars="100" w:firstLine="240"/>
        <w:jc w:val="both"/>
        <w:rPr>
          <w:lang w:eastAsia="zh-CN"/>
        </w:rPr>
      </w:pPr>
      <w:r>
        <w:rPr>
          <w:rFonts w:ascii="Book Antiqua" w:eastAsia="Book Antiqua" w:hAnsi="Book Antiqua" w:cs="Book Antiqua"/>
          <w:color w:val="000000"/>
          <w:szCs w:val="21"/>
        </w:rPr>
        <w:t xml:space="preserve">Besides, depending on the relatively benign results of DNA targeted sequencing for resected gastric and lung tissues with matching blood, which showed lower TMB and MSS with no germline mutation in this patient, no further anti-tumor therapy was applied and no carcinoma recurrence was found in the follow-up period for 2 years. </w:t>
      </w:r>
    </w:p>
    <w:bookmarkEnd w:id="73"/>
    <w:bookmarkEnd w:id="74"/>
    <w:bookmarkEnd w:id="75"/>
    <w:p w14:paraId="0079E1CA" w14:textId="77777777" w:rsidR="00EE6466" w:rsidRDefault="00EE6466">
      <w:pPr>
        <w:spacing w:line="360" w:lineRule="auto"/>
        <w:jc w:val="both"/>
      </w:pPr>
    </w:p>
    <w:p w14:paraId="5ED7B329" w14:textId="77777777" w:rsidR="00EE6466" w:rsidRDefault="00A94104">
      <w:pPr>
        <w:spacing w:line="360" w:lineRule="auto"/>
        <w:jc w:val="both"/>
      </w:pPr>
      <w:r>
        <w:rPr>
          <w:rFonts w:ascii="Book Antiqua" w:eastAsia="Book Antiqua" w:hAnsi="Book Antiqua" w:cs="Book Antiqua"/>
          <w:b/>
          <w:caps/>
          <w:color w:val="000000"/>
          <w:u w:val="single"/>
        </w:rPr>
        <w:t>CONCLUSION</w:t>
      </w:r>
    </w:p>
    <w:p w14:paraId="14010F41" w14:textId="77777777" w:rsidR="00EE6466" w:rsidRDefault="00A94104">
      <w:pPr>
        <w:spacing w:line="360" w:lineRule="auto"/>
        <w:jc w:val="both"/>
      </w:pPr>
      <w:bookmarkStart w:id="76" w:name="OLE_LINK104"/>
      <w:bookmarkStart w:id="77" w:name="OLE_LINK105"/>
      <w:r>
        <w:rPr>
          <w:rFonts w:ascii="Book Antiqua" w:eastAsia="Book Antiqua" w:hAnsi="Book Antiqua" w:cs="Book Antiqua"/>
          <w:i/>
          <w:iCs/>
          <w:color w:val="000000"/>
          <w:szCs w:val="21"/>
        </w:rPr>
        <w:t>De novo</w:t>
      </w:r>
      <w:r>
        <w:rPr>
          <w:rFonts w:ascii="Book Antiqua" w:eastAsia="Book Antiqua" w:hAnsi="Book Antiqua" w:cs="Book Antiqua"/>
          <w:color w:val="000000"/>
          <w:szCs w:val="21"/>
        </w:rPr>
        <w:t xml:space="preserve"> MPC after LT is rare, and the prognosis is poor. However, early detection and related intervention can significantly improve the prognosis of patients. Therefore, we recommend that liver transplant recipients be followed and screened for newly developed malignant tumors to improve the survival rate and quality of life.</w:t>
      </w:r>
    </w:p>
    <w:bookmarkEnd w:id="76"/>
    <w:bookmarkEnd w:id="77"/>
    <w:p w14:paraId="07B2EA03" w14:textId="77777777" w:rsidR="00EE6466" w:rsidRDefault="00EE6466">
      <w:pPr>
        <w:spacing w:line="360" w:lineRule="auto"/>
        <w:jc w:val="both"/>
      </w:pPr>
    </w:p>
    <w:p w14:paraId="75C82DCF" w14:textId="77777777" w:rsidR="00EE6466" w:rsidRDefault="00A94104">
      <w:pPr>
        <w:spacing w:line="360" w:lineRule="auto"/>
        <w:jc w:val="both"/>
      </w:pPr>
      <w:r>
        <w:rPr>
          <w:rFonts w:ascii="Book Antiqua" w:eastAsia="Book Antiqua" w:hAnsi="Book Antiqua" w:cs="Book Antiqua"/>
          <w:b/>
          <w:caps/>
          <w:color w:val="000000"/>
          <w:u w:val="single"/>
        </w:rPr>
        <w:t>ACKNOWLEDGEMENTS</w:t>
      </w:r>
    </w:p>
    <w:p w14:paraId="1B924B4C" w14:textId="77777777" w:rsidR="00EE6466" w:rsidRDefault="00A94104">
      <w:pPr>
        <w:spacing w:line="360" w:lineRule="auto"/>
        <w:jc w:val="both"/>
      </w:pPr>
      <w:bookmarkStart w:id="78" w:name="OLE_LINK106"/>
      <w:bookmarkStart w:id="79" w:name="OLE_LINK107"/>
      <w:bookmarkStart w:id="80" w:name="OLE_LINK108"/>
      <w:r>
        <w:rPr>
          <w:rStyle w:val="15"/>
          <w:rFonts w:ascii="Book Antiqua" w:eastAsia="Book Antiqua" w:hAnsi="Book Antiqua" w:cs="Book Antiqua"/>
          <w:color w:val="000000"/>
          <w:szCs w:val="21"/>
        </w:rPr>
        <w:t xml:space="preserve">We thank all the staff working in the Liver Disease Center, Department of Organ Transplantation, </w:t>
      </w:r>
      <w:r>
        <w:rPr>
          <w:rStyle w:val="15"/>
          <w:rFonts w:ascii="Book Antiqua" w:hAnsi="Book Antiqua" w:cs="Book Antiqua" w:hint="eastAsia"/>
          <w:color w:val="000000"/>
          <w:szCs w:val="21"/>
          <w:lang w:eastAsia="zh-CN"/>
        </w:rPr>
        <w:t>T</w:t>
      </w:r>
      <w:r>
        <w:rPr>
          <w:rStyle w:val="15"/>
          <w:rFonts w:ascii="Book Antiqua" w:eastAsia="Book Antiqua" w:hAnsi="Book Antiqua" w:cs="Book Antiqua"/>
          <w:color w:val="000000"/>
          <w:szCs w:val="21"/>
        </w:rPr>
        <w:t>he Affiliated Hospital of Qingdao University.</w:t>
      </w:r>
    </w:p>
    <w:bookmarkEnd w:id="78"/>
    <w:bookmarkEnd w:id="79"/>
    <w:bookmarkEnd w:id="80"/>
    <w:p w14:paraId="565F6811" w14:textId="77777777" w:rsidR="00EE6466" w:rsidRDefault="00EE6466">
      <w:pPr>
        <w:spacing w:line="360" w:lineRule="auto"/>
        <w:jc w:val="both"/>
      </w:pPr>
    </w:p>
    <w:p w14:paraId="25283CA1" w14:textId="77777777" w:rsidR="00EE6466" w:rsidRDefault="00A94104">
      <w:pPr>
        <w:spacing w:line="360" w:lineRule="auto"/>
        <w:jc w:val="both"/>
      </w:pPr>
      <w:r>
        <w:rPr>
          <w:rFonts w:ascii="Book Antiqua" w:eastAsia="Book Antiqua" w:hAnsi="Book Antiqua" w:cs="Book Antiqua"/>
          <w:b/>
          <w:color w:val="000000"/>
        </w:rPr>
        <w:t>REFERENCES</w:t>
      </w:r>
    </w:p>
    <w:p w14:paraId="13AAA7E9"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bookmarkStart w:id="81" w:name="OLE_LINK83"/>
      <w:bookmarkStart w:id="82" w:name="OLE_LINK109"/>
      <w:bookmarkStart w:id="83" w:name="OLE_LINK110"/>
      <w:bookmarkStart w:id="84" w:name="OLE_LINK111"/>
      <w:bookmarkStart w:id="85" w:name="OLE_LINK82"/>
      <w:bookmarkStart w:id="86" w:name="OLE_LINK2608"/>
      <w:r>
        <w:rPr>
          <w:rFonts w:ascii="Book Antiqua" w:hAnsi="Book Antiqua"/>
        </w:rPr>
        <w:t>1 </w:t>
      </w:r>
      <w:r>
        <w:rPr>
          <w:rFonts w:ascii="Book Antiqua" w:hAnsi="Book Antiqua"/>
          <w:b/>
          <w:bCs/>
        </w:rPr>
        <w:t>European Association for the Study of the Liver</w:t>
      </w:r>
      <w:r>
        <w:rPr>
          <w:rFonts w:ascii="Book Antiqua" w:hAnsi="Book Antiqua"/>
        </w:rPr>
        <w:t>. EASL Clinical Practice Guidelines: Liver transplantation. </w:t>
      </w:r>
      <w:r>
        <w:rPr>
          <w:rFonts w:ascii="Book Antiqua" w:hAnsi="Book Antiqua"/>
          <w:i/>
          <w:iCs/>
        </w:rPr>
        <w:t>J Hepatol</w:t>
      </w:r>
      <w:r>
        <w:rPr>
          <w:rFonts w:ascii="Book Antiqua" w:hAnsi="Book Antiqua"/>
        </w:rPr>
        <w:t> 2016; </w:t>
      </w:r>
      <w:r>
        <w:rPr>
          <w:rFonts w:ascii="Book Antiqua" w:hAnsi="Book Antiqua"/>
          <w:b/>
          <w:bCs/>
        </w:rPr>
        <w:t>64</w:t>
      </w:r>
      <w:r>
        <w:rPr>
          <w:rFonts w:ascii="Book Antiqua" w:hAnsi="Book Antiqua"/>
        </w:rPr>
        <w:t>: 433-485 [PMID: 26597456 DOI: 10.1016/j.jhep.2015.10.006]</w:t>
      </w:r>
    </w:p>
    <w:p w14:paraId="14F84AB2"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2 </w:t>
      </w:r>
      <w:r>
        <w:rPr>
          <w:rFonts w:ascii="Book Antiqua" w:hAnsi="Book Antiqua"/>
          <w:b/>
          <w:bCs/>
        </w:rPr>
        <w:t>Wang X</w:t>
      </w:r>
      <w:r>
        <w:rPr>
          <w:rFonts w:ascii="Book Antiqua" w:hAnsi="Book Antiqua"/>
        </w:rPr>
        <w:t xml:space="preserve">, Chen H, Wang LT, </w:t>
      </w:r>
      <w:r>
        <w:rPr>
          <w:rFonts w:ascii="Book Antiqua" w:hAnsi="Book Antiqua" w:hint="eastAsia"/>
        </w:rPr>
        <w:t>Zhang Q, Tian Y, Zhao FL.</w:t>
      </w:r>
      <w:r>
        <w:rPr>
          <w:rFonts w:ascii="Book Antiqua" w:hAnsi="Book Antiqua"/>
        </w:rPr>
        <w:t xml:space="preserve"> </w:t>
      </w:r>
      <w:bookmarkStart w:id="87" w:name="OLE_LINK61"/>
      <w:bookmarkStart w:id="88" w:name="OLE_LINK60"/>
      <w:r>
        <w:rPr>
          <w:rFonts w:ascii="Book Antiqua" w:hAnsi="Book Antiqua"/>
        </w:rPr>
        <w:t>De novo malignant tumor after orthotopic liver transplantation: a report of three cases and literature review</w:t>
      </w:r>
      <w:bookmarkEnd w:id="87"/>
      <w:bookmarkEnd w:id="88"/>
      <w:r>
        <w:rPr>
          <w:rFonts w:ascii="Book Antiqua" w:hAnsi="Book Antiqua"/>
        </w:rPr>
        <w:t>.</w:t>
      </w:r>
      <w:r>
        <w:rPr>
          <w:rFonts w:ascii="Book Antiqua" w:hAnsi="Book Antiqua" w:hint="eastAsia"/>
        </w:rPr>
        <w:t xml:space="preserve"> </w:t>
      </w:r>
      <w:r>
        <w:rPr>
          <w:rFonts w:ascii="Book Antiqua" w:hAnsi="Book Antiqua" w:hint="eastAsia"/>
          <w:i/>
        </w:rPr>
        <w:t>Zhongguo Jijiu Fusu Yu Zaihai Yixue Zazhi</w:t>
      </w:r>
      <w:r>
        <w:rPr>
          <w:rFonts w:ascii="Book Antiqua" w:hAnsi="Book Antiqua"/>
          <w:i/>
        </w:rPr>
        <w:t xml:space="preserve"> </w:t>
      </w:r>
      <w:r>
        <w:rPr>
          <w:rFonts w:ascii="Book Antiqua" w:hAnsi="Book Antiqua"/>
        </w:rPr>
        <w:t>2009</w:t>
      </w:r>
      <w:r>
        <w:rPr>
          <w:rFonts w:ascii="Book Antiqua" w:hAnsi="Book Antiqua" w:hint="eastAsia"/>
        </w:rPr>
        <w:t xml:space="preserve">; </w:t>
      </w:r>
      <w:r>
        <w:rPr>
          <w:rFonts w:ascii="Book Antiqua" w:hAnsi="Book Antiqua"/>
          <w:b/>
        </w:rPr>
        <w:t>7</w:t>
      </w:r>
      <w:r>
        <w:rPr>
          <w:rFonts w:ascii="Book Antiqua" w:hAnsi="Book Antiqua"/>
        </w:rPr>
        <w:t>:</w:t>
      </w:r>
      <w:r>
        <w:rPr>
          <w:rFonts w:ascii="Book Antiqua" w:hAnsi="Book Antiqua" w:hint="eastAsia"/>
        </w:rPr>
        <w:t xml:space="preserve"> </w:t>
      </w:r>
      <w:r>
        <w:rPr>
          <w:rFonts w:ascii="Book Antiqua" w:hAnsi="Book Antiqua"/>
        </w:rPr>
        <w:t xml:space="preserve">484-486 </w:t>
      </w:r>
      <w:r>
        <w:rPr>
          <w:rFonts w:ascii="Book Antiqua" w:hAnsi="Book Antiqua" w:hint="eastAsia"/>
        </w:rPr>
        <w:t>[</w:t>
      </w:r>
      <w:bookmarkStart w:id="89" w:name="OLE_LINK64"/>
      <w:bookmarkStart w:id="90" w:name="OLE_LINK62"/>
      <w:bookmarkStart w:id="91" w:name="OLE_LINK63"/>
      <w:r>
        <w:rPr>
          <w:rFonts w:ascii="Book Antiqua" w:hAnsi="Book Antiqua"/>
        </w:rPr>
        <w:t>DOI: 10.3969/j.issn.1673-6966.2009.07.012</w:t>
      </w:r>
      <w:bookmarkEnd w:id="89"/>
      <w:bookmarkEnd w:id="90"/>
      <w:bookmarkEnd w:id="91"/>
      <w:r>
        <w:rPr>
          <w:rFonts w:ascii="Book Antiqua" w:hAnsi="Book Antiqua" w:hint="eastAsia"/>
        </w:rPr>
        <w:t>]</w:t>
      </w:r>
    </w:p>
    <w:p w14:paraId="14565939"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3 </w:t>
      </w:r>
      <w:r>
        <w:rPr>
          <w:rFonts w:ascii="Book Antiqua" w:hAnsi="Book Antiqua"/>
          <w:b/>
          <w:bCs/>
        </w:rPr>
        <w:t>Peng SS</w:t>
      </w:r>
      <w:r>
        <w:rPr>
          <w:rFonts w:ascii="Book Antiqua" w:hAnsi="Book Antiqua"/>
        </w:rPr>
        <w:t>, Chen H, Li J,</w:t>
      </w:r>
      <w:r>
        <w:rPr>
          <w:rFonts w:ascii="Book Antiqua" w:hAnsi="Book Antiqua" w:hint="eastAsia"/>
        </w:rPr>
        <w:t xml:space="preserve"> Zhang Q, Fan TY, Wang X.</w:t>
      </w:r>
      <w:r>
        <w:rPr>
          <w:rFonts w:ascii="Book Antiqua" w:hAnsi="Book Antiqua"/>
        </w:rPr>
        <w:t xml:space="preserve"> A case of new renal cell carcinoma and lung cancer after liver transplantation. </w:t>
      </w:r>
      <w:bookmarkStart w:id="92" w:name="OLE_LINK72"/>
      <w:bookmarkStart w:id="93" w:name="OLE_LINK73"/>
      <w:r>
        <w:rPr>
          <w:rFonts w:ascii="Book Antiqua" w:hAnsi="Book Antiqua" w:hint="eastAsia"/>
          <w:i/>
        </w:rPr>
        <w:t>Zhongguo Qiguan Yizhi Zazhi</w:t>
      </w:r>
      <w:r>
        <w:rPr>
          <w:rFonts w:ascii="Book Antiqua" w:hAnsi="Book Antiqua"/>
        </w:rPr>
        <w:t xml:space="preserve"> </w:t>
      </w:r>
      <w:bookmarkEnd w:id="92"/>
      <w:bookmarkEnd w:id="93"/>
      <w:r>
        <w:rPr>
          <w:rFonts w:ascii="Book Antiqua" w:hAnsi="Book Antiqua"/>
        </w:rPr>
        <w:t>2015</w:t>
      </w:r>
      <w:r>
        <w:rPr>
          <w:rFonts w:ascii="Book Antiqua" w:hAnsi="Book Antiqua" w:hint="eastAsia"/>
        </w:rPr>
        <w:t xml:space="preserve">; </w:t>
      </w:r>
      <w:r>
        <w:rPr>
          <w:rFonts w:ascii="Book Antiqua" w:hAnsi="Book Antiqua"/>
          <w:b/>
        </w:rPr>
        <w:t>36</w:t>
      </w:r>
      <w:r>
        <w:rPr>
          <w:rFonts w:ascii="Book Antiqua" w:hAnsi="Book Antiqua"/>
        </w:rPr>
        <w:t>:</w:t>
      </w:r>
      <w:r>
        <w:rPr>
          <w:rFonts w:ascii="Book Antiqua" w:hAnsi="Book Antiqua" w:hint="eastAsia"/>
        </w:rPr>
        <w:t xml:space="preserve"> </w:t>
      </w:r>
      <w:r>
        <w:rPr>
          <w:rFonts w:ascii="Book Antiqua" w:hAnsi="Book Antiqua"/>
        </w:rPr>
        <w:t xml:space="preserve">296-297 </w:t>
      </w:r>
      <w:bookmarkStart w:id="94" w:name="OLE_LINK66"/>
      <w:bookmarkStart w:id="95" w:name="OLE_LINK65"/>
      <w:r>
        <w:rPr>
          <w:rFonts w:ascii="Book Antiqua" w:hAnsi="Book Antiqua" w:hint="eastAsia"/>
        </w:rPr>
        <w:t>[</w:t>
      </w:r>
      <w:r>
        <w:rPr>
          <w:rFonts w:ascii="Book Antiqua" w:hAnsi="Book Antiqua"/>
        </w:rPr>
        <w:t>DOI: 10.3760/cma.j.issn.0254-1785.2015.05.010</w:t>
      </w:r>
      <w:bookmarkEnd w:id="94"/>
      <w:bookmarkEnd w:id="95"/>
      <w:r>
        <w:rPr>
          <w:rFonts w:ascii="Book Antiqua" w:hAnsi="Book Antiqua" w:hint="eastAsia"/>
        </w:rPr>
        <w:t>]</w:t>
      </w:r>
    </w:p>
    <w:p w14:paraId="4FA988EB"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4 </w:t>
      </w:r>
      <w:r>
        <w:rPr>
          <w:rFonts w:ascii="Book Antiqua" w:hAnsi="Book Antiqua"/>
          <w:b/>
          <w:bCs/>
        </w:rPr>
        <w:t>Wang X</w:t>
      </w:r>
      <w:r>
        <w:rPr>
          <w:rFonts w:ascii="Book Antiqua" w:hAnsi="Book Antiqua"/>
        </w:rPr>
        <w:t xml:space="preserve">, Chen H, Fan TY, </w:t>
      </w:r>
      <w:r>
        <w:rPr>
          <w:rFonts w:ascii="Book Antiqua" w:hAnsi="Book Antiqua" w:hint="eastAsia"/>
        </w:rPr>
        <w:t xml:space="preserve">Zhao C, Li J. </w:t>
      </w:r>
      <w:r>
        <w:rPr>
          <w:rFonts w:ascii="Book Antiqua" w:hAnsi="Book Antiqua"/>
        </w:rPr>
        <w:t>Clinical analysis of new malignant tumor after liver transplantation.</w:t>
      </w:r>
      <w:r>
        <w:rPr>
          <w:rFonts w:ascii="Book Antiqua" w:hAnsi="Book Antiqua" w:hint="eastAsia"/>
        </w:rPr>
        <w:t xml:space="preserve"> </w:t>
      </w:r>
      <w:r>
        <w:rPr>
          <w:rFonts w:ascii="Book Antiqua" w:hAnsi="Book Antiqua" w:hint="eastAsia"/>
          <w:i/>
        </w:rPr>
        <w:t>Zhongguo Zhongliu</w:t>
      </w:r>
      <w:r>
        <w:rPr>
          <w:rFonts w:ascii="Book Antiqua" w:hAnsi="Book Antiqua"/>
        </w:rPr>
        <w:t xml:space="preserve"> 2017</w:t>
      </w:r>
      <w:r>
        <w:rPr>
          <w:rFonts w:ascii="Book Antiqua" w:hAnsi="Book Antiqua" w:hint="eastAsia"/>
        </w:rPr>
        <w:t>;</w:t>
      </w:r>
      <w:r>
        <w:rPr>
          <w:rFonts w:ascii="Book Antiqua" w:hAnsi="Book Antiqua"/>
        </w:rPr>
        <w:t xml:space="preserve"> </w:t>
      </w:r>
      <w:r>
        <w:rPr>
          <w:rFonts w:ascii="Book Antiqua" w:hAnsi="Book Antiqua"/>
          <w:b/>
        </w:rPr>
        <w:t>26</w:t>
      </w:r>
      <w:r>
        <w:rPr>
          <w:rFonts w:ascii="Book Antiqua" w:hAnsi="Book Antiqua"/>
        </w:rPr>
        <w:t>:</w:t>
      </w:r>
      <w:r>
        <w:rPr>
          <w:rFonts w:ascii="Book Antiqua" w:hAnsi="Book Antiqua" w:hint="eastAsia"/>
        </w:rPr>
        <w:t xml:space="preserve"> </w:t>
      </w:r>
      <w:r>
        <w:rPr>
          <w:rFonts w:ascii="Book Antiqua" w:hAnsi="Book Antiqua"/>
        </w:rPr>
        <w:t xml:space="preserve">410-414 </w:t>
      </w:r>
      <w:bookmarkStart w:id="96" w:name="OLE_LINK67"/>
      <w:bookmarkStart w:id="97" w:name="OLE_LINK68"/>
      <w:r>
        <w:rPr>
          <w:rFonts w:ascii="Book Antiqua" w:hAnsi="Book Antiqua" w:hint="eastAsia"/>
        </w:rPr>
        <w:t>[</w:t>
      </w:r>
      <w:r>
        <w:rPr>
          <w:rFonts w:ascii="Book Antiqua" w:hAnsi="Book Antiqua"/>
        </w:rPr>
        <w:t>DOI: 10.11735/j.issn.1004-0242.2017.05.A017</w:t>
      </w:r>
      <w:bookmarkEnd w:id="96"/>
      <w:bookmarkEnd w:id="97"/>
      <w:r>
        <w:rPr>
          <w:rFonts w:ascii="Book Antiqua" w:hAnsi="Book Antiqua" w:hint="eastAsia"/>
        </w:rPr>
        <w:t>]</w:t>
      </w:r>
    </w:p>
    <w:p w14:paraId="35F67577"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5 </w:t>
      </w:r>
      <w:r>
        <w:rPr>
          <w:rFonts w:ascii="Book Antiqua" w:hAnsi="Book Antiqua"/>
          <w:b/>
          <w:bCs/>
        </w:rPr>
        <w:t>Zhang ZJ</w:t>
      </w:r>
      <w:r>
        <w:rPr>
          <w:rFonts w:ascii="Book Antiqua" w:hAnsi="Book Antiqua"/>
        </w:rPr>
        <w:t xml:space="preserve">, Zhong HG, Zhang W, </w:t>
      </w:r>
      <w:r>
        <w:rPr>
          <w:rFonts w:ascii="Book Antiqua" w:hAnsi="Book Antiqua" w:hint="eastAsia"/>
        </w:rPr>
        <w:t xml:space="preserve">Zhang ML, Wang WL, Zheng SS. </w:t>
      </w:r>
      <w:r>
        <w:rPr>
          <w:rFonts w:ascii="Book Antiqua" w:hAnsi="Book Antiqua"/>
        </w:rPr>
        <w:t xml:space="preserve">Diagnosis and treatment of new malignant tumors of digestive system after liver transplantation: a report of 10 cases. </w:t>
      </w:r>
      <w:r>
        <w:rPr>
          <w:rFonts w:ascii="Book Antiqua" w:hAnsi="Book Antiqua"/>
          <w:i/>
        </w:rPr>
        <w:t>Zhongguo Qiguan Yizhi Zazhi</w:t>
      </w:r>
      <w:r>
        <w:rPr>
          <w:rFonts w:ascii="Book Antiqua" w:hAnsi="Book Antiqua"/>
        </w:rPr>
        <w:t xml:space="preserve"> 2016</w:t>
      </w:r>
      <w:r>
        <w:rPr>
          <w:rFonts w:ascii="Book Antiqua" w:hAnsi="Book Antiqua" w:hint="eastAsia"/>
        </w:rPr>
        <w:t xml:space="preserve">; </w:t>
      </w:r>
      <w:r>
        <w:rPr>
          <w:rFonts w:ascii="Book Antiqua" w:hAnsi="Book Antiqua"/>
          <w:b/>
        </w:rPr>
        <w:t>37</w:t>
      </w:r>
      <w:r>
        <w:rPr>
          <w:rFonts w:ascii="Book Antiqua" w:hAnsi="Book Antiqua"/>
        </w:rPr>
        <w:t xml:space="preserve">: 513-517 </w:t>
      </w:r>
      <w:bookmarkStart w:id="98" w:name="OLE_LINK69"/>
      <w:bookmarkStart w:id="99" w:name="OLE_LINK70"/>
      <w:bookmarkStart w:id="100" w:name="OLE_LINK71"/>
      <w:r>
        <w:rPr>
          <w:rFonts w:ascii="Book Antiqua" w:hAnsi="Book Antiqua" w:hint="eastAsia"/>
        </w:rPr>
        <w:t>[</w:t>
      </w:r>
      <w:r>
        <w:rPr>
          <w:rFonts w:ascii="Book Antiqua" w:hAnsi="Book Antiqua"/>
        </w:rPr>
        <w:t>DOI: 10.3760/cma.j.issn.0254-1785.2016.09.001</w:t>
      </w:r>
      <w:bookmarkEnd w:id="98"/>
      <w:bookmarkEnd w:id="99"/>
      <w:bookmarkEnd w:id="100"/>
      <w:r>
        <w:rPr>
          <w:rFonts w:ascii="Book Antiqua" w:hAnsi="Book Antiqua" w:hint="eastAsia"/>
        </w:rPr>
        <w:t>]</w:t>
      </w:r>
    </w:p>
    <w:p w14:paraId="4B0524C1"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6 </w:t>
      </w:r>
      <w:r>
        <w:rPr>
          <w:rFonts w:ascii="Book Antiqua" w:hAnsi="Book Antiqua"/>
          <w:b/>
          <w:bCs/>
        </w:rPr>
        <w:t>Gao PJ</w:t>
      </w:r>
      <w:r>
        <w:rPr>
          <w:rFonts w:ascii="Book Antiqua" w:hAnsi="Book Antiqua"/>
        </w:rPr>
        <w:t>, Gao J, Li Z, Hu ZP, Zhu JY. De novo malignancy after liver transplantation: a single-center experience of 14 cases. </w:t>
      </w:r>
      <w:r>
        <w:rPr>
          <w:rFonts w:ascii="Book Antiqua" w:hAnsi="Book Antiqua"/>
          <w:i/>
          <w:iCs/>
        </w:rPr>
        <w:t>Ann Surg Treat Res</w:t>
      </w:r>
      <w:r>
        <w:rPr>
          <w:rFonts w:ascii="Book Antiqua" w:hAnsi="Book Antiqua"/>
        </w:rPr>
        <w:t> 2015; </w:t>
      </w:r>
      <w:r>
        <w:rPr>
          <w:rFonts w:ascii="Book Antiqua" w:hAnsi="Book Antiqua"/>
          <w:b/>
          <w:bCs/>
        </w:rPr>
        <w:t>88</w:t>
      </w:r>
      <w:r>
        <w:rPr>
          <w:rFonts w:ascii="Book Antiqua" w:hAnsi="Book Antiqua"/>
        </w:rPr>
        <w:t>: 222-228 [PMID: 25844357 DOI: 10.4174/astr.2015.88.4.222]</w:t>
      </w:r>
    </w:p>
    <w:p w14:paraId="1F5FE7BE"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7 </w:t>
      </w:r>
      <w:r>
        <w:rPr>
          <w:rFonts w:ascii="Book Antiqua" w:hAnsi="Book Antiqua"/>
          <w:b/>
          <w:bCs/>
        </w:rPr>
        <w:t>Jung DH</w:t>
      </w:r>
      <w:r>
        <w:rPr>
          <w:rFonts w:ascii="Book Antiqua" w:hAnsi="Book Antiqua"/>
        </w:rPr>
        <w:t>, Hwang S, Song GW, Ahn CS, Moon DB, Ha TY, Kim KH, Park GC, Kim BS, Park IJ, Lim SB, Kim JC, Yoo MW, Byeon JS, Jung HY, Lee GH, Myung SJ, Choe J, Choi JY, Park HW, Lee SG. Survival Benefit of Early Cancer Detection Through Regular Endoscopic Screening for De Novo Gastric and Colorectal Cancers in Korean Liver Transplant Recipients. </w:t>
      </w:r>
      <w:r>
        <w:rPr>
          <w:rFonts w:ascii="Book Antiqua" w:hAnsi="Book Antiqua"/>
          <w:i/>
          <w:iCs/>
        </w:rPr>
        <w:t>Transplant Proc</w:t>
      </w:r>
      <w:r>
        <w:rPr>
          <w:rFonts w:ascii="Book Antiqua" w:hAnsi="Book Antiqua"/>
        </w:rPr>
        <w:t> 2016; </w:t>
      </w:r>
      <w:r>
        <w:rPr>
          <w:rFonts w:ascii="Book Antiqua" w:hAnsi="Book Antiqua"/>
          <w:b/>
          <w:bCs/>
        </w:rPr>
        <w:t>48</w:t>
      </w:r>
      <w:r>
        <w:rPr>
          <w:rFonts w:ascii="Book Antiqua" w:hAnsi="Book Antiqua"/>
        </w:rPr>
        <w:t>: 145-151 [PMID: 26915860 DOI: 10.1016/j.transproceed.2015.12.003]</w:t>
      </w:r>
    </w:p>
    <w:p w14:paraId="3D4A1F84"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8 </w:t>
      </w:r>
      <w:r>
        <w:rPr>
          <w:rFonts w:ascii="Book Antiqua" w:hAnsi="Book Antiqua"/>
          <w:b/>
          <w:bCs/>
        </w:rPr>
        <w:t>Rao W</w:t>
      </w:r>
      <w:r>
        <w:rPr>
          <w:rFonts w:ascii="Book Antiqua" w:hAnsi="Book Antiqua"/>
        </w:rPr>
        <w:t xml:space="preserve">, Xie M, Liu DY, </w:t>
      </w:r>
      <w:r>
        <w:rPr>
          <w:rFonts w:ascii="Book Antiqua" w:hAnsi="Book Antiqua" w:hint="eastAsia"/>
        </w:rPr>
        <w:t>Gong YQ, Fu XY, Zhu XD, Guo Y, Li ZQ, Zang YJ.</w:t>
      </w:r>
      <w:r>
        <w:rPr>
          <w:rFonts w:ascii="Book Antiqua" w:hAnsi="Book Antiqua"/>
        </w:rPr>
        <w:t xml:space="preserve"> Literature analysis of new malignancies after liver transplantation in China. </w:t>
      </w:r>
      <w:r>
        <w:rPr>
          <w:rFonts w:ascii="Book Antiqua" w:hAnsi="Book Antiqua" w:hint="eastAsia"/>
          <w:i/>
        </w:rPr>
        <w:t>Zhonghua Yizhi Zazhi</w:t>
      </w:r>
      <w:r>
        <w:rPr>
          <w:rFonts w:ascii="Book Antiqua" w:hAnsi="Book Antiqua"/>
        </w:rPr>
        <w:t xml:space="preserve"> 2018</w:t>
      </w:r>
      <w:r>
        <w:rPr>
          <w:rFonts w:ascii="Book Antiqua" w:hAnsi="Book Antiqua" w:hint="eastAsia"/>
        </w:rPr>
        <w:t xml:space="preserve">; </w:t>
      </w:r>
      <w:r>
        <w:rPr>
          <w:rFonts w:ascii="Book Antiqua" w:hAnsi="Book Antiqua"/>
          <w:b/>
        </w:rPr>
        <w:t>12</w:t>
      </w:r>
      <w:r>
        <w:rPr>
          <w:rFonts w:ascii="Book Antiqua" w:hAnsi="Book Antiqua"/>
        </w:rPr>
        <w:t xml:space="preserve">: 165-169 </w:t>
      </w:r>
      <w:bookmarkStart w:id="101" w:name="OLE_LINK75"/>
      <w:bookmarkStart w:id="102" w:name="OLE_LINK74"/>
      <w:r>
        <w:rPr>
          <w:rFonts w:ascii="Book Antiqua" w:hAnsi="Book Antiqua" w:hint="eastAsia"/>
        </w:rPr>
        <w:t>[</w:t>
      </w:r>
      <w:r>
        <w:rPr>
          <w:rFonts w:ascii="Book Antiqua" w:hAnsi="Book Antiqua"/>
        </w:rPr>
        <w:t>DOI: 10.3877/cma.j.issn.1674-3903.2018.04.005</w:t>
      </w:r>
      <w:bookmarkEnd w:id="101"/>
      <w:bookmarkEnd w:id="102"/>
      <w:r>
        <w:rPr>
          <w:rFonts w:ascii="Book Antiqua" w:hAnsi="Book Antiqua" w:hint="eastAsia"/>
        </w:rPr>
        <w:t>]</w:t>
      </w:r>
    </w:p>
    <w:p w14:paraId="5FA7ED55"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9 </w:t>
      </w:r>
      <w:r>
        <w:rPr>
          <w:rFonts w:ascii="Book Antiqua" w:hAnsi="Book Antiqua"/>
          <w:b/>
          <w:bCs/>
        </w:rPr>
        <w:t>Zheng RS</w:t>
      </w:r>
      <w:r>
        <w:rPr>
          <w:rFonts w:ascii="Book Antiqua" w:hAnsi="Book Antiqua"/>
        </w:rPr>
        <w:t>, Sun KX, Zhang SW, Zeng HM, Zou XN, Chen R, Gu XY, Wei WW, He J. [Report of cancer epidemiology in China, 2015]. </w:t>
      </w:r>
      <w:r>
        <w:rPr>
          <w:rFonts w:ascii="Book Antiqua" w:hAnsi="Book Antiqua"/>
          <w:i/>
          <w:iCs/>
        </w:rPr>
        <w:t>Zhonghua Zhong Liu Za Zhi</w:t>
      </w:r>
      <w:r>
        <w:rPr>
          <w:rFonts w:ascii="Book Antiqua" w:hAnsi="Book Antiqua"/>
        </w:rPr>
        <w:t> 2019; </w:t>
      </w:r>
      <w:r>
        <w:rPr>
          <w:rFonts w:ascii="Book Antiqua" w:hAnsi="Book Antiqua"/>
          <w:b/>
          <w:bCs/>
        </w:rPr>
        <w:t>41</w:t>
      </w:r>
      <w:r>
        <w:rPr>
          <w:rFonts w:ascii="Book Antiqua" w:hAnsi="Book Antiqua"/>
        </w:rPr>
        <w:t>: 19-28 [PMID: 30678413 DOI: 10.3760/cma.j.issn.0253-3766.2019.01.005]</w:t>
      </w:r>
    </w:p>
    <w:p w14:paraId="4848C2AD"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10 </w:t>
      </w:r>
      <w:r>
        <w:rPr>
          <w:rFonts w:ascii="Book Antiqua" w:hAnsi="Book Antiqua"/>
          <w:b/>
          <w:bCs/>
        </w:rPr>
        <w:t>Zeng H</w:t>
      </w:r>
      <w:r>
        <w:rPr>
          <w:rFonts w:ascii="Book Antiqua" w:hAnsi="Book Antiqua"/>
        </w:rPr>
        <w:t>, Chen W, Zheng R, Zhang S, Ji JS, Zou X, Xia C, Sun K, Yang Z, Li H, Wang N, Han R, Liu S, Li H, Mu H, He Y, Xu Y, Fu Z, Zhou Y, Jiang J, Yang Y, Chen J, Wei K, Fan D, Wang J, Fu F, Zhao D, Song G, Chen J, Jiang C, Zhou X, Gu X, Jin F, Li Q, Li Y, Wu T, Yan C, Dong J, Hua Z, Baade P, Bray F, Jemal A, Yu XQ, He J. Changing cancer survival in China during 2003-15: a pooled analysis of 17 population-based cancer registries. </w:t>
      </w:r>
      <w:r>
        <w:rPr>
          <w:rFonts w:ascii="Book Antiqua" w:hAnsi="Book Antiqua"/>
          <w:i/>
          <w:iCs/>
        </w:rPr>
        <w:t>Lancet Glob Health</w:t>
      </w:r>
      <w:r>
        <w:rPr>
          <w:rFonts w:ascii="Book Antiqua" w:hAnsi="Book Antiqua"/>
        </w:rPr>
        <w:t> 2018; </w:t>
      </w:r>
      <w:r>
        <w:rPr>
          <w:rFonts w:ascii="Book Antiqua" w:hAnsi="Book Antiqua"/>
          <w:b/>
          <w:bCs/>
        </w:rPr>
        <w:t>6</w:t>
      </w:r>
      <w:r>
        <w:rPr>
          <w:rFonts w:ascii="Book Antiqua" w:hAnsi="Book Antiqua"/>
        </w:rPr>
        <w:t>: e555-e567 [PMID: 29653628 DOI: 10.1016/S2214-109X(18)30127-X]</w:t>
      </w:r>
    </w:p>
    <w:p w14:paraId="2A6136CC"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11 </w:t>
      </w:r>
      <w:r>
        <w:rPr>
          <w:rFonts w:ascii="Book Antiqua" w:hAnsi="Book Antiqua"/>
          <w:b/>
          <w:bCs/>
        </w:rPr>
        <w:t>Ibrahim ME</w:t>
      </w:r>
      <w:r>
        <w:rPr>
          <w:rFonts w:ascii="Book Antiqua" w:hAnsi="Book Antiqua"/>
        </w:rPr>
        <w:t>, Saleh M, Ali A, Alavi N. Multiple Primary Malignant Neoplasms: An Unusual Case of Metachronous Breast Ductal and Squamous Cell Carcinomas. </w:t>
      </w:r>
      <w:r>
        <w:rPr>
          <w:rFonts w:ascii="Book Antiqua" w:hAnsi="Book Antiqua"/>
          <w:i/>
          <w:iCs/>
        </w:rPr>
        <w:t>Cureus</w:t>
      </w:r>
      <w:r>
        <w:rPr>
          <w:rFonts w:ascii="Book Antiqua" w:hAnsi="Book Antiqua"/>
        </w:rPr>
        <w:t> 2020; </w:t>
      </w:r>
      <w:r>
        <w:rPr>
          <w:rFonts w:ascii="Book Antiqua" w:hAnsi="Book Antiqua"/>
          <w:b/>
          <w:bCs/>
        </w:rPr>
        <w:t>12</w:t>
      </w:r>
      <w:r>
        <w:rPr>
          <w:rFonts w:ascii="Book Antiqua" w:hAnsi="Book Antiqua"/>
        </w:rPr>
        <w:t>: e6954 [PMID: 32190504 DOI: 10.7759/cureus.6954]</w:t>
      </w:r>
    </w:p>
    <w:p w14:paraId="6E8002AE"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12 </w:t>
      </w:r>
      <w:r>
        <w:rPr>
          <w:rFonts w:ascii="Book Antiqua" w:hAnsi="Book Antiqua"/>
          <w:b/>
          <w:bCs/>
        </w:rPr>
        <w:t>Gong CS</w:t>
      </w:r>
      <w:r>
        <w:rPr>
          <w:rFonts w:ascii="Book Antiqua" w:hAnsi="Book Antiqua"/>
        </w:rPr>
        <w:t>, Yoo MW, Kim BS, Hwang S, Kim KH, Yook JH, Kim BS, Lee SG. De Novo Gastric Cancer After Liver Transplantation. </w:t>
      </w:r>
      <w:r>
        <w:rPr>
          <w:rFonts w:ascii="Book Antiqua" w:hAnsi="Book Antiqua"/>
          <w:i/>
          <w:iCs/>
        </w:rPr>
        <w:t>Ann Transplant</w:t>
      </w:r>
      <w:r>
        <w:rPr>
          <w:rFonts w:ascii="Book Antiqua" w:hAnsi="Book Antiqua"/>
        </w:rPr>
        <w:t> 2016; </w:t>
      </w:r>
      <w:r>
        <w:rPr>
          <w:rFonts w:ascii="Book Antiqua" w:hAnsi="Book Antiqua"/>
          <w:b/>
          <w:bCs/>
        </w:rPr>
        <w:t>21</w:t>
      </w:r>
      <w:r>
        <w:rPr>
          <w:rFonts w:ascii="Book Antiqua" w:hAnsi="Book Antiqua"/>
        </w:rPr>
        <w:t>: 386-391 [PMID: 27334929 DOI: 10.12659/aot.897595]</w:t>
      </w:r>
    </w:p>
    <w:p w14:paraId="3FF3AD7E"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13 </w:t>
      </w:r>
      <w:r>
        <w:rPr>
          <w:rFonts w:ascii="Book Antiqua" w:hAnsi="Book Antiqua"/>
          <w:b/>
          <w:bCs/>
        </w:rPr>
        <w:t>Ji L</w:t>
      </w:r>
      <w:r>
        <w:rPr>
          <w:rFonts w:ascii="Book Antiqua" w:hAnsi="Book Antiqua"/>
        </w:rPr>
        <w:t>, Zhao G. [Occurrence, diagnosis and treatment of de novo gastrointestinal malignancies after organ transplantation]. </w:t>
      </w:r>
      <w:r>
        <w:rPr>
          <w:rFonts w:ascii="Book Antiqua" w:hAnsi="Book Antiqua"/>
          <w:i/>
          <w:iCs/>
        </w:rPr>
        <w:t>Zhonghua Wei Chang Wai Ke Za Zhi</w:t>
      </w:r>
      <w:r>
        <w:rPr>
          <w:rFonts w:ascii="Book Antiqua" w:hAnsi="Book Antiqua"/>
        </w:rPr>
        <w:t> 2017; </w:t>
      </w:r>
      <w:r>
        <w:rPr>
          <w:rFonts w:ascii="Book Antiqua" w:hAnsi="Book Antiqua"/>
          <w:b/>
          <w:bCs/>
        </w:rPr>
        <w:t>20</w:t>
      </w:r>
      <w:r>
        <w:rPr>
          <w:rFonts w:ascii="Book Antiqua" w:hAnsi="Book Antiqua"/>
        </w:rPr>
        <w:t>: 1206-1210 [PMID: 29130236 DOI: 10.3760/cma.j.issn.1671-0274.2017.10.028]</w:t>
      </w:r>
    </w:p>
    <w:p w14:paraId="0253A45A"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14 </w:t>
      </w:r>
      <w:r>
        <w:rPr>
          <w:rFonts w:ascii="Book Antiqua" w:hAnsi="Book Antiqua"/>
          <w:b/>
          <w:bCs/>
        </w:rPr>
        <w:t>Shoji F</w:t>
      </w:r>
      <w:r>
        <w:rPr>
          <w:rFonts w:ascii="Book Antiqua" w:hAnsi="Book Antiqua"/>
        </w:rPr>
        <w:t>, Toyokawa G, Harada N, Itoh S, Harimoto N, Ikegami T, Okamoto T, Soejima Y, Yoshizumi T, Maehara Y. Surgical Treatment and Outcome of Patients with </w:t>
      </w:r>
      <w:r>
        <w:rPr>
          <w:rFonts w:ascii="Book Antiqua" w:hAnsi="Book Antiqua"/>
          <w:i/>
          <w:iCs/>
        </w:rPr>
        <w:t>De Novo</w:t>
      </w:r>
      <w:r>
        <w:rPr>
          <w:rFonts w:ascii="Book Antiqua" w:hAnsi="Book Antiqua"/>
        </w:rPr>
        <w:t> Lung Cancer After Liver Transplantation. </w:t>
      </w:r>
      <w:r>
        <w:rPr>
          <w:rFonts w:ascii="Book Antiqua" w:hAnsi="Book Antiqua"/>
          <w:i/>
          <w:iCs/>
        </w:rPr>
        <w:t>Anticancer Res</w:t>
      </w:r>
      <w:r>
        <w:rPr>
          <w:rFonts w:ascii="Book Antiqua" w:hAnsi="Book Antiqua"/>
        </w:rPr>
        <w:t> 2017; </w:t>
      </w:r>
      <w:r>
        <w:rPr>
          <w:rFonts w:ascii="Book Antiqua" w:hAnsi="Book Antiqua"/>
          <w:b/>
          <w:bCs/>
        </w:rPr>
        <w:t>37</w:t>
      </w:r>
      <w:r>
        <w:rPr>
          <w:rFonts w:ascii="Book Antiqua" w:hAnsi="Book Antiqua"/>
        </w:rPr>
        <w:t>: 2619-2623 [PMID: 28476836 DOI: 10.21873/anticanres.11608]</w:t>
      </w:r>
    </w:p>
    <w:p w14:paraId="5DD4C18C"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15 </w:t>
      </w:r>
      <w:r>
        <w:rPr>
          <w:rFonts w:ascii="Book Antiqua" w:hAnsi="Book Antiqua"/>
          <w:b/>
          <w:bCs/>
        </w:rPr>
        <w:t>Mangus RS</w:t>
      </w:r>
      <w:r>
        <w:rPr>
          <w:rFonts w:ascii="Book Antiqua" w:hAnsi="Book Antiqua"/>
        </w:rPr>
        <w:t>, Fridell JA, Kubal CA, Loeffler AL, Krause AA, Bell JA, Tiwari S, Tector J. Worse Long-term Patient Survival and Higher Cancer Rates in Liver Transplant Recipients With a History of Smoking. </w:t>
      </w:r>
      <w:r>
        <w:rPr>
          <w:rFonts w:ascii="Book Antiqua" w:hAnsi="Book Antiqua"/>
          <w:i/>
          <w:iCs/>
        </w:rPr>
        <w:t>Transplantation</w:t>
      </w:r>
      <w:r>
        <w:rPr>
          <w:rFonts w:ascii="Book Antiqua" w:hAnsi="Book Antiqua"/>
        </w:rPr>
        <w:t> 2015; </w:t>
      </w:r>
      <w:r>
        <w:rPr>
          <w:rFonts w:ascii="Book Antiqua" w:hAnsi="Book Antiqua"/>
          <w:b/>
          <w:bCs/>
        </w:rPr>
        <w:t>99</w:t>
      </w:r>
      <w:r>
        <w:rPr>
          <w:rFonts w:ascii="Book Antiqua" w:hAnsi="Book Antiqua"/>
        </w:rPr>
        <w:t>: 1862-1868 [PMID: 26308417 DOI: 10.1097/TP.0000000000000671]</w:t>
      </w:r>
    </w:p>
    <w:p w14:paraId="4612022F"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16 </w:t>
      </w:r>
      <w:r>
        <w:rPr>
          <w:rFonts w:ascii="Book Antiqua" w:hAnsi="Book Antiqua"/>
          <w:b/>
          <w:bCs/>
        </w:rPr>
        <w:t>National Center for Clinical Medicine of Digestive Diseases</w:t>
      </w:r>
      <w:r>
        <w:rPr>
          <w:rFonts w:ascii="Book Antiqua" w:hAnsi="Book Antiqua"/>
        </w:rPr>
        <w:t>, Digestive endoscopy branch of Chinese Medical Association, Health Management Branch of Chinese Medical Association, China Medical Association Endoscopic Physicians Committee</w:t>
      </w:r>
      <w:r>
        <w:rPr>
          <w:rFonts w:ascii="Book Antiqua" w:hAnsi="Book Antiqua" w:hint="eastAsia"/>
        </w:rPr>
        <w:t xml:space="preserve">, </w:t>
      </w:r>
      <w:r>
        <w:rPr>
          <w:rFonts w:ascii="Book Antiqua" w:hAnsi="Book Antiqua"/>
        </w:rPr>
        <w:t>Committee of Health Management and Physical Examination of Endoscopic Digestive Endoscopy, Endoscopic Physicians Branch, Chinese Medical Association</w:t>
      </w:r>
      <w:r>
        <w:rPr>
          <w:rFonts w:ascii="Book Antiqua" w:hAnsi="Book Antiqua" w:hint="eastAsia"/>
        </w:rPr>
        <w:t xml:space="preserve">, </w:t>
      </w:r>
      <w:r>
        <w:rPr>
          <w:rFonts w:ascii="Book Antiqua" w:hAnsi="Book Antiqua"/>
        </w:rPr>
        <w:t>National Quality Control Centre for Digestive Endoscopy</w:t>
      </w:r>
      <w:r>
        <w:rPr>
          <w:rFonts w:ascii="Book Antiqua" w:hAnsi="Book Antiqua" w:hint="eastAsia"/>
        </w:rPr>
        <w:t xml:space="preserve">, </w:t>
      </w:r>
      <w:r>
        <w:rPr>
          <w:rFonts w:ascii="Book Antiqua" w:hAnsi="Book Antiqua"/>
        </w:rPr>
        <w:t>China Anticancer Association Cancer Endoscopy Professional Committee</w:t>
      </w:r>
      <w:r>
        <w:rPr>
          <w:rFonts w:ascii="Book Antiqua" w:hAnsi="Book Antiqua" w:hint="eastAsia"/>
        </w:rPr>
        <w:t>.</w:t>
      </w:r>
      <w:r>
        <w:rPr>
          <w:rFonts w:ascii="Book Antiqua" w:hAnsi="Book Antiqua"/>
        </w:rPr>
        <w:t xml:space="preserve"> China experts consensus on the protocol of early gastric cancer screening (2017, Shanghai). </w:t>
      </w:r>
      <w:r>
        <w:rPr>
          <w:rFonts w:ascii="Book Antiqua" w:hAnsi="Book Antiqua" w:hint="eastAsia"/>
          <w:i/>
        </w:rPr>
        <w:t>Zhonghua Xiaohua Zazhi</w:t>
      </w:r>
      <w:r>
        <w:rPr>
          <w:rFonts w:ascii="Book Antiqua" w:hAnsi="Book Antiqua"/>
        </w:rPr>
        <w:t xml:space="preserve"> 2018</w:t>
      </w:r>
      <w:r>
        <w:rPr>
          <w:rFonts w:ascii="Book Antiqua" w:hAnsi="Book Antiqua" w:hint="eastAsia"/>
        </w:rPr>
        <w:t xml:space="preserve">; </w:t>
      </w:r>
      <w:r>
        <w:rPr>
          <w:rFonts w:ascii="Book Antiqua" w:hAnsi="Book Antiqua"/>
          <w:b/>
        </w:rPr>
        <w:t>38</w:t>
      </w:r>
      <w:r>
        <w:rPr>
          <w:rFonts w:ascii="Book Antiqua" w:hAnsi="Book Antiqua"/>
        </w:rPr>
        <w:t xml:space="preserve">: 87-92 </w:t>
      </w:r>
      <w:bookmarkStart w:id="103" w:name="OLE_LINK76"/>
      <w:bookmarkStart w:id="104" w:name="OLE_LINK77"/>
      <w:r>
        <w:rPr>
          <w:rFonts w:ascii="Book Antiqua" w:hAnsi="Book Antiqua" w:hint="eastAsia"/>
        </w:rPr>
        <w:t>[</w:t>
      </w:r>
      <w:r>
        <w:rPr>
          <w:rFonts w:ascii="Book Antiqua" w:hAnsi="Book Antiqua"/>
        </w:rPr>
        <w:t>DOI: 10.3760/cma.j.issn.0254-1432.2018.02.006</w:t>
      </w:r>
      <w:bookmarkEnd w:id="103"/>
      <w:bookmarkEnd w:id="104"/>
      <w:r>
        <w:rPr>
          <w:rFonts w:ascii="Book Antiqua" w:hAnsi="Book Antiqua" w:hint="eastAsia"/>
        </w:rPr>
        <w:t>]</w:t>
      </w:r>
    </w:p>
    <w:p w14:paraId="3BEAAC40"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17 </w:t>
      </w:r>
      <w:r>
        <w:rPr>
          <w:rFonts w:ascii="Book Antiqua" w:hAnsi="Book Antiqua"/>
          <w:b/>
          <w:bCs/>
        </w:rPr>
        <w:t>Fernández-Ruiz M</w:t>
      </w:r>
      <w:r>
        <w:rPr>
          <w:rFonts w:ascii="Book Antiqua" w:hAnsi="Book Antiqua"/>
        </w:rPr>
        <w:t>, Guerra-Vales JM, Castelbón-Fernández FJ, Llenas-García J, Caurcel-Díaz L, Colina-Ruizdelgado F. Multiple primary malignancies in Spanish patients with hepatocellular carcinoma: analysis of a hospital-based tumor registry. </w:t>
      </w:r>
      <w:r>
        <w:rPr>
          <w:rFonts w:ascii="Book Antiqua" w:hAnsi="Book Antiqua"/>
          <w:i/>
          <w:iCs/>
        </w:rPr>
        <w:t>J Gastroenterol Hepatol</w:t>
      </w:r>
      <w:r>
        <w:rPr>
          <w:rFonts w:ascii="Book Antiqua" w:hAnsi="Book Antiqua"/>
        </w:rPr>
        <w:t> 2009; </w:t>
      </w:r>
      <w:r>
        <w:rPr>
          <w:rFonts w:ascii="Book Antiqua" w:hAnsi="Book Antiqua"/>
          <w:b/>
          <w:bCs/>
        </w:rPr>
        <w:t>24</w:t>
      </w:r>
      <w:r>
        <w:rPr>
          <w:rFonts w:ascii="Book Antiqua" w:hAnsi="Book Antiqua"/>
        </w:rPr>
        <w:t>: 1424-1430 [PMID: 19486257 DOI: 10.1111/j.1440-1746.2009.05793.x]</w:t>
      </w:r>
    </w:p>
    <w:p w14:paraId="34DEF1A9"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18 </w:t>
      </w:r>
      <w:r>
        <w:rPr>
          <w:rFonts w:ascii="Book Antiqua" w:hAnsi="Book Antiqua"/>
          <w:b/>
          <w:bCs/>
        </w:rPr>
        <w:t xml:space="preserve">Chinese Society </w:t>
      </w:r>
      <w:r>
        <w:rPr>
          <w:rFonts w:ascii="Book Antiqua" w:hAnsi="Book Antiqua" w:hint="eastAsia"/>
          <w:b/>
          <w:bCs/>
        </w:rPr>
        <w:t>o</w:t>
      </w:r>
      <w:r>
        <w:rPr>
          <w:rFonts w:ascii="Book Antiqua" w:hAnsi="Book Antiqua"/>
          <w:b/>
          <w:bCs/>
        </w:rPr>
        <w:t>f Gastroenterology</w:t>
      </w:r>
      <w:r>
        <w:rPr>
          <w:rFonts w:ascii="Book Antiqua" w:hAnsi="Book Antiqua"/>
        </w:rPr>
        <w:t>.</w:t>
      </w:r>
      <w:r>
        <w:rPr>
          <w:rFonts w:ascii="Book Antiqua" w:hAnsi="Book Antiqua"/>
          <w:b/>
          <w:bCs/>
        </w:rPr>
        <w:t xml:space="preserve"> </w:t>
      </w:r>
      <w:r>
        <w:rPr>
          <w:rFonts w:ascii="Book Antiqua" w:hAnsi="Book Antiqua"/>
          <w:bCs/>
        </w:rPr>
        <w:t>Consensus on chronic gastritis in China (Shanghai,</w:t>
      </w:r>
      <w:r>
        <w:rPr>
          <w:rFonts w:ascii="Book Antiqua" w:hAnsi="Book Antiqua"/>
        </w:rPr>
        <w:t xml:space="preserve"> 2017). </w:t>
      </w:r>
      <w:r>
        <w:rPr>
          <w:rFonts w:ascii="Book Antiqua" w:hAnsi="Book Antiqua" w:hint="eastAsia"/>
          <w:i/>
        </w:rPr>
        <w:t>Zhonghua Xiaohua Zazhi</w:t>
      </w:r>
      <w:r>
        <w:rPr>
          <w:rFonts w:ascii="Book Antiqua" w:hAnsi="Book Antiqua"/>
          <w:i/>
        </w:rPr>
        <w:t xml:space="preserve"> </w:t>
      </w:r>
      <w:r>
        <w:rPr>
          <w:rFonts w:ascii="Book Antiqua" w:hAnsi="Book Antiqua"/>
        </w:rPr>
        <w:t>2017,</w:t>
      </w:r>
      <w:r>
        <w:rPr>
          <w:rFonts w:ascii="Book Antiqua" w:hAnsi="Book Antiqua" w:hint="eastAsia"/>
        </w:rPr>
        <w:t xml:space="preserve"> </w:t>
      </w:r>
      <w:r>
        <w:rPr>
          <w:rFonts w:ascii="Book Antiqua" w:hAnsi="Book Antiqua"/>
          <w:b/>
        </w:rPr>
        <w:t>37</w:t>
      </w:r>
      <w:r>
        <w:rPr>
          <w:rFonts w:ascii="Book Antiqua" w:hAnsi="Book Antiqua"/>
        </w:rPr>
        <w:t xml:space="preserve">: 712-738 </w:t>
      </w:r>
      <w:r>
        <w:rPr>
          <w:rFonts w:ascii="Book Antiqua" w:hAnsi="Book Antiqua" w:hint="eastAsia"/>
        </w:rPr>
        <w:t>[</w:t>
      </w:r>
      <w:r>
        <w:rPr>
          <w:rFonts w:ascii="Book Antiqua" w:hAnsi="Book Antiqua"/>
        </w:rPr>
        <w:t>DOI: 10.3969/j.issn.1008-7125.2017.11.007</w:t>
      </w:r>
      <w:r>
        <w:rPr>
          <w:rFonts w:ascii="Book Antiqua" w:hAnsi="Book Antiqua" w:hint="eastAsia"/>
        </w:rPr>
        <w:t>]</w:t>
      </w:r>
    </w:p>
    <w:p w14:paraId="67E9B523"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19 </w:t>
      </w:r>
      <w:r>
        <w:rPr>
          <w:rFonts w:ascii="Book Antiqua" w:hAnsi="Book Antiqua"/>
          <w:b/>
          <w:bCs/>
        </w:rPr>
        <w:t>Chinese Alliance Against Lung Cancer,</w:t>
      </w:r>
      <w:r>
        <w:rPr>
          <w:rFonts w:ascii="Book Antiqua" w:hAnsi="Book Antiqua"/>
        </w:rPr>
        <w:t xml:space="preserve"> Chinese Medical Association of Respiratory Disease Branch Lung Cancer Study Group, Lung Cancer Working Committee of respiratory physicians branch of Chinese Medical Doctor Association. Expert consensus on lung cancer screening and management in China. </w:t>
      </w:r>
      <w:r>
        <w:rPr>
          <w:rFonts w:ascii="Book Antiqua" w:hAnsi="Book Antiqua" w:hint="eastAsia"/>
          <w:i/>
        </w:rPr>
        <w:t>Guoji Huxi Zazhi</w:t>
      </w:r>
      <w:r>
        <w:rPr>
          <w:rFonts w:ascii="Book Antiqua" w:hAnsi="Book Antiqua"/>
          <w:i/>
        </w:rPr>
        <w:t xml:space="preserve"> </w:t>
      </w:r>
      <w:r>
        <w:rPr>
          <w:rFonts w:ascii="Book Antiqua" w:hAnsi="Book Antiqua"/>
        </w:rPr>
        <w:t>2019</w:t>
      </w:r>
      <w:r>
        <w:rPr>
          <w:rFonts w:ascii="Book Antiqua" w:hAnsi="Book Antiqua" w:hint="eastAsia"/>
        </w:rPr>
        <w:t xml:space="preserve">; </w:t>
      </w:r>
      <w:r>
        <w:rPr>
          <w:rFonts w:ascii="Book Antiqua" w:hAnsi="Book Antiqua"/>
          <w:b/>
        </w:rPr>
        <w:t>39</w:t>
      </w:r>
      <w:r>
        <w:rPr>
          <w:rFonts w:ascii="Book Antiqua" w:hAnsi="Book Antiqua"/>
        </w:rPr>
        <w:t xml:space="preserve">: 1604-1615 </w:t>
      </w:r>
      <w:r>
        <w:rPr>
          <w:rFonts w:ascii="Book Antiqua" w:hAnsi="Book Antiqua" w:hint="eastAsia"/>
        </w:rPr>
        <w:t>[</w:t>
      </w:r>
      <w:r>
        <w:rPr>
          <w:rFonts w:ascii="Book Antiqua" w:hAnsi="Book Antiqua"/>
        </w:rPr>
        <w:t>DOI: 10.3760/cma.j.issn.1673-436X.2019.21.002</w:t>
      </w:r>
      <w:r>
        <w:rPr>
          <w:rFonts w:ascii="Book Antiqua" w:hAnsi="Book Antiqua" w:hint="eastAsia"/>
        </w:rPr>
        <w:t>]</w:t>
      </w:r>
    </w:p>
    <w:p w14:paraId="0BD6EA44"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20 </w:t>
      </w:r>
      <w:r>
        <w:rPr>
          <w:rFonts w:ascii="Book Antiqua" w:hAnsi="Book Antiqua"/>
          <w:b/>
          <w:bCs/>
        </w:rPr>
        <w:t>Lung cancer group,</w:t>
      </w:r>
      <w:r>
        <w:rPr>
          <w:rFonts w:ascii="Book Antiqua" w:hAnsi="Book Antiqua"/>
        </w:rPr>
        <w:t> society of respiratory diseases, Chinese Medical Association, Expert group of China lung cancer prevention and treatment alliance. Consensus of Chinese experts on diagnosis and treatment of pulmonary nodules</w:t>
      </w:r>
      <w:r>
        <w:rPr>
          <w:rFonts w:ascii="Book Antiqua" w:hAnsi="Book Antiqua" w:hint="eastAsia"/>
        </w:rPr>
        <w:t xml:space="preserve"> </w:t>
      </w:r>
      <w:r>
        <w:rPr>
          <w:rFonts w:ascii="Book Antiqua" w:hAnsi="Book Antiqua"/>
        </w:rPr>
        <w:t xml:space="preserve">(2018). </w:t>
      </w:r>
      <w:r>
        <w:rPr>
          <w:rFonts w:ascii="Book Antiqua" w:hAnsi="Book Antiqua"/>
          <w:i/>
        </w:rPr>
        <w:t>Zhonghua Jie</w:t>
      </w:r>
      <w:r>
        <w:rPr>
          <w:rFonts w:ascii="Book Antiqua" w:hAnsi="Book Antiqua" w:hint="eastAsia"/>
          <w:i/>
        </w:rPr>
        <w:t>h</w:t>
      </w:r>
      <w:r>
        <w:rPr>
          <w:rFonts w:ascii="Book Antiqua" w:hAnsi="Book Antiqua"/>
          <w:i/>
        </w:rPr>
        <w:t>e He Hu</w:t>
      </w:r>
      <w:r>
        <w:rPr>
          <w:rFonts w:ascii="Book Antiqua" w:hAnsi="Book Antiqua" w:hint="eastAsia"/>
          <w:i/>
        </w:rPr>
        <w:t>x</w:t>
      </w:r>
      <w:r>
        <w:rPr>
          <w:rFonts w:ascii="Book Antiqua" w:hAnsi="Book Antiqua"/>
          <w:i/>
        </w:rPr>
        <w:t>i Za</w:t>
      </w:r>
      <w:r>
        <w:rPr>
          <w:rFonts w:ascii="Book Antiqua" w:hAnsi="Book Antiqua" w:hint="eastAsia"/>
          <w:i/>
        </w:rPr>
        <w:t>z</w:t>
      </w:r>
      <w:r>
        <w:rPr>
          <w:rFonts w:ascii="Book Antiqua" w:hAnsi="Book Antiqua"/>
          <w:i/>
        </w:rPr>
        <w:t>hi</w:t>
      </w:r>
      <w:r>
        <w:rPr>
          <w:rFonts w:ascii="Book Antiqua" w:hAnsi="Book Antiqua"/>
        </w:rPr>
        <w:t xml:space="preserve"> 2018</w:t>
      </w:r>
      <w:r>
        <w:rPr>
          <w:rFonts w:ascii="Book Antiqua" w:hAnsi="Book Antiqua" w:hint="eastAsia"/>
        </w:rPr>
        <w:t xml:space="preserve">; </w:t>
      </w:r>
      <w:r>
        <w:rPr>
          <w:rFonts w:ascii="Book Antiqua" w:hAnsi="Book Antiqua"/>
        </w:rPr>
        <w:t xml:space="preserve">41: 763-771 </w:t>
      </w:r>
      <w:r>
        <w:rPr>
          <w:rFonts w:ascii="Book Antiqua" w:hAnsi="Book Antiqua" w:hint="eastAsia"/>
        </w:rPr>
        <w:t>[</w:t>
      </w:r>
      <w:r>
        <w:rPr>
          <w:rFonts w:ascii="Book Antiqua" w:hAnsi="Book Antiqua"/>
        </w:rPr>
        <w:t>DOI:10.3760/cma.j.issn.1001-0939.2018.10.004</w:t>
      </w:r>
      <w:r>
        <w:rPr>
          <w:rFonts w:ascii="Book Antiqua" w:hAnsi="Book Antiqua" w:hint="eastAsia"/>
        </w:rPr>
        <w:t>]</w:t>
      </w:r>
    </w:p>
    <w:p w14:paraId="4EE5F16B"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21 </w:t>
      </w:r>
      <w:r>
        <w:rPr>
          <w:rFonts w:ascii="Book Antiqua" w:hAnsi="Book Antiqua"/>
          <w:b/>
          <w:bCs/>
        </w:rPr>
        <w:t>Thimonier E</w:t>
      </w:r>
      <w:r>
        <w:rPr>
          <w:rFonts w:ascii="Book Antiqua" w:hAnsi="Book Antiqua"/>
        </w:rPr>
        <w:t>, Guillaud O, Walter T, Decullier E, Vallin M, Boillot O, Dumortier J. Conversion to everolimus dramatically improves the prognosis of de novo malignancies after liver transplantation for alcoholic liver disease. </w:t>
      </w:r>
      <w:r>
        <w:rPr>
          <w:rFonts w:ascii="Book Antiqua" w:hAnsi="Book Antiqua"/>
          <w:i/>
          <w:iCs/>
        </w:rPr>
        <w:t>Clin Transplant</w:t>
      </w:r>
      <w:r>
        <w:rPr>
          <w:rFonts w:ascii="Book Antiqua" w:hAnsi="Book Antiqua"/>
        </w:rPr>
        <w:t> 2014; </w:t>
      </w:r>
      <w:r>
        <w:rPr>
          <w:rFonts w:ascii="Book Antiqua" w:hAnsi="Book Antiqua"/>
          <w:b/>
          <w:bCs/>
        </w:rPr>
        <w:t>28</w:t>
      </w:r>
      <w:r>
        <w:rPr>
          <w:rFonts w:ascii="Book Antiqua" w:hAnsi="Book Antiqua"/>
        </w:rPr>
        <w:t>: 1339-1348 [PMID: 25081431 DOI: 10.1111/ctr.12430]</w:t>
      </w:r>
    </w:p>
    <w:p w14:paraId="666B70FB" w14:textId="77777777" w:rsidR="00EE6466" w:rsidRDefault="00A94104">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22 </w:t>
      </w:r>
      <w:r>
        <w:rPr>
          <w:rFonts w:ascii="Book Antiqua" w:hAnsi="Book Antiqua"/>
          <w:b/>
          <w:bCs/>
        </w:rPr>
        <w:t>Na S</w:t>
      </w:r>
      <w:r>
        <w:rPr>
          <w:rFonts w:ascii="Book Antiqua" w:hAnsi="Book Antiqua"/>
        </w:rPr>
        <w:t>, Lee GH, Song JH, Ahn JY, Kim SO, Park SJ, Park SE, Kim MY, Lee J, Choi KS, Kim DH, Song HJ, Choi KD, Jung HY, Kim JH. Endoscopic resection of gastric neoplasm in solid-organ transplant recipients. </w:t>
      </w:r>
      <w:r>
        <w:rPr>
          <w:rFonts w:ascii="Book Antiqua" w:hAnsi="Book Antiqua"/>
          <w:i/>
          <w:iCs/>
        </w:rPr>
        <w:t>Transplantation</w:t>
      </w:r>
      <w:r>
        <w:rPr>
          <w:rFonts w:ascii="Book Antiqua" w:hAnsi="Book Antiqua"/>
        </w:rPr>
        <w:t> 2014; </w:t>
      </w:r>
      <w:r>
        <w:rPr>
          <w:rFonts w:ascii="Book Antiqua" w:hAnsi="Book Antiqua"/>
          <w:b/>
          <w:bCs/>
        </w:rPr>
        <w:t>97</w:t>
      </w:r>
      <w:r>
        <w:rPr>
          <w:rFonts w:ascii="Book Antiqua" w:hAnsi="Book Antiqua"/>
        </w:rPr>
        <w:t>: 781-787 [PMID: 24406452 DOI: 10.1097/01.TP.0000438638.29214.f4]</w:t>
      </w:r>
    </w:p>
    <w:bookmarkEnd w:id="81"/>
    <w:bookmarkEnd w:id="82"/>
    <w:bookmarkEnd w:id="83"/>
    <w:bookmarkEnd w:id="84"/>
    <w:bookmarkEnd w:id="85"/>
    <w:bookmarkEnd w:id="86"/>
    <w:p w14:paraId="118E77BF" w14:textId="77777777" w:rsidR="00EE6466" w:rsidRDefault="00EE6466">
      <w:pPr>
        <w:spacing w:line="360" w:lineRule="auto"/>
        <w:jc w:val="both"/>
      </w:pPr>
    </w:p>
    <w:p w14:paraId="0CCF3C33" w14:textId="77777777" w:rsidR="003455EF" w:rsidRDefault="003455EF">
      <w:pPr>
        <w:spacing w:line="360" w:lineRule="auto"/>
        <w:jc w:val="both"/>
      </w:pPr>
    </w:p>
    <w:p w14:paraId="4B1FA8EA" w14:textId="77777777" w:rsidR="00EE6466" w:rsidRDefault="00A94104">
      <w:pPr>
        <w:spacing w:line="360" w:lineRule="auto"/>
        <w:jc w:val="both"/>
      </w:pPr>
      <w:r>
        <w:rPr>
          <w:rFonts w:ascii="Book Antiqua" w:eastAsia="Book Antiqua" w:hAnsi="Book Antiqua" w:cs="Book Antiqua"/>
          <w:b/>
          <w:color w:val="000000"/>
        </w:rPr>
        <w:t>Footnotes</w:t>
      </w:r>
    </w:p>
    <w:p w14:paraId="189FED9B" w14:textId="77777777" w:rsidR="00EE6466" w:rsidRDefault="00A94104">
      <w:pPr>
        <w:spacing w:line="360" w:lineRule="auto"/>
        <w:jc w:val="both"/>
      </w:pPr>
      <w:r>
        <w:rPr>
          <w:rFonts w:ascii="Book Antiqua" w:eastAsia="Book Antiqua" w:hAnsi="Book Antiqua" w:cs="Book Antiqua"/>
          <w:b/>
          <w:bCs/>
          <w:color w:val="000000"/>
          <w:szCs w:val="21"/>
        </w:rPr>
        <w:t xml:space="preserve">Informed consent statement: </w:t>
      </w:r>
      <w:bookmarkStart w:id="105" w:name="OLE_LINK113"/>
      <w:bookmarkStart w:id="106" w:name="OLE_LINK112"/>
      <w:bookmarkStart w:id="107" w:name="OLE_LINK114"/>
      <w:r>
        <w:rPr>
          <w:rFonts w:ascii="Book Antiqua" w:eastAsia="Book Antiqua" w:hAnsi="Book Antiqua" w:cs="Book Antiqua"/>
          <w:color w:val="000000"/>
          <w:szCs w:val="21"/>
        </w:rPr>
        <w:t xml:space="preserve">Written informed consent was obtained from the patient </w:t>
      </w:r>
      <w:r>
        <w:rPr>
          <w:rFonts w:ascii="Book Antiqua" w:eastAsia="Book Antiqua" w:hAnsi="Book Antiqua" w:cs="Book Antiqua"/>
          <w:color w:val="000000"/>
        </w:rPr>
        <w:t>for publication of this report and any accompanying images</w:t>
      </w:r>
      <w:r>
        <w:rPr>
          <w:rFonts w:ascii="Book Antiqua" w:eastAsia="Book Antiqua" w:hAnsi="Book Antiqua" w:cs="Book Antiqua"/>
          <w:color w:val="000000"/>
          <w:szCs w:val="21"/>
        </w:rPr>
        <w:t>.</w:t>
      </w:r>
      <w:bookmarkEnd w:id="105"/>
      <w:bookmarkEnd w:id="106"/>
      <w:bookmarkEnd w:id="107"/>
    </w:p>
    <w:p w14:paraId="4A6B098E" w14:textId="77777777" w:rsidR="00EE6466" w:rsidRDefault="00EE6466">
      <w:pPr>
        <w:spacing w:line="360" w:lineRule="auto"/>
        <w:jc w:val="both"/>
      </w:pPr>
    </w:p>
    <w:p w14:paraId="075A79E9" w14:textId="77777777" w:rsidR="00EE6466" w:rsidRDefault="00A94104">
      <w:pPr>
        <w:spacing w:line="360" w:lineRule="auto"/>
        <w:jc w:val="both"/>
      </w:pPr>
      <w:r>
        <w:rPr>
          <w:rFonts w:ascii="Book Antiqua" w:eastAsia="Book Antiqua" w:hAnsi="Book Antiqua" w:cs="Book Antiqua"/>
          <w:b/>
          <w:bCs/>
          <w:color w:val="000000"/>
          <w:szCs w:val="21"/>
        </w:rPr>
        <w:t xml:space="preserve">Conflict-of-interest statement: </w:t>
      </w:r>
      <w:bookmarkStart w:id="108" w:name="OLE_LINK115"/>
      <w:bookmarkStart w:id="109" w:name="OLE_LINK116"/>
      <w:bookmarkStart w:id="110" w:name="OLE_LINK117"/>
      <w:r>
        <w:rPr>
          <w:rFonts w:ascii="Book Antiqua" w:eastAsia="Book Antiqua" w:hAnsi="Book Antiqua" w:cs="Book Antiqua"/>
          <w:color w:val="000000"/>
          <w:szCs w:val="21"/>
        </w:rPr>
        <w:t>The authors of this manuscript have no conflicts of interest to disclose.</w:t>
      </w:r>
    </w:p>
    <w:bookmarkEnd w:id="108"/>
    <w:bookmarkEnd w:id="109"/>
    <w:bookmarkEnd w:id="110"/>
    <w:p w14:paraId="350393A5" w14:textId="77777777" w:rsidR="00EE6466" w:rsidRDefault="00EE6466">
      <w:pPr>
        <w:spacing w:line="360" w:lineRule="auto"/>
        <w:jc w:val="both"/>
      </w:pPr>
    </w:p>
    <w:p w14:paraId="6543FD07" w14:textId="77777777" w:rsidR="00EE6466" w:rsidRDefault="00A94104">
      <w:pPr>
        <w:spacing w:line="360" w:lineRule="auto"/>
        <w:jc w:val="both"/>
      </w:pPr>
      <w:r>
        <w:rPr>
          <w:rFonts w:ascii="Book Antiqua" w:eastAsia="Book Antiqua" w:hAnsi="Book Antiqua" w:cs="Book Antiqua"/>
          <w:b/>
          <w:bCs/>
          <w:color w:val="000000"/>
        </w:rPr>
        <w:t xml:space="preserve">CARE Checklist (2016) statement: </w:t>
      </w:r>
      <w:bookmarkStart w:id="111" w:name="OLE_LINK118"/>
      <w:bookmarkStart w:id="112" w:name="OLE_LINK120"/>
      <w:bookmarkStart w:id="113" w:name="OLE_LINK119"/>
      <w:r>
        <w:rPr>
          <w:rFonts w:ascii="Book Antiqua" w:eastAsia="Book Antiqua" w:hAnsi="Book Antiqua" w:cs="Book Antiqua"/>
          <w:color w:val="000000"/>
        </w:rPr>
        <w:t>The authors have read the CARE Checklist (2016), and the manuscript was prepared and revised according to the CARE Checklist (2016).</w:t>
      </w:r>
      <w:bookmarkEnd w:id="111"/>
      <w:bookmarkEnd w:id="112"/>
      <w:bookmarkEnd w:id="113"/>
    </w:p>
    <w:p w14:paraId="7C4ED872" w14:textId="77777777" w:rsidR="00EE6466" w:rsidRDefault="00EE6466">
      <w:pPr>
        <w:spacing w:line="360" w:lineRule="auto"/>
        <w:jc w:val="both"/>
      </w:pPr>
    </w:p>
    <w:p w14:paraId="77D2849F" w14:textId="38F17246" w:rsidR="00EE6466" w:rsidRDefault="00A9410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E96E97" w:rsidRPr="00B542E3">
          <w:rPr>
            <w:rStyle w:val="a7"/>
            <w:rFonts w:ascii="Book Antiqua" w:eastAsia="Book Antiqua" w:hAnsi="Book Antiqua" w:cs="Book Antiqua"/>
          </w:rPr>
          <w:t>http://creativecommons.org/Licenses/by-nc/4.0/</w:t>
        </w:r>
      </w:hyperlink>
    </w:p>
    <w:p w14:paraId="210310B6" w14:textId="0E30A538" w:rsidR="00E96E97" w:rsidRDefault="00E96E97">
      <w:pPr>
        <w:spacing w:line="360" w:lineRule="auto"/>
        <w:jc w:val="both"/>
        <w:rPr>
          <w:rFonts w:ascii="Book Antiqua" w:eastAsia="Book Antiqua" w:hAnsi="Book Antiqua" w:cs="Book Antiqua"/>
          <w:color w:val="000000"/>
        </w:rPr>
      </w:pPr>
    </w:p>
    <w:p w14:paraId="7B3F1F85" w14:textId="77777777" w:rsidR="00E96E97" w:rsidRDefault="00E96E97">
      <w:pPr>
        <w:spacing w:line="360" w:lineRule="auto"/>
        <w:jc w:val="both"/>
      </w:pPr>
    </w:p>
    <w:p w14:paraId="6236C7AA" w14:textId="77777777" w:rsidR="00EE6466" w:rsidRDefault="00EE6466">
      <w:pPr>
        <w:spacing w:line="360" w:lineRule="auto"/>
        <w:jc w:val="both"/>
      </w:pPr>
    </w:p>
    <w:p w14:paraId="6A96A0FE" w14:textId="77777777" w:rsidR="00EE6466" w:rsidRDefault="00A9410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2FAB211E" w14:textId="77777777" w:rsidR="00EE6466" w:rsidRDefault="00EE6466">
      <w:pPr>
        <w:spacing w:line="360" w:lineRule="auto"/>
        <w:jc w:val="both"/>
      </w:pPr>
    </w:p>
    <w:p w14:paraId="53224481" w14:textId="77777777" w:rsidR="00EE6466" w:rsidRDefault="00A9410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2021</w:t>
      </w:r>
    </w:p>
    <w:p w14:paraId="64AAE313" w14:textId="77777777" w:rsidR="00EE6466" w:rsidRDefault="00A9410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14:paraId="0AD6446B" w14:textId="49C9AB74" w:rsidR="00EE6466" w:rsidRDefault="00A94104">
      <w:pPr>
        <w:spacing w:line="360" w:lineRule="auto"/>
        <w:jc w:val="both"/>
      </w:pPr>
      <w:r>
        <w:rPr>
          <w:rFonts w:ascii="Book Antiqua" w:eastAsia="Book Antiqua" w:hAnsi="Book Antiqua" w:cs="Book Antiqua"/>
          <w:b/>
          <w:color w:val="000000"/>
        </w:rPr>
        <w:t xml:space="preserve">Article in press: </w:t>
      </w:r>
      <w:r w:rsidR="009B182C">
        <w:rPr>
          <w:rFonts w:ascii="Book Antiqua" w:eastAsia="Book Antiqua" w:hAnsi="Book Antiqua" w:cs="Book Antiqua"/>
          <w:color w:val="000000"/>
        </w:rPr>
        <w:t>March 8, 2021</w:t>
      </w:r>
    </w:p>
    <w:p w14:paraId="590B81A7" w14:textId="77777777" w:rsidR="00EE6466" w:rsidRDefault="00EE6466">
      <w:pPr>
        <w:spacing w:line="360" w:lineRule="auto"/>
        <w:jc w:val="both"/>
      </w:pPr>
    </w:p>
    <w:p w14:paraId="2979DA22" w14:textId="77777777" w:rsidR="00EE6466" w:rsidRDefault="00A9410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Transplantation</w:t>
      </w:r>
    </w:p>
    <w:p w14:paraId="42B2047F" w14:textId="77777777" w:rsidR="00EE6466" w:rsidRDefault="00A9410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263542D" w14:textId="77777777" w:rsidR="00EE6466" w:rsidRDefault="00A94104">
      <w:pPr>
        <w:spacing w:line="360" w:lineRule="auto"/>
        <w:jc w:val="both"/>
      </w:pPr>
      <w:r>
        <w:rPr>
          <w:rFonts w:ascii="Book Antiqua" w:eastAsia="Book Antiqua" w:hAnsi="Book Antiqua" w:cs="Book Antiqua"/>
          <w:b/>
          <w:color w:val="000000"/>
        </w:rPr>
        <w:t>Peer-review report’s scientific quality classification</w:t>
      </w:r>
    </w:p>
    <w:p w14:paraId="77A12C98" w14:textId="77777777" w:rsidR="00EE6466" w:rsidRDefault="00A94104">
      <w:pPr>
        <w:spacing w:line="360" w:lineRule="auto"/>
        <w:jc w:val="both"/>
      </w:pPr>
      <w:r>
        <w:rPr>
          <w:rFonts w:ascii="Book Antiqua" w:eastAsia="Book Antiqua" w:hAnsi="Book Antiqua" w:cs="Book Antiqua"/>
          <w:color w:val="000000"/>
        </w:rPr>
        <w:t>Grade A (Excellent): 0</w:t>
      </w:r>
    </w:p>
    <w:p w14:paraId="7D38B2C9" w14:textId="77777777" w:rsidR="00EE6466" w:rsidRDefault="00A94104">
      <w:pPr>
        <w:spacing w:line="360" w:lineRule="auto"/>
        <w:jc w:val="both"/>
      </w:pPr>
      <w:r>
        <w:rPr>
          <w:rFonts w:ascii="Book Antiqua" w:eastAsia="Book Antiqua" w:hAnsi="Book Antiqua" w:cs="Book Antiqua"/>
          <w:color w:val="000000"/>
        </w:rPr>
        <w:t>Grade B (Very good): 0</w:t>
      </w:r>
    </w:p>
    <w:p w14:paraId="032FB4B2" w14:textId="77777777" w:rsidR="00EE6466" w:rsidRDefault="00A94104">
      <w:pPr>
        <w:spacing w:line="360" w:lineRule="auto"/>
        <w:jc w:val="both"/>
      </w:pPr>
      <w:r>
        <w:rPr>
          <w:rFonts w:ascii="Book Antiqua" w:eastAsia="Book Antiqua" w:hAnsi="Book Antiqua" w:cs="Book Antiqua"/>
          <w:color w:val="000000"/>
        </w:rPr>
        <w:t>Grade C (Good): C</w:t>
      </w:r>
    </w:p>
    <w:p w14:paraId="5833C4E3" w14:textId="77777777" w:rsidR="00EE6466" w:rsidRDefault="00A94104">
      <w:pPr>
        <w:spacing w:line="360" w:lineRule="auto"/>
        <w:jc w:val="both"/>
      </w:pPr>
      <w:r>
        <w:rPr>
          <w:rFonts w:ascii="Book Antiqua" w:eastAsia="Book Antiqua" w:hAnsi="Book Antiqua" w:cs="Book Antiqua"/>
          <w:color w:val="000000"/>
        </w:rPr>
        <w:t>Grade D (Fair): 0</w:t>
      </w:r>
    </w:p>
    <w:p w14:paraId="55152975" w14:textId="77777777" w:rsidR="00EE6466" w:rsidRDefault="00A94104">
      <w:pPr>
        <w:spacing w:line="360" w:lineRule="auto"/>
        <w:jc w:val="both"/>
      </w:pPr>
      <w:r>
        <w:rPr>
          <w:rFonts w:ascii="Book Antiqua" w:eastAsia="Book Antiqua" w:hAnsi="Book Antiqua" w:cs="Book Antiqua"/>
          <w:color w:val="000000"/>
        </w:rPr>
        <w:t>Grade E (Poor): 0</w:t>
      </w:r>
    </w:p>
    <w:p w14:paraId="27E45B0D" w14:textId="77777777" w:rsidR="00EE6466" w:rsidRDefault="00EE6466">
      <w:pPr>
        <w:spacing w:line="360" w:lineRule="auto"/>
        <w:jc w:val="both"/>
      </w:pPr>
    </w:p>
    <w:p w14:paraId="5B662B42" w14:textId="1610375C" w:rsidR="00EE6466" w:rsidRPr="009B182C" w:rsidRDefault="00A94104">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Rompianesi G</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sidRPr="00E263ED">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9B182C" w:rsidRPr="009B182C">
        <w:rPr>
          <w:rFonts w:ascii="Book Antiqua" w:eastAsia="Book Antiqua" w:hAnsi="Book Antiqua" w:cs="Book Antiqua"/>
          <w:bCs/>
          <w:color w:val="000000"/>
        </w:rPr>
        <w:t>Li X</w:t>
      </w:r>
    </w:p>
    <w:p w14:paraId="18BB6C5E" w14:textId="77777777" w:rsidR="009B182C" w:rsidRDefault="009B182C">
      <w:pPr>
        <w:spacing w:line="360" w:lineRule="auto"/>
        <w:jc w:val="both"/>
        <w:rPr>
          <w:rFonts w:ascii="Book Antiqua" w:eastAsia="Book Antiqua" w:hAnsi="Book Antiqua" w:cs="Book Antiqua"/>
          <w:b/>
          <w:color w:val="000000"/>
        </w:rPr>
      </w:pPr>
    </w:p>
    <w:p w14:paraId="6DBB5236" w14:textId="79965EB0" w:rsidR="00EE6466" w:rsidRDefault="00A94104">
      <w:pPr>
        <w:spacing w:line="360" w:lineRule="auto"/>
        <w:jc w:val="both"/>
      </w:pPr>
      <w:r>
        <w:rPr>
          <w:rFonts w:ascii="Book Antiqua" w:eastAsia="Book Antiqua" w:hAnsi="Book Antiqua" w:cs="Book Antiqua"/>
          <w:b/>
          <w:color w:val="000000"/>
        </w:rPr>
        <w:t>Figure Legends</w:t>
      </w:r>
    </w:p>
    <w:p w14:paraId="464DC5A5" w14:textId="77777777" w:rsidR="00EE6466" w:rsidRDefault="00A94104">
      <w:pPr>
        <w:spacing w:line="360" w:lineRule="auto"/>
        <w:jc w:val="both"/>
        <w:rPr>
          <w:rFonts w:ascii="Book Antiqua" w:hAnsi="Book Antiqua" w:cs="Book Antiqua"/>
          <w:b/>
          <w:color w:val="000000"/>
          <w:szCs w:val="21"/>
          <w:lang w:eastAsia="zh-CN"/>
        </w:rPr>
      </w:pPr>
      <w:r>
        <w:rPr>
          <w:rFonts w:ascii="Book Antiqua" w:hAnsi="Book Antiqua" w:cs="Book Antiqua"/>
          <w:b/>
          <w:noProof/>
          <w:color w:val="000000"/>
          <w:szCs w:val="21"/>
          <w:lang w:eastAsia="zh-CN"/>
        </w:rPr>
        <w:drawing>
          <wp:inline distT="0" distB="0" distL="0" distR="0" wp14:anchorId="5CFC1525" wp14:editId="4DC40B86">
            <wp:extent cx="5932805" cy="4476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39542" cy="4481515"/>
                    </a:xfrm>
                    <a:prstGeom prst="rect">
                      <a:avLst/>
                    </a:prstGeom>
                    <a:noFill/>
                  </pic:spPr>
                </pic:pic>
              </a:graphicData>
            </a:graphic>
          </wp:inline>
        </w:drawing>
      </w:r>
    </w:p>
    <w:p w14:paraId="30A437AA" w14:textId="4D061316" w:rsidR="00EE6466" w:rsidRDefault="00A94104">
      <w:pPr>
        <w:spacing w:line="360" w:lineRule="auto"/>
        <w:jc w:val="both"/>
        <w:rPr>
          <w:b/>
          <w:lang w:eastAsia="zh-CN"/>
        </w:rPr>
      </w:pPr>
      <w:bookmarkStart w:id="114" w:name="OLE_LINK121"/>
      <w:bookmarkStart w:id="115" w:name="OLE_LINK122"/>
      <w:bookmarkStart w:id="116" w:name="OLE_LINK123"/>
      <w:r>
        <w:rPr>
          <w:rFonts w:ascii="Book Antiqua" w:eastAsia="Book Antiqua" w:hAnsi="Book Antiqua" w:cs="Book Antiqua"/>
          <w:b/>
          <w:color w:val="000000"/>
          <w:szCs w:val="21"/>
        </w:rPr>
        <w:t xml:space="preserve">Figure 1 </w:t>
      </w:r>
      <w:r>
        <w:rPr>
          <w:rFonts w:ascii="Book Antiqua" w:hAnsi="Book Antiqua" w:cs="Book Antiqua" w:hint="eastAsia"/>
          <w:b/>
          <w:color w:val="000000"/>
          <w:szCs w:val="21"/>
          <w:lang w:eastAsia="zh-CN"/>
        </w:rPr>
        <w:t>I</w:t>
      </w:r>
      <w:r>
        <w:rPr>
          <w:rFonts w:ascii="Book Antiqua" w:eastAsia="Book Antiqua" w:hAnsi="Book Antiqua" w:cs="Book Antiqua"/>
          <w:b/>
          <w:color w:val="000000"/>
          <w:szCs w:val="21"/>
        </w:rPr>
        <w:t>mages of electronic gastroscopy before the gastrectomy</w:t>
      </w:r>
      <w:r>
        <w:rPr>
          <w:rFonts w:ascii="Book Antiqua" w:hAnsi="Book Antiqua" w:cs="Book Antiqua" w:hint="eastAsia"/>
          <w:b/>
          <w:color w:val="000000"/>
          <w:szCs w:val="21"/>
          <w:lang w:eastAsia="zh-CN"/>
        </w:rPr>
        <w:t>.</w:t>
      </w:r>
      <w:r>
        <w:rPr>
          <w:rFonts w:hint="eastAsia"/>
          <w:b/>
          <w:lang w:eastAsia="zh-CN"/>
        </w:rPr>
        <w:t xml:space="preserve"> </w:t>
      </w:r>
      <w:r>
        <w:rPr>
          <w:rFonts w:ascii="Book Antiqua" w:eastAsia="Book Antiqua" w:hAnsi="Book Antiqua" w:cs="Book Antiqua"/>
          <w:color w:val="000000"/>
          <w:szCs w:val="21"/>
        </w:rPr>
        <w:t xml:space="preserve">A: Image </w:t>
      </w:r>
      <w:r>
        <w:rPr>
          <w:rFonts w:ascii="Book Antiqua" w:hAnsi="Book Antiqua" w:cs="Book Antiqua"/>
          <w:color w:val="000000"/>
          <w:szCs w:val="21"/>
          <w:lang w:eastAsia="zh-CN"/>
        </w:rPr>
        <w:t>s</w:t>
      </w:r>
      <w:r>
        <w:rPr>
          <w:rFonts w:ascii="Book Antiqua" w:eastAsia="Book Antiqua" w:hAnsi="Book Antiqua" w:cs="Book Antiqua"/>
          <w:color w:val="000000"/>
          <w:szCs w:val="21"/>
        </w:rPr>
        <w:t xml:space="preserve">howing a </w:t>
      </w:r>
      <w:r w:rsidR="00FF297A">
        <w:rPr>
          <w:rFonts w:ascii="Book Antiqua" w:eastAsia="Book Antiqua" w:hAnsi="Book Antiqua" w:cs="Book Antiqua"/>
          <w:color w:val="000000"/>
          <w:szCs w:val="21"/>
        </w:rPr>
        <w:t>2.0</w:t>
      </w:r>
      <w:r w:rsidR="00FF297A">
        <w:rPr>
          <w:rFonts w:ascii="Book Antiqua" w:hAnsi="Book Antiqua" w:cs="Book Antiqua" w:hint="eastAsia"/>
          <w:color w:val="000000"/>
          <w:szCs w:val="21"/>
          <w:lang w:eastAsia="zh-CN"/>
        </w:rPr>
        <w:t xml:space="preserve"> </w:t>
      </w:r>
      <w:r w:rsidR="00FF297A">
        <w:rPr>
          <w:rFonts w:ascii="Book Antiqua" w:eastAsia="Book Antiqua" w:hAnsi="Book Antiqua" w:cs="Book Antiqua"/>
          <w:color w:val="000000"/>
          <w:szCs w:val="21"/>
        </w:rPr>
        <w:t>cm ×</w:t>
      </w:r>
      <w:r w:rsidR="00FF297A">
        <w:rPr>
          <w:rFonts w:ascii="Book Antiqua" w:hAnsi="Book Antiqua" w:cs="Book Antiqua" w:hint="eastAsia"/>
          <w:color w:val="000000"/>
          <w:szCs w:val="21"/>
          <w:lang w:eastAsia="zh-CN"/>
        </w:rPr>
        <w:t xml:space="preserve"> </w:t>
      </w:r>
      <w:r w:rsidR="00FF297A">
        <w:rPr>
          <w:rFonts w:ascii="Book Antiqua" w:eastAsia="Book Antiqua" w:hAnsi="Book Antiqua" w:cs="Book Antiqua"/>
          <w:color w:val="000000"/>
          <w:szCs w:val="21"/>
        </w:rPr>
        <w:t>1.0</w:t>
      </w:r>
      <w:r w:rsidR="00FF297A">
        <w:rPr>
          <w:rFonts w:ascii="Book Antiqua" w:hAnsi="Book Antiqua" w:cs="Book Antiqua" w:hint="eastAsia"/>
          <w:color w:val="000000"/>
          <w:szCs w:val="21"/>
          <w:lang w:eastAsia="zh-CN"/>
        </w:rPr>
        <w:t xml:space="preserve"> </w:t>
      </w:r>
      <w:r w:rsidR="00FF297A">
        <w:rPr>
          <w:rFonts w:ascii="Book Antiqua" w:eastAsia="Book Antiqua" w:hAnsi="Book Antiqua" w:cs="Book Antiqua"/>
          <w:color w:val="000000"/>
          <w:szCs w:val="21"/>
        </w:rPr>
        <w:t>cm flat concave mucosa on the lesser curvature of the lower stomach</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(blue arrows); B: </w:t>
      </w:r>
      <w:r>
        <w:rPr>
          <w:rFonts w:ascii="Book Antiqua" w:hAnsi="Book Antiqua" w:cs="Book Antiqua"/>
          <w:color w:val="000000"/>
          <w:szCs w:val="21"/>
          <w:lang w:eastAsia="zh-CN"/>
        </w:rPr>
        <w:t>I</w:t>
      </w:r>
      <w:r>
        <w:rPr>
          <w:rFonts w:ascii="Book Antiqua" w:eastAsia="Book Antiqua" w:hAnsi="Book Antiqua" w:cs="Book Antiqua"/>
          <w:color w:val="000000"/>
          <w:szCs w:val="21"/>
        </w:rPr>
        <w:t xml:space="preserve">mage of narrow band imaging; C and D: </w:t>
      </w:r>
      <w:r>
        <w:rPr>
          <w:rFonts w:ascii="Book Antiqua" w:hAnsi="Book Antiqua" w:cs="Book Antiqua"/>
          <w:color w:val="000000"/>
          <w:szCs w:val="21"/>
          <w:lang w:eastAsia="zh-CN"/>
        </w:rPr>
        <w:t>I</w:t>
      </w:r>
      <w:r>
        <w:rPr>
          <w:rFonts w:ascii="Book Antiqua" w:eastAsia="Book Antiqua" w:hAnsi="Book Antiqua" w:cs="Book Antiqua"/>
          <w:color w:val="000000"/>
          <w:szCs w:val="21"/>
        </w:rPr>
        <w:t>mages of magnifying gastroscopy</w:t>
      </w:r>
      <w:r>
        <w:rPr>
          <w:rFonts w:ascii="Book Antiqua" w:hAnsi="Book Antiqua" w:cs="Book Antiqua" w:hint="eastAsia"/>
          <w:color w:val="000000"/>
          <w:szCs w:val="21"/>
          <w:lang w:eastAsia="zh-CN"/>
        </w:rPr>
        <w:t>.</w:t>
      </w:r>
    </w:p>
    <w:bookmarkEnd w:id="114"/>
    <w:bookmarkEnd w:id="115"/>
    <w:bookmarkEnd w:id="116"/>
    <w:p w14:paraId="26F83DBD" w14:textId="77777777" w:rsidR="00EE6466" w:rsidRDefault="00A94104">
      <w:pPr>
        <w:spacing w:line="360" w:lineRule="auto"/>
        <w:jc w:val="both"/>
      </w:pPr>
      <w:r>
        <w:br w:type="page"/>
      </w:r>
      <w:r>
        <w:rPr>
          <w:noProof/>
          <w:lang w:eastAsia="zh-CN"/>
        </w:rPr>
        <w:drawing>
          <wp:inline distT="0" distB="0" distL="0" distR="0" wp14:anchorId="74FB00C6" wp14:editId="5C5997C0">
            <wp:extent cx="4280535" cy="428053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90096" cy="4290096"/>
                    </a:xfrm>
                    <a:prstGeom prst="rect">
                      <a:avLst/>
                    </a:prstGeom>
                    <a:noFill/>
                  </pic:spPr>
                </pic:pic>
              </a:graphicData>
            </a:graphic>
          </wp:inline>
        </w:drawing>
      </w:r>
    </w:p>
    <w:p w14:paraId="1C65525B" w14:textId="0FCA61AA" w:rsidR="00EE6466" w:rsidRDefault="00A94104">
      <w:pPr>
        <w:spacing w:line="360" w:lineRule="auto"/>
        <w:jc w:val="both"/>
        <w:rPr>
          <w:b/>
        </w:rPr>
      </w:pPr>
      <w:bookmarkStart w:id="117" w:name="OLE_LINK125"/>
      <w:bookmarkStart w:id="118" w:name="OLE_LINK124"/>
      <w:r>
        <w:rPr>
          <w:rFonts w:ascii="Book Antiqua" w:eastAsia="Book Antiqua" w:hAnsi="Book Antiqua" w:cs="Book Antiqua"/>
          <w:b/>
          <w:color w:val="000000"/>
          <w:szCs w:val="21"/>
        </w:rPr>
        <w:t xml:space="preserve">Figure 2 </w:t>
      </w:r>
      <w:r>
        <w:rPr>
          <w:rFonts w:ascii="Book Antiqua" w:hAnsi="Book Antiqua" w:cs="Book Antiqua" w:hint="eastAsia"/>
          <w:b/>
          <w:color w:val="000000"/>
          <w:szCs w:val="21"/>
          <w:lang w:eastAsia="zh-CN"/>
        </w:rPr>
        <w:t>I</w:t>
      </w:r>
      <w:r>
        <w:rPr>
          <w:rFonts w:ascii="Book Antiqua" w:eastAsia="Book Antiqua" w:hAnsi="Book Antiqua" w:cs="Book Antiqua"/>
          <w:b/>
          <w:color w:val="000000"/>
          <w:szCs w:val="21"/>
        </w:rPr>
        <w:t xml:space="preserve">mages of chest </w:t>
      </w:r>
      <w:bookmarkStart w:id="119" w:name="OLE_LINK44"/>
      <w:bookmarkStart w:id="120" w:name="OLE_LINK45"/>
      <w:r>
        <w:rPr>
          <w:rFonts w:ascii="Book Antiqua" w:eastAsia="Book Antiqua" w:hAnsi="Book Antiqua" w:cs="Book Antiqua"/>
          <w:b/>
          <w:color w:val="000000"/>
          <w:szCs w:val="21"/>
        </w:rPr>
        <w:t>computed tomography</w:t>
      </w:r>
      <w:bookmarkEnd w:id="119"/>
      <w:bookmarkEnd w:id="120"/>
      <w:r>
        <w:rPr>
          <w:rFonts w:ascii="Book Antiqua" w:eastAsia="Book Antiqua" w:hAnsi="Book Antiqua" w:cs="Book Antiqua"/>
          <w:b/>
          <w:color w:val="000000"/>
          <w:szCs w:val="21"/>
        </w:rPr>
        <w:t xml:space="preserve"> before the resection of the right lower lobe of the right lung, which showed a nodule in the lower lobe of the right lung</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w:t>
      </w:r>
      <w:r w:rsidR="00D34208">
        <w:rPr>
          <w:rFonts w:ascii="Book Antiqua" w:eastAsia="Book Antiqua" w:hAnsi="Book Antiqua" w:cs="Book Antiqua"/>
          <w:b/>
          <w:color w:val="000000"/>
          <w:szCs w:val="21"/>
        </w:rPr>
        <w:t>orange</w:t>
      </w:r>
      <w:r>
        <w:rPr>
          <w:rFonts w:ascii="Book Antiqua" w:eastAsia="Book Antiqua" w:hAnsi="Book Antiqua" w:cs="Book Antiqua"/>
          <w:b/>
          <w:color w:val="000000"/>
          <w:szCs w:val="21"/>
        </w:rPr>
        <w:t xml:space="preserve"> arrow).</w:t>
      </w:r>
    </w:p>
    <w:bookmarkEnd w:id="117"/>
    <w:bookmarkEnd w:id="118"/>
    <w:p w14:paraId="7615269A" w14:textId="77777777" w:rsidR="00EE6466" w:rsidRDefault="00A94104">
      <w:pPr>
        <w:spacing w:line="360" w:lineRule="auto"/>
        <w:jc w:val="both"/>
      </w:pPr>
      <w:r>
        <w:br w:type="page"/>
      </w:r>
      <w:r>
        <w:rPr>
          <w:noProof/>
          <w:lang w:eastAsia="zh-CN"/>
        </w:rPr>
        <w:drawing>
          <wp:inline distT="0" distB="0" distL="0" distR="0" wp14:anchorId="741F8946" wp14:editId="78E22B2D">
            <wp:extent cx="4316730" cy="431038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28737" cy="4322125"/>
                    </a:xfrm>
                    <a:prstGeom prst="rect">
                      <a:avLst/>
                    </a:prstGeom>
                    <a:noFill/>
                  </pic:spPr>
                </pic:pic>
              </a:graphicData>
            </a:graphic>
          </wp:inline>
        </w:drawing>
      </w:r>
    </w:p>
    <w:p w14:paraId="2476CEF8" w14:textId="77777777" w:rsidR="00EE6466" w:rsidRDefault="00A94104">
      <w:pPr>
        <w:spacing w:line="360" w:lineRule="auto"/>
        <w:jc w:val="both"/>
        <w:rPr>
          <w:b/>
        </w:rPr>
      </w:pPr>
      <w:bookmarkStart w:id="121" w:name="OLE_LINK126"/>
      <w:bookmarkStart w:id="122" w:name="OLE_LINK127"/>
      <w:r>
        <w:rPr>
          <w:rFonts w:ascii="Book Antiqua" w:eastAsia="Book Antiqua" w:hAnsi="Book Antiqua" w:cs="Book Antiqua"/>
          <w:b/>
          <w:color w:val="000000"/>
          <w:szCs w:val="21"/>
        </w:rPr>
        <w:t>Figure 3 No metastasis or recurrence was found on follow-up chest computed tomography, 16 mo after the resection operation.</w:t>
      </w:r>
    </w:p>
    <w:bookmarkEnd w:id="121"/>
    <w:bookmarkEnd w:id="122"/>
    <w:p w14:paraId="7CEEBEA8" w14:textId="77777777" w:rsidR="00EE6466" w:rsidRDefault="00A94104">
      <w:pPr>
        <w:spacing w:line="360" w:lineRule="auto"/>
        <w:jc w:val="both"/>
      </w:pPr>
      <w:r>
        <w:br w:type="page"/>
      </w:r>
      <w:r>
        <w:rPr>
          <w:noProof/>
          <w:lang w:eastAsia="zh-CN"/>
        </w:rPr>
        <w:drawing>
          <wp:inline distT="0" distB="0" distL="0" distR="0" wp14:anchorId="179F5B28" wp14:editId="5778C01B">
            <wp:extent cx="5915025" cy="21882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15624" cy="2188536"/>
                    </a:xfrm>
                    <a:prstGeom prst="rect">
                      <a:avLst/>
                    </a:prstGeom>
                    <a:noFill/>
                  </pic:spPr>
                </pic:pic>
              </a:graphicData>
            </a:graphic>
          </wp:inline>
        </w:drawing>
      </w:r>
    </w:p>
    <w:p w14:paraId="6E152691" w14:textId="22FF40A0" w:rsidR="00EE6466" w:rsidRDefault="00A94104">
      <w:pPr>
        <w:spacing w:line="360" w:lineRule="auto"/>
        <w:jc w:val="both"/>
        <w:rPr>
          <w:rFonts w:ascii="Book Antiqua" w:eastAsia="Book Antiqua" w:hAnsi="Book Antiqua" w:cs="Book Antiqua"/>
          <w:b/>
          <w:color w:val="000000"/>
          <w:szCs w:val="21"/>
        </w:rPr>
      </w:pPr>
      <w:r>
        <w:rPr>
          <w:rFonts w:ascii="Book Antiqua" w:eastAsia="Book Antiqua" w:hAnsi="Book Antiqua" w:cs="Book Antiqua"/>
          <w:b/>
          <w:color w:val="000000"/>
          <w:szCs w:val="21"/>
        </w:rPr>
        <w:t>Figure 4 No metastasis or recurrence was found in the gastroscopy of the upper abdomen, 1</w:t>
      </w:r>
      <w:r w:rsidR="00DE2E55">
        <w:rPr>
          <w:rFonts w:ascii="Book Antiqua" w:eastAsia="Book Antiqua" w:hAnsi="Book Antiqua" w:cs="Book Antiqua"/>
          <w:b/>
          <w:color w:val="000000"/>
          <w:szCs w:val="21"/>
        </w:rPr>
        <w:t>0</w:t>
      </w:r>
      <w:r>
        <w:rPr>
          <w:rFonts w:ascii="Book Antiqua" w:eastAsia="Book Antiqua" w:hAnsi="Book Antiqua" w:cs="Book Antiqua"/>
          <w:b/>
          <w:color w:val="000000"/>
          <w:szCs w:val="21"/>
        </w:rPr>
        <w:t xml:space="preserve"> mo after radical distal gastrectomy.</w:t>
      </w:r>
    </w:p>
    <w:p w14:paraId="3C758C7A" w14:textId="77777777" w:rsidR="00EE6466" w:rsidRDefault="00EE6466">
      <w:pPr>
        <w:spacing w:line="360" w:lineRule="auto"/>
        <w:jc w:val="both"/>
        <w:rPr>
          <w:rFonts w:ascii="Book Antiqua" w:hAnsi="Book Antiqua" w:cs="Book Antiqua"/>
          <w:b/>
          <w:color w:val="000000"/>
          <w:szCs w:val="21"/>
          <w:lang w:eastAsia="zh-CN"/>
        </w:rPr>
        <w:sectPr w:rsidR="00EE6466">
          <w:footerReference w:type="default" r:id="rId13"/>
          <w:pgSz w:w="12240" w:h="15840"/>
          <w:pgMar w:top="1440" w:right="1440" w:bottom="1440" w:left="1440" w:header="720" w:footer="720" w:gutter="0"/>
          <w:cols w:space="720"/>
          <w:docGrid w:linePitch="360"/>
        </w:sectPr>
      </w:pPr>
    </w:p>
    <w:p w14:paraId="049AEB48" w14:textId="77777777" w:rsidR="00EE6466" w:rsidRDefault="00A94104">
      <w:pPr>
        <w:adjustRightInd w:val="0"/>
        <w:snapToGrid w:val="0"/>
        <w:spacing w:line="360" w:lineRule="auto"/>
        <w:jc w:val="both"/>
        <w:rPr>
          <w:rFonts w:ascii="Book Antiqua" w:hAnsi="Book Antiqua"/>
          <w:b/>
        </w:rPr>
      </w:pPr>
      <w:bookmarkStart w:id="123" w:name="OLE_LINK55"/>
      <w:bookmarkStart w:id="124" w:name="OLE_LINK57"/>
      <w:bookmarkStart w:id="125" w:name="OLE_LINK56"/>
      <w:r>
        <w:rPr>
          <w:rFonts w:ascii="Book Antiqua" w:hAnsi="Book Antiqua"/>
          <w:b/>
        </w:rPr>
        <w:t xml:space="preserve">Table 1 Characteristic of recipients with </w:t>
      </w:r>
      <w:bookmarkStart w:id="126" w:name="OLE_LINK2610"/>
      <w:bookmarkStart w:id="127" w:name="OLE_LINK2609"/>
      <w:r>
        <w:rPr>
          <w:rFonts w:ascii="Book Antiqua" w:hAnsi="Book Antiqua"/>
          <w:b/>
          <w:i/>
          <w:iCs/>
        </w:rPr>
        <w:t>de novo</w:t>
      </w:r>
      <w:bookmarkEnd w:id="126"/>
      <w:bookmarkEnd w:id="127"/>
      <w:r>
        <w:rPr>
          <w:rFonts w:ascii="Book Antiqua" w:hAnsi="Book Antiqua"/>
          <w:b/>
        </w:rPr>
        <w:t xml:space="preserve"> multiple primary carcinomas after liver transplantation</w:t>
      </w:r>
    </w:p>
    <w:tbl>
      <w:tblPr>
        <w:tblpPr w:leftFromText="180" w:rightFromText="180" w:vertAnchor="page" w:horzAnchor="page" w:tblpX="1386" w:tblpY="2176"/>
        <w:tblOverlap w:val="never"/>
        <w:tblW w:w="14025" w:type="dxa"/>
        <w:tblLayout w:type="fixed"/>
        <w:tblCellMar>
          <w:left w:w="0" w:type="dxa"/>
          <w:right w:w="0" w:type="dxa"/>
        </w:tblCellMar>
        <w:tblLook w:val="04A0" w:firstRow="1" w:lastRow="0" w:firstColumn="1" w:lastColumn="0" w:noHBand="0" w:noVBand="1"/>
      </w:tblPr>
      <w:tblGrid>
        <w:gridCol w:w="844"/>
        <w:gridCol w:w="470"/>
        <w:gridCol w:w="470"/>
        <w:gridCol w:w="670"/>
        <w:gridCol w:w="1029"/>
        <w:gridCol w:w="1176"/>
        <w:gridCol w:w="850"/>
        <w:gridCol w:w="1142"/>
        <w:gridCol w:w="1166"/>
        <w:gridCol w:w="1784"/>
        <w:gridCol w:w="2066"/>
        <w:gridCol w:w="2358"/>
      </w:tblGrid>
      <w:tr w:rsidR="00EE6466" w14:paraId="53DA7EE4" w14:textId="77777777" w:rsidTr="009B182C">
        <w:trPr>
          <w:trHeight w:val="397"/>
        </w:trPr>
        <w:tc>
          <w:tcPr>
            <w:tcW w:w="845" w:type="dxa"/>
            <w:vMerge w:val="restart"/>
            <w:tcBorders>
              <w:top w:val="single" w:sz="4" w:space="0" w:color="auto"/>
              <w:left w:val="nil"/>
              <w:bottom w:val="single" w:sz="4" w:space="0" w:color="auto"/>
              <w:right w:val="nil"/>
            </w:tcBorders>
            <w:tcMar>
              <w:top w:w="10" w:type="dxa"/>
              <w:left w:w="10" w:type="dxa"/>
              <w:bottom w:w="0" w:type="dxa"/>
              <w:right w:w="10" w:type="dxa"/>
            </w:tcMar>
            <w:vAlign w:val="center"/>
          </w:tcPr>
          <w:p w14:paraId="4640DD28"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lang w:eastAsia="zh-CN"/>
              </w:rPr>
            </w:pPr>
            <w:bookmarkStart w:id="128" w:name="_Hlk65672401"/>
            <w:r>
              <w:rPr>
                <w:rFonts w:ascii="Book Antiqua" w:eastAsia="宋体" w:hAnsi="Book Antiqua" w:cs="宋体" w:hint="eastAsia"/>
                <w:b/>
                <w:color w:val="000000"/>
                <w:lang w:eastAsia="zh-CN"/>
              </w:rPr>
              <w:t>Ref.</w:t>
            </w:r>
          </w:p>
        </w:tc>
        <w:tc>
          <w:tcPr>
            <w:tcW w:w="470" w:type="dxa"/>
            <w:vMerge w:val="restart"/>
            <w:tcBorders>
              <w:top w:val="single" w:sz="4" w:space="0" w:color="auto"/>
              <w:left w:val="nil"/>
              <w:bottom w:val="single" w:sz="4" w:space="0" w:color="auto"/>
              <w:right w:val="nil"/>
            </w:tcBorders>
            <w:tcMar>
              <w:top w:w="10" w:type="dxa"/>
              <w:left w:w="10" w:type="dxa"/>
              <w:bottom w:w="0" w:type="dxa"/>
              <w:right w:w="10" w:type="dxa"/>
            </w:tcMar>
            <w:vAlign w:val="center"/>
          </w:tcPr>
          <w:p w14:paraId="4171239E"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Year of report</w:t>
            </w:r>
          </w:p>
        </w:tc>
        <w:tc>
          <w:tcPr>
            <w:tcW w:w="470" w:type="dxa"/>
            <w:vMerge w:val="restart"/>
            <w:tcBorders>
              <w:top w:val="single" w:sz="4" w:space="0" w:color="auto"/>
              <w:left w:val="nil"/>
              <w:bottom w:val="single" w:sz="4" w:space="0" w:color="auto"/>
              <w:right w:val="nil"/>
            </w:tcBorders>
            <w:tcMar>
              <w:top w:w="10" w:type="dxa"/>
              <w:left w:w="10" w:type="dxa"/>
              <w:bottom w:w="0" w:type="dxa"/>
              <w:right w:w="10" w:type="dxa"/>
            </w:tcMar>
            <w:vAlign w:val="center"/>
          </w:tcPr>
          <w:p w14:paraId="2C70474E"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Gender/age</w:t>
            </w:r>
          </w:p>
        </w:tc>
        <w:tc>
          <w:tcPr>
            <w:tcW w:w="670" w:type="dxa"/>
            <w:vMerge w:val="restart"/>
            <w:tcBorders>
              <w:top w:val="single" w:sz="4" w:space="0" w:color="auto"/>
              <w:left w:val="nil"/>
              <w:bottom w:val="single" w:sz="4" w:space="0" w:color="auto"/>
              <w:right w:val="nil"/>
            </w:tcBorders>
            <w:tcMar>
              <w:top w:w="10" w:type="dxa"/>
              <w:left w:w="10" w:type="dxa"/>
              <w:bottom w:w="0" w:type="dxa"/>
              <w:right w:w="10" w:type="dxa"/>
            </w:tcMar>
            <w:vAlign w:val="center"/>
          </w:tcPr>
          <w:p w14:paraId="6A6C4C2E"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Time of LT</w:t>
            </w:r>
          </w:p>
        </w:tc>
        <w:tc>
          <w:tcPr>
            <w:tcW w:w="1029" w:type="dxa"/>
            <w:vMerge w:val="restart"/>
            <w:tcBorders>
              <w:top w:val="single" w:sz="4" w:space="0" w:color="auto"/>
              <w:left w:val="nil"/>
              <w:bottom w:val="single" w:sz="4" w:space="0" w:color="auto"/>
              <w:right w:val="nil"/>
            </w:tcBorders>
            <w:tcMar>
              <w:top w:w="10" w:type="dxa"/>
              <w:left w:w="10" w:type="dxa"/>
              <w:bottom w:w="0" w:type="dxa"/>
              <w:right w:w="10" w:type="dxa"/>
            </w:tcMar>
            <w:vAlign w:val="center"/>
          </w:tcPr>
          <w:p w14:paraId="57B3808A"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Indication of LT</w:t>
            </w:r>
          </w:p>
        </w:tc>
        <w:tc>
          <w:tcPr>
            <w:tcW w:w="1176" w:type="dxa"/>
            <w:vMerge w:val="restart"/>
            <w:tcBorders>
              <w:top w:val="single" w:sz="4" w:space="0" w:color="auto"/>
              <w:left w:val="nil"/>
              <w:bottom w:val="single" w:sz="4" w:space="0" w:color="auto"/>
              <w:right w:val="nil"/>
            </w:tcBorders>
            <w:tcMar>
              <w:top w:w="10" w:type="dxa"/>
              <w:left w:w="10" w:type="dxa"/>
              <w:bottom w:w="0" w:type="dxa"/>
              <w:right w:w="10" w:type="dxa"/>
            </w:tcMar>
            <w:vAlign w:val="center"/>
          </w:tcPr>
          <w:p w14:paraId="1C570354"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IS after LT</w:t>
            </w:r>
          </w:p>
        </w:tc>
        <w:tc>
          <w:tcPr>
            <w:tcW w:w="7008" w:type="dxa"/>
            <w:gridSpan w:val="5"/>
            <w:tcBorders>
              <w:top w:val="single" w:sz="4" w:space="0" w:color="auto"/>
              <w:left w:val="nil"/>
              <w:bottom w:val="single" w:sz="4" w:space="0" w:color="auto"/>
              <w:right w:val="nil"/>
            </w:tcBorders>
            <w:tcMar>
              <w:top w:w="10" w:type="dxa"/>
              <w:left w:w="10" w:type="dxa"/>
              <w:bottom w:w="0" w:type="dxa"/>
              <w:right w:w="10" w:type="dxa"/>
            </w:tcMar>
            <w:vAlign w:val="center"/>
          </w:tcPr>
          <w:p w14:paraId="51277525"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Characteristic of MPC</w:t>
            </w:r>
          </w:p>
        </w:tc>
        <w:tc>
          <w:tcPr>
            <w:tcW w:w="2358" w:type="dxa"/>
            <w:vMerge w:val="restart"/>
            <w:tcBorders>
              <w:top w:val="single" w:sz="4" w:space="0" w:color="auto"/>
              <w:left w:val="nil"/>
              <w:bottom w:val="single" w:sz="4" w:space="0" w:color="auto"/>
              <w:right w:val="nil"/>
            </w:tcBorders>
            <w:tcMar>
              <w:top w:w="10" w:type="dxa"/>
              <w:left w:w="10" w:type="dxa"/>
              <w:bottom w:w="0" w:type="dxa"/>
              <w:right w:w="10" w:type="dxa"/>
            </w:tcMar>
            <w:vAlign w:val="center"/>
          </w:tcPr>
          <w:p w14:paraId="71C5FF27"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Prognosis</w:t>
            </w:r>
          </w:p>
        </w:tc>
      </w:tr>
      <w:bookmarkEnd w:id="123"/>
      <w:bookmarkEnd w:id="124"/>
      <w:bookmarkEnd w:id="125"/>
      <w:tr w:rsidR="00EE6466" w14:paraId="3C35ECD5" w14:textId="77777777" w:rsidTr="009B182C">
        <w:trPr>
          <w:trHeight w:val="479"/>
        </w:trPr>
        <w:tc>
          <w:tcPr>
            <w:tcW w:w="845" w:type="dxa"/>
            <w:vMerge/>
            <w:tcBorders>
              <w:top w:val="single" w:sz="4" w:space="0" w:color="auto"/>
              <w:left w:val="nil"/>
              <w:bottom w:val="single" w:sz="4" w:space="0" w:color="auto"/>
              <w:right w:val="nil"/>
            </w:tcBorders>
            <w:vAlign w:val="center"/>
          </w:tcPr>
          <w:p w14:paraId="0042D742" w14:textId="77777777" w:rsidR="00EE6466" w:rsidRDefault="00EE6466">
            <w:pPr>
              <w:rPr>
                <w:rFonts w:ascii="Book Antiqua" w:eastAsia="宋体" w:hAnsi="Book Antiqua" w:cs="宋体"/>
                <w:b/>
                <w:color w:val="000000"/>
                <w:kern w:val="2"/>
              </w:rPr>
            </w:pPr>
          </w:p>
        </w:tc>
        <w:tc>
          <w:tcPr>
            <w:tcW w:w="470" w:type="dxa"/>
            <w:vMerge/>
            <w:tcBorders>
              <w:top w:val="single" w:sz="4" w:space="0" w:color="auto"/>
              <w:left w:val="nil"/>
              <w:bottom w:val="single" w:sz="4" w:space="0" w:color="auto"/>
              <w:right w:val="nil"/>
            </w:tcBorders>
            <w:vAlign w:val="center"/>
          </w:tcPr>
          <w:p w14:paraId="1F48BE12" w14:textId="77777777" w:rsidR="00EE6466" w:rsidRDefault="00EE6466">
            <w:pPr>
              <w:rPr>
                <w:rFonts w:ascii="Book Antiqua" w:eastAsia="宋体" w:hAnsi="Book Antiqua" w:cs="宋体"/>
                <w:b/>
                <w:color w:val="000000"/>
                <w:kern w:val="2"/>
              </w:rPr>
            </w:pPr>
          </w:p>
        </w:tc>
        <w:tc>
          <w:tcPr>
            <w:tcW w:w="470" w:type="dxa"/>
            <w:vMerge/>
            <w:tcBorders>
              <w:top w:val="single" w:sz="4" w:space="0" w:color="auto"/>
              <w:left w:val="nil"/>
              <w:bottom w:val="single" w:sz="4" w:space="0" w:color="auto"/>
              <w:right w:val="nil"/>
            </w:tcBorders>
            <w:vAlign w:val="center"/>
          </w:tcPr>
          <w:p w14:paraId="44B069C5" w14:textId="77777777" w:rsidR="00EE6466" w:rsidRDefault="00EE6466">
            <w:pPr>
              <w:rPr>
                <w:rFonts w:ascii="Book Antiqua" w:eastAsia="宋体" w:hAnsi="Book Antiqua" w:cs="宋体"/>
                <w:b/>
                <w:color w:val="000000"/>
                <w:kern w:val="2"/>
              </w:rPr>
            </w:pPr>
          </w:p>
        </w:tc>
        <w:tc>
          <w:tcPr>
            <w:tcW w:w="670" w:type="dxa"/>
            <w:vMerge/>
            <w:tcBorders>
              <w:top w:val="single" w:sz="4" w:space="0" w:color="auto"/>
              <w:left w:val="nil"/>
              <w:bottom w:val="single" w:sz="4" w:space="0" w:color="auto"/>
              <w:right w:val="nil"/>
            </w:tcBorders>
            <w:vAlign w:val="center"/>
          </w:tcPr>
          <w:p w14:paraId="3ED67964" w14:textId="77777777" w:rsidR="00EE6466" w:rsidRDefault="00EE6466">
            <w:pPr>
              <w:rPr>
                <w:rFonts w:ascii="Book Antiqua" w:eastAsia="宋体" w:hAnsi="Book Antiqua" w:cs="宋体"/>
                <w:b/>
                <w:color w:val="000000"/>
                <w:kern w:val="2"/>
              </w:rPr>
            </w:pPr>
          </w:p>
        </w:tc>
        <w:tc>
          <w:tcPr>
            <w:tcW w:w="1029" w:type="dxa"/>
            <w:vMerge/>
            <w:tcBorders>
              <w:top w:val="single" w:sz="4" w:space="0" w:color="auto"/>
              <w:left w:val="nil"/>
              <w:bottom w:val="single" w:sz="4" w:space="0" w:color="auto"/>
              <w:right w:val="nil"/>
            </w:tcBorders>
            <w:vAlign w:val="center"/>
          </w:tcPr>
          <w:p w14:paraId="44FBCE77" w14:textId="77777777" w:rsidR="00EE6466" w:rsidRDefault="00EE6466">
            <w:pPr>
              <w:rPr>
                <w:rFonts w:ascii="Book Antiqua" w:eastAsia="宋体" w:hAnsi="Book Antiqua" w:cs="宋体"/>
                <w:b/>
                <w:color w:val="000000"/>
                <w:kern w:val="2"/>
              </w:rPr>
            </w:pPr>
          </w:p>
        </w:tc>
        <w:tc>
          <w:tcPr>
            <w:tcW w:w="1176" w:type="dxa"/>
            <w:vMerge/>
            <w:tcBorders>
              <w:top w:val="single" w:sz="4" w:space="0" w:color="auto"/>
              <w:left w:val="nil"/>
              <w:bottom w:val="single" w:sz="4" w:space="0" w:color="auto"/>
              <w:right w:val="nil"/>
            </w:tcBorders>
            <w:vAlign w:val="center"/>
          </w:tcPr>
          <w:p w14:paraId="0B2C7C9B" w14:textId="77777777" w:rsidR="00EE6466" w:rsidRDefault="00EE6466">
            <w:pPr>
              <w:rPr>
                <w:rFonts w:ascii="Book Antiqua" w:eastAsia="宋体" w:hAnsi="Book Antiqua" w:cs="宋体"/>
                <w:b/>
                <w:color w:val="000000"/>
                <w:kern w:val="2"/>
              </w:rPr>
            </w:pPr>
          </w:p>
        </w:tc>
        <w:tc>
          <w:tcPr>
            <w:tcW w:w="850" w:type="dxa"/>
            <w:tcBorders>
              <w:top w:val="single" w:sz="4" w:space="0" w:color="auto"/>
              <w:left w:val="nil"/>
              <w:bottom w:val="single" w:sz="4" w:space="0" w:color="auto"/>
              <w:right w:val="nil"/>
            </w:tcBorders>
            <w:tcMar>
              <w:top w:w="10" w:type="dxa"/>
              <w:left w:w="10" w:type="dxa"/>
              <w:bottom w:w="0" w:type="dxa"/>
              <w:right w:w="10" w:type="dxa"/>
            </w:tcMar>
            <w:vAlign w:val="center"/>
          </w:tcPr>
          <w:p w14:paraId="44B503D3"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Time of diagnosis</w:t>
            </w:r>
          </w:p>
        </w:tc>
        <w:tc>
          <w:tcPr>
            <w:tcW w:w="1142" w:type="dxa"/>
            <w:tcBorders>
              <w:top w:val="single" w:sz="4" w:space="0" w:color="auto"/>
              <w:left w:val="nil"/>
              <w:bottom w:val="single" w:sz="4" w:space="0" w:color="auto"/>
              <w:right w:val="nil"/>
            </w:tcBorders>
            <w:tcMar>
              <w:top w:w="10" w:type="dxa"/>
              <w:left w:w="10" w:type="dxa"/>
              <w:bottom w:w="0" w:type="dxa"/>
              <w:right w:w="10" w:type="dxa"/>
            </w:tcMar>
            <w:vAlign w:val="center"/>
          </w:tcPr>
          <w:p w14:paraId="67287E09" w14:textId="7DAB3FFC" w:rsidR="00EE6466" w:rsidRDefault="00A94104" w:rsidP="009B182C">
            <w:pPr>
              <w:adjustRightInd w:val="0"/>
              <w:snapToGrid w:val="0"/>
              <w:spacing w:line="360" w:lineRule="auto"/>
              <w:textAlignment w:val="center"/>
              <w:rPr>
                <w:rFonts w:ascii="Book Antiqua" w:eastAsia="宋体" w:hAnsi="Book Antiqua" w:cs="宋体"/>
                <w:b/>
                <w:color w:val="000000"/>
                <w:kern w:val="2"/>
              </w:rPr>
            </w:pPr>
            <w:r>
              <w:rPr>
                <w:rFonts w:ascii="Book Antiqua" w:eastAsia="宋体" w:hAnsi="Book Antiqua" w:cs="宋体"/>
                <w:b/>
                <w:color w:val="000000"/>
              </w:rPr>
              <w:t>Duration of MPC and LT</w:t>
            </w:r>
            <w:r>
              <w:rPr>
                <w:rFonts w:ascii="Book Antiqua" w:eastAsia="宋体" w:hAnsi="Book Antiqua" w:cs="宋体" w:hint="eastAsia"/>
                <w:b/>
                <w:color w:val="000000"/>
                <w:lang w:eastAsia="zh-CN"/>
              </w:rPr>
              <w:t xml:space="preserve"> </w:t>
            </w:r>
            <w:r>
              <w:rPr>
                <w:rFonts w:ascii="Book Antiqua" w:eastAsia="宋体" w:hAnsi="Book Antiqua" w:cs="宋体"/>
                <w:b/>
                <w:color w:val="000000"/>
              </w:rPr>
              <w:t>(mo)</w:t>
            </w:r>
          </w:p>
        </w:tc>
        <w:tc>
          <w:tcPr>
            <w:tcW w:w="1166" w:type="dxa"/>
            <w:tcBorders>
              <w:top w:val="single" w:sz="4" w:space="0" w:color="auto"/>
              <w:left w:val="nil"/>
              <w:bottom w:val="single" w:sz="4" w:space="0" w:color="auto"/>
              <w:right w:val="nil"/>
            </w:tcBorders>
            <w:tcMar>
              <w:top w:w="10" w:type="dxa"/>
              <w:left w:w="10" w:type="dxa"/>
              <w:bottom w:w="0" w:type="dxa"/>
              <w:right w:w="10" w:type="dxa"/>
            </w:tcMar>
            <w:vAlign w:val="center"/>
          </w:tcPr>
          <w:p w14:paraId="17781FC6"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Symptom</w:t>
            </w:r>
          </w:p>
        </w:tc>
        <w:tc>
          <w:tcPr>
            <w:tcW w:w="1784" w:type="dxa"/>
            <w:tcBorders>
              <w:top w:val="single" w:sz="4" w:space="0" w:color="auto"/>
              <w:left w:val="nil"/>
              <w:bottom w:val="single" w:sz="4" w:space="0" w:color="auto"/>
              <w:right w:val="nil"/>
            </w:tcBorders>
            <w:tcMar>
              <w:top w:w="10" w:type="dxa"/>
              <w:left w:w="10" w:type="dxa"/>
              <w:bottom w:w="0" w:type="dxa"/>
              <w:right w:w="10" w:type="dxa"/>
            </w:tcMar>
            <w:vAlign w:val="center"/>
          </w:tcPr>
          <w:p w14:paraId="7667B61C"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Pathological diagnosis</w:t>
            </w:r>
          </w:p>
        </w:tc>
        <w:tc>
          <w:tcPr>
            <w:tcW w:w="2066" w:type="dxa"/>
            <w:tcBorders>
              <w:top w:val="single" w:sz="4" w:space="0" w:color="auto"/>
              <w:left w:val="nil"/>
              <w:bottom w:val="single" w:sz="4" w:space="0" w:color="auto"/>
              <w:right w:val="nil"/>
            </w:tcBorders>
            <w:tcMar>
              <w:top w:w="10" w:type="dxa"/>
              <w:left w:w="10" w:type="dxa"/>
              <w:bottom w:w="0" w:type="dxa"/>
              <w:right w:w="10" w:type="dxa"/>
            </w:tcMar>
            <w:vAlign w:val="center"/>
          </w:tcPr>
          <w:p w14:paraId="03C23F72" w14:textId="77777777" w:rsidR="00EE6466" w:rsidRDefault="00A94104">
            <w:pPr>
              <w:adjustRightInd w:val="0"/>
              <w:snapToGrid w:val="0"/>
              <w:spacing w:line="360" w:lineRule="auto"/>
              <w:jc w:val="both"/>
              <w:textAlignment w:val="center"/>
              <w:rPr>
                <w:rFonts w:ascii="Book Antiqua" w:eastAsia="宋体" w:hAnsi="Book Antiqua" w:cs="宋体"/>
                <w:b/>
                <w:color w:val="000000"/>
                <w:kern w:val="2"/>
              </w:rPr>
            </w:pPr>
            <w:r>
              <w:rPr>
                <w:rFonts w:ascii="Book Antiqua" w:eastAsia="宋体" w:hAnsi="Book Antiqua" w:cs="宋体"/>
                <w:b/>
                <w:color w:val="000000"/>
              </w:rPr>
              <w:t>Treatment</w:t>
            </w:r>
          </w:p>
        </w:tc>
        <w:tc>
          <w:tcPr>
            <w:tcW w:w="2358" w:type="dxa"/>
            <w:vMerge/>
            <w:tcBorders>
              <w:top w:val="single" w:sz="4" w:space="0" w:color="auto"/>
              <w:left w:val="nil"/>
              <w:bottom w:val="single" w:sz="4" w:space="0" w:color="auto"/>
              <w:right w:val="nil"/>
            </w:tcBorders>
            <w:vAlign w:val="center"/>
          </w:tcPr>
          <w:p w14:paraId="4E08A1D9" w14:textId="77777777" w:rsidR="00EE6466" w:rsidRDefault="00EE6466">
            <w:pPr>
              <w:rPr>
                <w:rFonts w:ascii="Book Antiqua" w:eastAsia="宋体" w:hAnsi="Book Antiqua" w:cs="宋体"/>
                <w:color w:val="000000"/>
                <w:kern w:val="2"/>
              </w:rPr>
            </w:pPr>
          </w:p>
        </w:tc>
      </w:tr>
      <w:tr w:rsidR="00EE6466" w14:paraId="6C2D1539" w14:textId="77777777">
        <w:trPr>
          <w:trHeight w:val="828"/>
        </w:trPr>
        <w:tc>
          <w:tcPr>
            <w:tcW w:w="845" w:type="dxa"/>
            <w:vMerge w:val="restart"/>
            <w:tcBorders>
              <w:top w:val="single" w:sz="4" w:space="0" w:color="auto"/>
              <w:left w:val="nil"/>
              <w:bottom w:val="nil"/>
              <w:right w:val="nil"/>
            </w:tcBorders>
            <w:tcMar>
              <w:top w:w="10" w:type="dxa"/>
              <w:left w:w="10" w:type="dxa"/>
              <w:bottom w:w="0" w:type="dxa"/>
              <w:right w:w="10" w:type="dxa"/>
            </w:tcMar>
            <w:vAlign w:val="center"/>
          </w:tcPr>
          <w:p w14:paraId="7BCB698A"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lang w:eastAsia="zh-CN"/>
              </w:rPr>
            </w:pPr>
            <w:r>
              <w:rPr>
                <w:rFonts w:ascii="Book Antiqua" w:eastAsia="宋体" w:hAnsi="Book Antiqua" w:cs="宋体"/>
                <w:color w:val="000000"/>
              </w:rPr>
              <w:t>Wang</w:t>
            </w:r>
            <w:r>
              <w:rPr>
                <w:rFonts w:ascii="Book Antiqua" w:eastAsia="宋体" w:hAnsi="Book Antiqua" w:cs="宋体" w:hint="eastAsia"/>
                <w:color w:val="000000"/>
                <w:lang w:eastAsia="zh-CN"/>
              </w:rPr>
              <w:t xml:space="preserve"> </w:t>
            </w:r>
            <w:r>
              <w:rPr>
                <w:rFonts w:ascii="Book Antiqua" w:eastAsia="宋体" w:hAnsi="Book Antiqua" w:cs="宋体" w:hint="eastAsia"/>
                <w:i/>
                <w:color w:val="000000"/>
                <w:lang w:eastAsia="zh-CN"/>
              </w:rPr>
              <w:t>et al</w:t>
            </w:r>
            <w:r>
              <w:rPr>
                <w:rFonts w:ascii="Book Antiqua" w:eastAsia="宋体" w:hAnsi="Book Antiqua" w:cs="宋体" w:hint="eastAsia"/>
                <w:color w:val="000000"/>
                <w:vertAlign w:val="superscript"/>
                <w:lang w:eastAsia="zh-CN"/>
              </w:rPr>
              <w:t>[</w:t>
            </w:r>
            <w:r>
              <w:rPr>
                <w:rFonts w:ascii="Book Antiqua" w:eastAsia="宋体" w:hAnsi="Book Antiqua" w:cs="宋体"/>
                <w:color w:val="000000"/>
                <w:vertAlign w:val="superscript"/>
              </w:rPr>
              <w:t>2</w:t>
            </w:r>
            <w:r>
              <w:rPr>
                <w:rFonts w:ascii="Book Antiqua" w:eastAsia="宋体" w:hAnsi="Book Antiqua" w:cs="宋体" w:hint="eastAsia"/>
                <w:color w:val="000000"/>
                <w:vertAlign w:val="superscript"/>
                <w:lang w:eastAsia="zh-CN"/>
              </w:rPr>
              <w:t>]</w:t>
            </w:r>
          </w:p>
        </w:tc>
        <w:tc>
          <w:tcPr>
            <w:tcW w:w="470" w:type="dxa"/>
            <w:vMerge w:val="restart"/>
            <w:tcBorders>
              <w:top w:val="single" w:sz="4" w:space="0" w:color="auto"/>
              <w:left w:val="nil"/>
              <w:bottom w:val="nil"/>
              <w:right w:val="nil"/>
            </w:tcBorders>
            <w:tcMar>
              <w:top w:w="10" w:type="dxa"/>
              <w:left w:w="10" w:type="dxa"/>
              <w:bottom w:w="0" w:type="dxa"/>
              <w:right w:w="10" w:type="dxa"/>
            </w:tcMar>
            <w:vAlign w:val="center"/>
          </w:tcPr>
          <w:p w14:paraId="459CBBE2"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2009</w:t>
            </w:r>
          </w:p>
        </w:tc>
        <w:tc>
          <w:tcPr>
            <w:tcW w:w="470" w:type="dxa"/>
            <w:vMerge w:val="restart"/>
            <w:tcBorders>
              <w:top w:val="single" w:sz="4" w:space="0" w:color="auto"/>
              <w:left w:val="nil"/>
              <w:bottom w:val="nil"/>
              <w:right w:val="nil"/>
            </w:tcBorders>
            <w:tcMar>
              <w:top w:w="10" w:type="dxa"/>
              <w:left w:w="10" w:type="dxa"/>
              <w:bottom w:w="0" w:type="dxa"/>
              <w:right w:w="10" w:type="dxa"/>
            </w:tcMar>
            <w:vAlign w:val="center"/>
          </w:tcPr>
          <w:p w14:paraId="28E0A48B"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Male/56</w:t>
            </w:r>
          </w:p>
        </w:tc>
        <w:tc>
          <w:tcPr>
            <w:tcW w:w="670" w:type="dxa"/>
            <w:vMerge w:val="restart"/>
            <w:tcBorders>
              <w:top w:val="single" w:sz="4" w:space="0" w:color="auto"/>
              <w:left w:val="nil"/>
              <w:bottom w:val="nil"/>
              <w:right w:val="nil"/>
            </w:tcBorders>
            <w:tcMar>
              <w:top w:w="10" w:type="dxa"/>
              <w:left w:w="10" w:type="dxa"/>
              <w:bottom w:w="0" w:type="dxa"/>
              <w:right w:w="10" w:type="dxa"/>
            </w:tcMar>
            <w:vAlign w:val="center"/>
          </w:tcPr>
          <w:p w14:paraId="4D15415C"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Sep</w:t>
            </w:r>
            <w:r>
              <w:rPr>
                <w:rFonts w:ascii="Book Antiqua" w:eastAsia="宋体" w:hAnsi="Book Antiqua" w:cs="宋体" w:hint="eastAsia"/>
                <w:color w:val="000000"/>
                <w:lang w:eastAsia="zh-CN"/>
              </w:rPr>
              <w:t xml:space="preserve">tember, </w:t>
            </w:r>
            <w:r>
              <w:rPr>
                <w:rFonts w:ascii="Book Antiqua" w:eastAsia="宋体" w:hAnsi="Book Antiqua" w:cs="宋体"/>
                <w:color w:val="000000"/>
              </w:rPr>
              <w:t>2006</w:t>
            </w:r>
          </w:p>
        </w:tc>
        <w:tc>
          <w:tcPr>
            <w:tcW w:w="1029" w:type="dxa"/>
            <w:vMerge w:val="restart"/>
            <w:tcBorders>
              <w:top w:val="single" w:sz="4" w:space="0" w:color="auto"/>
              <w:left w:val="nil"/>
              <w:bottom w:val="nil"/>
              <w:right w:val="nil"/>
            </w:tcBorders>
            <w:tcMar>
              <w:top w:w="10" w:type="dxa"/>
              <w:left w:w="10" w:type="dxa"/>
              <w:bottom w:w="0" w:type="dxa"/>
              <w:right w:w="10" w:type="dxa"/>
            </w:tcMar>
            <w:vAlign w:val="center"/>
          </w:tcPr>
          <w:p w14:paraId="43795098"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Liver cirrhosis related to HBV, HCC</w:t>
            </w:r>
          </w:p>
        </w:tc>
        <w:tc>
          <w:tcPr>
            <w:tcW w:w="1176" w:type="dxa"/>
            <w:vMerge w:val="restart"/>
            <w:tcBorders>
              <w:top w:val="single" w:sz="4" w:space="0" w:color="auto"/>
              <w:left w:val="nil"/>
              <w:bottom w:val="nil"/>
              <w:right w:val="nil"/>
            </w:tcBorders>
            <w:tcMar>
              <w:top w:w="10" w:type="dxa"/>
              <w:left w:w="10" w:type="dxa"/>
              <w:bottom w:w="0" w:type="dxa"/>
              <w:right w:w="10" w:type="dxa"/>
            </w:tcMar>
            <w:vAlign w:val="center"/>
          </w:tcPr>
          <w:p w14:paraId="2015BFD2" w14:textId="77777777" w:rsidR="00EE6466" w:rsidRDefault="00A94104">
            <w:pPr>
              <w:adjustRightInd w:val="0"/>
              <w:snapToGrid w:val="0"/>
              <w:spacing w:line="360" w:lineRule="auto"/>
              <w:textAlignment w:val="center"/>
              <w:rPr>
                <w:rFonts w:ascii="Book Antiqua" w:eastAsia="宋体" w:hAnsi="Book Antiqua" w:cs="宋体"/>
                <w:color w:val="000000"/>
                <w:kern w:val="2"/>
                <w:lang w:eastAsia="zh-CN"/>
              </w:rPr>
            </w:pPr>
            <w:r>
              <w:rPr>
                <w:rFonts w:ascii="Book Antiqua" w:eastAsia="宋体" w:hAnsi="Book Antiqua" w:cs="宋体"/>
                <w:color w:val="000000"/>
              </w:rPr>
              <w:t>Tac</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r>
              <w:rPr>
                <w:rFonts w:ascii="Book Antiqua" w:eastAsia="宋体" w:hAnsi="Book Antiqua" w:cs="宋体"/>
                <w:color w:val="000000"/>
              </w:rPr>
              <w:t>MMF</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r>
              <w:rPr>
                <w:rFonts w:ascii="Book Antiqua" w:eastAsia="宋体" w:hAnsi="Book Antiqua" w:cs="宋体"/>
                <w:color w:val="000000"/>
              </w:rPr>
              <w:t>Pred</w:t>
            </w:r>
            <w:r>
              <w:rPr>
                <w:rFonts w:ascii="Book Antiqua" w:eastAsia="宋体" w:hAnsi="Book Antiqua" w:cs="宋体" w:hint="eastAsia"/>
                <w:color w:val="000000"/>
                <w:lang w:eastAsia="zh-CN"/>
              </w:rPr>
              <w:t xml:space="preserve">, </w:t>
            </w:r>
            <w:r>
              <w:rPr>
                <w:rFonts w:ascii="Book Antiqua" w:eastAsia="宋体" w:hAnsi="Book Antiqua" w:cs="宋体"/>
                <w:color w:val="000000"/>
              </w:rPr>
              <w:t>Tac monotherapy 3 mons after LT</w:t>
            </w:r>
          </w:p>
        </w:tc>
        <w:tc>
          <w:tcPr>
            <w:tcW w:w="850" w:type="dxa"/>
            <w:tcBorders>
              <w:top w:val="single" w:sz="4" w:space="0" w:color="auto"/>
              <w:left w:val="nil"/>
              <w:bottom w:val="nil"/>
              <w:right w:val="nil"/>
            </w:tcBorders>
            <w:tcMar>
              <w:top w:w="10" w:type="dxa"/>
              <w:left w:w="10" w:type="dxa"/>
              <w:bottom w:w="0" w:type="dxa"/>
              <w:right w:w="10" w:type="dxa"/>
            </w:tcMar>
            <w:vAlign w:val="center"/>
          </w:tcPr>
          <w:p w14:paraId="7D6CA4A4"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Jun</w:t>
            </w:r>
            <w:r>
              <w:rPr>
                <w:rFonts w:ascii="Book Antiqua" w:eastAsia="宋体" w:hAnsi="Book Antiqua" w:cs="宋体" w:hint="eastAsia"/>
                <w:color w:val="000000"/>
                <w:lang w:eastAsia="zh-CN"/>
              </w:rPr>
              <w:t xml:space="preserve">e, </w:t>
            </w:r>
            <w:r>
              <w:rPr>
                <w:rFonts w:ascii="Book Antiqua" w:eastAsia="宋体" w:hAnsi="Book Antiqua" w:cs="宋体"/>
                <w:color w:val="000000"/>
              </w:rPr>
              <w:t>2007</w:t>
            </w:r>
          </w:p>
        </w:tc>
        <w:tc>
          <w:tcPr>
            <w:tcW w:w="1142" w:type="dxa"/>
            <w:tcBorders>
              <w:top w:val="single" w:sz="4" w:space="0" w:color="auto"/>
              <w:left w:val="nil"/>
              <w:bottom w:val="nil"/>
              <w:right w:val="nil"/>
            </w:tcBorders>
            <w:tcMar>
              <w:top w:w="10" w:type="dxa"/>
              <w:left w:w="10" w:type="dxa"/>
              <w:bottom w:w="0" w:type="dxa"/>
              <w:right w:w="10" w:type="dxa"/>
            </w:tcMar>
            <w:vAlign w:val="center"/>
          </w:tcPr>
          <w:p w14:paraId="4BF5211D"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9</w:t>
            </w:r>
          </w:p>
        </w:tc>
        <w:tc>
          <w:tcPr>
            <w:tcW w:w="1166" w:type="dxa"/>
            <w:tcBorders>
              <w:top w:val="single" w:sz="4" w:space="0" w:color="auto"/>
              <w:left w:val="nil"/>
              <w:bottom w:val="nil"/>
              <w:right w:val="nil"/>
            </w:tcBorders>
            <w:tcMar>
              <w:top w:w="10" w:type="dxa"/>
              <w:left w:w="10" w:type="dxa"/>
              <w:bottom w:w="0" w:type="dxa"/>
              <w:right w:w="10" w:type="dxa"/>
            </w:tcMar>
            <w:vAlign w:val="center"/>
          </w:tcPr>
          <w:p w14:paraId="160420FE"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Dysphagia</w:t>
            </w:r>
          </w:p>
        </w:tc>
        <w:tc>
          <w:tcPr>
            <w:tcW w:w="1784" w:type="dxa"/>
            <w:tcBorders>
              <w:top w:val="single" w:sz="4" w:space="0" w:color="auto"/>
              <w:left w:val="nil"/>
              <w:bottom w:val="nil"/>
              <w:right w:val="nil"/>
            </w:tcBorders>
            <w:tcMar>
              <w:top w:w="10" w:type="dxa"/>
              <w:left w:w="10" w:type="dxa"/>
              <w:bottom w:w="0" w:type="dxa"/>
              <w:right w:w="10" w:type="dxa"/>
            </w:tcMar>
            <w:vAlign w:val="center"/>
          </w:tcPr>
          <w:p w14:paraId="37726061" w14:textId="489ED2FD"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hint="eastAsia"/>
                <w:color w:val="000000"/>
                <w:lang w:eastAsia="zh-CN"/>
              </w:rPr>
              <w:t>S</w:t>
            </w:r>
            <w:r>
              <w:rPr>
                <w:rFonts w:ascii="Book Antiqua" w:eastAsia="宋体" w:hAnsi="Book Antiqua" w:cs="宋体"/>
                <w:color w:val="000000"/>
              </w:rPr>
              <w:t>quamous cell carcinoma of esophagus</w:t>
            </w:r>
            <w:r w:rsidR="00A72093">
              <w:rPr>
                <w:rFonts w:ascii="Book Antiqua" w:eastAsia="宋体" w:hAnsi="Book Antiqua" w:cs="宋体"/>
                <w:color w:val="000000"/>
              </w:rPr>
              <w:t xml:space="preserve"> </w:t>
            </w:r>
            <w:r>
              <w:rPr>
                <w:rFonts w:ascii="Book Antiqua" w:eastAsia="宋体" w:hAnsi="Book Antiqua" w:cs="宋体"/>
                <w:color w:val="000000"/>
              </w:rPr>
              <w:t>(Poorly differentiated)</w:t>
            </w:r>
          </w:p>
        </w:tc>
        <w:tc>
          <w:tcPr>
            <w:tcW w:w="2066" w:type="dxa"/>
            <w:tcBorders>
              <w:top w:val="single" w:sz="4" w:space="0" w:color="auto"/>
              <w:left w:val="nil"/>
              <w:bottom w:val="nil"/>
              <w:right w:val="nil"/>
            </w:tcBorders>
            <w:tcMar>
              <w:top w:w="10" w:type="dxa"/>
              <w:left w:w="10" w:type="dxa"/>
              <w:bottom w:w="0" w:type="dxa"/>
              <w:right w:w="10" w:type="dxa"/>
            </w:tcMar>
            <w:vAlign w:val="center"/>
          </w:tcPr>
          <w:p w14:paraId="39E8343E"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Gamma knife radiotherapy</w:t>
            </w:r>
          </w:p>
        </w:tc>
        <w:tc>
          <w:tcPr>
            <w:tcW w:w="2358" w:type="dxa"/>
            <w:vMerge w:val="restart"/>
            <w:tcBorders>
              <w:top w:val="single" w:sz="4" w:space="0" w:color="auto"/>
              <w:left w:val="nil"/>
              <w:bottom w:val="nil"/>
              <w:right w:val="nil"/>
            </w:tcBorders>
            <w:tcMar>
              <w:top w:w="10" w:type="dxa"/>
              <w:left w:w="10" w:type="dxa"/>
              <w:bottom w:w="0" w:type="dxa"/>
              <w:right w:w="10" w:type="dxa"/>
            </w:tcMar>
            <w:vAlign w:val="center"/>
          </w:tcPr>
          <w:p w14:paraId="1C29018C"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5 mo after MPC, died of tumor progression and multiple organ failure</w:t>
            </w:r>
          </w:p>
        </w:tc>
      </w:tr>
      <w:tr w:rsidR="00EE6466" w14:paraId="5880279D" w14:textId="77777777">
        <w:trPr>
          <w:trHeight w:val="314"/>
        </w:trPr>
        <w:tc>
          <w:tcPr>
            <w:tcW w:w="845" w:type="dxa"/>
            <w:vMerge/>
            <w:tcBorders>
              <w:top w:val="single" w:sz="4" w:space="0" w:color="auto"/>
              <w:left w:val="nil"/>
              <w:bottom w:val="nil"/>
              <w:right w:val="nil"/>
            </w:tcBorders>
            <w:vAlign w:val="center"/>
          </w:tcPr>
          <w:p w14:paraId="189422D9" w14:textId="77777777" w:rsidR="00EE6466" w:rsidRDefault="00EE6466">
            <w:pPr>
              <w:rPr>
                <w:rFonts w:ascii="Book Antiqua" w:eastAsia="宋体" w:hAnsi="Book Antiqua" w:cs="宋体"/>
                <w:color w:val="000000"/>
                <w:kern w:val="2"/>
              </w:rPr>
            </w:pPr>
          </w:p>
        </w:tc>
        <w:tc>
          <w:tcPr>
            <w:tcW w:w="470" w:type="dxa"/>
            <w:vMerge/>
            <w:tcBorders>
              <w:top w:val="single" w:sz="4" w:space="0" w:color="auto"/>
              <w:left w:val="nil"/>
              <w:bottom w:val="nil"/>
              <w:right w:val="nil"/>
            </w:tcBorders>
            <w:vAlign w:val="center"/>
          </w:tcPr>
          <w:p w14:paraId="06098B1E" w14:textId="77777777" w:rsidR="00EE6466" w:rsidRDefault="00EE6466">
            <w:pPr>
              <w:rPr>
                <w:rFonts w:ascii="Book Antiqua" w:eastAsia="宋体" w:hAnsi="Book Antiqua" w:cs="宋体"/>
                <w:color w:val="000000"/>
                <w:kern w:val="2"/>
              </w:rPr>
            </w:pPr>
          </w:p>
        </w:tc>
        <w:tc>
          <w:tcPr>
            <w:tcW w:w="470" w:type="dxa"/>
            <w:vMerge/>
            <w:tcBorders>
              <w:top w:val="single" w:sz="4" w:space="0" w:color="auto"/>
              <w:left w:val="nil"/>
              <w:bottom w:val="nil"/>
              <w:right w:val="nil"/>
            </w:tcBorders>
            <w:vAlign w:val="center"/>
          </w:tcPr>
          <w:p w14:paraId="372ABECA" w14:textId="77777777" w:rsidR="00EE6466" w:rsidRDefault="00EE6466">
            <w:pPr>
              <w:rPr>
                <w:rFonts w:ascii="Book Antiqua" w:eastAsia="宋体" w:hAnsi="Book Antiqua" w:cs="宋体"/>
                <w:color w:val="000000"/>
                <w:kern w:val="2"/>
              </w:rPr>
            </w:pPr>
          </w:p>
        </w:tc>
        <w:tc>
          <w:tcPr>
            <w:tcW w:w="670" w:type="dxa"/>
            <w:vMerge/>
            <w:tcBorders>
              <w:top w:val="single" w:sz="4" w:space="0" w:color="auto"/>
              <w:left w:val="nil"/>
              <w:bottom w:val="nil"/>
              <w:right w:val="nil"/>
            </w:tcBorders>
            <w:vAlign w:val="center"/>
          </w:tcPr>
          <w:p w14:paraId="7DE60A65" w14:textId="77777777" w:rsidR="00EE6466" w:rsidRDefault="00EE6466">
            <w:pPr>
              <w:rPr>
                <w:rFonts w:ascii="Book Antiqua" w:eastAsia="宋体" w:hAnsi="Book Antiqua" w:cs="宋体"/>
                <w:color w:val="000000"/>
                <w:kern w:val="2"/>
              </w:rPr>
            </w:pPr>
          </w:p>
        </w:tc>
        <w:tc>
          <w:tcPr>
            <w:tcW w:w="1029" w:type="dxa"/>
            <w:vMerge/>
            <w:tcBorders>
              <w:top w:val="single" w:sz="4" w:space="0" w:color="auto"/>
              <w:left w:val="nil"/>
              <w:bottom w:val="nil"/>
              <w:right w:val="nil"/>
            </w:tcBorders>
            <w:vAlign w:val="center"/>
          </w:tcPr>
          <w:p w14:paraId="7D29BBAD" w14:textId="77777777" w:rsidR="00EE6466" w:rsidRDefault="00EE6466">
            <w:pPr>
              <w:rPr>
                <w:rFonts w:ascii="Book Antiqua" w:eastAsia="宋体" w:hAnsi="Book Antiqua" w:cs="宋体"/>
                <w:color w:val="000000"/>
                <w:kern w:val="2"/>
              </w:rPr>
            </w:pPr>
          </w:p>
        </w:tc>
        <w:tc>
          <w:tcPr>
            <w:tcW w:w="1176" w:type="dxa"/>
            <w:vMerge/>
            <w:tcBorders>
              <w:top w:val="single" w:sz="4" w:space="0" w:color="auto"/>
              <w:left w:val="nil"/>
              <w:bottom w:val="nil"/>
              <w:right w:val="nil"/>
            </w:tcBorders>
            <w:vAlign w:val="center"/>
          </w:tcPr>
          <w:p w14:paraId="4511C6C5" w14:textId="77777777" w:rsidR="00EE6466" w:rsidRDefault="00EE6466">
            <w:pPr>
              <w:rPr>
                <w:rFonts w:ascii="Book Antiqua" w:eastAsia="宋体" w:hAnsi="Book Antiqua" w:cs="宋体"/>
                <w:color w:val="000000"/>
                <w:kern w:val="2"/>
              </w:rPr>
            </w:pPr>
          </w:p>
        </w:tc>
        <w:tc>
          <w:tcPr>
            <w:tcW w:w="850" w:type="dxa"/>
            <w:tcMar>
              <w:top w:w="10" w:type="dxa"/>
              <w:left w:w="10" w:type="dxa"/>
              <w:bottom w:w="0" w:type="dxa"/>
              <w:right w:w="10" w:type="dxa"/>
            </w:tcMar>
            <w:vAlign w:val="center"/>
          </w:tcPr>
          <w:p w14:paraId="56035532"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Jun</w:t>
            </w:r>
            <w:r>
              <w:rPr>
                <w:rFonts w:ascii="Book Antiqua" w:eastAsia="宋体" w:hAnsi="Book Antiqua" w:cs="宋体" w:hint="eastAsia"/>
                <w:color w:val="000000"/>
                <w:lang w:eastAsia="zh-CN"/>
              </w:rPr>
              <w:t xml:space="preserve">e, </w:t>
            </w:r>
            <w:r>
              <w:rPr>
                <w:rFonts w:ascii="Book Antiqua" w:eastAsia="宋体" w:hAnsi="Book Antiqua" w:cs="宋体"/>
                <w:color w:val="000000"/>
              </w:rPr>
              <w:t>2007</w:t>
            </w:r>
          </w:p>
        </w:tc>
        <w:tc>
          <w:tcPr>
            <w:tcW w:w="1142" w:type="dxa"/>
            <w:tcMar>
              <w:top w:w="10" w:type="dxa"/>
              <w:left w:w="10" w:type="dxa"/>
              <w:bottom w:w="0" w:type="dxa"/>
              <w:right w:w="10" w:type="dxa"/>
            </w:tcMar>
            <w:vAlign w:val="center"/>
          </w:tcPr>
          <w:p w14:paraId="58E85301"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9</w:t>
            </w:r>
          </w:p>
        </w:tc>
        <w:tc>
          <w:tcPr>
            <w:tcW w:w="1166" w:type="dxa"/>
            <w:tcMar>
              <w:top w:w="10" w:type="dxa"/>
              <w:left w:w="10" w:type="dxa"/>
              <w:bottom w:w="0" w:type="dxa"/>
              <w:right w:w="10" w:type="dxa"/>
            </w:tcMar>
            <w:vAlign w:val="center"/>
          </w:tcPr>
          <w:p w14:paraId="63C52028"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1784" w:type="dxa"/>
            <w:tcMar>
              <w:top w:w="10" w:type="dxa"/>
              <w:left w:w="10" w:type="dxa"/>
              <w:bottom w:w="0" w:type="dxa"/>
              <w:right w:w="10" w:type="dxa"/>
            </w:tcMar>
            <w:vAlign w:val="center"/>
          </w:tcPr>
          <w:p w14:paraId="1C6F93B9"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Adenocarcinoma of rectum</w:t>
            </w:r>
          </w:p>
        </w:tc>
        <w:tc>
          <w:tcPr>
            <w:tcW w:w="2066" w:type="dxa"/>
            <w:tcMar>
              <w:top w:w="10" w:type="dxa"/>
              <w:left w:w="10" w:type="dxa"/>
              <w:bottom w:w="0" w:type="dxa"/>
              <w:right w:w="10" w:type="dxa"/>
            </w:tcMar>
            <w:vAlign w:val="center"/>
          </w:tcPr>
          <w:p w14:paraId="7F82D6FA"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2358" w:type="dxa"/>
            <w:vMerge/>
            <w:tcBorders>
              <w:top w:val="single" w:sz="4" w:space="0" w:color="auto"/>
              <w:left w:val="nil"/>
              <w:bottom w:val="nil"/>
              <w:right w:val="nil"/>
            </w:tcBorders>
            <w:vAlign w:val="center"/>
          </w:tcPr>
          <w:p w14:paraId="597E2C8E" w14:textId="77777777" w:rsidR="00EE6466" w:rsidRDefault="00EE6466">
            <w:pPr>
              <w:rPr>
                <w:rFonts w:ascii="Book Antiqua" w:eastAsia="宋体" w:hAnsi="Book Antiqua" w:cs="宋体"/>
                <w:color w:val="000000"/>
                <w:kern w:val="2"/>
              </w:rPr>
            </w:pPr>
          </w:p>
        </w:tc>
      </w:tr>
      <w:tr w:rsidR="00EE6466" w14:paraId="27D21AC8" w14:textId="77777777">
        <w:trPr>
          <w:trHeight w:val="434"/>
        </w:trPr>
        <w:tc>
          <w:tcPr>
            <w:tcW w:w="845" w:type="dxa"/>
            <w:vMerge w:val="restart"/>
            <w:tcMar>
              <w:top w:w="10" w:type="dxa"/>
              <w:left w:w="10" w:type="dxa"/>
              <w:bottom w:w="0" w:type="dxa"/>
              <w:right w:w="10" w:type="dxa"/>
            </w:tcMar>
            <w:vAlign w:val="center"/>
          </w:tcPr>
          <w:p w14:paraId="477C9EAE"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lang w:eastAsia="zh-CN"/>
              </w:rPr>
            </w:pPr>
            <w:r>
              <w:rPr>
                <w:rFonts w:ascii="Book Antiqua" w:eastAsia="宋体" w:hAnsi="Book Antiqua" w:cs="宋体"/>
                <w:color w:val="000000"/>
              </w:rPr>
              <w:t xml:space="preserve">Peng </w:t>
            </w:r>
            <w:r>
              <w:rPr>
                <w:rFonts w:ascii="Book Antiqua" w:eastAsia="宋体" w:hAnsi="Book Antiqua" w:cs="宋体" w:hint="eastAsia"/>
                <w:i/>
                <w:color w:val="000000"/>
                <w:lang w:eastAsia="zh-CN"/>
              </w:rPr>
              <w:t>et al</w:t>
            </w:r>
            <w:r>
              <w:rPr>
                <w:rFonts w:ascii="Book Antiqua" w:eastAsia="宋体" w:hAnsi="Book Antiqua" w:cs="宋体" w:hint="eastAsia"/>
                <w:color w:val="000000"/>
                <w:vertAlign w:val="superscript"/>
                <w:lang w:eastAsia="zh-CN"/>
              </w:rPr>
              <w:t>[</w:t>
            </w:r>
            <w:r>
              <w:rPr>
                <w:rFonts w:ascii="Book Antiqua" w:eastAsia="宋体" w:hAnsi="Book Antiqua" w:cs="宋体"/>
                <w:color w:val="000000"/>
                <w:vertAlign w:val="superscript"/>
              </w:rPr>
              <w:t>3</w:t>
            </w:r>
            <w:r>
              <w:rPr>
                <w:rFonts w:ascii="Book Antiqua" w:eastAsia="宋体" w:hAnsi="Book Antiqua" w:cs="宋体" w:hint="eastAsia"/>
                <w:color w:val="000000"/>
                <w:vertAlign w:val="superscript"/>
                <w:lang w:eastAsia="zh-CN"/>
              </w:rPr>
              <w:t>]</w:t>
            </w:r>
          </w:p>
        </w:tc>
        <w:tc>
          <w:tcPr>
            <w:tcW w:w="470" w:type="dxa"/>
            <w:vMerge w:val="restart"/>
            <w:tcMar>
              <w:top w:w="10" w:type="dxa"/>
              <w:left w:w="10" w:type="dxa"/>
              <w:bottom w:w="0" w:type="dxa"/>
              <w:right w:w="10" w:type="dxa"/>
            </w:tcMar>
            <w:vAlign w:val="center"/>
          </w:tcPr>
          <w:p w14:paraId="12E06197"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2015</w:t>
            </w:r>
          </w:p>
        </w:tc>
        <w:tc>
          <w:tcPr>
            <w:tcW w:w="470" w:type="dxa"/>
            <w:vMerge w:val="restart"/>
            <w:tcMar>
              <w:top w:w="10" w:type="dxa"/>
              <w:left w:w="10" w:type="dxa"/>
              <w:bottom w:w="0" w:type="dxa"/>
              <w:right w:w="10" w:type="dxa"/>
            </w:tcMar>
            <w:vAlign w:val="center"/>
          </w:tcPr>
          <w:p w14:paraId="450C924E"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Female/77</w:t>
            </w:r>
          </w:p>
        </w:tc>
        <w:tc>
          <w:tcPr>
            <w:tcW w:w="670" w:type="dxa"/>
            <w:vMerge w:val="restart"/>
            <w:tcMar>
              <w:top w:w="10" w:type="dxa"/>
              <w:left w:w="10" w:type="dxa"/>
              <w:bottom w:w="0" w:type="dxa"/>
              <w:right w:w="10" w:type="dxa"/>
            </w:tcMar>
            <w:vAlign w:val="center"/>
          </w:tcPr>
          <w:p w14:paraId="0E5599DF"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bookmarkStart w:id="129" w:name="OLE_LINK58"/>
            <w:bookmarkStart w:id="130" w:name="OLE_LINK59"/>
            <w:r>
              <w:rPr>
                <w:rFonts w:ascii="Book Antiqua" w:eastAsia="宋体" w:hAnsi="Book Antiqua" w:cs="宋体"/>
                <w:color w:val="000000"/>
              </w:rPr>
              <w:t>Feb</w:t>
            </w:r>
            <w:r>
              <w:rPr>
                <w:rFonts w:ascii="Book Antiqua" w:eastAsia="宋体" w:hAnsi="Book Antiqua" w:cs="宋体" w:hint="eastAsia"/>
                <w:color w:val="000000"/>
                <w:lang w:eastAsia="zh-CN"/>
              </w:rPr>
              <w:t>ruary</w:t>
            </w:r>
            <w:bookmarkEnd w:id="129"/>
            <w:bookmarkEnd w:id="130"/>
            <w:r>
              <w:rPr>
                <w:rFonts w:ascii="Book Antiqua" w:eastAsia="宋体" w:hAnsi="Book Antiqua" w:cs="宋体" w:hint="eastAsia"/>
                <w:color w:val="000000"/>
                <w:lang w:eastAsia="zh-CN"/>
              </w:rPr>
              <w:t xml:space="preserve">, </w:t>
            </w:r>
            <w:r>
              <w:rPr>
                <w:rFonts w:ascii="Book Antiqua" w:eastAsia="宋体" w:hAnsi="Book Antiqua" w:cs="宋体"/>
                <w:color w:val="000000"/>
              </w:rPr>
              <w:t>2007</w:t>
            </w:r>
          </w:p>
        </w:tc>
        <w:tc>
          <w:tcPr>
            <w:tcW w:w="1029" w:type="dxa"/>
            <w:vMerge w:val="restart"/>
            <w:tcMar>
              <w:top w:w="10" w:type="dxa"/>
              <w:left w:w="10" w:type="dxa"/>
              <w:bottom w:w="0" w:type="dxa"/>
              <w:right w:w="10" w:type="dxa"/>
            </w:tcMar>
            <w:vAlign w:val="center"/>
          </w:tcPr>
          <w:p w14:paraId="04FCCA32"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Liver cirrhosis related to HBV, HCC</w:t>
            </w:r>
          </w:p>
        </w:tc>
        <w:tc>
          <w:tcPr>
            <w:tcW w:w="1176" w:type="dxa"/>
            <w:vMerge w:val="restart"/>
            <w:tcMar>
              <w:top w:w="10" w:type="dxa"/>
              <w:left w:w="10" w:type="dxa"/>
              <w:bottom w:w="0" w:type="dxa"/>
              <w:right w:w="10" w:type="dxa"/>
            </w:tcMar>
            <w:vAlign w:val="center"/>
          </w:tcPr>
          <w:p w14:paraId="70E58CE5" w14:textId="77777777" w:rsidR="00EE6466" w:rsidRDefault="00A94104">
            <w:pPr>
              <w:adjustRightInd w:val="0"/>
              <w:snapToGrid w:val="0"/>
              <w:spacing w:line="360" w:lineRule="auto"/>
              <w:textAlignment w:val="center"/>
              <w:rPr>
                <w:rFonts w:ascii="Book Antiqua" w:eastAsia="宋体" w:hAnsi="Book Antiqua" w:cs="宋体"/>
                <w:color w:val="000000"/>
                <w:kern w:val="2"/>
              </w:rPr>
            </w:pPr>
            <w:r>
              <w:rPr>
                <w:rFonts w:ascii="Book Antiqua" w:eastAsia="宋体" w:hAnsi="Book Antiqua" w:cs="宋体"/>
                <w:color w:val="000000"/>
              </w:rPr>
              <w:t>Tac</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r>
              <w:rPr>
                <w:rFonts w:ascii="Book Antiqua" w:eastAsia="宋体" w:hAnsi="Book Antiqua" w:cs="宋体"/>
                <w:color w:val="000000"/>
              </w:rPr>
              <w:t>MMF</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r>
              <w:rPr>
                <w:rFonts w:ascii="Book Antiqua" w:eastAsia="宋体" w:hAnsi="Book Antiqua" w:cs="宋体"/>
                <w:color w:val="000000"/>
              </w:rPr>
              <w:t>Pred</w:t>
            </w:r>
            <w:r>
              <w:rPr>
                <w:rFonts w:ascii="Book Antiqua" w:eastAsia="宋体" w:hAnsi="Book Antiqua" w:cs="宋体" w:hint="eastAsia"/>
                <w:color w:val="000000"/>
                <w:lang w:eastAsia="zh-CN"/>
              </w:rPr>
              <w:t xml:space="preserve">, </w:t>
            </w:r>
            <w:r>
              <w:rPr>
                <w:rFonts w:ascii="Book Antiqua" w:eastAsia="宋体" w:hAnsi="Book Antiqua" w:cs="宋体"/>
                <w:color w:val="000000"/>
              </w:rPr>
              <w:t>Tac monotherapy 3 mons after LT</w:t>
            </w:r>
          </w:p>
        </w:tc>
        <w:tc>
          <w:tcPr>
            <w:tcW w:w="850" w:type="dxa"/>
            <w:tcMar>
              <w:top w:w="10" w:type="dxa"/>
              <w:left w:w="10" w:type="dxa"/>
              <w:bottom w:w="0" w:type="dxa"/>
              <w:right w:w="10" w:type="dxa"/>
            </w:tcMar>
            <w:vAlign w:val="center"/>
          </w:tcPr>
          <w:p w14:paraId="315B17E4" w14:textId="77777777" w:rsidR="00EE6466" w:rsidRDefault="00A94104">
            <w:pPr>
              <w:adjustRightInd w:val="0"/>
              <w:snapToGrid w:val="0"/>
              <w:spacing w:line="360" w:lineRule="auto"/>
              <w:ind w:left="120" w:hangingChars="50" w:hanging="120"/>
              <w:jc w:val="both"/>
              <w:textAlignment w:val="center"/>
              <w:rPr>
                <w:rFonts w:ascii="Book Antiqua" w:eastAsia="宋体" w:hAnsi="Book Antiqua" w:cs="宋体"/>
                <w:color w:val="000000"/>
                <w:kern w:val="2"/>
              </w:rPr>
            </w:pPr>
            <w:r>
              <w:rPr>
                <w:rFonts w:ascii="Book Antiqua" w:eastAsia="宋体" w:hAnsi="Book Antiqua" w:cs="宋体"/>
                <w:color w:val="000000"/>
              </w:rPr>
              <w:t>Mar</w:t>
            </w:r>
            <w:r>
              <w:rPr>
                <w:rFonts w:ascii="Book Antiqua" w:eastAsia="宋体" w:hAnsi="Book Antiqua" w:cs="宋体" w:hint="eastAsia"/>
                <w:color w:val="000000"/>
                <w:lang w:eastAsia="zh-CN"/>
              </w:rPr>
              <w:t>ch,</w:t>
            </w:r>
            <w:r>
              <w:rPr>
                <w:rFonts w:ascii="Book Antiqua" w:eastAsia="宋体" w:hAnsi="Book Antiqua" w:cs="宋体"/>
                <w:color w:val="000000"/>
              </w:rPr>
              <w:t>2011</w:t>
            </w:r>
          </w:p>
        </w:tc>
        <w:tc>
          <w:tcPr>
            <w:tcW w:w="1142" w:type="dxa"/>
            <w:tcMar>
              <w:top w:w="10" w:type="dxa"/>
              <w:left w:w="10" w:type="dxa"/>
              <w:bottom w:w="0" w:type="dxa"/>
              <w:right w:w="10" w:type="dxa"/>
            </w:tcMar>
            <w:vAlign w:val="center"/>
          </w:tcPr>
          <w:p w14:paraId="0EB0527C"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49</w:t>
            </w:r>
          </w:p>
        </w:tc>
        <w:tc>
          <w:tcPr>
            <w:tcW w:w="1166" w:type="dxa"/>
            <w:tcMar>
              <w:top w:w="10" w:type="dxa"/>
              <w:left w:w="10" w:type="dxa"/>
              <w:bottom w:w="0" w:type="dxa"/>
              <w:right w:w="10" w:type="dxa"/>
            </w:tcMar>
            <w:vAlign w:val="center"/>
          </w:tcPr>
          <w:p w14:paraId="1D590B8F"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RBC</w:t>
            </w:r>
            <w:r>
              <w:rPr>
                <w:rFonts w:ascii="Book Antiqua" w:eastAsia="宋体" w:hAnsi="Book Antiqua" w:cs="宋体" w:hint="eastAsia"/>
                <w:color w:val="000000"/>
                <w:lang w:eastAsia="zh-CN"/>
              </w:rPr>
              <w:t xml:space="preserve"> </w:t>
            </w:r>
            <w:r>
              <w:rPr>
                <w:rFonts w:ascii="Book Antiqua" w:eastAsia="宋体" w:hAnsi="Book Antiqua" w:cs="宋体"/>
                <w:color w:val="000000"/>
              </w:rPr>
              <w:t>(+) in urine samples</w:t>
            </w:r>
          </w:p>
        </w:tc>
        <w:tc>
          <w:tcPr>
            <w:tcW w:w="1784" w:type="dxa"/>
            <w:tcMar>
              <w:top w:w="10" w:type="dxa"/>
              <w:left w:w="10" w:type="dxa"/>
              <w:bottom w:w="0" w:type="dxa"/>
              <w:right w:w="10" w:type="dxa"/>
            </w:tcMar>
            <w:vAlign w:val="center"/>
          </w:tcPr>
          <w:p w14:paraId="7C1D1C60"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Left renal clear cell carcinoma</w:t>
            </w:r>
          </w:p>
        </w:tc>
        <w:tc>
          <w:tcPr>
            <w:tcW w:w="2066" w:type="dxa"/>
            <w:tcMar>
              <w:top w:w="10" w:type="dxa"/>
              <w:left w:w="10" w:type="dxa"/>
              <w:bottom w:w="0" w:type="dxa"/>
              <w:right w:w="10" w:type="dxa"/>
            </w:tcMar>
            <w:vAlign w:val="center"/>
          </w:tcPr>
          <w:p w14:paraId="03D68E42"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Laparoscopic partial nephrectomy</w:t>
            </w:r>
          </w:p>
        </w:tc>
        <w:tc>
          <w:tcPr>
            <w:tcW w:w="2358" w:type="dxa"/>
            <w:vMerge w:val="restart"/>
            <w:tcMar>
              <w:top w:w="10" w:type="dxa"/>
              <w:left w:w="10" w:type="dxa"/>
              <w:bottom w:w="0" w:type="dxa"/>
              <w:right w:w="10" w:type="dxa"/>
            </w:tcMar>
            <w:vAlign w:val="center"/>
          </w:tcPr>
          <w:p w14:paraId="591C255C"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Graft function is stable, and no tumor recurrence and metastasis</w:t>
            </w:r>
          </w:p>
        </w:tc>
      </w:tr>
      <w:tr w:rsidR="00EE6466" w14:paraId="687FE658" w14:textId="77777777">
        <w:trPr>
          <w:trHeight w:val="1077"/>
        </w:trPr>
        <w:tc>
          <w:tcPr>
            <w:tcW w:w="845" w:type="dxa"/>
            <w:vMerge/>
            <w:vAlign w:val="center"/>
          </w:tcPr>
          <w:p w14:paraId="425A34C3" w14:textId="77777777" w:rsidR="00EE6466" w:rsidRDefault="00EE6466">
            <w:pPr>
              <w:rPr>
                <w:rFonts w:ascii="Book Antiqua" w:eastAsia="宋体" w:hAnsi="Book Antiqua" w:cs="宋体"/>
                <w:color w:val="000000"/>
                <w:kern w:val="2"/>
              </w:rPr>
            </w:pPr>
          </w:p>
        </w:tc>
        <w:tc>
          <w:tcPr>
            <w:tcW w:w="470" w:type="dxa"/>
            <w:vMerge/>
            <w:vAlign w:val="center"/>
          </w:tcPr>
          <w:p w14:paraId="19A6E8F8" w14:textId="77777777" w:rsidR="00EE6466" w:rsidRDefault="00EE6466">
            <w:pPr>
              <w:rPr>
                <w:rFonts w:ascii="Book Antiqua" w:eastAsia="宋体" w:hAnsi="Book Antiqua" w:cs="宋体"/>
                <w:color w:val="000000"/>
                <w:kern w:val="2"/>
              </w:rPr>
            </w:pPr>
          </w:p>
        </w:tc>
        <w:tc>
          <w:tcPr>
            <w:tcW w:w="470" w:type="dxa"/>
            <w:vMerge/>
            <w:vAlign w:val="center"/>
          </w:tcPr>
          <w:p w14:paraId="33443A8D" w14:textId="77777777" w:rsidR="00EE6466" w:rsidRDefault="00EE6466">
            <w:pPr>
              <w:rPr>
                <w:rFonts w:ascii="Book Antiqua" w:eastAsia="宋体" w:hAnsi="Book Antiqua" w:cs="宋体"/>
                <w:color w:val="000000"/>
                <w:kern w:val="2"/>
              </w:rPr>
            </w:pPr>
          </w:p>
        </w:tc>
        <w:tc>
          <w:tcPr>
            <w:tcW w:w="670" w:type="dxa"/>
            <w:vMerge/>
            <w:vAlign w:val="center"/>
          </w:tcPr>
          <w:p w14:paraId="5B86FF80" w14:textId="77777777" w:rsidR="00EE6466" w:rsidRDefault="00EE6466">
            <w:pPr>
              <w:rPr>
                <w:rFonts w:ascii="Book Antiqua" w:eastAsia="宋体" w:hAnsi="Book Antiqua" w:cs="宋体"/>
                <w:color w:val="000000"/>
                <w:kern w:val="2"/>
              </w:rPr>
            </w:pPr>
          </w:p>
        </w:tc>
        <w:tc>
          <w:tcPr>
            <w:tcW w:w="1029" w:type="dxa"/>
            <w:vMerge/>
            <w:vAlign w:val="center"/>
          </w:tcPr>
          <w:p w14:paraId="6504A7E4" w14:textId="77777777" w:rsidR="00EE6466" w:rsidRDefault="00EE6466">
            <w:pPr>
              <w:rPr>
                <w:rFonts w:ascii="Book Antiqua" w:eastAsia="宋体" w:hAnsi="Book Antiqua" w:cs="宋体"/>
                <w:color w:val="000000"/>
                <w:kern w:val="2"/>
              </w:rPr>
            </w:pPr>
          </w:p>
        </w:tc>
        <w:tc>
          <w:tcPr>
            <w:tcW w:w="1176" w:type="dxa"/>
            <w:vMerge/>
            <w:vAlign w:val="center"/>
          </w:tcPr>
          <w:p w14:paraId="7EA9C039" w14:textId="77777777" w:rsidR="00EE6466" w:rsidRDefault="00EE6466">
            <w:pPr>
              <w:rPr>
                <w:rFonts w:ascii="Book Antiqua" w:eastAsia="宋体" w:hAnsi="Book Antiqua" w:cs="宋体"/>
                <w:color w:val="000000"/>
                <w:kern w:val="2"/>
              </w:rPr>
            </w:pPr>
          </w:p>
        </w:tc>
        <w:tc>
          <w:tcPr>
            <w:tcW w:w="850" w:type="dxa"/>
            <w:tcMar>
              <w:top w:w="10" w:type="dxa"/>
              <w:left w:w="10" w:type="dxa"/>
              <w:bottom w:w="0" w:type="dxa"/>
              <w:right w:w="10" w:type="dxa"/>
            </w:tcMar>
            <w:vAlign w:val="center"/>
          </w:tcPr>
          <w:p w14:paraId="51404836"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Jul</w:t>
            </w:r>
            <w:r>
              <w:rPr>
                <w:rFonts w:ascii="Book Antiqua" w:eastAsia="宋体" w:hAnsi="Book Antiqua" w:cs="宋体" w:hint="eastAsia"/>
                <w:color w:val="000000"/>
                <w:lang w:eastAsia="zh-CN"/>
              </w:rPr>
              <w:t xml:space="preserve">y, </w:t>
            </w:r>
            <w:r>
              <w:rPr>
                <w:rFonts w:ascii="Book Antiqua" w:eastAsia="宋体" w:hAnsi="Book Antiqua" w:cs="宋体"/>
                <w:color w:val="000000"/>
              </w:rPr>
              <w:t>2013</w:t>
            </w:r>
          </w:p>
        </w:tc>
        <w:tc>
          <w:tcPr>
            <w:tcW w:w="1142" w:type="dxa"/>
            <w:tcMar>
              <w:top w:w="10" w:type="dxa"/>
              <w:left w:w="10" w:type="dxa"/>
              <w:bottom w:w="0" w:type="dxa"/>
              <w:right w:w="10" w:type="dxa"/>
            </w:tcMar>
            <w:vAlign w:val="center"/>
          </w:tcPr>
          <w:p w14:paraId="2A1F230C"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77</w:t>
            </w:r>
          </w:p>
        </w:tc>
        <w:tc>
          <w:tcPr>
            <w:tcW w:w="1166" w:type="dxa"/>
            <w:tcMar>
              <w:top w:w="10" w:type="dxa"/>
              <w:left w:w="10" w:type="dxa"/>
              <w:bottom w:w="0" w:type="dxa"/>
              <w:right w:w="10" w:type="dxa"/>
            </w:tcMar>
            <w:vAlign w:val="center"/>
          </w:tcPr>
          <w:p w14:paraId="07905EA0"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Ground glass nodule in left upper lobe of lung</w:t>
            </w:r>
          </w:p>
        </w:tc>
        <w:tc>
          <w:tcPr>
            <w:tcW w:w="1784" w:type="dxa"/>
            <w:tcMar>
              <w:top w:w="10" w:type="dxa"/>
              <w:left w:w="10" w:type="dxa"/>
              <w:bottom w:w="0" w:type="dxa"/>
              <w:right w:w="10" w:type="dxa"/>
            </w:tcMar>
            <w:vAlign w:val="center"/>
          </w:tcPr>
          <w:p w14:paraId="488ADCBE"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hint="eastAsia"/>
                <w:color w:val="000000"/>
                <w:lang w:eastAsia="zh-CN"/>
              </w:rPr>
              <w:t>A</w:t>
            </w:r>
            <w:r>
              <w:rPr>
                <w:rFonts w:ascii="Book Antiqua" w:eastAsia="宋体" w:hAnsi="Book Antiqua" w:cs="宋体"/>
                <w:color w:val="000000"/>
              </w:rPr>
              <w:t>denocarcinoma of the upper lobe of the right lung</w:t>
            </w:r>
            <w:r>
              <w:rPr>
                <w:rFonts w:ascii="Book Antiqua" w:eastAsia="宋体" w:hAnsi="Book Antiqua" w:cs="宋体" w:hint="eastAsia"/>
                <w:color w:val="000000"/>
                <w:lang w:eastAsia="zh-CN"/>
              </w:rPr>
              <w:t xml:space="preserve"> </w:t>
            </w:r>
            <w:r>
              <w:rPr>
                <w:rFonts w:ascii="Book Antiqua" w:eastAsia="宋体" w:hAnsi="Book Antiqua" w:cs="宋体"/>
                <w:color w:val="000000"/>
              </w:rPr>
              <w:t>(Well differentiated)</w:t>
            </w:r>
          </w:p>
        </w:tc>
        <w:tc>
          <w:tcPr>
            <w:tcW w:w="2066" w:type="dxa"/>
            <w:tcMar>
              <w:top w:w="10" w:type="dxa"/>
              <w:left w:w="10" w:type="dxa"/>
              <w:bottom w:w="0" w:type="dxa"/>
              <w:right w:w="10" w:type="dxa"/>
            </w:tcMar>
            <w:vAlign w:val="center"/>
          </w:tcPr>
          <w:p w14:paraId="12433CD8"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Thoracoscopic right upper lobectomy</w:t>
            </w:r>
          </w:p>
        </w:tc>
        <w:tc>
          <w:tcPr>
            <w:tcW w:w="2358" w:type="dxa"/>
            <w:vMerge/>
            <w:vAlign w:val="center"/>
          </w:tcPr>
          <w:p w14:paraId="3881D973" w14:textId="77777777" w:rsidR="00EE6466" w:rsidRDefault="00EE6466">
            <w:pPr>
              <w:rPr>
                <w:rFonts w:ascii="Book Antiqua" w:eastAsia="宋体" w:hAnsi="Book Antiqua" w:cs="宋体"/>
                <w:color w:val="000000"/>
                <w:kern w:val="2"/>
              </w:rPr>
            </w:pPr>
          </w:p>
        </w:tc>
      </w:tr>
      <w:tr w:rsidR="00EE6466" w14:paraId="79B147BD" w14:textId="77777777">
        <w:trPr>
          <w:trHeight w:val="452"/>
        </w:trPr>
        <w:tc>
          <w:tcPr>
            <w:tcW w:w="845" w:type="dxa"/>
            <w:vMerge w:val="restart"/>
            <w:tcMar>
              <w:top w:w="10" w:type="dxa"/>
              <w:left w:w="10" w:type="dxa"/>
              <w:bottom w:w="0" w:type="dxa"/>
              <w:right w:w="10" w:type="dxa"/>
            </w:tcMar>
            <w:vAlign w:val="center"/>
          </w:tcPr>
          <w:p w14:paraId="0DB4A872"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lang w:eastAsia="zh-CN"/>
              </w:rPr>
            </w:pPr>
            <w:r>
              <w:rPr>
                <w:rFonts w:ascii="Book Antiqua" w:eastAsia="宋体" w:hAnsi="Book Antiqua" w:cs="宋体"/>
                <w:color w:val="000000"/>
              </w:rPr>
              <w:t>Wang</w:t>
            </w:r>
            <w:r>
              <w:rPr>
                <w:rFonts w:ascii="Book Antiqua" w:eastAsia="宋体" w:hAnsi="Book Antiqua" w:cs="宋体" w:hint="eastAsia"/>
                <w:color w:val="000000"/>
                <w:lang w:eastAsia="zh-CN"/>
              </w:rPr>
              <w:t xml:space="preserve"> </w:t>
            </w:r>
            <w:r>
              <w:rPr>
                <w:rFonts w:ascii="Book Antiqua" w:eastAsia="宋体" w:hAnsi="Book Antiqua" w:cs="宋体" w:hint="eastAsia"/>
                <w:i/>
                <w:color w:val="000000"/>
                <w:lang w:eastAsia="zh-CN"/>
              </w:rPr>
              <w:t>et al</w:t>
            </w:r>
            <w:r>
              <w:rPr>
                <w:rFonts w:ascii="Book Antiqua" w:eastAsia="宋体" w:hAnsi="Book Antiqua" w:cs="宋体" w:hint="eastAsia"/>
                <w:color w:val="000000"/>
                <w:vertAlign w:val="superscript"/>
                <w:lang w:eastAsia="zh-CN"/>
              </w:rPr>
              <w:t>[</w:t>
            </w:r>
            <w:r>
              <w:rPr>
                <w:rFonts w:ascii="Book Antiqua" w:eastAsia="宋体" w:hAnsi="Book Antiqua" w:cs="宋体"/>
                <w:color w:val="000000"/>
                <w:vertAlign w:val="superscript"/>
              </w:rPr>
              <w:t>4</w:t>
            </w:r>
            <w:r>
              <w:rPr>
                <w:rFonts w:ascii="Book Antiqua" w:eastAsia="宋体" w:hAnsi="Book Antiqua" w:cs="宋体" w:hint="eastAsia"/>
                <w:color w:val="000000"/>
                <w:vertAlign w:val="superscript"/>
                <w:lang w:eastAsia="zh-CN"/>
              </w:rPr>
              <w:t>]</w:t>
            </w:r>
          </w:p>
        </w:tc>
        <w:tc>
          <w:tcPr>
            <w:tcW w:w="470" w:type="dxa"/>
            <w:vMerge w:val="restart"/>
            <w:tcMar>
              <w:top w:w="10" w:type="dxa"/>
              <w:left w:w="10" w:type="dxa"/>
              <w:bottom w:w="0" w:type="dxa"/>
              <w:right w:w="10" w:type="dxa"/>
            </w:tcMar>
            <w:vAlign w:val="center"/>
          </w:tcPr>
          <w:p w14:paraId="66AED529"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2017</w:t>
            </w:r>
          </w:p>
        </w:tc>
        <w:tc>
          <w:tcPr>
            <w:tcW w:w="470" w:type="dxa"/>
            <w:vMerge w:val="restart"/>
            <w:tcMar>
              <w:top w:w="10" w:type="dxa"/>
              <w:left w:w="10" w:type="dxa"/>
              <w:bottom w:w="0" w:type="dxa"/>
              <w:right w:w="10" w:type="dxa"/>
            </w:tcMar>
            <w:vAlign w:val="center"/>
          </w:tcPr>
          <w:p w14:paraId="5C346521"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Female/62</w:t>
            </w:r>
          </w:p>
        </w:tc>
        <w:tc>
          <w:tcPr>
            <w:tcW w:w="670" w:type="dxa"/>
            <w:vMerge w:val="restart"/>
            <w:tcMar>
              <w:top w:w="10" w:type="dxa"/>
              <w:left w:w="10" w:type="dxa"/>
              <w:bottom w:w="0" w:type="dxa"/>
              <w:right w:w="10" w:type="dxa"/>
            </w:tcMar>
            <w:vAlign w:val="center"/>
          </w:tcPr>
          <w:p w14:paraId="611877A8"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Feb</w:t>
            </w:r>
            <w:r>
              <w:rPr>
                <w:rFonts w:ascii="Book Antiqua" w:eastAsia="宋体" w:hAnsi="Book Antiqua" w:cs="宋体"/>
                <w:color w:val="000000"/>
                <w:lang w:eastAsia="zh-CN"/>
              </w:rPr>
              <w:t>ruary</w:t>
            </w:r>
            <w:r>
              <w:rPr>
                <w:rFonts w:ascii="Book Antiqua" w:eastAsia="宋体" w:hAnsi="Book Antiqua" w:cs="宋体" w:hint="eastAsia"/>
                <w:color w:val="000000"/>
                <w:lang w:eastAsia="zh-CN"/>
              </w:rPr>
              <w:t>,</w:t>
            </w:r>
            <w:r>
              <w:rPr>
                <w:rFonts w:ascii="Book Antiqua" w:eastAsia="宋体" w:hAnsi="Book Antiqua" w:cs="宋体"/>
                <w:color w:val="000000"/>
              </w:rPr>
              <w:t xml:space="preserve"> 2010</w:t>
            </w:r>
          </w:p>
        </w:tc>
        <w:tc>
          <w:tcPr>
            <w:tcW w:w="1029" w:type="dxa"/>
            <w:vMerge w:val="restart"/>
            <w:tcMar>
              <w:top w:w="10" w:type="dxa"/>
              <w:left w:w="10" w:type="dxa"/>
              <w:bottom w:w="0" w:type="dxa"/>
              <w:right w:w="10" w:type="dxa"/>
            </w:tcMar>
            <w:vAlign w:val="center"/>
          </w:tcPr>
          <w:p w14:paraId="02B34B9D"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Liver cirrhosis related to HBV</w:t>
            </w:r>
          </w:p>
        </w:tc>
        <w:tc>
          <w:tcPr>
            <w:tcW w:w="1176" w:type="dxa"/>
            <w:vMerge w:val="restart"/>
            <w:tcMar>
              <w:top w:w="10" w:type="dxa"/>
              <w:left w:w="10" w:type="dxa"/>
              <w:bottom w:w="0" w:type="dxa"/>
              <w:right w:w="10" w:type="dxa"/>
            </w:tcMar>
            <w:vAlign w:val="center"/>
          </w:tcPr>
          <w:p w14:paraId="336888DF"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850" w:type="dxa"/>
            <w:tcMar>
              <w:top w:w="10" w:type="dxa"/>
              <w:left w:w="10" w:type="dxa"/>
              <w:bottom w:w="0" w:type="dxa"/>
              <w:right w:w="10" w:type="dxa"/>
            </w:tcMar>
            <w:vAlign w:val="center"/>
          </w:tcPr>
          <w:p w14:paraId="4C57ADC0"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Apr</w:t>
            </w:r>
            <w:r>
              <w:rPr>
                <w:rFonts w:ascii="Book Antiqua" w:eastAsia="宋体" w:hAnsi="Book Antiqua" w:cs="宋体" w:hint="eastAsia"/>
                <w:color w:val="000000"/>
                <w:lang w:eastAsia="zh-CN"/>
              </w:rPr>
              <w:t xml:space="preserve">il, </w:t>
            </w:r>
            <w:r>
              <w:rPr>
                <w:rFonts w:ascii="Book Antiqua" w:eastAsia="宋体" w:hAnsi="Book Antiqua" w:cs="宋体"/>
                <w:color w:val="000000"/>
              </w:rPr>
              <w:t>2013</w:t>
            </w:r>
          </w:p>
        </w:tc>
        <w:tc>
          <w:tcPr>
            <w:tcW w:w="1142" w:type="dxa"/>
            <w:tcMar>
              <w:top w:w="10" w:type="dxa"/>
              <w:left w:w="10" w:type="dxa"/>
              <w:bottom w:w="0" w:type="dxa"/>
              <w:right w:w="10" w:type="dxa"/>
            </w:tcMar>
            <w:vAlign w:val="center"/>
          </w:tcPr>
          <w:p w14:paraId="5AB18E51"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38</w:t>
            </w:r>
          </w:p>
        </w:tc>
        <w:tc>
          <w:tcPr>
            <w:tcW w:w="1166" w:type="dxa"/>
            <w:tcMar>
              <w:top w:w="10" w:type="dxa"/>
              <w:left w:w="10" w:type="dxa"/>
              <w:bottom w:w="0" w:type="dxa"/>
              <w:right w:w="10" w:type="dxa"/>
            </w:tcMar>
            <w:vAlign w:val="center"/>
          </w:tcPr>
          <w:p w14:paraId="68ADA505"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1784" w:type="dxa"/>
            <w:tcMar>
              <w:top w:w="10" w:type="dxa"/>
              <w:left w:w="10" w:type="dxa"/>
              <w:bottom w:w="0" w:type="dxa"/>
              <w:right w:w="10" w:type="dxa"/>
            </w:tcMar>
            <w:vAlign w:val="center"/>
          </w:tcPr>
          <w:p w14:paraId="68A0AAB9"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hint="eastAsia"/>
                <w:color w:val="000000"/>
                <w:lang w:eastAsia="zh-CN"/>
              </w:rPr>
              <w:t>R</w:t>
            </w:r>
            <w:r>
              <w:rPr>
                <w:rFonts w:ascii="Book Antiqua" w:eastAsia="宋体" w:hAnsi="Book Antiqua" w:cs="宋体"/>
                <w:color w:val="000000"/>
              </w:rPr>
              <w:t>enal clear cell carcinoma</w:t>
            </w:r>
          </w:p>
        </w:tc>
        <w:tc>
          <w:tcPr>
            <w:tcW w:w="2066" w:type="dxa"/>
            <w:tcMar>
              <w:top w:w="10" w:type="dxa"/>
              <w:left w:w="10" w:type="dxa"/>
              <w:bottom w:w="0" w:type="dxa"/>
              <w:right w:w="10" w:type="dxa"/>
            </w:tcMar>
            <w:vAlign w:val="center"/>
          </w:tcPr>
          <w:p w14:paraId="76C26959"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2358" w:type="dxa"/>
            <w:vMerge w:val="restart"/>
            <w:tcMar>
              <w:top w:w="10" w:type="dxa"/>
              <w:left w:w="10" w:type="dxa"/>
              <w:bottom w:w="0" w:type="dxa"/>
              <w:right w:w="10" w:type="dxa"/>
            </w:tcMar>
            <w:vAlign w:val="center"/>
          </w:tcPr>
          <w:p w14:paraId="1B507BFD"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r>
      <w:tr w:rsidR="00EE6466" w14:paraId="0F1F8CCC" w14:textId="77777777">
        <w:trPr>
          <w:trHeight w:val="240"/>
        </w:trPr>
        <w:tc>
          <w:tcPr>
            <w:tcW w:w="845" w:type="dxa"/>
            <w:vMerge/>
            <w:vAlign w:val="center"/>
          </w:tcPr>
          <w:p w14:paraId="211A0BA8" w14:textId="77777777" w:rsidR="00EE6466" w:rsidRDefault="00EE6466">
            <w:pPr>
              <w:rPr>
                <w:rFonts w:ascii="Book Antiqua" w:eastAsia="宋体" w:hAnsi="Book Antiqua" w:cs="宋体"/>
                <w:color w:val="000000"/>
                <w:kern w:val="2"/>
              </w:rPr>
            </w:pPr>
          </w:p>
        </w:tc>
        <w:tc>
          <w:tcPr>
            <w:tcW w:w="470" w:type="dxa"/>
            <w:vMerge/>
            <w:vAlign w:val="center"/>
          </w:tcPr>
          <w:p w14:paraId="7F3DF861" w14:textId="77777777" w:rsidR="00EE6466" w:rsidRDefault="00EE6466">
            <w:pPr>
              <w:rPr>
                <w:rFonts w:ascii="Book Antiqua" w:eastAsia="宋体" w:hAnsi="Book Antiqua" w:cs="宋体"/>
                <w:color w:val="000000"/>
                <w:kern w:val="2"/>
              </w:rPr>
            </w:pPr>
          </w:p>
        </w:tc>
        <w:tc>
          <w:tcPr>
            <w:tcW w:w="470" w:type="dxa"/>
            <w:vMerge/>
            <w:vAlign w:val="center"/>
          </w:tcPr>
          <w:p w14:paraId="076EA4F7" w14:textId="77777777" w:rsidR="00EE6466" w:rsidRDefault="00EE6466">
            <w:pPr>
              <w:rPr>
                <w:rFonts w:ascii="Book Antiqua" w:eastAsia="宋体" w:hAnsi="Book Antiqua" w:cs="宋体"/>
                <w:color w:val="000000"/>
                <w:kern w:val="2"/>
              </w:rPr>
            </w:pPr>
          </w:p>
        </w:tc>
        <w:tc>
          <w:tcPr>
            <w:tcW w:w="670" w:type="dxa"/>
            <w:vMerge/>
            <w:vAlign w:val="center"/>
          </w:tcPr>
          <w:p w14:paraId="3ABB57CB" w14:textId="77777777" w:rsidR="00EE6466" w:rsidRDefault="00EE6466">
            <w:pPr>
              <w:rPr>
                <w:rFonts w:ascii="Book Antiqua" w:eastAsia="宋体" w:hAnsi="Book Antiqua" w:cs="宋体"/>
                <w:color w:val="000000"/>
                <w:kern w:val="2"/>
              </w:rPr>
            </w:pPr>
          </w:p>
        </w:tc>
        <w:tc>
          <w:tcPr>
            <w:tcW w:w="1029" w:type="dxa"/>
            <w:vMerge/>
            <w:vAlign w:val="center"/>
          </w:tcPr>
          <w:p w14:paraId="4023EC33" w14:textId="77777777" w:rsidR="00EE6466" w:rsidRDefault="00EE6466">
            <w:pPr>
              <w:rPr>
                <w:rFonts w:ascii="Book Antiqua" w:eastAsia="宋体" w:hAnsi="Book Antiqua" w:cs="宋体"/>
                <w:color w:val="000000"/>
                <w:kern w:val="2"/>
              </w:rPr>
            </w:pPr>
          </w:p>
        </w:tc>
        <w:tc>
          <w:tcPr>
            <w:tcW w:w="1176" w:type="dxa"/>
            <w:vMerge/>
            <w:vAlign w:val="center"/>
          </w:tcPr>
          <w:p w14:paraId="3D29381E" w14:textId="77777777" w:rsidR="00EE6466" w:rsidRDefault="00EE6466">
            <w:pPr>
              <w:rPr>
                <w:rFonts w:ascii="Book Antiqua" w:eastAsia="宋体" w:hAnsi="Book Antiqua" w:cs="宋体"/>
                <w:color w:val="000000"/>
                <w:kern w:val="2"/>
              </w:rPr>
            </w:pPr>
          </w:p>
        </w:tc>
        <w:tc>
          <w:tcPr>
            <w:tcW w:w="850" w:type="dxa"/>
            <w:tcMar>
              <w:top w:w="10" w:type="dxa"/>
              <w:left w:w="10" w:type="dxa"/>
              <w:bottom w:w="0" w:type="dxa"/>
              <w:right w:w="10" w:type="dxa"/>
            </w:tcMar>
            <w:vAlign w:val="center"/>
          </w:tcPr>
          <w:p w14:paraId="715ABDB3"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Jun</w:t>
            </w:r>
            <w:r>
              <w:rPr>
                <w:rFonts w:ascii="Book Antiqua" w:eastAsia="宋体" w:hAnsi="Book Antiqua" w:cs="宋体" w:hint="eastAsia"/>
                <w:color w:val="000000"/>
                <w:lang w:eastAsia="zh-CN"/>
              </w:rPr>
              <w:t xml:space="preserve">e, </w:t>
            </w:r>
            <w:r>
              <w:rPr>
                <w:rFonts w:ascii="Book Antiqua" w:eastAsia="宋体" w:hAnsi="Book Antiqua" w:cs="宋体"/>
                <w:color w:val="000000"/>
              </w:rPr>
              <w:t>2015</w:t>
            </w:r>
          </w:p>
        </w:tc>
        <w:tc>
          <w:tcPr>
            <w:tcW w:w="1142" w:type="dxa"/>
            <w:tcMar>
              <w:top w:w="10" w:type="dxa"/>
              <w:left w:w="10" w:type="dxa"/>
              <w:bottom w:w="0" w:type="dxa"/>
              <w:right w:w="10" w:type="dxa"/>
            </w:tcMar>
            <w:vAlign w:val="center"/>
          </w:tcPr>
          <w:p w14:paraId="412C5DF5"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59</w:t>
            </w:r>
          </w:p>
        </w:tc>
        <w:tc>
          <w:tcPr>
            <w:tcW w:w="1166" w:type="dxa"/>
            <w:tcMar>
              <w:top w:w="10" w:type="dxa"/>
              <w:left w:w="10" w:type="dxa"/>
              <w:bottom w:w="0" w:type="dxa"/>
              <w:right w:w="10" w:type="dxa"/>
            </w:tcMar>
            <w:vAlign w:val="center"/>
          </w:tcPr>
          <w:p w14:paraId="5E1D696D"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1784" w:type="dxa"/>
            <w:tcMar>
              <w:top w:w="10" w:type="dxa"/>
              <w:left w:w="10" w:type="dxa"/>
              <w:bottom w:w="0" w:type="dxa"/>
              <w:right w:w="10" w:type="dxa"/>
            </w:tcMar>
            <w:vAlign w:val="center"/>
          </w:tcPr>
          <w:p w14:paraId="29626A3E"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Adenocarcinoma of lung</w:t>
            </w:r>
          </w:p>
        </w:tc>
        <w:tc>
          <w:tcPr>
            <w:tcW w:w="2066" w:type="dxa"/>
            <w:tcMar>
              <w:top w:w="10" w:type="dxa"/>
              <w:left w:w="10" w:type="dxa"/>
              <w:bottom w:w="0" w:type="dxa"/>
              <w:right w:w="10" w:type="dxa"/>
            </w:tcMar>
            <w:vAlign w:val="center"/>
          </w:tcPr>
          <w:p w14:paraId="3F9298BA"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2358" w:type="dxa"/>
            <w:vMerge/>
            <w:vAlign w:val="center"/>
          </w:tcPr>
          <w:p w14:paraId="75F9E6FE" w14:textId="77777777" w:rsidR="00EE6466" w:rsidRDefault="00EE6466">
            <w:pPr>
              <w:rPr>
                <w:rFonts w:ascii="Book Antiqua" w:eastAsia="宋体" w:hAnsi="Book Antiqua" w:cs="宋体"/>
                <w:color w:val="000000"/>
                <w:kern w:val="2"/>
              </w:rPr>
            </w:pPr>
          </w:p>
        </w:tc>
      </w:tr>
      <w:tr w:rsidR="00EE6466" w14:paraId="2925D059" w14:textId="77777777">
        <w:trPr>
          <w:trHeight w:val="1022"/>
        </w:trPr>
        <w:tc>
          <w:tcPr>
            <w:tcW w:w="845" w:type="dxa"/>
            <w:vMerge w:val="restart"/>
            <w:tcBorders>
              <w:top w:val="nil"/>
              <w:left w:val="nil"/>
              <w:bottom w:val="single" w:sz="12" w:space="0" w:color="auto"/>
              <w:right w:val="nil"/>
            </w:tcBorders>
            <w:tcMar>
              <w:top w:w="10" w:type="dxa"/>
              <w:left w:w="10" w:type="dxa"/>
              <w:bottom w:w="0" w:type="dxa"/>
              <w:right w:w="10" w:type="dxa"/>
            </w:tcMar>
            <w:vAlign w:val="center"/>
          </w:tcPr>
          <w:p w14:paraId="48691E96"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lang w:eastAsia="zh-CN"/>
              </w:rPr>
              <w:t>Present case</w:t>
            </w:r>
          </w:p>
        </w:tc>
        <w:tc>
          <w:tcPr>
            <w:tcW w:w="470" w:type="dxa"/>
            <w:vMerge w:val="restart"/>
            <w:tcBorders>
              <w:top w:val="nil"/>
              <w:left w:val="nil"/>
              <w:bottom w:val="single" w:sz="12" w:space="0" w:color="auto"/>
              <w:right w:val="nil"/>
            </w:tcBorders>
            <w:tcMar>
              <w:top w:w="10" w:type="dxa"/>
              <w:left w:w="10" w:type="dxa"/>
              <w:bottom w:w="0" w:type="dxa"/>
              <w:right w:w="10" w:type="dxa"/>
            </w:tcMar>
            <w:vAlign w:val="center"/>
          </w:tcPr>
          <w:p w14:paraId="03C74E57"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2021</w:t>
            </w:r>
          </w:p>
        </w:tc>
        <w:tc>
          <w:tcPr>
            <w:tcW w:w="470" w:type="dxa"/>
            <w:vMerge w:val="restart"/>
            <w:tcBorders>
              <w:top w:val="nil"/>
              <w:left w:val="nil"/>
              <w:bottom w:val="single" w:sz="12" w:space="0" w:color="auto"/>
              <w:right w:val="nil"/>
            </w:tcBorders>
            <w:tcMar>
              <w:top w:w="10" w:type="dxa"/>
              <w:left w:w="10" w:type="dxa"/>
              <w:bottom w:w="0" w:type="dxa"/>
              <w:right w:w="10" w:type="dxa"/>
            </w:tcMar>
            <w:vAlign w:val="center"/>
          </w:tcPr>
          <w:p w14:paraId="10151E06"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Male/47</w:t>
            </w:r>
          </w:p>
        </w:tc>
        <w:tc>
          <w:tcPr>
            <w:tcW w:w="670" w:type="dxa"/>
            <w:vMerge w:val="restart"/>
            <w:tcBorders>
              <w:top w:val="nil"/>
              <w:left w:val="nil"/>
              <w:bottom w:val="single" w:sz="12" w:space="0" w:color="auto"/>
              <w:right w:val="nil"/>
            </w:tcBorders>
            <w:tcMar>
              <w:top w:w="10" w:type="dxa"/>
              <w:left w:w="10" w:type="dxa"/>
              <w:bottom w:w="0" w:type="dxa"/>
              <w:right w:w="10" w:type="dxa"/>
            </w:tcMar>
            <w:vAlign w:val="center"/>
          </w:tcPr>
          <w:p w14:paraId="152D8B6C"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Sep</w:t>
            </w:r>
            <w:r>
              <w:rPr>
                <w:rFonts w:ascii="Book Antiqua" w:eastAsia="宋体" w:hAnsi="Book Antiqua" w:cs="宋体" w:hint="eastAsia"/>
                <w:color w:val="000000"/>
                <w:lang w:eastAsia="zh-CN"/>
              </w:rPr>
              <w:t xml:space="preserve">tember, </w:t>
            </w:r>
            <w:r>
              <w:rPr>
                <w:rFonts w:ascii="Book Antiqua" w:eastAsia="宋体" w:hAnsi="Book Antiqua" w:cs="宋体"/>
                <w:color w:val="000000"/>
              </w:rPr>
              <w:t>2015</w:t>
            </w:r>
          </w:p>
        </w:tc>
        <w:tc>
          <w:tcPr>
            <w:tcW w:w="1029" w:type="dxa"/>
            <w:vMerge w:val="restart"/>
            <w:tcBorders>
              <w:top w:val="nil"/>
              <w:left w:val="nil"/>
              <w:bottom w:val="single" w:sz="12" w:space="0" w:color="auto"/>
              <w:right w:val="nil"/>
            </w:tcBorders>
            <w:tcMar>
              <w:top w:w="10" w:type="dxa"/>
              <w:left w:w="10" w:type="dxa"/>
              <w:bottom w:w="0" w:type="dxa"/>
              <w:right w:w="10" w:type="dxa"/>
            </w:tcMar>
            <w:vAlign w:val="center"/>
          </w:tcPr>
          <w:p w14:paraId="0F4A6D67"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Liver cirrhosis related to HBV</w:t>
            </w:r>
          </w:p>
        </w:tc>
        <w:tc>
          <w:tcPr>
            <w:tcW w:w="1176" w:type="dxa"/>
            <w:vMerge w:val="restart"/>
            <w:tcBorders>
              <w:top w:val="nil"/>
              <w:left w:val="nil"/>
              <w:bottom w:val="single" w:sz="12" w:space="0" w:color="auto"/>
              <w:right w:val="nil"/>
            </w:tcBorders>
            <w:tcMar>
              <w:top w:w="10" w:type="dxa"/>
              <w:left w:w="10" w:type="dxa"/>
              <w:bottom w:w="0" w:type="dxa"/>
              <w:right w:w="10" w:type="dxa"/>
            </w:tcMar>
            <w:vAlign w:val="center"/>
          </w:tcPr>
          <w:p w14:paraId="3553C09D" w14:textId="77777777" w:rsidR="00EE6466" w:rsidRDefault="00A94104">
            <w:pPr>
              <w:adjustRightInd w:val="0"/>
              <w:snapToGrid w:val="0"/>
              <w:spacing w:line="360" w:lineRule="auto"/>
              <w:textAlignment w:val="center"/>
              <w:rPr>
                <w:rFonts w:ascii="Book Antiqua" w:eastAsia="宋体" w:hAnsi="Book Antiqua" w:cs="宋体"/>
                <w:color w:val="000000"/>
                <w:kern w:val="2"/>
              </w:rPr>
            </w:pPr>
            <w:r>
              <w:rPr>
                <w:rFonts w:ascii="Book Antiqua" w:eastAsia="宋体" w:hAnsi="Book Antiqua" w:cs="宋体"/>
                <w:color w:val="000000"/>
              </w:rPr>
              <w:t>Tac</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r>
              <w:rPr>
                <w:rFonts w:ascii="Book Antiqua" w:eastAsia="宋体" w:hAnsi="Book Antiqua" w:cs="宋体"/>
                <w:color w:val="000000"/>
              </w:rPr>
              <w:t>MMF</w:t>
            </w:r>
            <w:r>
              <w:rPr>
                <w:rFonts w:ascii="Book Antiqua" w:eastAsia="宋体" w:hAnsi="Book Antiqua" w:cs="宋体" w:hint="eastAsia"/>
                <w:color w:val="000000"/>
                <w:lang w:eastAsia="zh-CN"/>
              </w:rPr>
              <w:t xml:space="preserve"> </w:t>
            </w:r>
            <w:r>
              <w:rPr>
                <w:rFonts w:ascii="Book Antiqua" w:eastAsia="宋体" w:hAnsi="Book Antiqua" w:cs="宋体"/>
                <w:color w:val="000000"/>
              </w:rPr>
              <w:t>+</w:t>
            </w:r>
            <w:r>
              <w:rPr>
                <w:rFonts w:ascii="Book Antiqua" w:eastAsia="宋体" w:hAnsi="Book Antiqua" w:cs="宋体" w:hint="eastAsia"/>
                <w:color w:val="000000"/>
                <w:lang w:eastAsia="zh-CN"/>
              </w:rPr>
              <w:t xml:space="preserve"> </w:t>
            </w:r>
            <w:r>
              <w:rPr>
                <w:rFonts w:ascii="Book Antiqua" w:eastAsia="宋体" w:hAnsi="Book Antiqua" w:cs="宋体"/>
                <w:color w:val="000000"/>
              </w:rPr>
              <w:t>Pred</w:t>
            </w:r>
            <w:r>
              <w:rPr>
                <w:rFonts w:ascii="Book Antiqua" w:eastAsia="宋体" w:hAnsi="Book Antiqua" w:cs="宋体" w:hint="eastAsia"/>
                <w:color w:val="000000"/>
                <w:lang w:eastAsia="zh-CN"/>
              </w:rPr>
              <w:t xml:space="preserve">, </w:t>
            </w:r>
            <w:r>
              <w:rPr>
                <w:rFonts w:ascii="Book Antiqua" w:eastAsia="宋体" w:hAnsi="Book Antiqua" w:cs="宋体"/>
                <w:color w:val="000000"/>
              </w:rPr>
              <w:t>Tac monotherapy 3 mons after LT</w:t>
            </w:r>
          </w:p>
        </w:tc>
        <w:tc>
          <w:tcPr>
            <w:tcW w:w="850" w:type="dxa"/>
            <w:tcMar>
              <w:top w:w="10" w:type="dxa"/>
              <w:left w:w="10" w:type="dxa"/>
              <w:bottom w:w="0" w:type="dxa"/>
              <w:right w:w="10" w:type="dxa"/>
            </w:tcMar>
            <w:vAlign w:val="center"/>
          </w:tcPr>
          <w:p w14:paraId="691129B7"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Jan</w:t>
            </w:r>
            <w:r>
              <w:rPr>
                <w:rFonts w:ascii="Book Antiqua" w:eastAsia="宋体" w:hAnsi="Book Antiqua" w:cs="宋体" w:hint="eastAsia"/>
                <w:color w:val="000000"/>
                <w:lang w:eastAsia="zh-CN"/>
              </w:rPr>
              <w:t xml:space="preserve">uary, </w:t>
            </w:r>
            <w:r>
              <w:rPr>
                <w:rFonts w:ascii="Book Antiqua" w:eastAsia="宋体" w:hAnsi="Book Antiqua" w:cs="宋体"/>
                <w:color w:val="000000"/>
              </w:rPr>
              <w:t>2019</w:t>
            </w:r>
          </w:p>
        </w:tc>
        <w:tc>
          <w:tcPr>
            <w:tcW w:w="1142" w:type="dxa"/>
            <w:tcMar>
              <w:top w:w="10" w:type="dxa"/>
              <w:left w:w="10" w:type="dxa"/>
              <w:bottom w:w="0" w:type="dxa"/>
              <w:right w:w="10" w:type="dxa"/>
            </w:tcMar>
            <w:vAlign w:val="center"/>
          </w:tcPr>
          <w:p w14:paraId="527A33C9"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39</w:t>
            </w:r>
          </w:p>
        </w:tc>
        <w:tc>
          <w:tcPr>
            <w:tcW w:w="1166" w:type="dxa"/>
            <w:tcMar>
              <w:top w:w="10" w:type="dxa"/>
              <w:left w:w="10" w:type="dxa"/>
              <w:bottom w:w="0" w:type="dxa"/>
              <w:right w:w="10" w:type="dxa"/>
            </w:tcMar>
            <w:vAlign w:val="center"/>
          </w:tcPr>
          <w:p w14:paraId="35218BD9"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hint="eastAsia"/>
                <w:color w:val="000000"/>
                <w:lang w:eastAsia="zh-CN"/>
              </w:rPr>
              <w:t>S</w:t>
            </w:r>
            <w:r>
              <w:rPr>
                <w:rFonts w:ascii="Book Antiqua" w:eastAsia="宋体" w:hAnsi="Book Antiqua" w:cs="宋体"/>
                <w:color w:val="000000"/>
              </w:rPr>
              <w:t>tomach distress</w:t>
            </w:r>
          </w:p>
        </w:tc>
        <w:tc>
          <w:tcPr>
            <w:tcW w:w="1784" w:type="dxa"/>
            <w:tcMar>
              <w:top w:w="10" w:type="dxa"/>
              <w:left w:w="10" w:type="dxa"/>
              <w:bottom w:w="0" w:type="dxa"/>
              <w:right w:w="10" w:type="dxa"/>
            </w:tcMar>
            <w:vAlign w:val="center"/>
          </w:tcPr>
          <w:p w14:paraId="62FED7E6"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hint="eastAsia"/>
                <w:color w:val="000000"/>
                <w:lang w:eastAsia="zh-CN"/>
              </w:rPr>
              <w:t>S</w:t>
            </w:r>
            <w:r>
              <w:rPr>
                <w:rFonts w:ascii="Book Antiqua" w:eastAsia="宋体" w:hAnsi="Book Antiqua" w:cs="宋体"/>
                <w:color w:val="000000"/>
              </w:rPr>
              <w:t>ignet ring cell carcinoma of gastric body</w:t>
            </w:r>
            <w:r>
              <w:rPr>
                <w:rFonts w:ascii="Book Antiqua" w:eastAsia="宋体" w:hAnsi="Book Antiqua" w:cs="宋体" w:hint="eastAsia"/>
                <w:color w:val="000000"/>
                <w:lang w:eastAsia="zh-CN"/>
              </w:rPr>
              <w:t xml:space="preserve"> </w:t>
            </w:r>
            <w:r>
              <w:rPr>
                <w:rFonts w:ascii="Book Antiqua" w:eastAsia="宋体" w:hAnsi="Book Antiqua" w:cs="宋体"/>
                <w:color w:val="000000"/>
              </w:rPr>
              <w:t>(Poorly differentiated),</w:t>
            </w:r>
            <w:r>
              <w:rPr>
                <w:rFonts w:ascii="Book Antiqua" w:eastAsia="宋体" w:hAnsi="Book Antiqua" w:cs="宋体" w:hint="eastAsia"/>
                <w:color w:val="000000"/>
                <w:lang w:eastAsia="zh-CN"/>
              </w:rPr>
              <w:t xml:space="preserve"> </w:t>
            </w:r>
            <w:r>
              <w:rPr>
                <w:rFonts w:ascii="Book Antiqua" w:eastAsia="宋体" w:hAnsi="Book Antiqua" w:cs="宋体"/>
                <w:color w:val="000000"/>
              </w:rPr>
              <w:t>pT1aN0M0</w:t>
            </w:r>
          </w:p>
        </w:tc>
        <w:tc>
          <w:tcPr>
            <w:tcW w:w="2066" w:type="dxa"/>
            <w:tcMar>
              <w:top w:w="10" w:type="dxa"/>
              <w:left w:w="10" w:type="dxa"/>
              <w:bottom w:w="0" w:type="dxa"/>
              <w:right w:w="10" w:type="dxa"/>
            </w:tcMar>
            <w:vAlign w:val="center"/>
          </w:tcPr>
          <w:p w14:paraId="65AD8B1D"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Radical distal gastrectomy</w:t>
            </w:r>
          </w:p>
        </w:tc>
        <w:tc>
          <w:tcPr>
            <w:tcW w:w="2358" w:type="dxa"/>
            <w:vMerge w:val="restart"/>
            <w:tcBorders>
              <w:top w:val="nil"/>
              <w:left w:val="nil"/>
              <w:bottom w:val="single" w:sz="12" w:space="0" w:color="auto"/>
              <w:right w:val="nil"/>
            </w:tcBorders>
            <w:tcMar>
              <w:top w:w="10" w:type="dxa"/>
              <w:left w:w="10" w:type="dxa"/>
              <w:bottom w:w="0" w:type="dxa"/>
              <w:right w:w="10" w:type="dxa"/>
            </w:tcMar>
            <w:vAlign w:val="center"/>
          </w:tcPr>
          <w:p w14:paraId="4DBEBB57"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Graft function is stable, and no tumor recurrence and metastasis</w:t>
            </w:r>
          </w:p>
        </w:tc>
      </w:tr>
      <w:tr w:rsidR="00EE6466" w14:paraId="3CD05988" w14:textId="77777777">
        <w:trPr>
          <w:trHeight w:val="791"/>
        </w:trPr>
        <w:tc>
          <w:tcPr>
            <w:tcW w:w="845" w:type="dxa"/>
            <w:vMerge/>
            <w:tcBorders>
              <w:top w:val="nil"/>
              <w:left w:val="nil"/>
              <w:bottom w:val="single" w:sz="12" w:space="0" w:color="auto"/>
              <w:right w:val="nil"/>
            </w:tcBorders>
            <w:vAlign w:val="center"/>
          </w:tcPr>
          <w:p w14:paraId="2AB6B4B5" w14:textId="77777777" w:rsidR="00EE6466" w:rsidRDefault="00EE6466">
            <w:pPr>
              <w:rPr>
                <w:rFonts w:ascii="Book Antiqua" w:eastAsia="宋体" w:hAnsi="Book Antiqua" w:cs="宋体"/>
                <w:color w:val="000000"/>
                <w:kern w:val="2"/>
              </w:rPr>
            </w:pPr>
          </w:p>
        </w:tc>
        <w:tc>
          <w:tcPr>
            <w:tcW w:w="470" w:type="dxa"/>
            <w:vMerge/>
            <w:tcBorders>
              <w:top w:val="nil"/>
              <w:left w:val="nil"/>
              <w:bottom w:val="single" w:sz="12" w:space="0" w:color="auto"/>
              <w:right w:val="nil"/>
            </w:tcBorders>
            <w:vAlign w:val="center"/>
          </w:tcPr>
          <w:p w14:paraId="3E3F5D72" w14:textId="77777777" w:rsidR="00EE6466" w:rsidRDefault="00EE6466">
            <w:pPr>
              <w:rPr>
                <w:rFonts w:ascii="Book Antiqua" w:eastAsia="宋体" w:hAnsi="Book Antiqua" w:cs="宋体"/>
                <w:color w:val="000000"/>
                <w:kern w:val="2"/>
              </w:rPr>
            </w:pPr>
          </w:p>
        </w:tc>
        <w:tc>
          <w:tcPr>
            <w:tcW w:w="470" w:type="dxa"/>
            <w:vMerge/>
            <w:tcBorders>
              <w:top w:val="nil"/>
              <w:left w:val="nil"/>
              <w:bottom w:val="single" w:sz="12" w:space="0" w:color="auto"/>
              <w:right w:val="nil"/>
            </w:tcBorders>
            <w:vAlign w:val="center"/>
          </w:tcPr>
          <w:p w14:paraId="1FF0A227" w14:textId="77777777" w:rsidR="00EE6466" w:rsidRDefault="00EE6466">
            <w:pPr>
              <w:rPr>
                <w:rFonts w:ascii="Book Antiqua" w:eastAsia="宋体" w:hAnsi="Book Antiqua" w:cs="宋体"/>
                <w:color w:val="000000"/>
                <w:kern w:val="2"/>
              </w:rPr>
            </w:pPr>
          </w:p>
        </w:tc>
        <w:tc>
          <w:tcPr>
            <w:tcW w:w="670" w:type="dxa"/>
            <w:vMerge/>
            <w:tcBorders>
              <w:top w:val="nil"/>
              <w:left w:val="nil"/>
              <w:bottom w:val="single" w:sz="12" w:space="0" w:color="auto"/>
              <w:right w:val="nil"/>
            </w:tcBorders>
            <w:vAlign w:val="center"/>
          </w:tcPr>
          <w:p w14:paraId="6D896D6F" w14:textId="77777777" w:rsidR="00EE6466" w:rsidRDefault="00EE6466">
            <w:pPr>
              <w:rPr>
                <w:rFonts w:ascii="Book Antiqua" w:eastAsia="宋体" w:hAnsi="Book Antiqua" w:cs="宋体"/>
                <w:color w:val="000000"/>
                <w:kern w:val="2"/>
              </w:rPr>
            </w:pPr>
          </w:p>
        </w:tc>
        <w:tc>
          <w:tcPr>
            <w:tcW w:w="1029" w:type="dxa"/>
            <w:vMerge/>
            <w:tcBorders>
              <w:top w:val="nil"/>
              <w:left w:val="nil"/>
              <w:bottom w:val="single" w:sz="12" w:space="0" w:color="auto"/>
              <w:right w:val="nil"/>
            </w:tcBorders>
            <w:vAlign w:val="center"/>
          </w:tcPr>
          <w:p w14:paraId="4C382F2A" w14:textId="77777777" w:rsidR="00EE6466" w:rsidRDefault="00EE6466">
            <w:pPr>
              <w:rPr>
                <w:rFonts w:ascii="Book Antiqua" w:eastAsia="宋体" w:hAnsi="Book Antiqua" w:cs="宋体"/>
                <w:color w:val="000000"/>
                <w:kern w:val="2"/>
              </w:rPr>
            </w:pPr>
          </w:p>
        </w:tc>
        <w:tc>
          <w:tcPr>
            <w:tcW w:w="1176" w:type="dxa"/>
            <w:vMerge/>
            <w:tcBorders>
              <w:top w:val="nil"/>
              <w:left w:val="nil"/>
              <w:bottom w:val="single" w:sz="12" w:space="0" w:color="auto"/>
              <w:right w:val="nil"/>
            </w:tcBorders>
            <w:vAlign w:val="center"/>
          </w:tcPr>
          <w:p w14:paraId="22763135" w14:textId="77777777" w:rsidR="00EE6466" w:rsidRDefault="00EE6466">
            <w:pPr>
              <w:rPr>
                <w:rFonts w:ascii="Book Antiqua" w:eastAsia="宋体" w:hAnsi="Book Antiqua" w:cs="宋体"/>
                <w:color w:val="000000"/>
                <w:kern w:val="2"/>
              </w:rPr>
            </w:pPr>
          </w:p>
        </w:tc>
        <w:tc>
          <w:tcPr>
            <w:tcW w:w="850" w:type="dxa"/>
            <w:tcBorders>
              <w:top w:val="nil"/>
              <w:left w:val="nil"/>
              <w:bottom w:val="single" w:sz="12" w:space="0" w:color="auto"/>
              <w:right w:val="nil"/>
            </w:tcBorders>
            <w:tcMar>
              <w:top w:w="10" w:type="dxa"/>
              <w:left w:w="10" w:type="dxa"/>
              <w:bottom w:w="0" w:type="dxa"/>
              <w:right w:w="10" w:type="dxa"/>
            </w:tcMar>
            <w:vAlign w:val="center"/>
          </w:tcPr>
          <w:p w14:paraId="2B4A74A7"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Feb</w:t>
            </w:r>
            <w:r>
              <w:rPr>
                <w:rFonts w:ascii="Book Antiqua" w:eastAsia="宋体" w:hAnsi="Book Antiqua" w:cs="宋体"/>
                <w:color w:val="000000"/>
                <w:lang w:eastAsia="zh-CN"/>
              </w:rPr>
              <w:t>ruary</w:t>
            </w:r>
            <w:r>
              <w:rPr>
                <w:rFonts w:ascii="Book Antiqua" w:eastAsia="宋体" w:hAnsi="Book Antiqua" w:cs="宋体" w:hint="eastAsia"/>
                <w:color w:val="000000"/>
                <w:lang w:eastAsia="zh-CN"/>
              </w:rPr>
              <w:t>,</w:t>
            </w:r>
            <w:r>
              <w:rPr>
                <w:rFonts w:ascii="Book Antiqua" w:eastAsia="宋体" w:hAnsi="Book Antiqua" w:cs="宋体"/>
                <w:color w:val="000000"/>
                <w:lang w:bidi="ar"/>
              </w:rPr>
              <w:t xml:space="preserve"> 2019</w:t>
            </w:r>
          </w:p>
        </w:tc>
        <w:tc>
          <w:tcPr>
            <w:tcW w:w="1142" w:type="dxa"/>
            <w:tcBorders>
              <w:top w:val="nil"/>
              <w:left w:val="nil"/>
              <w:bottom w:val="single" w:sz="12" w:space="0" w:color="auto"/>
              <w:right w:val="nil"/>
            </w:tcBorders>
            <w:tcMar>
              <w:top w:w="10" w:type="dxa"/>
              <w:left w:w="10" w:type="dxa"/>
              <w:bottom w:w="0" w:type="dxa"/>
              <w:right w:w="10" w:type="dxa"/>
            </w:tcMar>
            <w:vAlign w:val="center"/>
          </w:tcPr>
          <w:p w14:paraId="6269FF8F" w14:textId="77777777" w:rsidR="00EE6466" w:rsidRDefault="00A94104">
            <w:pPr>
              <w:adjustRightInd w:val="0"/>
              <w:snapToGrid w:val="0"/>
              <w:spacing w:line="360" w:lineRule="auto"/>
              <w:jc w:val="both"/>
              <w:textAlignment w:val="center"/>
              <w:rPr>
                <w:rFonts w:ascii="Book Antiqua" w:eastAsia="宋体" w:hAnsi="Book Antiqua" w:cs="宋体"/>
                <w:color w:val="000000"/>
                <w:lang w:bidi="ar"/>
              </w:rPr>
            </w:pPr>
            <w:r>
              <w:rPr>
                <w:rFonts w:ascii="Book Antiqua" w:eastAsia="宋体" w:hAnsi="Book Antiqua" w:cs="宋体"/>
                <w:color w:val="000000"/>
                <w:lang w:bidi="ar"/>
              </w:rPr>
              <w:t>40</w:t>
            </w:r>
          </w:p>
        </w:tc>
        <w:tc>
          <w:tcPr>
            <w:tcW w:w="1166" w:type="dxa"/>
            <w:tcBorders>
              <w:top w:val="nil"/>
              <w:left w:val="nil"/>
              <w:bottom w:val="single" w:sz="12" w:space="0" w:color="auto"/>
              <w:right w:val="nil"/>
            </w:tcBorders>
            <w:tcMar>
              <w:top w:w="10" w:type="dxa"/>
              <w:left w:w="10" w:type="dxa"/>
              <w:bottom w:w="0" w:type="dxa"/>
              <w:right w:w="10" w:type="dxa"/>
            </w:tcMar>
            <w:vAlign w:val="center"/>
          </w:tcPr>
          <w:p w14:paraId="177E0970"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rPr>
              <w:t>NA</w:t>
            </w:r>
          </w:p>
        </w:tc>
        <w:tc>
          <w:tcPr>
            <w:tcW w:w="1784" w:type="dxa"/>
            <w:tcBorders>
              <w:top w:val="nil"/>
              <w:left w:val="nil"/>
              <w:bottom w:val="single" w:sz="12" w:space="0" w:color="auto"/>
              <w:right w:val="nil"/>
            </w:tcBorders>
            <w:tcMar>
              <w:top w:w="10" w:type="dxa"/>
              <w:left w:w="10" w:type="dxa"/>
              <w:bottom w:w="0" w:type="dxa"/>
              <w:right w:w="10" w:type="dxa"/>
            </w:tcMar>
            <w:vAlign w:val="center"/>
          </w:tcPr>
          <w:p w14:paraId="593CC429"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lang w:bidi="ar"/>
              </w:rPr>
              <w:t>Adenocarcinoma in situ in right lower lobe of lung</w:t>
            </w:r>
          </w:p>
        </w:tc>
        <w:tc>
          <w:tcPr>
            <w:tcW w:w="2066" w:type="dxa"/>
            <w:tcBorders>
              <w:top w:val="nil"/>
              <w:left w:val="nil"/>
              <w:bottom w:val="single" w:sz="12" w:space="0" w:color="auto"/>
              <w:right w:val="nil"/>
            </w:tcBorders>
            <w:tcMar>
              <w:top w:w="10" w:type="dxa"/>
              <w:left w:w="10" w:type="dxa"/>
              <w:bottom w:w="0" w:type="dxa"/>
              <w:right w:w="10" w:type="dxa"/>
            </w:tcMar>
            <w:vAlign w:val="center"/>
          </w:tcPr>
          <w:p w14:paraId="0B3E34C3" w14:textId="77777777" w:rsidR="00EE6466" w:rsidRDefault="00A94104">
            <w:pPr>
              <w:adjustRightInd w:val="0"/>
              <w:snapToGrid w:val="0"/>
              <w:spacing w:line="360" w:lineRule="auto"/>
              <w:jc w:val="both"/>
              <w:textAlignment w:val="center"/>
              <w:rPr>
                <w:rFonts w:ascii="Book Antiqua" w:eastAsia="宋体" w:hAnsi="Book Antiqua" w:cs="宋体"/>
                <w:color w:val="000000"/>
                <w:kern w:val="2"/>
              </w:rPr>
            </w:pPr>
            <w:r>
              <w:rPr>
                <w:rFonts w:ascii="Book Antiqua" w:eastAsia="宋体" w:hAnsi="Book Antiqua" w:cs="宋体"/>
                <w:color w:val="000000"/>
                <w:lang w:bidi="ar"/>
              </w:rPr>
              <w:t>Limited thoracoscopic lymphadenectomy and right thoracoscopic lobectomy</w:t>
            </w:r>
          </w:p>
        </w:tc>
        <w:tc>
          <w:tcPr>
            <w:tcW w:w="2358" w:type="dxa"/>
            <w:vMerge/>
            <w:tcBorders>
              <w:top w:val="nil"/>
              <w:left w:val="nil"/>
              <w:bottom w:val="single" w:sz="12" w:space="0" w:color="auto"/>
              <w:right w:val="nil"/>
            </w:tcBorders>
            <w:vAlign w:val="center"/>
          </w:tcPr>
          <w:p w14:paraId="6C7AC479" w14:textId="77777777" w:rsidR="00EE6466" w:rsidRDefault="00EE6466">
            <w:pPr>
              <w:rPr>
                <w:rFonts w:ascii="Book Antiqua" w:eastAsia="宋体" w:hAnsi="Book Antiqua" w:cs="宋体"/>
                <w:color w:val="000000"/>
                <w:kern w:val="2"/>
              </w:rPr>
            </w:pPr>
          </w:p>
        </w:tc>
      </w:tr>
    </w:tbl>
    <w:bookmarkEnd w:id="128"/>
    <w:p w14:paraId="59EBE1B2" w14:textId="77777777" w:rsidR="00FC47D2" w:rsidRDefault="00A94104">
      <w:pPr>
        <w:adjustRightInd w:val="0"/>
        <w:snapToGrid w:val="0"/>
        <w:spacing w:line="360" w:lineRule="auto"/>
        <w:jc w:val="both"/>
        <w:rPr>
          <w:rFonts w:ascii="Book Antiqua" w:hAnsi="Book Antiqua"/>
          <w:lang w:eastAsia="zh-CN"/>
        </w:rPr>
        <w:sectPr w:rsidR="00FC47D2">
          <w:pgSz w:w="15840" w:h="12240" w:orient="landscape"/>
          <w:pgMar w:top="1440" w:right="1440" w:bottom="1440" w:left="1440" w:header="720" w:footer="720" w:gutter="0"/>
          <w:cols w:space="720"/>
          <w:docGrid w:linePitch="360"/>
        </w:sectPr>
      </w:pPr>
      <w:r>
        <w:rPr>
          <w:rFonts w:ascii="Book Antiqua" w:hAnsi="Book Antiqua"/>
        </w:rPr>
        <w:t xml:space="preserve">LT: </w:t>
      </w:r>
      <w:r>
        <w:rPr>
          <w:rFonts w:ascii="Book Antiqua" w:hAnsi="Book Antiqua" w:hint="eastAsia"/>
          <w:lang w:eastAsia="zh-CN"/>
        </w:rPr>
        <w:t>L</w:t>
      </w:r>
      <w:r>
        <w:rPr>
          <w:rFonts w:ascii="Book Antiqua" w:hAnsi="Book Antiqua"/>
        </w:rPr>
        <w:t xml:space="preserve">iver transplantation; IS: </w:t>
      </w:r>
      <w:r>
        <w:rPr>
          <w:rFonts w:ascii="Book Antiqua" w:hAnsi="Book Antiqua" w:hint="eastAsia"/>
          <w:lang w:eastAsia="zh-CN"/>
        </w:rPr>
        <w:t>I</w:t>
      </w:r>
      <w:r>
        <w:rPr>
          <w:rFonts w:ascii="Book Antiqua" w:hAnsi="Book Antiqua"/>
        </w:rPr>
        <w:t xml:space="preserve">mmunosuppressants; MPC: </w:t>
      </w:r>
      <w:r>
        <w:rPr>
          <w:rFonts w:ascii="Book Antiqua" w:hAnsi="Book Antiqua" w:hint="eastAsia"/>
          <w:lang w:eastAsia="zh-CN"/>
        </w:rPr>
        <w:t>M</w:t>
      </w:r>
      <w:r>
        <w:rPr>
          <w:rFonts w:ascii="Book Antiqua" w:hAnsi="Book Antiqua"/>
        </w:rPr>
        <w:t>ultiple primary carcinoma;</w:t>
      </w:r>
      <w:r>
        <w:rPr>
          <w:rFonts w:ascii="Book Antiqua" w:hAnsi="Book Antiqua" w:hint="eastAsia"/>
          <w:lang w:eastAsia="zh-CN"/>
        </w:rPr>
        <w:t xml:space="preserve"> </w:t>
      </w:r>
      <w:r>
        <w:rPr>
          <w:rFonts w:ascii="Book Antiqua" w:hAnsi="Book Antiqua"/>
        </w:rPr>
        <w:t xml:space="preserve">Tac: </w:t>
      </w:r>
      <w:r>
        <w:rPr>
          <w:rFonts w:ascii="Book Antiqua" w:hAnsi="Book Antiqua" w:hint="eastAsia"/>
          <w:lang w:eastAsia="zh-CN"/>
        </w:rPr>
        <w:t>T</w:t>
      </w:r>
      <w:r>
        <w:rPr>
          <w:rFonts w:ascii="Book Antiqua" w:hAnsi="Book Antiqua"/>
        </w:rPr>
        <w:t>acrolimus; MMF:</w:t>
      </w:r>
      <w:r>
        <w:rPr>
          <w:rFonts w:ascii="Book Antiqua" w:hAnsi="Book Antiqua" w:hint="eastAsia"/>
          <w:lang w:eastAsia="zh-CN"/>
        </w:rPr>
        <w:t xml:space="preserve"> M</w:t>
      </w:r>
      <w:r>
        <w:rPr>
          <w:rFonts w:ascii="Book Antiqua" w:hAnsi="Book Antiqua"/>
        </w:rPr>
        <w:t xml:space="preserve">ycophenolate mofetil; Pred: </w:t>
      </w:r>
      <w:r>
        <w:rPr>
          <w:rFonts w:ascii="Book Antiqua" w:hAnsi="Book Antiqua" w:hint="eastAsia"/>
          <w:lang w:eastAsia="zh-CN"/>
        </w:rPr>
        <w:t>M</w:t>
      </w:r>
      <w:r>
        <w:rPr>
          <w:rFonts w:ascii="Book Antiqua" w:hAnsi="Book Antiqua"/>
        </w:rPr>
        <w:t xml:space="preserve">ethylprednisolone; HBV: </w:t>
      </w:r>
      <w:r>
        <w:rPr>
          <w:rFonts w:ascii="Book Antiqua" w:hAnsi="Book Antiqua" w:hint="eastAsia"/>
          <w:lang w:eastAsia="zh-CN"/>
        </w:rPr>
        <w:t>H</w:t>
      </w:r>
      <w:r>
        <w:rPr>
          <w:rFonts w:ascii="Book Antiqua" w:hAnsi="Book Antiqua"/>
        </w:rPr>
        <w:t xml:space="preserve">epatitis B virus; HCC: </w:t>
      </w:r>
      <w:r>
        <w:rPr>
          <w:rFonts w:ascii="Book Antiqua" w:hAnsi="Book Antiqua" w:hint="eastAsia"/>
          <w:lang w:eastAsia="zh-CN"/>
        </w:rPr>
        <w:t>H</w:t>
      </w:r>
      <w:r>
        <w:rPr>
          <w:rFonts w:ascii="Book Antiqua" w:hAnsi="Book Antiqua"/>
        </w:rPr>
        <w:t xml:space="preserve">epatocellular carcinoma; RBC: </w:t>
      </w:r>
      <w:r>
        <w:rPr>
          <w:rFonts w:ascii="Book Antiqua" w:hAnsi="Book Antiqua" w:hint="eastAsia"/>
          <w:lang w:eastAsia="zh-CN"/>
        </w:rPr>
        <w:t>R</w:t>
      </w:r>
      <w:r>
        <w:rPr>
          <w:rFonts w:ascii="Book Antiqua" w:hAnsi="Book Antiqua"/>
        </w:rPr>
        <w:t xml:space="preserve">ed blood cell; NA: </w:t>
      </w:r>
      <w:r>
        <w:rPr>
          <w:rFonts w:ascii="Book Antiqua" w:hAnsi="Book Antiqua" w:hint="eastAsia"/>
          <w:lang w:eastAsia="zh-CN"/>
        </w:rPr>
        <w:t>N</w:t>
      </w:r>
      <w:r>
        <w:rPr>
          <w:rFonts w:ascii="Book Antiqua" w:hAnsi="Book Antiqua"/>
        </w:rPr>
        <w:t>ot available</w:t>
      </w:r>
      <w:r>
        <w:rPr>
          <w:rFonts w:ascii="Book Antiqua" w:hAnsi="Book Antiqua" w:hint="eastAsia"/>
          <w:lang w:eastAsia="zh-CN"/>
        </w:rPr>
        <w:t>.</w:t>
      </w:r>
    </w:p>
    <w:p w14:paraId="046B0015" w14:textId="77777777" w:rsidR="00FC47D2" w:rsidRDefault="00FC47D2" w:rsidP="00FC47D2">
      <w:pPr>
        <w:jc w:val="center"/>
        <w:rPr>
          <w:rFonts w:ascii="Book Antiqua" w:hAnsi="Book Antiqua"/>
          <w:lang w:eastAsia="zh-CN"/>
        </w:rPr>
      </w:pPr>
    </w:p>
    <w:p w14:paraId="17EECAB9" w14:textId="77777777" w:rsidR="00FC47D2" w:rsidRDefault="00FC47D2" w:rsidP="00FC47D2">
      <w:pPr>
        <w:jc w:val="center"/>
        <w:rPr>
          <w:rFonts w:ascii="Book Antiqua" w:hAnsi="Book Antiqua"/>
          <w:lang w:eastAsia="zh-CN"/>
        </w:rPr>
      </w:pPr>
    </w:p>
    <w:p w14:paraId="3EE3CB50" w14:textId="77777777" w:rsidR="00FC47D2" w:rsidRDefault="00FC47D2" w:rsidP="00FC47D2">
      <w:pPr>
        <w:jc w:val="center"/>
        <w:rPr>
          <w:rFonts w:ascii="Book Antiqua" w:hAnsi="Book Antiqua"/>
          <w:lang w:eastAsia="zh-CN"/>
        </w:rPr>
      </w:pPr>
    </w:p>
    <w:p w14:paraId="43FB8711" w14:textId="77777777" w:rsidR="00FC47D2" w:rsidRDefault="00FC47D2" w:rsidP="00FC47D2">
      <w:pPr>
        <w:jc w:val="center"/>
        <w:rPr>
          <w:rFonts w:ascii="Book Antiqua" w:hAnsi="Book Antiqua"/>
          <w:lang w:eastAsia="zh-CN"/>
        </w:rPr>
      </w:pPr>
    </w:p>
    <w:p w14:paraId="23796A33" w14:textId="77777777" w:rsidR="00FC47D2" w:rsidRDefault="00FC47D2" w:rsidP="00FC47D2">
      <w:pPr>
        <w:jc w:val="center"/>
        <w:rPr>
          <w:rFonts w:ascii="Book Antiqua" w:hAnsi="Book Antiqua"/>
          <w:lang w:eastAsia="zh-CN"/>
        </w:rPr>
      </w:pPr>
    </w:p>
    <w:p w14:paraId="03EBE3E6" w14:textId="77777777" w:rsidR="00FC47D2" w:rsidRDefault="00FC47D2" w:rsidP="00FC47D2">
      <w:pPr>
        <w:jc w:val="center"/>
        <w:rPr>
          <w:rFonts w:ascii="Book Antiqua" w:hAnsi="Book Antiqua"/>
          <w:lang w:eastAsia="zh-CN"/>
        </w:rPr>
      </w:pPr>
      <w:r>
        <w:rPr>
          <w:rFonts w:ascii="Book Antiqua" w:hAnsi="Book Antiqua"/>
          <w:noProof/>
          <w:lang w:eastAsia="zh-CN"/>
        </w:rPr>
        <w:drawing>
          <wp:inline distT="0" distB="0" distL="0" distR="0" wp14:anchorId="27327A42" wp14:editId="5688FC1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B9298F8" w14:textId="77777777" w:rsidR="00FC47D2" w:rsidRDefault="00FC47D2" w:rsidP="00FC47D2">
      <w:pPr>
        <w:jc w:val="center"/>
        <w:rPr>
          <w:rFonts w:ascii="Book Antiqua" w:hAnsi="Book Antiqua"/>
          <w:lang w:eastAsia="zh-CN"/>
        </w:rPr>
      </w:pPr>
    </w:p>
    <w:p w14:paraId="12030E3B" w14:textId="77777777" w:rsidR="00FC47D2" w:rsidRPr="00763D22" w:rsidRDefault="00FC47D2" w:rsidP="00FC47D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A45A063" w14:textId="77777777" w:rsidR="00FC47D2" w:rsidRPr="00763D22" w:rsidRDefault="00FC47D2" w:rsidP="00FC47D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C26BD38" w14:textId="77777777" w:rsidR="00FC47D2" w:rsidRPr="00763D22" w:rsidRDefault="00FC47D2" w:rsidP="00FC47D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5360394" w14:textId="77777777" w:rsidR="00FC47D2" w:rsidRPr="00763D22" w:rsidRDefault="00FC47D2" w:rsidP="00FC47D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43436BC" w14:textId="77777777" w:rsidR="00FC47D2" w:rsidRPr="00763D22" w:rsidRDefault="00FC47D2" w:rsidP="00FC47D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2248869" w14:textId="77777777" w:rsidR="00FC47D2" w:rsidRPr="00763D22" w:rsidRDefault="00FC47D2" w:rsidP="00FC47D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E92143C" w14:textId="77777777" w:rsidR="00FC47D2" w:rsidRDefault="00FC47D2" w:rsidP="00FC47D2">
      <w:pPr>
        <w:jc w:val="center"/>
        <w:rPr>
          <w:rFonts w:ascii="Book Antiqua" w:hAnsi="Book Antiqua"/>
          <w:lang w:eastAsia="zh-CN"/>
        </w:rPr>
      </w:pPr>
    </w:p>
    <w:p w14:paraId="251F37D0" w14:textId="77777777" w:rsidR="00FC47D2" w:rsidRDefault="00FC47D2" w:rsidP="00FC47D2">
      <w:pPr>
        <w:jc w:val="center"/>
        <w:rPr>
          <w:rFonts w:ascii="Book Antiqua" w:hAnsi="Book Antiqua"/>
          <w:lang w:eastAsia="zh-CN"/>
        </w:rPr>
      </w:pPr>
    </w:p>
    <w:p w14:paraId="39ACDD43" w14:textId="77777777" w:rsidR="00FC47D2" w:rsidRDefault="00FC47D2" w:rsidP="00FC47D2">
      <w:pPr>
        <w:jc w:val="center"/>
        <w:rPr>
          <w:rFonts w:ascii="Book Antiqua" w:hAnsi="Book Antiqua"/>
          <w:lang w:eastAsia="zh-CN"/>
        </w:rPr>
      </w:pPr>
    </w:p>
    <w:p w14:paraId="37B11DBF" w14:textId="77777777" w:rsidR="00FC47D2" w:rsidRDefault="00FC47D2" w:rsidP="00FC47D2">
      <w:pPr>
        <w:jc w:val="center"/>
        <w:rPr>
          <w:rFonts w:ascii="Book Antiqua" w:hAnsi="Book Antiqua"/>
          <w:lang w:eastAsia="zh-CN"/>
        </w:rPr>
      </w:pPr>
      <w:r>
        <w:rPr>
          <w:rFonts w:ascii="Book Antiqua" w:hAnsi="Book Antiqua"/>
          <w:noProof/>
          <w:lang w:eastAsia="zh-CN"/>
        </w:rPr>
        <w:drawing>
          <wp:inline distT="0" distB="0" distL="0" distR="0" wp14:anchorId="603C989C" wp14:editId="0FB77BB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0CEEA07" w14:textId="77777777" w:rsidR="00FC47D2" w:rsidRDefault="00FC47D2" w:rsidP="00FC47D2">
      <w:pPr>
        <w:jc w:val="center"/>
        <w:rPr>
          <w:rFonts w:ascii="Book Antiqua" w:hAnsi="Book Antiqua"/>
          <w:lang w:eastAsia="zh-CN"/>
        </w:rPr>
      </w:pPr>
    </w:p>
    <w:p w14:paraId="3CF4C684" w14:textId="77777777" w:rsidR="00FC47D2" w:rsidRDefault="00FC47D2" w:rsidP="00FC47D2">
      <w:pPr>
        <w:jc w:val="center"/>
        <w:rPr>
          <w:rFonts w:ascii="Book Antiqua" w:hAnsi="Book Antiqua"/>
          <w:lang w:eastAsia="zh-CN"/>
        </w:rPr>
      </w:pPr>
    </w:p>
    <w:p w14:paraId="157083BB" w14:textId="77777777" w:rsidR="00FC47D2" w:rsidRDefault="00FC47D2" w:rsidP="00FC47D2">
      <w:pPr>
        <w:jc w:val="center"/>
        <w:rPr>
          <w:rFonts w:ascii="Book Antiqua" w:hAnsi="Book Antiqua"/>
          <w:lang w:eastAsia="zh-CN"/>
        </w:rPr>
      </w:pPr>
    </w:p>
    <w:p w14:paraId="187A653E" w14:textId="77777777" w:rsidR="00FC47D2" w:rsidRDefault="00FC47D2" w:rsidP="00FC47D2">
      <w:pPr>
        <w:jc w:val="center"/>
        <w:rPr>
          <w:rFonts w:ascii="Book Antiqua" w:hAnsi="Book Antiqua"/>
          <w:lang w:eastAsia="zh-CN"/>
        </w:rPr>
      </w:pPr>
    </w:p>
    <w:p w14:paraId="2A8AB9DE" w14:textId="77777777" w:rsidR="00FC47D2" w:rsidRDefault="00FC47D2" w:rsidP="00FC47D2">
      <w:pPr>
        <w:jc w:val="center"/>
        <w:rPr>
          <w:rFonts w:ascii="Book Antiqua" w:hAnsi="Book Antiqua"/>
          <w:lang w:eastAsia="zh-CN"/>
        </w:rPr>
      </w:pPr>
    </w:p>
    <w:p w14:paraId="270931EC" w14:textId="77777777" w:rsidR="00FC47D2" w:rsidRDefault="00FC47D2" w:rsidP="00FC47D2">
      <w:pPr>
        <w:jc w:val="center"/>
        <w:rPr>
          <w:rFonts w:ascii="Book Antiqua" w:hAnsi="Book Antiqua"/>
          <w:lang w:eastAsia="zh-CN"/>
        </w:rPr>
      </w:pPr>
    </w:p>
    <w:p w14:paraId="26CCEE06" w14:textId="77777777" w:rsidR="00FC47D2" w:rsidRDefault="00FC47D2" w:rsidP="00FC47D2">
      <w:pPr>
        <w:jc w:val="center"/>
        <w:rPr>
          <w:rFonts w:ascii="Book Antiqua" w:hAnsi="Book Antiqua"/>
          <w:lang w:eastAsia="zh-CN"/>
        </w:rPr>
      </w:pPr>
    </w:p>
    <w:p w14:paraId="1ED41401" w14:textId="77777777" w:rsidR="00FC47D2" w:rsidRDefault="00FC47D2" w:rsidP="00FC47D2">
      <w:pPr>
        <w:jc w:val="center"/>
        <w:rPr>
          <w:rFonts w:ascii="Book Antiqua" w:hAnsi="Book Antiqua"/>
          <w:lang w:eastAsia="zh-CN"/>
        </w:rPr>
      </w:pPr>
    </w:p>
    <w:p w14:paraId="49102A34" w14:textId="77777777" w:rsidR="00FC47D2" w:rsidRDefault="00FC47D2" w:rsidP="00FC47D2">
      <w:pPr>
        <w:jc w:val="center"/>
        <w:rPr>
          <w:rFonts w:ascii="Book Antiqua" w:hAnsi="Book Antiqua"/>
          <w:lang w:eastAsia="zh-CN"/>
        </w:rPr>
      </w:pPr>
    </w:p>
    <w:p w14:paraId="0C2FDD71" w14:textId="77777777" w:rsidR="00FC47D2" w:rsidRPr="00763D22" w:rsidRDefault="00FC47D2" w:rsidP="00FC47D2">
      <w:pPr>
        <w:jc w:val="right"/>
        <w:rPr>
          <w:rFonts w:ascii="Book Antiqua" w:hAnsi="Book Antiqua"/>
          <w:color w:val="000000" w:themeColor="text1"/>
          <w:lang w:eastAsia="zh-CN"/>
        </w:rPr>
      </w:pPr>
    </w:p>
    <w:p w14:paraId="234EF5A5" w14:textId="77777777" w:rsidR="00FC47D2" w:rsidRPr="00763D22" w:rsidRDefault="00FC47D2" w:rsidP="00FC47D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0078EC0" w14:textId="6AE7CE8D" w:rsidR="00EE6466" w:rsidRPr="00FC47D2" w:rsidRDefault="00EE6466">
      <w:pPr>
        <w:adjustRightInd w:val="0"/>
        <w:snapToGrid w:val="0"/>
        <w:spacing w:line="360" w:lineRule="auto"/>
        <w:jc w:val="both"/>
        <w:rPr>
          <w:rFonts w:ascii="Book Antiqua" w:hAnsi="Book Antiqua"/>
          <w:lang w:eastAsia="zh-CN"/>
        </w:rPr>
      </w:pPr>
      <w:bookmarkStart w:id="131" w:name="_GoBack"/>
      <w:bookmarkEnd w:id="131"/>
    </w:p>
    <w:sectPr w:rsidR="00EE6466" w:rsidRPr="00FC47D2"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39B41" w14:textId="77777777" w:rsidR="007546CE" w:rsidRDefault="007546CE">
      <w:r>
        <w:separator/>
      </w:r>
    </w:p>
  </w:endnote>
  <w:endnote w:type="continuationSeparator" w:id="0">
    <w:p w14:paraId="57D82233" w14:textId="77777777" w:rsidR="007546CE" w:rsidRDefault="00754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882999"/>
    </w:sdtPr>
    <w:sdtEndPr/>
    <w:sdtContent>
      <w:sdt>
        <w:sdtPr>
          <w:id w:val="860082579"/>
        </w:sdtPr>
        <w:sdtEndPr/>
        <w:sdtContent>
          <w:p w14:paraId="66F62CF2" w14:textId="77777777" w:rsidR="00EE6466" w:rsidRDefault="00A9410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546CE">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546CE">
              <w:rPr>
                <w:b/>
                <w:bCs/>
                <w:noProof/>
              </w:rPr>
              <w:t>1</w:t>
            </w:r>
            <w:r>
              <w:rPr>
                <w:b/>
                <w:bCs/>
                <w:sz w:val="24"/>
                <w:szCs w:val="24"/>
              </w:rPr>
              <w:fldChar w:fldCharType="end"/>
            </w:r>
          </w:p>
        </w:sdtContent>
      </w:sdt>
    </w:sdtContent>
  </w:sdt>
  <w:p w14:paraId="0D272E96" w14:textId="77777777" w:rsidR="00EE6466" w:rsidRDefault="00EE646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B14B2" w14:textId="77777777" w:rsidR="007546CE" w:rsidRDefault="007546CE">
      <w:r>
        <w:separator/>
      </w:r>
    </w:p>
  </w:footnote>
  <w:footnote w:type="continuationSeparator" w:id="0">
    <w:p w14:paraId="7A2B451D" w14:textId="77777777" w:rsidR="007546CE" w:rsidRDefault="007546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B82A0D87-76A6-4552-AADF-01D12B981A14}"/>
    <w:docVar w:name="KY_MEDREF_VERSION" w:val="3"/>
  </w:docVars>
  <w:rsids>
    <w:rsidRoot w:val="00A77B3E"/>
    <w:rsid w:val="00012782"/>
    <w:rsid w:val="00026C90"/>
    <w:rsid w:val="0006262A"/>
    <w:rsid w:val="00063D06"/>
    <w:rsid w:val="000B74D3"/>
    <w:rsid w:val="000D5854"/>
    <w:rsid w:val="0014155F"/>
    <w:rsid w:val="00155218"/>
    <w:rsid w:val="00187E0D"/>
    <w:rsid w:val="001A1386"/>
    <w:rsid w:val="001B7927"/>
    <w:rsid w:val="001C7022"/>
    <w:rsid w:val="001D484D"/>
    <w:rsid w:val="001F25F2"/>
    <w:rsid w:val="001F3360"/>
    <w:rsid w:val="00210B52"/>
    <w:rsid w:val="00223DAE"/>
    <w:rsid w:val="002321FB"/>
    <w:rsid w:val="002C7440"/>
    <w:rsid w:val="002D7EBF"/>
    <w:rsid w:val="0031041A"/>
    <w:rsid w:val="003131CA"/>
    <w:rsid w:val="003455EF"/>
    <w:rsid w:val="00370741"/>
    <w:rsid w:val="003902E9"/>
    <w:rsid w:val="003B42A9"/>
    <w:rsid w:val="003C08FB"/>
    <w:rsid w:val="003F45C2"/>
    <w:rsid w:val="00403F00"/>
    <w:rsid w:val="00424424"/>
    <w:rsid w:val="00465578"/>
    <w:rsid w:val="004C6AB3"/>
    <w:rsid w:val="004D7635"/>
    <w:rsid w:val="0050333A"/>
    <w:rsid w:val="00507056"/>
    <w:rsid w:val="00507594"/>
    <w:rsid w:val="00513A5E"/>
    <w:rsid w:val="0052343F"/>
    <w:rsid w:val="005246C2"/>
    <w:rsid w:val="00537578"/>
    <w:rsid w:val="00554610"/>
    <w:rsid w:val="005661A8"/>
    <w:rsid w:val="005A1F8E"/>
    <w:rsid w:val="005A52C3"/>
    <w:rsid w:val="005D409F"/>
    <w:rsid w:val="005F7C68"/>
    <w:rsid w:val="00617CCD"/>
    <w:rsid w:val="00672EED"/>
    <w:rsid w:val="00674A48"/>
    <w:rsid w:val="00690A71"/>
    <w:rsid w:val="0069261F"/>
    <w:rsid w:val="006B767C"/>
    <w:rsid w:val="0070348E"/>
    <w:rsid w:val="00733139"/>
    <w:rsid w:val="00752097"/>
    <w:rsid w:val="007546CE"/>
    <w:rsid w:val="00773554"/>
    <w:rsid w:val="0077746A"/>
    <w:rsid w:val="007A1B25"/>
    <w:rsid w:val="007D2630"/>
    <w:rsid w:val="007F3BAB"/>
    <w:rsid w:val="00815D21"/>
    <w:rsid w:val="00842BDC"/>
    <w:rsid w:val="00864EB8"/>
    <w:rsid w:val="00882A26"/>
    <w:rsid w:val="008C0896"/>
    <w:rsid w:val="008F2CA0"/>
    <w:rsid w:val="00903449"/>
    <w:rsid w:val="00904C76"/>
    <w:rsid w:val="00907DB0"/>
    <w:rsid w:val="00977484"/>
    <w:rsid w:val="0099318E"/>
    <w:rsid w:val="009972FE"/>
    <w:rsid w:val="009A36AD"/>
    <w:rsid w:val="009B182C"/>
    <w:rsid w:val="009C7828"/>
    <w:rsid w:val="009E448B"/>
    <w:rsid w:val="00A06EDA"/>
    <w:rsid w:val="00A15A51"/>
    <w:rsid w:val="00A246DB"/>
    <w:rsid w:val="00A33E04"/>
    <w:rsid w:val="00A42BDC"/>
    <w:rsid w:val="00A72093"/>
    <w:rsid w:val="00A77B3E"/>
    <w:rsid w:val="00A94104"/>
    <w:rsid w:val="00A94F60"/>
    <w:rsid w:val="00A9687A"/>
    <w:rsid w:val="00A9708B"/>
    <w:rsid w:val="00AA4B8A"/>
    <w:rsid w:val="00AD7E78"/>
    <w:rsid w:val="00AE3A5A"/>
    <w:rsid w:val="00AE6EA0"/>
    <w:rsid w:val="00B170F3"/>
    <w:rsid w:val="00B208E0"/>
    <w:rsid w:val="00B266CA"/>
    <w:rsid w:val="00B741C6"/>
    <w:rsid w:val="00B769D7"/>
    <w:rsid w:val="00BB5A77"/>
    <w:rsid w:val="00BD36FE"/>
    <w:rsid w:val="00C35B38"/>
    <w:rsid w:val="00C36198"/>
    <w:rsid w:val="00C90F5D"/>
    <w:rsid w:val="00C95A9B"/>
    <w:rsid w:val="00CA2A55"/>
    <w:rsid w:val="00CC3710"/>
    <w:rsid w:val="00CF76AC"/>
    <w:rsid w:val="00D0227B"/>
    <w:rsid w:val="00D34208"/>
    <w:rsid w:val="00D375E5"/>
    <w:rsid w:val="00D4796A"/>
    <w:rsid w:val="00D60597"/>
    <w:rsid w:val="00D635CE"/>
    <w:rsid w:val="00D96053"/>
    <w:rsid w:val="00DA0433"/>
    <w:rsid w:val="00DA6BC3"/>
    <w:rsid w:val="00DE2E55"/>
    <w:rsid w:val="00DE3E95"/>
    <w:rsid w:val="00DE52F3"/>
    <w:rsid w:val="00E22E02"/>
    <w:rsid w:val="00E25502"/>
    <w:rsid w:val="00E263ED"/>
    <w:rsid w:val="00E63B54"/>
    <w:rsid w:val="00E739DC"/>
    <w:rsid w:val="00E96E97"/>
    <w:rsid w:val="00EA49EF"/>
    <w:rsid w:val="00EB2E49"/>
    <w:rsid w:val="00ED10B4"/>
    <w:rsid w:val="00ED38D8"/>
    <w:rsid w:val="00ED4B9F"/>
    <w:rsid w:val="00EE6466"/>
    <w:rsid w:val="00F2515F"/>
    <w:rsid w:val="00F57095"/>
    <w:rsid w:val="00F8593E"/>
    <w:rsid w:val="00FA487D"/>
    <w:rsid w:val="00FB2EC8"/>
    <w:rsid w:val="00FC0735"/>
    <w:rsid w:val="00FC47D2"/>
    <w:rsid w:val="00FC50BD"/>
    <w:rsid w:val="00FF1D01"/>
    <w:rsid w:val="00FF297A"/>
    <w:rsid w:val="0DEB2B51"/>
    <w:rsid w:val="45E56E9D"/>
    <w:rsid w:val="6ECB7EE6"/>
    <w:rsid w:val="70AE1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E6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15">
    <w:name w:val="15"/>
    <w:basedOn w:val="a0"/>
    <w:qFormat/>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 w:type="character" w:styleId="a7">
    <w:name w:val="Hyperlink"/>
    <w:basedOn w:val="a0"/>
    <w:unhideWhenUsed/>
    <w:rsid w:val="00E96E97"/>
    <w:rPr>
      <w:color w:val="0000FF" w:themeColor="hyperlink"/>
      <w:u w:val="single"/>
    </w:rPr>
  </w:style>
  <w:style w:type="character" w:customStyle="1" w:styleId="UnresolvedMention">
    <w:name w:val="Unresolved Mention"/>
    <w:basedOn w:val="a0"/>
    <w:uiPriority w:val="99"/>
    <w:semiHidden/>
    <w:unhideWhenUsed/>
    <w:rsid w:val="00E96E9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15">
    <w:name w:val="15"/>
    <w:basedOn w:val="a0"/>
    <w:qFormat/>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 w:type="character" w:styleId="a7">
    <w:name w:val="Hyperlink"/>
    <w:basedOn w:val="a0"/>
    <w:unhideWhenUsed/>
    <w:rsid w:val="00E96E97"/>
    <w:rPr>
      <w:color w:val="0000FF" w:themeColor="hyperlink"/>
      <w:u w:val="single"/>
    </w:rPr>
  </w:style>
  <w:style w:type="character" w:customStyle="1" w:styleId="UnresolvedMention">
    <w:name w:val="Unresolved Mention"/>
    <w:basedOn w:val="a0"/>
    <w:uiPriority w:val="99"/>
    <w:semiHidden/>
    <w:unhideWhenUsed/>
    <w:rsid w:val="00E96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22</Pages>
  <Words>4206</Words>
  <Characters>23980</Characters>
  <Application>Microsoft Office Word</Application>
  <DocSecurity>0</DocSecurity>
  <Lines>199</Lines>
  <Paragraphs>56</Paragraphs>
  <ScaleCrop>false</ScaleCrop>
  <Company/>
  <LinksUpToDate>false</LinksUpToDate>
  <CharactersWithSpaces>28130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liujihong2008@qq.con</cp:lastModifiedBy>
  <cp:revision>27</cp:revision>
  <dcterms:created xsi:type="dcterms:W3CDTF">2021-03-18T09:11:00Z</dcterms:created>
  <dcterms:modified xsi:type="dcterms:W3CDTF">2021-05-07T08:03:00Z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