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7314A"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color w:val="000000"/>
        </w:rPr>
        <w:t xml:space="preserve">Name of Journal: </w:t>
      </w:r>
      <w:r w:rsidRPr="002274A6">
        <w:rPr>
          <w:rFonts w:ascii="Book Antiqua" w:eastAsia="Book Antiqua" w:hAnsi="Book Antiqua" w:cs="Book Antiqua"/>
          <w:i/>
          <w:color w:val="000000"/>
        </w:rPr>
        <w:t>World Journal of Hepatology</w:t>
      </w:r>
    </w:p>
    <w:p w14:paraId="5A9ACFA1"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color w:val="000000"/>
        </w:rPr>
        <w:t xml:space="preserve">Manuscript NO: </w:t>
      </w:r>
      <w:r w:rsidRPr="002274A6">
        <w:rPr>
          <w:rFonts w:ascii="Book Antiqua" w:eastAsia="Book Antiqua" w:hAnsi="Book Antiqua" w:cs="Book Antiqua"/>
          <w:color w:val="000000"/>
        </w:rPr>
        <w:t>62461</w:t>
      </w:r>
    </w:p>
    <w:p w14:paraId="001C34F9"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color w:val="000000"/>
        </w:rPr>
        <w:t xml:space="preserve">Manuscript Type: </w:t>
      </w:r>
      <w:r w:rsidRPr="002274A6">
        <w:rPr>
          <w:rFonts w:ascii="Book Antiqua" w:eastAsia="Book Antiqua" w:hAnsi="Book Antiqua" w:cs="Book Antiqua"/>
          <w:color w:val="000000"/>
        </w:rPr>
        <w:t>MINIREVIEWS</w:t>
      </w:r>
    </w:p>
    <w:p w14:paraId="5528F3FF" w14:textId="77777777" w:rsidR="00A77B3E" w:rsidRPr="002274A6" w:rsidRDefault="00A77B3E" w:rsidP="00B235A4">
      <w:pPr>
        <w:spacing w:line="360" w:lineRule="auto"/>
        <w:contextualSpacing/>
        <w:jc w:val="both"/>
        <w:rPr>
          <w:rFonts w:ascii="Book Antiqua" w:hAnsi="Book Antiqua"/>
        </w:rPr>
      </w:pPr>
    </w:p>
    <w:p w14:paraId="1F2558AE" w14:textId="76E7B4DA" w:rsidR="00A77B3E" w:rsidRPr="002274A6" w:rsidRDefault="00091847" w:rsidP="00B235A4">
      <w:pPr>
        <w:spacing w:line="360" w:lineRule="auto"/>
        <w:contextualSpacing/>
        <w:jc w:val="both"/>
        <w:rPr>
          <w:rFonts w:ascii="Book Antiqua" w:hAnsi="Book Antiqua"/>
        </w:rPr>
      </w:pPr>
      <w:bookmarkStart w:id="0" w:name="OLE_LINK63"/>
      <w:r w:rsidRPr="002274A6">
        <w:rPr>
          <w:rFonts w:ascii="Book Antiqua" w:eastAsia="Book Antiqua" w:hAnsi="Book Antiqua" w:cs="Book Antiqua"/>
          <w:b/>
          <w:color w:val="000000"/>
        </w:rPr>
        <w:t xml:space="preserve">Infantile </w:t>
      </w:r>
      <w:r w:rsidR="00CD65E0" w:rsidRPr="002274A6">
        <w:rPr>
          <w:rFonts w:ascii="Book Antiqua" w:eastAsia="Book Antiqua" w:hAnsi="Book Antiqua" w:cs="Book Antiqua"/>
          <w:b/>
          <w:color w:val="000000"/>
        </w:rPr>
        <w:t>g</w:t>
      </w:r>
      <w:r w:rsidRPr="002274A6">
        <w:rPr>
          <w:rFonts w:ascii="Book Antiqua" w:eastAsia="Book Antiqua" w:hAnsi="Book Antiqua" w:cs="Book Antiqua"/>
          <w:b/>
          <w:color w:val="000000"/>
        </w:rPr>
        <w:t xml:space="preserve">iant </w:t>
      </w:r>
      <w:r w:rsidR="00CD65E0" w:rsidRPr="002274A6">
        <w:rPr>
          <w:rFonts w:ascii="Book Antiqua" w:eastAsia="Book Antiqua" w:hAnsi="Book Antiqua" w:cs="Book Antiqua"/>
          <w:b/>
          <w:color w:val="000000"/>
        </w:rPr>
        <w:t>c</w:t>
      </w:r>
      <w:r w:rsidRPr="002274A6">
        <w:rPr>
          <w:rFonts w:ascii="Book Antiqua" w:eastAsia="Book Antiqua" w:hAnsi="Book Antiqua" w:cs="Book Antiqua"/>
          <w:b/>
          <w:color w:val="000000"/>
        </w:rPr>
        <w:t xml:space="preserve">ell </w:t>
      </w:r>
      <w:r w:rsidR="00CD65E0" w:rsidRPr="002274A6">
        <w:rPr>
          <w:rFonts w:ascii="Book Antiqua" w:eastAsia="Book Antiqua" w:hAnsi="Book Antiqua" w:cs="Book Antiqua"/>
          <w:b/>
          <w:color w:val="000000"/>
        </w:rPr>
        <w:t>h</w:t>
      </w:r>
      <w:r w:rsidRPr="002274A6">
        <w:rPr>
          <w:rFonts w:ascii="Book Antiqua" w:eastAsia="Book Antiqua" w:hAnsi="Book Antiqua" w:cs="Book Antiqua"/>
          <w:b/>
          <w:color w:val="000000"/>
        </w:rPr>
        <w:t xml:space="preserve">epatitis with </w:t>
      </w:r>
      <w:r w:rsidR="00CD65E0" w:rsidRPr="002274A6">
        <w:rPr>
          <w:rFonts w:ascii="Book Antiqua" w:eastAsia="Book Antiqua" w:hAnsi="Book Antiqua" w:cs="Book Antiqua"/>
          <w:b/>
          <w:color w:val="000000"/>
        </w:rPr>
        <w:t>a</w:t>
      </w:r>
      <w:r w:rsidRPr="002274A6">
        <w:rPr>
          <w:rFonts w:ascii="Book Antiqua" w:eastAsia="Book Antiqua" w:hAnsi="Book Antiqua" w:cs="Book Antiqua"/>
          <w:b/>
          <w:color w:val="000000"/>
        </w:rPr>
        <w:t xml:space="preserve">utoimmune </w:t>
      </w:r>
      <w:r w:rsidR="00CD65E0" w:rsidRPr="002274A6">
        <w:rPr>
          <w:rFonts w:ascii="Book Antiqua" w:eastAsia="Book Antiqua" w:hAnsi="Book Antiqua" w:cs="Book Antiqua"/>
          <w:b/>
          <w:color w:val="000000"/>
        </w:rPr>
        <w:t>h</w:t>
      </w:r>
      <w:r w:rsidRPr="002274A6">
        <w:rPr>
          <w:rFonts w:ascii="Book Antiqua" w:eastAsia="Book Antiqua" w:hAnsi="Book Antiqua" w:cs="Book Antiqua"/>
          <w:b/>
          <w:color w:val="000000"/>
        </w:rPr>
        <w:t xml:space="preserve">emolytic </w:t>
      </w:r>
      <w:r w:rsidR="00CD65E0" w:rsidRPr="002274A6">
        <w:rPr>
          <w:rFonts w:ascii="Book Antiqua" w:eastAsia="Book Antiqua" w:hAnsi="Book Antiqua" w:cs="Book Antiqua"/>
          <w:b/>
          <w:color w:val="000000"/>
        </w:rPr>
        <w:t>a</w:t>
      </w:r>
      <w:r w:rsidRPr="002274A6">
        <w:rPr>
          <w:rFonts w:ascii="Book Antiqua" w:eastAsia="Book Antiqua" w:hAnsi="Book Antiqua" w:cs="Book Antiqua"/>
          <w:b/>
          <w:color w:val="000000"/>
        </w:rPr>
        <w:t>nemia</w:t>
      </w:r>
    </w:p>
    <w:bookmarkEnd w:id="0"/>
    <w:p w14:paraId="76C7C14E" w14:textId="77777777" w:rsidR="00A77B3E" w:rsidRPr="002274A6" w:rsidRDefault="00A77B3E" w:rsidP="00B235A4">
      <w:pPr>
        <w:spacing w:line="360" w:lineRule="auto"/>
        <w:contextualSpacing/>
        <w:jc w:val="both"/>
        <w:rPr>
          <w:rFonts w:ascii="Book Antiqua" w:hAnsi="Book Antiqua"/>
        </w:rPr>
      </w:pPr>
    </w:p>
    <w:p w14:paraId="684FD315" w14:textId="6580E944" w:rsidR="00A77B3E" w:rsidRPr="002274A6" w:rsidRDefault="00CD65E0"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Poddighe D </w:t>
      </w:r>
      <w:r w:rsidRPr="002274A6">
        <w:rPr>
          <w:rFonts w:ascii="Book Antiqua" w:eastAsia="Book Antiqua" w:hAnsi="Book Antiqua" w:cs="Book Antiqua"/>
          <w:i/>
          <w:iCs/>
          <w:color w:val="000000"/>
        </w:rPr>
        <w:t>et al</w:t>
      </w:r>
      <w:r w:rsidRPr="002274A6">
        <w:rPr>
          <w:rFonts w:ascii="Book Antiqua" w:eastAsia="Book Antiqua" w:hAnsi="Book Antiqua" w:cs="Book Antiqua"/>
          <w:color w:val="000000"/>
        </w:rPr>
        <w:t xml:space="preserve">. </w:t>
      </w:r>
      <w:r w:rsidR="00091847" w:rsidRPr="002274A6">
        <w:rPr>
          <w:rFonts w:ascii="Book Antiqua" w:eastAsia="Book Antiqua" w:hAnsi="Book Antiqua" w:cs="Book Antiqua"/>
          <w:color w:val="000000"/>
        </w:rPr>
        <w:t>Infantile GCH and AHA</w:t>
      </w:r>
    </w:p>
    <w:p w14:paraId="5961AF4F" w14:textId="77777777" w:rsidR="00A77B3E" w:rsidRPr="002274A6" w:rsidRDefault="00A77B3E" w:rsidP="00B235A4">
      <w:pPr>
        <w:spacing w:line="360" w:lineRule="auto"/>
        <w:contextualSpacing/>
        <w:jc w:val="both"/>
        <w:rPr>
          <w:rFonts w:ascii="Book Antiqua" w:hAnsi="Book Antiqua"/>
        </w:rPr>
      </w:pPr>
    </w:p>
    <w:p w14:paraId="138F4C02" w14:textId="77777777" w:rsidR="00A77B3E" w:rsidRPr="00B235A4" w:rsidRDefault="00091847" w:rsidP="00B235A4">
      <w:pPr>
        <w:spacing w:line="360" w:lineRule="auto"/>
        <w:contextualSpacing/>
        <w:jc w:val="both"/>
        <w:rPr>
          <w:rFonts w:ascii="Book Antiqua" w:hAnsi="Book Antiqua"/>
        </w:rPr>
      </w:pPr>
      <w:r w:rsidRPr="00B235A4">
        <w:rPr>
          <w:rFonts w:ascii="Book Antiqua" w:eastAsia="Book Antiqua" w:hAnsi="Book Antiqua" w:cs="Book Antiqua"/>
          <w:color w:val="000000"/>
        </w:rPr>
        <w:t xml:space="preserve">Dimitri Poddighe, Aidana Madiyeva, </w:t>
      </w:r>
      <w:bookmarkStart w:id="1" w:name="OLE_LINK1"/>
      <w:r w:rsidRPr="00B235A4">
        <w:rPr>
          <w:rFonts w:ascii="Book Antiqua" w:eastAsia="Book Antiqua" w:hAnsi="Book Antiqua" w:cs="Book Antiqua"/>
          <w:color w:val="000000"/>
        </w:rPr>
        <w:t>Diana Talipova</w:t>
      </w:r>
      <w:bookmarkEnd w:id="1"/>
      <w:r w:rsidRPr="00B235A4">
        <w:rPr>
          <w:rFonts w:ascii="Book Antiqua" w:eastAsia="Book Antiqua" w:hAnsi="Book Antiqua" w:cs="Book Antiqua"/>
          <w:color w:val="000000"/>
        </w:rPr>
        <w:t>, Balzhan Umirbekova</w:t>
      </w:r>
    </w:p>
    <w:p w14:paraId="7B63A830" w14:textId="77777777" w:rsidR="00A77B3E" w:rsidRPr="00B235A4" w:rsidRDefault="00A77B3E" w:rsidP="00B235A4">
      <w:pPr>
        <w:spacing w:line="360" w:lineRule="auto"/>
        <w:contextualSpacing/>
        <w:jc w:val="both"/>
        <w:rPr>
          <w:rFonts w:ascii="Book Antiqua" w:hAnsi="Book Antiqua"/>
        </w:rPr>
      </w:pPr>
    </w:p>
    <w:p w14:paraId="393833DF" w14:textId="74FDC5CC"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bCs/>
          <w:color w:val="000000"/>
        </w:rPr>
        <w:t xml:space="preserve">Dimitri Poddighe, Aidana Madiyeva, Diana Talipova, </w:t>
      </w:r>
      <w:r w:rsidR="004705F7" w:rsidRPr="002274A6">
        <w:rPr>
          <w:rFonts w:ascii="Book Antiqua" w:eastAsia="Book Antiqua" w:hAnsi="Book Antiqua" w:cs="Book Antiqua"/>
          <w:color w:val="000000"/>
        </w:rPr>
        <w:t>Department of</w:t>
      </w:r>
      <w:r w:rsidR="004705F7" w:rsidRPr="002274A6">
        <w:rPr>
          <w:rFonts w:ascii="Book Antiqua" w:eastAsia="Book Antiqua" w:hAnsi="Book Antiqua" w:cs="Book Antiqua"/>
          <w:b/>
          <w:bCs/>
          <w:color w:val="000000"/>
        </w:rPr>
        <w:t xml:space="preserve"> </w:t>
      </w:r>
      <w:r w:rsidRPr="002274A6">
        <w:rPr>
          <w:rFonts w:ascii="Book Antiqua" w:eastAsia="Book Antiqua" w:hAnsi="Book Antiqua" w:cs="Book Antiqua"/>
          <w:color w:val="000000"/>
        </w:rPr>
        <w:t>Medicine, Nazarbayev University School of Medicine, Nur-Sultan 010000, Kazakhstan</w:t>
      </w:r>
    </w:p>
    <w:p w14:paraId="3C2AC45C" w14:textId="77777777" w:rsidR="00A77B3E" w:rsidRPr="002274A6" w:rsidRDefault="00A77B3E" w:rsidP="00B235A4">
      <w:pPr>
        <w:spacing w:line="360" w:lineRule="auto"/>
        <w:contextualSpacing/>
        <w:jc w:val="both"/>
        <w:rPr>
          <w:rFonts w:ascii="Book Antiqua" w:hAnsi="Book Antiqua"/>
        </w:rPr>
      </w:pPr>
    </w:p>
    <w:p w14:paraId="4FBBC8CD" w14:textId="420E218F"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bCs/>
          <w:color w:val="000000"/>
        </w:rPr>
        <w:t xml:space="preserve">Dimitri Poddighe, </w:t>
      </w:r>
      <w:r w:rsidR="00F267E8" w:rsidRPr="002274A6">
        <w:rPr>
          <w:rFonts w:ascii="Book Antiqua" w:eastAsia="Book Antiqua" w:hAnsi="Book Antiqua" w:cs="Book Antiqua"/>
          <w:b/>
          <w:bCs/>
          <w:color w:val="000000"/>
        </w:rPr>
        <w:t xml:space="preserve">Balzhan Umirbekova, </w:t>
      </w:r>
      <w:r w:rsidR="00F267E8" w:rsidRPr="002274A6">
        <w:rPr>
          <w:rFonts w:ascii="Book Antiqua" w:eastAsia="Book Antiqua" w:hAnsi="Book Antiqua" w:cs="Book Antiqua"/>
          <w:color w:val="000000"/>
        </w:rPr>
        <w:t>Department of Pediatrics, National Research Center for Maternal and Child Health, Nur-Sultan 010000, Kazakhstan</w:t>
      </w:r>
    </w:p>
    <w:p w14:paraId="38B550C7" w14:textId="77777777" w:rsidR="00A77B3E" w:rsidRPr="002274A6" w:rsidRDefault="00A77B3E" w:rsidP="00B235A4">
      <w:pPr>
        <w:spacing w:line="360" w:lineRule="auto"/>
        <w:contextualSpacing/>
        <w:jc w:val="both"/>
        <w:rPr>
          <w:rFonts w:ascii="Book Antiqua" w:hAnsi="Book Antiqua"/>
        </w:rPr>
      </w:pPr>
    </w:p>
    <w:p w14:paraId="1EE8A32F" w14:textId="03BE9E9F"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bCs/>
          <w:color w:val="000000"/>
        </w:rPr>
        <w:t xml:space="preserve">Author contributions: </w:t>
      </w:r>
      <w:r w:rsidRPr="002274A6">
        <w:rPr>
          <w:rFonts w:ascii="Book Antiqua" w:eastAsia="Book Antiqua" w:hAnsi="Book Antiqua" w:cs="Book Antiqua"/>
          <w:color w:val="000000"/>
        </w:rPr>
        <w:t xml:space="preserve">Poddighe </w:t>
      </w:r>
      <w:r w:rsidR="00DB31F2" w:rsidRPr="002274A6">
        <w:rPr>
          <w:rFonts w:ascii="Book Antiqua" w:eastAsia="Book Antiqua" w:hAnsi="Book Antiqua" w:cs="Book Antiqua"/>
          <w:color w:val="000000"/>
        </w:rPr>
        <w:t xml:space="preserve">D </w:t>
      </w:r>
      <w:r w:rsidRPr="002274A6">
        <w:rPr>
          <w:rFonts w:ascii="Book Antiqua" w:eastAsia="Book Antiqua" w:hAnsi="Book Antiqua" w:cs="Book Antiqua"/>
          <w:color w:val="000000"/>
        </w:rPr>
        <w:t xml:space="preserve">conceived and wrote the manuscript; Madiyeva </w:t>
      </w:r>
      <w:r w:rsidR="00DB31F2" w:rsidRPr="002274A6">
        <w:rPr>
          <w:rFonts w:ascii="Book Antiqua" w:eastAsia="Book Antiqua" w:hAnsi="Book Antiqua" w:cs="Book Antiqua"/>
          <w:color w:val="000000"/>
        </w:rPr>
        <w:t xml:space="preserve">A </w:t>
      </w:r>
      <w:r w:rsidRPr="002274A6">
        <w:rPr>
          <w:rFonts w:ascii="Book Antiqua" w:eastAsia="Book Antiqua" w:hAnsi="Book Antiqua" w:cs="Book Antiqua"/>
          <w:color w:val="000000"/>
        </w:rPr>
        <w:t xml:space="preserve">and Talipova </w:t>
      </w:r>
      <w:r w:rsidR="00DB31F2" w:rsidRPr="002274A6">
        <w:rPr>
          <w:rFonts w:ascii="Book Antiqua" w:eastAsia="Book Antiqua" w:hAnsi="Book Antiqua" w:cs="Book Antiqua"/>
          <w:color w:val="000000"/>
        </w:rPr>
        <w:t xml:space="preserve">D </w:t>
      </w:r>
      <w:r w:rsidRPr="002274A6">
        <w:rPr>
          <w:rFonts w:ascii="Book Antiqua" w:eastAsia="Book Antiqua" w:hAnsi="Book Antiqua" w:cs="Book Antiqua"/>
          <w:color w:val="000000"/>
        </w:rPr>
        <w:t xml:space="preserve">contributed to </w:t>
      </w:r>
      <w:r w:rsidR="00BA3917" w:rsidRPr="002274A6">
        <w:rPr>
          <w:rFonts w:ascii="Book Antiqua" w:eastAsia="Book Antiqua" w:hAnsi="Book Antiqua" w:cs="Book Antiqua"/>
          <w:color w:val="000000"/>
        </w:rPr>
        <w:t>drafting the</w:t>
      </w:r>
      <w:r w:rsidRPr="002274A6">
        <w:rPr>
          <w:rFonts w:ascii="Book Antiqua" w:eastAsia="Book Antiqua" w:hAnsi="Book Antiqua" w:cs="Book Antiqua"/>
          <w:color w:val="000000"/>
        </w:rPr>
        <w:t xml:space="preserve"> manuscript</w:t>
      </w:r>
      <w:r w:rsidR="00BA3917" w:rsidRPr="002274A6">
        <w:rPr>
          <w:rFonts w:ascii="Book Antiqua" w:eastAsia="Book Antiqua" w:hAnsi="Book Antiqua" w:cs="Book Antiqua"/>
          <w:color w:val="000000"/>
        </w:rPr>
        <w:t xml:space="preserve"> and </w:t>
      </w:r>
      <w:r w:rsidR="00033A73" w:rsidRPr="002274A6">
        <w:rPr>
          <w:rFonts w:ascii="Book Antiqua" w:eastAsia="Book Antiqua" w:hAnsi="Book Antiqua" w:cs="Book Antiqua"/>
          <w:color w:val="000000"/>
        </w:rPr>
        <w:t>reviewing</w:t>
      </w:r>
      <w:r w:rsidR="00BA3917" w:rsidRPr="002274A6">
        <w:rPr>
          <w:rFonts w:ascii="Book Antiqua" w:eastAsia="Book Antiqua" w:hAnsi="Book Antiqua" w:cs="Book Antiqua"/>
          <w:color w:val="000000"/>
        </w:rPr>
        <w:t xml:space="preserve"> the relevant</w:t>
      </w:r>
      <w:r w:rsidRPr="002274A6">
        <w:rPr>
          <w:rFonts w:ascii="Book Antiqua" w:eastAsia="Book Antiqua" w:hAnsi="Book Antiqua" w:cs="Book Antiqua"/>
          <w:color w:val="000000"/>
        </w:rPr>
        <w:t xml:space="preserve"> literature; Poddighe </w:t>
      </w:r>
      <w:r w:rsidR="00DB31F2" w:rsidRPr="002274A6">
        <w:rPr>
          <w:rFonts w:ascii="Book Antiqua" w:eastAsia="Book Antiqua" w:hAnsi="Book Antiqua" w:cs="Book Antiqua"/>
          <w:color w:val="000000"/>
        </w:rPr>
        <w:t xml:space="preserve">D </w:t>
      </w:r>
      <w:r w:rsidRPr="002274A6">
        <w:rPr>
          <w:rFonts w:ascii="Book Antiqua" w:eastAsia="Book Antiqua" w:hAnsi="Book Antiqua" w:cs="Book Antiqua"/>
          <w:color w:val="000000"/>
        </w:rPr>
        <w:t xml:space="preserve">and Umirbekova </w:t>
      </w:r>
      <w:r w:rsidR="00DB31F2" w:rsidRPr="002274A6">
        <w:rPr>
          <w:rFonts w:ascii="Book Antiqua" w:eastAsia="Book Antiqua" w:hAnsi="Book Antiqua" w:cs="Book Antiqua"/>
          <w:color w:val="000000"/>
        </w:rPr>
        <w:t xml:space="preserve">B </w:t>
      </w:r>
      <w:r w:rsidRPr="002274A6">
        <w:rPr>
          <w:rFonts w:ascii="Book Antiqua" w:eastAsia="Book Antiqua" w:hAnsi="Book Antiqua" w:cs="Book Antiqua"/>
          <w:color w:val="000000"/>
        </w:rPr>
        <w:t>provided intellectual contribution.</w:t>
      </w:r>
    </w:p>
    <w:p w14:paraId="5DC90116" w14:textId="77777777" w:rsidR="00A77B3E" w:rsidRPr="002274A6" w:rsidRDefault="00A77B3E" w:rsidP="00B235A4">
      <w:pPr>
        <w:spacing w:line="360" w:lineRule="auto"/>
        <w:contextualSpacing/>
        <w:jc w:val="both"/>
        <w:rPr>
          <w:rFonts w:ascii="Book Antiqua" w:hAnsi="Book Antiqua"/>
        </w:rPr>
      </w:pPr>
    </w:p>
    <w:p w14:paraId="033B9FFB" w14:textId="131D85F0"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bCs/>
          <w:color w:val="000000"/>
        </w:rPr>
        <w:t xml:space="preserve">Corresponding author: Dimitri Poddighe, MD, MSc, </w:t>
      </w:r>
      <w:r w:rsidR="00C81888" w:rsidRPr="002274A6">
        <w:rPr>
          <w:rFonts w:ascii="Book Antiqua" w:eastAsia="Book Antiqua" w:hAnsi="Book Antiqua" w:cs="Book Antiqua"/>
          <w:b/>
          <w:bCs/>
          <w:color w:val="000000"/>
        </w:rPr>
        <w:t xml:space="preserve">PhD, </w:t>
      </w:r>
      <w:r w:rsidR="00DF4ABB" w:rsidRPr="002274A6">
        <w:rPr>
          <w:rFonts w:ascii="Book Antiqua" w:eastAsia="Book Antiqua" w:hAnsi="Book Antiqua" w:cs="Book Antiqua"/>
          <w:b/>
          <w:bCs/>
          <w:color w:val="000000"/>
        </w:rPr>
        <w:t>Associate Professor</w:t>
      </w:r>
      <w:r w:rsidR="00DF4ABB" w:rsidRPr="002274A6">
        <w:rPr>
          <w:rFonts w:ascii="Book Antiqua" w:eastAsia="Book Antiqua" w:hAnsi="Book Antiqua" w:cs="Book Antiqua"/>
          <w:color w:val="000000"/>
        </w:rPr>
        <w:t xml:space="preserve">, </w:t>
      </w:r>
      <w:r w:rsidR="00BE554A" w:rsidRPr="002274A6">
        <w:rPr>
          <w:rFonts w:ascii="Book Antiqua" w:eastAsia="Book Antiqua" w:hAnsi="Book Antiqua" w:cs="Book Antiqua"/>
          <w:color w:val="000000"/>
        </w:rPr>
        <w:t>Department of</w:t>
      </w:r>
      <w:r w:rsidR="00BE554A" w:rsidRPr="002274A6">
        <w:rPr>
          <w:rFonts w:ascii="Book Antiqua" w:eastAsia="Book Antiqua" w:hAnsi="Book Antiqua" w:cs="Book Antiqua"/>
          <w:b/>
          <w:bCs/>
          <w:color w:val="000000"/>
        </w:rPr>
        <w:t xml:space="preserve"> </w:t>
      </w:r>
      <w:r w:rsidR="00BE554A" w:rsidRPr="002274A6">
        <w:rPr>
          <w:rFonts w:ascii="Book Antiqua" w:eastAsia="Book Antiqua" w:hAnsi="Book Antiqua" w:cs="Book Antiqua"/>
          <w:color w:val="000000"/>
        </w:rPr>
        <w:t xml:space="preserve">Medicine, Nazarbayev University School of Medicine, </w:t>
      </w:r>
      <w:r w:rsidRPr="002274A6">
        <w:rPr>
          <w:rFonts w:ascii="Book Antiqua" w:eastAsia="Book Antiqua" w:hAnsi="Book Antiqua" w:cs="Book Antiqua"/>
          <w:color w:val="000000"/>
        </w:rPr>
        <w:t>Kerei-Zhanibek Str. 5/1, Nur-Sultan 010000, Kazakhstan</w:t>
      </w:r>
      <w:r w:rsidR="000035D5" w:rsidRPr="002274A6">
        <w:rPr>
          <w:rFonts w:ascii="Book Antiqua" w:eastAsia="SimSun" w:hAnsi="Book Antiqua" w:cs="SimSun"/>
          <w:color w:val="000000"/>
          <w:lang w:eastAsia="zh-CN"/>
        </w:rPr>
        <w:t xml:space="preserve">. </w:t>
      </w:r>
      <w:r w:rsidRPr="002274A6">
        <w:rPr>
          <w:rFonts w:ascii="Book Antiqua" w:eastAsia="Book Antiqua" w:hAnsi="Book Antiqua" w:cs="Book Antiqua"/>
          <w:color w:val="000000"/>
        </w:rPr>
        <w:t>dimitri.poddighe@nu.edu.kz</w:t>
      </w:r>
    </w:p>
    <w:p w14:paraId="217524BF" w14:textId="77777777" w:rsidR="00A77B3E" w:rsidRPr="002274A6" w:rsidRDefault="00A77B3E" w:rsidP="00B235A4">
      <w:pPr>
        <w:spacing w:line="360" w:lineRule="auto"/>
        <w:contextualSpacing/>
        <w:jc w:val="both"/>
        <w:rPr>
          <w:rFonts w:ascii="Book Antiqua" w:hAnsi="Book Antiqua"/>
        </w:rPr>
      </w:pPr>
    </w:p>
    <w:p w14:paraId="260F6E96"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bCs/>
          <w:color w:val="000000"/>
        </w:rPr>
        <w:t xml:space="preserve">Received: </w:t>
      </w:r>
      <w:r w:rsidRPr="002274A6">
        <w:rPr>
          <w:rFonts w:ascii="Book Antiqua" w:eastAsia="Book Antiqua" w:hAnsi="Book Antiqua" w:cs="Book Antiqua"/>
          <w:color w:val="000000"/>
        </w:rPr>
        <w:t>January 9, 2021</w:t>
      </w:r>
    </w:p>
    <w:p w14:paraId="391227A4" w14:textId="1465EDC5"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bCs/>
          <w:color w:val="000000"/>
        </w:rPr>
        <w:t xml:space="preserve">Revised: </w:t>
      </w:r>
      <w:r w:rsidR="00B1033B" w:rsidRPr="002274A6">
        <w:rPr>
          <w:rFonts w:ascii="Book Antiqua" w:hAnsi="Book Antiqua"/>
          <w:color w:val="000000"/>
        </w:rPr>
        <w:t>January 26, 2021</w:t>
      </w:r>
    </w:p>
    <w:p w14:paraId="08878C6F" w14:textId="0FF0CB31"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bCs/>
          <w:color w:val="000000"/>
        </w:rPr>
        <w:t xml:space="preserve">Accepted: </w:t>
      </w:r>
      <w:r w:rsidR="00562F39" w:rsidRPr="002274A6">
        <w:rPr>
          <w:rFonts w:ascii="Book Antiqua" w:eastAsia="Book Antiqua" w:hAnsi="Book Antiqua" w:cs="Book Antiqua"/>
          <w:color w:val="000000"/>
        </w:rPr>
        <w:t>March 8, 2021</w:t>
      </w:r>
    </w:p>
    <w:p w14:paraId="5323273C"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bCs/>
          <w:color w:val="000000"/>
        </w:rPr>
        <w:t xml:space="preserve">Published online: </w:t>
      </w:r>
    </w:p>
    <w:p w14:paraId="06A50962" w14:textId="77777777" w:rsidR="00000000" w:rsidRDefault="008C54EB" w:rsidP="00B235A4">
      <w:pPr>
        <w:spacing w:line="360" w:lineRule="auto"/>
        <w:contextualSpacing/>
        <w:jc w:val="both"/>
        <w:rPr>
          <w:rFonts w:ascii="Book Antiqua" w:hAnsi="Book Antiqua"/>
        </w:rPr>
        <w:sectPr w:rsidR="00000000">
          <w:footerReference w:type="default" r:id="rId6"/>
          <w:pgSz w:w="12240" w:h="15840"/>
          <w:pgMar w:top="1440" w:right="1440" w:bottom="1440" w:left="1440" w:header="720" w:footer="720" w:gutter="0"/>
          <w:cols w:space="720"/>
          <w:docGrid w:linePitch="360"/>
        </w:sectPr>
      </w:pPr>
    </w:p>
    <w:p w14:paraId="0465AD40"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color w:val="000000"/>
        </w:rPr>
        <w:lastRenderedPageBreak/>
        <w:t>Abstract</w:t>
      </w:r>
    </w:p>
    <w:p w14:paraId="4BB43003" w14:textId="310B8FC8"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Giant </w:t>
      </w:r>
      <w:r w:rsidR="001C5F5E" w:rsidRPr="002274A6">
        <w:rPr>
          <w:rFonts w:ascii="Book Antiqua" w:eastAsia="Book Antiqua" w:hAnsi="Book Antiqua" w:cs="Book Antiqua"/>
          <w:color w:val="000000"/>
        </w:rPr>
        <w:t>c</w:t>
      </w:r>
      <w:r w:rsidRPr="002274A6">
        <w:rPr>
          <w:rFonts w:ascii="Book Antiqua" w:eastAsia="Book Antiqua" w:hAnsi="Book Antiqua" w:cs="Book Antiqua"/>
          <w:color w:val="000000"/>
        </w:rPr>
        <w:t xml:space="preserve">ell </w:t>
      </w:r>
      <w:r w:rsidR="001C5F5E" w:rsidRPr="002274A6">
        <w:rPr>
          <w:rFonts w:ascii="Book Antiqua" w:eastAsia="Book Antiqua" w:hAnsi="Book Antiqua" w:cs="Book Antiqua"/>
          <w:color w:val="000000"/>
        </w:rPr>
        <w:t>h</w:t>
      </w:r>
      <w:r w:rsidRPr="002274A6">
        <w:rPr>
          <w:rFonts w:ascii="Book Antiqua" w:eastAsia="Book Antiqua" w:hAnsi="Book Antiqua" w:cs="Book Antiqua"/>
          <w:color w:val="000000"/>
        </w:rPr>
        <w:t>epatitis</w:t>
      </w:r>
      <w:r w:rsidR="00B1033B" w:rsidRPr="002274A6">
        <w:rPr>
          <w:rFonts w:ascii="Book Antiqua" w:eastAsia="Book Antiqua" w:hAnsi="Book Antiqua" w:cs="Book Antiqua"/>
          <w:color w:val="000000"/>
        </w:rPr>
        <w:t xml:space="preserve"> (GCH)</w:t>
      </w:r>
      <w:r w:rsidRPr="002274A6">
        <w:rPr>
          <w:rFonts w:ascii="Book Antiqua" w:eastAsia="Book Antiqua" w:hAnsi="Book Antiqua" w:cs="Book Antiqua"/>
          <w:color w:val="000000"/>
        </w:rPr>
        <w:t xml:space="preserve"> is characterized by large and multinucleated (syncytial) hepatocytes in the context of liver inflammation. Infantile </w:t>
      </w:r>
      <w:r w:rsidR="00B1033B" w:rsidRPr="002274A6">
        <w:rPr>
          <w:rFonts w:ascii="Book Antiqua" w:eastAsia="Book Antiqua" w:hAnsi="Book Antiqua" w:cs="Book Antiqua"/>
          <w:color w:val="000000"/>
        </w:rPr>
        <w:t>GCH</w:t>
      </w:r>
      <w:r w:rsidRPr="002274A6">
        <w:rPr>
          <w:rFonts w:ascii="Book Antiqua" w:eastAsia="Book Antiqua" w:hAnsi="Book Antiqua" w:cs="Book Antiqua"/>
          <w:color w:val="000000"/>
        </w:rPr>
        <w:t xml:space="preserve"> is typically associated with </w:t>
      </w:r>
      <w:r w:rsidR="001C5F5E" w:rsidRPr="002274A6">
        <w:rPr>
          <w:rFonts w:ascii="Book Antiqua" w:eastAsia="Book Antiqua" w:hAnsi="Book Antiqua" w:cs="Book Antiqua"/>
          <w:color w:val="000000"/>
        </w:rPr>
        <w:t>a</w:t>
      </w:r>
      <w:r w:rsidRPr="002274A6">
        <w:rPr>
          <w:rFonts w:ascii="Book Antiqua" w:eastAsia="Book Antiqua" w:hAnsi="Book Antiqua" w:cs="Book Antiqua"/>
          <w:color w:val="000000"/>
        </w:rPr>
        <w:t xml:space="preserve">utoimmune </w:t>
      </w:r>
      <w:r w:rsidR="001C5F5E" w:rsidRPr="002274A6">
        <w:rPr>
          <w:rFonts w:ascii="Book Antiqua" w:eastAsia="Book Antiqua" w:hAnsi="Book Antiqua" w:cs="Book Antiqua"/>
          <w:color w:val="000000"/>
        </w:rPr>
        <w:t>h</w:t>
      </w:r>
      <w:r w:rsidRPr="002274A6">
        <w:rPr>
          <w:rFonts w:ascii="Book Antiqua" w:eastAsia="Book Antiqua" w:hAnsi="Book Antiqua" w:cs="Book Antiqua"/>
          <w:color w:val="000000"/>
        </w:rPr>
        <w:t xml:space="preserve">emolytic </w:t>
      </w:r>
      <w:r w:rsidR="001C5F5E" w:rsidRPr="002274A6">
        <w:rPr>
          <w:rFonts w:ascii="Book Antiqua" w:eastAsia="Book Antiqua" w:hAnsi="Book Antiqua" w:cs="Book Antiqua"/>
          <w:color w:val="000000"/>
        </w:rPr>
        <w:t>a</w:t>
      </w:r>
      <w:r w:rsidRPr="002274A6">
        <w:rPr>
          <w:rFonts w:ascii="Book Antiqua" w:eastAsia="Book Antiqua" w:hAnsi="Book Antiqua" w:cs="Book Antiqua"/>
          <w:color w:val="000000"/>
        </w:rPr>
        <w:t xml:space="preserve">nemia in </w:t>
      </w:r>
      <w:r w:rsidR="00BA3917" w:rsidRPr="002274A6">
        <w:rPr>
          <w:rFonts w:ascii="Book Antiqua" w:eastAsia="Book Antiqua" w:hAnsi="Book Antiqua" w:cs="Book Antiqua"/>
          <w:color w:val="000000"/>
        </w:rPr>
        <w:t xml:space="preserve">the </w:t>
      </w:r>
      <w:r w:rsidRPr="002274A6">
        <w:rPr>
          <w:rFonts w:ascii="Book Antiqua" w:eastAsia="Book Antiqua" w:hAnsi="Book Antiqua" w:cs="Book Antiqua"/>
          <w:color w:val="000000"/>
        </w:rPr>
        <w:t xml:space="preserve">absence of any other systemic or organ-specific autoimmune comorbidity. The etiology is unknown; concomitant viral infections (as potential trigger factors) </w:t>
      </w:r>
      <w:r w:rsidR="00BA3917" w:rsidRPr="002274A6">
        <w:rPr>
          <w:rFonts w:ascii="Book Antiqua" w:eastAsia="Book Antiqua" w:hAnsi="Book Antiqua" w:cs="Book Antiqua"/>
          <w:color w:val="000000"/>
        </w:rPr>
        <w:t xml:space="preserve">have been </w:t>
      </w:r>
      <w:r w:rsidRPr="002274A6">
        <w:rPr>
          <w:rFonts w:ascii="Book Antiqua" w:eastAsia="Book Antiqua" w:hAnsi="Book Antiqua" w:cs="Book Antiqua"/>
          <w:color w:val="000000"/>
        </w:rPr>
        <w:t xml:space="preserve">identified in a few patients. The pathogenesis </w:t>
      </w:r>
      <w:r w:rsidR="00BA3917" w:rsidRPr="002274A6">
        <w:rPr>
          <w:rFonts w:ascii="Book Antiqua" w:eastAsia="Book Antiqua" w:hAnsi="Book Antiqua" w:cs="Book Antiqua"/>
          <w:color w:val="000000"/>
        </w:rPr>
        <w:t xml:space="preserve">reportedly </w:t>
      </w:r>
      <w:r w:rsidRPr="002274A6">
        <w:rPr>
          <w:rFonts w:ascii="Book Antiqua" w:eastAsia="Book Antiqua" w:hAnsi="Book Antiqua" w:cs="Book Antiqua"/>
          <w:color w:val="000000"/>
        </w:rPr>
        <w:t>rel</w:t>
      </w:r>
      <w:r w:rsidR="00BA3917" w:rsidRPr="002274A6">
        <w:rPr>
          <w:rFonts w:ascii="Book Antiqua" w:eastAsia="Book Antiqua" w:hAnsi="Book Antiqua" w:cs="Book Antiqua"/>
          <w:color w:val="000000"/>
        </w:rPr>
        <w:t>ies</w:t>
      </w:r>
      <w:r w:rsidRPr="002274A6">
        <w:rPr>
          <w:rFonts w:ascii="Book Antiqua" w:eastAsia="Book Antiqua" w:hAnsi="Book Antiqua" w:cs="Book Antiqua"/>
          <w:color w:val="000000"/>
        </w:rPr>
        <w:t xml:space="preserve"> </w:t>
      </w:r>
      <w:r w:rsidR="00BA3917" w:rsidRPr="002274A6">
        <w:rPr>
          <w:rFonts w:ascii="Book Antiqua" w:eastAsia="Book Antiqua" w:hAnsi="Book Antiqua" w:cs="Book Antiqua"/>
          <w:color w:val="000000"/>
        </w:rPr>
        <w:t>up</w:t>
      </w:r>
      <w:r w:rsidRPr="002274A6">
        <w:rPr>
          <w:rFonts w:ascii="Book Antiqua" w:eastAsia="Book Antiqua" w:hAnsi="Book Antiqua" w:cs="Book Antiqua"/>
          <w:color w:val="000000"/>
        </w:rPr>
        <w:t>on immune-mediated/autoimmune mechanisms. This condition should be considered in any infant developing Coombs-positive anemia; indeed, anemia usually precedes the development of hepatitis. The clinical course is usually aggressive without the appropriate immunosuppressive therapy, which may include steroids, conventional immunosuppressors (</w:t>
      </w:r>
      <w:r w:rsidRPr="002274A6">
        <w:rPr>
          <w:rFonts w:ascii="Book Antiqua" w:eastAsia="Book Antiqua" w:hAnsi="Book Antiqua" w:cs="Book Antiqua"/>
          <w:i/>
          <w:color w:val="000000"/>
        </w:rPr>
        <w:t>e.g.</w:t>
      </w:r>
      <w:r w:rsidR="00240282"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azathioprine and cyclophosphamide as first-line treatment</w:t>
      </w:r>
      <w:r w:rsidR="00BA3917" w:rsidRPr="002274A6">
        <w:rPr>
          <w:rFonts w:ascii="Book Antiqua" w:eastAsia="Book Antiqua" w:hAnsi="Book Antiqua" w:cs="Book Antiqua"/>
          <w:color w:val="000000"/>
        </w:rPr>
        <w:t>s</w:t>
      </w:r>
      <w:r w:rsidRPr="002274A6">
        <w:rPr>
          <w:rFonts w:ascii="Book Antiqua" w:eastAsia="Book Antiqua" w:hAnsi="Book Antiqua" w:cs="Book Antiqua"/>
          <w:color w:val="000000"/>
        </w:rPr>
        <w:t>), intravenous immunoglobulin</w:t>
      </w:r>
      <w:r w:rsidR="00BA3917"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and biologics (rituximab). </w:t>
      </w:r>
      <w:r w:rsidR="00BA3917" w:rsidRPr="002274A6">
        <w:rPr>
          <w:rFonts w:ascii="Book Antiqua" w:eastAsia="Book Antiqua" w:hAnsi="Book Antiqua" w:cs="Book Antiqua"/>
          <w:color w:val="000000"/>
        </w:rPr>
        <w:t>I</w:t>
      </w:r>
      <w:r w:rsidRPr="002274A6">
        <w:rPr>
          <w:rFonts w:ascii="Book Antiqua" w:eastAsia="Book Antiqua" w:hAnsi="Book Antiqua" w:cs="Book Antiqua"/>
          <w:color w:val="000000"/>
        </w:rPr>
        <w:t>mprovement</w:t>
      </w:r>
      <w:r w:rsidR="00BA3917" w:rsidRPr="002274A6">
        <w:rPr>
          <w:rFonts w:ascii="Book Antiqua" w:eastAsia="Book Antiqua" w:hAnsi="Book Antiqua" w:cs="Book Antiqua"/>
          <w:color w:val="000000"/>
        </w:rPr>
        <w:t>s</w:t>
      </w:r>
      <w:r w:rsidRPr="002274A6">
        <w:rPr>
          <w:rFonts w:ascii="Book Antiqua" w:eastAsia="Book Antiqua" w:hAnsi="Book Antiqua" w:cs="Book Antiqua"/>
          <w:color w:val="000000"/>
        </w:rPr>
        <w:t xml:space="preserve"> in medical management (including the availability of rituximab) ha</w:t>
      </w:r>
      <w:r w:rsidR="00BA3917" w:rsidRPr="002274A6">
        <w:rPr>
          <w:rFonts w:ascii="Book Antiqua" w:eastAsia="Book Antiqua" w:hAnsi="Book Antiqua" w:cs="Book Antiqua"/>
          <w:color w:val="000000"/>
        </w:rPr>
        <w:t>ve</w:t>
      </w:r>
      <w:r w:rsidRPr="002274A6">
        <w:rPr>
          <w:rFonts w:ascii="Book Antiqua" w:eastAsia="Book Antiqua" w:hAnsi="Book Antiqua" w:cs="Book Antiqua"/>
          <w:color w:val="000000"/>
        </w:rPr>
        <w:t xml:space="preserve"> significantly reduced the mortality of this condition in the last decade.</w:t>
      </w:r>
    </w:p>
    <w:p w14:paraId="5AA2D308" w14:textId="77777777" w:rsidR="00A77B3E" w:rsidRPr="002274A6" w:rsidRDefault="00A77B3E" w:rsidP="00B235A4">
      <w:pPr>
        <w:spacing w:line="360" w:lineRule="auto"/>
        <w:contextualSpacing/>
        <w:jc w:val="both"/>
        <w:rPr>
          <w:rFonts w:ascii="Book Antiqua" w:hAnsi="Book Antiqua"/>
        </w:rPr>
      </w:pPr>
    </w:p>
    <w:p w14:paraId="3386C1FC" w14:textId="6C2FBE46"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bCs/>
          <w:color w:val="000000"/>
        </w:rPr>
        <w:t xml:space="preserve">Key Words: </w:t>
      </w:r>
      <w:r w:rsidRPr="002274A6">
        <w:rPr>
          <w:rFonts w:ascii="Book Antiqua" w:eastAsia="Book Antiqua" w:hAnsi="Book Antiqua" w:cs="Book Antiqua"/>
          <w:color w:val="000000"/>
        </w:rPr>
        <w:t xml:space="preserve">Giant </w:t>
      </w:r>
      <w:r w:rsidR="001C5F5E" w:rsidRPr="002274A6">
        <w:rPr>
          <w:rFonts w:ascii="Book Antiqua" w:eastAsia="Book Antiqua" w:hAnsi="Book Antiqua" w:cs="Book Antiqua"/>
          <w:color w:val="000000"/>
        </w:rPr>
        <w:t>c</w:t>
      </w:r>
      <w:r w:rsidRPr="002274A6">
        <w:rPr>
          <w:rFonts w:ascii="Book Antiqua" w:eastAsia="Book Antiqua" w:hAnsi="Book Antiqua" w:cs="Book Antiqua"/>
          <w:color w:val="000000"/>
        </w:rPr>
        <w:t xml:space="preserve">ell </w:t>
      </w:r>
      <w:r w:rsidR="001C5F5E" w:rsidRPr="002274A6">
        <w:rPr>
          <w:rFonts w:ascii="Book Antiqua" w:eastAsia="Book Antiqua" w:hAnsi="Book Antiqua" w:cs="Book Antiqua"/>
          <w:color w:val="000000"/>
        </w:rPr>
        <w:t>h</w:t>
      </w:r>
      <w:r w:rsidRPr="002274A6">
        <w:rPr>
          <w:rFonts w:ascii="Book Antiqua" w:eastAsia="Book Antiqua" w:hAnsi="Book Antiqua" w:cs="Book Antiqua"/>
          <w:color w:val="000000"/>
        </w:rPr>
        <w:t xml:space="preserve">epatitis; </w:t>
      </w:r>
      <w:r w:rsidR="001C5F5E" w:rsidRPr="002274A6">
        <w:rPr>
          <w:rFonts w:ascii="Book Antiqua" w:eastAsia="Book Antiqua" w:hAnsi="Book Antiqua" w:cs="Book Antiqua"/>
          <w:color w:val="000000"/>
        </w:rPr>
        <w:t>A</w:t>
      </w:r>
      <w:r w:rsidRPr="002274A6">
        <w:rPr>
          <w:rFonts w:ascii="Book Antiqua" w:eastAsia="Book Antiqua" w:hAnsi="Book Antiqua" w:cs="Book Antiqua"/>
          <w:color w:val="000000"/>
        </w:rPr>
        <w:t xml:space="preserve">utoimmune hemolytic anemia; </w:t>
      </w:r>
      <w:r w:rsidR="001C5F5E" w:rsidRPr="002274A6">
        <w:rPr>
          <w:rFonts w:ascii="Book Antiqua" w:eastAsia="Book Antiqua" w:hAnsi="Book Antiqua" w:cs="Book Antiqua"/>
          <w:color w:val="000000"/>
        </w:rPr>
        <w:t>R</w:t>
      </w:r>
      <w:r w:rsidRPr="002274A6">
        <w:rPr>
          <w:rFonts w:ascii="Book Antiqua" w:eastAsia="Book Antiqua" w:hAnsi="Book Antiqua" w:cs="Book Antiqua"/>
          <w:color w:val="000000"/>
        </w:rPr>
        <w:t xml:space="preserve">ituximab; </w:t>
      </w:r>
      <w:r w:rsidR="001C5F5E" w:rsidRPr="002274A6">
        <w:rPr>
          <w:rFonts w:ascii="Book Antiqua" w:eastAsia="Book Antiqua" w:hAnsi="Book Antiqua" w:cs="Book Antiqua"/>
          <w:color w:val="000000"/>
        </w:rPr>
        <w:t>I</w:t>
      </w:r>
      <w:r w:rsidRPr="002274A6">
        <w:rPr>
          <w:rFonts w:ascii="Book Antiqua" w:eastAsia="Book Antiqua" w:hAnsi="Book Antiqua" w:cs="Book Antiqua"/>
          <w:color w:val="000000"/>
        </w:rPr>
        <w:t xml:space="preserve">nfantile hepatitis; </w:t>
      </w:r>
      <w:r w:rsidR="001C5F5E" w:rsidRPr="002274A6">
        <w:rPr>
          <w:rFonts w:ascii="Book Antiqua" w:eastAsia="Book Antiqua" w:hAnsi="Book Antiqua" w:cs="Book Antiqua"/>
          <w:color w:val="000000"/>
        </w:rPr>
        <w:t>J</w:t>
      </w:r>
      <w:r w:rsidRPr="002274A6">
        <w:rPr>
          <w:rFonts w:ascii="Book Antiqua" w:eastAsia="Book Antiqua" w:hAnsi="Book Antiqua" w:cs="Book Antiqua"/>
          <w:color w:val="000000"/>
        </w:rPr>
        <w:t xml:space="preserve">aundice; </w:t>
      </w:r>
      <w:r w:rsidR="001C5F5E" w:rsidRPr="002274A6">
        <w:rPr>
          <w:rFonts w:ascii="Book Antiqua" w:eastAsia="Book Antiqua" w:hAnsi="Book Antiqua" w:cs="Book Antiqua"/>
          <w:color w:val="000000"/>
        </w:rPr>
        <w:t>H</w:t>
      </w:r>
      <w:r w:rsidRPr="002274A6">
        <w:rPr>
          <w:rFonts w:ascii="Book Antiqua" w:eastAsia="Book Antiqua" w:hAnsi="Book Antiqua" w:cs="Book Antiqua"/>
          <w:color w:val="000000"/>
        </w:rPr>
        <w:t>yperbilirubinemia</w:t>
      </w:r>
    </w:p>
    <w:p w14:paraId="53CC9F7C" w14:textId="77777777" w:rsidR="00A77B3E" w:rsidRPr="002274A6" w:rsidRDefault="00A77B3E" w:rsidP="00B235A4">
      <w:pPr>
        <w:spacing w:line="360" w:lineRule="auto"/>
        <w:contextualSpacing/>
        <w:jc w:val="both"/>
        <w:rPr>
          <w:rFonts w:ascii="Book Antiqua" w:hAnsi="Book Antiqua"/>
        </w:rPr>
      </w:pPr>
    </w:p>
    <w:p w14:paraId="6C0F4810" w14:textId="355322AC"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Poddighe D, Madiyeva A, Talipova D, Umirbekova B. Infantile </w:t>
      </w:r>
      <w:r w:rsidR="001C5F5E" w:rsidRPr="002274A6">
        <w:rPr>
          <w:rFonts w:ascii="Book Antiqua" w:eastAsia="Book Antiqua" w:hAnsi="Book Antiqua" w:cs="Book Antiqua"/>
          <w:color w:val="000000"/>
        </w:rPr>
        <w:t>g</w:t>
      </w:r>
      <w:r w:rsidRPr="002274A6">
        <w:rPr>
          <w:rFonts w:ascii="Book Antiqua" w:eastAsia="Book Antiqua" w:hAnsi="Book Antiqua" w:cs="Book Antiqua"/>
          <w:color w:val="000000"/>
        </w:rPr>
        <w:t xml:space="preserve">iant </w:t>
      </w:r>
      <w:r w:rsidR="001C5F5E" w:rsidRPr="002274A6">
        <w:rPr>
          <w:rFonts w:ascii="Book Antiqua" w:eastAsia="Book Antiqua" w:hAnsi="Book Antiqua" w:cs="Book Antiqua"/>
          <w:color w:val="000000"/>
        </w:rPr>
        <w:t>c</w:t>
      </w:r>
      <w:r w:rsidRPr="002274A6">
        <w:rPr>
          <w:rFonts w:ascii="Book Antiqua" w:eastAsia="Book Antiqua" w:hAnsi="Book Antiqua" w:cs="Book Antiqua"/>
          <w:color w:val="000000"/>
        </w:rPr>
        <w:t xml:space="preserve">ell </w:t>
      </w:r>
      <w:r w:rsidR="001C5F5E" w:rsidRPr="002274A6">
        <w:rPr>
          <w:rFonts w:ascii="Book Antiqua" w:eastAsia="Book Antiqua" w:hAnsi="Book Antiqua" w:cs="Book Antiqua"/>
          <w:color w:val="000000"/>
        </w:rPr>
        <w:t>h</w:t>
      </w:r>
      <w:r w:rsidRPr="002274A6">
        <w:rPr>
          <w:rFonts w:ascii="Book Antiqua" w:eastAsia="Book Antiqua" w:hAnsi="Book Antiqua" w:cs="Book Antiqua"/>
          <w:color w:val="000000"/>
        </w:rPr>
        <w:t xml:space="preserve">epatitis with </w:t>
      </w:r>
      <w:r w:rsidR="001C5F5E" w:rsidRPr="002274A6">
        <w:rPr>
          <w:rFonts w:ascii="Book Antiqua" w:eastAsia="Book Antiqua" w:hAnsi="Book Antiqua" w:cs="Book Antiqua"/>
          <w:color w:val="000000"/>
        </w:rPr>
        <w:t>a</w:t>
      </w:r>
      <w:r w:rsidRPr="002274A6">
        <w:rPr>
          <w:rFonts w:ascii="Book Antiqua" w:eastAsia="Book Antiqua" w:hAnsi="Book Antiqua" w:cs="Book Antiqua"/>
          <w:color w:val="000000"/>
        </w:rPr>
        <w:t xml:space="preserve">utoimmune </w:t>
      </w:r>
      <w:r w:rsidR="001C5F5E" w:rsidRPr="002274A6">
        <w:rPr>
          <w:rFonts w:ascii="Book Antiqua" w:eastAsia="Book Antiqua" w:hAnsi="Book Antiqua" w:cs="Book Antiqua"/>
          <w:color w:val="000000"/>
        </w:rPr>
        <w:t>h</w:t>
      </w:r>
      <w:r w:rsidRPr="002274A6">
        <w:rPr>
          <w:rFonts w:ascii="Book Antiqua" w:eastAsia="Book Antiqua" w:hAnsi="Book Antiqua" w:cs="Book Antiqua"/>
          <w:color w:val="000000"/>
        </w:rPr>
        <w:t xml:space="preserve">emolytic </w:t>
      </w:r>
      <w:r w:rsidR="001C5F5E" w:rsidRPr="002274A6">
        <w:rPr>
          <w:rFonts w:ascii="Book Antiqua" w:eastAsia="Book Antiqua" w:hAnsi="Book Antiqua" w:cs="Book Antiqua"/>
          <w:color w:val="000000"/>
        </w:rPr>
        <w:t>a</w:t>
      </w:r>
      <w:r w:rsidRPr="002274A6">
        <w:rPr>
          <w:rFonts w:ascii="Book Antiqua" w:eastAsia="Book Antiqua" w:hAnsi="Book Antiqua" w:cs="Book Antiqua"/>
          <w:color w:val="000000"/>
        </w:rPr>
        <w:t xml:space="preserve">nemia. </w:t>
      </w:r>
      <w:r w:rsidRPr="002274A6">
        <w:rPr>
          <w:rFonts w:ascii="Book Antiqua" w:eastAsia="Book Antiqua" w:hAnsi="Book Antiqua" w:cs="Book Antiqua"/>
          <w:i/>
          <w:iCs/>
          <w:color w:val="000000"/>
        </w:rPr>
        <w:t>World J Hepatol</w:t>
      </w:r>
      <w:r w:rsidRPr="002274A6">
        <w:rPr>
          <w:rFonts w:ascii="Book Antiqua" w:eastAsia="Book Antiqua" w:hAnsi="Book Antiqua" w:cs="Book Antiqua"/>
          <w:color w:val="000000"/>
        </w:rPr>
        <w:t xml:space="preserve"> 2021; In press</w:t>
      </w:r>
    </w:p>
    <w:p w14:paraId="214C7CDC" w14:textId="77777777" w:rsidR="00A77B3E" w:rsidRPr="002274A6" w:rsidRDefault="00A77B3E" w:rsidP="00B235A4">
      <w:pPr>
        <w:spacing w:line="360" w:lineRule="auto"/>
        <w:contextualSpacing/>
        <w:jc w:val="both"/>
        <w:rPr>
          <w:rFonts w:ascii="Book Antiqua" w:hAnsi="Book Antiqua"/>
        </w:rPr>
      </w:pPr>
    </w:p>
    <w:p w14:paraId="0E5EBEE5" w14:textId="0D2AB139"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bCs/>
          <w:color w:val="000000"/>
        </w:rPr>
        <w:t xml:space="preserve">Core Tip: </w:t>
      </w:r>
      <w:r w:rsidRPr="002274A6">
        <w:rPr>
          <w:rFonts w:ascii="Book Antiqua" w:eastAsia="Book Antiqua" w:hAnsi="Book Antiqua" w:cs="Book Antiqua"/>
          <w:color w:val="000000"/>
        </w:rPr>
        <w:t xml:space="preserve">This review discusses the main characteristics of giant cell hepatitis associated </w:t>
      </w:r>
      <w:r w:rsidR="00BA4D3C" w:rsidRPr="002274A6">
        <w:rPr>
          <w:rFonts w:ascii="Book Antiqua" w:eastAsia="Book Antiqua" w:hAnsi="Book Antiqua" w:cs="Book Antiqua"/>
          <w:color w:val="000000"/>
        </w:rPr>
        <w:t>with</w:t>
      </w:r>
      <w:r w:rsidRPr="002274A6">
        <w:rPr>
          <w:rFonts w:ascii="Book Antiqua" w:eastAsia="Book Antiqua" w:hAnsi="Book Antiqua" w:cs="Book Antiqua"/>
          <w:color w:val="000000"/>
        </w:rPr>
        <w:t xml:space="preserve"> autoimmune hemolytic anemia including etiology, pathogenesis, pathophysiology, clinical aspects, prognosis</w:t>
      </w:r>
      <w:r w:rsidR="00BA3917"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and therapy. All </w:t>
      </w:r>
      <w:r w:rsidR="00BA3917" w:rsidRPr="002274A6">
        <w:rPr>
          <w:rFonts w:ascii="Book Antiqua" w:eastAsia="Book Antiqua" w:hAnsi="Book Antiqua" w:cs="Book Antiqua"/>
          <w:color w:val="000000"/>
        </w:rPr>
        <w:t xml:space="preserve">of </w:t>
      </w:r>
      <w:r w:rsidRPr="002274A6">
        <w:rPr>
          <w:rFonts w:ascii="Book Antiqua" w:eastAsia="Book Antiqua" w:hAnsi="Book Antiqua" w:cs="Book Antiqua"/>
          <w:color w:val="000000"/>
        </w:rPr>
        <w:t xml:space="preserve">the available case reports and case series have been considered to provide </w:t>
      </w:r>
      <w:r w:rsidR="00BA3917" w:rsidRPr="002274A6">
        <w:rPr>
          <w:rFonts w:ascii="Book Antiqua" w:eastAsia="Book Antiqua" w:hAnsi="Book Antiqua" w:cs="Book Antiqua"/>
          <w:color w:val="000000"/>
        </w:rPr>
        <w:t xml:space="preserve">an </w:t>
      </w:r>
      <w:r w:rsidRPr="002274A6">
        <w:rPr>
          <w:rFonts w:ascii="Book Antiqua" w:eastAsia="Book Antiqua" w:hAnsi="Book Antiqua" w:cs="Book Antiqua"/>
          <w:color w:val="000000"/>
        </w:rPr>
        <w:t>overall picture of this disease and its general clinical management.</w:t>
      </w:r>
    </w:p>
    <w:p w14:paraId="72343706" w14:textId="315F44B8" w:rsidR="00A77B3E" w:rsidRPr="002274A6" w:rsidRDefault="00364DA5" w:rsidP="00B235A4">
      <w:pPr>
        <w:spacing w:line="360" w:lineRule="auto"/>
        <w:contextualSpacing/>
        <w:jc w:val="both"/>
        <w:rPr>
          <w:rFonts w:ascii="Book Antiqua" w:hAnsi="Book Antiqua"/>
        </w:rPr>
      </w:pPr>
      <w:r w:rsidRPr="002274A6">
        <w:rPr>
          <w:rFonts w:ascii="Book Antiqua" w:hAnsi="Book Antiqua"/>
        </w:rPr>
        <w:br w:type="page"/>
      </w:r>
      <w:r w:rsidR="00091847" w:rsidRPr="002274A6">
        <w:rPr>
          <w:rFonts w:ascii="Book Antiqua" w:eastAsia="Book Antiqua" w:hAnsi="Book Antiqua" w:cs="Book Antiqua"/>
          <w:b/>
          <w:caps/>
          <w:color w:val="000000"/>
          <w:u w:val="single"/>
        </w:rPr>
        <w:lastRenderedPageBreak/>
        <w:t>INTRODUCTION</w:t>
      </w:r>
    </w:p>
    <w:p w14:paraId="582FD4DE" w14:textId="6678C7CA"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Giant cell hepatitis (GCH) refers to a histopathological picture of liver inflammation characterized by large and multinucleated (syncytial) hepatocytes</w:t>
      </w:r>
      <w:r w:rsidR="00F42018"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w:t>
      </w:r>
      <w:r w:rsidR="00BA3917" w:rsidRPr="002274A6">
        <w:rPr>
          <w:rFonts w:ascii="Book Antiqua" w:eastAsia="Book Antiqua" w:hAnsi="Book Antiqua" w:cs="Book Antiqua"/>
          <w:color w:val="000000"/>
        </w:rPr>
        <w:t>≥</w:t>
      </w:r>
      <w:r w:rsidRPr="002274A6">
        <w:rPr>
          <w:rFonts w:ascii="Book Antiqua" w:eastAsia="Book Antiqua" w:hAnsi="Book Antiqua" w:cs="Book Antiqua"/>
          <w:color w:val="000000"/>
        </w:rPr>
        <w:t>4-5 nuclei can be seen in the affected cells of the liver parenchyma, along with other features of hepatitis</w:t>
      </w:r>
      <w:r w:rsidR="00BA3917"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such as lobular fibrotic rearrangements, Kupffer cell hypertrophy</w:t>
      </w:r>
      <w:r w:rsidR="00BA3917"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and spotty necrosis</w:t>
      </w:r>
      <w:r w:rsidR="001C5F5E" w:rsidRPr="002274A6">
        <w:rPr>
          <w:rFonts w:ascii="Book Antiqua" w:eastAsia="Book Antiqua" w:hAnsi="Book Antiqua" w:cs="Book Antiqua"/>
          <w:color w:val="000000"/>
          <w:vertAlign w:val="superscript"/>
        </w:rPr>
        <w:t>[1</w:t>
      </w:r>
      <w:r w:rsidR="00D427CF" w:rsidRPr="002274A6">
        <w:rPr>
          <w:rFonts w:ascii="Book Antiqua" w:eastAsia="Book Antiqua" w:hAnsi="Book Antiqua" w:cs="Book Antiqua"/>
          <w:color w:val="000000"/>
          <w:vertAlign w:val="superscript"/>
        </w:rPr>
        <w:t>,</w:t>
      </w:r>
      <w:r w:rsidR="001C5F5E" w:rsidRPr="002274A6">
        <w:rPr>
          <w:rFonts w:ascii="Book Antiqua" w:eastAsia="Book Antiqua" w:hAnsi="Book Antiqua" w:cs="Book Antiqua"/>
          <w:color w:val="000000"/>
          <w:vertAlign w:val="superscript"/>
        </w:rPr>
        <w:t>2]</w:t>
      </w:r>
      <w:r w:rsidRPr="002274A6">
        <w:rPr>
          <w:rFonts w:ascii="Book Antiqua" w:eastAsia="Book Antiqua" w:hAnsi="Book Antiqua" w:cs="Book Antiqua"/>
          <w:color w:val="000000"/>
        </w:rPr>
        <w:t xml:space="preserve">. </w:t>
      </w:r>
    </w:p>
    <w:p w14:paraId="387AB9A6" w14:textId="20186BF6" w:rsidR="00BA3917" w:rsidRPr="002274A6" w:rsidRDefault="00091847" w:rsidP="002274A6">
      <w:pPr>
        <w:spacing w:line="360" w:lineRule="auto"/>
        <w:ind w:firstLineChars="200" w:firstLine="480"/>
        <w:jc w:val="both"/>
        <w:rPr>
          <w:rFonts w:ascii="Book Antiqua" w:hAnsi="Book Antiqua"/>
        </w:rPr>
      </w:pPr>
      <w:r w:rsidRPr="002274A6">
        <w:rPr>
          <w:rFonts w:ascii="Book Antiqua" w:eastAsia="Book Antiqua" w:hAnsi="Book Antiqua" w:cs="Book Antiqua"/>
          <w:color w:val="000000"/>
        </w:rPr>
        <w:t>In adults, GCH is rare; indeed, it is mainly observed and described in children</w:t>
      </w:r>
      <w:r w:rsidR="00BA3917" w:rsidRPr="002274A6">
        <w:rPr>
          <w:rFonts w:ascii="Book Antiqua" w:eastAsia="Book Antiqua" w:hAnsi="Book Antiqua" w:cs="Book Antiqua"/>
          <w:color w:val="000000"/>
        </w:rPr>
        <w:t>, mostly</w:t>
      </w:r>
      <w:r w:rsidRPr="002274A6">
        <w:rPr>
          <w:rFonts w:ascii="Book Antiqua" w:eastAsia="Book Antiqua" w:hAnsi="Book Antiqua" w:cs="Book Antiqua"/>
          <w:color w:val="000000"/>
        </w:rPr>
        <w:t xml:space="preserve"> in the first years of life. The giant cell transformation of hepatocytes is considered as an altered/dysfunctional regenerative response of hepatocytes in the context of different underlying liver diseases, such as chronic </w:t>
      </w:r>
      <w:r w:rsidR="003F7DAA" w:rsidRPr="002274A6">
        <w:rPr>
          <w:rFonts w:ascii="Book Antiqua" w:eastAsia="Book Antiqua" w:hAnsi="Book Antiqua" w:cs="Book Antiqua"/>
          <w:color w:val="000000"/>
        </w:rPr>
        <w:t>autoimmune hepatitis (AIH)</w:t>
      </w:r>
      <w:r w:rsidRPr="002274A6">
        <w:rPr>
          <w:rFonts w:ascii="Book Antiqua" w:eastAsia="Book Antiqua" w:hAnsi="Book Antiqua" w:cs="Book Antiqua"/>
          <w:color w:val="000000"/>
        </w:rPr>
        <w:t>, and/or exposure to various noxious agents including drugs and viral infections</w:t>
      </w:r>
      <w:r w:rsidR="00704336" w:rsidRPr="002274A6">
        <w:rPr>
          <w:rFonts w:ascii="Book Antiqua" w:eastAsia="Book Antiqua" w:hAnsi="Book Antiqua" w:cs="Book Antiqua"/>
          <w:color w:val="000000"/>
          <w:vertAlign w:val="superscript"/>
        </w:rPr>
        <w:t>[2-4]</w:t>
      </w:r>
      <w:r w:rsidRPr="002274A6">
        <w:rPr>
          <w:rFonts w:ascii="Book Antiqua" w:eastAsia="Book Antiqua" w:hAnsi="Book Antiqua" w:cs="Book Antiqua"/>
          <w:color w:val="000000"/>
        </w:rPr>
        <w:t xml:space="preserve">. </w:t>
      </w:r>
    </w:p>
    <w:p w14:paraId="335833E7" w14:textId="75791039" w:rsidR="008F43BE" w:rsidRPr="002274A6" w:rsidRDefault="00BA3917" w:rsidP="002274A6">
      <w:pPr>
        <w:spacing w:line="360" w:lineRule="auto"/>
        <w:ind w:firstLineChars="200" w:firstLine="480"/>
        <w:jc w:val="both"/>
        <w:rPr>
          <w:rFonts w:ascii="Book Antiqua" w:hAnsi="Book Antiqua"/>
        </w:rPr>
      </w:pPr>
      <w:r w:rsidRPr="002274A6">
        <w:rPr>
          <w:rFonts w:ascii="Book Antiqua" w:eastAsia="Book Antiqua" w:hAnsi="Book Antiqua" w:cs="Book Antiqua"/>
          <w:color w:val="000000"/>
        </w:rPr>
        <w:t>T</w:t>
      </w:r>
      <w:r w:rsidR="00091847" w:rsidRPr="002274A6">
        <w:rPr>
          <w:rFonts w:ascii="Book Antiqua" w:eastAsia="Book Antiqua" w:hAnsi="Book Antiqua" w:cs="Book Antiqua"/>
          <w:color w:val="000000"/>
        </w:rPr>
        <w:t>he histopathological finding of partial or diffuse giant cell transformation of hepatocytes is more frequent in infantile</w:t>
      </w:r>
      <w:r w:rsidRPr="002274A6">
        <w:rPr>
          <w:rFonts w:ascii="Book Antiqua" w:eastAsia="Book Antiqua" w:hAnsi="Book Antiqua" w:cs="Book Antiqua"/>
          <w:color w:val="000000"/>
        </w:rPr>
        <w:t>,</w:t>
      </w:r>
      <w:r w:rsidR="00091847" w:rsidRPr="002274A6">
        <w:rPr>
          <w:rFonts w:ascii="Book Antiqua" w:eastAsia="Book Antiqua" w:hAnsi="Book Antiqua" w:cs="Book Antiqua"/>
          <w:color w:val="000000"/>
        </w:rPr>
        <w:t xml:space="preserve"> and in particular, neonatal hepatitis</w:t>
      </w:r>
      <w:r w:rsidRPr="002274A6">
        <w:rPr>
          <w:rFonts w:ascii="Book Antiqua" w:eastAsia="Book Antiqua" w:hAnsi="Book Antiqua" w:cs="Book Antiqua"/>
          <w:color w:val="000000"/>
        </w:rPr>
        <w:t>.</w:t>
      </w:r>
      <w:r w:rsidR="00091847" w:rsidRPr="002274A6">
        <w:rPr>
          <w:rFonts w:ascii="Book Antiqua" w:eastAsia="Book Antiqua" w:hAnsi="Book Antiqua" w:cs="Book Antiqua"/>
          <w:color w:val="000000"/>
        </w:rPr>
        <w:t xml:space="preserve"> </w:t>
      </w:r>
      <w:r w:rsidR="00704336" w:rsidRPr="002274A6">
        <w:rPr>
          <w:rFonts w:ascii="Book Antiqua" w:eastAsia="Book Antiqua" w:hAnsi="Book Antiqua" w:cs="Book Antiqua"/>
          <w:color w:val="000000"/>
        </w:rPr>
        <w:t>I</w:t>
      </w:r>
      <w:r w:rsidR="00091847" w:rsidRPr="002274A6">
        <w:rPr>
          <w:rFonts w:ascii="Book Antiqua" w:eastAsia="Book Antiqua" w:hAnsi="Book Antiqua" w:cs="Book Antiqua"/>
          <w:color w:val="000000"/>
        </w:rPr>
        <w:t xml:space="preserve">ndeed, GCH </w:t>
      </w:r>
      <w:r w:rsidRPr="002274A6">
        <w:rPr>
          <w:rFonts w:ascii="Book Antiqua" w:eastAsia="Book Antiqua" w:hAnsi="Book Antiqua" w:cs="Book Antiqua"/>
          <w:color w:val="000000"/>
        </w:rPr>
        <w:t xml:space="preserve">is considered in </w:t>
      </w:r>
      <w:r w:rsidR="00091847" w:rsidRPr="002274A6">
        <w:rPr>
          <w:rFonts w:ascii="Book Antiqua" w:eastAsia="Book Antiqua" w:hAnsi="Book Antiqua" w:cs="Book Antiqua"/>
          <w:color w:val="000000"/>
        </w:rPr>
        <w:t>the differential diagnos</w:t>
      </w:r>
      <w:r w:rsidRPr="002274A6">
        <w:rPr>
          <w:rFonts w:ascii="Book Antiqua" w:eastAsia="Book Antiqua" w:hAnsi="Book Antiqua" w:cs="Book Antiqua"/>
          <w:color w:val="000000"/>
        </w:rPr>
        <w:t>is</w:t>
      </w:r>
      <w:r w:rsidR="00091847" w:rsidRPr="002274A6">
        <w:rPr>
          <w:rFonts w:ascii="Book Antiqua" w:eastAsia="Book Antiqua" w:hAnsi="Book Antiqua" w:cs="Book Antiqua"/>
          <w:color w:val="000000"/>
        </w:rPr>
        <w:t xml:space="preserve"> of neonatal cholestasis, where biliary atresia and idiopathic/</w:t>
      </w:r>
      <w:r w:rsidR="00B1033B" w:rsidRPr="002274A6">
        <w:rPr>
          <w:rFonts w:ascii="Book Antiqua" w:eastAsia="Book Antiqua" w:hAnsi="Book Antiqua" w:cs="Book Antiqua"/>
          <w:color w:val="000000"/>
        </w:rPr>
        <w:t>GCH</w:t>
      </w:r>
      <w:r w:rsidR="00091847" w:rsidRPr="002274A6">
        <w:rPr>
          <w:rFonts w:ascii="Book Antiqua" w:eastAsia="Book Antiqua" w:hAnsi="Book Antiqua" w:cs="Book Antiqua"/>
          <w:color w:val="000000"/>
        </w:rPr>
        <w:t xml:space="preserve"> account for 70% to 80% of all cases; the diagnostic work-up usually includes liver biopsy</w:t>
      </w:r>
      <w:r w:rsidRPr="002274A6">
        <w:rPr>
          <w:rFonts w:ascii="Book Antiqua" w:eastAsia="Book Antiqua" w:hAnsi="Book Antiqua" w:cs="Book Antiqua"/>
          <w:color w:val="000000"/>
        </w:rPr>
        <w:t xml:space="preserve"> </w:t>
      </w:r>
      <w:r w:rsidR="00091847" w:rsidRPr="002274A6">
        <w:rPr>
          <w:rFonts w:ascii="Book Antiqua" w:eastAsia="Book Antiqua" w:hAnsi="Book Antiqua" w:cs="Book Antiqua"/>
          <w:color w:val="000000"/>
        </w:rPr>
        <w:t>to achieve a complete and final diagnosis</w:t>
      </w:r>
      <w:r w:rsidR="00704336" w:rsidRPr="002274A6">
        <w:rPr>
          <w:rFonts w:ascii="Book Antiqua" w:eastAsia="Book Antiqua" w:hAnsi="Book Antiqua" w:cs="Book Antiqua"/>
          <w:color w:val="000000"/>
          <w:vertAlign w:val="superscript"/>
        </w:rPr>
        <w:t>[1,5,6]</w:t>
      </w:r>
      <w:r w:rsidR="00091847" w:rsidRPr="002274A6">
        <w:rPr>
          <w:rFonts w:ascii="Book Antiqua" w:eastAsia="Book Antiqua" w:hAnsi="Book Antiqua" w:cs="Book Antiqua"/>
          <w:color w:val="000000"/>
        </w:rPr>
        <w:t xml:space="preserve">. GCH </w:t>
      </w:r>
      <w:r w:rsidRPr="002274A6">
        <w:rPr>
          <w:rFonts w:ascii="Book Antiqua" w:eastAsia="Book Antiqua" w:hAnsi="Book Antiqua" w:cs="Book Antiqua"/>
          <w:color w:val="000000"/>
        </w:rPr>
        <w:t>is</w:t>
      </w:r>
      <w:r w:rsidR="00091847" w:rsidRPr="002274A6">
        <w:rPr>
          <w:rFonts w:ascii="Book Antiqua" w:eastAsia="Book Antiqua" w:hAnsi="Book Antiqua" w:cs="Book Antiqua"/>
          <w:color w:val="000000"/>
        </w:rPr>
        <w:t xml:space="preserve"> also associated </w:t>
      </w:r>
      <w:r w:rsidR="00BA4D3C" w:rsidRPr="002274A6">
        <w:rPr>
          <w:rFonts w:ascii="Book Antiqua" w:eastAsia="Book Antiqua" w:hAnsi="Book Antiqua" w:cs="Book Antiqua"/>
          <w:color w:val="000000"/>
        </w:rPr>
        <w:t>with</w:t>
      </w:r>
      <w:r w:rsidR="00091847" w:rsidRPr="002274A6">
        <w:rPr>
          <w:rFonts w:ascii="Book Antiqua" w:eastAsia="Book Antiqua" w:hAnsi="Book Antiqua" w:cs="Book Antiqua"/>
          <w:color w:val="000000"/>
        </w:rPr>
        <w:t xml:space="preserve"> congenital atresia</w:t>
      </w:r>
      <w:r w:rsidRPr="002274A6">
        <w:rPr>
          <w:rFonts w:ascii="Book Antiqua" w:eastAsia="Book Antiqua" w:hAnsi="Book Antiqua" w:cs="Book Antiqua"/>
          <w:color w:val="000000"/>
        </w:rPr>
        <w:t>,</w:t>
      </w:r>
      <w:r w:rsidR="00091847" w:rsidRPr="002274A6">
        <w:rPr>
          <w:rFonts w:ascii="Book Antiqua" w:eastAsia="Book Antiqua" w:hAnsi="Book Antiqua" w:cs="Book Antiqua"/>
          <w:color w:val="000000"/>
        </w:rPr>
        <w:t xml:space="preserve"> and thus, both conditions may coexist. However, neonatal GCH has been described in patients with pathological non-obstructive neonatal jaundice (</w:t>
      </w:r>
      <w:r w:rsidR="00FC6A5B" w:rsidRPr="002274A6">
        <w:rPr>
          <w:rFonts w:ascii="Book Antiqua" w:eastAsia="Book Antiqua" w:hAnsi="Book Antiqua" w:cs="Book Antiqua"/>
          <w:i/>
          <w:color w:val="000000"/>
        </w:rPr>
        <w:t>e.g.</w:t>
      </w:r>
      <w:r w:rsidR="00FC6A5B" w:rsidRPr="002274A6">
        <w:rPr>
          <w:rFonts w:ascii="Book Antiqua" w:eastAsia="Book Antiqua" w:hAnsi="Book Antiqua" w:cs="Book Antiqua"/>
          <w:color w:val="000000"/>
        </w:rPr>
        <w:t>,</w:t>
      </w:r>
      <w:r w:rsidR="00091847" w:rsidRPr="002274A6">
        <w:rPr>
          <w:rFonts w:ascii="Book Antiqua" w:eastAsia="Book Antiqua" w:hAnsi="Book Antiqua" w:cs="Book Antiqua"/>
          <w:color w:val="000000"/>
        </w:rPr>
        <w:t xml:space="preserve"> blood group incompatibility, hereditary spherocytosis), congenital syphilis, perinatal hemochromatosis, viral infections (</w:t>
      </w:r>
      <w:r w:rsidRPr="00B235A4">
        <w:rPr>
          <w:rFonts w:ascii="Book Antiqua" w:eastAsia="Book Antiqua" w:hAnsi="Book Antiqua" w:cs="Book Antiqua"/>
          <w:i/>
          <w:iCs/>
          <w:color w:val="000000"/>
        </w:rPr>
        <w:t>e.g.,</w:t>
      </w:r>
      <w:r w:rsidRPr="002274A6">
        <w:rPr>
          <w:rFonts w:ascii="Book Antiqua" w:eastAsia="Book Antiqua" w:hAnsi="Book Antiqua" w:cs="Book Antiqua"/>
          <w:color w:val="000000"/>
        </w:rPr>
        <w:t xml:space="preserve"> </w:t>
      </w:r>
      <w:r w:rsidR="00091847" w:rsidRPr="002274A6">
        <w:rPr>
          <w:rFonts w:ascii="Book Antiqua" w:eastAsia="Book Antiqua" w:hAnsi="Book Antiqua" w:cs="Book Antiqua"/>
          <w:color w:val="000000"/>
        </w:rPr>
        <w:t>cytomegalovirus, rubella) and metabolic diseases</w:t>
      </w:r>
      <w:r w:rsidR="00704336" w:rsidRPr="002274A6">
        <w:rPr>
          <w:rFonts w:ascii="Book Antiqua" w:eastAsia="Book Antiqua" w:hAnsi="Book Antiqua" w:cs="Book Antiqua"/>
          <w:color w:val="000000"/>
          <w:vertAlign w:val="superscript"/>
        </w:rPr>
        <w:t>[7</w:t>
      </w:r>
      <w:r w:rsidR="00D427CF" w:rsidRPr="002274A6">
        <w:rPr>
          <w:rFonts w:ascii="Book Antiqua" w:eastAsia="Book Antiqua" w:hAnsi="Book Antiqua" w:cs="Book Antiqua"/>
          <w:color w:val="000000"/>
          <w:vertAlign w:val="superscript"/>
        </w:rPr>
        <w:t>,</w:t>
      </w:r>
      <w:r w:rsidR="00704336" w:rsidRPr="002274A6">
        <w:rPr>
          <w:rFonts w:ascii="Book Antiqua" w:eastAsia="Book Antiqua" w:hAnsi="Book Antiqua" w:cs="Book Antiqua"/>
          <w:color w:val="000000"/>
          <w:vertAlign w:val="superscript"/>
        </w:rPr>
        <w:t>8]</w:t>
      </w:r>
      <w:r w:rsidR="00091847" w:rsidRPr="002274A6">
        <w:rPr>
          <w:rFonts w:ascii="Book Antiqua" w:eastAsia="Book Antiqua" w:hAnsi="Book Antiqua" w:cs="Book Antiqua"/>
          <w:color w:val="000000"/>
        </w:rPr>
        <w:t xml:space="preserve">. </w:t>
      </w:r>
      <w:r w:rsidR="00704336" w:rsidRPr="002274A6">
        <w:rPr>
          <w:rFonts w:ascii="Book Antiqua" w:eastAsia="Book Antiqua" w:hAnsi="Book Antiqua" w:cs="Book Antiqua"/>
          <w:color w:val="000000"/>
        </w:rPr>
        <w:t>Torbenson</w:t>
      </w:r>
      <w:r w:rsidR="00091847" w:rsidRPr="002274A6">
        <w:rPr>
          <w:rFonts w:ascii="Book Antiqua" w:eastAsia="Book Antiqua" w:hAnsi="Book Antiqua" w:cs="Book Antiqua"/>
          <w:color w:val="000000"/>
        </w:rPr>
        <w:t xml:space="preserve"> </w:t>
      </w:r>
      <w:r w:rsidR="00091847" w:rsidRPr="002274A6">
        <w:rPr>
          <w:rFonts w:ascii="Book Antiqua" w:eastAsia="Book Antiqua" w:hAnsi="Book Antiqua" w:cs="Book Antiqua"/>
          <w:i/>
          <w:iCs/>
          <w:color w:val="000000"/>
        </w:rPr>
        <w:t>et al</w:t>
      </w:r>
      <w:r w:rsidR="00704336" w:rsidRPr="002274A6">
        <w:rPr>
          <w:rFonts w:ascii="Book Antiqua" w:eastAsia="Book Antiqua" w:hAnsi="Book Antiqua" w:cs="Book Antiqua"/>
          <w:color w:val="000000"/>
          <w:vertAlign w:val="superscript"/>
        </w:rPr>
        <w:t>[1]</w:t>
      </w:r>
      <w:r w:rsidR="00091847" w:rsidRPr="002274A6">
        <w:rPr>
          <w:rFonts w:ascii="Book Antiqua" w:eastAsia="Book Antiqua" w:hAnsi="Book Antiqua" w:cs="Book Antiqua"/>
          <w:color w:val="000000"/>
        </w:rPr>
        <w:t xml:space="preserve"> </w:t>
      </w:r>
      <w:r w:rsidR="00BA4D3C" w:rsidRPr="002274A6">
        <w:rPr>
          <w:rFonts w:ascii="Book Antiqua" w:eastAsia="Book Antiqua" w:hAnsi="Book Antiqua" w:cs="Book Antiqua"/>
          <w:color w:val="000000"/>
        </w:rPr>
        <w:t>analyzed the etiology of</w:t>
      </w:r>
      <w:r w:rsidR="00091847" w:rsidRPr="002274A6">
        <w:rPr>
          <w:rFonts w:ascii="Book Antiqua" w:eastAsia="Book Antiqua" w:hAnsi="Book Antiqua" w:cs="Book Antiqua"/>
          <w:color w:val="000000"/>
        </w:rPr>
        <w:t xml:space="preserve"> </w:t>
      </w:r>
      <w:r w:rsidR="009A51A6" w:rsidRPr="002274A6">
        <w:rPr>
          <w:rFonts w:ascii="Book Antiqua" w:eastAsia="Book Antiqua" w:hAnsi="Book Antiqua" w:cs="Book Antiqua"/>
          <w:color w:val="000000"/>
        </w:rPr>
        <w:t xml:space="preserve">GCH in </w:t>
      </w:r>
      <w:r w:rsidR="00091847" w:rsidRPr="002274A6">
        <w:rPr>
          <w:rFonts w:ascii="Book Antiqua" w:eastAsia="Book Antiqua" w:hAnsi="Book Antiqua" w:cs="Book Antiqua"/>
          <w:color w:val="000000"/>
        </w:rPr>
        <w:t xml:space="preserve">62 newborns: 49% of cases were idiopathic, whereas the remaining </w:t>
      </w:r>
      <w:r w:rsidRPr="002274A6">
        <w:rPr>
          <w:rFonts w:ascii="Book Antiqua" w:eastAsia="Book Antiqua" w:hAnsi="Book Antiqua" w:cs="Book Antiqua"/>
          <w:color w:val="000000"/>
        </w:rPr>
        <w:t>patients</w:t>
      </w:r>
      <w:r w:rsidR="00091847" w:rsidRPr="002274A6">
        <w:rPr>
          <w:rFonts w:ascii="Book Antiqua" w:eastAsia="Book Antiqua" w:hAnsi="Book Antiqua" w:cs="Book Antiqua"/>
          <w:color w:val="000000"/>
        </w:rPr>
        <w:t xml:space="preserve"> were variably affected with hypopituitarism (15%), biliary atresia (8%), Alagille syndrome (6%), progressive familial intrahepatic cholestasis or other bile salts defects (6%), neonatal hemochromatosis (5%), viral infections (4%)</w:t>
      </w:r>
      <w:r w:rsidRPr="002274A6">
        <w:rPr>
          <w:rFonts w:ascii="Book Antiqua" w:eastAsia="Book Antiqua" w:hAnsi="Book Antiqua" w:cs="Book Antiqua"/>
          <w:color w:val="000000"/>
        </w:rPr>
        <w:t>,</w:t>
      </w:r>
      <w:r w:rsidR="00091847" w:rsidRPr="002274A6">
        <w:rPr>
          <w:rFonts w:ascii="Book Antiqua" w:eastAsia="Book Antiqua" w:hAnsi="Book Antiqua" w:cs="Book Antiqua"/>
          <w:color w:val="000000"/>
        </w:rPr>
        <w:t xml:space="preserve"> and other diseases (8%, </w:t>
      </w:r>
      <w:r w:rsidRPr="002274A6">
        <w:rPr>
          <w:rFonts w:ascii="Book Antiqua" w:eastAsia="Book Antiqua" w:hAnsi="Book Antiqua" w:cs="Book Antiqua"/>
          <w:i/>
          <w:color w:val="000000"/>
        </w:rPr>
        <w:t>i.e.</w:t>
      </w:r>
      <w:r w:rsidR="00091847" w:rsidRPr="002274A6">
        <w:rPr>
          <w:rFonts w:ascii="Book Antiqua" w:eastAsia="Book Antiqua" w:hAnsi="Book Antiqua" w:cs="Book Antiqua"/>
          <w:color w:val="000000"/>
        </w:rPr>
        <w:t xml:space="preserve"> cystic fibrosis, alpha-1-antitrypsin deficiency, severe combined immunodeficiency, </w:t>
      </w:r>
      <w:r w:rsidR="003F7DAA" w:rsidRPr="002274A6">
        <w:rPr>
          <w:rFonts w:ascii="Book Antiqua" w:eastAsia="Book Antiqua" w:hAnsi="Book Antiqua" w:cs="Book Antiqua"/>
          <w:color w:val="000000"/>
        </w:rPr>
        <w:t>AIH</w:t>
      </w:r>
      <w:r w:rsidR="00091847" w:rsidRPr="002274A6">
        <w:rPr>
          <w:rFonts w:ascii="Book Antiqua" w:eastAsia="Book Antiqua" w:hAnsi="Book Antiqua" w:cs="Book Antiqua"/>
          <w:color w:val="000000"/>
        </w:rPr>
        <w:t>)</w:t>
      </w:r>
      <w:r w:rsidR="00704336" w:rsidRPr="002274A6">
        <w:rPr>
          <w:rFonts w:ascii="Book Antiqua" w:eastAsia="Book Antiqua" w:hAnsi="Book Antiqua" w:cs="Book Antiqua"/>
          <w:color w:val="000000"/>
          <w:vertAlign w:val="superscript"/>
        </w:rPr>
        <w:t>[1]</w:t>
      </w:r>
      <w:r w:rsidR="00091847" w:rsidRPr="002274A6">
        <w:rPr>
          <w:rFonts w:ascii="Book Antiqua" w:eastAsia="Book Antiqua" w:hAnsi="Book Antiqua" w:cs="Book Antiqua"/>
          <w:color w:val="000000"/>
        </w:rPr>
        <w:t xml:space="preserve">. </w:t>
      </w:r>
    </w:p>
    <w:p w14:paraId="2C2EE0A7" w14:textId="47AD6A50" w:rsidR="00A77B3E" w:rsidRPr="002274A6" w:rsidRDefault="00091847" w:rsidP="002274A6">
      <w:pPr>
        <w:spacing w:line="360" w:lineRule="auto"/>
        <w:ind w:firstLineChars="200" w:firstLine="480"/>
        <w:jc w:val="both"/>
        <w:rPr>
          <w:rFonts w:ascii="Book Antiqua" w:hAnsi="Book Antiqua"/>
        </w:rPr>
      </w:pPr>
      <w:r w:rsidRPr="002274A6">
        <w:rPr>
          <w:rFonts w:ascii="Book Antiqua" w:eastAsia="Book Antiqua" w:hAnsi="Book Antiqua" w:cs="Book Antiqua"/>
          <w:color w:val="000000"/>
        </w:rPr>
        <w:t>Infantile GCH is rarely described in patients with post-neonatal hepatitis</w:t>
      </w:r>
      <w:r w:rsidR="008F43BE"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and interestingly, is typically associated with autoimmune hemolytic anemia</w:t>
      </w:r>
      <w:r w:rsidR="003B2622" w:rsidRPr="002274A6">
        <w:rPr>
          <w:rFonts w:ascii="Book Antiqua" w:eastAsia="Book Antiqua" w:hAnsi="Book Antiqua" w:cs="Book Antiqua"/>
          <w:color w:val="000000"/>
        </w:rPr>
        <w:t xml:space="preserve"> (AHA);</w:t>
      </w:r>
      <w:r w:rsidRPr="002274A6">
        <w:rPr>
          <w:rFonts w:ascii="Book Antiqua" w:eastAsia="Book Antiqua" w:hAnsi="Book Antiqua" w:cs="Book Antiqua"/>
          <w:color w:val="000000"/>
        </w:rPr>
        <w:t xml:space="preserve"> </w:t>
      </w:r>
      <w:r w:rsidR="003B2622" w:rsidRPr="002274A6">
        <w:rPr>
          <w:rFonts w:ascii="Book Antiqua" w:eastAsia="Book Antiqua" w:hAnsi="Book Antiqua" w:cs="Book Antiqua"/>
          <w:color w:val="000000"/>
        </w:rPr>
        <w:t>t</w:t>
      </w:r>
      <w:r w:rsidRPr="002274A6">
        <w:rPr>
          <w:rFonts w:ascii="Book Antiqua" w:eastAsia="Book Antiqua" w:hAnsi="Book Antiqua" w:cs="Book Antiqua"/>
          <w:color w:val="000000"/>
        </w:rPr>
        <w:t>his condition is mostly diagnosed in children aged 1 mo to 2 years</w:t>
      </w:r>
      <w:r w:rsidR="007F1EF4" w:rsidRPr="002274A6">
        <w:rPr>
          <w:rFonts w:ascii="Book Antiqua" w:eastAsia="Book Antiqua" w:hAnsi="Book Antiqua" w:cs="Book Antiqua"/>
          <w:color w:val="000000"/>
          <w:vertAlign w:val="superscript"/>
        </w:rPr>
        <w:t>[9]</w:t>
      </w:r>
      <w:r w:rsidRPr="002274A6">
        <w:rPr>
          <w:rFonts w:ascii="Book Antiqua" w:eastAsia="Book Antiqua" w:hAnsi="Book Antiqua" w:cs="Book Antiqua"/>
          <w:color w:val="000000"/>
        </w:rPr>
        <w:t xml:space="preserve">. Such a pathological association is unusual in post-infantile (childhood and adult) </w:t>
      </w:r>
      <w:r w:rsidR="00B1033B" w:rsidRPr="002274A6">
        <w:rPr>
          <w:rFonts w:ascii="Book Antiqua" w:eastAsia="Book Antiqua" w:hAnsi="Book Antiqua" w:cs="Book Antiqua"/>
          <w:color w:val="000000"/>
        </w:rPr>
        <w:t>GCH</w:t>
      </w:r>
      <w:r w:rsidR="003B2622"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w:t>
      </w:r>
      <w:r w:rsidR="0082427E" w:rsidRPr="002274A6">
        <w:rPr>
          <w:rFonts w:ascii="Book Antiqua" w:eastAsia="Book Antiqua" w:hAnsi="Book Antiqua" w:cs="Book Antiqua"/>
          <w:color w:val="000000"/>
        </w:rPr>
        <w:t>I</w:t>
      </w:r>
      <w:r w:rsidRPr="002274A6">
        <w:rPr>
          <w:rFonts w:ascii="Book Antiqua" w:eastAsia="Book Antiqua" w:hAnsi="Book Antiqua" w:cs="Book Antiqua"/>
          <w:color w:val="000000"/>
        </w:rPr>
        <w:t>ndeed, Coombs-positive anemia is found in &lt;</w:t>
      </w:r>
      <w:r w:rsidR="0082427E"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10</w:t>
      </w:r>
      <w:r w:rsidR="0082427E" w:rsidRPr="002274A6">
        <w:rPr>
          <w:rFonts w:ascii="Book Antiqua" w:eastAsia="Book Antiqua" w:hAnsi="Book Antiqua" w:cs="Book Antiqua"/>
          <w:color w:val="000000"/>
        </w:rPr>
        <w:t>%</w:t>
      </w:r>
      <w:r w:rsidRPr="002274A6">
        <w:rPr>
          <w:rFonts w:ascii="Book Antiqua" w:eastAsia="Book Antiqua" w:hAnsi="Book Antiqua" w:cs="Book Antiqua"/>
          <w:color w:val="000000"/>
        </w:rPr>
        <w:t>-15% cases</w:t>
      </w:r>
      <w:r w:rsidR="0082427E" w:rsidRPr="002274A6">
        <w:rPr>
          <w:rFonts w:ascii="Book Antiqua" w:eastAsia="Book Antiqua" w:hAnsi="Book Antiqua" w:cs="Book Antiqua"/>
          <w:color w:val="000000"/>
          <w:vertAlign w:val="superscript"/>
        </w:rPr>
        <w:t>[10]</w:t>
      </w:r>
      <w:r w:rsidRPr="002274A6">
        <w:rPr>
          <w:rFonts w:ascii="Book Antiqua" w:eastAsia="Book Antiqua" w:hAnsi="Book Antiqua" w:cs="Book Antiqua"/>
          <w:color w:val="000000"/>
        </w:rPr>
        <w:t>. Infantile GCH</w:t>
      </w:r>
      <w:r w:rsidR="0082427E"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w:t>
      </w:r>
      <w:r w:rsidR="0082427E"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 xml:space="preserve">AHA, as a specific </w:t>
      </w:r>
      <w:r w:rsidRPr="002274A6">
        <w:rPr>
          <w:rFonts w:ascii="Book Antiqua" w:eastAsia="Book Antiqua" w:hAnsi="Book Antiqua" w:cs="Book Antiqua"/>
          <w:color w:val="000000"/>
        </w:rPr>
        <w:lastRenderedPageBreak/>
        <w:t xml:space="preserve">disease pattern, was first recognized in 1981 by Bernard </w:t>
      </w:r>
      <w:r w:rsidRPr="002274A6">
        <w:rPr>
          <w:rFonts w:ascii="Book Antiqua" w:eastAsia="Book Antiqua" w:hAnsi="Book Antiqua" w:cs="Book Antiqua"/>
          <w:i/>
          <w:iCs/>
          <w:color w:val="000000"/>
        </w:rPr>
        <w:t>et al</w:t>
      </w:r>
      <w:r w:rsidR="0082427E" w:rsidRPr="002274A6">
        <w:rPr>
          <w:rFonts w:ascii="Book Antiqua" w:eastAsia="Book Antiqua" w:hAnsi="Book Antiqua" w:cs="Book Antiqua"/>
          <w:color w:val="000000"/>
          <w:vertAlign w:val="superscript"/>
        </w:rPr>
        <w:t>[11]</w:t>
      </w:r>
      <w:r w:rsidRPr="002274A6">
        <w:rPr>
          <w:rFonts w:ascii="Book Antiqua" w:eastAsia="Book Antiqua" w:hAnsi="Book Antiqua" w:cs="Book Antiqua"/>
          <w:color w:val="000000"/>
        </w:rPr>
        <w:t xml:space="preserve">, who described 4 children developing chronic </w:t>
      </w:r>
      <w:r w:rsidR="007F1EF4" w:rsidRPr="002274A6">
        <w:rPr>
          <w:rFonts w:ascii="Book Antiqua" w:eastAsia="Book Antiqua" w:hAnsi="Book Antiqua" w:cs="Book Antiqua"/>
          <w:color w:val="000000"/>
        </w:rPr>
        <w:t>AHA</w:t>
      </w:r>
      <w:r w:rsidRPr="002274A6">
        <w:rPr>
          <w:rFonts w:ascii="Book Antiqua" w:eastAsia="Book Antiqua" w:hAnsi="Book Antiqua" w:cs="Book Antiqua"/>
          <w:color w:val="000000"/>
        </w:rPr>
        <w:t xml:space="preserve"> combined with liver disease, which was histologically characterized by severe hepatitis with “diffuse giant cell transformation and extensive fibrosis”</w:t>
      </w:r>
      <w:r w:rsidR="0082427E" w:rsidRPr="002274A6">
        <w:rPr>
          <w:rFonts w:ascii="Book Antiqua" w:eastAsia="Book Antiqua" w:hAnsi="Book Antiqua" w:cs="Book Antiqua"/>
          <w:color w:val="000000"/>
          <w:vertAlign w:val="superscript"/>
        </w:rPr>
        <w:t>[11]</w:t>
      </w:r>
      <w:r w:rsidRPr="002274A6">
        <w:rPr>
          <w:rFonts w:ascii="Book Antiqua" w:eastAsia="Book Antiqua" w:hAnsi="Book Antiqua" w:cs="Book Antiqua"/>
          <w:color w:val="000000"/>
        </w:rPr>
        <w:t xml:space="preserve">. </w:t>
      </w:r>
    </w:p>
    <w:p w14:paraId="1D6D3F16" w14:textId="77777777" w:rsidR="00A77B3E" w:rsidRPr="002274A6" w:rsidRDefault="00A77B3E" w:rsidP="00B235A4">
      <w:pPr>
        <w:spacing w:line="360" w:lineRule="auto"/>
        <w:contextualSpacing/>
        <w:jc w:val="both"/>
        <w:rPr>
          <w:rFonts w:ascii="Book Antiqua" w:hAnsi="Book Antiqua"/>
        </w:rPr>
      </w:pPr>
    </w:p>
    <w:p w14:paraId="0319EF5C"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bCs/>
          <w:caps/>
          <w:color w:val="000000"/>
          <w:u w:val="single"/>
          <w:shd w:val="clear" w:color="auto" w:fill="FFFFFF"/>
        </w:rPr>
        <w:t>ETIOLOGY and PATHOGENESIS</w:t>
      </w:r>
    </w:p>
    <w:p w14:paraId="15005106" w14:textId="62D45E25"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The etiology of GCH</w:t>
      </w:r>
      <w:r w:rsidR="0082427E"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w:t>
      </w:r>
      <w:r w:rsidR="0082427E"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AHA is unknown and specific and/or clear trigger factors</w:t>
      </w:r>
      <w:r w:rsidR="003B2622" w:rsidRPr="002274A6">
        <w:rPr>
          <w:rFonts w:ascii="Book Antiqua" w:eastAsia="Book Antiqua" w:hAnsi="Book Antiqua" w:cs="Book Antiqua"/>
          <w:color w:val="000000"/>
        </w:rPr>
        <w:t xml:space="preserve"> have not been identified</w:t>
      </w:r>
      <w:r w:rsidRPr="002274A6">
        <w:rPr>
          <w:rFonts w:ascii="Book Antiqua" w:eastAsia="Book Antiqua" w:hAnsi="Book Antiqua" w:cs="Book Antiqua"/>
          <w:color w:val="000000"/>
        </w:rPr>
        <w:t>. Indeed, no individual etiological clues have been identified in most patients, except for some cases in whom viral infections (</w:t>
      </w:r>
      <w:r w:rsidR="00FC6A5B" w:rsidRPr="002274A6">
        <w:rPr>
          <w:rFonts w:ascii="Book Antiqua" w:eastAsia="Book Antiqua" w:hAnsi="Book Antiqua" w:cs="Book Antiqua"/>
          <w:i/>
          <w:color w:val="000000"/>
        </w:rPr>
        <w:t>e.g.</w:t>
      </w:r>
      <w:r w:rsidR="00FC6A5B"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paramyxoviruses, varicella-zoster virus, cytomegalovirus) have been reported</w:t>
      </w:r>
      <w:r w:rsidR="0082427E" w:rsidRPr="002274A6">
        <w:rPr>
          <w:rFonts w:ascii="Book Antiqua" w:eastAsia="Book Antiqua" w:hAnsi="Book Antiqua" w:cs="Book Antiqua"/>
          <w:color w:val="000000"/>
          <w:vertAlign w:val="superscript"/>
        </w:rPr>
        <w:t>[4,12-14]</w:t>
      </w:r>
      <w:r w:rsidRPr="002274A6">
        <w:rPr>
          <w:rFonts w:ascii="Book Antiqua" w:eastAsia="Book Antiqua" w:hAnsi="Book Antiqua" w:cs="Book Antiqua"/>
          <w:color w:val="000000"/>
        </w:rPr>
        <w:t xml:space="preserve">. </w:t>
      </w:r>
    </w:p>
    <w:p w14:paraId="48311A4A" w14:textId="341DB88D" w:rsidR="00A77B3E" w:rsidRPr="00B235A4" w:rsidRDefault="00091847" w:rsidP="00B235A4">
      <w:pPr>
        <w:spacing w:line="360" w:lineRule="auto"/>
        <w:ind w:firstLine="270"/>
        <w:contextualSpacing/>
        <w:jc w:val="both"/>
        <w:rPr>
          <w:rFonts w:ascii="Book Antiqua" w:eastAsia="Times New Roman" w:hAnsi="Book Antiqua"/>
        </w:rPr>
      </w:pPr>
      <w:r w:rsidRPr="002274A6">
        <w:rPr>
          <w:rFonts w:ascii="Book Antiqua" w:eastAsia="Book Antiqua" w:hAnsi="Book Antiqua" w:cs="Book Antiqua"/>
          <w:color w:val="000000"/>
        </w:rPr>
        <w:t>The pathogenesis of GCH</w:t>
      </w:r>
      <w:r w:rsidR="0082427E"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w:t>
      </w:r>
      <w:r w:rsidR="0082427E"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 xml:space="preserve">AHA </w:t>
      </w:r>
      <w:r w:rsidR="003B2622" w:rsidRPr="002274A6">
        <w:rPr>
          <w:rFonts w:ascii="Book Antiqua" w:eastAsia="Book Antiqua" w:hAnsi="Book Antiqua" w:cs="Book Antiqua"/>
          <w:color w:val="000000"/>
        </w:rPr>
        <w:t>reportedly</w:t>
      </w:r>
      <w:r w:rsidRPr="002274A6">
        <w:rPr>
          <w:rFonts w:ascii="Book Antiqua" w:eastAsia="Book Antiqua" w:hAnsi="Book Antiqua" w:cs="Book Antiqua"/>
          <w:color w:val="000000"/>
        </w:rPr>
        <w:t xml:space="preserve"> rel</w:t>
      </w:r>
      <w:r w:rsidR="003B2622" w:rsidRPr="002274A6">
        <w:rPr>
          <w:rFonts w:ascii="Book Antiqua" w:eastAsia="Book Antiqua" w:hAnsi="Book Antiqua" w:cs="Book Antiqua"/>
          <w:color w:val="000000"/>
        </w:rPr>
        <w:t>ies</w:t>
      </w:r>
      <w:r w:rsidRPr="002274A6">
        <w:rPr>
          <w:rFonts w:ascii="Book Antiqua" w:eastAsia="Book Antiqua" w:hAnsi="Book Antiqua" w:cs="Book Antiqua"/>
          <w:color w:val="000000"/>
        </w:rPr>
        <w:t xml:space="preserve"> on immune</w:t>
      </w:r>
      <w:r w:rsidR="003B2622"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 xml:space="preserve">mediated/autoimmune mechanisms, even though </w:t>
      </w:r>
      <w:r w:rsidR="003B2622" w:rsidRPr="002274A6">
        <w:rPr>
          <w:rFonts w:ascii="Book Antiqua" w:eastAsia="Book Antiqua" w:hAnsi="Book Antiqua" w:cs="Book Antiqua"/>
          <w:color w:val="000000"/>
        </w:rPr>
        <w:t xml:space="preserve">this </w:t>
      </w:r>
      <w:r w:rsidRPr="002274A6">
        <w:rPr>
          <w:rFonts w:ascii="Book Antiqua" w:eastAsia="Book Antiqua" w:hAnsi="Book Antiqua" w:cs="Book Antiqua"/>
          <w:color w:val="000000"/>
        </w:rPr>
        <w:t xml:space="preserve">was not included in the classification of pediatric autoimmune liver diseases, according to a recent </w:t>
      </w:r>
      <w:r w:rsidR="003B2622" w:rsidRPr="00B235A4">
        <w:rPr>
          <w:rFonts w:ascii="Book Antiqua" w:eastAsia="Times New Roman" w:hAnsi="Book Antiqua"/>
        </w:rPr>
        <w:t>European Society for Paediatric Gastroenterology Hepatology and Nutrition</w:t>
      </w:r>
      <w:r w:rsidR="003B2622" w:rsidRPr="002274A6">
        <w:rPr>
          <w:rFonts w:ascii="Book Antiqua" w:eastAsia="Times New Roman" w:hAnsi="Book Antiqua"/>
        </w:rPr>
        <w:t xml:space="preserve"> </w:t>
      </w:r>
      <w:r w:rsidR="003F7DAA" w:rsidRPr="002274A6">
        <w:rPr>
          <w:rFonts w:ascii="Book Antiqua" w:eastAsia="Book Antiqua" w:hAnsi="Book Antiqua" w:cs="Book Antiqua"/>
          <w:color w:val="000000"/>
        </w:rPr>
        <w:t>h</w:t>
      </w:r>
      <w:r w:rsidRPr="002274A6">
        <w:rPr>
          <w:rFonts w:ascii="Book Antiqua" w:eastAsia="Book Antiqua" w:hAnsi="Book Antiqua" w:cs="Book Antiqua"/>
          <w:color w:val="000000"/>
        </w:rPr>
        <w:t xml:space="preserve">epatology </w:t>
      </w:r>
      <w:r w:rsidR="003F7DAA" w:rsidRPr="002274A6">
        <w:rPr>
          <w:rFonts w:ascii="Book Antiqua" w:eastAsia="Book Antiqua" w:hAnsi="Book Antiqua" w:cs="Book Antiqua"/>
          <w:color w:val="000000"/>
        </w:rPr>
        <w:t>c</w:t>
      </w:r>
      <w:r w:rsidRPr="002274A6">
        <w:rPr>
          <w:rFonts w:ascii="Book Antiqua" w:eastAsia="Book Antiqua" w:hAnsi="Book Antiqua" w:cs="Book Antiqua"/>
          <w:color w:val="000000"/>
        </w:rPr>
        <w:t xml:space="preserve">ommittee </w:t>
      </w:r>
      <w:r w:rsidR="003F7DAA" w:rsidRPr="002274A6">
        <w:rPr>
          <w:rFonts w:ascii="Book Antiqua" w:eastAsia="Book Antiqua" w:hAnsi="Book Antiqua" w:cs="Book Antiqua"/>
          <w:color w:val="000000"/>
        </w:rPr>
        <w:t>p</w:t>
      </w:r>
      <w:r w:rsidRPr="002274A6">
        <w:rPr>
          <w:rFonts w:ascii="Book Antiqua" w:eastAsia="Book Antiqua" w:hAnsi="Book Antiqua" w:cs="Book Antiqua"/>
          <w:color w:val="000000"/>
        </w:rPr>
        <w:t xml:space="preserve">osition </w:t>
      </w:r>
      <w:r w:rsidR="003F7DAA" w:rsidRPr="002274A6">
        <w:rPr>
          <w:rFonts w:ascii="Book Antiqua" w:eastAsia="Book Antiqua" w:hAnsi="Book Antiqua" w:cs="Book Antiqua"/>
          <w:color w:val="000000"/>
        </w:rPr>
        <w:t>s</w:t>
      </w:r>
      <w:r w:rsidRPr="002274A6">
        <w:rPr>
          <w:rFonts w:ascii="Book Antiqua" w:eastAsia="Book Antiqua" w:hAnsi="Book Antiqua" w:cs="Book Antiqua"/>
          <w:color w:val="000000"/>
        </w:rPr>
        <w:t xml:space="preserve">tatement, which considered </w:t>
      </w:r>
      <w:r w:rsidR="003B2622" w:rsidRPr="002274A6">
        <w:rPr>
          <w:rFonts w:ascii="Book Antiqua" w:eastAsia="Book Antiqua" w:hAnsi="Book Antiqua" w:cs="Book Antiqua"/>
          <w:color w:val="000000"/>
        </w:rPr>
        <w:t>three</w:t>
      </w:r>
      <w:r w:rsidRPr="002274A6">
        <w:rPr>
          <w:rFonts w:ascii="Book Antiqua" w:eastAsia="Book Antiqua" w:hAnsi="Book Antiqua" w:cs="Book Antiqua"/>
          <w:color w:val="000000"/>
        </w:rPr>
        <w:t xml:space="preserve"> </w:t>
      </w:r>
      <w:r w:rsidR="0082427E" w:rsidRPr="002274A6">
        <w:rPr>
          <w:rFonts w:ascii="Book Antiqua" w:eastAsia="Book Antiqua" w:hAnsi="Book Antiqua" w:cs="Book Antiqua"/>
          <w:color w:val="000000"/>
        </w:rPr>
        <w:t>l</w:t>
      </w:r>
      <w:r w:rsidRPr="002274A6">
        <w:rPr>
          <w:rFonts w:ascii="Book Antiqua" w:eastAsia="Book Antiqua" w:hAnsi="Book Antiqua" w:cs="Book Antiqua"/>
          <w:color w:val="000000"/>
        </w:rPr>
        <w:t xml:space="preserve">iver disorders: AIH, autoimmune sclerosing cholangitis, and </w:t>
      </w:r>
      <w:r w:rsidRPr="002274A6">
        <w:rPr>
          <w:rFonts w:ascii="Book Antiqua" w:eastAsia="Book Antiqua" w:hAnsi="Book Antiqua" w:cs="Book Antiqua"/>
          <w:i/>
          <w:iCs/>
          <w:color w:val="000000"/>
        </w:rPr>
        <w:t>de novo</w:t>
      </w:r>
      <w:r w:rsidRPr="002274A6">
        <w:rPr>
          <w:rFonts w:ascii="Book Antiqua" w:eastAsia="Book Antiqua" w:hAnsi="Book Antiqua" w:cs="Book Antiqua"/>
          <w:color w:val="000000"/>
        </w:rPr>
        <w:t xml:space="preserve"> AIH after liver transplant</w:t>
      </w:r>
      <w:r w:rsidR="00856ECA" w:rsidRPr="002274A6">
        <w:rPr>
          <w:rFonts w:ascii="Book Antiqua" w:eastAsia="Book Antiqua" w:hAnsi="Book Antiqua" w:cs="Book Antiqua"/>
          <w:color w:val="000000"/>
          <w:vertAlign w:val="superscript"/>
        </w:rPr>
        <w:t>[15]</w:t>
      </w:r>
      <w:r w:rsidRPr="002274A6">
        <w:rPr>
          <w:rFonts w:ascii="Book Antiqua" w:eastAsia="Book Antiqua" w:hAnsi="Book Antiqua" w:cs="Book Antiqua"/>
          <w:color w:val="000000"/>
        </w:rPr>
        <w:t>. However, several clinical and pathological findings suggest the involvement of immunological mechanisms</w:t>
      </w:r>
      <w:r w:rsidR="00BF75E5" w:rsidRPr="002274A6">
        <w:rPr>
          <w:rFonts w:ascii="Book Antiqua" w:eastAsia="Book Antiqua" w:hAnsi="Book Antiqua" w:cs="Book Antiqua"/>
          <w:color w:val="000000"/>
        </w:rPr>
        <w:t xml:space="preserve"> in infantile GCH</w:t>
      </w:r>
      <w:r w:rsidRPr="002274A6">
        <w:rPr>
          <w:rFonts w:ascii="Book Antiqua" w:eastAsia="Book Antiqua" w:hAnsi="Book Antiqua" w:cs="Book Antiqua"/>
          <w:color w:val="000000"/>
        </w:rPr>
        <w:t xml:space="preserve">, in addition to the AHA comorbidity by itself. Indeed, Nastasio </w:t>
      </w:r>
      <w:r w:rsidRPr="002274A6">
        <w:rPr>
          <w:rFonts w:ascii="Book Antiqua" w:eastAsia="Book Antiqua" w:hAnsi="Book Antiqua" w:cs="Book Antiqua"/>
          <w:i/>
          <w:iCs/>
          <w:color w:val="000000"/>
        </w:rPr>
        <w:t>et al</w:t>
      </w:r>
      <w:r w:rsidR="00856ECA" w:rsidRPr="002274A6">
        <w:rPr>
          <w:rFonts w:ascii="Book Antiqua" w:eastAsia="Book Antiqua" w:hAnsi="Book Antiqua" w:cs="Book Antiqua"/>
          <w:color w:val="000000"/>
          <w:vertAlign w:val="superscript"/>
        </w:rPr>
        <w:t>[16]</w:t>
      </w:r>
      <w:r w:rsidRPr="002274A6">
        <w:rPr>
          <w:rFonts w:ascii="Book Antiqua" w:eastAsia="Book Antiqua" w:hAnsi="Book Antiqua" w:cs="Book Antiqua"/>
          <w:color w:val="000000"/>
        </w:rPr>
        <w:t xml:space="preserve"> summarized these aspects, including the response to immunosuppressive therapies, evidence of complement-mediated (C3a</w:t>
      </w:r>
      <w:r w:rsidR="003B2622"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and C5a-driven) hepatocyte injury and liver inflammation, </w:t>
      </w:r>
      <w:r w:rsidR="003B2622" w:rsidRPr="002274A6">
        <w:rPr>
          <w:rFonts w:ascii="Book Antiqua" w:eastAsia="Book Antiqua" w:hAnsi="Book Antiqua" w:cs="Book Antiqua"/>
          <w:color w:val="000000"/>
        </w:rPr>
        <w:t xml:space="preserve">and </w:t>
      </w:r>
      <w:r w:rsidRPr="002274A6">
        <w:rPr>
          <w:rFonts w:ascii="Book Antiqua" w:eastAsia="Book Antiqua" w:hAnsi="Book Antiqua" w:cs="Book Antiqua"/>
          <w:color w:val="000000"/>
        </w:rPr>
        <w:t>sporadic association with autoimmune diseases other than AHA</w:t>
      </w:r>
      <w:r w:rsidR="00856ECA" w:rsidRPr="002274A6">
        <w:rPr>
          <w:rFonts w:ascii="Book Antiqua" w:eastAsia="Book Antiqua" w:hAnsi="Book Antiqua" w:cs="Book Antiqua"/>
          <w:color w:val="000000"/>
          <w:vertAlign w:val="superscript"/>
        </w:rPr>
        <w:t>[16]</w:t>
      </w:r>
      <w:r w:rsidRPr="002274A6">
        <w:rPr>
          <w:rFonts w:ascii="Book Antiqua" w:eastAsia="Book Antiqua" w:hAnsi="Book Antiqua" w:cs="Book Antiqua"/>
          <w:color w:val="000000"/>
        </w:rPr>
        <w:t>. Importantly, the typical histological features of GCH</w:t>
      </w:r>
      <w:r w:rsidR="00856ECA"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w:t>
      </w:r>
      <w:r w:rsidR="00856ECA"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 xml:space="preserve">AHA </w:t>
      </w:r>
      <w:r w:rsidR="003B2622" w:rsidRPr="002274A6">
        <w:rPr>
          <w:rFonts w:ascii="Book Antiqua" w:eastAsia="Book Antiqua" w:hAnsi="Book Antiqua" w:cs="Book Antiqua"/>
          <w:color w:val="000000"/>
        </w:rPr>
        <w:t>differ</w:t>
      </w:r>
      <w:r w:rsidRPr="002274A6">
        <w:rPr>
          <w:rFonts w:ascii="Book Antiqua" w:eastAsia="Book Antiqua" w:hAnsi="Book Antiqua" w:cs="Book Antiqua"/>
          <w:color w:val="000000"/>
        </w:rPr>
        <w:t xml:space="preserve"> from those described in the aforementioned “classical </w:t>
      </w:r>
      <w:r w:rsidR="003F7DAA" w:rsidRPr="002274A6">
        <w:rPr>
          <w:rFonts w:ascii="Book Antiqua" w:eastAsia="Book Antiqua" w:hAnsi="Book Antiqua" w:cs="Book Antiqua"/>
          <w:color w:val="000000"/>
        </w:rPr>
        <w:t>AIH</w:t>
      </w:r>
      <w:r w:rsidR="003B2622" w:rsidRPr="002274A6">
        <w:rPr>
          <w:rFonts w:ascii="Book Antiqua" w:eastAsia="Book Antiqua" w:hAnsi="Book Antiqua" w:cs="Book Antiqua"/>
          <w:color w:val="000000"/>
        </w:rPr>
        <w:t>,</w:t>
      </w:r>
      <w:r w:rsidRPr="002274A6">
        <w:rPr>
          <w:rFonts w:ascii="Book Antiqua" w:eastAsia="Book Antiqua" w:hAnsi="Book Antiqua" w:cs="Book Antiqua"/>
          <w:color w:val="000000"/>
        </w:rPr>
        <w:t>”</w:t>
      </w:r>
      <w:r w:rsidR="00BF75E5"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and</w:t>
      </w:r>
      <w:r w:rsidR="00BF75E5" w:rsidRPr="002274A6">
        <w:rPr>
          <w:rFonts w:ascii="Book Antiqua" w:eastAsia="Book Antiqua" w:hAnsi="Book Antiqua" w:cs="Book Antiqua"/>
          <w:color w:val="000000"/>
        </w:rPr>
        <w:t xml:space="preserve"> in fact,</w:t>
      </w:r>
      <w:r w:rsidRPr="002274A6">
        <w:rPr>
          <w:rFonts w:ascii="Book Antiqua" w:eastAsia="Book Antiqua" w:hAnsi="Book Antiqua" w:cs="Book Antiqua"/>
          <w:color w:val="000000"/>
        </w:rPr>
        <w:t xml:space="preserve"> autoimmune liver disease-related autoantibodies are absent. However, a “strong immune/autoimmune component” characterizes the pathogenesis of GCH</w:t>
      </w:r>
      <w:r w:rsidR="00856ECA"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w:t>
      </w:r>
      <w:r w:rsidR="00856ECA"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AHA</w:t>
      </w:r>
      <w:r w:rsidR="00856ECA" w:rsidRPr="002274A6">
        <w:rPr>
          <w:rFonts w:ascii="Book Antiqua" w:eastAsia="Book Antiqua" w:hAnsi="Book Antiqua" w:cs="Book Antiqua"/>
          <w:color w:val="000000"/>
          <w:vertAlign w:val="superscript"/>
        </w:rPr>
        <w:t>[17]</w:t>
      </w:r>
      <w:r w:rsidRPr="002274A6">
        <w:rPr>
          <w:rFonts w:ascii="Book Antiqua" w:eastAsia="Book Antiqua" w:hAnsi="Book Antiqua" w:cs="Book Antiqua"/>
          <w:color w:val="000000"/>
        </w:rPr>
        <w:t xml:space="preserve">. </w:t>
      </w:r>
    </w:p>
    <w:p w14:paraId="2C8E198E" w14:textId="72DD2269" w:rsidR="003B2622" w:rsidRPr="002274A6" w:rsidRDefault="00091847" w:rsidP="00B235A4">
      <w:pPr>
        <w:spacing w:line="360" w:lineRule="auto"/>
        <w:ind w:firstLineChars="200" w:firstLine="480"/>
        <w:contextualSpacing/>
        <w:jc w:val="both"/>
        <w:rPr>
          <w:rFonts w:ascii="Book Antiqua" w:hAnsi="Book Antiqua"/>
        </w:rPr>
      </w:pPr>
      <w:r w:rsidRPr="002274A6">
        <w:rPr>
          <w:rFonts w:ascii="Book Antiqua" w:eastAsia="Book Antiqua" w:hAnsi="Book Antiqua" w:cs="Book Antiqua"/>
          <w:color w:val="000000"/>
        </w:rPr>
        <w:t xml:space="preserve">Interestingly, Whitington </w:t>
      </w:r>
      <w:r w:rsidRPr="002274A6">
        <w:rPr>
          <w:rFonts w:ascii="Book Antiqua" w:eastAsia="Book Antiqua" w:hAnsi="Book Antiqua" w:cs="Book Antiqua"/>
          <w:i/>
          <w:iCs/>
          <w:color w:val="000000"/>
        </w:rPr>
        <w:t>et al</w:t>
      </w:r>
      <w:r w:rsidR="00856ECA" w:rsidRPr="002274A6">
        <w:rPr>
          <w:rFonts w:ascii="Book Antiqua" w:eastAsia="Book Antiqua" w:hAnsi="Book Antiqua" w:cs="Book Antiqua"/>
          <w:color w:val="000000"/>
          <w:vertAlign w:val="superscript"/>
        </w:rPr>
        <w:t>[18]</w:t>
      </w:r>
      <w:r w:rsidRPr="002274A6">
        <w:rPr>
          <w:rFonts w:ascii="Book Antiqua" w:eastAsia="Book Antiqua" w:hAnsi="Book Antiqua" w:cs="Book Antiqua"/>
          <w:color w:val="000000"/>
        </w:rPr>
        <w:t xml:space="preserve"> emphasized that the histopathology of GCH</w:t>
      </w:r>
      <w:r w:rsidR="00856ECA"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w:t>
      </w:r>
      <w:r w:rsidR="00856ECA"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AHA is similar to that of Gestational Alloimmune Liver Disease (GALD), which accounts for most cases of neonatal hemochromatosis, characterized by a prominent liver giant cell transformation as well</w:t>
      </w:r>
      <w:r w:rsidR="00856ECA" w:rsidRPr="002274A6">
        <w:rPr>
          <w:rFonts w:ascii="Book Antiqua" w:eastAsia="Book Antiqua" w:hAnsi="Book Antiqua" w:cs="Book Antiqua"/>
          <w:color w:val="000000"/>
          <w:vertAlign w:val="superscript"/>
        </w:rPr>
        <w:t>[18</w:t>
      </w:r>
      <w:r w:rsidR="00ED5F20" w:rsidRPr="002274A6">
        <w:rPr>
          <w:rFonts w:ascii="Book Antiqua" w:eastAsia="Book Antiqua" w:hAnsi="Book Antiqua" w:cs="Book Antiqua"/>
          <w:color w:val="000000"/>
          <w:vertAlign w:val="superscript"/>
        </w:rPr>
        <w:t>,</w:t>
      </w:r>
      <w:r w:rsidR="00856ECA" w:rsidRPr="002274A6">
        <w:rPr>
          <w:rFonts w:ascii="Book Antiqua" w:eastAsia="Book Antiqua" w:hAnsi="Book Antiqua" w:cs="Book Antiqua"/>
          <w:color w:val="000000"/>
          <w:vertAlign w:val="superscript"/>
        </w:rPr>
        <w:t>19]</w:t>
      </w:r>
      <w:r w:rsidRPr="002274A6">
        <w:rPr>
          <w:rFonts w:ascii="Book Antiqua" w:eastAsia="Book Antiqua" w:hAnsi="Book Antiqua" w:cs="Book Antiqua"/>
          <w:color w:val="000000"/>
        </w:rPr>
        <w:t xml:space="preserve">. </w:t>
      </w:r>
      <w:r w:rsidR="003B2622" w:rsidRPr="002274A6">
        <w:rPr>
          <w:rFonts w:ascii="Book Antiqua" w:eastAsia="Book Antiqua" w:hAnsi="Book Antiqua" w:cs="Book Antiqua"/>
          <w:color w:val="000000"/>
        </w:rPr>
        <w:t>The</w:t>
      </w:r>
      <w:r w:rsidRPr="002274A6">
        <w:rPr>
          <w:rFonts w:ascii="Book Antiqua" w:eastAsia="Book Antiqua" w:hAnsi="Book Antiqua" w:cs="Book Antiqua"/>
          <w:color w:val="000000"/>
        </w:rPr>
        <w:t xml:space="preserve"> authors showed that, unlike AIH patients, children with GCH</w:t>
      </w:r>
      <w:r w:rsidR="00856ECA"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w:t>
      </w:r>
      <w:r w:rsidR="00856ECA"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 xml:space="preserve">AHA had diffuse and intense C5b-9 complex deposition in the liver, suggesting </w:t>
      </w:r>
      <w:r w:rsidRPr="002274A6">
        <w:rPr>
          <w:rFonts w:ascii="Book Antiqua" w:eastAsia="Book Antiqua" w:hAnsi="Book Antiqua" w:cs="Book Antiqua"/>
          <w:color w:val="000000"/>
        </w:rPr>
        <w:lastRenderedPageBreak/>
        <w:t xml:space="preserve">that </w:t>
      </w:r>
      <w:r w:rsidR="00BF75E5" w:rsidRPr="002274A6">
        <w:rPr>
          <w:rFonts w:ascii="Book Antiqua" w:eastAsia="Book Antiqua" w:hAnsi="Book Antiqua" w:cs="Book Antiqua"/>
          <w:color w:val="000000"/>
        </w:rPr>
        <w:t xml:space="preserve">the </w:t>
      </w:r>
      <w:r w:rsidRPr="002274A6">
        <w:rPr>
          <w:rFonts w:ascii="Book Antiqua" w:eastAsia="Book Antiqua" w:hAnsi="Book Antiqua" w:cs="Book Antiqua"/>
          <w:color w:val="000000"/>
        </w:rPr>
        <w:t xml:space="preserve">giant cell transformation in these patients was the result of complement-mediated hepatocyte injury, </w:t>
      </w:r>
      <w:r w:rsidR="006D2969" w:rsidRPr="002274A6">
        <w:rPr>
          <w:rFonts w:ascii="Book Antiqua" w:eastAsia="Book Antiqua" w:hAnsi="Book Antiqua" w:cs="Book Antiqua"/>
          <w:color w:val="000000"/>
        </w:rPr>
        <w:t>similar to</w:t>
      </w:r>
      <w:r w:rsidRPr="002274A6">
        <w:rPr>
          <w:rFonts w:ascii="Book Antiqua" w:eastAsia="Book Antiqua" w:hAnsi="Book Antiqua" w:cs="Book Antiqua"/>
          <w:color w:val="000000"/>
        </w:rPr>
        <w:t xml:space="preserve"> GALD fetuses and newborns, in whom </w:t>
      </w:r>
      <w:r w:rsidR="00856ECA" w:rsidRPr="002274A6">
        <w:rPr>
          <w:rFonts w:ascii="Book Antiqua" w:eastAsia="Book Antiqua" w:hAnsi="Book Antiqua" w:cs="Book Antiqua"/>
          <w:color w:val="000000"/>
        </w:rPr>
        <w:t>immunoglobulin G</w:t>
      </w:r>
      <w:r w:rsidRPr="002274A6">
        <w:rPr>
          <w:rFonts w:ascii="Book Antiqua" w:eastAsia="Book Antiqua" w:hAnsi="Book Antiqua" w:cs="Book Antiqua"/>
          <w:color w:val="000000"/>
        </w:rPr>
        <w:t>-induced complement-mediated hepatocyte injury has been demonstrated</w:t>
      </w:r>
      <w:r w:rsidR="00856ECA" w:rsidRPr="002274A6">
        <w:rPr>
          <w:rFonts w:ascii="Book Antiqua" w:eastAsia="Book Antiqua" w:hAnsi="Book Antiqua" w:cs="Book Antiqua"/>
          <w:color w:val="000000"/>
          <w:vertAlign w:val="superscript"/>
        </w:rPr>
        <w:t>[20</w:t>
      </w:r>
      <w:r w:rsidR="00ED5F20" w:rsidRPr="002274A6">
        <w:rPr>
          <w:rFonts w:ascii="Book Antiqua" w:eastAsia="Book Antiqua" w:hAnsi="Book Antiqua" w:cs="Book Antiqua"/>
          <w:color w:val="000000"/>
          <w:vertAlign w:val="superscript"/>
        </w:rPr>
        <w:t>,</w:t>
      </w:r>
      <w:r w:rsidR="00856ECA" w:rsidRPr="002274A6">
        <w:rPr>
          <w:rFonts w:ascii="Book Antiqua" w:eastAsia="Book Antiqua" w:hAnsi="Book Antiqua" w:cs="Book Antiqua"/>
          <w:color w:val="000000"/>
          <w:vertAlign w:val="superscript"/>
        </w:rPr>
        <w:t>21]</w:t>
      </w:r>
      <w:r w:rsidRPr="002274A6">
        <w:rPr>
          <w:rFonts w:ascii="Book Antiqua" w:eastAsia="Book Antiqua" w:hAnsi="Book Antiqua" w:cs="Book Antiqua"/>
          <w:color w:val="000000"/>
        </w:rPr>
        <w:t xml:space="preserve">. </w:t>
      </w:r>
    </w:p>
    <w:p w14:paraId="5517A66E" w14:textId="060A0E98" w:rsidR="00A77B3E" w:rsidRPr="002274A6" w:rsidRDefault="006D2969" w:rsidP="00B235A4">
      <w:pPr>
        <w:spacing w:line="360" w:lineRule="auto"/>
        <w:ind w:firstLineChars="112" w:firstLine="269"/>
        <w:contextualSpacing/>
        <w:jc w:val="both"/>
        <w:rPr>
          <w:rFonts w:ascii="Book Antiqua" w:hAnsi="Book Antiqua"/>
        </w:rPr>
      </w:pPr>
      <w:r w:rsidRPr="002274A6">
        <w:rPr>
          <w:rFonts w:ascii="Book Antiqua" w:eastAsia="Book Antiqua" w:hAnsi="Book Antiqua" w:cs="Book Antiqua"/>
          <w:color w:val="000000"/>
        </w:rPr>
        <w:t>T</w:t>
      </w:r>
      <w:r w:rsidR="00091847" w:rsidRPr="002274A6">
        <w:rPr>
          <w:rFonts w:ascii="Book Antiqua" w:eastAsia="Book Antiqua" w:hAnsi="Book Antiqua" w:cs="Book Antiqua"/>
          <w:color w:val="000000"/>
        </w:rPr>
        <w:t>hese observations support the fact that GCH</w:t>
      </w:r>
      <w:r w:rsidR="00A80093" w:rsidRPr="002274A6">
        <w:rPr>
          <w:rFonts w:ascii="Book Antiqua" w:eastAsia="Book Antiqua" w:hAnsi="Book Antiqua" w:cs="Book Antiqua"/>
          <w:color w:val="000000"/>
        </w:rPr>
        <w:t xml:space="preserve"> </w:t>
      </w:r>
      <w:r w:rsidR="00091847" w:rsidRPr="002274A6">
        <w:rPr>
          <w:rFonts w:ascii="Book Antiqua" w:eastAsia="Book Antiqua" w:hAnsi="Book Antiqua" w:cs="Book Antiqua"/>
          <w:color w:val="000000"/>
        </w:rPr>
        <w:t>+</w:t>
      </w:r>
      <w:r w:rsidR="00A80093" w:rsidRPr="002274A6">
        <w:rPr>
          <w:rFonts w:ascii="Book Antiqua" w:eastAsia="Book Antiqua" w:hAnsi="Book Antiqua" w:cs="Book Antiqua"/>
          <w:color w:val="000000"/>
        </w:rPr>
        <w:t xml:space="preserve"> </w:t>
      </w:r>
      <w:r w:rsidR="00091847" w:rsidRPr="002274A6">
        <w:rPr>
          <w:rFonts w:ascii="Book Antiqua" w:eastAsia="Book Antiqua" w:hAnsi="Book Antiqua" w:cs="Book Antiqua"/>
          <w:color w:val="000000"/>
        </w:rPr>
        <w:t xml:space="preserve">AHA is an autoimmune disease </w:t>
      </w:r>
      <w:r w:rsidRPr="002274A6">
        <w:rPr>
          <w:rFonts w:ascii="Book Antiqua" w:eastAsia="Book Antiqua" w:hAnsi="Book Antiqua" w:cs="Book Antiqua"/>
          <w:color w:val="000000"/>
        </w:rPr>
        <w:t xml:space="preserve">in which </w:t>
      </w:r>
      <w:r w:rsidR="00091847" w:rsidRPr="002274A6">
        <w:rPr>
          <w:rFonts w:ascii="Book Antiqua" w:eastAsia="Book Antiqua" w:hAnsi="Book Antiqua" w:cs="Book Antiqua"/>
          <w:color w:val="000000"/>
        </w:rPr>
        <w:t>giant cell transformation is an “unspecific” reactive response to antibody- and complement-mediated hepatocyte injury</w:t>
      </w:r>
      <w:r w:rsidR="007A4C1A" w:rsidRPr="002274A6">
        <w:rPr>
          <w:rFonts w:ascii="Book Antiqua" w:eastAsia="Book Antiqua" w:hAnsi="Book Antiqua" w:cs="Book Antiqua"/>
          <w:color w:val="000000"/>
        </w:rPr>
        <w:t>.</w:t>
      </w:r>
      <w:r w:rsidR="00091847" w:rsidRPr="002274A6">
        <w:rPr>
          <w:rFonts w:ascii="Book Antiqua" w:eastAsia="Book Antiqua" w:hAnsi="Book Antiqua" w:cs="Book Antiqua"/>
          <w:color w:val="000000"/>
        </w:rPr>
        <w:t xml:space="preserve"> </w:t>
      </w:r>
      <w:r w:rsidR="00A80093" w:rsidRPr="002274A6">
        <w:rPr>
          <w:rFonts w:ascii="Book Antiqua" w:eastAsia="Book Antiqua" w:hAnsi="Book Antiqua" w:cs="Book Antiqua"/>
          <w:color w:val="000000"/>
        </w:rPr>
        <w:t>B</w:t>
      </w:r>
      <w:r w:rsidR="00091847" w:rsidRPr="002274A6">
        <w:rPr>
          <w:rFonts w:ascii="Book Antiqua" w:eastAsia="Book Antiqua" w:hAnsi="Book Antiqua" w:cs="Book Antiqua"/>
          <w:color w:val="000000"/>
        </w:rPr>
        <w:t>oth hepatitis and Coombs</w:t>
      </w:r>
      <w:r w:rsidR="007A4C1A" w:rsidRPr="002274A6">
        <w:rPr>
          <w:rFonts w:ascii="Book Antiqua" w:eastAsia="Book Antiqua" w:hAnsi="Book Antiqua" w:cs="Book Antiqua"/>
          <w:color w:val="000000"/>
        </w:rPr>
        <w:t>-</w:t>
      </w:r>
      <w:r w:rsidR="00091847" w:rsidRPr="002274A6">
        <w:rPr>
          <w:rFonts w:ascii="Book Antiqua" w:eastAsia="Book Antiqua" w:hAnsi="Book Antiqua" w:cs="Book Antiqua"/>
          <w:color w:val="000000"/>
        </w:rPr>
        <w:t>positive anemia appear to be consequences of common systemic B cell immune dysregulation leading to autoantibody production.</w:t>
      </w:r>
    </w:p>
    <w:p w14:paraId="0758AE72" w14:textId="77777777" w:rsidR="00A77B3E" w:rsidRPr="002274A6" w:rsidRDefault="00A77B3E" w:rsidP="002274A6">
      <w:pPr>
        <w:spacing w:line="360" w:lineRule="auto"/>
        <w:jc w:val="both"/>
        <w:rPr>
          <w:rFonts w:ascii="Book Antiqua" w:hAnsi="Book Antiqua"/>
        </w:rPr>
      </w:pPr>
    </w:p>
    <w:p w14:paraId="7028EEC7" w14:textId="77777777" w:rsidR="00A77B3E" w:rsidRPr="002274A6" w:rsidRDefault="00091847">
      <w:pPr>
        <w:spacing w:line="360" w:lineRule="auto"/>
        <w:jc w:val="both"/>
        <w:rPr>
          <w:rFonts w:ascii="Book Antiqua" w:hAnsi="Book Antiqua"/>
        </w:rPr>
      </w:pPr>
      <w:r w:rsidRPr="002274A6">
        <w:rPr>
          <w:rFonts w:ascii="Book Antiqua" w:eastAsia="Book Antiqua" w:hAnsi="Book Antiqua" w:cs="Book Antiqua"/>
          <w:b/>
          <w:bCs/>
          <w:caps/>
          <w:color w:val="000000"/>
          <w:u w:val="single"/>
        </w:rPr>
        <w:t>PATHOPHYSIOLOGY and CLINICAL ASPECTS</w:t>
      </w:r>
    </w:p>
    <w:p w14:paraId="6D5D3E4D" w14:textId="25BA3877" w:rsidR="00A77B3E" w:rsidRPr="002274A6" w:rsidRDefault="00091847">
      <w:pPr>
        <w:spacing w:line="360" w:lineRule="auto"/>
        <w:jc w:val="both"/>
        <w:rPr>
          <w:rFonts w:ascii="Book Antiqua" w:hAnsi="Book Antiqua"/>
        </w:rPr>
      </w:pPr>
      <w:r w:rsidRPr="002274A6">
        <w:rPr>
          <w:rFonts w:ascii="Book Antiqua" w:eastAsia="Book Antiqua" w:hAnsi="Book Antiqua" w:cs="Book Antiqua"/>
          <w:color w:val="000000"/>
        </w:rPr>
        <w:t>In general, GCH</w:t>
      </w:r>
      <w:r w:rsidR="00A80093"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w:t>
      </w:r>
      <w:r w:rsidR="00A80093"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 xml:space="preserve">AHA </w:t>
      </w:r>
      <w:r w:rsidR="003B1405" w:rsidRPr="002274A6">
        <w:rPr>
          <w:rFonts w:ascii="Book Antiqua" w:eastAsia="Book Antiqua" w:hAnsi="Book Antiqua" w:cs="Book Antiqua"/>
          <w:color w:val="000000"/>
        </w:rPr>
        <w:t xml:space="preserve">should </w:t>
      </w:r>
      <w:r w:rsidRPr="002274A6">
        <w:rPr>
          <w:rFonts w:ascii="Book Antiqua" w:eastAsia="Book Antiqua" w:hAnsi="Book Antiqua" w:cs="Book Antiqua"/>
          <w:color w:val="000000"/>
        </w:rPr>
        <w:t xml:space="preserve">be suspected in any child aged 1 mo to 2 years, who presents with severe liver disease and anemia. The median age of the onset is </w:t>
      </w:r>
      <w:r w:rsidR="003B1405" w:rsidRPr="002274A6">
        <w:rPr>
          <w:rFonts w:ascii="Book Antiqua" w:eastAsia="Book Antiqua" w:hAnsi="Book Antiqua" w:cs="Book Antiqua"/>
          <w:color w:val="000000"/>
        </w:rPr>
        <w:t xml:space="preserve">about </w:t>
      </w:r>
      <w:r w:rsidRPr="002274A6">
        <w:rPr>
          <w:rFonts w:ascii="Book Antiqua" w:eastAsia="Book Antiqua" w:hAnsi="Book Antiqua" w:cs="Book Antiqua"/>
          <w:color w:val="000000"/>
        </w:rPr>
        <w:t>8 mo</w:t>
      </w:r>
      <w:r w:rsidR="003B1405"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and thus, most cases manifest before 1 year of age</w:t>
      </w:r>
      <w:r w:rsidR="00A80093" w:rsidRPr="002274A6">
        <w:rPr>
          <w:rFonts w:ascii="Book Antiqua" w:eastAsia="Book Antiqua" w:hAnsi="Book Antiqua" w:cs="Book Antiqua"/>
          <w:color w:val="000000"/>
          <w:vertAlign w:val="superscript"/>
        </w:rPr>
        <w:t>[22]</w:t>
      </w:r>
      <w:r w:rsidRPr="002274A6">
        <w:rPr>
          <w:rFonts w:ascii="Book Antiqua" w:eastAsia="Book Antiqua" w:hAnsi="Book Antiqua" w:cs="Book Antiqua"/>
          <w:color w:val="000000"/>
        </w:rPr>
        <w:t>. Both males and females can be affected, without a clear gender preponderance</w:t>
      </w:r>
      <w:r w:rsidR="003B1405"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in the largest cases series published by Maggiore </w:t>
      </w:r>
      <w:r w:rsidRPr="002274A6">
        <w:rPr>
          <w:rFonts w:ascii="Book Antiqua" w:eastAsia="Book Antiqua" w:hAnsi="Book Antiqua" w:cs="Book Antiqua"/>
          <w:i/>
          <w:iCs/>
          <w:color w:val="000000"/>
        </w:rPr>
        <w:t>et al</w:t>
      </w:r>
      <w:r w:rsidR="00A80093" w:rsidRPr="002274A6">
        <w:rPr>
          <w:rFonts w:ascii="Book Antiqua" w:eastAsia="Book Antiqua" w:hAnsi="Book Antiqua" w:cs="Book Antiqua"/>
          <w:color w:val="000000"/>
          <w:vertAlign w:val="superscript"/>
        </w:rPr>
        <w:t>[9]</w:t>
      </w:r>
      <w:r w:rsidRPr="002274A6">
        <w:rPr>
          <w:rFonts w:ascii="Book Antiqua" w:eastAsia="Book Antiqua" w:hAnsi="Book Antiqua" w:cs="Book Antiqua"/>
          <w:color w:val="000000"/>
        </w:rPr>
        <w:t>, there were 9 male and 7 female patients</w:t>
      </w:r>
      <w:r w:rsidR="00A80093" w:rsidRPr="002274A6">
        <w:rPr>
          <w:rFonts w:ascii="Book Antiqua" w:eastAsia="Book Antiqua" w:hAnsi="Book Antiqua" w:cs="Book Antiqua"/>
          <w:color w:val="000000"/>
          <w:vertAlign w:val="superscript"/>
        </w:rPr>
        <w:t>[9]</w:t>
      </w:r>
      <w:r w:rsidR="003B1405"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w:t>
      </w:r>
      <w:r w:rsidR="003B1405" w:rsidRPr="002274A6">
        <w:rPr>
          <w:rFonts w:ascii="Book Antiqua" w:eastAsia="Book Antiqua" w:hAnsi="Book Antiqua" w:cs="Book Antiqua"/>
          <w:color w:val="000000"/>
        </w:rPr>
        <w:t>I</w:t>
      </w:r>
      <w:r w:rsidRPr="002274A6">
        <w:rPr>
          <w:rFonts w:ascii="Book Antiqua" w:eastAsia="Book Antiqua" w:hAnsi="Book Antiqua" w:cs="Book Antiqua"/>
          <w:color w:val="000000"/>
        </w:rPr>
        <w:t xml:space="preserve">f all other case reports and small case series are considered (Table </w:t>
      </w:r>
      <w:r w:rsidR="00A80093" w:rsidRPr="002274A6">
        <w:rPr>
          <w:rFonts w:ascii="Book Antiqua" w:eastAsia="Book Antiqua" w:hAnsi="Book Antiqua" w:cs="Book Antiqua"/>
          <w:color w:val="000000"/>
        </w:rPr>
        <w:t>1</w:t>
      </w:r>
      <w:r w:rsidRPr="002274A6">
        <w:rPr>
          <w:rFonts w:ascii="Book Antiqua" w:eastAsia="Book Antiqua" w:hAnsi="Book Antiqua" w:cs="Book Antiqua"/>
          <w:color w:val="000000"/>
        </w:rPr>
        <w:t>)</w:t>
      </w:r>
      <w:r w:rsidR="00A80093" w:rsidRPr="002274A6">
        <w:rPr>
          <w:rFonts w:ascii="Book Antiqua" w:eastAsia="Book Antiqua" w:hAnsi="Book Antiqua" w:cs="Book Antiqua"/>
          <w:color w:val="000000"/>
          <w:vertAlign w:val="superscript"/>
        </w:rPr>
        <w:t>[9,11-14,18,22-41]</w:t>
      </w:r>
      <w:r w:rsidRPr="002274A6">
        <w:rPr>
          <w:rFonts w:ascii="Book Antiqua" w:eastAsia="Book Antiqua" w:hAnsi="Book Antiqua" w:cs="Book Antiqua"/>
          <w:color w:val="000000"/>
        </w:rPr>
        <w:t xml:space="preserve">, among </w:t>
      </w:r>
      <w:r w:rsidR="003B1405" w:rsidRPr="002274A6">
        <w:rPr>
          <w:rFonts w:ascii="Book Antiqua" w:eastAsia="Book Antiqua" w:hAnsi="Book Antiqua" w:cs="Book Antiqua"/>
          <w:color w:val="000000"/>
        </w:rPr>
        <w:t xml:space="preserve">the </w:t>
      </w:r>
      <w:r w:rsidRPr="002274A6">
        <w:rPr>
          <w:rFonts w:ascii="Book Antiqua" w:eastAsia="Book Antiqua" w:hAnsi="Book Antiqua" w:cs="Book Antiqua"/>
          <w:color w:val="000000"/>
        </w:rPr>
        <w:t>51 reported patients with infantile GCH</w:t>
      </w:r>
      <w:r w:rsidR="00A80093"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w:t>
      </w:r>
      <w:r w:rsidR="00A80093"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 xml:space="preserve">AHA, 25 were female and 19 were male (no gender specification was available for 7 patients). </w:t>
      </w:r>
    </w:p>
    <w:p w14:paraId="0DC92A11" w14:textId="5CB89E46" w:rsidR="007A4C1A" w:rsidRPr="002274A6" w:rsidRDefault="00091847" w:rsidP="00B235A4">
      <w:pPr>
        <w:spacing w:line="360" w:lineRule="auto"/>
        <w:ind w:firstLineChars="112" w:firstLine="269"/>
        <w:contextualSpacing/>
        <w:jc w:val="both"/>
        <w:rPr>
          <w:rFonts w:ascii="Book Antiqua" w:hAnsi="Book Antiqua"/>
        </w:rPr>
      </w:pPr>
      <w:r w:rsidRPr="002274A6">
        <w:rPr>
          <w:rFonts w:ascii="Book Antiqua" w:eastAsia="Book Antiqua" w:hAnsi="Book Antiqua" w:cs="Book Antiqua"/>
          <w:color w:val="000000"/>
        </w:rPr>
        <w:t>In detail, GCH should be considered in any infant developing Coombs-positive AHA, especially if jaundice is direct, namely characterized by a component of conjugated bilirubin &gt; 20% of total bilirubin. Indeed, AHA and, in general, all hemolytic anemia</w:t>
      </w:r>
      <w:r w:rsidR="003B1405" w:rsidRPr="002274A6">
        <w:rPr>
          <w:rFonts w:ascii="Book Antiqua" w:eastAsia="Book Antiqua" w:hAnsi="Book Antiqua" w:cs="Book Antiqua"/>
          <w:color w:val="000000"/>
        </w:rPr>
        <w:t xml:space="preserve"> cases</w:t>
      </w:r>
      <w:r w:rsidRPr="002274A6">
        <w:rPr>
          <w:rFonts w:ascii="Book Antiqua" w:eastAsia="Book Antiqua" w:hAnsi="Book Antiqua" w:cs="Book Antiqua"/>
          <w:color w:val="000000"/>
        </w:rPr>
        <w:t xml:space="preserve"> usually show jaundice deriving from the accumulation of indirect bilirubin, because its excessive production </w:t>
      </w:r>
      <w:r w:rsidR="00404AC8" w:rsidRPr="002274A6">
        <w:rPr>
          <w:rFonts w:ascii="Book Antiqua" w:eastAsia="Book Antiqua" w:hAnsi="Book Antiqua" w:cs="Book Antiqua"/>
          <w:color w:val="000000"/>
        </w:rPr>
        <w:t>(due to</w:t>
      </w:r>
      <w:r w:rsidRPr="002274A6">
        <w:rPr>
          <w:rFonts w:ascii="Book Antiqua" w:eastAsia="Book Antiqua" w:hAnsi="Book Antiqua" w:cs="Book Antiqua"/>
          <w:color w:val="000000"/>
        </w:rPr>
        <w:t xml:space="preserve"> the increased heme catabolism</w:t>
      </w:r>
      <w:r w:rsidR="00404AC8"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cannot be readily cleared from the bloodstream and metabolized by the liver</w:t>
      </w:r>
      <w:r w:rsidR="00A80093" w:rsidRPr="002274A6">
        <w:rPr>
          <w:rFonts w:ascii="Book Antiqua" w:eastAsia="Book Antiqua" w:hAnsi="Book Antiqua" w:cs="Book Antiqua"/>
          <w:color w:val="000000"/>
          <w:vertAlign w:val="superscript"/>
        </w:rPr>
        <w:t>[42]</w:t>
      </w:r>
      <w:r w:rsidRPr="002274A6">
        <w:rPr>
          <w:rFonts w:ascii="Book Antiqua" w:eastAsia="Book Antiqua" w:hAnsi="Book Antiqua" w:cs="Book Antiqua"/>
          <w:color w:val="000000"/>
        </w:rPr>
        <w:t>. In summary, whereas isolated AHA (which may also show mild-moderate increase of liver enzymes) is characterized</w:t>
      </w:r>
      <w:r w:rsidR="00404AC8" w:rsidRPr="002274A6">
        <w:rPr>
          <w:rFonts w:ascii="Book Antiqua" w:eastAsia="Book Antiqua" w:hAnsi="Book Antiqua" w:cs="Book Antiqua"/>
          <w:color w:val="000000"/>
        </w:rPr>
        <w:t xml:space="preserve"> by</w:t>
      </w:r>
      <w:r w:rsidRPr="002274A6">
        <w:rPr>
          <w:rFonts w:ascii="Book Antiqua" w:eastAsia="Book Antiqua" w:hAnsi="Book Antiqua" w:cs="Book Antiqua"/>
          <w:color w:val="000000"/>
        </w:rPr>
        <w:t xml:space="preserve"> indirect jaundice, GCH is accompanied by clear signs of cholestasis, and thus direct jaundice, in addition to the fact that the increase </w:t>
      </w:r>
      <w:r w:rsidR="003B1405" w:rsidRPr="002274A6">
        <w:rPr>
          <w:rFonts w:ascii="Book Antiqua" w:eastAsia="Book Antiqua" w:hAnsi="Book Antiqua" w:cs="Book Antiqua"/>
          <w:color w:val="000000"/>
        </w:rPr>
        <w:t xml:space="preserve">in </w:t>
      </w:r>
      <w:r w:rsidRPr="002274A6">
        <w:rPr>
          <w:rFonts w:ascii="Book Antiqua" w:eastAsia="Book Antiqua" w:hAnsi="Book Antiqua" w:cs="Book Antiqua"/>
          <w:color w:val="000000"/>
        </w:rPr>
        <w:t xml:space="preserve">liver enzymes is usually very pronounced. </w:t>
      </w:r>
    </w:p>
    <w:p w14:paraId="62259C82" w14:textId="74437B4D" w:rsidR="007A4C1A" w:rsidRPr="002274A6" w:rsidRDefault="00091847" w:rsidP="00B235A4">
      <w:pPr>
        <w:spacing w:line="360" w:lineRule="auto"/>
        <w:ind w:firstLineChars="112" w:firstLine="269"/>
        <w:contextualSpacing/>
        <w:jc w:val="both"/>
        <w:rPr>
          <w:rFonts w:ascii="Book Antiqua" w:hAnsi="Book Antiqua"/>
        </w:rPr>
      </w:pPr>
      <w:r w:rsidRPr="002274A6">
        <w:rPr>
          <w:rFonts w:ascii="Book Antiqua" w:eastAsia="Book Antiqua" w:hAnsi="Book Antiqua" w:cs="Book Antiqua"/>
          <w:color w:val="000000"/>
        </w:rPr>
        <w:lastRenderedPageBreak/>
        <w:t xml:space="preserve">Indeed, the increase </w:t>
      </w:r>
      <w:r w:rsidR="004E310D" w:rsidRPr="002274A6">
        <w:rPr>
          <w:rFonts w:ascii="Book Antiqua" w:eastAsia="Book Antiqua" w:hAnsi="Book Antiqua" w:cs="Book Antiqua"/>
          <w:color w:val="000000"/>
        </w:rPr>
        <w:t xml:space="preserve">in </w:t>
      </w:r>
      <w:r w:rsidR="00A80093" w:rsidRPr="002274A6">
        <w:rPr>
          <w:rFonts w:ascii="Book Antiqua" w:eastAsia="Book Antiqua" w:hAnsi="Book Antiqua" w:cs="Book Antiqua"/>
          <w:color w:val="000000"/>
        </w:rPr>
        <w:t>aspartate aminotransferase (</w:t>
      </w:r>
      <w:r w:rsidRPr="002274A6">
        <w:rPr>
          <w:rFonts w:ascii="Book Antiqua" w:eastAsia="Book Antiqua" w:hAnsi="Book Antiqua" w:cs="Book Antiqua"/>
          <w:color w:val="000000"/>
        </w:rPr>
        <w:t>AST</w:t>
      </w:r>
      <w:r w:rsidR="00A80093"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and </w:t>
      </w:r>
      <w:r w:rsidR="00A80093" w:rsidRPr="002274A6">
        <w:rPr>
          <w:rFonts w:ascii="Book Antiqua" w:eastAsia="Book Antiqua" w:hAnsi="Book Antiqua" w:cs="Book Antiqua"/>
          <w:color w:val="000000"/>
        </w:rPr>
        <w:t>alanine aminotransferase (</w:t>
      </w:r>
      <w:r w:rsidRPr="002274A6">
        <w:rPr>
          <w:rFonts w:ascii="Book Antiqua" w:eastAsia="Book Antiqua" w:hAnsi="Book Antiqua" w:cs="Book Antiqua"/>
          <w:color w:val="000000"/>
        </w:rPr>
        <w:t>ALT</w:t>
      </w:r>
      <w:r w:rsidR="00A80093"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is usually at least 15-20 times higher than the upper normal limit of the respective age-related reference range</w:t>
      </w:r>
      <w:r w:rsidR="00A80093" w:rsidRPr="002274A6">
        <w:rPr>
          <w:rFonts w:ascii="Book Antiqua" w:eastAsia="Book Antiqua" w:hAnsi="Book Antiqua" w:cs="Book Antiqua"/>
          <w:color w:val="000000"/>
          <w:vertAlign w:val="superscript"/>
        </w:rPr>
        <w:t>[9]</w:t>
      </w:r>
      <w:r w:rsidRPr="002274A6">
        <w:rPr>
          <w:rFonts w:ascii="Book Antiqua" w:eastAsia="Book Antiqua" w:hAnsi="Book Antiqua" w:cs="Book Antiqua"/>
          <w:color w:val="000000"/>
        </w:rPr>
        <w:t xml:space="preserve">, but cases with </w:t>
      </w:r>
      <w:r w:rsidR="00404AC8" w:rsidRPr="002274A6">
        <w:rPr>
          <w:rFonts w:ascii="Book Antiqua" w:eastAsia="Book Antiqua" w:hAnsi="Book Antiqua" w:cs="Book Antiqua"/>
          <w:color w:val="000000"/>
        </w:rPr>
        <w:t xml:space="preserve">milder </w:t>
      </w:r>
      <w:r w:rsidRPr="002274A6">
        <w:rPr>
          <w:rFonts w:ascii="Book Antiqua" w:eastAsia="Book Antiqua" w:hAnsi="Book Antiqua" w:cs="Book Antiqua"/>
          <w:color w:val="000000"/>
        </w:rPr>
        <w:t xml:space="preserve">liver enzyme elevation (&lt; 5-10 times the upper normal limit) </w:t>
      </w:r>
      <w:r w:rsidR="004E310D" w:rsidRPr="002274A6">
        <w:rPr>
          <w:rFonts w:ascii="Book Antiqua" w:eastAsia="Book Antiqua" w:hAnsi="Book Antiqua" w:cs="Book Antiqua"/>
          <w:color w:val="000000"/>
        </w:rPr>
        <w:t xml:space="preserve">have been </w:t>
      </w:r>
      <w:r w:rsidRPr="002274A6">
        <w:rPr>
          <w:rFonts w:ascii="Book Antiqua" w:eastAsia="Book Antiqua" w:hAnsi="Book Antiqua" w:cs="Book Antiqua"/>
          <w:color w:val="000000"/>
        </w:rPr>
        <w:t>described, especially in the initial phases of hemolytic disease</w:t>
      </w:r>
      <w:r w:rsidR="00A80093" w:rsidRPr="002274A6">
        <w:rPr>
          <w:rFonts w:ascii="Book Antiqua" w:eastAsia="Book Antiqua" w:hAnsi="Book Antiqua" w:cs="Book Antiqua"/>
          <w:color w:val="000000"/>
          <w:vertAlign w:val="superscript"/>
        </w:rPr>
        <w:t>[31,37,39]</w:t>
      </w:r>
      <w:r w:rsidRPr="002274A6">
        <w:rPr>
          <w:rFonts w:ascii="Book Antiqua" w:eastAsia="Book Antiqua" w:hAnsi="Book Antiqua" w:cs="Book Antiqua"/>
          <w:color w:val="000000"/>
        </w:rPr>
        <w:t xml:space="preserve">. In this regard, the development of anemia usually precedes the onset of liver disease by a variable period of time, ranging from 1 mo to </w:t>
      </w:r>
      <w:r w:rsidR="004E310D" w:rsidRPr="002274A6">
        <w:rPr>
          <w:rFonts w:ascii="Book Antiqua" w:eastAsia="Book Antiqua" w:hAnsi="Book Antiqua" w:cs="Book Antiqua"/>
          <w:color w:val="000000"/>
        </w:rPr>
        <w:t>&gt;</w:t>
      </w:r>
      <w:r w:rsidRPr="002274A6">
        <w:rPr>
          <w:rFonts w:ascii="Book Antiqua" w:eastAsia="Book Antiqua" w:hAnsi="Book Antiqua" w:cs="Book Antiqua"/>
          <w:color w:val="000000"/>
        </w:rPr>
        <w:t xml:space="preserve"> 1 year. Therefore, the diagnosis of GCH</w:t>
      </w:r>
      <w:r w:rsidR="00A80093"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w:t>
      </w:r>
      <w:r w:rsidR="00A80093"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AHA often follows a previous diagnosis of isolated AHA</w:t>
      </w:r>
      <w:r w:rsidR="00A80093" w:rsidRPr="002274A6">
        <w:rPr>
          <w:rFonts w:ascii="Book Antiqua" w:eastAsia="Book Antiqua" w:hAnsi="Book Antiqua" w:cs="Book Antiqua"/>
          <w:color w:val="000000"/>
          <w:vertAlign w:val="superscript"/>
        </w:rPr>
        <w:t>[31]</w:t>
      </w:r>
      <w:r w:rsidRPr="002274A6">
        <w:rPr>
          <w:rFonts w:ascii="Book Antiqua" w:eastAsia="Book Antiqua" w:hAnsi="Book Antiqua" w:cs="Book Antiqua"/>
          <w:color w:val="000000"/>
        </w:rPr>
        <w:t>.</w:t>
      </w:r>
    </w:p>
    <w:p w14:paraId="7C3C2288" w14:textId="6935982E" w:rsidR="007A4C1A" w:rsidRPr="002274A6" w:rsidRDefault="00091847" w:rsidP="00B235A4">
      <w:pPr>
        <w:spacing w:line="360" w:lineRule="auto"/>
        <w:ind w:firstLineChars="112" w:firstLine="269"/>
        <w:contextualSpacing/>
        <w:jc w:val="both"/>
        <w:rPr>
          <w:rFonts w:ascii="Book Antiqua" w:hAnsi="Book Antiqua"/>
        </w:rPr>
      </w:pPr>
      <w:r w:rsidRPr="002274A6">
        <w:rPr>
          <w:rFonts w:ascii="Book Antiqua" w:eastAsia="Book Antiqua" w:hAnsi="Book Antiqua" w:cs="Book Antiqua"/>
          <w:color w:val="000000"/>
        </w:rPr>
        <w:t xml:space="preserve">Moreover, the increase </w:t>
      </w:r>
      <w:r w:rsidR="004E310D" w:rsidRPr="002274A6">
        <w:rPr>
          <w:rFonts w:ascii="Book Antiqua" w:eastAsia="Book Antiqua" w:hAnsi="Book Antiqua" w:cs="Book Antiqua"/>
          <w:color w:val="000000"/>
        </w:rPr>
        <w:t>in</w:t>
      </w:r>
      <w:r w:rsidRPr="002274A6">
        <w:rPr>
          <w:rFonts w:ascii="Book Antiqua" w:eastAsia="Book Antiqua" w:hAnsi="Book Antiqua" w:cs="Book Antiqua"/>
          <w:color w:val="000000"/>
        </w:rPr>
        <w:t xml:space="preserve"> </w:t>
      </w:r>
      <w:r w:rsidR="00A80093" w:rsidRPr="002274A6">
        <w:rPr>
          <w:rFonts w:ascii="Book Antiqua" w:eastAsia="Book Antiqua" w:hAnsi="Book Antiqua" w:cs="Book Antiqua"/>
          <w:color w:val="000000"/>
        </w:rPr>
        <w:t>gamma-glutamyl transferase (</w:t>
      </w:r>
      <w:r w:rsidRPr="002274A6">
        <w:rPr>
          <w:rFonts w:ascii="Book Antiqua" w:eastAsia="Book Antiqua" w:hAnsi="Book Antiqua" w:cs="Book Antiqua"/>
          <w:color w:val="000000"/>
        </w:rPr>
        <w:t>GGT</w:t>
      </w:r>
      <w:r w:rsidR="00A80093"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is not usually very pronounced and </w:t>
      </w:r>
      <w:r w:rsidR="004E310D" w:rsidRPr="002274A6">
        <w:rPr>
          <w:rFonts w:ascii="Book Antiqua" w:eastAsia="Book Antiqua" w:hAnsi="Book Antiqua" w:cs="Book Antiqua"/>
          <w:color w:val="000000"/>
        </w:rPr>
        <w:t xml:space="preserve">is </w:t>
      </w:r>
      <w:r w:rsidRPr="002274A6">
        <w:rPr>
          <w:rFonts w:ascii="Book Antiqua" w:eastAsia="Book Antiqua" w:hAnsi="Book Antiqua" w:cs="Book Antiqua"/>
          <w:color w:val="000000"/>
        </w:rPr>
        <w:t>often not greater than 2-3 times the age-related upper normal limit</w:t>
      </w:r>
      <w:r w:rsidR="00A80093" w:rsidRPr="002274A6">
        <w:rPr>
          <w:rFonts w:ascii="Book Antiqua" w:eastAsia="Book Antiqua" w:hAnsi="Book Antiqua" w:cs="Book Antiqua"/>
          <w:color w:val="000000"/>
          <w:vertAlign w:val="superscript"/>
        </w:rPr>
        <w:t>[9,38]</w:t>
      </w:r>
      <w:r w:rsidRPr="002274A6">
        <w:rPr>
          <w:rFonts w:ascii="Book Antiqua" w:eastAsia="Book Antiqua" w:hAnsi="Book Antiqua" w:cs="Book Antiqua"/>
          <w:color w:val="000000"/>
        </w:rPr>
        <w:t>. Such a GGT increase, especially when associated with mild to moderate AST/ALT abnormalities, could be consistent with several common infectious illnesses (</w:t>
      </w:r>
      <w:r w:rsidR="00FC6A5B" w:rsidRPr="002274A6">
        <w:rPr>
          <w:rFonts w:ascii="Book Antiqua" w:eastAsia="Book Antiqua" w:hAnsi="Book Antiqua" w:cs="Book Antiqua"/>
          <w:i/>
          <w:color w:val="000000"/>
        </w:rPr>
        <w:t>e.g.</w:t>
      </w:r>
      <w:r w:rsidR="00FC6A5B"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w:t>
      </w:r>
      <w:r w:rsidR="00A80093" w:rsidRPr="002274A6">
        <w:rPr>
          <w:rFonts w:ascii="Book Antiqua" w:eastAsia="Book Antiqua" w:hAnsi="Book Antiqua" w:cs="Book Antiqua"/>
          <w:color w:val="000000"/>
        </w:rPr>
        <w:t>cytomegalovirus</w:t>
      </w:r>
      <w:r w:rsidRPr="002274A6">
        <w:rPr>
          <w:rFonts w:ascii="Book Antiqua" w:eastAsia="Book Antiqua" w:hAnsi="Book Antiqua" w:cs="Book Antiqua"/>
          <w:color w:val="000000"/>
        </w:rPr>
        <w:t xml:space="preserve">, </w:t>
      </w:r>
      <w:r w:rsidR="00105215" w:rsidRPr="002274A6">
        <w:rPr>
          <w:rFonts w:ascii="Book Antiqua" w:eastAsia="Book Antiqua" w:hAnsi="Book Antiqua" w:cs="Book Antiqua"/>
          <w:color w:val="000000"/>
        </w:rPr>
        <w:t>E</w:t>
      </w:r>
      <w:r w:rsidR="00A80093" w:rsidRPr="002274A6">
        <w:rPr>
          <w:rFonts w:ascii="Book Antiqua" w:eastAsia="Book Antiqua" w:hAnsi="Book Antiqua" w:cs="Book Antiqua"/>
          <w:color w:val="000000"/>
        </w:rPr>
        <w:t>pstein-Barr virus</w:t>
      </w:r>
      <w:r w:rsidRPr="002274A6">
        <w:rPr>
          <w:rFonts w:ascii="Book Antiqua" w:eastAsia="Book Antiqua" w:hAnsi="Book Antiqua" w:cs="Book Antiqua"/>
          <w:color w:val="000000"/>
        </w:rPr>
        <w:t xml:space="preserve">, </w:t>
      </w:r>
      <w:r w:rsidR="00A80093" w:rsidRPr="002274A6">
        <w:rPr>
          <w:rFonts w:ascii="Book Antiqua" w:eastAsia="Book Antiqua" w:hAnsi="Book Antiqua" w:cs="Book Antiqua"/>
          <w:color w:val="000000"/>
        </w:rPr>
        <w:t>m</w:t>
      </w:r>
      <w:r w:rsidRPr="002274A6">
        <w:rPr>
          <w:rFonts w:ascii="Book Antiqua" w:eastAsia="Book Antiqua" w:hAnsi="Book Antiqua" w:cs="Book Antiqua"/>
          <w:color w:val="000000"/>
        </w:rPr>
        <w:t>ycoplasma pneumoniae)</w:t>
      </w:r>
      <w:r w:rsidR="00A80093" w:rsidRPr="002274A6">
        <w:rPr>
          <w:rFonts w:ascii="Book Antiqua" w:eastAsia="Book Antiqua" w:hAnsi="Book Antiqua" w:cs="Book Antiqua"/>
          <w:color w:val="000000"/>
          <w:vertAlign w:val="superscript"/>
        </w:rPr>
        <w:t>[43-45]</w:t>
      </w:r>
      <w:r w:rsidRPr="002274A6">
        <w:rPr>
          <w:rFonts w:ascii="Book Antiqua" w:eastAsia="Book Antiqua" w:hAnsi="Book Antiqua" w:cs="Book Antiqua"/>
          <w:color w:val="000000"/>
        </w:rPr>
        <w:t>, which may also trigger immune-mediated hemolytic diseases</w:t>
      </w:r>
      <w:r w:rsidR="004E310D"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and thus, should be appropriately excluded through diagnostic work-up</w:t>
      </w:r>
      <w:r w:rsidR="00A80093" w:rsidRPr="002274A6">
        <w:rPr>
          <w:rFonts w:ascii="Book Antiqua" w:eastAsia="Book Antiqua" w:hAnsi="Book Antiqua" w:cs="Book Antiqua"/>
          <w:color w:val="000000"/>
          <w:vertAlign w:val="superscript"/>
        </w:rPr>
        <w:t>[46</w:t>
      </w:r>
      <w:r w:rsidR="00ED5F20" w:rsidRPr="002274A6">
        <w:rPr>
          <w:rFonts w:ascii="Book Antiqua" w:eastAsia="Book Antiqua" w:hAnsi="Book Antiqua" w:cs="Book Antiqua"/>
          <w:color w:val="000000"/>
          <w:vertAlign w:val="superscript"/>
        </w:rPr>
        <w:t>,</w:t>
      </w:r>
      <w:r w:rsidR="00A80093" w:rsidRPr="002274A6">
        <w:rPr>
          <w:rFonts w:ascii="Book Antiqua" w:eastAsia="Book Antiqua" w:hAnsi="Book Antiqua" w:cs="Book Antiqua"/>
          <w:color w:val="000000"/>
          <w:vertAlign w:val="superscript"/>
        </w:rPr>
        <w:t>47]</w:t>
      </w:r>
      <w:r w:rsidRPr="002274A6">
        <w:rPr>
          <w:rFonts w:ascii="Book Antiqua" w:eastAsia="Book Antiqua" w:hAnsi="Book Antiqua" w:cs="Book Antiqua"/>
          <w:color w:val="000000"/>
        </w:rPr>
        <w:t xml:space="preserve">. </w:t>
      </w:r>
    </w:p>
    <w:p w14:paraId="1527E74B" w14:textId="16F106B9" w:rsidR="00A77B3E" w:rsidRPr="002274A6" w:rsidRDefault="00091847" w:rsidP="00B235A4">
      <w:pPr>
        <w:spacing w:line="360" w:lineRule="auto"/>
        <w:ind w:firstLineChars="112" w:firstLine="269"/>
        <w:contextualSpacing/>
        <w:jc w:val="both"/>
        <w:rPr>
          <w:rFonts w:ascii="Book Antiqua" w:hAnsi="Book Antiqua"/>
        </w:rPr>
      </w:pPr>
      <w:r w:rsidRPr="002274A6">
        <w:rPr>
          <w:rFonts w:ascii="Book Antiqua" w:eastAsia="Book Antiqua" w:hAnsi="Book Antiqua" w:cs="Book Antiqua"/>
          <w:color w:val="000000"/>
        </w:rPr>
        <w:t>Therefore, the measurement of ALT, AST</w:t>
      </w:r>
      <w:r w:rsidR="00BF0FC9"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and GGT is recommended in all young children diagnosed with AHA at the onset and during follow-up of the disease. If liver enzymes are highly and/or persistently elevated without any clear (infectious) explanation, these children should undergo liver biopsy to assess the liver</w:t>
      </w:r>
      <w:r w:rsidR="00BF0FC9" w:rsidRPr="002274A6">
        <w:rPr>
          <w:rFonts w:ascii="Book Antiqua" w:eastAsia="Book Antiqua" w:hAnsi="Book Antiqua" w:cs="Book Antiqua"/>
          <w:color w:val="000000"/>
        </w:rPr>
        <w:t>’s</w:t>
      </w:r>
      <w:r w:rsidRPr="002274A6">
        <w:rPr>
          <w:rFonts w:ascii="Book Antiqua" w:eastAsia="Book Antiqua" w:hAnsi="Book Antiqua" w:cs="Book Antiqua"/>
          <w:color w:val="000000"/>
        </w:rPr>
        <w:t xml:space="preserve"> histopathological features</w:t>
      </w:r>
      <w:r w:rsidR="00BF0FC9"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and in detail, whether </w:t>
      </w:r>
      <w:r w:rsidR="00B1033B" w:rsidRPr="002274A6">
        <w:rPr>
          <w:rFonts w:ascii="Book Antiqua" w:eastAsia="Book Antiqua" w:hAnsi="Book Antiqua" w:cs="Book Antiqua"/>
          <w:color w:val="000000"/>
        </w:rPr>
        <w:t>GCH</w:t>
      </w:r>
      <w:r w:rsidRPr="002274A6">
        <w:rPr>
          <w:rFonts w:ascii="Book Antiqua" w:eastAsia="Book Antiqua" w:hAnsi="Book Antiqua" w:cs="Book Antiqua"/>
          <w:color w:val="000000"/>
        </w:rPr>
        <w:t xml:space="preserve"> is present</w:t>
      </w:r>
      <w:r w:rsidR="000D1841" w:rsidRPr="002274A6">
        <w:rPr>
          <w:rFonts w:ascii="Book Antiqua" w:eastAsia="Book Antiqua" w:hAnsi="Book Antiqua" w:cs="Book Antiqua"/>
          <w:color w:val="000000"/>
          <w:vertAlign w:val="superscript"/>
        </w:rPr>
        <w:t>[9]</w:t>
      </w:r>
      <w:r w:rsidRPr="002274A6">
        <w:rPr>
          <w:rFonts w:ascii="Book Antiqua" w:eastAsia="Book Antiqua" w:hAnsi="Book Antiqua" w:cs="Book Antiqua"/>
          <w:color w:val="000000"/>
        </w:rPr>
        <w:t xml:space="preserve">. In addition to </w:t>
      </w:r>
      <w:r w:rsidR="00BF0FC9" w:rsidRPr="002274A6">
        <w:rPr>
          <w:rFonts w:ascii="Book Antiqua" w:eastAsia="Book Antiqua" w:hAnsi="Book Antiqua" w:cs="Book Antiqua"/>
          <w:color w:val="000000"/>
        </w:rPr>
        <w:t xml:space="preserve">a </w:t>
      </w:r>
      <w:r w:rsidRPr="002274A6">
        <w:rPr>
          <w:rFonts w:ascii="Book Antiqua" w:eastAsia="Book Antiqua" w:hAnsi="Book Antiqua" w:cs="Book Antiqua"/>
          <w:color w:val="000000"/>
        </w:rPr>
        <w:t>histopathological picture inconsistent with AIH, these patients are serologically negative for significant titers of anti-mitochondrial, anti-smooth muscle, anti-liver kidney microsomal autoantibodies, and anti-nuclear antibodies</w:t>
      </w:r>
      <w:r w:rsidR="000D1841" w:rsidRPr="002274A6">
        <w:rPr>
          <w:rFonts w:ascii="Book Antiqua" w:eastAsia="Book Antiqua" w:hAnsi="Book Antiqua" w:cs="Book Antiqua"/>
          <w:color w:val="000000"/>
          <w:vertAlign w:val="superscript"/>
        </w:rPr>
        <w:t>[31]</w:t>
      </w:r>
      <w:r w:rsidRPr="002274A6">
        <w:rPr>
          <w:rFonts w:ascii="Book Antiqua" w:eastAsia="Book Antiqua" w:hAnsi="Book Antiqua" w:cs="Book Antiqua"/>
          <w:color w:val="000000"/>
        </w:rPr>
        <w:t xml:space="preserve">. </w:t>
      </w:r>
    </w:p>
    <w:p w14:paraId="36E0F2E0" w14:textId="77777777" w:rsidR="00A77B3E" w:rsidRPr="002274A6" w:rsidRDefault="00A77B3E" w:rsidP="00B235A4">
      <w:pPr>
        <w:spacing w:line="360" w:lineRule="auto"/>
        <w:contextualSpacing/>
        <w:jc w:val="both"/>
        <w:rPr>
          <w:rFonts w:ascii="Book Antiqua" w:hAnsi="Book Antiqua"/>
        </w:rPr>
      </w:pPr>
    </w:p>
    <w:p w14:paraId="6ED251EA"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bCs/>
          <w:caps/>
          <w:color w:val="000000"/>
          <w:u w:val="single"/>
        </w:rPr>
        <w:t>PROGNOSIS and THERAPY</w:t>
      </w:r>
    </w:p>
    <w:p w14:paraId="40CEA15B" w14:textId="22A91396" w:rsidR="00D8459C" w:rsidRPr="002274A6" w:rsidRDefault="00091847" w:rsidP="002274A6">
      <w:pPr>
        <w:spacing w:line="360" w:lineRule="auto"/>
        <w:contextualSpacing/>
        <w:jc w:val="both"/>
        <w:rPr>
          <w:rFonts w:ascii="Book Antiqua" w:hAnsi="Book Antiqua"/>
        </w:rPr>
      </w:pPr>
      <w:r w:rsidRPr="002274A6">
        <w:rPr>
          <w:rFonts w:ascii="Book Antiqua" w:eastAsia="Book Antiqua" w:hAnsi="Book Antiqua" w:cs="Book Antiqua"/>
          <w:color w:val="000000"/>
        </w:rPr>
        <w:t>The clinical course of GCH</w:t>
      </w:r>
      <w:r w:rsidR="000D1841"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w:t>
      </w:r>
      <w:r w:rsidR="000D1841"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 xml:space="preserve">AHA is usually aggressive. According to the analysis of 22 cases reported </w:t>
      </w:r>
      <w:r w:rsidR="00934E3D" w:rsidRPr="002274A6">
        <w:rPr>
          <w:rFonts w:ascii="Book Antiqua" w:eastAsia="Book Antiqua" w:hAnsi="Book Antiqua" w:cs="Book Antiqua"/>
          <w:color w:val="000000"/>
        </w:rPr>
        <w:t xml:space="preserve">to </w:t>
      </w:r>
      <w:r w:rsidRPr="002274A6">
        <w:rPr>
          <w:rFonts w:ascii="Book Antiqua" w:eastAsia="Book Antiqua" w:hAnsi="Book Antiqua" w:cs="Book Antiqua"/>
          <w:color w:val="000000"/>
        </w:rPr>
        <w:t xml:space="preserve">2006, the mortality rate was </w:t>
      </w:r>
      <w:r w:rsidR="00934E3D" w:rsidRPr="002274A6">
        <w:rPr>
          <w:rFonts w:ascii="Book Antiqua" w:eastAsia="Book Antiqua" w:hAnsi="Book Antiqua" w:cs="Book Antiqua"/>
          <w:color w:val="000000"/>
        </w:rPr>
        <w:t xml:space="preserve">about </w:t>
      </w:r>
      <w:r w:rsidRPr="002274A6">
        <w:rPr>
          <w:rFonts w:ascii="Book Antiqua" w:eastAsia="Book Antiqua" w:hAnsi="Book Antiqua" w:cs="Book Antiqua"/>
          <w:color w:val="000000"/>
        </w:rPr>
        <w:t xml:space="preserve">45%. The Italian-French multicentric analysis including 16 pediatric patients (evaluated over a 28-year period and published by Maggiore </w:t>
      </w:r>
      <w:r w:rsidRPr="002274A6">
        <w:rPr>
          <w:rFonts w:ascii="Book Antiqua" w:eastAsia="Book Antiqua" w:hAnsi="Book Antiqua" w:cs="Book Antiqua"/>
          <w:i/>
          <w:iCs/>
          <w:color w:val="000000"/>
        </w:rPr>
        <w:t>et al</w:t>
      </w:r>
      <w:r w:rsidR="000D1841" w:rsidRPr="002274A6">
        <w:rPr>
          <w:rFonts w:ascii="Book Antiqua" w:eastAsia="Book Antiqua" w:hAnsi="Book Antiqua" w:cs="Book Antiqua"/>
          <w:color w:val="000000"/>
          <w:vertAlign w:val="superscript"/>
        </w:rPr>
        <w:t>[9]</w:t>
      </w:r>
      <w:r w:rsidRPr="002274A6">
        <w:rPr>
          <w:rFonts w:ascii="Book Antiqua" w:eastAsia="Book Antiqua" w:hAnsi="Book Antiqua" w:cs="Book Antiqua"/>
          <w:color w:val="000000"/>
        </w:rPr>
        <w:t xml:space="preserve">) reported a lower mortality rate (25%), probably due to </w:t>
      </w:r>
      <w:r w:rsidR="003568BC" w:rsidRPr="002274A6">
        <w:rPr>
          <w:rFonts w:ascii="Book Antiqua" w:eastAsia="Book Antiqua" w:hAnsi="Book Antiqua" w:cs="Book Antiqua"/>
          <w:color w:val="000000"/>
        </w:rPr>
        <w:t>a</w:t>
      </w:r>
      <w:r w:rsidRPr="002274A6">
        <w:rPr>
          <w:rFonts w:ascii="Book Antiqua" w:eastAsia="Book Antiqua" w:hAnsi="Book Antiqua" w:cs="Book Antiqua"/>
          <w:color w:val="000000"/>
        </w:rPr>
        <w:t xml:space="preserve"> better therapeutic (</w:t>
      </w:r>
      <w:r w:rsidR="00934E3D" w:rsidRPr="00B235A4">
        <w:rPr>
          <w:rFonts w:ascii="Book Antiqua" w:eastAsia="Book Antiqua" w:hAnsi="Book Antiqua" w:cs="Book Antiqua"/>
          <w:i/>
          <w:iCs/>
          <w:color w:val="000000"/>
        </w:rPr>
        <w:t>i.e.</w:t>
      </w:r>
      <w:r w:rsidR="00934E3D"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 xml:space="preserve">immunosuppressive) approach over time. Indeed, if the cases reported after 2011 are </w:t>
      </w:r>
      <w:r w:rsidR="003568BC" w:rsidRPr="002274A6">
        <w:rPr>
          <w:rFonts w:ascii="Book Antiqua" w:eastAsia="Book Antiqua" w:hAnsi="Book Antiqua" w:cs="Book Antiqua"/>
          <w:color w:val="000000"/>
        </w:rPr>
        <w:t xml:space="preserve">specifically </w:t>
      </w:r>
      <w:r w:rsidRPr="002274A6">
        <w:rPr>
          <w:rFonts w:ascii="Book Antiqua" w:eastAsia="Book Antiqua" w:hAnsi="Book Antiqua" w:cs="Book Antiqua"/>
          <w:color w:val="000000"/>
        </w:rPr>
        <w:t xml:space="preserve">considered, only 3 of 29 </w:t>
      </w:r>
      <w:r w:rsidR="003568BC" w:rsidRPr="002274A6">
        <w:rPr>
          <w:rFonts w:ascii="Book Antiqua" w:eastAsia="Book Antiqua" w:hAnsi="Book Antiqua" w:cs="Book Antiqua"/>
          <w:color w:val="000000"/>
        </w:rPr>
        <w:t xml:space="preserve">patients </w:t>
      </w:r>
      <w:r w:rsidRPr="002274A6">
        <w:rPr>
          <w:rFonts w:ascii="Book Antiqua" w:eastAsia="Book Antiqua" w:hAnsi="Book Antiqua" w:cs="Book Antiqua"/>
          <w:color w:val="000000"/>
        </w:rPr>
        <w:t xml:space="preserve">died, which corresponds to an </w:t>
      </w:r>
      <w:r w:rsidRPr="002274A6">
        <w:rPr>
          <w:rFonts w:ascii="Book Antiqua" w:eastAsia="Book Antiqua" w:hAnsi="Book Antiqua" w:cs="Book Antiqua"/>
          <w:color w:val="000000"/>
        </w:rPr>
        <w:lastRenderedPageBreak/>
        <w:t xml:space="preserve">overall mortality rate as low as 10% (Table </w:t>
      </w:r>
      <w:r w:rsidR="000D1841" w:rsidRPr="002274A6">
        <w:rPr>
          <w:rFonts w:ascii="Book Antiqua" w:eastAsia="Book Antiqua" w:hAnsi="Book Antiqua" w:cs="Book Antiqua"/>
          <w:color w:val="000000"/>
        </w:rPr>
        <w:t>1</w:t>
      </w:r>
      <w:r w:rsidRPr="002274A6">
        <w:rPr>
          <w:rFonts w:ascii="Book Antiqua" w:eastAsia="Book Antiqua" w:hAnsi="Book Antiqua" w:cs="Book Antiqua"/>
          <w:color w:val="000000"/>
        </w:rPr>
        <w:t>)</w:t>
      </w:r>
      <w:r w:rsidR="000D1841" w:rsidRPr="002274A6">
        <w:rPr>
          <w:rFonts w:ascii="Book Antiqua" w:eastAsia="Book Antiqua" w:hAnsi="Book Antiqua" w:cs="Book Antiqua"/>
          <w:color w:val="000000"/>
          <w:vertAlign w:val="superscript"/>
        </w:rPr>
        <w:t>[9,11-14,18,22-41]</w:t>
      </w:r>
      <w:r w:rsidRPr="002274A6">
        <w:rPr>
          <w:rFonts w:ascii="Book Antiqua" w:eastAsia="Book Antiqua" w:hAnsi="Book Antiqua" w:cs="Book Antiqua"/>
          <w:color w:val="000000"/>
        </w:rPr>
        <w:t xml:space="preserve">. The therapeutic regimens </w:t>
      </w:r>
      <w:r w:rsidR="003568BC" w:rsidRPr="002274A6">
        <w:rPr>
          <w:rFonts w:ascii="Book Antiqua" w:eastAsia="Book Antiqua" w:hAnsi="Book Antiqua" w:cs="Book Antiqua"/>
          <w:color w:val="000000"/>
        </w:rPr>
        <w:t>described</w:t>
      </w:r>
      <w:r w:rsidRPr="002274A6">
        <w:rPr>
          <w:rFonts w:ascii="Book Antiqua" w:eastAsia="Book Antiqua" w:hAnsi="Book Antiqua" w:cs="Book Antiqua"/>
          <w:color w:val="000000"/>
        </w:rPr>
        <w:t xml:space="preserve"> in the</w:t>
      </w:r>
      <w:r w:rsidR="003568BC" w:rsidRPr="002274A6">
        <w:rPr>
          <w:rFonts w:ascii="Book Antiqua" w:eastAsia="Book Antiqua" w:hAnsi="Book Antiqua" w:cs="Book Antiqua"/>
          <w:color w:val="000000"/>
        </w:rPr>
        <w:t>se</w:t>
      </w:r>
      <w:r w:rsidRPr="002274A6">
        <w:rPr>
          <w:rFonts w:ascii="Book Antiqua" w:eastAsia="Book Antiqua" w:hAnsi="Book Antiqua" w:cs="Book Antiqua"/>
          <w:color w:val="000000"/>
        </w:rPr>
        <w:t xml:space="preserve"> case reports and small case series were widely heterogeneous</w:t>
      </w:r>
      <w:r w:rsidR="00934E3D" w:rsidRPr="002274A6">
        <w:rPr>
          <w:rFonts w:ascii="Book Antiqua" w:eastAsia="Book Antiqua" w:hAnsi="Book Antiqua" w:cs="Book Antiqua"/>
          <w:color w:val="000000"/>
        </w:rPr>
        <w:t>.</w:t>
      </w:r>
      <w:r w:rsidR="009A51A6" w:rsidRPr="002274A6">
        <w:rPr>
          <w:rFonts w:ascii="Book Antiqua" w:eastAsia="Book Antiqua" w:hAnsi="Book Antiqua" w:cs="Book Antiqua"/>
          <w:color w:val="000000"/>
        </w:rPr>
        <w:t xml:space="preserve"> </w:t>
      </w:r>
      <w:r w:rsidR="00934E3D" w:rsidRPr="002274A6">
        <w:rPr>
          <w:rFonts w:ascii="Book Antiqua" w:eastAsia="Book Antiqua" w:hAnsi="Book Antiqua" w:cs="Book Antiqua"/>
          <w:color w:val="000000"/>
        </w:rPr>
        <w:t>S</w:t>
      </w:r>
      <w:r w:rsidRPr="002274A6">
        <w:rPr>
          <w:rFonts w:ascii="Book Antiqua" w:eastAsia="Book Antiqua" w:hAnsi="Book Antiqua" w:cs="Book Antiqua"/>
          <w:color w:val="000000"/>
        </w:rPr>
        <w:t xml:space="preserve">uch a </w:t>
      </w:r>
      <w:r w:rsidR="003568BC" w:rsidRPr="002274A6">
        <w:rPr>
          <w:rFonts w:ascii="Book Antiqua" w:eastAsia="Book Antiqua" w:hAnsi="Book Antiqua" w:cs="Book Antiqua"/>
          <w:color w:val="000000"/>
        </w:rPr>
        <w:t xml:space="preserve">discussion </w:t>
      </w:r>
      <w:r w:rsidRPr="002274A6">
        <w:rPr>
          <w:rFonts w:ascii="Book Antiqua" w:eastAsia="Book Antiqua" w:hAnsi="Book Antiqua" w:cs="Book Antiqua"/>
          <w:color w:val="000000"/>
        </w:rPr>
        <w:t>goes beyond the scope of this review</w:t>
      </w:r>
      <w:r w:rsidR="009A51A6" w:rsidRPr="002274A6">
        <w:rPr>
          <w:rFonts w:ascii="Book Antiqua" w:eastAsia="Book Antiqua" w:hAnsi="Book Antiqua" w:cs="Book Antiqua"/>
          <w:color w:val="000000"/>
        </w:rPr>
        <w:t>, but</w:t>
      </w:r>
      <w:r w:rsidRPr="002274A6">
        <w:rPr>
          <w:rFonts w:ascii="Book Antiqua" w:eastAsia="Book Antiqua" w:hAnsi="Book Antiqua" w:cs="Book Antiqua"/>
          <w:color w:val="000000"/>
        </w:rPr>
        <w:t xml:space="preserve"> it </w:t>
      </w:r>
      <w:r w:rsidR="00D8459C" w:rsidRPr="002274A6">
        <w:rPr>
          <w:rFonts w:ascii="Book Antiqua" w:eastAsia="Book Antiqua" w:hAnsi="Book Antiqua" w:cs="Book Antiqua"/>
          <w:color w:val="000000"/>
        </w:rPr>
        <w:t>is worth mentioning</w:t>
      </w:r>
      <w:r w:rsidRPr="002274A6">
        <w:rPr>
          <w:rFonts w:ascii="Book Antiqua" w:eastAsia="Book Antiqua" w:hAnsi="Book Antiqua" w:cs="Book Antiqua"/>
          <w:color w:val="000000"/>
        </w:rPr>
        <w:t xml:space="preserve"> that the biological therapy with rituximab </w:t>
      </w:r>
      <w:r w:rsidR="003568BC" w:rsidRPr="002274A6">
        <w:rPr>
          <w:rFonts w:ascii="Book Antiqua" w:eastAsia="Book Antiqua" w:hAnsi="Book Antiqua" w:cs="Book Antiqua"/>
          <w:color w:val="000000"/>
        </w:rPr>
        <w:t xml:space="preserve">was part of </w:t>
      </w:r>
      <w:r w:rsidRPr="002274A6">
        <w:rPr>
          <w:rFonts w:ascii="Book Antiqua" w:eastAsia="Book Antiqua" w:hAnsi="Book Antiqua" w:cs="Book Antiqua"/>
          <w:color w:val="000000"/>
        </w:rPr>
        <w:t xml:space="preserve">the treatment of </w:t>
      </w:r>
      <w:r w:rsidR="00D8459C" w:rsidRPr="002274A6">
        <w:rPr>
          <w:rFonts w:ascii="Book Antiqua" w:eastAsia="Book Antiqua" w:hAnsi="Book Antiqua" w:cs="Book Antiqua"/>
          <w:color w:val="000000"/>
        </w:rPr>
        <w:t xml:space="preserve">many </w:t>
      </w:r>
      <w:r w:rsidRPr="002274A6">
        <w:rPr>
          <w:rFonts w:ascii="Book Antiqua" w:eastAsia="Book Antiqua" w:hAnsi="Book Antiqua" w:cs="Book Antiqua"/>
          <w:color w:val="000000"/>
        </w:rPr>
        <w:t xml:space="preserve">more patients after 2011 (rituximab used in 16 </w:t>
      </w:r>
      <w:r w:rsidR="00D8459C" w:rsidRPr="002274A6">
        <w:rPr>
          <w:rFonts w:ascii="Book Antiqua" w:eastAsia="Book Antiqua" w:hAnsi="Book Antiqua" w:cs="Book Antiqua"/>
          <w:color w:val="000000"/>
        </w:rPr>
        <w:t xml:space="preserve">of </w:t>
      </w:r>
      <w:r w:rsidRPr="002274A6">
        <w:rPr>
          <w:rFonts w:ascii="Book Antiqua" w:eastAsia="Book Antiqua" w:hAnsi="Book Antiqua" w:cs="Book Antiqua"/>
          <w:color w:val="000000"/>
        </w:rPr>
        <w:t xml:space="preserve">29 cases) compared to the previous period </w:t>
      </w:r>
      <w:r w:rsidR="003568BC"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rituximab used </w:t>
      </w:r>
      <w:r w:rsidR="003568BC" w:rsidRPr="002274A6">
        <w:rPr>
          <w:rFonts w:ascii="Book Antiqua" w:eastAsia="Book Antiqua" w:hAnsi="Book Antiqua" w:cs="Book Antiqua"/>
          <w:color w:val="000000"/>
        </w:rPr>
        <w:t xml:space="preserve">in </w:t>
      </w:r>
      <w:r w:rsidRPr="002274A6">
        <w:rPr>
          <w:rFonts w:ascii="Book Antiqua" w:eastAsia="Book Antiqua" w:hAnsi="Book Antiqua" w:cs="Book Antiqua"/>
          <w:color w:val="000000"/>
        </w:rPr>
        <w:t xml:space="preserve">8 </w:t>
      </w:r>
      <w:r w:rsidR="00D8459C" w:rsidRPr="002274A6">
        <w:rPr>
          <w:rFonts w:ascii="Book Antiqua" w:eastAsia="Book Antiqua" w:hAnsi="Book Antiqua" w:cs="Book Antiqua"/>
          <w:color w:val="000000"/>
        </w:rPr>
        <w:t xml:space="preserve">of </w:t>
      </w:r>
      <w:r w:rsidRPr="002274A6">
        <w:rPr>
          <w:rFonts w:ascii="Book Antiqua" w:eastAsia="Book Antiqua" w:hAnsi="Book Antiqua" w:cs="Book Antiqua"/>
          <w:color w:val="000000"/>
        </w:rPr>
        <w:t xml:space="preserve">48 cases), which may have contributed to </w:t>
      </w:r>
      <w:r w:rsidR="00D8459C" w:rsidRPr="002274A6">
        <w:rPr>
          <w:rFonts w:ascii="Book Antiqua" w:eastAsia="Book Antiqua" w:hAnsi="Book Antiqua" w:cs="Book Antiqua"/>
          <w:color w:val="000000"/>
        </w:rPr>
        <w:t xml:space="preserve">the </w:t>
      </w:r>
      <w:r w:rsidRPr="002274A6">
        <w:rPr>
          <w:rFonts w:ascii="Book Antiqua" w:eastAsia="Book Antiqua" w:hAnsi="Book Antiqua" w:cs="Book Antiqua"/>
          <w:color w:val="000000"/>
        </w:rPr>
        <w:t>reduce</w:t>
      </w:r>
      <w:r w:rsidR="00D8459C" w:rsidRPr="002274A6">
        <w:rPr>
          <w:rFonts w:ascii="Book Antiqua" w:eastAsia="Book Antiqua" w:hAnsi="Book Antiqua" w:cs="Book Antiqua"/>
          <w:color w:val="000000"/>
        </w:rPr>
        <w:t>d</w:t>
      </w:r>
      <w:r w:rsidRPr="002274A6">
        <w:rPr>
          <w:rFonts w:ascii="Book Antiqua" w:eastAsia="Book Antiqua" w:hAnsi="Book Antiqua" w:cs="Book Antiqua"/>
          <w:color w:val="000000"/>
        </w:rPr>
        <w:t xml:space="preserve"> mortality in the cases described in the last decade. Indeed, despite an initial response to immunosuppressive therapy, relapses occur in many cases, and liver disease/failure is the main pathological component accounting for a negative prognosis. The hematological component is usually better controlled with immunosuppressive therapy</w:t>
      </w:r>
      <w:r w:rsidR="00D8459C"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w:t>
      </w:r>
      <w:r w:rsidR="00412AA1" w:rsidRPr="002274A6">
        <w:rPr>
          <w:rFonts w:ascii="Book Antiqua" w:eastAsia="Book Antiqua" w:hAnsi="Book Antiqua" w:cs="Book Antiqua"/>
          <w:color w:val="000000"/>
        </w:rPr>
        <w:t>I</w:t>
      </w:r>
      <w:r w:rsidRPr="002274A6">
        <w:rPr>
          <w:rFonts w:ascii="Book Antiqua" w:eastAsia="Book Antiqua" w:hAnsi="Book Antiqua" w:cs="Book Antiqua"/>
          <w:color w:val="000000"/>
        </w:rPr>
        <w:t>n fact, persistent and clinically relevant hemolysis ha</w:t>
      </w:r>
      <w:r w:rsidR="003568BC" w:rsidRPr="002274A6">
        <w:rPr>
          <w:rFonts w:ascii="Book Antiqua" w:eastAsia="Book Antiqua" w:hAnsi="Book Antiqua" w:cs="Book Antiqua"/>
          <w:color w:val="000000"/>
        </w:rPr>
        <w:t>s</w:t>
      </w:r>
      <w:r w:rsidRPr="002274A6">
        <w:rPr>
          <w:rFonts w:ascii="Book Antiqua" w:eastAsia="Book Antiqua" w:hAnsi="Book Antiqua" w:cs="Book Antiqua"/>
          <w:color w:val="000000"/>
        </w:rPr>
        <w:t xml:space="preserve"> been described in a few patients, who required splenectomy and/or plasmapheresis to control </w:t>
      </w:r>
      <w:r w:rsidR="003568BC" w:rsidRPr="002274A6">
        <w:rPr>
          <w:rFonts w:ascii="Book Antiqua" w:eastAsia="Book Antiqua" w:hAnsi="Book Antiqua" w:cs="Book Antiqua"/>
          <w:color w:val="000000"/>
        </w:rPr>
        <w:t>a severe and resistant hematological condition</w:t>
      </w:r>
      <w:r w:rsidR="00412AA1" w:rsidRPr="002274A6">
        <w:rPr>
          <w:rFonts w:ascii="Book Antiqua" w:eastAsia="Book Antiqua" w:hAnsi="Book Antiqua" w:cs="Book Antiqua"/>
          <w:color w:val="000000"/>
          <w:vertAlign w:val="superscript"/>
        </w:rPr>
        <w:t>[27,29]</w:t>
      </w:r>
      <w:r w:rsidRPr="002274A6">
        <w:rPr>
          <w:rFonts w:ascii="Book Antiqua" w:eastAsia="Book Antiqua" w:hAnsi="Book Antiqua" w:cs="Book Antiqua"/>
          <w:color w:val="000000"/>
        </w:rPr>
        <w:t xml:space="preserve">. </w:t>
      </w:r>
    </w:p>
    <w:p w14:paraId="251CFA0C" w14:textId="7B7FAC3F" w:rsidR="007A4C1A" w:rsidRPr="002274A6" w:rsidRDefault="00091847" w:rsidP="00B235A4">
      <w:pPr>
        <w:tabs>
          <w:tab w:val="left" w:pos="270"/>
        </w:tabs>
        <w:spacing w:line="360" w:lineRule="auto"/>
        <w:ind w:firstLine="270"/>
        <w:contextualSpacing/>
        <w:jc w:val="both"/>
        <w:rPr>
          <w:rFonts w:ascii="Book Antiqua" w:hAnsi="Book Antiqua"/>
        </w:rPr>
      </w:pPr>
      <w:r w:rsidRPr="002274A6">
        <w:rPr>
          <w:rFonts w:ascii="Book Antiqua" w:eastAsia="Book Antiqua" w:hAnsi="Book Antiqua" w:cs="Book Antiqua"/>
          <w:color w:val="000000"/>
        </w:rPr>
        <w:t xml:space="preserve">In general, liver disease can be controlled in half </w:t>
      </w:r>
      <w:r w:rsidR="00D8459C" w:rsidRPr="002274A6">
        <w:rPr>
          <w:rFonts w:ascii="Book Antiqua" w:eastAsia="Book Antiqua" w:hAnsi="Book Antiqua" w:cs="Book Antiqua"/>
          <w:color w:val="000000"/>
        </w:rPr>
        <w:t xml:space="preserve">of </w:t>
      </w:r>
      <w:r w:rsidRPr="002274A6">
        <w:rPr>
          <w:rFonts w:ascii="Book Antiqua" w:eastAsia="Book Antiqua" w:hAnsi="Book Antiqua" w:cs="Book Antiqua"/>
          <w:color w:val="000000"/>
        </w:rPr>
        <w:t xml:space="preserve">patients with </w:t>
      </w:r>
      <w:r w:rsidR="00D8459C" w:rsidRPr="002274A6">
        <w:rPr>
          <w:rFonts w:ascii="Book Antiqua" w:eastAsia="Book Antiqua" w:hAnsi="Book Antiqua" w:cs="Book Antiqua"/>
          <w:color w:val="000000"/>
        </w:rPr>
        <w:t>i</w:t>
      </w:r>
      <w:r w:rsidRPr="002274A6">
        <w:rPr>
          <w:rFonts w:ascii="Book Antiqua" w:eastAsia="Book Antiqua" w:hAnsi="Book Antiqua" w:cs="Book Antiqua"/>
          <w:color w:val="000000"/>
        </w:rPr>
        <w:t>nitial immunosuppressive therapy, which may be withdrawn in very few patients. The remaining patients develop more severe disease, which is only partially responsive (or not responsive at all) to immunosuppressive therapy; in some of these cases, the clinical course is rapid and fatal, because of the liver failure by itself and/or its complications, such as severe seizures disorder/encephalopathy and/or concomitant infections</w:t>
      </w:r>
      <w:r w:rsidR="00412AA1" w:rsidRPr="002274A6">
        <w:rPr>
          <w:rFonts w:ascii="Book Antiqua" w:eastAsia="Book Antiqua" w:hAnsi="Book Antiqua" w:cs="Book Antiqua"/>
          <w:color w:val="000000"/>
          <w:vertAlign w:val="superscript"/>
        </w:rPr>
        <w:t>[12,29]</w:t>
      </w:r>
      <w:r w:rsidRPr="002274A6">
        <w:rPr>
          <w:rFonts w:ascii="Book Antiqua" w:eastAsia="Book Antiqua" w:hAnsi="Book Antiqua" w:cs="Book Antiqua"/>
          <w:color w:val="000000"/>
        </w:rPr>
        <w:t>. Indeed, these children may also develop hemophagocytosis leading to a clinical picture of macrophage activation syndrome, as first described by Hartman</w:t>
      </w:r>
      <w:r w:rsidR="00DB5A88" w:rsidRPr="002274A6">
        <w:rPr>
          <w:rFonts w:ascii="Book Antiqua" w:eastAsia="Book Antiqua" w:hAnsi="Book Antiqua" w:cs="Book Antiqua"/>
          <w:color w:val="000000"/>
        </w:rPr>
        <w:t xml:space="preserve"> </w:t>
      </w:r>
      <w:r w:rsidR="00DB5A88" w:rsidRPr="002274A6">
        <w:rPr>
          <w:rFonts w:ascii="Book Antiqua" w:eastAsia="Book Antiqua" w:hAnsi="Book Antiqua" w:cs="Book Antiqua"/>
          <w:i/>
          <w:iCs/>
          <w:color w:val="000000"/>
        </w:rPr>
        <w:t>et al</w:t>
      </w:r>
      <w:r w:rsidR="00412AA1" w:rsidRPr="002274A6">
        <w:rPr>
          <w:rFonts w:ascii="Book Antiqua" w:eastAsia="Book Antiqua" w:hAnsi="Book Antiqua" w:cs="Book Antiqua"/>
          <w:color w:val="000000"/>
          <w:vertAlign w:val="superscript"/>
        </w:rPr>
        <w:t>[29]</w:t>
      </w:r>
      <w:r w:rsidRPr="002274A6">
        <w:rPr>
          <w:rFonts w:ascii="Book Antiqua" w:eastAsia="Book Antiqua" w:hAnsi="Book Antiqua" w:cs="Book Antiqua"/>
          <w:color w:val="000000"/>
        </w:rPr>
        <w:t>.</w:t>
      </w:r>
    </w:p>
    <w:p w14:paraId="26C53796" w14:textId="1538B081" w:rsidR="007A4C1A" w:rsidRPr="002274A6" w:rsidRDefault="00091847" w:rsidP="002274A6">
      <w:pPr>
        <w:spacing w:line="360" w:lineRule="auto"/>
        <w:ind w:firstLineChars="200" w:firstLine="480"/>
        <w:jc w:val="both"/>
        <w:rPr>
          <w:rFonts w:ascii="Book Antiqua" w:hAnsi="Book Antiqua"/>
        </w:rPr>
      </w:pPr>
      <w:r w:rsidRPr="002274A6">
        <w:rPr>
          <w:rFonts w:ascii="Book Antiqua" w:eastAsia="Book Antiqua" w:hAnsi="Book Antiqua" w:cs="Book Antiqua"/>
          <w:color w:val="000000"/>
        </w:rPr>
        <w:t xml:space="preserve">In those clinical cases with the most severe prognosis, orthotopic liver transplantation (OLT) was also considered. However, the prognosis remained poor. In 1997, Melendez </w:t>
      </w:r>
      <w:r w:rsidRPr="002274A6">
        <w:rPr>
          <w:rFonts w:ascii="Book Antiqua" w:eastAsia="Book Antiqua" w:hAnsi="Book Antiqua" w:cs="Book Antiqua"/>
          <w:i/>
          <w:iCs/>
          <w:color w:val="000000"/>
        </w:rPr>
        <w:t>et al</w:t>
      </w:r>
      <w:r w:rsidR="00412AA1" w:rsidRPr="002274A6">
        <w:rPr>
          <w:rFonts w:ascii="Book Antiqua" w:eastAsia="Book Antiqua" w:hAnsi="Book Antiqua" w:cs="Book Antiqua"/>
          <w:color w:val="000000"/>
          <w:vertAlign w:val="superscript"/>
        </w:rPr>
        <w:t>[28]</w:t>
      </w:r>
      <w:r w:rsidRPr="002274A6">
        <w:rPr>
          <w:rFonts w:ascii="Book Antiqua" w:eastAsia="Book Antiqua" w:hAnsi="Book Antiqua" w:cs="Book Antiqua"/>
          <w:color w:val="000000"/>
        </w:rPr>
        <w:t xml:space="preserve"> revised 4 cases undergoing this procedure and </w:t>
      </w:r>
      <w:r w:rsidR="002274A6">
        <w:rPr>
          <w:rFonts w:ascii="Book Antiqua" w:eastAsia="Book Antiqua" w:hAnsi="Book Antiqua" w:cs="Book Antiqua"/>
          <w:color w:val="000000"/>
        </w:rPr>
        <w:t>3</w:t>
      </w:r>
      <w:r w:rsidR="002274A6" w:rsidRPr="002274A6">
        <w:rPr>
          <w:rFonts w:ascii="Book Antiqua" w:eastAsia="Book Antiqua" w:hAnsi="Book Antiqua" w:cs="Book Antiqua"/>
          <w:color w:val="000000"/>
        </w:rPr>
        <w:t xml:space="preserve"> </w:t>
      </w:r>
      <w:r w:rsidR="00DB5A88" w:rsidRPr="002274A6">
        <w:rPr>
          <w:rFonts w:ascii="Book Antiqua" w:eastAsia="Book Antiqua" w:hAnsi="Book Antiqua" w:cs="Book Antiqua"/>
          <w:color w:val="000000"/>
        </w:rPr>
        <w:t xml:space="preserve">of them </w:t>
      </w:r>
      <w:r w:rsidR="00F5084B" w:rsidRPr="002274A6">
        <w:rPr>
          <w:rFonts w:ascii="Book Antiqua" w:eastAsia="Book Antiqua" w:hAnsi="Book Antiqua" w:cs="Book Antiqua"/>
          <w:color w:val="000000"/>
        </w:rPr>
        <w:t xml:space="preserve">ultimately </w:t>
      </w:r>
      <w:r w:rsidRPr="002274A6">
        <w:rPr>
          <w:rFonts w:ascii="Book Antiqua" w:eastAsia="Book Antiqua" w:hAnsi="Book Antiqua" w:cs="Book Antiqua"/>
          <w:color w:val="000000"/>
        </w:rPr>
        <w:t>died</w:t>
      </w:r>
      <w:r w:rsidR="00F5084B"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w:t>
      </w:r>
      <w:r w:rsidR="00412AA1" w:rsidRPr="002274A6">
        <w:rPr>
          <w:rFonts w:ascii="Book Antiqua" w:eastAsia="Book Antiqua" w:hAnsi="Book Antiqua" w:cs="Book Antiqua"/>
          <w:color w:val="000000"/>
        </w:rPr>
        <w:t>I</w:t>
      </w:r>
      <w:r w:rsidRPr="002274A6">
        <w:rPr>
          <w:rFonts w:ascii="Book Antiqua" w:eastAsia="Book Antiqua" w:hAnsi="Book Antiqua" w:cs="Book Antiqua"/>
          <w:color w:val="000000"/>
        </w:rPr>
        <w:t xml:space="preserve">mportantly, all </w:t>
      </w:r>
      <w:r w:rsidR="00F5084B" w:rsidRPr="002274A6">
        <w:rPr>
          <w:rFonts w:ascii="Book Antiqua" w:eastAsia="Book Antiqua" w:hAnsi="Book Antiqua" w:cs="Book Antiqua"/>
          <w:color w:val="000000"/>
        </w:rPr>
        <w:t xml:space="preserve">of </w:t>
      </w:r>
      <w:r w:rsidR="009A51A6" w:rsidRPr="002274A6">
        <w:rPr>
          <w:rFonts w:ascii="Book Antiqua" w:eastAsia="Book Antiqua" w:hAnsi="Book Antiqua" w:cs="Book Antiqua"/>
          <w:color w:val="000000"/>
        </w:rPr>
        <w:t>these patients</w:t>
      </w:r>
      <w:r w:rsidRPr="002274A6">
        <w:rPr>
          <w:rFonts w:ascii="Book Antiqua" w:eastAsia="Book Antiqua" w:hAnsi="Book Antiqua" w:cs="Book Antiqua"/>
          <w:color w:val="000000"/>
        </w:rPr>
        <w:t xml:space="preserve"> showed recurrence of GCH in the transplanted liver within the first few months</w:t>
      </w:r>
      <w:r w:rsidR="00412AA1" w:rsidRPr="002274A6">
        <w:rPr>
          <w:rFonts w:ascii="Book Antiqua" w:eastAsia="Book Antiqua" w:hAnsi="Book Antiqua" w:cs="Book Antiqua"/>
          <w:color w:val="000000"/>
          <w:vertAlign w:val="superscript"/>
        </w:rPr>
        <w:t>[28]</w:t>
      </w:r>
      <w:r w:rsidRPr="002274A6">
        <w:rPr>
          <w:rFonts w:ascii="Book Antiqua" w:eastAsia="Book Antiqua" w:hAnsi="Book Antiqua" w:cs="Book Antiqua"/>
          <w:color w:val="000000"/>
        </w:rPr>
        <w:t xml:space="preserve">. A positive transplantation outcome without relapse was described by Kerkar </w:t>
      </w:r>
      <w:r w:rsidRPr="002274A6">
        <w:rPr>
          <w:rFonts w:ascii="Book Antiqua" w:eastAsia="Book Antiqua" w:hAnsi="Book Antiqua" w:cs="Book Antiqua"/>
          <w:i/>
          <w:iCs/>
          <w:color w:val="000000"/>
        </w:rPr>
        <w:t>et al</w:t>
      </w:r>
      <w:r w:rsidR="00412AA1" w:rsidRPr="002274A6">
        <w:rPr>
          <w:rFonts w:ascii="Book Antiqua" w:eastAsia="Book Antiqua" w:hAnsi="Book Antiqua" w:cs="Book Antiqua"/>
          <w:color w:val="000000"/>
          <w:vertAlign w:val="superscript"/>
        </w:rPr>
        <w:t>[48]</w:t>
      </w:r>
      <w:r w:rsidRPr="002274A6">
        <w:rPr>
          <w:rFonts w:ascii="Book Antiqua" w:eastAsia="Book Antiqua" w:hAnsi="Book Antiqua" w:cs="Book Antiqua"/>
          <w:color w:val="000000"/>
        </w:rPr>
        <w:t xml:space="preserve"> in a patient developing progressive hepatic encephalopathy</w:t>
      </w:r>
      <w:r w:rsidR="00F5084B"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w:t>
      </w:r>
      <w:r w:rsidR="00412AA1" w:rsidRPr="002274A6">
        <w:rPr>
          <w:rFonts w:ascii="Book Antiqua" w:eastAsia="Book Antiqua" w:hAnsi="Book Antiqua" w:cs="Book Antiqua"/>
          <w:color w:val="000000"/>
        </w:rPr>
        <w:t>H</w:t>
      </w:r>
      <w:r w:rsidRPr="002274A6">
        <w:rPr>
          <w:rFonts w:ascii="Book Antiqua" w:eastAsia="Book Antiqua" w:hAnsi="Book Antiqua" w:cs="Book Antiqua"/>
          <w:color w:val="000000"/>
        </w:rPr>
        <w:t>owever, despite the association with Coombs</w:t>
      </w:r>
      <w:r w:rsidR="00F5084B"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positive anemia, this </w:t>
      </w:r>
      <w:r w:rsidR="009A51A6" w:rsidRPr="002274A6">
        <w:rPr>
          <w:rFonts w:ascii="Book Antiqua" w:eastAsia="Book Antiqua" w:hAnsi="Book Antiqua" w:cs="Book Antiqua"/>
          <w:color w:val="000000"/>
        </w:rPr>
        <w:t>patient</w:t>
      </w:r>
      <w:r w:rsidRPr="002274A6">
        <w:rPr>
          <w:rFonts w:ascii="Book Antiqua" w:eastAsia="Book Antiqua" w:hAnsi="Book Antiqua" w:cs="Book Antiqua"/>
          <w:color w:val="000000"/>
        </w:rPr>
        <w:t xml:space="preserve"> may have not been a case of </w:t>
      </w:r>
      <w:r w:rsidR="009A51A6" w:rsidRPr="002274A6">
        <w:rPr>
          <w:rFonts w:ascii="Book Antiqua" w:eastAsia="Book Antiqua" w:hAnsi="Book Antiqua" w:cs="Book Antiqua"/>
          <w:color w:val="000000"/>
        </w:rPr>
        <w:t xml:space="preserve">infantile </w:t>
      </w:r>
      <w:r w:rsidRPr="002274A6">
        <w:rPr>
          <w:rFonts w:ascii="Book Antiqua" w:eastAsia="Book Antiqua" w:hAnsi="Book Antiqua" w:cs="Book Antiqua"/>
          <w:color w:val="000000"/>
        </w:rPr>
        <w:t>GCH</w:t>
      </w:r>
      <w:r w:rsidR="00412AA1"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w:t>
      </w:r>
      <w:r w:rsidR="00412AA1"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 xml:space="preserve">AHA, since </w:t>
      </w:r>
      <w:r w:rsidR="009A51A6" w:rsidRPr="002274A6">
        <w:rPr>
          <w:rFonts w:ascii="Book Antiqua" w:eastAsia="Book Antiqua" w:hAnsi="Book Antiqua" w:cs="Book Antiqua"/>
          <w:color w:val="000000"/>
        </w:rPr>
        <w:t>he</w:t>
      </w:r>
      <w:r w:rsidRPr="002274A6">
        <w:rPr>
          <w:rFonts w:ascii="Book Antiqua" w:eastAsia="Book Antiqua" w:hAnsi="Book Antiqua" w:cs="Book Antiqua"/>
          <w:color w:val="000000"/>
        </w:rPr>
        <w:t xml:space="preserve"> </w:t>
      </w:r>
      <w:r w:rsidR="00895BA9" w:rsidRPr="002274A6">
        <w:rPr>
          <w:rFonts w:ascii="Book Antiqua" w:eastAsia="Book Antiqua" w:hAnsi="Book Antiqua" w:cs="Book Antiqua"/>
          <w:color w:val="000000"/>
        </w:rPr>
        <w:t xml:space="preserve">had </w:t>
      </w:r>
      <w:r w:rsidRPr="002274A6">
        <w:rPr>
          <w:rFonts w:ascii="Book Antiqua" w:eastAsia="Book Antiqua" w:hAnsi="Book Antiqua" w:cs="Book Antiqua"/>
          <w:color w:val="000000"/>
        </w:rPr>
        <w:t>positive anti-</w:t>
      </w:r>
      <w:r w:rsidR="00F5084B" w:rsidRPr="002274A6">
        <w:rPr>
          <w:rFonts w:ascii="Book Antiqua" w:eastAsia="Book Antiqua" w:hAnsi="Book Antiqua" w:cs="Book Antiqua"/>
          <w:color w:val="000000"/>
        </w:rPr>
        <w:t xml:space="preserve">liver kidney microsome </w:t>
      </w:r>
      <w:r w:rsidRPr="002274A6">
        <w:rPr>
          <w:rFonts w:ascii="Book Antiqua" w:eastAsia="Book Antiqua" w:hAnsi="Book Antiqua" w:cs="Book Antiqua"/>
          <w:color w:val="000000"/>
        </w:rPr>
        <w:t xml:space="preserve">antibodies, and only partial/patchy giant cell transformation was </w:t>
      </w:r>
      <w:r w:rsidR="00895BA9" w:rsidRPr="002274A6">
        <w:rPr>
          <w:rFonts w:ascii="Book Antiqua" w:eastAsia="Book Antiqua" w:hAnsi="Book Antiqua" w:cs="Book Antiqua"/>
          <w:color w:val="000000"/>
        </w:rPr>
        <w:t xml:space="preserve">observed </w:t>
      </w:r>
      <w:r w:rsidR="009A51A6" w:rsidRPr="002274A6">
        <w:rPr>
          <w:rFonts w:ascii="Book Antiqua" w:eastAsia="Book Antiqua" w:hAnsi="Book Antiqua" w:cs="Book Antiqua"/>
          <w:color w:val="000000"/>
        </w:rPr>
        <w:t>in the liver</w:t>
      </w:r>
      <w:r w:rsidR="00895BA9"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w:t>
      </w:r>
      <w:r w:rsidR="00895BA9" w:rsidRPr="002274A6">
        <w:rPr>
          <w:rFonts w:ascii="Book Antiqua" w:eastAsia="Book Antiqua" w:hAnsi="Book Antiqua" w:cs="Book Antiqua"/>
          <w:color w:val="000000"/>
        </w:rPr>
        <w:t>M</w:t>
      </w:r>
      <w:r w:rsidRPr="002274A6">
        <w:rPr>
          <w:rFonts w:ascii="Book Antiqua" w:eastAsia="Book Antiqua" w:hAnsi="Book Antiqua" w:cs="Book Antiqua"/>
          <w:color w:val="000000"/>
        </w:rPr>
        <w:t xml:space="preserve">oreover, anemia was associated with thrombocytopenia, </w:t>
      </w:r>
      <w:r w:rsidRPr="002274A6">
        <w:rPr>
          <w:rFonts w:ascii="Book Antiqua" w:eastAsia="Book Antiqua" w:hAnsi="Book Antiqua" w:cs="Book Antiqua"/>
          <w:color w:val="000000"/>
        </w:rPr>
        <w:lastRenderedPageBreak/>
        <w:t xml:space="preserve">suggesting the possibility of type 2 </w:t>
      </w:r>
      <w:r w:rsidR="003F7DAA" w:rsidRPr="002274A6">
        <w:rPr>
          <w:rFonts w:ascii="Book Antiqua" w:eastAsia="Book Antiqua" w:hAnsi="Book Antiqua" w:cs="Book Antiqua"/>
          <w:color w:val="000000"/>
        </w:rPr>
        <w:t>AIH</w:t>
      </w:r>
      <w:r w:rsidR="00DB5A88" w:rsidRPr="002274A6">
        <w:rPr>
          <w:rFonts w:ascii="Book Antiqua" w:eastAsia="Book Antiqua" w:hAnsi="Book Antiqua" w:cs="Book Antiqua"/>
          <w:color w:val="000000"/>
        </w:rPr>
        <w:t xml:space="preserve"> or </w:t>
      </w:r>
      <w:r w:rsidRPr="002274A6">
        <w:rPr>
          <w:rFonts w:ascii="Book Antiqua" w:eastAsia="Book Antiqua" w:hAnsi="Book Antiqua" w:cs="Book Antiqua"/>
          <w:color w:val="000000"/>
        </w:rPr>
        <w:t xml:space="preserve">systemic autoimmune dysfunction leading to several organ immune-mediated disorders, as further supported by the </w:t>
      </w:r>
      <w:r w:rsidR="00895BA9" w:rsidRPr="002274A6">
        <w:rPr>
          <w:rFonts w:ascii="Book Antiqua" w:eastAsia="Book Antiqua" w:hAnsi="Book Antiqua" w:cs="Book Antiqua"/>
          <w:color w:val="000000"/>
        </w:rPr>
        <w:t xml:space="preserve">appearance of </w:t>
      </w:r>
      <w:r w:rsidRPr="002274A6">
        <w:rPr>
          <w:rFonts w:ascii="Book Antiqua" w:eastAsia="Book Antiqua" w:hAnsi="Book Antiqua" w:cs="Book Antiqua"/>
          <w:color w:val="000000"/>
        </w:rPr>
        <w:t>bullous pemphigoid after liver transplant</w:t>
      </w:r>
      <w:r w:rsidR="00412AA1" w:rsidRPr="002274A6">
        <w:rPr>
          <w:rFonts w:ascii="Book Antiqua" w:eastAsia="Book Antiqua" w:hAnsi="Book Antiqua" w:cs="Book Antiqua"/>
          <w:color w:val="000000"/>
          <w:vertAlign w:val="superscript"/>
        </w:rPr>
        <w:t>[48]</w:t>
      </w:r>
      <w:r w:rsidRPr="002274A6">
        <w:rPr>
          <w:rFonts w:ascii="Book Antiqua" w:eastAsia="Book Antiqua" w:hAnsi="Book Antiqua" w:cs="Book Antiqua"/>
          <w:color w:val="000000"/>
        </w:rPr>
        <w:t xml:space="preserve">. </w:t>
      </w:r>
      <w:r w:rsidR="00895BA9" w:rsidRPr="002274A6">
        <w:rPr>
          <w:rFonts w:ascii="Book Antiqua" w:eastAsia="Book Antiqua" w:hAnsi="Book Antiqua" w:cs="Book Antiqua"/>
          <w:color w:val="000000"/>
        </w:rPr>
        <w:t>D</w:t>
      </w:r>
      <w:r w:rsidRPr="002274A6">
        <w:rPr>
          <w:rFonts w:ascii="Book Antiqua" w:eastAsia="Book Antiqua" w:hAnsi="Book Antiqua" w:cs="Book Antiqua"/>
          <w:color w:val="000000"/>
        </w:rPr>
        <w:t>ue to constant disease relapse after OLT, such a therapeutic approach has been basically abandoned in the clinical setting of GCH</w:t>
      </w:r>
      <w:r w:rsidR="00412AA1"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w:t>
      </w:r>
      <w:r w:rsidR="00412AA1"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AHA</w:t>
      </w:r>
      <w:r w:rsidR="00412AA1" w:rsidRPr="002274A6">
        <w:rPr>
          <w:rFonts w:ascii="Book Antiqua" w:eastAsia="Book Antiqua" w:hAnsi="Book Antiqua" w:cs="Book Antiqua"/>
          <w:color w:val="000000"/>
          <w:vertAlign w:val="superscript"/>
        </w:rPr>
        <w:t>[12]</w:t>
      </w:r>
      <w:r w:rsidRPr="002274A6">
        <w:rPr>
          <w:rFonts w:ascii="Book Antiqua" w:eastAsia="Book Antiqua" w:hAnsi="Book Antiqua" w:cs="Book Antiqua"/>
          <w:color w:val="000000"/>
        </w:rPr>
        <w:t xml:space="preserve">. </w:t>
      </w:r>
    </w:p>
    <w:p w14:paraId="45312BB6" w14:textId="2717D1A8" w:rsidR="007A4C1A" w:rsidRPr="002274A6" w:rsidRDefault="00091847" w:rsidP="002274A6">
      <w:pPr>
        <w:spacing w:line="360" w:lineRule="auto"/>
        <w:ind w:firstLineChars="200" w:firstLine="480"/>
        <w:jc w:val="both"/>
        <w:rPr>
          <w:rFonts w:ascii="Book Antiqua" w:hAnsi="Book Antiqua"/>
        </w:rPr>
      </w:pPr>
      <w:r w:rsidRPr="002274A6">
        <w:rPr>
          <w:rFonts w:ascii="Book Antiqua" w:eastAsia="Book Antiqua" w:hAnsi="Book Antiqua" w:cs="Book Antiqua"/>
          <w:color w:val="000000"/>
        </w:rPr>
        <w:t>Without rapid and appropriate immunosuppressive treatment, the liver function rapidly deteriorates in these patients</w:t>
      </w:r>
      <w:r w:rsidR="009A51A6" w:rsidRPr="002274A6">
        <w:rPr>
          <w:rFonts w:ascii="Book Antiqua" w:eastAsia="Book Antiqua" w:hAnsi="Book Antiqua" w:cs="Book Antiqua"/>
          <w:color w:val="000000"/>
        </w:rPr>
        <w:t xml:space="preserve"> with infantile GCH + AHA</w:t>
      </w:r>
      <w:r w:rsidRPr="002274A6">
        <w:rPr>
          <w:rFonts w:ascii="Book Antiqua" w:eastAsia="Book Antiqua" w:hAnsi="Book Antiqua" w:cs="Book Antiqua"/>
          <w:color w:val="000000"/>
        </w:rPr>
        <w:t xml:space="preserve">, leading to a progressive and fatal course, as already mentioned. The early institution of an aggressive steroids therapy </w:t>
      </w:r>
      <w:r w:rsidR="00895BA9" w:rsidRPr="002274A6">
        <w:rPr>
          <w:rFonts w:ascii="Book Antiqua" w:eastAsia="Book Antiqua" w:hAnsi="Book Antiqua" w:cs="Book Antiqua"/>
          <w:color w:val="000000"/>
        </w:rPr>
        <w:t>has</w:t>
      </w:r>
      <w:r w:rsidRPr="002274A6">
        <w:rPr>
          <w:rFonts w:ascii="Book Antiqua" w:eastAsia="Book Antiqua" w:hAnsi="Book Antiqua" w:cs="Book Antiqua"/>
          <w:color w:val="000000"/>
        </w:rPr>
        <w:t xml:space="preserve"> beneficial effect</w:t>
      </w:r>
      <w:r w:rsidR="00895BA9" w:rsidRPr="002274A6">
        <w:rPr>
          <w:rFonts w:ascii="Book Antiqua" w:eastAsia="Book Antiqua" w:hAnsi="Book Antiqua" w:cs="Book Antiqua"/>
          <w:color w:val="000000"/>
        </w:rPr>
        <w:t>s</w:t>
      </w:r>
      <w:r w:rsidRPr="002274A6">
        <w:rPr>
          <w:rFonts w:ascii="Book Antiqua" w:eastAsia="Book Antiqua" w:hAnsi="Book Antiqua" w:cs="Book Antiqua"/>
          <w:color w:val="000000"/>
        </w:rPr>
        <w:t xml:space="preserve"> </w:t>
      </w:r>
      <w:r w:rsidR="00895BA9" w:rsidRPr="002274A6">
        <w:rPr>
          <w:rFonts w:ascii="Book Antiqua" w:eastAsia="Book Antiqua" w:hAnsi="Book Antiqua" w:cs="Book Antiqua"/>
          <w:color w:val="000000"/>
        </w:rPr>
        <w:t>on</w:t>
      </w:r>
      <w:r w:rsidRPr="002274A6">
        <w:rPr>
          <w:rFonts w:ascii="Book Antiqua" w:eastAsia="Book Antiqua" w:hAnsi="Book Antiqua" w:cs="Book Antiqua"/>
          <w:color w:val="000000"/>
        </w:rPr>
        <w:t xml:space="preserve"> both liver function and autoimmune hemolytic anemia. </w:t>
      </w:r>
      <w:r w:rsidR="009A51A6" w:rsidRPr="002274A6">
        <w:rPr>
          <w:rFonts w:ascii="Book Antiqua" w:eastAsia="Book Antiqua" w:hAnsi="Book Antiqua" w:cs="Book Antiqua"/>
          <w:color w:val="000000"/>
        </w:rPr>
        <w:t xml:space="preserve">Combination </w:t>
      </w:r>
      <w:r w:rsidRPr="002274A6">
        <w:rPr>
          <w:rFonts w:ascii="Book Antiqua" w:eastAsia="Book Antiqua" w:hAnsi="Book Antiqua" w:cs="Book Antiqua"/>
          <w:color w:val="000000"/>
        </w:rPr>
        <w:t>therapy with steroids and azathioprine/cyclophosphamide is usually the first-line therapy, which is able to significantly reduce mortality in the early phases of disease activity</w:t>
      </w:r>
      <w:r w:rsidR="00412AA1" w:rsidRPr="002274A6">
        <w:rPr>
          <w:rFonts w:ascii="Book Antiqua" w:eastAsia="Book Antiqua" w:hAnsi="Book Antiqua" w:cs="Book Antiqua"/>
          <w:color w:val="000000"/>
          <w:vertAlign w:val="superscript"/>
        </w:rPr>
        <w:t>[31]</w:t>
      </w:r>
      <w:r w:rsidRPr="002274A6">
        <w:rPr>
          <w:rFonts w:ascii="Book Antiqua" w:eastAsia="Book Antiqua" w:hAnsi="Book Antiqua" w:cs="Book Antiqua"/>
          <w:color w:val="000000"/>
        </w:rPr>
        <w:t>. However, due to the frequent steroid-resistant cases and/or relapses after immunosuppression step-down/withdrawal, several and additional immunosuppressive agents have been variably used (based upon all the available case reports and series), including cyclosporine, tacrolimus, 6-mercaptopurine, mycophenolate and vincristine</w:t>
      </w:r>
      <w:r w:rsidR="00412AA1" w:rsidRPr="002274A6">
        <w:rPr>
          <w:rFonts w:ascii="Book Antiqua" w:eastAsia="Book Antiqua" w:hAnsi="Book Antiqua" w:cs="Book Antiqua"/>
          <w:color w:val="000000"/>
          <w:vertAlign w:val="superscript"/>
        </w:rPr>
        <w:t>[12]</w:t>
      </w:r>
      <w:r w:rsidRPr="002274A6">
        <w:rPr>
          <w:rFonts w:ascii="Book Antiqua" w:eastAsia="Book Antiqua" w:hAnsi="Book Antiqua" w:cs="Book Antiqua"/>
          <w:color w:val="000000"/>
        </w:rPr>
        <w:t xml:space="preserve">. </w:t>
      </w:r>
    </w:p>
    <w:p w14:paraId="22C40E29" w14:textId="3D4148E5" w:rsidR="007A4C1A" w:rsidRPr="002274A6" w:rsidRDefault="00091847">
      <w:pPr>
        <w:spacing w:line="360" w:lineRule="auto"/>
        <w:ind w:firstLineChars="200" w:firstLine="480"/>
        <w:jc w:val="both"/>
        <w:rPr>
          <w:rFonts w:ascii="Book Antiqua" w:hAnsi="Book Antiqua"/>
        </w:rPr>
      </w:pPr>
      <w:r w:rsidRPr="002274A6">
        <w:rPr>
          <w:rFonts w:ascii="Book Antiqua" w:eastAsia="Book Antiqua" w:hAnsi="Book Antiqua" w:cs="Book Antiqua"/>
          <w:color w:val="000000"/>
        </w:rPr>
        <w:t xml:space="preserve">In addition to </w:t>
      </w:r>
      <w:r w:rsidR="00DB5A88" w:rsidRPr="002274A6">
        <w:rPr>
          <w:rFonts w:ascii="Book Antiqua" w:eastAsia="Book Antiqua" w:hAnsi="Book Antiqua" w:cs="Book Antiqua"/>
          <w:color w:val="000000"/>
        </w:rPr>
        <w:t xml:space="preserve">these </w:t>
      </w:r>
      <w:r w:rsidRPr="002274A6">
        <w:rPr>
          <w:rFonts w:ascii="Book Antiqua" w:eastAsia="Book Antiqua" w:hAnsi="Book Antiqua" w:cs="Book Antiqua"/>
          <w:color w:val="000000"/>
        </w:rPr>
        <w:t xml:space="preserve">immunosuppressive drugs, </w:t>
      </w:r>
      <w:r w:rsidR="00DB5A88" w:rsidRPr="002274A6">
        <w:rPr>
          <w:rFonts w:ascii="Book Antiqua" w:eastAsia="Book Antiqua" w:hAnsi="Book Antiqua" w:cs="Book Antiqua"/>
          <w:color w:val="000000"/>
        </w:rPr>
        <w:t xml:space="preserve">some </w:t>
      </w:r>
      <w:r w:rsidRPr="002274A6">
        <w:rPr>
          <w:rFonts w:ascii="Book Antiqua" w:eastAsia="Book Antiqua" w:hAnsi="Book Antiqua" w:cs="Book Antiqua"/>
          <w:color w:val="000000"/>
        </w:rPr>
        <w:t xml:space="preserve">immunomodulatory therapies have </w:t>
      </w:r>
      <w:r w:rsidR="00895BA9" w:rsidRPr="002274A6">
        <w:rPr>
          <w:rFonts w:ascii="Book Antiqua" w:eastAsia="Book Antiqua" w:hAnsi="Book Antiqua" w:cs="Book Antiqua"/>
          <w:color w:val="000000"/>
        </w:rPr>
        <w:t xml:space="preserve">also </w:t>
      </w:r>
      <w:r w:rsidRPr="002274A6">
        <w:rPr>
          <w:rFonts w:ascii="Book Antiqua" w:eastAsia="Book Antiqua" w:hAnsi="Book Antiqua" w:cs="Book Antiqua"/>
          <w:color w:val="000000"/>
        </w:rPr>
        <w:t>been</w:t>
      </w:r>
      <w:r w:rsidR="009A51A6" w:rsidRPr="002274A6">
        <w:rPr>
          <w:rFonts w:ascii="Book Antiqua" w:eastAsia="Book Antiqua" w:hAnsi="Book Antiqua" w:cs="Book Antiqua"/>
          <w:color w:val="000000"/>
        </w:rPr>
        <w:t xml:space="preserve"> used</w:t>
      </w:r>
      <w:r w:rsidR="00412AA1" w:rsidRPr="002274A6">
        <w:rPr>
          <w:rFonts w:ascii="Book Antiqua" w:eastAsia="Book Antiqua" w:hAnsi="Book Antiqua" w:cs="Book Antiqua"/>
          <w:color w:val="000000"/>
          <w:vertAlign w:val="superscript"/>
        </w:rPr>
        <w:t>[23,26,29]</w:t>
      </w:r>
      <w:r w:rsidRPr="002274A6">
        <w:rPr>
          <w:rFonts w:ascii="Book Antiqua" w:eastAsia="Book Antiqua" w:hAnsi="Book Antiqua" w:cs="Book Antiqua"/>
          <w:color w:val="000000"/>
        </w:rPr>
        <w:t>. In this regard, the first experiences included the use of intravenous immunoglobulins (IVIG</w:t>
      </w:r>
      <w:r w:rsidR="00895BA9" w:rsidRPr="002274A6">
        <w:rPr>
          <w:rFonts w:ascii="Book Antiqua" w:eastAsia="Book Antiqua" w:hAnsi="Book Antiqua" w:cs="Book Antiqua"/>
          <w:color w:val="000000"/>
        </w:rPr>
        <w:t>s</w:t>
      </w:r>
      <w:r w:rsidRPr="002274A6">
        <w:rPr>
          <w:rFonts w:ascii="Book Antiqua" w:eastAsia="Book Antiqua" w:hAnsi="Book Antiqua" w:cs="Book Antiqua"/>
          <w:color w:val="000000"/>
        </w:rPr>
        <w:t xml:space="preserve">), which were administered according to </w:t>
      </w:r>
      <w:r w:rsidR="00DB5A88" w:rsidRPr="002274A6">
        <w:rPr>
          <w:rFonts w:ascii="Book Antiqua" w:eastAsia="Book Antiqua" w:hAnsi="Book Antiqua" w:cs="Book Antiqua"/>
          <w:color w:val="000000"/>
        </w:rPr>
        <w:t xml:space="preserve">variable </w:t>
      </w:r>
      <w:r w:rsidRPr="002274A6">
        <w:rPr>
          <w:rFonts w:ascii="Book Antiqua" w:eastAsia="Book Antiqua" w:hAnsi="Book Antiqua" w:cs="Book Antiqua"/>
          <w:color w:val="000000"/>
        </w:rPr>
        <w:t xml:space="preserve">therapeutic schemes, as reviewed by Lega </w:t>
      </w:r>
      <w:r w:rsidRPr="002274A6">
        <w:rPr>
          <w:rFonts w:ascii="Book Antiqua" w:eastAsia="Book Antiqua" w:hAnsi="Book Antiqua" w:cs="Book Antiqua"/>
          <w:i/>
          <w:iCs/>
          <w:color w:val="000000"/>
        </w:rPr>
        <w:t>et al</w:t>
      </w:r>
      <w:r w:rsidR="00412AA1" w:rsidRPr="002274A6">
        <w:rPr>
          <w:rFonts w:ascii="Book Antiqua" w:eastAsia="Book Antiqua" w:hAnsi="Book Antiqua" w:cs="Book Antiqua"/>
          <w:color w:val="000000"/>
          <w:vertAlign w:val="superscript"/>
        </w:rPr>
        <w:t>[34]</w:t>
      </w:r>
      <w:r w:rsidRPr="002274A6">
        <w:rPr>
          <w:rFonts w:ascii="Book Antiqua" w:eastAsia="Book Antiqua" w:hAnsi="Book Antiqua" w:cs="Book Antiqua"/>
          <w:i/>
          <w:iCs/>
          <w:color w:val="000000"/>
        </w:rPr>
        <w:t>.</w:t>
      </w:r>
      <w:r w:rsidRPr="002274A6">
        <w:rPr>
          <w:rFonts w:ascii="Book Antiqua" w:eastAsia="Book Antiqua" w:hAnsi="Book Antiqua" w:cs="Book Antiqua"/>
          <w:color w:val="000000"/>
        </w:rPr>
        <w:t xml:space="preserve"> Actually, these authors used a high-dose regimen (2</w:t>
      </w:r>
      <w:r w:rsidR="00412AA1"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g/kg) that was repeated on a monthly basis for more than 6 mo, in association with immunosuppressive therapy</w:t>
      </w:r>
      <w:r w:rsidR="00412AA1" w:rsidRPr="002274A6">
        <w:rPr>
          <w:rFonts w:ascii="Book Antiqua" w:eastAsia="Book Antiqua" w:hAnsi="Book Antiqua" w:cs="Book Antiqua"/>
          <w:color w:val="000000"/>
          <w:vertAlign w:val="superscript"/>
        </w:rPr>
        <w:t>[34]</w:t>
      </w:r>
      <w:r w:rsidRPr="002274A6">
        <w:rPr>
          <w:rFonts w:ascii="Book Antiqua" w:eastAsia="Book Antiqua" w:hAnsi="Book Antiqua" w:cs="Book Antiqua"/>
          <w:color w:val="000000"/>
        </w:rPr>
        <w:t xml:space="preserve">. Marsalli </w:t>
      </w:r>
      <w:r w:rsidRPr="002274A6">
        <w:rPr>
          <w:rFonts w:ascii="Book Antiqua" w:eastAsia="Book Antiqua" w:hAnsi="Book Antiqua" w:cs="Book Antiqua"/>
          <w:i/>
          <w:iCs/>
          <w:color w:val="000000"/>
        </w:rPr>
        <w:t>et al</w:t>
      </w:r>
      <w:r w:rsidR="00412AA1" w:rsidRPr="002274A6">
        <w:rPr>
          <w:rFonts w:ascii="Book Antiqua" w:eastAsia="Book Antiqua" w:hAnsi="Book Antiqua" w:cs="Book Antiqua"/>
          <w:color w:val="000000"/>
          <w:vertAlign w:val="superscript"/>
        </w:rPr>
        <w:t>[38]</w:t>
      </w:r>
      <w:r w:rsidRPr="002274A6">
        <w:rPr>
          <w:rFonts w:ascii="Book Antiqua" w:eastAsia="Book Antiqua" w:hAnsi="Book Antiqua" w:cs="Book Antiqua"/>
          <w:color w:val="000000"/>
        </w:rPr>
        <w:t xml:space="preserve"> focused their study on IVIG use and concluded that this treatment can help to significantly and rapidly reduce the activity of the liver disease, in combination with prednisone and other immunosuppressive therapies</w:t>
      </w:r>
      <w:r w:rsidR="00412AA1" w:rsidRPr="002274A6">
        <w:rPr>
          <w:rFonts w:ascii="Book Antiqua" w:eastAsia="Book Antiqua" w:hAnsi="Book Antiqua" w:cs="Book Antiqua"/>
          <w:color w:val="000000"/>
          <w:vertAlign w:val="superscript"/>
        </w:rPr>
        <w:t>[38]</w:t>
      </w:r>
      <w:r w:rsidRPr="002274A6">
        <w:rPr>
          <w:rFonts w:ascii="Book Antiqua" w:eastAsia="Book Antiqua" w:hAnsi="Book Antiqua" w:cs="Book Antiqua"/>
          <w:color w:val="000000"/>
        </w:rPr>
        <w:t>. Some authors also reported the use of plasmapheresis</w:t>
      </w:r>
      <w:r w:rsidR="00412AA1" w:rsidRPr="002274A6">
        <w:rPr>
          <w:rFonts w:ascii="Book Antiqua" w:eastAsia="Book Antiqua" w:hAnsi="Book Antiqua" w:cs="Book Antiqua"/>
          <w:color w:val="000000"/>
          <w:vertAlign w:val="superscript"/>
        </w:rPr>
        <w:t>[23,29</w:t>
      </w:r>
      <w:r w:rsidR="00D427CF" w:rsidRPr="002274A6">
        <w:rPr>
          <w:rFonts w:ascii="Book Antiqua" w:eastAsia="Book Antiqua" w:hAnsi="Book Antiqua" w:cs="Book Antiqua"/>
          <w:color w:val="000000"/>
          <w:vertAlign w:val="superscript"/>
        </w:rPr>
        <w:t>,</w:t>
      </w:r>
      <w:r w:rsidR="00412AA1" w:rsidRPr="002274A6">
        <w:rPr>
          <w:rFonts w:ascii="Book Antiqua" w:eastAsia="Book Antiqua" w:hAnsi="Book Antiqua" w:cs="Book Antiqua"/>
          <w:color w:val="000000"/>
          <w:vertAlign w:val="superscript"/>
        </w:rPr>
        <w:t>30]</w:t>
      </w:r>
      <w:r w:rsidRPr="002274A6">
        <w:rPr>
          <w:rFonts w:ascii="Book Antiqua" w:eastAsia="Book Antiqua" w:hAnsi="Book Antiqua" w:cs="Book Antiqua"/>
          <w:color w:val="000000"/>
        </w:rPr>
        <w:t xml:space="preserve">. </w:t>
      </w:r>
    </w:p>
    <w:p w14:paraId="6E17F11D" w14:textId="4FDDF646" w:rsidR="00A77B3E" w:rsidRPr="002274A6" w:rsidRDefault="00091847" w:rsidP="002274A6">
      <w:pPr>
        <w:spacing w:line="360" w:lineRule="auto"/>
        <w:ind w:firstLineChars="200" w:firstLine="480"/>
        <w:jc w:val="both"/>
        <w:rPr>
          <w:rFonts w:ascii="Book Antiqua" w:hAnsi="Book Antiqua"/>
        </w:rPr>
      </w:pPr>
      <w:r w:rsidRPr="002274A6">
        <w:rPr>
          <w:rFonts w:ascii="Book Antiqua" w:eastAsia="Book Antiqua" w:hAnsi="Book Antiqua" w:cs="Book Antiqua"/>
          <w:color w:val="000000"/>
        </w:rPr>
        <w:t xml:space="preserve">However, as mentioned above, the most important advances </w:t>
      </w:r>
      <w:r w:rsidR="00DB5A88" w:rsidRPr="002274A6">
        <w:rPr>
          <w:rFonts w:ascii="Book Antiqua" w:eastAsia="Book Antiqua" w:hAnsi="Book Antiqua" w:cs="Book Antiqua"/>
          <w:color w:val="000000"/>
        </w:rPr>
        <w:t xml:space="preserve">in infantile GCH + AHA derived from </w:t>
      </w:r>
      <w:r w:rsidRPr="002274A6">
        <w:rPr>
          <w:rFonts w:ascii="Book Antiqua" w:eastAsia="Book Antiqua" w:hAnsi="Book Antiqua" w:cs="Book Antiqua"/>
          <w:color w:val="000000"/>
        </w:rPr>
        <w:t xml:space="preserve">the use of rituximab. In 2004, Gorelik </w:t>
      </w:r>
      <w:r w:rsidRPr="002274A6">
        <w:rPr>
          <w:rFonts w:ascii="Book Antiqua" w:eastAsia="Book Antiqua" w:hAnsi="Book Antiqua" w:cs="Book Antiqua"/>
          <w:i/>
          <w:iCs/>
          <w:color w:val="000000"/>
        </w:rPr>
        <w:t>et al</w:t>
      </w:r>
      <w:r w:rsidR="00412AA1" w:rsidRPr="002274A6">
        <w:rPr>
          <w:rFonts w:ascii="Book Antiqua" w:eastAsia="Book Antiqua" w:hAnsi="Book Antiqua" w:cs="Book Antiqua"/>
          <w:color w:val="000000"/>
          <w:vertAlign w:val="superscript"/>
        </w:rPr>
        <w:t>[30]</w:t>
      </w:r>
      <w:r w:rsidRPr="002274A6">
        <w:rPr>
          <w:rFonts w:ascii="Book Antiqua" w:eastAsia="Book Antiqua" w:hAnsi="Book Antiqua" w:cs="Book Antiqua"/>
          <w:color w:val="000000"/>
        </w:rPr>
        <w:t xml:space="preserve"> reported its use to treat the hematological component, but Miloh </w:t>
      </w:r>
      <w:r w:rsidRPr="002274A6">
        <w:rPr>
          <w:rFonts w:ascii="Book Antiqua" w:eastAsia="Book Antiqua" w:hAnsi="Book Antiqua" w:cs="Book Antiqua"/>
          <w:i/>
          <w:iCs/>
          <w:color w:val="000000"/>
        </w:rPr>
        <w:t>et al</w:t>
      </w:r>
      <w:r w:rsidR="00412AA1" w:rsidRPr="002274A6">
        <w:rPr>
          <w:rFonts w:ascii="Book Antiqua" w:eastAsia="Book Antiqua" w:hAnsi="Book Antiqua" w:cs="Book Antiqua"/>
          <w:color w:val="000000"/>
          <w:vertAlign w:val="superscript"/>
        </w:rPr>
        <w:t>[32]</w:t>
      </w:r>
      <w:r w:rsidRPr="002274A6">
        <w:rPr>
          <w:rFonts w:ascii="Book Antiqua" w:eastAsia="Book Antiqua" w:hAnsi="Book Antiqua" w:cs="Book Antiqua"/>
          <w:color w:val="000000"/>
        </w:rPr>
        <w:t xml:space="preserve"> first reported a GCH</w:t>
      </w:r>
      <w:r w:rsidR="00412AA1"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w:t>
      </w:r>
      <w:r w:rsidR="00412AA1"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 xml:space="preserve">AHA infant affected with severe liver disease resistant to steroids, azathioprine, sirolimus, and IVIG, </w:t>
      </w:r>
      <w:r w:rsidRPr="002274A6">
        <w:rPr>
          <w:rFonts w:ascii="Book Antiqua" w:eastAsia="Book Antiqua" w:hAnsi="Book Antiqua" w:cs="Book Antiqua"/>
          <w:color w:val="000000"/>
        </w:rPr>
        <w:lastRenderedPageBreak/>
        <w:t>wh</w:t>
      </w:r>
      <w:r w:rsidR="00DB5A88" w:rsidRPr="002274A6">
        <w:rPr>
          <w:rFonts w:ascii="Book Antiqua" w:eastAsia="Book Antiqua" w:hAnsi="Book Antiqua" w:cs="Book Antiqua"/>
          <w:color w:val="000000"/>
        </w:rPr>
        <w:t>o</w:t>
      </w:r>
      <w:r w:rsidRPr="002274A6">
        <w:rPr>
          <w:rFonts w:ascii="Book Antiqua" w:eastAsia="Book Antiqua" w:hAnsi="Book Antiqua" w:cs="Book Antiqua"/>
          <w:color w:val="000000"/>
        </w:rPr>
        <w:t xml:space="preserve"> significantly improved after </w:t>
      </w:r>
      <w:r w:rsidR="00E97D74" w:rsidRPr="002274A6">
        <w:rPr>
          <w:rFonts w:ascii="Book Antiqua" w:eastAsia="Book Antiqua" w:hAnsi="Book Antiqua" w:cs="Book Antiqua"/>
          <w:color w:val="000000"/>
        </w:rPr>
        <w:t>the therapy with</w:t>
      </w:r>
      <w:r w:rsidRPr="002274A6">
        <w:rPr>
          <w:rFonts w:ascii="Book Antiqua" w:eastAsia="Book Antiqua" w:hAnsi="Book Antiqua" w:cs="Book Antiqua"/>
          <w:color w:val="000000"/>
        </w:rPr>
        <w:t xml:space="preserve"> rituximab</w:t>
      </w:r>
      <w:r w:rsidR="00412AA1" w:rsidRPr="002274A6">
        <w:rPr>
          <w:rFonts w:ascii="Book Antiqua" w:eastAsia="Book Antiqua" w:hAnsi="Book Antiqua" w:cs="Book Antiqua"/>
          <w:color w:val="000000"/>
          <w:vertAlign w:val="superscript"/>
        </w:rPr>
        <w:t>[30,32]</w:t>
      </w:r>
      <w:r w:rsidRPr="002274A6">
        <w:rPr>
          <w:rFonts w:ascii="Book Antiqua" w:eastAsia="Book Antiqua" w:hAnsi="Book Antiqua" w:cs="Book Antiqua"/>
          <w:color w:val="000000"/>
        </w:rPr>
        <w:t xml:space="preserve">. Eventually, several authors reported the successful use of rituximab. For instance, Bakula </w:t>
      </w:r>
      <w:r w:rsidRPr="002274A6">
        <w:rPr>
          <w:rFonts w:ascii="Book Antiqua" w:eastAsia="Book Antiqua" w:hAnsi="Book Antiqua" w:cs="Book Antiqua"/>
          <w:i/>
          <w:iCs/>
          <w:color w:val="000000"/>
        </w:rPr>
        <w:t>et al</w:t>
      </w:r>
      <w:r w:rsidR="00412AA1" w:rsidRPr="002274A6">
        <w:rPr>
          <w:rFonts w:ascii="Book Antiqua" w:eastAsia="Book Antiqua" w:hAnsi="Book Antiqua" w:cs="Book Antiqua"/>
          <w:color w:val="000000"/>
          <w:vertAlign w:val="superscript"/>
        </w:rPr>
        <w:t>[36]</w:t>
      </w:r>
      <w:r w:rsidRPr="002274A6">
        <w:rPr>
          <w:rFonts w:ascii="Book Antiqua" w:eastAsia="Book Antiqua" w:hAnsi="Book Antiqua" w:cs="Book Antiqua"/>
          <w:color w:val="000000"/>
        </w:rPr>
        <w:t xml:space="preserve"> reported 4 GCH</w:t>
      </w:r>
      <w:r w:rsidR="00412AA1"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w:t>
      </w:r>
      <w:r w:rsidR="00412AA1"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AHA infants</w:t>
      </w:r>
      <w:r w:rsidR="001811E0"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who achieved complete remission with rituximab after the failure of the first</w:t>
      </w:r>
      <w:r w:rsidR="001811E0"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line therapy with steroids and azathioprine. Therefore, these authors and others proposed rituximab as </w:t>
      </w:r>
      <w:r w:rsidR="001811E0" w:rsidRPr="002274A6">
        <w:rPr>
          <w:rFonts w:ascii="Book Antiqua" w:eastAsia="Book Antiqua" w:hAnsi="Book Antiqua" w:cs="Book Antiqua"/>
          <w:color w:val="000000"/>
        </w:rPr>
        <w:t>the</w:t>
      </w:r>
      <w:r w:rsidRPr="002274A6">
        <w:rPr>
          <w:rFonts w:ascii="Book Antiqua" w:eastAsia="Book Antiqua" w:hAnsi="Book Antiqua" w:cs="Book Antiqua"/>
          <w:color w:val="000000"/>
        </w:rPr>
        <w:t xml:space="preserve"> treatment of choice </w:t>
      </w:r>
      <w:r w:rsidR="001811E0" w:rsidRPr="002274A6">
        <w:rPr>
          <w:rFonts w:ascii="Book Antiqua" w:eastAsia="Book Antiqua" w:hAnsi="Book Antiqua" w:cs="Book Antiqua"/>
          <w:color w:val="000000"/>
        </w:rPr>
        <w:t>for</w:t>
      </w:r>
      <w:r w:rsidRPr="002274A6">
        <w:rPr>
          <w:rFonts w:ascii="Book Antiqua" w:eastAsia="Book Antiqua" w:hAnsi="Book Antiqua" w:cs="Book Antiqua"/>
          <w:color w:val="000000"/>
        </w:rPr>
        <w:t xml:space="preserve"> the early stages of the disease</w:t>
      </w:r>
      <w:r w:rsidR="00412AA1" w:rsidRPr="002274A6">
        <w:rPr>
          <w:rFonts w:ascii="Book Antiqua" w:eastAsia="Book Antiqua" w:hAnsi="Book Antiqua" w:cs="Book Antiqua"/>
          <w:color w:val="000000"/>
          <w:vertAlign w:val="superscript"/>
        </w:rPr>
        <w:t>[36,40]</w:t>
      </w:r>
      <w:r w:rsidRPr="002274A6">
        <w:rPr>
          <w:rFonts w:ascii="Book Antiqua" w:eastAsia="Book Antiqua" w:hAnsi="Book Antiqua" w:cs="Book Antiqua"/>
          <w:color w:val="000000"/>
        </w:rPr>
        <w:t xml:space="preserve">. Indeed, unresponsiveness to rituximab </w:t>
      </w:r>
      <w:r w:rsidR="001811E0" w:rsidRPr="002274A6">
        <w:rPr>
          <w:rFonts w:ascii="Book Antiqua" w:eastAsia="Book Antiqua" w:hAnsi="Book Antiqua" w:cs="Book Antiqua"/>
          <w:color w:val="000000"/>
        </w:rPr>
        <w:t xml:space="preserve">is </w:t>
      </w:r>
      <w:r w:rsidRPr="002274A6">
        <w:rPr>
          <w:rFonts w:ascii="Book Antiqua" w:eastAsia="Book Antiqua" w:hAnsi="Book Antiqua" w:cs="Book Antiqua"/>
          <w:color w:val="000000"/>
        </w:rPr>
        <w:t>suggested to be more likely when its use is delayed</w:t>
      </w:r>
      <w:r w:rsidR="00412AA1" w:rsidRPr="002274A6">
        <w:rPr>
          <w:rFonts w:ascii="Book Antiqua" w:eastAsia="Book Antiqua" w:hAnsi="Book Antiqua" w:cs="Book Antiqua"/>
          <w:color w:val="000000"/>
          <w:vertAlign w:val="superscript"/>
        </w:rPr>
        <w:t>[13]</w:t>
      </w:r>
      <w:r w:rsidRPr="002274A6">
        <w:rPr>
          <w:rFonts w:ascii="Book Antiqua" w:eastAsia="Book Antiqua" w:hAnsi="Book Antiqua" w:cs="Book Antiqua"/>
          <w:color w:val="000000"/>
        </w:rPr>
        <w:t>. Additional experiences confirmed the safety and effectiveness of rituximab, even in association with other immunosuppressive agents (</w:t>
      </w:r>
      <w:r w:rsidR="00FC6A5B" w:rsidRPr="002274A6">
        <w:rPr>
          <w:rFonts w:ascii="Book Antiqua" w:eastAsia="Book Antiqua" w:hAnsi="Book Antiqua" w:cs="Book Antiqua"/>
          <w:i/>
          <w:color w:val="000000"/>
        </w:rPr>
        <w:t>e.g.</w:t>
      </w:r>
      <w:r w:rsidR="00FC6A5B"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cyclosporine). Moreover, </w:t>
      </w:r>
      <w:r w:rsidR="00D201FF" w:rsidRPr="002274A6">
        <w:rPr>
          <w:rFonts w:ascii="Book Antiqua" w:eastAsia="Book Antiqua" w:hAnsi="Book Antiqua" w:cs="Book Antiqua"/>
          <w:color w:val="000000"/>
        </w:rPr>
        <w:t xml:space="preserve">the </w:t>
      </w:r>
      <w:r w:rsidRPr="002274A6">
        <w:rPr>
          <w:rFonts w:ascii="Book Antiqua" w:eastAsia="Book Antiqua" w:hAnsi="Book Antiqua" w:cs="Book Antiqua"/>
          <w:color w:val="000000"/>
        </w:rPr>
        <w:t>early treatment could reduce the use of steroids and, thus, prevent several side effects</w:t>
      </w:r>
      <w:r w:rsidR="00412AA1" w:rsidRPr="002274A6">
        <w:rPr>
          <w:rFonts w:ascii="Book Antiqua" w:eastAsia="Book Antiqua" w:hAnsi="Book Antiqua" w:cs="Book Antiqua"/>
          <w:color w:val="000000"/>
          <w:vertAlign w:val="superscript"/>
        </w:rPr>
        <w:t>[37]</w:t>
      </w:r>
      <w:r w:rsidRPr="002274A6">
        <w:rPr>
          <w:rFonts w:ascii="Book Antiqua" w:eastAsia="Book Antiqua" w:hAnsi="Book Antiqua" w:cs="Book Antiqua"/>
          <w:color w:val="000000"/>
        </w:rPr>
        <w:t>. In some patients, rituximab induced a complete and long-lasting remission</w:t>
      </w:r>
      <w:r w:rsidR="00D201FF" w:rsidRPr="002274A6">
        <w:rPr>
          <w:rFonts w:ascii="Book Antiqua" w:eastAsia="Book Antiqua" w:hAnsi="Book Antiqua" w:cs="Book Antiqua"/>
          <w:color w:val="000000"/>
        </w:rPr>
        <w:t xml:space="preserve"> and allowed </w:t>
      </w:r>
      <w:r w:rsidRPr="002274A6">
        <w:rPr>
          <w:rFonts w:ascii="Book Antiqua" w:eastAsia="Book Antiqua" w:hAnsi="Book Antiqua" w:cs="Book Antiqua"/>
          <w:color w:val="000000"/>
        </w:rPr>
        <w:t>the discontinuation of all immunosuppressive drugs</w:t>
      </w:r>
      <w:r w:rsidR="00412AA1" w:rsidRPr="002274A6">
        <w:rPr>
          <w:rFonts w:ascii="Book Antiqua" w:eastAsia="Book Antiqua" w:hAnsi="Book Antiqua" w:cs="Book Antiqua"/>
          <w:color w:val="000000"/>
          <w:vertAlign w:val="superscript"/>
        </w:rPr>
        <w:t>[40]</w:t>
      </w:r>
      <w:r w:rsidRPr="002274A6">
        <w:rPr>
          <w:rFonts w:ascii="Book Antiqua" w:eastAsia="Book Antiqua" w:hAnsi="Book Antiqua" w:cs="Book Antiqua"/>
          <w:color w:val="000000"/>
        </w:rPr>
        <w:t xml:space="preserve">. </w:t>
      </w:r>
      <w:r w:rsidR="00D201FF" w:rsidRPr="002274A6">
        <w:rPr>
          <w:rFonts w:ascii="Book Antiqua" w:eastAsia="Book Antiqua" w:hAnsi="Book Antiqua" w:cs="Book Antiqua"/>
          <w:color w:val="000000"/>
        </w:rPr>
        <w:t xml:space="preserve">To conclude, </w:t>
      </w:r>
      <w:r w:rsidRPr="002274A6">
        <w:rPr>
          <w:rFonts w:ascii="Book Antiqua" w:eastAsia="Book Antiqua" w:hAnsi="Book Antiqua" w:cs="Book Antiqua"/>
          <w:color w:val="000000"/>
        </w:rPr>
        <w:t xml:space="preserve">Rovelli </w:t>
      </w:r>
      <w:r w:rsidRPr="002274A6">
        <w:rPr>
          <w:rFonts w:ascii="Book Antiqua" w:eastAsia="Book Antiqua" w:hAnsi="Book Antiqua" w:cs="Book Antiqua"/>
          <w:i/>
          <w:iCs/>
          <w:color w:val="000000"/>
        </w:rPr>
        <w:t>et al</w:t>
      </w:r>
      <w:r w:rsidR="00412AA1" w:rsidRPr="002274A6">
        <w:rPr>
          <w:rFonts w:ascii="Book Antiqua" w:eastAsia="Book Antiqua" w:hAnsi="Book Antiqua" w:cs="Book Antiqua"/>
          <w:color w:val="000000"/>
          <w:vertAlign w:val="superscript"/>
        </w:rPr>
        <w:t>[33]</w:t>
      </w:r>
      <w:r w:rsidRPr="002274A6">
        <w:rPr>
          <w:rFonts w:ascii="Book Antiqua" w:eastAsia="Book Antiqua" w:hAnsi="Book Antiqua" w:cs="Book Antiqua"/>
          <w:color w:val="000000"/>
        </w:rPr>
        <w:t xml:space="preserve"> reported a positive result by using alemtuzumab, which is </w:t>
      </w:r>
      <w:r w:rsidR="00D201FF" w:rsidRPr="002274A6">
        <w:rPr>
          <w:rFonts w:ascii="Book Antiqua" w:eastAsia="Book Antiqua" w:hAnsi="Book Antiqua" w:cs="Book Antiqua"/>
          <w:color w:val="000000"/>
        </w:rPr>
        <w:t xml:space="preserve">a </w:t>
      </w:r>
      <w:r w:rsidRPr="002274A6">
        <w:rPr>
          <w:rFonts w:ascii="Book Antiqua" w:eastAsia="Book Antiqua" w:hAnsi="Book Antiqua" w:cs="Book Antiqua"/>
          <w:color w:val="000000"/>
        </w:rPr>
        <w:t xml:space="preserve">humanized monoclonal antibody directed against </w:t>
      </w:r>
      <w:r w:rsidR="001811E0" w:rsidRPr="002274A6">
        <w:rPr>
          <w:rFonts w:ascii="Book Antiqua" w:eastAsia="Book Antiqua" w:hAnsi="Book Antiqua" w:cs="Book Antiqua"/>
          <w:color w:val="000000"/>
        </w:rPr>
        <w:t xml:space="preserve">cluster of differentiation 52 </w:t>
      </w:r>
      <w:r w:rsidRPr="002274A6">
        <w:rPr>
          <w:rFonts w:ascii="Book Antiqua" w:eastAsia="Book Antiqua" w:hAnsi="Book Antiqua" w:cs="Book Antiqua"/>
          <w:color w:val="000000"/>
        </w:rPr>
        <w:t>(a glycoprotein expressed on circulating T and B lymphocytes and natural-killer cells)</w:t>
      </w:r>
      <w:r w:rsidR="001811E0" w:rsidRPr="002274A6">
        <w:rPr>
          <w:rFonts w:ascii="Book Antiqua" w:eastAsia="Book Antiqua" w:hAnsi="Book Antiqua" w:cs="Book Antiqua"/>
          <w:color w:val="000000"/>
        </w:rPr>
        <w:t>.</w:t>
      </w:r>
      <w:r w:rsidR="00D201FF"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Even though</w:t>
      </w:r>
      <w:r w:rsidR="00D201FF" w:rsidRPr="002274A6">
        <w:rPr>
          <w:rFonts w:ascii="Book Antiqua" w:eastAsia="Book Antiqua" w:hAnsi="Book Antiqua" w:cs="Book Antiqua"/>
          <w:color w:val="000000"/>
        </w:rPr>
        <w:t xml:space="preserve"> </w:t>
      </w:r>
      <w:r w:rsidRPr="002274A6">
        <w:rPr>
          <w:rFonts w:ascii="Book Antiqua" w:eastAsia="Book Antiqua" w:hAnsi="Book Antiqua" w:cs="Book Antiqua"/>
          <w:color w:val="000000"/>
        </w:rPr>
        <w:t xml:space="preserve">long-term remission of the liver disease was </w:t>
      </w:r>
      <w:r w:rsidR="00E97D74" w:rsidRPr="002274A6">
        <w:rPr>
          <w:rFonts w:ascii="Book Antiqua" w:eastAsia="Book Antiqua" w:hAnsi="Book Antiqua" w:cs="Book Antiqua"/>
          <w:color w:val="000000"/>
        </w:rPr>
        <w:t>reported in this case of GCH + AHA</w:t>
      </w:r>
      <w:r w:rsidRPr="002274A6">
        <w:rPr>
          <w:rFonts w:ascii="Book Antiqua" w:eastAsia="Book Antiqua" w:hAnsi="Book Antiqua" w:cs="Book Antiqua"/>
          <w:color w:val="000000"/>
        </w:rPr>
        <w:t xml:space="preserve">, </w:t>
      </w:r>
      <w:r w:rsidR="001811E0" w:rsidRPr="002274A6">
        <w:rPr>
          <w:rFonts w:ascii="Book Antiqua" w:eastAsia="Book Antiqua" w:hAnsi="Book Antiqua" w:cs="Book Antiqua"/>
          <w:color w:val="000000"/>
        </w:rPr>
        <w:t xml:space="preserve">to date, </w:t>
      </w:r>
      <w:r w:rsidRPr="002274A6">
        <w:rPr>
          <w:rFonts w:ascii="Book Antiqua" w:eastAsia="Book Antiqua" w:hAnsi="Book Antiqua" w:cs="Book Antiqua"/>
          <w:color w:val="000000"/>
        </w:rPr>
        <w:t xml:space="preserve">this </w:t>
      </w:r>
      <w:r w:rsidR="001811E0" w:rsidRPr="002274A6">
        <w:rPr>
          <w:rFonts w:ascii="Book Antiqua" w:eastAsia="Book Antiqua" w:hAnsi="Book Antiqua" w:cs="Book Antiqua"/>
          <w:color w:val="000000"/>
        </w:rPr>
        <w:t xml:space="preserve">is an isolated </w:t>
      </w:r>
      <w:r w:rsidRPr="002274A6">
        <w:rPr>
          <w:rFonts w:ascii="Book Antiqua" w:eastAsia="Book Antiqua" w:hAnsi="Book Antiqua" w:cs="Book Antiqua"/>
          <w:color w:val="000000"/>
        </w:rPr>
        <w:t>experience</w:t>
      </w:r>
      <w:r w:rsidR="00E97D74" w:rsidRPr="002274A6">
        <w:rPr>
          <w:rFonts w:ascii="Book Antiqua" w:eastAsia="Book Antiqua" w:hAnsi="Book Antiqua" w:cs="Book Antiqua"/>
          <w:color w:val="000000"/>
        </w:rPr>
        <w:t xml:space="preserve"> with alemtuzumab</w:t>
      </w:r>
      <w:r w:rsidRPr="002274A6">
        <w:rPr>
          <w:rFonts w:ascii="Book Antiqua" w:eastAsia="Book Antiqua" w:hAnsi="Book Antiqua" w:cs="Book Antiqua"/>
          <w:color w:val="000000"/>
        </w:rPr>
        <w:t xml:space="preserve">. </w:t>
      </w:r>
    </w:p>
    <w:p w14:paraId="2789C538" w14:textId="77777777" w:rsidR="00A77B3E" w:rsidRPr="002274A6" w:rsidRDefault="00A77B3E" w:rsidP="00B235A4">
      <w:pPr>
        <w:spacing w:line="360" w:lineRule="auto"/>
        <w:contextualSpacing/>
        <w:jc w:val="both"/>
        <w:rPr>
          <w:rFonts w:ascii="Book Antiqua" w:hAnsi="Book Antiqua"/>
        </w:rPr>
      </w:pPr>
    </w:p>
    <w:p w14:paraId="6B5FCD88"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caps/>
          <w:color w:val="000000"/>
          <w:u w:val="single"/>
        </w:rPr>
        <w:t>CONCLUSION</w:t>
      </w:r>
    </w:p>
    <w:p w14:paraId="555CD297" w14:textId="0653AD32"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Infantile </w:t>
      </w:r>
      <w:r w:rsidR="00B1033B" w:rsidRPr="002274A6">
        <w:rPr>
          <w:rFonts w:ascii="Book Antiqua" w:eastAsia="Book Antiqua" w:hAnsi="Book Antiqua" w:cs="Book Antiqua"/>
          <w:color w:val="000000"/>
        </w:rPr>
        <w:t>GCH</w:t>
      </w:r>
      <w:r w:rsidRPr="002274A6">
        <w:rPr>
          <w:rFonts w:ascii="Book Antiqua" w:eastAsia="Book Antiqua" w:hAnsi="Book Antiqua" w:cs="Book Antiqua"/>
          <w:color w:val="000000"/>
        </w:rPr>
        <w:t xml:space="preserve"> is a clinical condition that should be considered in any infant developing Coombs-positive anemia, in </w:t>
      </w:r>
      <w:r w:rsidR="001811E0" w:rsidRPr="002274A6">
        <w:rPr>
          <w:rFonts w:ascii="Book Antiqua" w:eastAsia="Book Antiqua" w:hAnsi="Book Antiqua" w:cs="Book Antiqua"/>
          <w:color w:val="000000"/>
        </w:rPr>
        <w:t xml:space="preserve">the </w:t>
      </w:r>
      <w:r w:rsidRPr="002274A6">
        <w:rPr>
          <w:rFonts w:ascii="Book Antiqua" w:eastAsia="Book Antiqua" w:hAnsi="Book Antiqua" w:cs="Book Antiqua"/>
          <w:color w:val="000000"/>
        </w:rPr>
        <w:t>presence of significant abnormalities of liver function test</w:t>
      </w:r>
      <w:r w:rsidR="00D201FF" w:rsidRPr="002274A6">
        <w:rPr>
          <w:rFonts w:ascii="Book Antiqua" w:eastAsia="Book Antiqua" w:hAnsi="Book Antiqua" w:cs="Book Antiqua"/>
          <w:color w:val="000000"/>
        </w:rPr>
        <w:t>s</w:t>
      </w:r>
      <w:r w:rsidRPr="002274A6">
        <w:rPr>
          <w:rFonts w:ascii="Book Antiqua" w:eastAsia="Book Antiqua" w:hAnsi="Book Antiqua" w:cs="Book Antiqua"/>
          <w:color w:val="000000"/>
        </w:rPr>
        <w:t xml:space="preserve"> and direct hyperbilirubinemia. Indeed, anemia usually precedes the development of hepatitis. This clinical condition requires timely and appropriate immunosuppressive therapy, which may include steroids, conventional immunosuppressors, intravenous immunoglobulin</w:t>
      </w:r>
      <w:r w:rsidR="001811E0" w:rsidRPr="002274A6">
        <w:rPr>
          <w:rFonts w:ascii="Book Antiqua" w:eastAsia="Book Antiqua" w:hAnsi="Book Antiqua" w:cs="Book Antiqua"/>
          <w:color w:val="000000"/>
        </w:rPr>
        <w:t>,</w:t>
      </w:r>
      <w:r w:rsidRPr="002274A6">
        <w:rPr>
          <w:rFonts w:ascii="Book Antiqua" w:eastAsia="Book Antiqua" w:hAnsi="Book Antiqua" w:cs="Book Antiqua"/>
          <w:color w:val="000000"/>
        </w:rPr>
        <w:t xml:space="preserve"> and biologics (rituximab). </w:t>
      </w:r>
      <w:r w:rsidR="001811E0" w:rsidRPr="002274A6">
        <w:rPr>
          <w:rFonts w:ascii="Book Antiqua" w:eastAsia="Book Antiqua" w:hAnsi="Book Antiqua" w:cs="Book Antiqua"/>
          <w:color w:val="000000"/>
        </w:rPr>
        <w:t>I</w:t>
      </w:r>
      <w:r w:rsidRPr="002274A6">
        <w:rPr>
          <w:rFonts w:ascii="Book Antiqua" w:eastAsia="Book Antiqua" w:hAnsi="Book Antiqua" w:cs="Book Antiqua"/>
          <w:color w:val="000000"/>
        </w:rPr>
        <w:t>mprovement</w:t>
      </w:r>
      <w:r w:rsidR="001811E0" w:rsidRPr="002274A6">
        <w:rPr>
          <w:rFonts w:ascii="Book Antiqua" w:eastAsia="Book Antiqua" w:hAnsi="Book Antiqua" w:cs="Book Antiqua"/>
          <w:color w:val="000000"/>
        </w:rPr>
        <w:t>s</w:t>
      </w:r>
      <w:r w:rsidRPr="002274A6">
        <w:rPr>
          <w:rFonts w:ascii="Book Antiqua" w:eastAsia="Book Antiqua" w:hAnsi="Book Antiqua" w:cs="Book Antiqua"/>
          <w:color w:val="000000"/>
        </w:rPr>
        <w:t xml:space="preserve"> in the medical management (including the availability of rituximab) ha</w:t>
      </w:r>
      <w:r w:rsidR="001811E0" w:rsidRPr="002274A6">
        <w:rPr>
          <w:rFonts w:ascii="Book Antiqua" w:eastAsia="Book Antiqua" w:hAnsi="Book Antiqua" w:cs="Book Antiqua"/>
          <w:color w:val="000000"/>
        </w:rPr>
        <w:t>ve</w:t>
      </w:r>
      <w:r w:rsidRPr="002274A6">
        <w:rPr>
          <w:rFonts w:ascii="Book Antiqua" w:eastAsia="Book Antiqua" w:hAnsi="Book Antiqua" w:cs="Book Antiqua"/>
          <w:color w:val="000000"/>
        </w:rPr>
        <w:t xml:space="preserve"> significantly reduced the mortality of this condition in the last decade.</w:t>
      </w:r>
    </w:p>
    <w:p w14:paraId="6507D22E" w14:textId="77777777" w:rsidR="00A77B3E" w:rsidRPr="002274A6" w:rsidRDefault="00A77B3E" w:rsidP="00B235A4">
      <w:pPr>
        <w:spacing w:line="360" w:lineRule="auto"/>
        <w:contextualSpacing/>
        <w:jc w:val="both"/>
        <w:rPr>
          <w:rFonts w:ascii="Book Antiqua" w:hAnsi="Book Antiqua"/>
        </w:rPr>
      </w:pPr>
    </w:p>
    <w:p w14:paraId="78171B0E"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color w:val="000000"/>
        </w:rPr>
        <w:t>REFERENCES</w:t>
      </w:r>
    </w:p>
    <w:p w14:paraId="2975DAF4" w14:textId="77777777" w:rsidR="00A77B3E" w:rsidRPr="002274A6" w:rsidRDefault="00091847" w:rsidP="00B235A4">
      <w:pPr>
        <w:spacing w:line="360" w:lineRule="auto"/>
        <w:contextualSpacing/>
        <w:jc w:val="both"/>
        <w:rPr>
          <w:rFonts w:ascii="Book Antiqua" w:hAnsi="Book Antiqua"/>
        </w:rPr>
      </w:pPr>
      <w:bookmarkStart w:id="2" w:name="OLE_LINK2"/>
      <w:bookmarkStart w:id="3" w:name="OLE_LINK3"/>
      <w:bookmarkStart w:id="4" w:name="OLE_LINK123"/>
      <w:r w:rsidRPr="002274A6">
        <w:rPr>
          <w:rFonts w:ascii="Book Antiqua" w:eastAsia="Book Antiqua" w:hAnsi="Book Antiqua" w:cs="Book Antiqua"/>
          <w:color w:val="000000"/>
        </w:rPr>
        <w:lastRenderedPageBreak/>
        <w:t xml:space="preserve">1 </w:t>
      </w:r>
      <w:r w:rsidRPr="002274A6">
        <w:rPr>
          <w:rFonts w:ascii="Book Antiqua" w:eastAsia="Book Antiqua" w:hAnsi="Book Antiqua" w:cs="Book Antiqua"/>
          <w:b/>
          <w:bCs/>
          <w:color w:val="000000"/>
        </w:rPr>
        <w:t>Torbenson M</w:t>
      </w:r>
      <w:r w:rsidRPr="002274A6">
        <w:rPr>
          <w:rFonts w:ascii="Book Antiqua" w:eastAsia="Book Antiqua" w:hAnsi="Book Antiqua" w:cs="Book Antiqua"/>
          <w:color w:val="000000"/>
        </w:rPr>
        <w:t xml:space="preserve">, Hart J, Westerhoff M, Azzam RK, Elgendi A, Mziray-Andrew HC, Kim GE, Scheimann A. Neonatal giant cell hepatitis: histological and etiological findings. </w:t>
      </w:r>
      <w:r w:rsidRPr="002274A6">
        <w:rPr>
          <w:rFonts w:ascii="Book Antiqua" w:eastAsia="Book Antiqua" w:hAnsi="Book Antiqua" w:cs="Book Antiqua"/>
          <w:i/>
          <w:iCs/>
          <w:color w:val="000000"/>
        </w:rPr>
        <w:t>Am J Surg Pathol</w:t>
      </w:r>
      <w:r w:rsidRPr="002274A6">
        <w:rPr>
          <w:rFonts w:ascii="Book Antiqua" w:eastAsia="Book Antiqua" w:hAnsi="Book Antiqua" w:cs="Book Antiqua"/>
          <w:color w:val="000000"/>
        </w:rPr>
        <w:t xml:space="preserve"> 2010; </w:t>
      </w:r>
      <w:r w:rsidRPr="002274A6">
        <w:rPr>
          <w:rFonts w:ascii="Book Antiqua" w:eastAsia="Book Antiqua" w:hAnsi="Book Antiqua" w:cs="Book Antiqua"/>
          <w:b/>
          <w:bCs/>
          <w:color w:val="000000"/>
        </w:rPr>
        <w:t>34</w:t>
      </w:r>
      <w:r w:rsidRPr="002274A6">
        <w:rPr>
          <w:rFonts w:ascii="Book Antiqua" w:eastAsia="Book Antiqua" w:hAnsi="Book Antiqua" w:cs="Book Antiqua"/>
          <w:color w:val="000000"/>
        </w:rPr>
        <w:t>: 1498-1503 [PMID: 20871223 DOI: 10.1097/PAS.0b013e3181f069ab]</w:t>
      </w:r>
    </w:p>
    <w:p w14:paraId="295D87A7" w14:textId="152B3EFE"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2 </w:t>
      </w:r>
      <w:r w:rsidRPr="002274A6">
        <w:rPr>
          <w:rFonts w:ascii="Book Antiqua" w:eastAsia="Book Antiqua" w:hAnsi="Book Antiqua" w:cs="Book Antiqua"/>
          <w:b/>
          <w:bCs/>
          <w:color w:val="000000"/>
        </w:rPr>
        <w:t>Matta B</w:t>
      </w:r>
      <w:r w:rsidRPr="002274A6">
        <w:rPr>
          <w:rFonts w:ascii="Book Antiqua" w:eastAsia="Book Antiqua" w:hAnsi="Book Antiqua" w:cs="Book Antiqua"/>
          <w:color w:val="000000"/>
        </w:rPr>
        <w:t xml:space="preserve">, Cabello R, Rabinovitz M, Minervini M, Malik S. Post-infantile giant cell hepatitis: A single center's experience over 25 years. </w:t>
      </w:r>
      <w:r w:rsidRPr="002274A6">
        <w:rPr>
          <w:rFonts w:ascii="Book Antiqua" w:eastAsia="Book Antiqua" w:hAnsi="Book Antiqua" w:cs="Book Antiqua"/>
          <w:i/>
          <w:iCs/>
          <w:color w:val="000000"/>
        </w:rPr>
        <w:t>World J Hepatol</w:t>
      </w:r>
      <w:r w:rsidRPr="002274A6">
        <w:rPr>
          <w:rFonts w:ascii="Book Antiqua" w:eastAsia="Book Antiqua" w:hAnsi="Book Antiqua" w:cs="Book Antiqua"/>
          <w:color w:val="000000"/>
        </w:rPr>
        <w:t xml:space="preserve"> 2019; </w:t>
      </w:r>
      <w:r w:rsidRPr="002274A6">
        <w:rPr>
          <w:rFonts w:ascii="Book Antiqua" w:eastAsia="Book Antiqua" w:hAnsi="Book Antiqua" w:cs="Book Antiqua"/>
          <w:b/>
          <w:bCs/>
          <w:color w:val="000000"/>
        </w:rPr>
        <w:t>11</w:t>
      </w:r>
      <w:r w:rsidRPr="002274A6">
        <w:rPr>
          <w:rFonts w:ascii="Book Antiqua" w:eastAsia="Book Antiqua" w:hAnsi="Book Antiqua" w:cs="Book Antiqua"/>
          <w:color w:val="000000"/>
        </w:rPr>
        <w:t>: 752-760 [PMID: 31966907 DOI: 10.4254/wjh.v11.i12.752]</w:t>
      </w:r>
    </w:p>
    <w:p w14:paraId="0429D050" w14:textId="4AC57BCD"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3 </w:t>
      </w:r>
      <w:r w:rsidRPr="002274A6">
        <w:rPr>
          <w:rFonts w:ascii="Book Antiqua" w:eastAsia="Book Antiqua" w:hAnsi="Book Antiqua" w:cs="Book Antiqua"/>
          <w:b/>
          <w:bCs/>
          <w:color w:val="000000"/>
        </w:rPr>
        <w:t>Bihari C</w:t>
      </w:r>
      <w:r w:rsidRPr="002274A6">
        <w:rPr>
          <w:rFonts w:ascii="Book Antiqua" w:eastAsia="Book Antiqua" w:hAnsi="Book Antiqua" w:cs="Book Antiqua"/>
          <w:color w:val="000000"/>
        </w:rPr>
        <w:t xml:space="preserve">, Rastogi A, Sarin SK. Postinfantile giant cell hepatitis: an etiological and prognostic perspective. </w:t>
      </w:r>
      <w:r w:rsidRPr="002274A6">
        <w:rPr>
          <w:rFonts w:ascii="Book Antiqua" w:eastAsia="Book Antiqua" w:hAnsi="Book Antiqua" w:cs="Book Antiqua"/>
          <w:i/>
          <w:iCs/>
          <w:color w:val="000000"/>
        </w:rPr>
        <w:t>Hepat Res Treat</w:t>
      </w:r>
      <w:r w:rsidRPr="002274A6">
        <w:rPr>
          <w:rFonts w:ascii="Book Antiqua" w:eastAsia="Book Antiqua" w:hAnsi="Book Antiqua" w:cs="Book Antiqua"/>
          <w:color w:val="000000"/>
        </w:rPr>
        <w:t xml:space="preserve"> 2013; </w:t>
      </w:r>
      <w:r w:rsidRPr="002274A6">
        <w:rPr>
          <w:rFonts w:ascii="Book Antiqua" w:eastAsia="Book Antiqua" w:hAnsi="Book Antiqua" w:cs="Book Antiqua"/>
          <w:b/>
          <w:bCs/>
          <w:color w:val="000000"/>
        </w:rPr>
        <w:t>2013</w:t>
      </w:r>
      <w:r w:rsidRPr="002274A6">
        <w:rPr>
          <w:rFonts w:ascii="Book Antiqua" w:eastAsia="Book Antiqua" w:hAnsi="Book Antiqua" w:cs="Book Antiqua"/>
          <w:color w:val="000000"/>
        </w:rPr>
        <w:t>: 601290 [PMID: 23555054 DOI: 10.1155/2013/601290]</w:t>
      </w:r>
    </w:p>
    <w:p w14:paraId="53293AD8" w14:textId="53281401"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4 </w:t>
      </w:r>
      <w:r w:rsidRPr="002274A6">
        <w:rPr>
          <w:rFonts w:ascii="Book Antiqua" w:eastAsia="Book Antiqua" w:hAnsi="Book Antiqua" w:cs="Book Antiqua"/>
          <w:b/>
          <w:bCs/>
          <w:color w:val="000000"/>
        </w:rPr>
        <w:t>Phillips MJ</w:t>
      </w:r>
      <w:r w:rsidRPr="002274A6">
        <w:rPr>
          <w:rFonts w:ascii="Book Antiqua" w:eastAsia="Book Antiqua" w:hAnsi="Book Antiqua" w:cs="Book Antiqua"/>
          <w:color w:val="000000"/>
        </w:rPr>
        <w:t xml:space="preserve">, Blendis LM, Poucell S, </w:t>
      </w:r>
      <w:r w:rsidR="0011283A">
        <w:rPr>
          <w:rFonts w:ascii="Book Antiqua" w:eastAsia="Book Antiqua" w:hAnsi="Book Antiqua" w:cs="Book Antiqua"/>
          <w:color w:val="000000"/>
        </w:rPr>
        <w:t>O</w:t>
      </w:r>
      <w:r w:rsidRPr="002274A6">
        <w:rPr>
          <w:rFonts w:ascii="Book Antiqua" w:eastAsia="Book Antiqua" w:hAnsi="Book Antiqua" w:cs="Book Antiqua"/>
          <w:color w:val="000000"/>
        </w:rPr>
        <w:t xml:space="preserve">ffterson J, Petric M, Roberts E, Levy GA, Superina RA, Greig PD, Cameron R. Syncytial giant-cell hepatitis. Sporadic hepatitis with distinctive pathological features, a severe clinical course, and paramyxoviral features. </w:t>
      </w:r>
      <w:r w:rsidRPr="002274A6">
        <w:rPr>
          <w:rFonts w:ascii="Book Antiqua" w:eastAsia="Book Antiqua" w:hAnsi="Book Antiqua" w:cs="Book Antiqua"/>
          <w:i/>
          <w:iCs/>
          <w:color w:val="000000"/>
        </w:rPr>
        <w:t>N Engl J Med</w:t>
      </w:r>
      <w:r w:rsidRPr="002274A6">
        <w:rPr>
          <w:rFonts w:ascii="Book Antiqua" w:eastAsia="Book Antiqua" w:hAnsi="Book Antiqua" w:cs="Book Antiqua"/>
          <w:color w:val="000000"/>
        </w:rPr>
        <w:t xml:space="preserve"> 1991; </w:t>
      </w:r>
      <w:r w:rsidRPr="002274A6">
        <w:rPr>
          <w:rFonts w:ascii="Book Antiqua" w:eastAsia="Book Antiqua" w:hAnsi="Book Antiqua" w:cs="Book Antiqua"/>
          <w:b/>
          <w:bCs/>
          <w:color w:val="000000"/>
        </w:rPr>
        <w:t>324</w:t>
      </w:r>
      <w:r w:rsidRPr="002274A6">
        <w:rPr>
          <w:rFonts w:ascii="Book Antiqua" w:eastAsia="Book Antiqua" w:hAnsi="Book Antiqua" w:cs="Book Antiqua"/>
          <w:color w:val="000000"/>
        </w:rPr>
        <w:t>: 455-460 [PMID: 1988831 DOI: 10.1056/NEJM199102143240705]</w:t>
      </w:r>
    </w:p>
    <w:p w14:paraId="6FC349A1" w14:textId="51F93C0E"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5 </w:t>
      </w:r>
      <w:r w:rsidRPr="002274A6">
        <w:rPr>
          <w:rFonts w:ascii="Book Antiqua" w:eastAsia="Book Antiqua" w:hAnsi="Book Antiqua" w:cs="Book Antiqua"/>
          <w:b/>
          <w:bCs/>
          <w:color w:val="000000"/>
        </w:rPr>
        <w:t>Russo P</w:t>
      </w:r>
      <w:r w:rsidRPr="002274A6">
        <w:rPr>
          <w:rFonts w:ascii="Book Antiqua" w:eastAsia="Book Antiqua" w:hAnsi="Book Antiqua" w:cs="Book Antiqua"/>
          <w:color w:val="000000"/>
        </w:rPr>
        <w:t xml:space="preserve">, Magee JC, Anders RA, Bove KE, Chung C, Cummings OW, Finegold MJ, Finn LS, Kim GE, Lovell MA, Magid MS, Melin-Aldana H, Ranganathan S, Shehata BM, Wang LL, White FV, Chen Z, Spino C; Childhood Liver Disease Research Network (ChiLDReN). Key Histopathologic Features of Liver Biopsies That Distinguish Biliary Atresia From Other Causes of Infantile Cholestasis and Their Correlation With Outcome: A Multicenter Study. </w:t>
      </w:r>
      <w:r w:rsidRPr="002274A6">
        <w:rPr>
          <w:rFonts w:ascii="Book Antiqua" w:eastAsia="Book Antiqua" w:hAnsi="Book Antiqua" w:cs="Book Antiqua"/>
          <w:i/>
          <w:iCs/>
          <w:color w:val="000000"/>
        </w:rPr>
        <w:t>Am J Surg Pathol</w:t>
      </w:r>
      <w:r w:rsidRPr="002274A6">
        <w:rPr>
          <w:rFonts w:ascii="Book Antiqua" w:eastAsia="Book Antiqua" w:hAnsi="Book Antiqua" w:cs="Book Antiqua"/>
          <w:color w:val="000000"/>
        </w:rPr>
        <w:t xml:space="preserve"> 2016; </w:t>
      </w:r>
      <w:r w:rsidRPr="002274A6">
        <w:rPr>
          <w:rFonts w:ascii="Book Antiqua" w:eastAsia="Book Antiqua" w:hAnsi="Book Antiqua" w:cs="Book Antiqua"/>
          <w:b/>
          <w:bCs/>
          <w:color w:val="000000"/>
        </w:rPr>
        <w:t>40</w:t>
      </w:r>
      <w:r w:rsidRPr="002274A6">
        <w:rPr>
          <w:rFonts w:ascii="Book Antiqua" w:eastAsia="Book Antiqua" w:hAnsi="Book Antiqua" w:cs="Book Antiqua"/>
          <w:color w:val="000000"/>
        </w:rPr>
        <w:t>: 1601-1615 [PMID: 27776008 DOI: 10.1097/PAS.0000000000000755]</w:t>
      </w:r>
    </w:p>
    <w:p w14:paraId="31ECAB89" w14:textId="00658703"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6 </w:t>
      </w:r>
      <w:r w:rsidRPr="002274A6">
        <w:rPr>
          <w:rFonts w:ascii="Book Antiqua" w:eastAsia="Book Antiqua" w:hAnsi="Book Antiqua" w:cs="Book Antiqua"/>
          <w:b/>
          <w:bCs/>
          <w:color w:val="000000"/>
        </w:rPr>
        <w:t>Dehghani SM</w:t>
      </w:r>
      <w:r w:rsidRPr="002274A6">
        <w:rPr>
          <w:rFonts w:ascii="Book Antiqua" w:eastAsia="Book Antiqua" w:hAnsi="Book Antiqua" w:cs="Book Antiqua"/>
          <w:color w:val="000000"/>
        </w:rPr>
        <w:t xml:space="preserve">, Haghighat M, Imanieh MH, Geramizadeh B. Comparison of different diagnostic methods in infants with Cholestasis. </w:t>
      </w:r>
      <w:r w:rsidRPr="002274A6">
        <w:rPr>
          <w:rFonts w:ascii="Book Antiqua" w:eastAsia="Book Antiqua" w:hAnsi="Book Antiqua" w:cs="Book Antiqua"/>
          <w:i/>
          <w:iCs/>
          <w:color w:val="000000"/>
        </w:rPr>
        <w:t>World J Gastroenterol</w:t>
      </w:r>
      <w:r w:rsidRPr="002274A6">
        <w:rPr>
          <w:rFonts w:ascii="Book Antiqua" w:eastAsia="Book Antiqua" w:hAnsi="Book Antiqua" w:cs="Book Antiqua"/>
          <w:color w:val="000000"/>
        </w:rPr>
        <w:t xml:space="preserve"> 2006; </w:t>
      </w:r>
      <w:r w:rsidRPr="002274A6">
        <w:rPr>
          <w:rFonts w:ascii="Book Antiqua" w:eastAsia="Book Antiqua" w:hAnsi="Book Antiqua" w:cs="Book Antiqua"/>
          <w:b/>
          <w:bCs/>
          <w:color w:val="000000"/>
        </w:rPr>
        <w:t>12</w:t>
      </w:r>
      <w:r w:rsidRPr="002274A6">
        <w:rPr>
          <w:rFonts w:ascii="Book Antiqua" w:eastAsia="Book Antiqua" w:hAnsi="Book Antiqua" w:cs="Book Antiqua"/>
          <w:color w:val="000000"/>
        </w:rPr>
        <w:t>: 5893-5896 [PMID: 17007060 DOI: 10.3748/wjg.v12.i36.5893]</w:t>
      </w:r>
    </w:p>
    <w:p w14:paraId="5F7D7EF5" w14:textId="62F23198"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7 </w:t>
      </w:r>
      <w:r w:rsidRPr="002274A6">
        <w:rPr>
          <w:rFonts w:ascii="Book Antiqua" w:eastAsia="Book Antiqua" w:hAnsi="Book Antiqua" w:cs="Book Antiqua"/>
          <w:b/>
          <w:bCs/>
          <w:color w:val="000000"/>
        </w:rPr>
        <w:t>Fraga JR</w:t>
      </w:r>
      <w:r w:rsidRPr="002274A6">
        <w:rPr>
          <w:rFonts w:ascii="Book Antiqua" w:eastAsia="Book Antiqua" w:hAnsi="Book Antiqua" w:cs="Book Antiqua"/>
          <w:color w:val="000000"/>
        </w:rPr>
        <w:t xml:space="preserve">, Reichelderfer TE, Scott RB, Said DM. Giant cell hepatitis associated with hereditary spherocytosis. Report of three cases. </w:t>
      </w:r>
      <w:r w:rsidRPr="002274A6">
        <w:rPr>
          <w:rFonts w:ascii="Book Antiqua" w:eastAsia="Book Antiqua" w:hAnsi="Book Antiqua" w:cs="Book Antiqua"/>
          <w:i/>
          <w:iCs/>
          <w:color w:val="000000"/>
        </w:rPr>
        <w:t>Clin Pediatr (Phila)</w:t>
      </w:r>
      <w:r w:rsidRPr="002274A6">
        <w:rPr>
          <w:rFonts w:ascii="Book Antiqua" w:eastAsia="Book Antiqua" w:hAnsi="Book Antiqua" w:cs="Book Antiqua"/>
          <w:color w:val="000000"/>
        </w:rPr>
        <w:t xml:space="preserve"> 1968; </w:t>
      </w:r>
      <w:r w:rsidRPr="002274A6">
        <w:rPr>
          <w:rFonts w:ascii="Book Antiqua" w:eastAsia="Book Antiqua" w:hAnsi="Book Antiqua" w:cs="Book Antiqua"/>
          <w:b/>
          <w:bCs/>
          <w:color w:val="000000"/>
        </w:rPr>
        <w:t>7</w:t>
      </w:r>
      <w:r w:rsidRPr="002274A6">
        <w:rPr>
          <w:rFonts w:ascii="Book Antiqua" w:eastAsia="Book Antiqua" w:hAnsi="Book Antiqua" w:cs="Book Antiqua"/>
          <w:color w:val="000000"/>
        </w:rPr>
        <w:t>: 364-372 [PMID: 5648340 DOI: 10.1177/000992286800700616]</w:t>
      </w:r>
    </w:p>
    <w:p w14:paraId="6C7C7530" w14:textId="35499552"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8 </w:t>
      </w:r>
      <w:r w:rsidRPr="002274A6">
        <w:rPr>
          <w:rFonts w:ascii="Book Antiqua" w:eastAsia="Book Antiqua" w:hAnsi="Book Antiqua" w:cs="Book Antiqua"/>
          <w:b/>
          <w:bCs/>
          <w:color w:val="000000"/>
        </w:rPr>
        <w:t>Whitington PF</w:t>
      </w:r>
      <w:r w:rsidRPr="002274A6">
        <w:rPr>
          <w:rFonts w:ascii="Book Antiqua" w:eastAsia="Book Antiqua" w:hAnsi="Book Antiqua" w:cs="Book Antiqua"/>
          <w:color w:val="000000"/>
        </w:rPr>
        <w:t xml:space="preserve">. Neonatal hemochromatosis: a congenital alloimmune hepatitis. </w:t>
      </w:r>
      <w:r w:rsidRPr="002274A6">
        <w:rPr>
          <w:rFonts w:ascii="Book Antiqua" w:eastAsia="Book Antiqua" w:hAnsi="Book Antiqua" w:cs="Book Antiqua"/>
          <w:i/>
          <w:iCs/>
          <w:color w:val="000000"/>
        </w:rPr>
        <w:t>Semin Liver Dis</w:t>
      </w:r>
      <w:r w:rsidRPr="002274A6">
        <w:rPr>
          <w:rFonts w:ascii="Book Antiqua" w:eastAsia="Book Antiqua" w:hAnsi="Book Antiqua" w:cs="Book Antiqua"/>
          <w:color w:val="000000"/>
        </w:rPr>
        <w:t xml:space="preserve"> 2007; </w:t>
      </w:r>
      <w:r w:rsidRPr="002274A6">
        <w:rPr>
          <w:rFonts w:ascii="Book Antiqua" w:eastAsia="Book Antiqua" w:hAnsi="Book Antiqua" w:cs="Book Antiqua"/>
          <w:b/>
          <w:bCs/>
          <w:color w:val="000000"/>
        </w:rPr>
        <w:t>27</w:t>
      </w:r>
      <w:r w:rsidRPr="002274A6">
        <w:rPr>
          <w:rFonts w:ascii="Book Antiqua" w:eastAsia="Book Antiqua" w:hAnsi="Book Antiqua" w:cs="Book Antiqua"/>
          <w:color w:val="000000"/>
        </w:rPr>
        <w:t>: 243-250 [PMID: 17682971 DOI: 10.1055/s-2007-985069]</w:t>
      </w:r>
    </w:p>
    <w:p w14:paraId="7DA899C3" w14:textId="0D2E6129"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9 </w:t>
      </w:r>
      <w:r w:rsidRPr="002274A6">
        <w:rPr>
          <w:rFonts w:ascii="Book Antiqua" w:eastAsia="Book Antiqua" w:hAnsi="Book Antiqua" w:cs="Book Antiqua"/>
          <w:b/>
          <w:bCs/>
          <w:color w:val="000000"/>
        </w:rPr>
        <w:t>Maggiore G</w:t>
      </w:r>
      <w:r w:rsidRPr="002274A6">
        <w:rPr>
          <w:rFonts w:ascii="Book Antiqua" w:eastAsia="Book Antiqua" w:hAnsi="Book Antiqua" w:cs="Book Antiqua"/>
          <w:color w:val="000000"/>
        </w:rPr>
        <w:t xml:space="preserve">, Sciveres M, Fabre M, Gori L, Pacifico L, Resti M, Choulot JJ, Jacquemin E, Bernard O. Giant cell hepatitis with autoimmune hemolytic anemia in early childhood: </w:t>
      </w:r>
      <w:r w:rsidRPr="002274A6">
        <w:rPr>
          <w:rFonts w:ascii="Book Antiqua" w:eastAsia="Book Antiqua" w:hAnsi="Book Antiqua" w:cs="Book Antiqua"/>
          <w:color w:val="000000"/>
        </w:rPr>
        <w:lastRenderedPageBreak/>
        <w:t xml:space="preserve">long-term outcome in 16 children. </w:t>
      </w:r>
      <w:r w:rsidRPr="002274A6">
        <w:rPr>
          <w:rFonts w:ascii="Book Antiqua" w:eastAsia="Book Antiqua" w:hAnsi="Book Antiqua" w:cs="Book Antiqua"/>
          <w:i/>
          <w:iCs/>
          <w:color w:val="000000"/>
        </w:rPr>
        <w:t>J Pediatr</w:t>
      </w:r>
      <w:r w:rsidRPr="002274A6">
        <w:rPr>
          <w:rFonts w:ascii="Book Antiqua" w:eastAsia="Book Antiqua" w:hAnsi="Book Antiqua" w:cs="Book Antiqua"/>
          <w:color w:val="000000"/>
        </w:rPr>
        <w:t xml:space="preserve"> 2011; </w:t>
      </w:r>
      <w:r w:rsidRPr="002274A6">
        <w:rPr>
          <w:rFonts w:ascii="Book Antiqua" w:eastAsia="Book Antiqua" w:hAnsi="Book Antiqua" w:cs="Book Antiqua"/>
          <w:b/>
          <w:bCs/>
          <w:color w:val="000000"/>
        </w:rPr>
        <w:t>159</w:t>
      </w:r>
      <w:r w:rsidRPr="002274A6">
        <w:rPr>
          <w:rFonts w:ascii="Book Antiqua" w:eastAsia="Book Antiqua" w:hAnsi="Book Antiqua" w:cs="Book Antiqua"/>
          <w:color w:val="000000"/>
        </w:rPr>
        <w:t>: 127-132.e1 [PMID: 21349541 DOI: 10.1016/j.jpeds.2010.12.050]</w:t>
      </w:r>
    </w:p>
    <w:p w14:paraId="481FBA43" w14:textId="4752245B"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10 </w:t>
      </w:r>
      <w:r w:rsidRPr="002274A6">
        <w:rPr>
          <w:rFonts w:ascii="Book Antiqua" w:eastAsia="Book Antiqua" w:hAnsi="Book Antiqua" w:cs="Book Antiqua"/>
          <w:b/>
          <w:bCs/>
          <w:color w:val="000000"/>
        </w:rPr>
        <w:t>Devaney K</w:t>
      </w:r>
      <w:r w:rsidRPr="002274A6">
        <w:rPr>
          <w:rFonts w:ascii="Book Antiqua" w:eastAsia="Book Antiqua" w:hAnsi="Book Antiqua" w:cs="Book Antiqua"/>
          <w:color w:val="000000"/>
        </w:rPr>
        <w:t xml:space="preserve">, Goodman ZD, Ishak KG. Postinfantile giant-cell transformation in hepatitis. </w:t>
      </w:r>
      <w:r w:rsidRPr="002274A6">
        <w:rPr>
          <w:rFonts w:ascii="Book Antiqua" w:eastAsia="Book Antiqua" w:hAnsi="Book Antiqua" w:cs="Book Antiqua"/>
          <w:i/>
          <w:iCs/>
          <w:color w:val="000000"/>
        </w:rPr>
        <w:t>Hepatology</w:t>
      </w:r>
      <w:r w:rsidRPr="002274A6">
        <w:rPr>
          <w:rFonts w:ascii="Book Antiqua" w:eastAsia="Book Antiqua" w:hAnsi="Book Antiqua" w:cs="Book Antiqua"/>
          <w:color w:val="000000"/>
        </w:rPr>
        <w:t xml:space="preserve"> 1992; </w:t>
      </w:r>
      <w:r w:rsidRPr="002274A6">
        <w:rPr>
          <w:rFonts w:ascii="Book Antiqua" w:eastAsia="Book Antiqua" w:hAnsi="Book Antiqua" w:cs="Book Antiqua"/>
          <w:b/>
          <w:bCs/>
          <w:color w:val="000000"/>
        </w:rPr>
        <w:t>16</w:t>
      </w:r>
      <w:r w:rsidRPr="002274A6">
        <w:rPr>
          <w:rFonts w:ascii="Book Antiqua" w:eastAsia="Book Antiqua" w:hAnsi="Book Antiqua" w:cs="Book Antiqua"/>
          <w:color w:val="000000"/>
        </w:rPr>
        <w:t>: 327-333 [PMID: 1639341 DOI: 10.1002/hep.1840160208]</w:t>
      </w:r>
    </w:p>
    <w:p w14:paraId="04396FE4" w14:textId="4EB83DF9"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11 </w:t>
      </w:r>
      <w:r w:rsidRPr="002274A6">
        <w:rPr>
          <w:rFonts w:ascii="Book Antiqua" w:eastAsia="Book Antiqua" w:hAnsi="Book Antiqua" w:cs="Book Antiqua"/>
          <w:b/>
          <w:bCs/>
          <w:color w:val="000000"/>
        </w:rPr>
        <w:t>Bernard O</w:t>
      </w:r>
      <w:r w:rsidRPr="002274A6">
        <w:rPr>
          <w:rFonts w:ascii="Book Antiqua" w:eastAsia="Book Antiqua" w:hAnsi="Book Antiqua" w:cs="Book Antiqua"/>
          <w:color w:val="000000"/>
        </w:rPr>
        <w:t xml:space="preserve">, Hadchouel M, Scotto J, Odièvre M, Alagille D. Severe giant cell hepatitis with autoimmune hemolytic anemia in early childhood. </w:t>
      </w:r>
      <w:r w:rsidRPr="002274A6">
        <w:rPr>
          <w:rFonts w:ascii="Book Antiqua" w:eastAsia="Book Antiqua" w:hAnsi="Book Antiqua" w:cs="Book Antiqua"/>
          <w:i/>
          <w:iCs/>
          <w:color w:val="000000"/>
        </w:rPr>
        <w:t>J Pediatr</w:t>
      </w:r>
      <w:r w:rsidRPr="002274A6">
        <w:rPr>
          <w:rFonts w:ascii="Book Antiqua" w:eastAsia="Book Antiqua" w:hAnsi="Book Antiqua" w:cs="Book Antiqua"/>
          <w:color w:val="000000"/>
        </w:rPr>
        <w:t xml:space="preserve"> 1981; </w:t>
      </w:r>
      <w:r w:rsidRPr="002274A6">
        <w:rPr>
          <w:rFonts w:ascii="Book Antiqua" w:eastAsia="Book Antiqua" w:hAnsi="Book Antiqua" w:cs="Book Antiqua"/>
          <w:b/>
          <w:bCs/>
          <w:color w:val="000000"/>
        </w:rPr>
        <w:t>99</w:t>
      </w:r>
      <w:r w:rsidRPr="002274A6">
        <w:rPr>
          <w:rFonts w:ascii="Book Antiqua" w:eastAsia="Book Antiqua" w:hAnsi="Book Antiqua" w:cs="Book Antiqua"/>
          <w:color w:val="000000"/>
        </w:rPr>
        <w:t>: 704-711 [PMID: 7299542 DOI: 10.1016/s0022-3476(81)80388-5]</w:t>
      </w:r>
    </w:p>
    <w:p w14:paraId="2A861F3F" w14:textId="5284E0FD"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12 </w:t>
      </w:r>
      <w:r w:rsidRPr="002274A6">
        <w:rPr>
          <w:rFonts w:ascii="Book Antiqua" w:eastAsia="Book Antiqua" w:hAnsi="Book Antiqua" w:cs="Book Antiqua"/>
          <w:b/>
          <w:bCs/>
          <w:color w:val="000000"/>
        </w:rPr>
        <w:t>Vajro P</w:t>
      </w:r>
      <w:r w:rsidRPr="002274A6">
        <w:rPr>
          <w:rFonts w:ascii="Book Antiqua" w:eastAsia="Book Antiqua" w:hAnsi="Book Antiqua" w:cs="Book Antiqua"/>
          <w:color w:val="000000"/>
        </w:rPr>
        <w:t xml:space="preserve">, Migliaro F, Ruggeri C, Di Cosmo N, Crispino G, Caropreso M, Vecchione R. Life saving cyclophosphamide treatment in a girl with giant cell hepatitis and autoimmune haemolytic anaemia: case report and up-to-date on therapeutical options. </w:t>
      </w:r>
      <w:r w:rsidRPr="002274A6">
        <w:rPr>
          <w:rFonts w:ascii="Book Antiqua" w:eastAsia="Book Antiqua" w:hAnsi="Book Antiqua" w:cs="Book Antiqua"/>
          <w:i/>
          <w:iCs/>
          <w:color w:val="000000"/>
        </w:rPr>
        <w:t>Dig Liver Dis</w:t>
      </w:r>
      <w:r w:rsidRPr="002274A6">
        <w:rPr>
          <w:rFonts w:ascii="Book Antiqua" w:eastAsia="Book Antiqua" w:hAnsi="Book Antiqua" w:cs="Book Antiqua"/>
          <w:color w:val="000000"/>
        </w:rPr>
        <w:t xml:space="preserve"> 2006; </w:t>
      </w:r>
      <w:r w:rsidRPr="002274A6">
        <w:rPr>
          <w:rFonts w:ascii="Book Antiqua" w:eastAsia="Book Antiqua" w:hAnsi="Book Antiqua" w:cs="Book Antiqua"/>
          <w:b/>
          <w:bCs/>
          <w:color w:val="000000"/>
        </w:rPr>
        <w:t>38</w:t>
      </w:r>
      <w:r w:rsidRPr="002274A6">
        <w:rPr>
          <w:rFonts w:ascii="Book Antiqua" w:eastAsia="Book Antiqua" w:hAnsi="Book Antiqua" w:cs="Book Antiqua"/>
          <w:color w:val="000000"/>
        </w:rPr>
        <w:t>: 846-850 [PMID: 16266839 DOI: 10.1016/j.dld.2005.09.013]</w:t>
      </w:r>
    </w:p>
    <w:p w14:paraId="76698E2C" w14:textId="5AA3A1D9"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13 </w:t>
      </w:r>
      <w:r w:rsidRPr="002274A6">
        <w:rPr>
          <w:rFonts w:ascii="Book Antiqua" w:eastAsia="Book Antiqua" w:hAnsi="Book Antiqua" w:cs="Book Antiqua"/>
          <w:b/>
          <w:bCs/>
          <w:color w:val="000000"/>
        </w:rPr>
        <w:t>Baran M</w:t>
      </w:r>
      <w:r w:rsidRPr="002274A6">
        <w:rPr>
          <w:rFonts w:ascii="Book Antiqua" w:eastAsia="Book Antiqua" w:hAnsi="Book Antiqua" w:cs="Book Antiqua"/>
          <w:color w:val="000000"/>
        </w:rPr>
        <w:t xml:space="preserve">, Özgenç F, Berk Ö, Gökçe D, Kavakli K, Yilmaz F, Şen S, Yağci RV. Giant cell hepatitis and autoimmune hemolytic anemia after chickenpox. </w:t>
      </w:r>
      <w:r w:rsidRPr="002274A6">
        <w:rPr>
          <w:rFonts w:ascii="Book Antiqua" w:eastAsia="Book Antiqua" w:hAnsi="Book Antiqua" w:cs="Book Antiqua"/>
          <w:i/>
          <w:iCs/>
          <w:color w:val="000000"/>
        </w:rPr>
        <w:t>Turk J Gastroenterol</w:t>
      </w:r>
      <w:r w:rsidRPr="002274A6">
        <w:rPr>
          <w:rFonts w:ascii="Book Antiqua" w:eastAsia="Book Antiqua" w:hAnsi="Book Antiqua" w:cs="Book Antiqua"/>
          <w:color w:val="000000"/>
        </w:rPr>
        <w:t xml:space="preserve"> 2010; </w:t>
      </w:r>
      <w:r w:rsidRPr="002274A6">
        <w:rPr>
          <w:rFonts w:ascii="Book Antiqua" w:eastAsia="Book Antiqua" w:hAnsi="Book Antiqua" w:cs="Book Antiqua"/>
          <w:b/>
          <w:bCs/>
          <w:color w:val="000000"/>
        </w:rPr>
        <w:t>21</w:t>
      </w:r>
      <w:r w:rsidRPr="002274A6">
        <w:rPr>
          <w:rFonts w:ascii="Book Antiqua" w:eastAsia="Book Antiqua" w:hAnsi="Book Antiqua" w:cs="Book Antiqua"/>
          <w:color w:val="000000"/>
        </w:rPr>
        <w:t>: 448-451 [PMID: 21332002 DOI: 10.4318/tjg.2010.0135]</w:t>
      </w:r>
    </w:p>
    <w:p w14:paraId="4A802977" w14:textId="2F368BF2"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14 </w:t>
      </w:r>
      <w:r w:rsidRPr="002274A6">
        <w:rPr>
          <w:rFonts w:ascii="Book Antiqua" w:eastAsia="Book Antiqua" w:hAnsi="Book Antiqua" w:cs="Book Antiqua"/>
          <w:b/>
          <w:bCs/>
          <w:color w:val="000000"/>
        </w:rPr>
        <w:t>Ünal Ş</w:t>
      </w:r>
      <w:r w:rsidRPr="002274A6">
        <w:rPr>
          <w:rFonts w:ascii="Book Antiqua" w:eastAsia="Book Antiqua" w:hAnsi="Book Antiqua" w:cs="Book Antiqua"/>
          <w:color w:val="000000"/>
        </w:rPr>
        <w:t xml:space="preserve">, Kuşkonmaz B, Balamtekin N, Baysoy G, Aytaç Elmas S, Orhan D, Kale G, Yüce A, Gürakan F, Gümrük F, Çetin M. Autoimmune hemolytic anemia and giant cell hepatitis: Report of three infants. </w:t>
      </w:r>
      <w:r w:rsidRPr="002274A6">
        <w:rPr>
          <w:rFonts w:ascii="Book Antiqua" w:eastAsia="Book Antiqua" w:hAnsi="Book Antiqua" w:cs="Book Antiqua"/>
          <w:i/>
          <w:iCs/>
          <w:color w:val="000000"/>
        </w:rPr>
        <w:t>Turk J Haematol</w:t>
      </w:r>
      <w:r w:rsidRPr="002274A6">
        <w:rPr>
          <w:rFonts w:ascii="Book Antiqua" w:eastAsia="Book Antiqua" w:hAnsi="Book Antiqua" w:cs="Book Antiqua"/>
          <w:color w:val="000000"/>
        </w:rPr>
        <w:t xml:space="preserve"> 2010; </w:t>
      </w:r>
      <w:r w:rsidRPr="002274A6">
        <w:rPr>
          <w:rFonts w:ascii="Book Antiqua" w:eastAsia="Book Antiqua" w:hAnsi="Book Antiqua" w:cs="Book Antiqua"/>
          <w:b/>
          <w:bCs/>
          <w:color w:val="000000"/>
        </w:rPr>
        <w:t>27</w:t>
      </w:r>
      <w:r w:rsidRPr="002274A6">
        <w:rPr>
          <w:rFonts w:ascii="Book Antiqua" w:eastAsia="Book Antiqua" w:hAnsi="Book Antiqua" w:cs="Book Antiqua"/>
          <w:color w:val="000000"/>
        </w:rPr>
        <w:t>: 308-313 [PMID: 27263748 DOI: 10.5152/tjh.2010.55]</w:t>
      </w:r>
    </w:p>
    <w:p w14:paraId="31C3A142" w14:textId="65635812"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15 </w:t>
      </w:r>
      <w:r w:rsidRPr="002274A6">
        <w:rPr>
          <w:rFonts w:ascii="Book Antiqua" w:eastAsia="Book Antiqua" w:hAnsi="Book Antiqua" w:cs="Book Antiqua"/>
          <w:b/>
          <w:bCs/>
          <w:color w:val="000000"/>
        </w:rPr>
        <w:t>Mieli-Vergani G</w:t>
      </w:r>
      <w:r w:rsidRPr="002274A6">
        <w:rPr>
          <w:rFonts w:ascii="Book Antiqua" w:eastAsia="Book Antiqua" w:hAnsi="Book Antiqua" w:cs="Book Antiqua"/>
          <w:color w:val="000000"/>
        </w:rPr>
        <w:t xml:space="preserve">, Vergani D, Baumann U, Czubkowski P, Debray D, Dezsofi A, Fischler B, Gupte G, Hierro L, Indolfi G, Jahnel J, Smets F, Verkade HJ, Hadžić N. Diagnosis and Management of Pediatric Autoimmune Liver Disease: ESPGHAN Hepatology Committee Position Statement. </w:t>
      </w:r>
      <w:r w:rsidRPr="002274A6">
        <w:rPr>
          <w:rFonts w:ascii="Book Antiqua" w:eastAsia="Book Antiqua" w:hAnsi="Book Antiqua" w:cs="Book Antiqua"/>
          <w:i/>
          <w:iCs/>
          <w:color w:val="000000"/>
        </w:rPr>
        <w:t>J Pediatr Gastroenterol Nutr</w:t>
      </w:r>
      <w:r w:rsidRPr="002274A6">
        <w:rPr>
          <w:rFonts w:ascii="Book Antiqua" w:eastAsia="Book Antiqua" w:hAnsi="Book Antiqua" w:cs="Book Antiqua"/>
          <w:color w:val="000000"/>
        </w:rPr>
        <w:t xml:space="preserve"> 2018; </w:t>
      </w:r>
      <w:r w:rsidRPr="002274A6">
        <w:rPr>
          <w:rFonts w:ascii="Book Antiqua" w:eastAsia="Book Antiqua" w:hAnsi="Book Antiqua" w:cs="Book Antiqua"/>
          <w:b/>
          <w:bCs/>
          <w:color w:val="000000"/>
        </w:rPr>
        <w:t>66</w:t>
      </w:r>
      <w:r w:rsidRPr="002274A6">
        <w:rPr>
          <w:rFonts w:ascii="Book Antiqua" w:eastAsia="Book Antiqua" w:hAnsi="Book Antiqua" w:cs="Book Antiqua"/>
          <w:color w:val="000000"/>
        </w:rPr>
        <w:t>: 345-360 [PMID: 29356770 DOI: 10.1097/MPG.0000000000001801]</w:t>
      </w:r>
    </w:p>
    <w:p w14:paraId="390E3173" w14:textId="3B026181"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16 </w:t>
      </w:r>
      <w:r w:rsidRPr="002274A6">
        <w:rPr>
          <w:rFonts w:ascii="Book Antiqua" w:eastAsia="Book Antiqua" w:hAnsi="Book Antiqua" w:cs="Book Antiqua"/>
          <w:b/>
          <w:bCs/>
          <w:color w:val="000000"/>
        </w:rPr>
        <w:t>Nastasio S</w:t>
      </w:r>
      <w:r w:rsidRPr="002274A6">
        <w:rPr>
          <w:rFonts w:ascii="Book Antiqua" w:eastAsia="Book Antiqua" w:hAnsi="Book Antiqua" w:cs="Book Antiqua"/>
          <w:color w:val="000000"/>
        </w:rPr>
        <w:t xml:space="preserve">, Sciveres M, Maggiore G. Should Giant Cell Hepatitis With Autoimmune Hemolytic Anemia Be Considered a Pediatric Autoimmune Liver Disease? </w:t>
      </w:r>
      <w:r w:rsidRPr="002274A6">
        <w:rPr>
          <w:rFonts w:ascii="Book Antiqua" w:eastAsia="Book Antiqua" w:hAnsi="Book Antiqua" w:cs="Book Antiqua"/>
          <w:i/>
          <w:iCs/>
          <w:color w:val="000000"/>
        </w:rPr>
        <w:t>J Pediatr Gastroenterol Nutr</w:t>
      </w:r>
      <w:r w:rsidRPr="002274A6">
        <w:rPr>
          <w:rFonts w:ascii="Book Antiqua" w:eastAsia="Book Antiqua" w:hAnsi="Book Antiqua" w:cs="Book Antiqua"/>
          <w:color w:val="000000"/>
        </w:rPr>
        <w:t xml:space="preserve"> 2018; </w:t>
      </w:r>
      <w:r w:rsidRPr="002274A6">
        <w:rPr>
          <w:rFonts w:ascii="Book Antiqua" w:eastAsia="Book Antiqua" w:hAnsi="Book Antiqua" w:cs="Book Antiqua"/>
          <w:b/>
          <w:bCs/>
          <w:color w:val="000000"/>
        </w:rPr>
        <w:t>66</w:t>
      </w:r>
      <w:r w:rsidRPr="002274A6">
        <w:rPr>
          <w:rFonts w:ascii="Book Antiqua" w:eastAsia="Book Antiqua" w:hAnsi="Book Antiqua" w:cs="Book Antiqua"/>
          <w:color w:val="000000"/>
        </w:rPr>
        <w:t>: e137 [PMID: 29394216 DOI: 10.1097/MPG.0000000000001910]</w:t>
      </w:r>
    </w:p>
    <w:p w14:paraId="708BE5C3" w14:textId="627198DE"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17 </w:t>
      </w:r>
      <w:r w:rsidRPr="002274A6">
        <w:rPr>
          <w:rFonts w:ascii="Book Antiqua" w:eastAsia="Book Antiqua" w:hAnsi="Book Antiqua" w:cs="Book Antiqua"/>
          <w:b/>
          <w:bCs/>
          <w:color w:val="000000"/>
        </w:rPr>
        <w:t>Mieli-Vergani G</w:t>
      </w:r>
      <w:r w:rsidRPr="002274A6">
        <w:rPr>
          <w:rFonts w:ascii="Book Antiqua" w:eastAsia="Book Antiqua" w:hAnsi="Book Antiqua" w:cs="Book Antiqua"/>
          <w:color w:val="000000"/>
        </w:rPr>
        <w:t xml:space="preserve">, Vergani D. Should Giant Cell Hepatitis With Autoimmune Haemolythic Anaemia Be Considered a Paediatric Autoimmune Liver Disease? </w:t>
      </w:r>
      <w:r w:rsidRPr="002274A6">
        <w:rPr>
          <w:rFonts w:ascii="Book Antiqua" w:eastAsia="Book Antiqua" w:hAnsi="Book Antiqua" w:cs="Book Antiqua"/>
          <w:i/>
          <w:iCs/>
          <w:color w:val="000000"/>
        </w:rPr>
        <w:t>J Pediatr Gastroenterol Nutr</w:t>
      </w:r>
      <w:r w:rsidRPr="002274A6">
        <w:rPr>
          <w:rFonts w:ascii="Book Antiqua" w:eastAsia="Book Antiqua" w:hAnsi="Book Antiqua" w:cs="Book Antiqua"/>
          <w:color w:val="000000"/>
        </w:rPr>
        <w:t xml:space="preserve"> 2018; </w:t>
      </w:r>
      <w:r w:rsidRPr="002274A6">
        <w:rPr>
          <w:rFonts w:ascii="Book Antiqua" w:eastAsia="Book Antiqua" w:hAnsi="Book Antiqua" w:cs="Book Antiqua"/>
          <w:b/>
          <w:bCs/>
          <w:color w:val="000000"/>
        </w:rPr>
        <w:t>66</w:t>
      </w:r>
      <w:r w:rsidRPr="002274A6">
        <w:rPr>
          <w:rFonts w:ascii="Book Antiqua" w:eastAsia="Book Antiqua" w:hAnsi="Book Antiqua" w:cs="Book Antiqua"/>
          <w:color w:val="000000"/>
        </w:rPr>
        <w:t>: e138 [PMID: 29688999 DOI: 10.1097/MPG.0000000000001911]</w:t>
      </w:r>
    </w:p>
    <w:p w14:paraId="41FA53A4" w14:textId="206BCBAE"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lastRenderedPageBreak/>
        <w:t xml:space="preserve">18 </w:t>
      </w:r>
      <w:r w:rsidRPr="002274A6">
        <w:rPr>
          <w:rFonts w:ascii="Book Antiqua" w:eastAsia="Book Antiqua" w:hAnsi="Book Antiqua" w:cs="Book Antiqua"/>
          <w:b/>
          <w:bCs/>
          <w:color w:val="000000"/>
        </w:rPr>
        <w:t>Whitington PF</w:t>
      </w:r>
      <w:r w:rsidRPr="002274A6">
        <w:rPr>
          <w:rFonts w:ascii="Book Antiqua" w:eastAsia="Book Antiqua" w:hAnsi="Book Antiqua" w:cs="Book Antiqua"/>
          <w:color w:val="000000"/>
        </w:rPr>
        <w:t xml:space="preserve">, Vos MB, Bass LM, Melin-Aldana H, Romero R, Roy CC, Alvarez F. Humoral immune mechanism of liver injury in giant cell hepatitis with autoimmune hemolytic anemia. </w:t>
      </w:r>
      <w:r w:rsidRPr="002274A6">
        <w:rPr>
          <w:rFonts w:ascii="Book Antiqua" w:eastAsia="Book Antiqua" w:hAnsi="Book Antiqua" w:cs="Book Antiqua"/>
          <w:i/>
          <w:iCs/>
          <w:color w:val="000000"/>
        </w:rPr>
        <w:t>J Pediatr Gastroenterol Nutr</w:t>
      </w:r>
      <w:r w:rsidRPr="002274A6">
        <w:rPr>
          <w:rFonts w:ascii="Book Antiqua" w:eastAsia="Book Antiqua" w:hAnsi="Book Antiqua" w:cs="Book Antiqua"/>
          <w:color w:val="000000"/>
        </w:rPr>
        <w:t xml:space="preserve"> 2014; </w:t>
      </w:r>
      <w:r w:rsidRPr="002274A6">
        <w:rPr>
          <w:rFonts w:ascii="Book Antiqua" w:eastAsia="Book Antiqua" w:hAnsi="Book Antiqua" w:cs="Book Antiqua"/>
          <w:b/>
          <w:bCs/>
          <w:color w:val="000000"/>
        </w:rPr>
        <w:t>58</w:t>
      </w:r>
      <w:r w:rsidRPr="002274A6">
        <w:rPr>
          <w:rFonts w:ascii="Book Antiqua" w:eastAsia="Book Antiqua" w:hAnsi="Book Antiqua" w:cs="Book Antiqua"/>
          <w:color w:val="000000"/>
        </w:rPr>
        <w:t>: 74-80 [PMID: 23969541 DOI: 10.1097/MPG.0b013e3182a98dbe]</w:t>
      </w:r>
    </w:p>
    <w:p w14:paraId="3B678056" w14:textId="2C85B48A"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19 </w:t>
      </w:r>
      <w:r w:rsidRPr="002274A6">
        <w:rPr>
          <w:rFonts w:ascii="Book Antiqua" w:eastAsia="Book Antiqua" w:hAnsi="Book Antiqua" w:cs="Book Antiqua"/>
          <w:b/>
          <w:bCs/>
          <w:color w:val="000000"/>
        </w:rPr>
        <w:t>Knisely AS</w:t>
      </w:r>
      <w:r w:rsidRPr="002274A6">
        <w:rPr>
          <w:rFonts w:ascii="Book Antiqua" w:eastAsia="Book Antiqua" w:hAnsi="Book Antiqua" w:cs="Book Antiqua"/>
          <w:color w:val="000000"/>
        </w:rPr>
        <w:t xml:space="preserve">, Mieli-Vergani G, Whitington PF. Neonatal hemochromatosis. </w:t>
      </w:r>
      <w:r w:rsidRPr="002274A6">
        <w:rPr>
          <w:rFonts w:ascii="Book Antiqua" w:eastAsia="Book Antiqua" w:hAnsi="Book Antiqua" w:cs="Book Antiqua"/>
          <w:i/>
          <w:iCs/>
          <w:color w:val="000000"/>
        </w:rPr>
        <w:t>Gastroenterol Clin North Am</w:t>
      </w:r>
      <w:r w:rsidRPr="002274A6">
        <w:rPr>
          <w:rFonts w:ascii="Book Antiqua" w:eastAsia="Book Antiqua" w:hAnsi="Book Antiqua" w:cs="Book Antiqua"/>
          <w:color w:val="000000"/>
        </w:rPr>
        <w:t xml:space="preserve"> 2003; </w:t>
      </w:r>
      <w:r w:rsidRPr="002274A6">
        <w:rPr>
          <w:rFonts w:ascii="Book Antiqua" w:eastAsia="Book Antiqua" w:hAnsi="Book Antiqua" w:cs="Book Antiqua"/>
          <w:b/>
          <w:bCs/>
          <w:color w:val="000000"/>
        </w:rPr>
        <w:t>32</w:t>
      </w:r>
      <w:r w:rsidRPr="002274A6">
        <w:rPr>
          <w:rFonts w:ascii="Book Antiqua" w:eastAsia="Book Antiqua" w:hAnsi="Book Antiqua" w:cs="Book Antiqua"/>
          <w:color w:val="000000"/>
        </w:rPr>
        <w:t>: 877-889, vi-vii [PMID: 14562579 DOI: 10.1016/s0889-8553(03)00050-5]</w:t>
      </w:r>
    </w:p>
    <w:p w14:paraId="0CB34135" w14:textId="1307C7B9"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20 </w:t>
      </w:r>
      <w:r w:rsidRPr="002274A6">
        <w:rPr>
          <w:rFonts w:ascii="Book Antiqua" w:eastAsia="Book Antiqua" w:hAnsi="Book Antiqua" w:cs="Book Antiqua"/>
          <w:b/>
          <w:bCs/>
          <w:color w:val="000000"/>
        </w:rPr>
        <w:t>Pan X</w:t>
      </w:r>
      <w:r w:rsidRPr="002274A6">
        <w:rPr>
          <w:rFonts w:ascii="Book Antiqua" w:eastAsia="Book Antiqua" w:hAnsi="Book Antiqua" w:cs="Book Antiqua"/>
          <w:color w:val="000000"/>
        </w:rPr>
        <w:t xml:space="preserve">, Kelly S, Melin-Aldana H, Malladi P, Whitington PF. Novel mechanism of fetal hepatocyte injury in congenital alloimmune hepatitis involves the terminal complement cascade. </w:t>
      </w:r>
      <w:r w:rsidRPr="002274A6">
        <w:rPr>
          <w:rFonts w:ascii="Book Antiqua" w:eastAsia="Book Antiqua" w:hAnsi="Book Antiqua" w:cs="Book Antiqua"/>
          <w:i/>
          <w:iCs/>
          <w:color w:val="000000"/>
        </w:rPr>
        <w:t>Hepatology</w:t>
      </w:r>
      <w:r w:rsidRPr="002274A6">
        <w:rPr>
          <w:rFonts w:ascii="Book Antiqua" w:eastAsia="Book Antiqua" w:hAnsi="Book Antiqua" w:cs="Book Antiqua"/>
          <w:color w:val="000000"/>
        </w:rPr>
        <w:t xml:space="preserve"> 2010; </w:t>
      </w:r>
      <w:r w:rsidRPr="002274A6">
        <w:rPr>
          <w:rFonts w:ascii="Book Antiqua" w:eastAsia="Book Antiqua" w:hAnsi="Book Antiqua" w:cs="Book Antiqua"/>
          <w:b/>
          <w:bCs/>
          <w:color w:val="000000"/>
        </w:rPr>
        <w:t>51</w:t>
      </w:r>
      <w:r w:rsidRPr="002274A6">
        <w:rPr>
          <w:rFonts w:ascii="Book Antiqua" w:eastAsia="Book Antiqua" w:hAnsi="Book Antiqua" w:cs="Book Antiqua"/>
          <w:color w:val="000000"/>
        </w:rPr>
        <w:t>: 2061-2068 [PMID: 20512994 DOI: 10.1002/hep.23581]</w:t>
      </w:r>
    </w:p>
    <w:p w14:paraId="53D93930" w14:textId="2C3BF3E1"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21 </w:t>
      </w:r>
      <w:r w:rsidRPr="002274A6">
        <w:rPr>
          <w:rFonts w:ascii="Book Antiqua" w:eastAsia="Book Antiqua" w:hAnsi="Book Antiqua" w:cs="Book Antiqua"/>
          <w:b/>
          <w:bCs/>
          <w:color w:val="000000"/>
        </w:rPr>
        <w:t>Whitington PF</w:t>
      </w:r>
      <w:r w:rsidRPr="002274A6">
        <w:rPr>
          <w:rFonts w:ascii="Book Antiqua" w:eastAsia="Book Antiqua" w:hAnsi="Book Antiqua" w:cs="Book Antiqua"/>
          <w:color w:val="000000"/>
        </w:rPr>
        <w:t xml:space="preserve">, Pan X, Kelly S, Melin-Aldana H, Malladi P. Gestational alloimmune liver disease in cases of fetal death. </w:t>
      </w:r>
      <w:r w:rsidRPr="002274A6">
        <w:rPr>
          <w:rFonts w:ascii="Book Antiqua" w:eastAsia="Book Antiqua" w:hAnsi="Book Antiqua" w:cs="Book Antiqua"/>
          <w:i/>
          <w:iCs/>
          <w:color w:val="000000"/>
        </w:rPr>
        <w:t>J Pediatr</w:t>
      </w:r>
      <w:r w:rsidRPr="002274A6">
        <w:rPr>
          <w:rFonts w:ascii="Book Antiqua" w:eastAsia="Book Antiqua" w:hAnsi="Book Antiqua" w:cs="Book Antiqua"/>
          <w:color w:val="000000"/>
        </w:rPr>
        <w:t xml:space="preserve"> 2011; </w:t>
      </w:r>
      <w:r w:rsidRPr="002274A6">
        <w:rPr>
          <w:rFonts w:ascii="Book Antiqua" w:eastAsia="Book Antiqua" w:hAnsi="Book Antiqua" w:cs="Book Antiqua"/>
          <w:b/>
          <w:bCs/>
          <w:color w:val="000000"/>
        </w:rPr>
        <w:t>159</w:t>
      </w:r>
      <w:r w:rsidRPr="002274A6">
        <w:rPr>
          <w:rFonts w:ascii="Book Antiqua" w:eastAsia="Book Antiqua" w:hAnsi="Book Antiqua" w:cs="Book Antiqua"/>
          <w:color w:val="000000"/>
        </w:rPr>
        <w:t>: 612-616 [PMID: 21592512 DOI: 10.1016/j.jpeds.2011.03.048]</w:t>
      </w:r>
    </w:p>
    <w:p w14:paraId="4F73C359" w14:textId="4D576148"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22 </w:t>
      </w:r>
      <w:r w:rsidRPr="002274A6">
        <w:rPr>
          <w:rFonts w:ascii="Book Antiqua" w:eastAsia="Book Antiqua" w:hAnsi="Book Antiqua" w:cs="Book Antiqua"/>
          <w:b/>
          <w:bCs/>
          <w:color w:val="000000"/>
        </w:rPr>
        <w:t>Raj S</w:t>
      </w:r>
      <w:r w:rsidRPr="002274A6">
        <w:rPr>
          <w:rFonts w:ascii="Book Antiqua" w:eastAsia="Book Antiqua" w:hAnsi="Book Antiqua" w:cs="Book Antiqua"/>
          <w:color w:val="000000"/>
        </w:rPr>
        <w:t xml:space="preserve">, Stephen T, Debski RF. Giant cell hepatitis with autoimmune hemolytic anemia: a case report and review of pediatric literature. </w:t>
      </w:r>
      <w:r w:rsidRPr="002274A6">
        <w:rPr>
          <w:rFonts w:ascii="Book Antiqua" w:eastAsia="Book Antiqua" w:hAnsi="Book Antiqua" w:cs="Book Antiqua"/>
          <w:i/>
          <w:iCs/>
          <w:color w:val="000000"/>
        </w:rPr>
        <w:t>Clin Pediatr (Phila)</w:t>
      </w:r>
      <w:r w:rsidRPr="002274A6">
        <w:rPr>
          <w:rFonts w:ascii="Book Antiqua" w:eastAsia="Book Antiqua" w:hAnsi="Book Antiqua" w:cs="Book Antiqua"/>
          <w:color w:val="000000"/>
        </w:rPr>
        <w:t xml:space="preserve"> 2011; </w:t>
      </w:r>
      <w:r w:rsidRPr="002274A6">
        <w:rPr>
          <w:rFonts w:ascii="Book Antiqua" w:eastAsia="Book Antiqua" w:hAnsi="Book Antiqua" w:cs="Book Antiqua"/>
          <w:b/>
          <w:bCs/>
          <w:color w:val="000000"/>
        </w:rPr>
        <w:t>50</w:t>
      </w:r>
      <w:r w:rsidRPr="002274A6">
        <w:rPr>
          <w:rFonts w:ascii="Book Antiqua" w:eastAsia="Book Antiqua" w:hAnsi="Book Antiqua" w:cs="Book Antiqua"/>
          <w:color w:val="000000"/>
        </w:rPr>
        <w:t>: 357-359 [PMID: 21436150 DOI: 10.1177/0009922810379501]</w:t>
      </w:r>
    </w:p>
    <w:p w14:paraId="271A102A" w14:textId="75620B46"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23 </w:t>
      </w:r>
      <w:r w:rsidRPr="002274A6">
        <w:rPr>
          <w:rFonts w:ascii="Book Antiqua" w:eastAsia="Book Antiqua" w:hAnsi="Book Antiqua" w:cs="Book Antiqua"/>
          <w:b/>
          <w:bCs/>
          <w:color w:val="000000"/>
        </w:rPr>
        <w:t>Imgrueth M</w:t>
      </w:r>
      <w:r w:rsidRPr="002274A6">
        <w:rPr>
          <w:rFonts w:ascii="Book Antiqua" w:eastAsia="Book Antiqua" w:hAnsi="Book Antiqua" w:cs="Book Antiqua"/>
          <w:color w:val="000000"/>
        </w:rPr>
        <w:t xml:space="preserve">, Wagner HP, Pipczynski-Suter K, Beguin L, Wyss M, Pfister AM, Stock HK, Oetliker O. Plasma exchange: an important part of the therapeutic procedure in a small child with autoimmune hemolytic anemia. </w:t>
      </w:r>
      <w:r w:rsidRPr="002274A6">
        <w:rPr>
          <w:rFonts w:ascii="Book Antiqua" w:eastAsia="Book Antiqua" w:hAnsi="Book Antiqua" w:cs="Book Antiqua"/>
          <w:i/>
          <w:iCs/>
          <w:color w:val="000000"/>
        </w:rPr>
        <w:t>Acta Paediatr Scand</w:t>
      </w:r>
      <w:r w:rsidRPr="002274A6">
        <w:rPr>
          <w:rFonts w:ascii="Book Antiqua" w:eastAsia="Book Antiqua" w:hAnsi="Book Antiqua" w:cs="Book Antiqua"/>
          <w:color w:val="000000"/>
        </w:rPr>
        <w:t xml:space="preserve"> 1986; </w:t>
      </w:r>
      <w:r w:rsidRPr="002274A6">
        <w:rPr>
          <w:rFonts w:ascii="Book Antiqua" w:eastAsia="Book Antiqua" w:hAnsi="Book Antiqua" w:cs="Book Antiqua"/>
          <w:b/>
          <w:bCs/>
          <w:color w:val="000000"/>
        </w:rPr>
        <w:t>75</w:t>
      </w:r>
      <w:r w:rsidRPr="002274A6">
        <w:rPr>
          <w:rFonts w:ascii="Book Antiqua" w:eastAsia="Book Antiqua" w:hAnsi="Book Antiqua" w:cs="Book Antiqua"/>
          <w:color w:val="000000"/>
        </w:rPr>
        <w:t>: 1037-1041 [PMID: 3564965 DOI: 10.1111/j.1651-2227.1986.tb10339.x]</w:t>
      </w:r>
    </w:p>
    <w:p w14:paraId="2DEAE523" w14:textId="18B51136"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24 </w:t>
      </w:r>
      <w:r w:rsidRPr="002274A6">
        <w:rPr>
          <w:rFonts w:ascii="Book Antiqua" w:eastAsia="Book Antiqua" w:hAnsi="Book Antiqua" w:cs="Book Antiqua"/>
          <w:b/>
          <w:bCs/>
          <w:color w:val="000000"/>
        </w:rPr>
        <w:t>Brichard B</w:t>
      </w:r>
      <w:r w:rsidRPr="002274A6">
        <w:rPr>
          <w:rFonts w:ascii="Book Antiqua" w:eastAsia="Book Antiqua" w:hAnsi="Book Antiqua" w:cs="Book Antiqua"/>
          <w:color w:val="000000"/>
        </w:rPr>
        <w:t xml:space="preserve">, Sokal E, Gosseye S, Buts JP, Gadisseux JF, Cornu G. Coombs-positive giant cell hepatitis of infancy: effect of steroids and azathioprine therapy. </w:t>
      </w:r>
      <w:r w:rsidRPr="002274A6">
        <w:rPr>
          <w:rFonts w:ascii="Book Antiqua" w:eastAsia="Book Antiqua" w:hAnsi="Book Antiqua" w:cs="Book Antiqua"/>
          <w:i/>
          <w:iCs/>
          <w:color w:val="000000"/>
        </w:rPr>
        <w:t>Eur J Pediatr</w:t>
      </w:r>
      <w:r w:rsidRPr="002274A6">
        <w:rPr>
          <w:rFonts w:ascii="Book Antiqua" w:eastAsia="Book Antiqua" w:hAnsi="Book Antiqua" w:cs="Book Antiqua"/>
          <w:color w:val="000000"/>
        </w:rPr>
        <w:t xml:space="preserve"> 1991; </w:t>
      </w:r>
      <w:r w:rsidRPr="002274A6">
        <w:rPr>
          <w:rFonts w:ascii="Book Antiqua" w:eastAsia="Book Antiqua" w:hAnsi="Book Antiqua" w:cs="Book Antiqua"/>
          <w:b/>
          <w:bCs/>
          <w:color w:val="000000"/>
        </w:rPr>
        <w:t>150</w:t>
      </w:r>
      <w:r w:rsidRPr="002274A6">
        <w:rPr>
          <w:rFonts w:ascii="Book Antiqua" w:eastAsia="Book Antiqua" w:hAnsi="Book Antiqua" w:cs="Book Antiqua"/>
          <w:color w:val="000000"/>
        </w:rPr>
        <w:t>: 314-317 [PMID: 2044600 DOI: 10.1007/BF01955929]</w:t>
      </w:r>
    </w:p>
    <w:p w14:paraId="27654D4D" w14:textId="14E7B91C"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25 </w:t>
      </w:r>
      <w:r w:rsidRPr="002274A6">
        <w:rPr>
          <w:rFonts w:ascii="Book Antiqua" w:eastAsia="Book Antiqua" w:hAnsi="Book Antiqua" w:cs="Book Antiqua"/>
          <w:b/>
          <w:bCs/>
          <w:color w:val="000000"/>
        </w:rPr>
        <w:t>Weinstein T</w:t>
      </w:r>
      <w:r w:rsidRPr="002274A6">
        <w:rPr>
          <w:rFonts w:ascii="Book Antiqua" w:eastAsia="Book Antiqua" w:hAnsi="Book Antiqua" w:cs="Book Antiqua"/>
          <w:color w:val="000000"/>
        </w:rPr>
        <w:t xml:space="preserve">, Valderrama E, Pettei M, Levine J. Early steroid therapy for the treatment of giant cell hepatitis with autoimmune hemolytic anemia. </w:t>
      </w:r>
      <w:r w:rsidRPr="002274A6">
        <w:rPr>
          <w:rFonts w:ascii="Book Antiqua" w:eastAsia="Book Antiqua" w:hAnsi="Book Antiqua" w:cs="Book Antiqua"/>
          <w:i/>
          <w:iCs/>
          <w:color w:val="000000"/>
        </w:rPr>
        <w:t>J Pediatr Gastroenterol Nutr</w:t>
      </w:r>
      <w:r w:rsidRPr="002274A6">
        <w:rPr>
          <w:rFonts w:ascii="Book Antiqua" w:eastAsia="Book Antiqua" w:hAnsi="Book Antiqua" w:cs="Book Antiqua"/>
          <w:color w:val="000000"/>
        </w:rPr>
        <w:t xml:space="preserve"> 1993; </w:t>
      </w:r>
      <w:r w:rsidRPr="002274A6">
        <w:rPr>
          <w:rFonts w:ascii="Book Antiqua" w:eastAsia="Book Antiqua" w:hAnsi="Book Antiqua" w:cs="Book Antiqua"/>
          <w:b/>
          <w:bCs/>
          <w:color w:val="000000"/>
        </w:rPr>
        <w:t>17</w:t>
      </w:r>
      <w:r w:rsidRPr="002274A6">
        <w:rPr>
          <w:rFonts w:ascii="Book Antiqua" w:eastAsia="Book Antiqua" w:hAnsi="Book Antiqua" w:cs="Book Antiqua"/>
          <w:color w:val="000000"/>
        </w:rPr>
        <w:t>: 313-316 [PMID: 8271134 DOI: 10.1097/00005176-199310000-00015]</w:t>
      </w:r>
    </w:p>
    <w:p w14:paraId="745357CA" w14:textId="02306036"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26 </w:t>
      </w:r>
      <w:r w:rsidRPr="002274A6">
        <w:rPr>
          <w:rFonts w:ascii="Book Antiqua" w:eastAsia="Book Antiqua" w:hAnsi="Book Antiqua" w:cs="Book Antiqua"/>
          <w:b/>
          <w:bCs/>
          <w:color w:val="000000"/>
        </w:rPr>
        <w:t>Perez-Atayde AR</w:t>
      </w:r>
      <w:r w:rsidRPr="002274A6">
        <w:rPr>
          <w:rFonts w:ascii="Book Antiqua" w:eastAsia="Book Antiqua" w:hAnsi="Book Antiqua" w:cs="Book Antiqua"/>
          <w:color w:val="000000"/>
        </w:rPr>
        <w:t xml:space="preserve">, Sirlin SM, Jonas M. Coombs-positive autoimmune hemolytic anemia and postinfantile giant cell hepatitis in children. </w:t>
      </w:r>
      <w:r w:rsidRPr="002274A6">
        <w:rPr>
          <w:rFonts w:ascii="Book Antiqua" w:eastAsia="Book Antiqua" w:hAnsi="Book Antiqua" w:cs="Book Antiqua"/>
          <w:i/>
          <w:iCs/>
          <w:color w:val="000000"/>
        </w:rPr>
        <w:t>Pediatr Pathol</w:t>
      </w:r>
      <w:r w:rsidRPr="002274A6">
        <w:rPr>
          <w:rFonts w:ascii="Book Antiqua" w:eastAsia="Book Antiqua" w:hAnsi="Book Antiqua" w:cs="Book Antiqua"/>
          <w:color w:val="000000"/>
        </w:rPr>
        <w:t xml:space="preserve"> 1994; </w:t>
      </w:r>
      <w:r w:rsidRPr="002274A6">
        <w:rPr>
          <w:rFonts w:ascii="Book Antiqua" w:eastAsia="Book Antiqua" w:hAnsi="Book Antiqua" w:cs="Book Antiqua"/>
          <w:b/>
          <w:bCs/>
          <w:color w:val="000000"/>
        </w:rPr>
        <w:t>14</w:t>
      </w:r>
      <w:r w:rsidRPr="002274A6">
        <w:rPr>
          <w:rFonts w:ascii="Book Antiqua" w:eastAsia="Book Antiqua" w:hAnsi="Book Antiqua" w:cs="Book Antiqua"/>
          <w:color w:val="000000"/>
        </w:rPr>
        <w:t>: 69-77 [PMID: 8159622 DOI: 10.3109/15513819409022027]</w:t>
      </w:r>
    </w:p>
    <w:p w14:paraId="3C5BD1E6"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lastRenderedPageBreak/>
        <w:t xml:space="preserve">27 </w:t>
      </w:r>
      <w:r w:rsidRPr="002274A6">
        <w:rPr>
          <w:rFonts w:ascii="Book Antiqua" w:eastAsia="Book Antiqua" w:hAnsi="Book Antiqua" w:cs="Book Antiqua"/>
          <w:b/>
          <w:bCs/>
          <w:color w:val="000000"/>
        </w:rPr>
        <w:t>Choulot JJ</w:t>
      </w:r>
      <w:r w:rsidRPr="002274A6">
        <w:rPr>
          <w:rFonts w:ascii="Book Antiqua" w:eastAsia="Book Antiqua" w:hAnsi="Book Antiqua" w:cs="Book Antiqua"/>
          <w:color w:val="000000"/>
        </w:rPr>
        <w:t xml:space="preserve">, Parent Y, Etcharry F, Saint-Martin J, Mensire A. [Giant cell hepatitis and autoimmune hemolytic anemia: efficacy of splenectomy on hemolysis]. </w:t>
      </w:r>
      <w:r w:rsidRPr="002274A6">
        <w:rPr>
          <w:rFonts w:ascii="Book Antiqua" w:eastAsia="Book Antiqua" w:hAnsi="Book Antiqua" w:cs="Book Antiqua"/>
          <w:i/>
          <w:iCs/>
          <w:color w:val="000000"/>
        </w:rPr>
        <w:t>Arch Pediatr</w:t>
      </w:r>
      <w:r w:rsidRPr="002274A6">
        <w:rPr>
          <w:rFonts w:ascii="Book Antiqua" w:eastAsia="Book Antiqua" w:hAnsi="Book Antiqua" w:cs="Book Antiqua"/>
          <w:color w:val="000000"/>
        </w:rPr>
        <w:t xml:space="preserve"> 1996; </w:t>
      </w:r>
      <w:r w:rsidRPr="002274A6">
        <w:rPr>
          <w:rFonts w:ascii="Book Antiqua" w:eastAsia="Book Antiqua" w:hAnsi="Book Antiqua" w:cs="Book Antiqua"/>
          <w:b/>
          <w:bCs/>
          <w:color w:val="000000"/>
        </w:rPr>
        <w:t>3</w:t>
      </w:r>
      <w:r w:rsidRPr="002274A6">
        <w:rPr>
          <w:rFonts w:ascii="Book Antiqua" w:eastAsia="Book Antiqua" w:hAnsi="Book Antiqua" w:cs="Book Antiqua"/>
          <w:color w:val="000000"/>
        </w:rPr>
        <w:t>: 789-791 [PMID: 8998533 DOI: 10.1016/0929-693x(96)82162-2]</w:t>
      </w:r>
    </w:p>
    <w:p w14:paraId="29904597" w14:textId="1B1B5248"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28 </w:t>
      </w:r>
      <w:r w:rsidRPr="002274A6">
        <w:rPr>
          <w:rFonts w:ascii="Book Antiqua" w:eastAsia="Book Antiqua" w:hAnsi="Book Antiqua" w:cs="Book Antiqua"/>
          <w:b/>
          <w:bCs/>
          <w:color w:val="000000"/>
        </w:rPr>
        <w:t>Melendez HV</w:t>
      </w:r>
      <w:r w:rsidRPr="002274A6">
        <w:rPr>
          <w:rFonts w:ascii="Book Antiqua" w:eastAsia="Book Antiqua" w:hAnsi="Book Antiqua" w:cs="Book Antiqua"/>
          <w:color w:val="000000"/>
        </w:rPr>
        <w:t xml:space="preserve">, Rela M, Baker AJ, Ball C, Portmann B, Mieli-Vergani G, Heaton ND. Liver transplant for giant cell hepatitis with autoimmune haemolytic anaemia. </w:t>
      </w:r>
      <w:r w:rsidRPr="002274A6">
        <w:rPr>
          <w:rFonts w:ascii="Book Antiqua" w:eastAsia="Book Antiqua" w:hAnsi="Book Antiqua" w:cs="Book Antiqua"/>
          <w:i/>
          <w:iCs/>
          <w:color w:val="000000"/>
        </w:rPr>
        <w:t>Arch Dis Child</w:t>
      </w:r>
      <w:r w:rsidRPr="002274A6">
        <w:rPr>
          <w:rFonts w:ascii="Book Antiqua" w:eastAsia="Book Antiqua" w:hAnsi="Book Antiqua" w:cs="Book Antiqua"/>
          <w:color w:val="000000"/>
        </w:rPr>
        <w:t xml:space="preserve"> 1997; </w:t>
      </w:r>
      <w:r w:rsidRPr="002274A6">
        <w:rPr>
          <w:rFonts w:ascii="Book Antiqua" w:eastAsia="Book Antiqua" w:hAnsi="Book Antiqua" w:cs="Book Antiqua"/>
          <w:b/>
          <w:bCs/>
          <w:color w:val="000000"/>
        </w:rPr>
        <w:t>77</w:t>
      </w:r>
      <w:r w:rsidRPr="002274A6">
        <w:rPr>
          <w:rFonts w:ascii="Book Antiqua" w:eastAsia="Book Antiqua" w:hAnsi="Book Antiqua" w:cs="Book Antiqua"/>
          <w:color w:val="000000"/>
        </w:rPr>
        <w:t>: 249-251 [PMID: 9370907 DOI: 10.1136/adc.77.3.249]</w:t>
      </w:r>
    </w:p>
    <w:p w14:paraId="1ECA6DF3" w14:textId="76865943"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29 </w:t>
      </w:r>
      <w:r w:rsidRPr="002274A6">
        <w:rPr>
          <w:rFonts w:ascii="Book Antiqua" w:eastAsia="Book Antiqua" w:hAnsi="Book Antiqua" w:cs="Book Antiqua"/>
          <w:b/>
          <w:bCs/>
          <w:color w:val="000000"/>
        </w:rPr>
        <w:t>Hartman C</w:t>
      </w:r>
      <w:r w:rsidRPr="002274A6">
        <w:rPr>
          <w:rFonts w:ascii="Book Antiqua" w:eastAsia="Book Antiqua" w:hAnsi="Book Antiqua" w:cs="Book Antiqua"/>
          <w:color w:val="000000"/>
        </w:rPr>
        <w:t xml:space="preserve">, Berkowitz D, Brik R, Arad A, Elhasid R, Shamir R. Giant cell hepatitis with autoimmune hemolytic anemia and hemophagocytosis. </w:t>
      </w:r>
      <w:r w:rsidRPr="002274A6">
        <w:rPr>
          <w:rFonts w:ascii="Book Antiqua" w:eastAsia="Book Antiqua" w:hAnsi="Book Antiqua" w:cs="Book Antiqua"/>
          <w:i/>
          <w:iCs/>
          <w:color w:val="000000"/>
        </w:rPr>
        <w:t>J Pediatr Gastroenterol Nutr</w:t>
      </w:r>
      <w:r w:rsidRPr="002274A6">
        <w:rPr>
          <w:rFonts w:ascii="Book Antiqua" w:eastAsia="Book Antiqua" w:hAnsi="Book Antiqua" w:cs="Book Antiqua"/>
          <w:color w:val="000000"/>
        </w:rPr>
        <w:t xml:space="preserve"> 2001; </w:t>
      </w:r>
      <w:r w:rsidRPr="002274A6">
        <w:rPr>
          <w:rFonts w:ascii="Book Antiqua" w:eastAsia="Book Antiqua" w:hAnsi="Book Antiqua" w:cs="Book Antiqua"/>
          <w:b/>
          <w:bCs/>
          <w:color w:val="000000"/>
        </w:rPr>
        <w:t>32</w:t>
      </w:r>
      <w:r w:rsidRPr="002274A6">
        <w:rPr>
          <w:rFonts w:ascii="Book Antiqua" w:eastAsia="Book Antiqua" w:hAnsi="Book Antiqua" w:cs="Book Antiqua"/>
          <w:color w:val="000000"/>
        </w:rPr>
        <w:t>: 330-334 [PMID: 11345187 DOI: 10.1097/00005176-200103000-00020]</w:t>
      </w:r>
    </w:p>
    <w:p w14:paraId="56E8D0AD"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30 </w:t>
      </w:r>
      <w:r w:rsidRPr="002274A6">
        <w:rPr>
          <w:rFonts w:ascii="Book Antiqua" w:eastAsia="Book Antiqua" w:hAnsi="Book Antiqua" w:cs="Book Antiqua"/>
          <w:b/>
          <w:bCs/>
          <w:color w:val="000000"/>
        </w:rPr>
        <w:t>Gorelik M</w:t>
      </w:r>
      <w:r w:rsidRPr="002274A6">
        <w:rPr>
          <w:rFonts w:ascii="Book Antiqua" w:eastAsia="Book Antiqua" w:hAnsi="Book Antiqua" w:cs="Book Antiqua"/>
          <w:color w:val="000000"/>
        </w:rPr>
        <w:t xml:space="preserve">, Debski R, Frangoul H. Autoimmune hemolytic anemia with giant cell hepatitis: case report and review of the literature. </w:t>
      </w:r>
      <w:r w:rsidRPr="002274A6">
        <w:rPr>
          <w:rFonts w:ascii="Book Antiqua" w:eastAsia="Book Antiqua" w:hAnsi="Book Antiqua" w:cs="Book Antiqua"/>
          <w:i/>
          <w:iCs/>
          <w:color w:val="000000"/>
        </w:rPr>
        <w:t>J Pediatr Hematol Oncol</w:t>
      </w:r>
      <w:r w:rsidRPr="002274A6">
        <w:rPr>
          <w:rFonts w:ascii="Book Antiqua" w:eastAsia="Book Antiqua" w:hAnsi="Book Antiqua" w:cs="Book Antiqua"/>
          <w:color w:val="000000"/>
        </w:rPr>
        <w:t xml:space="preserve"> 2004; </w:t>
      </w:r>
      <w:r w:rsidRPr="002274A6">
        <w:rPr>
          <w:rFonts w:ascii="Book Antiqua" w:eastAsia="Book Antiqua" w:hAnsi="Book Antiqua" w:cs="Book Antiqua"/>
          <w:b/>
          <w:bCs/>
          <w:color w:val="000000"/>
        </w:rPr>
        <w:t>26</w:t>
      </w:r>
      <w:r w:rsidRPr="002274A6">
        <w:rPr>
          <w:rFonts w:ascii="Book Antiqua" w:eastAsia="Book Antiqua" w:hAnsi="Book Antiqua" w:cs="Book Antiqua"/>
          <w:color w:val="000000"/>
        </w:rPr>
        <w:t>: 837-839 [PMID: 15591908]</w:t>
      </w:r>
    </w:p>
    <w:p w14:paraId="3C9A6F0A" w14:textId="41A51E40"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31 </w:t>
      </w:r>
      <w:r w:rsidRPr="002274A6">
        <w:rPr>
          <w:rFonts w:ascii="Book Antiqua" w:eastAsia="Book Antiqua" w:hAnsi="Book Antiqua" w:cs="Book Antiqua"/>
          <w:b/>
          <w:bCs/>
          <w:color w:val="000000"/>
        </w:rPr>
        <w:t>Kashyap R</w:t>
      </w:r>
      <w:r w:rsidRPr="002274A6">
        <w:rPr>
          <w:rFonts w:ascii="Book Antiqua" w:eastAsia="Book Antiqua" w:hAnsi="Book Antiqua" w:cs="Book Antiqua"/>
          <w:color w:val="000000"/>
        </w:rPr>
        <w:t xml:space="preserve">, Sarangi JN, Choudhry VP. Autoimmune hemolytic anemia in an infant with giant cell hepatitis. </w:t>
      </w:r>
      <w:r w:rsidRPr="002274A6">
        <w:rPr>
          <w:rFonts w:ascii="Book Antiqua" w:eastAsia="Book Antiqua" w:hAnsi="Book Antiqua" w:cs="Book Antiqua"/>
          <w:i/>
          <w:iCs/>
          <w:color w:val="000000"/>
        </w:rPr>
        <w:t>Am J Hematol</w:t>
      </w:r>
      <w:r w:rsidRPr="002274A6">
        <w:rPr>
          <w:rFonts w:ascii="Book Antiqua" w:eastAsia="Book Antiqua" w:hAnsi="Book Antiqua" w:cs="Book Antiqua"/>
          <w:color w:val="000000"/>
        </w:rPr>
        <w:t xml:space="preserve"> 2006; </w:t>
      </w:r>
      <w:r w:rsidRPr="002274A6">
        <w:rPr>
          <w:rFonts w:ascii="Book Antiqua" w:eastAsia="Book Antiqua" w:hAnsi="Book Antiqua" w:cs="Book Antiqua"/>
          <w:b/>
          <w:bCs/>
          <w:color w:val="000000"/>
        </w:rPr>
        <w:t>81</w:t>
      </w:r>
      <w:r w:rsidRPr="002274A6">
        <w:rPr>
          <w:rFonts w:ascii="Book Antiqua" w:eastAsia="Book Antiqua" w:hAnsi="Book Antiqua" w:cs="Book Antiqua"/>
          <w:color w:val="000000"/>
        </w:rPr>
        <w:t>: 199-201 [PMID: 16493610 DOI: 10.1002/ajh.20414]</w:t>
      </w:r>
    </w:p>
    <w:p w14:paraId="0BA2A595" w14:textId="02ACFE51"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32 </w:t>
      </w:r>
      <w:r w:rsidRPr="002274A6">
        <w:rPr>
          <w:rFonts w:ascii="Book Antiqua" w:eastAsia="Book Antiqua" w:hAnsi="Book Antiqua" w:cs="Book Antiqua"/>
          <w:b/>
          <w:bCs/>
          <w:color w:val="000000"/>
        </w:rPr>
        <w:t>Miloh T</w:t>
      </w:r>
      <w:r w:rsidRPr="002274A6">
        <w:rPr>
          <w:rFonts w:ascii="Book Antiqua" w:eastAsia="Book Antiqua" w:hAnsi="Book Antiqua" w:cs="Book Antiqua"/>
          <w:color w:val="000000"/>
        </w:rPr>
        <w:t xml:space="preserve">, Manwani D, Morotti R, Sukru E, Shneider B, Kerkar N. Giant cell hepatitis and autoimmune hemolytic anemia successfully treated with rituximab. </w:t>
      </w:r>
      <w:r w:rsidRPr="002274A6">
        <w:rPr>
          <w:rFonts w:ascii="Book Antiqua" w:eastAsia="Book Antiqua" w:hAnsi="Book Antiqua" w:cs="Book Antiqua"/>
          <w:i/>
          <w:iCs/>
          <w:color w:val="000000"/>
        </w:rPr>
        <w:t>J Pediatr Gastroenterol Nutr</w:t>
      </w:r>
      <w:r w:rsidRPr="002274A6">
        <w:rPr>
          <w:rFonts w:ascii="Book Antiqua" w:eastAsia="Book Antiqua" w:hAnsi="Book Antiqua" w:cs="Book Antiqua"/>
          <w:color w:val="000000"/>
        </w:rPr>
        <w:t xml:space="preserve"> 2007; </w:t>
      </w:r>
      <w:r w:rsidRPr="002274A6">
        <w:rPr>
          <w:rFonts w:ascii="Book Antiqua" w:eastAsia="Book Antiqua" w:hAnsi="Book Antiqua" w:cs="Book Antiqua"/>
          <w:b/>
          <w:bCs/>
          <w:color w:val="000000"/>
        </w:rPr>
        <w:t>44</w:t>
      </w:r>
      <w:r w:rsidRPr="002274A6">
        <w:rPr>
          <w:rFonts w:ascii="Book Antiqua" w:eastAsia="Book Antiqua" w:hAnsi="Book Antiqua" w:cs="Book Antiqua"/>
          <w:color w:val="000000"/>
        </w:rPr>
        <w:t>: 634-636 [PMID: 17460499 DOI: 10.1097/MPG.0b013e31802e9739]</w:t>
      </w:r>
    </w:p>
    <w:p w14:paraId="79B6FB86" w14:textId="26E6E35C"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33 </w:t>
      </w:r>
      <w:r w:rsidRPr="002274A6">
        <w:rPr>
          <w:rFonts w:ascii="Book Antiqua" w:eastAsia="Book Antiqua" w:hAnsi="Book Antiqua" w:cs="Book Antiqua"/>
          <w:b/>
          <w:bCs/>
          <w:color w:val="000000"/>
        </w:rPr>
        <w:t>Rovelli A</w:t>
      </w:r>
      <w:r w:rsidRPr="002274A6">
        <w:rPr>
          <w:rFonts w:ascii="Book Antiqua" w:eastAsia="Book Antiqua" w:hAnsi="Book Antiqua" w:cs="Book Antiqua"/>
          <w:color w:val="000000"/>
        </w:rPr>
        <w:t xml:space="preserve">, Corti P, Beretta C, Bovo G, Conter V, Mieli-Vergani G. Alemtuzumab for giant cell hepatitis with autoimmune hemolytic anemia. </w:t>
      </w:r>
      <w:r w:rsidRPr="002274A6">
        <w:rPr>
          <w:rFonts w:ascii="Book Antiqua" w:eastAsia="Book Antiqua" w:hAnsi="Book Antiqua" w:cs="Book Antiqua"/>
          <w:i/>
          <w:iCs/>
          <w:color w:val="000000"/>
        </w:rPr>
        <w:t>J Pediatr Gastroenterol Nutr</w:t>
      </w:r>
      <w:r w:rsidRPr="002274A6">
        <w:rPr>
          <w:rFonts w:ascii="Book Antiqua" w:eastAsia="Book Antiqua" w:hAnsi="Book Antiqua" w:cs="Book Antiqua"/>
          <w:color w:val="000000"/>
        </w:rPr>
        <w:t xml:space="preserve"> 2007; </w:t>
      </w:r>
      <w:r w:rsidRPr="002274A6">
        <w:rPr>
          <w:rFonts w:ascii="Book Antiqua" w:eastAsia="Book Antiqua" w:hAnsi="Book Antiqua" w:cs="Book Antiqua"/>
          <w:b/>
          <w:bCs/>
          <w:color w:val="000000"/>
        </w:rPr>
        <w:t>45</w:t>
      </w:r>
      <w:r w:rsidRPr="002274A6">
        <w:rPr>
          <w:rFonts w:ascii="Book Antiqua" w:eastAsia="Book Antiqua" w:hAnsi="Book Antiqua" w:cs="Book Antiqua"/>
          <w:color w:val="000000"/>
        </w:rPr>
        <w:t>: 596-599 [PMID: 18030239 DOI: 10.1097/MPG.0b013e318033169f]</w:t>
      </w:r>
    </w:p>
    <w:p w14:paraId="7BDC3EEF" w14:textId="4B8776D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34 </w:t>
      </w:r>
      <w:r w:rsidRPr="002274A6">
        <w:rPr>
          <w:rFonts w:ascii="Book Antiqua" w:eastAsia="Book Antiqua" w:hAnsi="Book Antiqua" w:cs="Book Antiqua"/>
          <w:b/>
          <w:bCs/>
          <w:color w:val="000000"/>
        </w:rPr>
        <w:t>Lega S</w:t>
      </w:r>
      <w:r w:rsidRPr="002274A6">
        <w:rPr>
          <w:rFonts w:ascii="Book Antiqua" w:eastAsia="Book Antiqua" w:hAnsi="Book Antiqua" w:cs="Book Antiqua"/>
          <w:color w:val="000000"/>
        </w:rPr>
        <w:t xml:space="preserve">, Maschio M, Taddio A, Maggiore G, Ventura A. Giant cell hepatitis with Coombs-positive haemolytic anaemia: steroid sparing with high-dose intravenous immunoglobulin and cyclosporine. </w:t>
      </w:r>
      <w:r w:rsidRPr="002274A6">
        <w:rPr>
          <w:rFonts w:ascii="Book Antiqua" w:eastAsia="Book Antiqua" w:hAnsi="Book Antiqua" w:cs="Book Antiqua"/>
          <w:i/>
          <w:iCs/>
          <w:color w:val="000000"/>
        </w:rPr>
        <w:t>Acta Paediatr</w:t>
      </w:r>
      <w:r w:rsidRPr="002274A6">
        <w:rPr>
          <w:rFonts w:ascii="Book Antiqua" w:eastAsia="Book Antiqua" w:hAnsi="Book Antiqua" w:cs="Book Antiqua"/>
          <w:color w:val="000000"/>
        </w:rPr>
        <w:t xml:space="preserve"> 2013; </w:t>
      </w:r>
      <w:r w:rsidRPr="002274A6">
        <w:rPr>
          <w:rFonts w:ascii="Book Antiqua" w:eastAsia="Book Antiqua" w:hAnsi="Book Antiqua" w:cs="Book Antiqua"/>
          <w:b/>
          <w:bCs/>
          <w:color w:val="000000"/>
        </w:rPr>
        <w:t>102</w:t>
      </w:r>
      <w:r w:rsidRPr="002274A6">
        <w:rPr>
          <w:rFonts w:ascii="Book Antiqua" w:eastAsia="Book Antiqua" w:hAnsi="Book Antiqua" w:cs="Book Antiqua"/>
          <w:color w:val="000000"/>
        </w:rPr>
        <w:t>: e137-e139 [PMID: 23205764 DOI: 10.1111/apa.12114]</w:t>
      </w:r>
    </w:p>
    <w:p w14:paraId="4B674F62" w14:textId="7E0CC8FC"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35 </w:t>
      </w:r>
      <w:r w:rsidRPr="002274A6">
        <w:rPr>
          <w:rFonts w:ascii="Book Antiqua" w:eastAsia="Book Antiqua" w:hAnsi="Book Antiqua" w:cs="Book Antiqua"/>
          <w:b/>
          <w:bCs/>
          <w:color w:val="000000"/>
        </w:rPr>
        <w:t>Bouguila J</w:t>
      </w:r>
      <w:r w:rsidRPr="002274A6">
        <w:rPr>
          <w:rFonts w:ascii="Book Antiqua" w:eastAsia="Book Antiqua" w:hAnsi="Book Antiqua" w:cs="Book Antiqua"/>
          <w:color w:val="000000"/>
        </w:rPr>
        <w:t xml:space="preserve">, Mabrouk S, Tilouche S, Bakir D, Trabelsi A, Hmila A, Boughammoura L. Giant cell hepatitis with autoimmune hemolytic anemia in a nine month old infant. </w:t>
      </w:r>
      <w:r w:rsidRPr="002274A6">
        <w:rPr>
          <w:rFonts w:ascii="Book Antiqua" w:eastAsia="Book Antiqua" w:hAnsi="Book Antiqua" w:cs="Book Antiqua"/>
          <w:i/>
          <w:iCs/>
          <w:color w:val="000000"/>
        </w:rPr>
        <w:t>World J Hepatol</w:t>
      </w:r>
      <w:r w:rsidRPr="002274A6">
        <w:rPr>
          <w:rFonts w:ascii="Book Antiqua" w:eastAsia="Book Antiqua" w:hAnsi="Book Antiqua" w:cs="Book Antiqua"/>
          <w:color w:val="000000"/>
        </w:rPr>
        <w:t xml:space="preserve"> 2013; </w:t>
      </w:r>
      <w:r w:rsidRPr="002274A6">
        <w:rPr>
          <w:rFonts w:ascii="Book Antiqua" w:eastAsia="Book Antiqua" w:hAnsi="Book Antiqua" w:cs="Book Antiqua"/>
          <w:b/>
          <w:bCs/>
          <w:color w:val="000000"/>
        </w:rPr>
        <w:t>5</w:t>
      </w:r>
      <w:r w:rsidRPr="002274A6">
        <w:rPr>
          <w:rFonts w:ascii="Book Antiqua" w:eastAsia="Book Antiqua" w:hAnsi="Book Antiqua" w:cs="Book Antiqua"/>
          <w:color w:val="000000"/>
        </w:rPr>
        <w:t>: 226-229 [PMID: 23671728 DOI: 10.4254/wjh.v5.i4.226]</w:t>
      </w:r>
    </w:p>
    <w:p w14:paraId="555D467B" w14:textId="7FE48D4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lastRenderedPageBreak/>
        <w:t xml:space="preserve">36 </w:t>
      </w:r>
      <w:r w:rsidRPr="002274A6">
        <w:rPr>
          <w:rFonts w:ascii="Book Antiqua" w:eastAsia="Book Antiqua" w:hAnsi="Book Antiqua" w:cs="Book Antiqua"/>
          <w:b/>
          <w:bCs/>
          <w:color w:val="000000"/>
        </w:rPr>
        <w:t>Bakula A</w:t>
      </w:r>
      <w:r w:rsidRPr="002274A6">
        <w:rPr>
          <w:rFonts w:ascii="Book Antiqua" w:eastAsia="Book Antiqua" w:hAnsi="Book Antiqua" w:cs="Book Antiqua"/>
          <w:color w:val="000000"/>
        </w:rPr>
        <w:t xml:space="preserve">, Socha P, Klaudel-Dreszler M, Karolczyk G, Wozniak M, Rutynowska-Pronicka O, Matysiak M. Giant cell hepatitis with autoimmune hemolytic anemia in children: proposal for therapeutic approach. </w:t>
      </w:r>
      <w:r w:rsidRPr="002274A6">
        <w:rPr>
          <w:rFonts w:ascii="Book Antiqua" w:eastAsia="Book Antiqua" w:hAnsi="Book Antiqua" w:cs="Book Antiqua"/>
          <w:i/>
          <w:iCs/>
          <w:color w:val="000000"/>
        </w:rPr>
        <w:t>J Pediatr Gastroenterol Nutr</w:t>
      </w:r>
      <w:r w:rsidRPr="002274A6">
        <w:rPr>
          <w:rFonts w:ascii="Book Antiqua" w:eastAsia="Book Antiqua" w:hAnsi="Book Antiqua" w:cs="Book Antiqua"/>
          <w:color w:val="000000"/>
        </w:rPr>
        <w:t xml:space="preserve"> 2014; </w:t>
      </w:r>
      <w:r w:rsidRPr="002274A6">
        <w:rPr>
          <w:rFonts w:ascii="Book Antiqua" w:eastAsia="Book Antiqua" w:hAnsi="Book Antiqua" w:cs="Book Antiqua"/>
          <w:b/>
          <w:bCs/>
          <w:color w:val="000000"/>
        </w:rPr>
        <w:t>58</w:t>
      </w:r>
      <w:r w:rsidRPr="002274A6">
        <w:rPr>
          <w:rFonts w:ascii="Book Antiqua" w:eastAsia="Book Antiqua" w:hAnsi="Book Antiqua" w:cs="Book Antiqua"/>
          <w:color w:val="000000"/>
        </w:rPr>
        <w:t>: 669-673 [PMID: 24792633 DOI: 10.1097/MPG.0000000000000270]</w:t>
      </w:r>
    </w:p>
    <w:p w14:paraId="7665BB64" w14:textId="5DC594A6"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37 </w:t>
      </w:r>
      <w:r w:rsidRPr="002274A6">
        <w:rPr>
          <w:rFonts w:ascii="Book Antiqua" w:eastAsia="Book Antiqua" w:hAnsi="Book Antiqua" w:cs="Book Antiqua"/>
          <w:b/>
          <w:bCs/>
          <w:color w:val="000000"/>
        </w:rPr>
        <w:t>Paganelli M</w:t>
      </w:r>
      <w:r w:rsidRPr="002274A6">
        <w:rPr>
          <w:rFonts w:ascii="Book Antiqua" w:eastAsia="Book Antiqua" w:hAnsi="Book Antiqua" w:cs="Book Antiqua"/>
          <w:color w:val="000000"/>
        </w:rPr>
        <w:t xml:space="preserve">, Patey N, Bass LM, Alvarez F. Anti-CD20 treatment of giant cell hepatitis with autoimmune hemolytic anemia. </w:t>
      </w:r>
      <w:r w:rsidRPr="002274A6">
        <w:rPr>
          <w:rFonts w:ascii="Book Antiqua" w:eastAsia="Book Antiqua" w:hAnsi="Book Antiqua" w:cs="Book Antiqua"/>
          <w:i/>
          <w:iCs/>
          <w:color w:val="000000"/>
        </w:rPr>
        <w:t>Pediatrics</w:t>
      </w:r>
      <w:r w:rsidRPr="002274A6">
        <w:rPr>
          <w:rFonts w:ascii="Book Antiqua" w:eastAsia="Book Antiqua" w:hAnsi="Book Antiqua" w:cs="Book Antiqua"/>
          <w:color w:val="000000"/>
        </w:rPr>
        <w:t xml:space="preserve"> 2014; </w:t>
      </w:r>
      <w:r w:rsidRPr="002274A6">
        <w:rPr>
          <w:rFonts w:ascii="Book Antiqua" w:eastAsia="Book Antiqua" w:hAnsi="Book Antiqua" w:cs="Book Antiqua"/>
          <w:b/>
          <w:bCs/>
          <w:color w:val="000000"/>
        </w:rPr>
        <w:t>134</w:t>
      </w:r>
      <w:r w:rsidRPr="002274A6">
        <w:rPr>
          <w:rFonts w:ascii="Book Antiqua" w:eastAsia="Book Antiqua" w:hAnsi="Book Antiqua" w:cs="Book Antiqua"/>
          <w:color w:val="000000"/>
        </w:rPr>
        <w:t>: e1206-e1210 [PMID: 25201797 DOI: 10.1542/peds.2014-0032]</w:t>
      </w:r>
    </w:p>
    <w:p w14:paraId="37D2DBF2" w14:textId="58F22D6D"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38 </w:t>
      </w:r>
      <w:r w:rsidRPr="002274A6">
        <w:rPr>
          <w:rFonts w:ascii="Book Antiqua" w:eastAsia="Book Antiqua" w:hAnsi="Book Antiqua" w:cs="Book Antiqua"/>
          <w:b/>
          <w:bCs/>
          <w:color w:val="000000"/>
        </w:rPr>
        <w:t>Marsalli G</w:t>
      </w:r>
      <w:r w:rsidRPr="002274A6">
        <w:rPr>
          <w:rFonts w:ascii="Book Antiqua" w:eastAsia="Book Antiqua" w:hAnsi="Book Antiqua" w:cs="Book Antiqua"/>
          <w:color w:val="000000"/>
        </w:rPr>
        <w:t xml:space="preserve">, Nastasio S, Sciveres M, Calvo PL, Ramenghi U, Gatti S, Albano V, Lega S, Ventura A, Maggiore G. Efficacy of intravenous immunoglobulin therapy in giant cell hepatitis with autoimmune hemolytic anemia: A multicenter study. </w:t>
      </w:r>
      <w:r w:rsidRPr="002274A6">
        <w:rPr>
          <w:rFonts w:ascii="Book Antiqua" w:eastAsia="Book Antiqua" w:hAnsi="Book Antiqua" w:cs="Book Antiqua"/>
          <w:i/>
          <w:iCs/>
          <w:color w:val="000000"/>
        </w:rPr>
        <w:t>Clin Res Hepatol Gastroenterol</w:t>
      </w:r>
      <w:r w:rsidRPr="002274A6">
        <w:rPr>
          <w:rFonts w:ascii="Book Antiqua" w:eastAsia="Book Antiqua" w:hAnsi="Book Antiqua" w:cs="Book Antiqua"/>
          <w:color w:val="000000"/>
        </w:rPr>
        <w:t xml:space="preserve"> 2016; </w:t>
      </w:r>
      <w:r w:rsidRPr="002274A6">
        <w:rPr>
          <w:rFonts w:ascii="Book Antiqua" w:eastAsia="Book Antiqua" w:hAnsi="Book Antiqua" w:cs="Book Antiqua"/>
          <w:b/>
          <w:bCs/>
          <w:color w:val="000000"/>
        </w:rPr>
        <w:t>40</w:t>
      </w:r>
      <w:r w:rsidRPr="002274A6">
        <w:rPr>
          <w:rFonts w:ascii="Book Antiqua" w:eastAsia="Book Antiqua" w:hAnsi="Book Antiqua" w:cs="Book Antiqua"/>
          <w:color w:val="000000"/>
        </w:rPr>
        <w:t>: 83-89 [PMID: 26138133 DOI: 10.1016/j.clinre.2015.03.009]</w:t>
      </w:r>
    </w:p>
    <w:p w14:paraId="2F4CAD0E" w14:textId="2B077A79"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39 </w:t>
      </w:r>
      <w:r w:rsidRPr="002274A6">
        <w:rPr>
          <w:rFonts w:ascii="Book Antiqua" w:eastAsia="Book Antiqua" w:hAnsi="Book Antiqua" w:cs="Book Antiqua"/>
          <w:b/>
          <w:bCs/>
          <w:color w:val="000000"/>
        </w:rPr>
        <w:t>Cho MH</w:t>
      </w:r>
      <w:r w:rsidRPr="002274A6">
        <w:rPr>
          <w:rFonts w:ascii="Book Antiqua" w:eastAsia="Book Antiqua" w:hAnsi="Book Antiqua" w:cs="Book Antiqua"/>
          <w:color w:val="000000"/>
        </w:rPr>
        <w:t xml:space="preserve">, Park HS, Han HS, Bae SH. Giant cell hepatitis with autoimmune hemolytic anemia in a Korean infant. </w:t>
      </w:r>
      <w:r w:rsidRPr="002274A6">
        <w:rPr>
          <w:rFonts w:ascii="Book Antiqua" w:eastAsia="Book Antiqua" w:hAnsi="Book Antiqua" w:cs="Book Antiqua"/>
          <w:i/>
          <w:iCs/>
          <w:color w:val="000000"/>
        </w:rPr>
        <w:t>Pediatr Int</w:t>
      </w:r>
      <w:r w:rsidRPr="002274A6">
        <w:rPr>
          <w:rFonts w:ascii="Book Antiqua" w:eastAsia="Book Antiqua" w:hAnsi="Book Antiqua" w:cs="Book Antiqua"/>
          <w:color w:val="000000"/>
        </w:rPr>
        <w:t xml:space="preserve"> 2016; </w:t>
      </w:r>
      <w:r w:rsidRPr="002274A6">
        <w:rPr>
          <w:rFonts w:ascii="Book Antiqua" w:eastAsia="Book Antiqua" w:hAnsi="Book Antiqua" w:cs="Book Antiqua"/>
          <w:b/>
          <w:bCs/>
          <w:color w:val="000000"/>
        </w:rPr>
        <w:t>58</w:t>
      </w:r>
      <w:r w:rsidRPr="002274A6">
        <w:rPr>
          <w:rFonts w:ascii="Book Antiqua" w:eastAsia="Book Antiqua" w:hAnsi="Book Antiqua" w:cs="Book Antiqua"/>
          <w:color w:val="000000"/>
        </w:rPr>
        <w:t>: 628-631 [PMID: 26841192 DOI: 10.1111/ped.12874]</w:t>
      </w:r>
    </w:p>
    <w:p w14:paraId="2B97B945" w14:textId="7DFE9783"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40 </w:t>
      </w:r>
      <w:r w:rsidRPr="002274A6">
        <w:rPr>
          <w:rFonts w:ascii="Book Antiqua" w:eastAsia="Book Antiqua" w:hAnsi="Book Antiqua" w:cs="Book Antiqua"/>
          <w:b/>
          <w:bCs/>
          <w:color w:val="000000"/>
        </w:rPr>
        <w:t>Matarazzo L</w:t>
      </w:r>
      <w:r w:rsidRPr="002274A6">
        <w:rPr>
          <w:rFonts w:ascii="Book Antiqua" w:eastAsia="Book Antiqua" w:hAnsi="Book Antiqua" w:cs="Book Antiqua"/>
          <w:color w:val="000000"/>
        </w:rPr>
        <w:t xml:space="preserve">, Di Chio T, Nastasio S, Tommasini A, Ventura A, Maggiore G. B-cell depletion induces prolonged remission in patients with giant cell hepatitis and autoimmune hemolytic anemia. </w:t>
      </w:r>
      <w:r w:rsidRPr="002274A6">
        <w:rPr>
          <w:rFonts w:ascii="Book Antiqua" w:eastAsia="Book Antiqua" w:hAnsi="Book Antiqua" w:cs="Book Antiqua"/>
          <w:i/>
          <w:iCs/>
          <w:color w:val="000000"/>
        </w:rPr>
        <w:t>Clin Res Hepatol Gastroenterol</w:t>
      </w:r>
      <w:r w:rsidRPr="002274A6">
        <w:rPr>
          <w:rFonts w:ascii="Book Antiqua" w:eastAsia="Book Antiqua" w:hAnsi="Book Antiqua" w:cs="Book Antiqua"/>
          <w:color w:val="000000"/>
        </w:rPr>
        <w:t xml:space="preserve"> 2020; </w:t>
      </w:r>
      <w:r w:rsidRPr="002274A6">
        <w:rPr>
          <w:rFonts w:ascii="Book Antiqua" w:eastAsia="Book Antiqua" w:hAnsi="Book Antiqua" w:cs="Book Antiqua"/>
          <w:b/>
          <w:bCs/>
          <w:color w:val="000000"/>
        </w:rPr>
        <w:t>44</w:t>
      </w:r>
      <w:r w:rsidRPr="002274A6">
        <w:rPr>
          <w:rFonts w:ascii="Book Antiqua" w:eastAsia="Book Antiqua" w:hAnsi="Book Antiqua" w:cs="Book Antiqua"/>
          <w:color w:val="000000"/>
        </w:rPr>
        <w:t>: 66-72 [PMID: 31076361 DOI: 10.1016/j.clinre.2019.03.010]</w:t>
      </w:r>
    </w:p>
    <w:p w14:paraId="76AB54F8" w14:textId="64ED4861"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41 </w:t>
      </w:r>
      <w:r w:rsidRPr="002274A6">
        <w:rPr>
          <w:rFonts w:ascii="Book Antiqua" w:eastAsia="Book Antiqua" w:hAnsi="Book Antiqua" w:cs="Book Antiqua"/>
          <w:b/>
          <w:bCs/>
          <w:color w:val="000000"/>
        </w:rPr>
        <w:t>Kim YH</w:t>
      </w:r>
      <w:r w:rsidRPr="002274A6">
        <w:rPr>
          <w:rFonts w:ascii="Book Antiqua" w:eastAsia="Book Antiqua" w:hAnsi="Book Antiqua" w:cs="Book Antiqua"/>
          <w:color w:val="000000"/>
        </w:rPr>
        <w:t xml:space="preserve">, Kim JW, Lee EJ, Kang GH, Kang HJ, Moon JS, Ko JS. Successful Treatment of a Korean Infant with Giant Cell Hepatitis with Autoimmune Hemolytic Anemia Using Rituximab. </w:t>
      </w:r>
      <w:r w:rsidRPr="002274A6">
        <w:rPr>
          <w:rFonts w:ascii="Book Antiqua" w:eastAsia="Book Antiqua" w:hAnsi="Book Antiqua" w:cs="Book Antiqua"/>
          <w:i/>
          <w:iCs/>
          <w:color w:val="000000"/>
        </w:rPr>
        <w:t>Pediatr Gastroenterol Hepatol Nutr</w:t>
      </w:r>
      <w:r w:rsidRPr="002274A6">
        <w:rPr>
          <w:rFonts w:ascii="Book Antiqua" w:eastAsia="Book Antiqua" w:hAnsi="Book Antiqua" w:cs="Book Antiqua"/>
          <w:color w:val="000000"/>
        </w:rPr>
        <w:t xml:space="preserve"> 2020; </w:t>
      </w:r>
      <w:r w:rsidRPr="002274A6">
        <w:rPr>
          <w:rFonts w:ascii="Book Antiqua" w:eastAsia="Book Antiqua" w:hAnsi="Book Antiqua" w:cs="Book Antiqua"/>
          <w:b/>
          <w:bCs/>
          <w:color w:val="000000"/>
        </w:rPr>
        <w:t>23</w:t>
      </w:r>
      <w:r w:rsidRPr="002274A6">
        <w:rPr>
          <w:rFonts w:ascii="Book Antiqua" w:eastAsia="Book Antiqua" w:hAnsi="Book Antiqua" w:cs="Book Antiqua"/>
          <w:color w:val="000000"/>
        </w:rPr>
        <w:t>: 180-187 [PMID: 32206631 DOI: 10.5223/pghn.2020.23.2.180]</w:t>
      </w:r>
    </w:p>
    <w:p w14:paraId="25E7A42F"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42 </w:t>
      </w:r>
      <w:r w:rsidRPr="002274A6">
        <w:rPr>
          <w:rFonts w:ascii="Book Antiqua" w:eastAsia="Book Antiqua" w:hAnsi="Book Antiqua" w:cs="Book Antiqua"/>
          <w:b/>
          <w:bCs/>
          <w:color w:val="000000"/>
        </w:rPr>
        <w:t>Phillips J</w:t>
      </w:r>
      <w:r w:rsidRPr="002274A6">
        <w:rPr>
          <w:rFonts w:ascii="Book Antiqua" w:eastAsia="Book Antiqua" w:hAnsi="Book Antiqua" w:cs="Book Antiqua"/>
          <w:color w:val="000000"/>
        </w:rPr>
        <w:t xml:space="preserve">, Henderson AC. Hemolytic Anemia: Evaluation and Differential Diagnosis. </w:t>
      </w:r>
      <w:r w:rsidRPr="002274A6">
        <w:rPr>
          <w:rFonts w:ascii="Book Antiqua" w:eastAsia="Book Antiqua" w:hAnsi="Book Antiqua" w:cs="Book Antiqua"/>
          <w:i/>
          <w:iCs/>
          <w:color w:val="000000"/>
        </w:rPr>
        <w:t>Am Fam Physician</w:t>
      </w:r>
      <w:r w:rsidRPr="002274A6">
        <w:rPr>
          <w:rFonts w:ascii="Book Antiqua" w:eastAsia="Book Antiqua" w:hAnsi="Book Antiqua" w:cs="Book Antiqua"/>
          <w:color w:val="000000"/>
        </w:rPr>
        <w:t xml:space="preserve"> 2018; </w:t>
      </w:r>
      <w:r w:rsidRPr="002274A6">
        <w:rPr>
          <w:rFonts w:ascii="Book Antiqua" w:eastAsia="Book Antiqua" w:hAnsi="Book Antiqua" w:cs="Book Antiqua"/>
          <w:b/>
          <w:bCs/>
          <w:color w:val="000000"/>
        </w:rPr>
        <w:t>98</w:t>
      </w:r>
      <w:r w:rsidRPr="002274A6">
        <w:rPr>
          <w:rFonts w:ascii="Book Antiqua" w:eastAsia="Book Antiqua" w:hAnsi="Book Antiqua" w:cs="Book Antiqua"/>
          <w:color w:val="000000"/>
        </w:rPr>
        <w:t>: 354-361 [PMID: 30215915]</w:t>
      </w:r>
    </w:p>
    <w:p w14:paraId="42925CBE" w14:textId="7B64CBD9"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43 </w:t>
      </w:r>
      <w:r w:rsidRPr="002274A6">
        <w:rPr>
          <w:rFonts w:ascii="Book Antiqua" w:eastAsia="Book Antiqua" w:hAnsi="Book Antiqua" w:cs="Book Antiqua"/>
          <w:b/>
          <w:bCs/>
          <w:color w:val="000000"/>
        </w:rPr>
        <w:t>Poddighe D</w:t>
      </w:r>
      <w:r w:rsidRPr="002274A6">
        <w:rPr>
          <w:rFonts w:ascii="Book Antiqua" w:eastAsia="Book Antiqua" w:hAnsi="Book Antiqua" w:cs="Book Antiqua"/>
          <w:color w:val="000000"/>
        </w:rPr>
        <w:t xml:space="preserve">. Mycoplasma pneumoniae-related hepatitis in children. </w:t>
      </w:r>
      <w:r w:rsidRPr="002274A6">
        <w:rPr>
          <w:rFonts w:ascii="Book Antiqua" w:eastAsia="Book Antiqua" w:hAnsi="Book Antiqua" w:cs="Book Antiqua"/>
          <w:i/>
          <w:iCs/>
          <w:color w:val="000000"/>
        </w:rPr>
        <w:t>Microb Pathog</w:t>
      </w:r>
      <w:r w:rsidRPr="002274A6">
        <w:rPr>
          <w:rFonts w:ascii="Book Antiqua" w:eastAsia="Book Antiqua" w:hAnsi="Book Antiqua" w:cs="Book Antiqua"/>
          <w:color w:val="000000"/>
        </w:rPr>
        <w:t xml:space="preserve"> 2020; </w:t>
      </w:r>
      <w:r w:rsidRPr="002274A6">
        <w:rPr>
          <w:rFonts w:ascii="Book Antiqua" w:eastAsia="Book Antiqua" w:hAnsi="Book Antiqua" w:cs="Book Antiqua"/>
          <w:b/>
          <w:bCs/>
          <w:color w:val="000000"/>
        </w:rPr>
        <w:t>139</w:t>
      </w:r>
      <w:r w:rsidRPr="002274A6">
        <w:rPr>
          <w:rFonts w:ascii="Book Antiqua" w:eastAsia="Book Antiqua" w:hAnsi="Book Antiqua" w:cs="Book Antiqua"/>
          <w:color w:val="000000"/>
        </w:rPr>
        <w:t>: 103863 [PMID: 31712120 DOI: 10.1016/j.micpath.2019.103863]</w:t>
      </w:r>
    </w:p>
    <w:p w14:paraId="03FCAB4F" w14:textId="3E165FC5"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44 </w:t>
      </w:r>
      <w:r w:rsidRPr="002274A6">
        <w:rPr>
          <w:rFonts w:ascii="Book Antiqua" w:eastAsia="Book Antiqua" w:hAnsi="Book Antiqua" w:cs="Book Antiqua"/>
          <w:b/>
          <w:bCs/>
          <w:color w:val="000000"/>
        </w:rPr>
        <w:t>Poddighe D</w:t>
      </w:r>
      <w:r w:rsidRPr="002274A6">
        <w:rPr>
          <w:rFonts w:ascii="Book Antiqua" w:eastAsia="Book Antiqua" w:hAnsi="Book Antiqua" w:cs="Book Antiqua"/>
          <w:color w:val="000000"/>
        </w:rPr>
        <w:t xml:space="preserve">, Sazonov V. Acute acalculous cholecystitis in children. </w:t>
      </w:r>
      <w:r w:rsidRPr="002274A6">
        <w:rPr>
          <w:rFonts w:ascii="Book Antiqua" w:eastAsia="Book Antiqua" w:hAnsi="Book Antiqua" w:cs="Book Antiqua"/>
          <w:i/>
          <w:iCs/>
          <w:color w:val="000000"/>
        </w:rPr>
        <w:t>World J Gastroenterol</w:t>
      </w:r>
      <w:r w:rsidRPr="002274A6">
        <w:rPr>
          <w:rFonts w:ascii="Book Antiqua" w:eastAsia="Book Antiqua" w:hAnsi="Book Antiqua" w:cs="Book Antiqua"/>
          <w:color w:val="000000"/>
        </w:rPr>
        <w:t xml:space="preserve"> 2018; </w:t>
      </w:r>
      <w:r w:rsidRPr="002274A6">
        <w:rPr>
          <w:rFonts w:ascii="Book Antiqua" w:eastAsia="Book Antiqua" w:hAnsi="Book Antiqua" w:cs="Book Antiqua"/>
          <w:b/>
          <w:bCs/>
          <w:color w:val="000000"/>
        </w:rPr>
        <w:t>24</w:t>
      </w:r>
      <w:r w:rsidRPr="002274A6">
        <w:rPr>
          <w:rFonts w:ascii="Book Antiqua" w:eastAsia="Book Antiqua" w:hAnsi="Book Antiqua" w:cs="Book Antiqua"/>
          <w:color w:val="000000"/>
        </w:rPr>
        <w:t>: 4870-4879 [PMID: 30487697 DOI: 10.3748/wjg.v24.i43.4870]</w:t>
      </w:r>
    </w:p>
    <w:p w14:paraId="0F44B7B7" w14:textId="4174EF8A"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45 </w:t>
      </w:r>
      <w:r w:rsidRPr="002274A6">
        <w:rPr>
          <w:rFonts w:ascii="Book Antiqua" w:eastAsia="Book Antiqua" w:hAnsi="Book Antiqua" w:cs="Book Antiqua"/>
          <w:b/>
          <w:bCs/>
          <w:color w:val="000000"/>
        </w:rPr>
        <w:t>Mantadakis E</w:t>
      </w:r>
      <w:r w:rsidRPr="002274A6">
        <w:rPr>
          <w:rFonts w:ascii="Book Antiqua" w:eastAsia="Book Antiqua" w:hAnsi="Book Antiqua" w:cs="Book Antiqua"/>
          <w:color w:val="000000"/>
        </w:rPr>
        <w:t xml:space="preserve">, Chatzimichael E, Kontekaki E, Panopoulou M, Martinis G, Tsalkidis A. EBV-related Cold Agglutinin Disease Presenting With Conjugated Hyperbilirubinemia: </w:t>
      </w:r>
      <w:r w:rsidRPr="002274A6">
        <w:rPr>
          <w:rFonts w:ascii="Book Antiqua" w:eastAsia="Book Antiqua" w:hAnsi="Book Antiqua" w:cs="Book Antiqua"/>
          <w:color w:val="000000"/>
        </w:rPr>
        <w:lastRenderedPageBreak/>
        <w:t xml:space="preserve">A Pediatric Case Report and Mini Review. </w:t>
      </w:r>
      <w:r w:rsidRPr="002274A6">
        <w:rPr>
          <w:rFonts w:ascii="Book Antiqua" w:eastAsia="Book Antiqua" w:hAnsi="Book Antiqua" w:cs="Book Antiqua"/>
          <w:i/>
          <w:iCs/>
          <w:color w:val="000000"/>
        </w:rPr>
        <w:t>J Pediatr Hematol Oncol</w:t>
      </w:r>
      <w:r w:rsidRPr="002274A6">
        <w:rPr>
          <w:rFonts w:ascii="Book Antiqua" w:eastAsia="Book Antiqua" w:hAnsi="Book Antiqua" w:cs="Book Antiqua"/>
          <w:color w:val="000000"/>
        </w:rPr>
        <w:t xml:space="preserve"> 2019; </w:t>
      </w:r>
      <w:r w:rsidRPr="002274A6">
        <w:rPr>
          <w:rFonts w:ascii="Book Antiqua" w:eastAsia="Book Antiqua" w:hAnsi="Book Antiqua" w:cs="Book Antiqua"/>
          <w:b/>
          <w:bCs/>
          <w:color w:val="000000"/>
        </w:rPr>
        <w:t>41</w:t>
      </w:r>
      <w:r w:rsidRPr="002274A6">
        <w:rPr>
          <w:rFonts w:ascii="Book Antiqua" w:eastAsia="Book Antiqua" w:hAnsi="Book Antiqua" w:cs="Book Antiqua"/>
          <w:color w:val="000000"/>
        </w:rPr>
        <w:t>: 324-327 [PMID: 29683945 DOI: 10.1097/MPH.0000000000001184]</w:t>
      </w:r>
    </w:p>
    <w:p w14:paraId="5A489BEE" w14:textId="4FB72E38"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46 </w:t>
      </w:r>
      <w:r w:rsidRPr="002274A6">
        <w:rPr>
          <w:rFonts w:ascii="Book Antiqua" w:eastAsia="Book Antiqua" w:hAnsi="Book Antiqua" w:cs="Book Antiqua"/>
          <w:b/>
          <w:bCs/>
          <w:color w:val="000000"/>
        </w:rPr>
        <w:t>Poddighe D</w:t>
      </w:r>
      <w:r w:rsidRPr="002274A6">
        <w:rPr>
          <w:rFonts w:ascii="Book Antiqua" w:eastAsia="Book Antiqua" w:hAnsi="Book Antiqua" w:cs="Book Antiqua"/>
          <w:color w:val="000000"/>
        </w:rPr>
        <w:t xml:space="preserve">. Extra-pulmonary diseases related to Mycoplasma pneumoniae in children: recent insights into the pathogenesis. </w:t>
      </w:r>
      <w:r w:rsidRPr="002274A6">
        <w:rPr>
          <w:rFonts w:ascii="Book Antiqua" w:eastAsia="Book Antiqua" w:hAnsi="Book Antiqua" w:cs="Book Antiqua"/>
          <w:i/>
          <w:iCs/>
          <w:color w:val="000000"/>
        </w:rPr>
        <w:t>Curr Opin Rheumatol</w:t>
      </w:r>
      <w:r w:rsidRPr="002274A6">
        <w:rPr>
          <w:rFonts w:ascii="Book Antiqua" w:eastAsia="Book Antiqua" w:hAnsi="Book Antiqua" w:cs="Book Antiqua"/>
          <w:color w:val="000000"/>
        </w:rPr>
        <w:t xml:space="preserve"> 2018; </w:t>
      </w:r>
      <w:r w:rsidRPr="002274A6">
        <w:rPr>
          <w:rFonts w:ascii="Book Antiqua" w:eastAsia="Book Antiqua" w:hAnsi="Book Antiqua" w:cs="Book Antiqua"/>
          <w:b/>
          <w:bCs/>
          <w:color w:val="000000"/>
        </w:rPr>
        <w:t>30</w:t>
      </w:r>
      <w:r w:rsidRPr="002274A6">
        <w:rPr>
          <w:rFonts w:ascii="Book Antiqua" w:eastAsia="Book Antiqua" w:hAnsi="Book Antiqua" w:cs="Book Antiqua"/>
          <w:color w:val="000000"/>
        </w:rPr>
        <w:t>: 380-387 [PMID: 29432224 DOI: 10.1097/BOR.0000000000000494]</w:t>
      </w:r>
    </w:p>
    <w:p w14:paraId="2E92D8FF" w14:textId="02CEB9B6"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47 </w:t>
      </w:r>
      <w:r w:rsidRPr="002274A6">
        <w:rPr>
          <w:rFonts w:ascii="Book Antiqua" w:eastAsia="Book Antiqua" w:hAnsi="Book Antiqua" w:cs="Book Antiqua"/>
          <w:b/>
          <w:bCs/>
          <w:color w:val="000000"/>
        </w:rPr>
        <w:t>Murray JC</w:t>
      </w:r>
      <w:r w:rsidRPr="002274A6">
        <w:rPr>
          <w:rFonts w:ascii="Book Antiqua" w:eastAsia="Book Antiqua" w:hAnsi="Book Antiqua" w:cs="Book Antiqua"/>
          <w:color w:val="000000"/>
        </w:rPr>
        <w:t xml:space="preserve">, Bernini JC, Bijou HL, Rossmann SN, Mahoney DH Jr, Morad AB. Infantile cytomegalovirus-associated autoimmune hemolytic anemia. </w:t>
      </w:r>
      <w:r w:rsidRPr="002274A6">
        <w:rPr>
          <w:rFonts w:ascii="Book Antiqua" w:eastAsia="Book Antiqua" w:hAnsi="Book Antiqua" w:cs="Book Antiqua"/>
          <w:i/>
          <w:iCs/>
          <w:color w:val="000000"/>
        </w:rPr>
        <w:t>J Pediatr Hematol Oncol</w:t>
      </w:r>
      <w:r w:rsidRPr="002274A6">
        <w:rPr>
          <w:rFonts w:ascii="Book Antiqua" w:eastAsia="Book Antiqua" w:hAnsi="Book Antiqua" w:cs="Book Antiqua"/>
          <w:color w:val="000000"/>
        </w:rPr>
        <w:t xml:space="preserve"> 2001; </w:t>
      </w:r>
      <w:r w:rsidRPr="002274A6">
        <w:rPr>
          <w:rFonts w:ascii="Book Antiqua" w:eastAsia="Book Antiqua" w:hAnsi="Book Antiqua" w:cs="Book Antiqua"/>
          <w:b/>
          <w:bCs/>
          <w:color w:val="000000"/>
        </w:rPr>
        <w:t>23</w:t>
      </w:r>
      <w:r w:rsidRPr="002274A6">
        <w:rPr>
          <w:rFonts w:ascii="Book Antiqua" w:eastAsia="Book Antiqua" w:hAnsi="Book Antiqua" w:cs="Book Antiqua"/>
          <w:color w:val="000000"/>
        </w:rPr>
        <w:t>: 318-320 [PMID: 11464992 DOI: 10.1097/00043426-200106000-00018]</w:t>
      </w:r>
    </w:p>
    <w:p w14:paraId="529B78D1" w14:textId="2FF5C68C"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 xml:space="preserve">48 </w:t>
      </w:r>
      <w:r w:rsidRPr="002274A6">
        <w:rPr>
          <w:rFonts w:ascii="Book Antiqua" w:eastAsia="Book Antiqua" w:hAnsi="Book Antiqua" w:cs="Book Antiqua"/>
          <w:b/>
          <w:bCs/>
          <w:color w:val="000000"/>
        </w:rPr>
        <w:t>Kerkar N</w:t>
      </w:r>
      <w:r w:rsidRPr="002274A6">
        <w:rPr>
          <w:rFonts w:ascii="Book Antiqua" w:eastAsia="Book Antiqua" w:hAnsi="Book Antiqua" w:cs="Book Antiqua"/>
          <w:color w:val="000000"/>
        </w:rPr>
        <w:t xml:space="preserve">, Cohen S, Dugan C, Morotti RA, Phelps RG, Herold B, Shneider B, Emre S. Bullous pemphigoid after liver transplantation for liver failure. </w:t>
      </w:r>
      <w:r w:rsidRPr="002274A6">
        <w:rPr>
          <w:rFonts w:ascii="Book Antiqua" w:eastAsia="Book Antiqua" w:hAnsi="Book Antiqua" w:cs="Book Antiqua"/>
          <w:i/>
          <w:iCs/>
          <w:color w:val="000000"/>
        </w:rPr>
        <w:t>Liver Transpl</w:t>
      </w:r>
      <w:r w:rsidRPr="002274A6">
        <w:rPr>
          <w:rFonts w:ascii="Book Antiqua" w:eastAsia="Book Antiqua" w:hAnsi="Book Antiqua" w:cs="Book Antiqua"/>
          <w:color w:val="000000"/>
        </w:rPr>
        <w:t xml:space="preserve"> 2006; </w:t>
      </w:r>
      <w:r w:rsidRPr="002274A6">
        <w:rPr>
          <w:rFonts w:ascii="Book Antiqua" w:eastAsia="Book Antiqua" w:hAnsi="Book Antiqua" w:cs="Book Antiqua"/>
          <w:b/>
          <w:bCs/>
          <w:color w:val="000000"/>
        </w:rPr>
        <w:t>12</w:t>
      </w:r>
      <w:r w:rsidRPr="002274A6">
        <w:rPr>
          <w:rFonts w:ascii="Book Antiqua" w:eastAsia="Book Antiqua" w:hAnsi="Book Antiqua" w:cs="Book Antiqua"/>
          <w:color w:val="000000"/>
        </w:rPr>
        <w:t>: 1705-1710 [PMID: 17058253 DOI: 10.1002/Lt.20930]</w:t>
      </w:r>
    </w:p>
    <w:bookmarkEnd w:id="2"/>
    <w:bookmarkEnd w:id="3"/>
    <w:bookmarkEnd w:id="4"/>
    <w:p w14:paraId="3176BD06" w14:textId="77777777" w:rsidR="00000000" w:rsidRDefault="008C54EB" w:rsidP="00B235A4">
      <w:pPr>
        <w:spacing w:line="360" w:lineRule="auto"/>
        <w:contextualSpacing/>
        <w:jc w:val="both"/>
        <w:rPr>
          <w:rFonts w:ascii="Book Antiqua" w:hAnsi="Book Antiqua"/>
        </w:rPr>
        <w:sectPr w:rsidR="00000000">
          <w:pgSz w:w="12240" w:h="15840"/>
          <w:pgMar w:top="1440" w:right="1440" w:bottom="1440" w:left="1440" w:header="720" w:footer="720" w:gutter="0"/>
          <w:cols w:space="720"/>
          <w:docGrid w:linePitch="360"/>
        </w:sectPr>
      </w:pPr>
    </w:p>
    <w:p w14:paraId="333E5384"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color w:val="000000"/>
        </w:rPr>
        <w:lastRenderedPageBreak/>
        <w:t>Footnotes</w:t>
      </w:r>
    </w:p>
    <w:p w14:paraId="7916BB9A" w14:textId="1E248629"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bCs/>
          <w:color w:val="000000"/>
        </w:rPr>
        <w:t xml:space="preserve">Conflict-of-interest statement: </w:t>
      </w:r>
      <w:r w:rsidRPr="002274A6">
        <w:rPr>
          <w:rFonts w:ascii="Book Antiqua" w:eastAsia="Book Antiqua" w:hAnsi="Book Antiqua" w:cs="Book Antiqua"/>
          <w:color w:val="000000"/>
        </w:rPr>
        <w:t>The authors ha</w:t>
      </w:r>
      <w:r w:rsidR="004934E9" w:rsidRPr="002274A6">
        <w:rPr>
          <w:rFonts w:ascii="Book Antiqua" w:eastAsia="Book Antiqua" w:hAnsi="Book Antiqua" w:cs="Book Antiqua"/>
          <w:color w:val="000000"/>
        </w:rPr>
        <w:t>ve</w:t>
      </w:r>
      <w:r w:rsidRPr="002274A6">
        <w:rPr>
          <w:rFonts w:ascii="Book Antiqua" w:eastAsia="Book Antiqua" w:hAnsi="Book Antiqua" w:cs="Book Antiqua"/>
          <w:color w:val="000000"/>
        </w:rPr>
        <w:t xml:space="preserve"> no conflict of interest to declare</w:t>
      </w:r>
      <w:r w:rsidR="003438EA" w:rsidRPr="002274A6">
        <w:rPr>
          <w:rFonts w:ascii="Book Antiqua" w:eastAsia="Book Antiqua" w:hAnsi="Book Antiqua" w:cs="Book Antiqua"/>
          <w:color w:val="000000"/>
        </w:rPr>
        <w:t>.</w:t>
      </w:r>
    </w:p>
    <w:p w14:paraId="7827FC2D" w14:textId="77777777" w:rsidR="00A77B3E" w:rsidRPr="002274A6" w:rsidRDefault="00A77B3E" w:rsidP="00B235A4">
      <w:pPr>
        <w:spacing w:line="360" w:lineRule="auto"/>
        <w:contextualSpacing/>
        <w:jc w:val="both"/>
        <w:rPr>
          <w:rFonts w:ascii="Book Antiqua" w:hAnsi="Book Antiqua"/>
        </w:rPr>
      </w:pPr>
    </w:p>
    <w:p w14:paraId="310246A8"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bCs/>
          <w:color w:val="000000"/>
        </w:rPr>
        <w:t xml:space="preserve">Open-Access: </w:t>
      </w:r>
      <w:r w:rsidRPr="002274A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5D5BB2" w14:textId="77777777" w:rsidR="00A77B3E" w:rsidRPr="002274A6" w:rsidRDefault="00A77B3E" w:rsidP="00B235A4">
      <w:pPr>
        <w:spacing w:line="360" w:lineRule="auto"/>
        <w:contextualSpacing/>
        <w:jc w:val="both"/>
        <w:rPr>
          <w:rFonts w:ascii="Book Antiqua" w:hAnsi="Book Antiqua"/>
        </w:rPr>
      </w:pPr>
    </w:p>
    <w:p w14:paraId="7B938C22" w14:textId="7491E230" w:rsidR="00A77B3E" w:rsidRPr="002274A6" w:rsidRDefault="00091847" w:rsidP="00B235A4">
      <w:pPr>
        <w:spacing w:line="360" w:lineRule="auto"/>
        <w:contextualSpacing/>
        <w:jc w:val="both"/>
        <w:rPr>
          <w:rFonts w:ascii="Book Antiqua" w:eastAsia="Book Antiqua" w:hAnsi="Book Antiqua" w:cs="Book Antiqua"/>
          <w:color w:val="000000"/>
        </w:rPr>
      </w:pPr>
      <w:r w:rsidRPr="002274A6">
        <w:rPr>
          <w:rFonts w:ascii="Book Antiqua" w:eastAsia="Book Antiqua" w:hAnsi="Book Antiqua" w:cs="Book Antiqua"/>
          <w:b/>
          <w:color w:val="000000"/>
        </w:rPr>
        <w:t xml:space="preserve">Manuscript source: </w:t>
      </w:r>
      <w:r w:rsidRPr="002274A6">
        <w:rPr>
          <w:rFonts w:ascii="Book Antiqua" w:eastAsia="Book Antiqua" w:hAnsi="Book Antiqua" w:cs="Book Antiqua"/>
          <w:color w:val="000000"/>
        </w:rPr>
        <w:t xml:space="preserve">Invited </w:t>
      </w:r>
      <w:r w:rsidR="00883E69" w:rsidRPr="002274A6">
        <w:rPr>
          <w:rFonts w:ascii="Book Antiqua" w:eastAsia="Book Antiqua" w:hAnsi="Book Antiqua" w:cs="Book Antiqua"/>
          <w:color w:val="000000"/>
        </w:rPr>
        <w:t>m</w:t>
      </w:r>
      <w:r w:rsidRPr="002274A6">
        <w:rPr>
          <w:rFonts w:ascii="Book Antiqua" w:eastAsia="Book Antiqua" w:hAnsi="Book Antiqua" w:cs="Book Antiqua"/>
          <w:color w:val="000000"/>
        </w:rPr>
        <w:t>anuscript</w:t>
      </w:r>
    </w:p>
    <w:p w14:paraId="69108803" w14:textId="77777777" w:rsidR="00B61526" w:rsidRPr="002274A6" w:rsidRDefault="00B61526" w:rsidP="00B235A4">
      <w:pPr>
        <w:spacing w:line="360" w:lineRule="auto"/>
        <w:contextualSpacing/>
        <w:jc w:val="both"/>
        <w:rPr>
          <w:rFonts w:ascii="Book Antiqua" w:hAnsi="Book Antiqua"/>
        </w:rPr>
      </w:pPr>
    </w:p>
    <w:p w14:paraId="6673F7B3" w14:textId="26CB71EE"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color w:val="000000"/>
        </w:rPr>
        <w:t xml:space="preserve">Corresponding Author's Membership in Professional Societies: </w:t>
      </w:r>
      <w:bookmarkStart w:id="5" w:name="OLE_LINK4"/>
      <w:bookmarkStart w:id="6" w:name="OLE_LINK5"/>
      <w:r w:rsidRPr="002274A6">
        <w:rPr>
          <w:rFonts w:ascii="Book Antiqua" w:eastAsia="Book Antiqua" w:hAnsi="Book Antiqua" w:cs="Book Antiqua"/>
          <w:color w:val="000000"/>
        </w:rPr>
        <w:t>European Society of Pediatric Gastroenterology, Hepatology and Nutrition</w:t>
      </w:r>
      <w:bookmarkEnd w:id="5"/>
      <w:bookmarkEnd w:id="6"/>
      <w:r w:rsidRPr="002274A6">
        <w:rPr>
          <w:rFonts w:ascii="Book Antiqua" w:eastAsia="Book Antiqua" w:hAnsi="Book Antiqua" w:cs="Book Antiqua"/>
          <w:color w:val="000000"/>
        </w:rPr>
        <w:t xml:space="preserve">, </w:t>
      </w:r>
      <w:r w:rsidR="00883E69" w:rsidRPr="002274A6">
        <w:rPr>
          <w:rFonts w:ascii="Book Antiqua" w:eastAsia="Book Antiqua" w:hAnsi="Book Antiqua" w:cs="Book Antiqua"/>
          <w:color w:val="000000"/>
        </w:rPr>
        <w:t xml:space="preserve">No. </w:t>
      </w:r>
      <w:r w:rsidRPr="002274A6">
        <w:rPr>
          <w:rFonts w:ascii="Book Antiqua" w:eastAsia="Book Antiqua" w:hAnsi="Book Antiqua" w:cs="Book Antiqua"/>
          <w:color w:val="000000"/>
        </w:rPr>
        <w:t>1555.</w:t>
      </w:r>
    </w:p>
    <w:p w14:paraId="09F277E8" w14:textId="77777777" w:rsidR="00A77B3E" w:rsidRPr="002274A6" w:rsidRDefault="00A77B3E" w:rsidP="00B235A4">
      <w:pPr>
        <w:spacing w:line="360" w:lineRule="auto"/>
        <w:contextualSpacing/>
        <w:jc w:val="both"/>
        <w:rPr>
          <w:rFonts w:ascii="Book Antiqua" w:hAnsi="Book Antiqua"/>
        </w:rPr>
      </w:pPr>
    </w:p>
    <w:p w14:paraId="35EEA5A5"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color w:val="000000"/>
        </w:rPr>
        <w:t xml:space="preserve">Peer-review started: </w:t>
      </w:r>
      <w:r w:rsidRPr="002274A6">
        <w:rPr>
          <w:rFonts w:ascii="Book Antiqua" w:eastAsia="Book Antiqua" w:hAnsi="Book Antiqua" w:cs="Book Antiqua"/>
          <w:color w:val="000000"/>
        </w:rPr>
        <w:t>January 9, 2021</w:t>
      </w:r>
    </w:p>
    <w:p w14:paraId="1F5584C8"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color w:val="000000"/>
        </w:rPr>
        <w:t xml:space="preserve">First decision: </w:t>
      </w:r>
      <w:r w:rsidRPr="002274A6">
        <w:rPr>
          <w:rFonts w:ascii="Book Antiqua" w:eastAsia="Book Antiqua" w:hAnsi="Book Antiqua" w:cs="Book Antiqua"/>
          <w:color w:val="000000"/>
        </w:rPr>
        <w:t>January 25, 2021</w:t>
      </w:r>
    </w:p>
    <w:p w14:paraId="2ED3BE54"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color w:val="000000"/>
        </w:rPr>
        <w:t xml:space="preserve">Article in press: </w:t>
      </w:r>
    </w:p>
    <w:p w14:paraId="0C3975E9" w14:textId="77777777" w:rsidR="00A77B3E" w:rsidRPr="002274A6" w:rsidRDefault="00A77B3E" w:rsidP="00B235A4">
      <w:pPr>
        <w:spacing w:line="360" w:lineRule="auto"/>
        <w:contextualSpacing/>
        <w:jc w:val="both"/>
        <w:rPr>
          <w:rFonts w:ascii="Book Antiqua" w:hAnsi="Book Antiqua"/>
        </w:rPr>
      </w:pPr>
    </w:p>
    <w:p w14:paraId="136D1382" w14:textId="4A9751DA"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color w:val="000000"/>
        </w:rPr>
        <w:t xml:space="preserve">Specialty type: </w:t>
      </w:r>
      <w:r w:rsidRPr="002274A6">
        <w:rPr>
          <w:rFonts w:ascii="Book Antiqua" w:eastAsia="Book Antiqua" w:hAnsi="Book Antiqua" w:cs="Book Antiqua"/>
          <w:color w:val="000000"/>
        </w:rPr>
        <w:t xml:space="preserve">Gastroenterology and </w:t>
      </w:r>
      <w:r w:rsidR="00883E69" w:rsidRPr="002274A6">
        <w:rPr>
          <w:rFonts w:ascii="Book Antiqua" w:eastAsia="Book Antiqua" w:hAnsi="Book Antiqua" w:cs="Book Antiqua"/>
          <w:color w:val="000000"/>
        </w:rPr>
        <w:t>h</w:t>
      </w:r>
      <w:r w:rsidRPr="002274A6">
        <w:rPr>
          <w:rFonts w:ascii="Book Antiqua" w:eastAsia="Book Antiqua" w:hAnsi="Book Antiqua" w:cs="Book Antiqua"/>
          <w:color w:val="000000"/>
        </w:rPr>
        <w:t>epatology</w:t>
      </w:r>
    </w:p>
    <w:p w14:paraId="5A922DFA"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color w:val="000000"/>
        </w:rPr>
        <w:t xml:space="preserve">Country/Territory of origin: </w:t>
      </w:r>
      <w:r w:rsidRPr="002274A6">
        <w:rPr>
          <w:rFonts w:ascii="Book Antiqua" w:eastAsia="Book Antiqua" w:hAnsi="Book Antiqua" w:cs="Book Antiqua"/>
          <w:color w:val="000000"/>
        </w:rPr>
        <w:t>Kazakhstan</w:t>
      </w:r>
    </w:p>
    <w:p w14:paraId="34FAC229"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b/>
          <w:color w:val="000000"/>
        </w:rPr>
        <w:t>Peer-review report’s scientific quality classification</w:t>
      </w:r>
    </w:p>
    <w:p w14:paraId="12F77FC8"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Grade A (Excellent): A</w:t>
      </w:r>
    </w:p>
    <w:p w14:paraId="3BEDC9D0"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Grade B (Very good): 0</w:t>
      </w:r>
    </w:p>
    <w:p w14:paraId="2C640635"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Grade C (Good): 0</w:t>
      </w:r>
    </w:p>
    <w:p w14:paraId="144EEA56"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Grade D (Fair): 0</w:t>
      </w:r>
    </w:p>
    <w:p w14:paraId="328098DE" w14:textId="77777777" w:rsidR="00A77B3E" w:rsidRPr="002274A6" w:rsidRDefault="00091847" w:rsidP="00B235A4">
      <w:pPr>
        <w:spacing w:line="360" w:lineRule="auto"/>
        <w:contextualSpacing/>
        <w:jc w:val="both"/>
        <w:rPr>
          <w:rFonts w:ascii="Book Antiqua" w:hAnsi="Book Antiqua"/>
        </w:rPr>
      </w:pPr>
      <w:r w:rsidRPr="002274A6">
        <w:rPr>
          <w:rFonts w:ascii="Book Antiqua" w:eastAsia="Book Antiqua" w:hAnsi="Book Antiqua" w:cs="Book Antiqua"/>
          <w:color w:val="000000"/>
        </w:rPr>
        <w:t>Grade E (Poor): 0</w:t>
      </w:r>
    </w:p>
    <w:p w14:paraId="0A755C43" w14:textId="77777777" w:rsidR="00A77B3E" w:rsidRPr="002274A6" w:rsidRDefault="00A77B3E" w:rsidP="00B235A4">
      <w:pPr>
        <w:spacing w:line="360" w:lineRule="auto"/>
        <w:contextualSpacing/>
        <w:jc w:val="both"/>
        <w:rPr>
          <w:rFonts w:ascii="Book Antiqua" w:hAnsi="Book Antiqua"/>
        </w:rPr>
      </w:pPr>
    </w:p>
    <w:p w14:paraId="5361211F" w14:textId="635623B6" w:rsidR="00091847" w:rsidRPr="002274A6" w:rsidRDefault="00091847" w:rsidP="00B235A4">
      <w:pPr>
        <w:spacing w:line="360" w:lineRule="auto"/>
        <w:contextualSpacing/>
        <w:jc w:val="both"/>
        <w:rPr>
          <w:rFonts w:ascii="Book Antiqua" w:eastAsia="Book Antiqua" w:hAnsi="Book Antiqua" w:cs="Book Antiqua"/>
          <w:b/>
          <w:color w:val="000000"/>
        </w:rPr>
      </w:pPr>
      <w:r w:rsidRPr="002274A6">
        <w:rPr>
          <w:rFonts w:ascii="Book Antiqua" w:eastAsia="Book Antiqua" w:hAnsi="Book Antiqua" w:cs="Book Antiqua"/>
          <w:b/>
          <w:color w:val="000000"/>
        </w:rPr>
        <w:t xml:space="preserve">P-Reviewer: </w:t>
      </w:r>
      <w:r w:rsidRPr="002274A6">
        <w:rPr>
          <w:rFonts w:ascii="Book Antiqua" w:eastAsia="Book Antiqua" w:hAnsi="Book Antiqua" w:cs="Book Antiqua"/>
          <w:color w:val="000000"/>
        </w:rPr>
        <w:t>Khaliq S</w:t>
      </w:r>
      <w:r w:rsidRPr="002274A6">
        <w:rPr>
          <w:rFonts w:ascii="Book Antiqua" w:eastAsia="Book Antiqua" w:hAnsi="Book Antiqua" w:cs="Book Antiqua"/>
          <w:b/>
          <w:color w:val="000000"/>
        </w:rPr>
        <w:t xml:space="preserve"> S-Editor: </w:t>
      </w:r>
      <w:r w:rsidR="00A774D1" w:rsidRPr="002274A6">
        <w:rPr>
          <w:rFonts w:ascii="Book Antiqua" w:eastAsia="Book Antiqua" w:hAnsi="Book Antiqua" w:cs="Book Antiqua"/>
          <w:color w:val="000000"/>
        </w:rPr>
        <w:t>F</w:t>
      </w:r>
      <w:r w:rsidRPr="002274A6">
        <w:rPr>
          <w:rFonts w:ascii="Book Antiqua" w:eastAsia="Book Antiqua" w:hAnsi="Book Antiqua" w:cs="Book Antiqua"/>
          <w:color w:val="000000"/>
        </w:rPr>
        <w:t>an J</w:t>
      </w:r>
      <w:r w:rsidR="00A774D1" w:rsidRPr="002274A6">
        <w:rPr>
          <w:rFonts w:ascii="Book Antiqua" w:eastAsia="Book Antiqua" w:hAnsi="Book Antiqua" w:cs="Book Antiqua"/>
          <w:color w:val="000000"/>
        </w:rPr>
        <w:t>R</w:t>
      </w:r>
      <w:r w:rsidRPr="002274A6">
        <w:rPr>
          <w:rFonts w:ascii="Book Antiqua" w:eastAsia="Book Antiqua" w:hAnsi="Book Antiqua" w:cs="Book Antiqua"/>
          <w:b/>
          <w:color w:val="000000"/>
        </w:rPr>
        <w:t xml:space="preserve"> L-Editor:</w:t>
      </w:r>
      <w:r w:rsidR="004A0559" w:rsidRPr="002274A6">
        <w:rPr>
          <w:rFonts w:ascii="Book Antiqua" w:eastAsia="Book Antiqua" w:hAnsi="Book Antiqua" w:cs="Book Antiqua"/>
          <w:b/>
          <w:color w:val="000000"/>
        </w:rPr>
        <w:t xml:space="preserve"> </w:t>
      </w:r>
      <w:r w:rsidR="004A0559" w:rsidRPr="002274A6">
        <w:rPr>
          <w:rFonts w:ascii="Book Antiqua" w:eastAsia="Book Antiqua" w:hAnsi="Book Antiqua" w:cs="Book Antiqua"/>
          <w:bCs/>
          <w:color w:val="000000"/>
        </w:rPr>
        <w:t>Filipodia</w:t>
      </w:r>
      <w:r w:rsidRPr="002274A6">
        <w:rPr>
          <w:rFonts w:ascii="Book Antiqua" w:eastAsia="Book Antiqua" w:hAnsi="Book Antiqua" w:cs="Book Antiqua"/>
          <w:b/>
          <w:color w:val="000000"/>
        </w:rPr>
        <w:t xml:space="preserve"> P-Editor: </w:t>
      </w:r>
    </w:p>
    <w:p w14:paraId="2EFF0C19" w14:textId="5252884D" w:rsidR="00091847" w:rsidRPr="002274A6" w:rsidRDefault="00091847">
      <w:pPr>
        <w:spacing w:line="360" w:lineRule="auto"/>
        <w:contextualSpacing/>
        <w:jc w:val="both"/>
        <w:rPr>
          <w:rFonts w:ascii="Book Antiqua" w:hAnsi="Book Antiqua" w:cstheme="majorHAnsi"/>
          <w:b/>
          <w:bCs/>
        </w:rPr>
      </w:pPr>
      <w:r w:rsidRPr="002274A6">
        <w:rPr>
          <w:rFonts w:ascii="Book Antiqua" w:eastAsia="Book Antiqua" w:hAnsi="Book Antiqua" w:cs="Book Antiqua"/>
          <w:b/>
          <w:color w:val="000000"/>
        </w:rPr>
        <w:br w:type="page"/>
      </w:r>
      <w:r w:rsidRPr="002274A6">
        <w:rPr>
          <w:rFonts w:ascii="Book Antiqua" w:hAnsi="Book Antiqua" w:cstheme="majorHAnsi"/>
          <w:b/>
        </w:rPr>
        <w:lastRenderedPageBreak/>
        <w:t xml:space="preserve">Table </w:t>
      </w:r>
      <w:r w:rsidR="00857556" w:rsidRPr="002274A6">
        <w:rPr>
          <w:rFonts w:ascii="Book Antiqua" w:hAnsi="Book Antiqua" w:cstheme="majorHAnsi"/>
          <w:b/>
        </w:rPr>
        <w:t>1</w:t>
      </w:r>
      <w:r w:rsidRPr="002274A6">
        <w:rPr>
          <w:rFonts w:ascii="Book Antiqua" w:hAnsi="Book Antiqua" w:cstheme="majorHAnsi"/>
        </w:rPr>
        <w:t xml:space="preserve"> </w:t>
      </w:r>
      <w:r w:rsidRPr="002274A6">
        <w:rPr>
          <w:rFonts w:ascii="Book Antiqua" w:hAnsi="Book Antiqua" w:cstheme="majorHAnsi"/>
          <w:b/>
          <w:bCs/>
        </w:rPr>
        <w:t xml:space="preserve">Overview of the demographic features and outcome in patients with infantile </w:t>
      </w:r>
      <w:r w:rsidR="00352E91" w:rsidRPr="002274A6">
        <w:rPr>
          <w:rFonts w:ascii="Book Antiqua" w:hAnsi="Book Antiqua" w:cstheme="majorHAnsi"/>
          <w:b/>
          <w:bCs/>
        </w:rPr>
        <w:t>giant cell hepatitis and autoimmune hemolytic anemia</w:t>
      </w:r>
    </w:p>
    <w:tbl>
      <w:tblPr>
        <w:tblStyle w:val="TableGrid"/>
        <w:tblW w:w="5513" w:type="pct"/>
        <w:jc w:val="center"/>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7"/>
        <w:gridCol w:w="1083"/>
        <w:gridCol w:w="723"/>
        <w:gridCol w:w="1043"/>
        <w:gridCol w:w="1216"/>
        <w:gridCol w:w="1376"/>
        <w:gridCol w:w="1057"/>
        <w:gridCol w:w="135"/>
        <w:gridCol w:w="2130"/>
      </w:tblGrid>
      <w:tr w:rsidR="00E163BF" w:rsidRPr="002274A6" w14:paraId="3A31946A" w14:textId="77777777" w:rsidTr="007958D3">
        <w:trPr>
          <w:trHeight w:val="963"/>
          <w:jc w:val="center"/>
        </w:trPr>
        <w:tc>
          <w:tcPr>
            <w:tcW w:w="1557" w:type="dxa"/>
            <w:tcBorders>
              <w:top w:val="single" w:sz="4" w:space="0" w:color="auto"/>
              <w:bottom w:val="single" w:sz="4" w:space="0" w:color="auto"/>
            </w:tcBorders>
            <w:shd w:val="clear" w:color="auto" w:fill="auto"/>
          </w:tcPr>
          <w:p w14:paraId="17836B27" w14:textId="239DB3EC" w:rsidR="003679D0" w:rsidRPr="002274A6" w:rsidRDefault="00D95EF5">
            <w:pPr>
              <w:spacing w:line="360" w:lineRule="auto"/>
              <w:contextualSpacing/>
              <w:jc w:val="both"/>
              <w:rPr>
                <w:rFonts w:ascii="Book Antiqua" w:eastAsia="MS MinNew Roman" w:hAnsi="Book Antiqua" w:cstheme="majorHAnsi"/>
                <w:b/>
                <w:lang w:val="en-US" w:eastAsia="it-IT"/>
              </w:rPr>
            </w:pPr>
            <w:r w:rsidRPr="002274A6">
              <w:rPr>
                <w:rFonts w:ascii="Book Antiqua" w:eastAsia="MS MinNew Roman" w:hAnsi="Book Antiqua" w:cstheme="majorHAnsi"/>
                <w:b/>
                <w:lang w:eastAsia="it-IT"/>
              </w:rPr>
              <w:t>Ref.</w:t>
            </w:r>
          </w:p>
        </w:tc>
        <w:tc>
          <w:tcPr>
            <w:tcW w:w="1083" w:type="dxa"/>
            <w:tcBorders>
              <w:top w:val="single" w:sz="4" w:space="0" w:color="auto"/>
              <w:bottom w:val="single" w:sz="4" w:space="0" w:color="auto"/>
            </w:tcBorders>
            <w:shd w:val="clear" w:color="auto" w:fill="auto"/>
            <w:hideMark/>
          </w:tcPr>
          <w:p w14:paraId="34A08E4D" w14:textId="44291866" w:rsidR="00091847" w:rsidRPr="00B235A4" w:rsidRDefault="00091847">
            <w:pPr>
              <w:spacing w:line="360" w:lineRule="auto"/>
              <w:contextualSpacing/>
              <w:jc w:val="both"/>
              <w:rPr>
                <w:rFonts w:ascii="Book Antiqua" w:eastAsia="MS MinNew Roman" w:hAnsi="Book Antiqua" w:cstheme="majorHAnsi"/>
                <w:b/>
                <w:lang w:val="en-US" w:eastAsia="it-IT"/>
              </w:rPr>
            </w:pPr>
            <w:r w:rsidRPr="002274A6">
              <w:rPr>
                <w:rFonts w:ascii="Book Antiqua" w:eastAsia="MS MinNew Roman" w:hAnsi="Book Antiqua" w:cstheme="majorHAnsi"/>
                <w:b/>
                <w:lang w:eastAsia="it-IT"/>
              </w:rPr>
              <w:t xml:space="preserve">Clinical </w:t>
            </w:r>
            <w:r w:rsidR="002274A6" w:rsidRPr="002274A6">
              <w:rPr>
                <w:rFonts w:ascii="Book Antiqua" w:eastAsia="MS MinNew Roman" w:hAnsi="Book Antiqua" w:cstheme="majorHAnsi"/>
                <w:b/>
                <w:lang w:val="en-US" w:eastAsia="it-IT"/>
              </w:rPr>
              <w:t>c</w:t>
            </w:r>
            <w:r w:rsidRPr="002274A6">
              <w:rPr>
                <w:rFonts w:ascii="Book Antiqua" w:eastAsia="MS MinNew Roman" w:hAnsi="Book Antiqua" w:cstheme="majorHAnsi"/>
                <w:b/>
                <w:lang w:eastAsia="it-IT"/>
              </w:rPr>
              <w:t>ase</w:t>
            </w:r>
            <w:r w:rsidR="002274A6" w:rsidRPr="002274A6">
              <w:rPr>
                <w:rFonts w:ascii="Book Antiqua" w:eastAsia="MS MinNew Roman" w:hAnsi="Book Antiqua" w:cstheme="majorHAnsi"/>
                <w:b/>
                <w:lang w:val="en-US" w:eastAsia="it-IT"/>
              </w:rPr>
              <w:t>s,</w:t>
            </w:r>
            <w:r w:rsidRPr="002274A6">
              <w:rPr>
                <w:rFonts w:ascii="Book Antiqua" w:eastAsia="MS MinNew Roman" w:hAnsi="Book Antiqua" w:cstheme="majorHAnsi"/>
                <w:b/>
                <w:lang w:eastAsia="it-IT"/>
              </w:rPr>
              <w:t xml:space="preserve"> </w:t>
            </w:r>
            <w:r w:rsidRPr="002274A6">
              <w:rPr>
                <w:rFonts w:ascii="Book Antiqua" w:eastAsia="MS MinNew Roman" w:hAnsi="Book Antiqua" w:cstheme="majorHAnsi"/>
                <w:b/>
                <w:i/>
                <w:iCs/>
                <w:lang w:eastAsia="it-IT"/>
              </w:rPr>
              <w:t>n</w:t>
            </w:r>
          </w:p>
        </w:tc>
        <w:tc>
          <w:tcPr>
            <w:tcW w:w="723" w:type="dxa"/>
            <w:tcBorders>
              <w:top w:val="single" w:sz="4" w:space="0" w:color="auto"/>
              <w:bottom w:val="single" w:sz="4" w:space="0" w:color="auto"/>
            </w:tcBorders>
            <w:shd w:val="clear" w:color="auto" w:fill="auto"/>
            <w:hideMark/>
          </w:tcPr>
          <w:p w14:paraId="1F95B72D" w14:textId="61E891F6" w:rsidR="00091847" w:rsidRPr="00B235A4" w:rsidRDefault="00091847">
            <w:pPr>
              <w:spacing w:line="360" w:lineRule="auto"/>
              <w:contextualSpacing/>
              <w:jc w:val="both"/>
              <w:rPr>
                <w:rFonts w:ascii="Book Antiqua" w:eastAsia="MS MinNew Roman" w:hAnsi="Book Antiqua" w:cstheme="majorHAnsi"/>
                <w:b/>
                <w:lang w:val="en-US" w:eastAsia="it-IT"/>
              </w:rPr>
            </w:pPr>
            <w:r w:rsidRPr="002274A6">
              <w:rPr>
                <w:rFonts w:ascii="Book Antiqua" w:eastAsia="MS MinNew Roman" w:hAnsi="Book Antiqua" w:cstheme="majorHAnsi"/>
                <w:b/>
                <w:lang w:eastAsia="it-IT"/>
              </w:rPr>
              <w:t>Age</w:t>
            </w:r>
            <w:r w:rsidR="002274A6" w:rsidRPr="002274A6">
              <w:rPr>
                <w:rFonts w:ascii="Book Antiqua" w:eastAsia="MS MinNew Roman" w:hAnsi="Book Antiqua" w:cstheme="majorHAnsi"/>
                <w:b/>
                <w:lang w:val="en-US" w:eastAsia="it-IT"/>
              </w:rPr>
              <w:t xml:space="preserve"> in</w:t>
            </w:r>
            <w:r w:rsidR="00F74374" w:rsidRPr="002274A6">
              <w:rPr>
                <w:rFonts w:ascii="Book Antiqua" w:hAnsi="Book Antiqua" w:cstheme="majorHAnsi"/>
                <w:b/>
                <w:lang w:eastAsia="zh-CN"/>
              </w:rPr>
              <w:t xml:space="preserve"> </w:t>
            </w:r>
            <w:r w:rsidRPr="002274A6">
              <w:rPr>
                <w:rFonts w:ascii="Book Antiqua" w:eastAsia="MS MinNew Roman" w:hAnsi="Book Antiqua" w:cstheme="majorHAnsi"/>
                <w:b/>
                <w:lang w:eastAsia="it-IT"/>
              </w:rPr>
              <w:t>mo</w:t>
            </w:r>
          </w:p>
        </w:tc>
        <w:tc>
          <w:tcPr>
            <w:tcW w:w="1043" w:type="dxa"/>
            <w:tcBorders>
              <w:top w:val="single" w:sz="4" w:space="0" w:color="auto"/>
              <w:bottom w:val="single" w:sz="4" w:space="0" w:color="auto"/>
            </w:tcBorders>
            <w:shd w:val="clear" w:color="auto" w:fill="auto"/>
            <w:hideMark/>
          </w:tcPr>
          <w:p w14:paraId="34398ED7" w14:textId="77777777" w:rsidR="00091847" w:rsidRPr="00B235A4" w:rsidRDefault="00091847">
            <w:pPr>
              <w:spacing w:line="360" w:lineRule="auto"/>
              <w:contextualSpacing/>
              <w:jc w:val="both"/>
              <w:rPr>
                <w:rFonts w:ascii="Book Antiqua" w:hAnsi="Book Antiqua" w:cstheme="majorHAnsi"/>
                <w:b/>
                <w:lang w:val="en-US"/>
              </w:rPr>
            </w:pPr>
            <w:r w:rsidRPr="002274A6">
              <w:rPr>
                <w:rFonts w:ascii="Book Antiqua" w:hAnsi="Book Antiqua" w:cstheme="majorHAnsi"/>
                <w:b/>
              </w:rPr>
              <w:t>Gender</w:t>
            </w:r>
          </w:p>
        </w:tc>
        <w:tc>
          <w:tcPr>
            <w:tcW w:w="1216" w:type="dxa"/>
            <w:tcBorders>
              <w:top w:val="single" w:sz="4" w:space="0" w:color="auto"/>
              <w:bottom w:val="single" w:sz="4" w:space="0" w:color="auto"/>
            </w:tcBorders>
            <w:shd w:val="clear" w:color="auto" w:fill="auto"/>
          </w:tcPr>
          <w:p w14:paraId="193721F4" w14:textId="77777777" w:rsidR="00091847" w:rsidRPr="00B235A4" w:rsidRDefault="00091847">
            <w:pPr>
              <w:spacing w:line="360" w:lineRule="auto"/>
              <w:contextualSpacing/>
              <w:jc w:val="both"/>
              <w:rPr>
                <w:rFonts w:ascii="Book Antiqua" w:hAnsi="Book Antiqua" w:cstheme="majorHAnsi"/>
                <w:b/>
                <w:lang w:val="en-US"/>
              </w:rPr>
            </w:pPr>
            <w:r w:rsidRPr="002274A6">
              <w:rPr>
                <w:rFonts w:ascii="Book Antiqua" w:hAnsi="Book Antiqua" w:cstheme="majorHAnsi"/>
                <w:b/>
              </w:rPr>
              <w:t>Outcome</w:t>
            </w:r>
          </w:p>
        </w:tc>
        <w:tc>
          <w:tcPr>
            <w:tcW w:w="1376" w:type="dxa"/>
            <w:tcBorders>
              <w:top w:val="single" w:sz="4" w:space="0" w:color="auto"/>
              <w:bottom w:val="single" w:sz="4" w:space="0" w:color="auto"/>
            </w:tcBorders>
            <w:shd w:val="clear" w:color="auto" w:fill="auto"/>
          </w:tcPr>
          <w:p w14:paraId="6EBFBF03" w14:textId="77777777" w:rsidR="00091847" w:rsidRPr="00B235A4" w:rsidRDefault="00091847">
            <w:pPr>
              <w:spacing w:line="360" w:lineRule="auto"/>
              <w:contextualSpacing/>
              <w:jc w:val="both"/>
              <w:rPr>
                <w:rFonts w:ascii="Book Antiqua" w:eastAsia="MS MinNew Roman" w:hAnsi="Book Antiqua" w:cstheme="majorHAnsi"/>
                <w:b/>
                <w:lang w:val="en-US" w:eastAsia="it-IT"/>
              </w:rPr>
            </w:pPr>
            <w:r w:rsidRPr="002274A6">
              <w:rPr>
                <w:rFonts w:ascii="Book Antiqua" w:eastAsia="MS MinNew Roman" w:hAnsi="Book Antiqua" w:cstheme="majorHAnsi"/>
                <w:b/>
                <w:lang w:eastAsia="it-IT"/>
              </w:rPr>
              <w:t>Rituximab</w:t>
            </w:r>
          </w:p>
        </w:tc>
        <w:tc>
          <w:tcPr>
            <w:tcW w:w="1192" w:type="dxa"/>
            <w:gridSpan w:val="2"/>
            <w:tcBorders>
              <w:top w:val="single" w:sz="4" w:space="0" w:color="auto"/>
              <w:bottom w:val="single" w:sz="4" w:space="0" w:color="auto"/>
            </w:tcBorders>
            <w:shd w:val="clear" w:color="auto" w:fill="auto"/>
          </w:tcPr>
          <w:p w14:paraId="4D41668B" w14:textId="1FE0CC53" w:rsidR="00091847" w:rsidRPr="00B235A4" w:rsidRDefault="00091847">
            <w:pPr>
              <w:spacing w:line="360" w:lineRule="auto"/>
              <w:contextualSpacing/>
              <w:jc w:val="both"/>
              <w:rPr>
                <w:rFonts w:ascii="Book Antiqua" w:eastAsia="MS Mincho" w:hAnsi="Book Antiqua" w:cstheme="majorHAnsi"/>
                <w:b/>
                <w:lang w:val="en-US"/>
              </w:rPr>
            </w:pPr>
            <w:r w:rsidRPr="002274A6">
              <w:rPr>
                <w:rFonts w:ascii="Book Antiqua" w:hAnsi="Book Antiqua" w:cstheme="majorHAnsi"/>
                <w:b/>
              </w:rPr>
              <w:t>Follow-up</w:t>
            </w:r>
            <w:r w:rsidR="00EF09E3" w:rsidRPr="002274A6">
              <w:rPr>
                <w:rFonts w:ascii="Book Antiqua" w:hAnsi="Book Antiqua" w:cstheme="majorHAnsi"/>
                <w:b/>
                <w:lang w:val="en-US" w:eastAsia="zh-CN"/>
              </w:rPr>
              <w:t xml:space="preserve"> </w:t>
            </w:r>
            <w:r w:rsidR="002274A6" w:rsidRPr="002274A6">
              <w:rPr>
                <w:rFonts w:ascii="Book Antiqua" w:hAnsi="Book Antiqua" w:cstheme="majorHAnsi"/>
                <w:b/>
                <w:lang w:val="en-US"/>
              </w:rPr>
              <w:t xml:space="preserve">in </w:t>
            </w:r>
            <w:r w:rsidRPr="002274A6">
              <w:rPr>
                <w:rFonts w:ascii="Book Antiqua" w:hAnsi="Book Antiqua" w:cstheme="majorHAnsi"/>
                <w:b/>
              </w:rPr>
              <w:t>mo</w:t>
            </w:r>
          </w:p>
        </w:tc>
        <w:tc>
          <w:tcPr>
            <w:tcW w:w="2130" w:type="dxa"/>
            <w:tcBorders>
              <w:top w:val="single" w:sz="4" w:space="0" w:color="auto"/>
              <w:bottom w:val="single" w:sz="4" w:space="0" w:color="auto"/>
            </w:tcBorders>
            <w:shd w:val="clear" w:color="auto" w:fill="auto"/>
            <w:hideMark/>
          </w:tcPr>
          <w:p w14:paraId="1682FD06" w14:textId="358F5332" w:rsidR="00091847" w:rsidRPr="00B235A4" w:rsidRDefault="00091847">
            <w:pPr>
              <w:spacing w:line="360" w:lineRule="auto"/>
              <w:contextualSpacing/>
              <w:jc w:val="both"/>
              <w:rPr>
                <w:rFonts w:ascii="Book Antiqua" w:eastAsia="MS Mincho" w:hAnsi="Book Antiqua" w:cstheme="majorHAnsi"/>
                <w:b/>
                <w:lang w:val="en-US"/>
              </w:rPr>
            </w:pPr>
            <w:r w:rsidRPr="002274A6">
              <w:rPr>
                <w:rFonts w:ascii="Book Antiqua" w:hAnsi="Book Antiqua" w:cstheme="majorHAnsi"/>
                <w:b/>
              </w:rPr>
              <w:t>Cause of death</w:t>
            </w:r>
          </w:p>
        </w:tc>
      </w:tr>
      <w:tr w:rsidR="003679D0" w:rsidRPr="002274A6" w14:paraId="6D9BD6ED" w14:textId="77777777" w:rsidTr="00EF09E3">
        <w:trPr>
          <w:trHeight w:val="645"/>
          <w:jc w:val="center"/>
        </w:trPr>
        <w:tc>
          <w:tcPr>
            <w:tcW w:w="10320" w:type="dxa"/>
            <w:gridSpan w:val="9"/>
            <w:tcBorders>
              <w:top w:val="single" w:sz="4" w:space="0" w:color="auto"/>
              <w:bottom w:val="nil"/>
            </w:tcBorders>
            <w:shd w:val="clear" w:color="auto" w:fill="auto"/>
          </w:tcPr>
          <w:p w14:paraId="3ECA2FE2" w14:textId="619D4943" w:rsidR="003679D0" w:rsidRPr="00B235A4" w:rsidRDefault="003679D0" w:rsidP="002274A6">
            <w:pPr>
              <w:spacing w:line="360" w:lineRule="auto"/>
              <w:contextualSpacing/>
              <w:jc w:val="both"/>
              <w:rPr>
                <w:rFonts w:ascii="Book Antiqua" w:eastAsia="MS Mincho" w:hAnsi="Book Antiqua" w:cstheme="majorHAnsi"/>
                <w:bCs/>
                <w:lang w:val="en-US"/>
              </w:rPr>
            </w:pPr>
            <w:r w:rsidRPr="002274A6">
              <w:rPr>
                <w:rFonts w:ascii="Book Antiqua" w:hAnsi="Book Antiqua" w:cstheme="majorHAnsi"/>
                <w:b/>
              </w:rPr>
              <w:t xml:space="preserve">Before 2011 </w:t>
            </w:r>
            <w:r w:rsidR="007A4C1A" w:rsidRPr="002274A6">
              <w:rPr>
                <w:rFonts w:ascii="Book Antiqua" w:hAnsi="Book Antiqua" w:cstheme="majorHAnsi"/>
                <w:b/>
                <w:lang w:val="en-US"/>
              </w:rPr>
              <w:t>(</w:t>
            </w:r>
            <w:r w:rsidRPr="002274A6">
              <w:rPr>
                <w:rFonts w:ascii="Book Antiqua" w:hAnsi="Book Antiqua" w:cstheme="majorHAnsi"/>
                <w:b/>
              </w:rPr>
              <w:t>case reports/series providing individual data</w:t>
            </w:r>
            <w:r w:rsidR="00E97D74" w:rsidRPr="002274A6">
              <w:rPr>
                <w:rFonts w:ascii="Book Antiqua" w:hAnsi="Book Antiqua" w:cstheme="majorHAnsi"/>
                <w:b/>
                <w:lang w:val="en-US"/>
              </w:rPr>
              <w:t xml:space="preserve"> </w:t>
            </w:r>
            <w:r w:rsidR="009E3864" w:rsidRPr="002274A6">
              <w:rPr>
                <w:rFonts w:ascii="Book Antiqua" w:hAnsi="Book Antiqua" w:cstheme="majorHAnsi"/>
                <w:b/>
                <w:lang w:val="en-US"/>
              </w:rPr>
              <w:t>on infantile GCH + AHA</w:t>
            </w:r>
            <w:r w:rsidR="007A4C1A" w:rsidRPr="002274A6">
              <w:rPr>
                <w:rFonts w:ascii="Book Antiqua" w:hAnsi="Book Antiqua" w:cstheme="majorHAnsi"/>
                <w:b/>
                <w:lang w:val="en-US"/>
              </w:rPr>
              <w:t>)</w:t>
            </w:r>
          </w:p>
        </w:tc>
      </w:tr>
      <w:tr w:rsidR="00E163BF" w:rsidRPr="002274A6" w14:paraId="0663D104" w14:textId="77777777" w:rsidTr="007958D3">
        <w:trPr>
          <w:trHeight w:val="755"/>
          <w:jc w:val="center"/>
        </w:trPr>
        <w:tc>
          <w:tcPr>
            <w:tcW w:w="1557" w:type="dxa"/>
            <w:tcBorders>
              <w:top w:val="nil"/>
            </w:tcBorders>
            <w:shd w:val="clear" w:color="auto" w:fill="auto"/>
          </w:tcPr>
          <w:p w14:paraId="0B9E4074" w14:textId="2954ECE8" w:rsidR="00091847" w:rsidRPr="00B235A4" w:rsidRDefault="00091847" w:rsidP="00B235A4">
            <w:pPr>
              <w:spacing w:line="360" w:lineRule="auto"/>
              <w:contextualSpacing/>
              <w:jc w:val="both"/>
              <w:rPr>
                <w:rFonts w:ascii="Book Antiqua" w:eastAsia="MS MinNew Roman" w:hAnsi="Book Antiqua" w:cstheme="majorHAnsi"/>
                <w:bCs/>
                <w:iCs/>
                <w:lang w:val="en-US" w:eastAsia="it-IT"/>
              </w:rPr>
            </w:pPr>
            <w:r w:rsidRPr="002274A6">
              <w:rPr>
                <w:rFonts w:ascii="Book Antiqua" w:eastAsia="MS MinNew Roman" w:hAnsi="Book Antiqua" w:cstheme="majorHAnsi"/>
                <w:bCs/>
                <w:iCs/>
                <w:lang w:eastAsia="it-IT"/>
              </w:rPr>
              <w:t>Bernard</w:t>
            </w:r>
            <w:r w:rsidRPr="002274A6">
              <w:rPr>
                <w:rFonts w:ascii="Book Antiqua" w:eastAsia="MS MinNew Roman" w:hAnsi="Book Antiqua" w:cstheme="majorHAnsi"/>
                <w:bCs/>
                <w:i/>
                <w:lang w:eastAsia="it-IT"/>
              </w:rPr>
              <w:t xml:space="preserve"> et al</w:t>
            </w:r>
            <w:r w:rsidR="00197175" w:rsidRPr="002274A6">
              <w:rPr>
                <w:rFonts w:ascii="Book Antiqua" w:eastAsia="MS MinNew Roman" w:hAnsi="Book Antiqua" w:cstheme="majorHAnsi"/>
                <w:bCs/>
                <w:iCs/>
                <w:vertAlign w:val="superscript"/>
                <w:lang w:eastAsia="it-IT"/>
              </w:rPr>
              <w:t>[11]</w:t>
            </w:r>
            <w:r w:rsidR="00E667A1" w:rsidRPr="002274A6">
              <w:rPr>
                <w:rFonts w:ascii="Book Antiqua" w:eastAsia="MS MinNew Roman" w:hAnsi="Book Antiqua" w:cstheme="majorHAnsi"/>
                <w:bCs/>
                <w:iCs/>
                <w:lang w:eastAsia="it-IT"/>
              </w:rPr>
              <w:t>,</w:t>
            </w:r>
            <w:r w:rsidRPr="002274A6">
              <w:rPr>
                <w:rFonts w:ascii="Book Antiqua" w:eastAsia="MS MinNew Roman" w:hAnsi="Book Antiqua" w:cstheme="majorHAnsi"/>
                <w:bCs/>
                <w:iCs/>
                <w:lang w:eastAsia="it-IT"/>
              </w:rPr>
              <w:t xml:space="preserve"> France</w:t>
            </w:r>
            <w:r w:rsidR="00AC5396" w:rsidRPr="002274A6">
              <w:rPr>
                <w:rFonts w:ascii="Book Antiqua" w:eastAsia="MS MinNew Roman" w:hAnsi="Book Antiqua" w:cstheme="majorHAnsi"/>
                <w:bCs/>
                <w:iCs/>
                <w:lang w:eastAsia="it-IT"/>
              </w:rPr>
              <w:t>,</w:t>
            </w:r>
            <w:r w:rsidRPr="002274A6">
              <w:rPr>
                <w:rFonts w:ascii="Book Antiqua" w:eastAsia="MS MinNew Roman" w:hAnsi="Book Antiqua" w:cstheme="majorHAnsi"/>
                <w:bCs/>
                <w:iCs/>
                <w:lang w:eastAsia="it-IT"/>
              </w:rPr>
              <w:t xml:space="preserve"> 1981</w:t>
            </w:r>
          </w:p>
        </w:tc>
        <w:tc>
          <w:tcPr>
            <w:tcW w:w="1083" w:type="dxa"/>
            <w:tcBorders>
              <w:top w:val="nil"/>
            </w:tcBorders>
            <w:shd w:val="clear" w:color="auto" w:fill="auto"/>
          </w:tcPr>
          <w:p w14:paraId="511B6679" w14:textId="77777777" w:rsidR="00091847" w:rsidRPr="00B235A4" w:rsidRDefault="00091847" w:rsidP="00B235A4">
            <w:pPr>
              <w:spacing w:line="360" w:lineRule="auto"/>
              <w:contextualSpacing/>
              <w:jc w:val="both"/>
              <w:rPr>
                <w:rFonts w:ascii="Book Antiqua" w:eastAsia="MS MinNew Roman" w:hAnsi="Book Antiqua" w:cstheme="majorHAnsi"/>
                <w:bCs/>
                <w:iCs/>
                <w:lang w:val="en-US" w:eastAsia="it-IT"/>
              </w:rPr>
            </w:pPr>
            <w:r w:rsidRPr="002274A6">
              <w:rPr>
                <w:rFonts w:ascii="Book Antiqua" w:eastAsia="MS MinNew Roman" w:hAnsi="Book Antiqua" w:cstheme="majorHAnsi"/>
                <w:bCs/>
                <w:iCs/>
                <w:lang w:eastAsia="it-IT"/>
              </w:rPr>
              <w:t>1</w:t>
            </w:r>
          </w:p>
        </w:tc>
        <w:tc>
          <w:tcPr>
            <w:tcW w:w="723" w:type="dxa"/>
            <w:tcBorders>
              <w:top w:val="nil"/>
            </w:tcBorders>
            <w:shd w:val="clear" w:color="auto" w:fill="auto"/>
          </w:tcPr>
          <w:p w14:paraId="233722F9" w14:textId="77777777" w:rsidR="00091847" w:rsidRPr="00B235A4" w:rsidRDefault="00091847" w:rsidP="00B235A4">
            <w:pPr>
              <w:spacing w:line="360" w:lineRule="auto"/>
              <w:contextualSpacing/>
              <w:jc w:val="both"/>
              <w:rPr>
                <w:rFonts w:ascii="Book Antiqua" w:eastAsia="MS MinNew Roman" w:hAnsi="Book Antiqua" w:cstheme="majorHAnsi"/>
                <w:bCs/>
                <w:lang w:val="en-US" w:eastAsia="it-IT"/>
              </w:rPr>
            </w:pPr>
            <w:r w:rsidRPr="002274A6">
              <w:rPr>
                <w:rFonts w:ascii="Book Antiqua" w:eastAsia="MS MinNew Roman" w:hAnsi="Book Antiqua" w:cstheme="majorHAnsi"/>
                <w:bCs/>
                <w:lang w:eastAsia="it-IT"/>
              </w:rPr>
              <w:t>10</w:t>
            </w:r>
          </w:p>
        </w:tc>
        <w:tc>
          <w:tcPr>
            <w:tcW w:w="1043" w:type="dxa"/>
            <w:tcBorders>
              <w:top w:val="nil"/>
            </w:tcBorders>
            <w:shd w:val="clear" w:color="auto" w:fill="auto"/>
          </w:tcPr>
          <w:p w14:paraId="15457D55" w14:textId="77777777" w:rsidR="00091847" w:rsidRPr="00B235A4" w:rsidRDefault="00091847" w:rsidP="00B235A4">
            <w:pPr>
              <w:spacing w:line="360" w:lineRule="auto"/>
              <w:contextualSpacing/>
              <w:jc w:val="both"/>
              <w:rPr>
                <w:rFonts w:ascii="Book Antiqua" w:eastAsia="MS MinNew Roman" w:hAnsi="Book Antiqua" w:cstheme="majorHAnsi"/>
                <w:bCs/>
                <w:lang w:val="en-US" w:eastAsia="it-IT"/>
              </w:rPr>
            </w:pPr>
            <w:r w:rsidRPr="002274A6">
              <w:rPr>
                <w:rFonts w:ascii="Book Antiqua" w:eastAsia="MS MinNew Roman" w:hAnsi="Book Antiqua" w:cstheme="majorHAnsi"/>
                <w:bCs/>
                <w:lang w:eastAsia="it-IT"/>
              </w:rPr>
              <w:t>F</w:t>
            </w:r>
          </w:p>
        </w:tc>
        <w:tc>
          <w:tcPr>
            <w:tcW w:w="1216" w:type="dxa"/>
            <w:tcBorders>
              <w:top w:val="nil"/>
            </w:tcBorders>
            <w:shd w:val="clear" w:color="auto" w:fill="auto"/>
          </w:tcPr>
          <w:p w14:paraId="25E5D54F" w14:textId="77777777" w:rsidR="00091847" w:rsidRPr="00B235A4" w:rsidRDefault="00091847"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Fatal</w:t>
            </w:r>
          </w:p>
        </w:tc>
        <w:tc>
          <w:tcPr>
            <w:tcW w:w="1376" w:type="dxa"/>
            <w:tcBorders>
              <w:top w:val="nil"/>
            </w:tcBorders>
            <w:shd w:val="clear" w:color="auto" w:fill="auto"/>
          </w:tcPr>
          <w:p w14:paraId="7D3510B6" w14:textId="77777777" w:rsidR="00091847" w:rsidRPr="00B235A4" w:rsidRDefault="00091847"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w:t>
            </w:r>
          </w:p>
        </w:tc>
        <w:tc>
          <w:tcPr>
            <w:tcW w:w="1057" w:type="dxa"/>
            <w:tcBorders>
              <w:top w:val="nil"/>
            </w:tcBorders>
            <w:shd w:val="clear" w:color="auto" w:fill="auto"/>
          </w:tcPr>
          <w:p w14:paraId="77CF0E39" w14:textId="77777777" w:rsidR="00091847" w:rsidRPr="00B235A4" w:rsidRDefault="00091847"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c>
          <w:tcPr>
            <w:tcW w:w="2265" w:type="dxa"/>
            <w:gridSpan w:val="2"/>
            <w:tcBorders>
              <w:top w:val="nil"/>
            </w:tcBorders>
            <w:shd w:val="clear" w:color="auto" w:fill="auto"/>
          </w:tcPr>
          <w:p w14:paraId="5D61A780" w14:textId="39061EAF" w:rsidR="00091847" w:rsidRPr="00B235A4" w:rsidRDefault="00091847"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 xml:space="preserve">Liver </w:t>
            </w:r>
            <w:r w:rsidR="00057574" w:rsidRPr="002274A6">
              <w:rPr>
                <w:rFonts w:ascii="Book Antiqua" w:hAnsi="Book Antiqua" w:cstheme="majorHAnsi"/>
                <w:bCs/>
              </w:rPr>
              <w:t>f</w:t>
            </w:r>
            <w:r w:rsidRPr="002274A6">
              <w:rPr>
                <w:rFonts w:ascii="Book Antiqua" w:hAnsi="Book Antiqua" w:cstheme="majorHAnsi"/>
                <w:bCs/>
              </w:rPr>
              <w:t>ailure</w:t>
            </w:r>
          </w:p>
        </w:tc>
      </w:tr>
      <w:tr w:rsidR="00E163BF" w:rsidRPr="002274A6" w14:paraId="0124E4B8" w14:textId="77777777" w:rsidTr="007958D3">
        <w:trPr>
          <w:trHeight w:val="782"/>
          <w:jc w:val="center"/>
        </w:trPr>
        <w:tc>
          <w:tcPr>
            <w:tcW w:w="1557" w:type="dxa"/>
            <w:shd w:val="clear" w:color="auto" w:fill="auto"/>
          </w:tcPr>
          <w:p w14:paraId="3E562F11" w14:textId="77777777" w:rsidR="00091847" w:rsidRPr="00B235A4" w:rsidRDefault="00091847" w:rsidP="00B235A4">
            <w:pPr>
              <w:spacing w:line="360" w:lineRule="auto"/>
              <w:contextualSpacing/>
              <w:jc w:val="both"/>
              <w:rPr>
                <w:rFonts w:ascii="Book Antiqua" w:eastAsia="MS MinNew Roman" w:hAnsi="Book Antiqua" w:cstheme="majorHAnsi"/>
                <w:bCs/>
                <w:iCs/>
                <w:lang w:val="en-US" w:eastAsia="it-IT"/>
              </w:rPr>
            </w:pPr>
          </w:p>
        </w:tc>
        <w:tc>
          <w:tcPr>
            <w:tcW w:w="1083" w:type="dxa"/>
            <w:shd w:val="clear" w:color="auto" w:fill="auto"/>
          </w:tcPr>
          <w:p w14:paraId="0B5863E3" w14:textId="77777777" w:rsidR="00091847" w:rsidRPr="00B235A4" w:rsidRDefault="00091847" w:rsidP="00B235A4">
            <w:pPr>
              <w:spacing w:line="360" w:lineRule="auto"/>
              <w:contextualSpacing/>
              <w:jc w:val="both"/>
              <w:rPr>
                <w:rFonts w:ascii="Book Antiqua" w:eastAsia="MS MinNew Roman" w:hAnsi="Book Antiqua" w:cstheme="majorHAnsi"/>
                <w:bCs/>
                <w:iCs/>
                <w:lang w:val="en-US" w:eastAsia="it-IT"/>
              </w:rPr>
            </w:pPr>
            <w:r w:rsidRPr="002274A6">
              <w:rPr>
                <w:rFonts w:ascii="Book Antiqua" w:eastAsia="MS MinNew Roman" w:hAnsi="Book Antiqua" w:cstheme="majorHAnsi"/>
                <w:bCs/>
                <w:iCs/>
                <w:lang w:eastAsia="it-IT"/>
              </w:rPr>
              <w:t>2</w:t>
            </w:r>
          </w:p>
        </w:tc>
        <w:tc>
          <w:tcPr>
            <w:tcW w:w="723" w:type="dxa"/>
            <w:shd w:val="clear" w:color="auto" w:fill="auto"/>
          </w:tcPr>
          <w:p w14:paraId="58FCC498" w14:textId="77777777" w:rsidR="00091847" w:rsidRPr="00B235A4" w:rsidRDefault="00091847" w:rsidP="00B235A4">
            <w:pPr>
              <w:spacing w:line="360" w:lineRule="auto"/>
              <w:contextualSpacing/>
              <w:jc w:val="both"/>
              <w:rPr>
                <w:rFonts w:ascii="Book Antiqua" w:eastAsia="MS MinNew Roman" w:hAnsi="Book Antiqua" w:cstheme="majorHAnsi"/>
                <w:bCs/>
                <w:lang w:val="en-US" w:eastAsia="it-IT"/>
              </w:rPr>
            </w:pPr>
            <w:r w:rsidRPr="002274A6">
              <w:rPr>
                <w:rFonts w:ascii="Book Antiqua" w:eastAsia="MS MinNew Roman" w:hAnsi="Book Antiqua" w:cstheme="majorHAnsi"/>
                <w:bCs/>
                <w:lang w:eastAsia="it-IT"/>
              </w:rPr>
              <w:t>9</w:t>
            </w:r>
          </w:p>
        </w:tc>
        <w:tc>
          <w:tcPr>
            <w:tcW w:w="1043" w:type="dxa"/>
            <w:shd w:val="clear" w:color="auto" w:fill="auto"/>
          </w:tcPr>
          <w:p w14:paraId="740EDFD8" w14:textId="77777777" w:rsidR="00091847" w:rsidRPr="00B235A4" w:rsidRDefault="00091847" w:rsidP="00B235A4">
            <w:pPr>
              <w:spacing w:line="360" w:lineRule="auto"/>
              <w:contextualSpacing/>
              <w:jc w:val="both"/>
              <w:rPr>
                <w:rFonts w:ascii="Book Antiqua" w:eastAsia="MS MinNew Roman" w:hAnsi="Book Antiqua" w:cstheme="majorHAnsi"/>
                <w:bCs/>
                <w:lang w:val="en-US" w:eastAsia="it-IT"/>
              </w:rPr>
            </w:pPr>
            <w:r w:rsidRPr="002274A6">
              <w:rPr>
                <w:rFonts w:ascii="Book Antiqua" w:eastAsia="MS MinNew Roman" w:hAnsi="Book Antiqua" w:cstheme="majorHAnsi"/>
                <w:bCs/>
                <w:lang w:eastAsia="it-IT"/>
              </w:rPr>
              <w:t>M</w:t>
            </w:r>
          </w:p>
        </w:tc>
        <w:tc>
          <w:tcPr>
            <w:tcW w:w="1216" w:type="dxa"/>
            <w:shd w:val="clear" w:color="auto" w:fill="auto"/>
          </w:tcPr>
          <w:p w14:paraId="79AE5F7F" w14:textId="77777777" w:rsidR="00091847" w:rsidRPr="00B235A4" w:rsidRDefault="00091847"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Fatal</w:t>
            </w:r>
          </w:p>
        </w:tc>
        <w:tc>
          <w:tcPr>
            <w:tcW w:w="1376" w:type="dxa"/>
            <w:shd w:val="clear" w:color="auto" w:fill="auto"/>
          </w:tcPr>
          <w:p w14:paraId="3192790F" w14:textId="77777777" w:rsidR="00091847" w:rsidRPr="00B235A4" w:rsidRDefault="00091847" w:rsidP="00B235A4">
            <w:pPr>
              <w:spacing w:line="360" w:lineRule="auto"/>
              <w:contextualSpacing/>
              <w:jc w:val="both"/>
              <w:rPr>
                <w:rFonts w:ascii="Book Antiqua" w:hAnsi="Book Antiqua" w:cs="Times New Roman"/>
                <w:bCs/>
                <w:lang w:val="en-US"/>
              </w:rPr>
            </w:pPr>
            <w:r w:rsidRPr="002274A6">
              <w:rPr>
                <w:rFonts w:ascii="Book Antiqua" w:hAnsi="Book Antiqua"/>
                <w:bCs/>
              </w:rPr>
              <w:t>N</w:t>
            </w:r>
          </w:p>
        </w:tc>
        <w:tc>
          <w:tcPr>
            <w:tcW w:w="1057" w:type="dxa"/>
            <w:shd w:val="clear" w:color="auto" w:fill="auto"/>
          </w:tcPr>
          <w:p w14:paraId="5B3AF9E8" w14:textId="77777777" w:rsidR="00091847" w:rsidRPr="00B235A4" w:rsidRDefault="00091847" w:rsidP="00B235A4">
            <w:pPr>
              <w:spacing w:line="360" w:lineRule="auto"/>
              <w:contextualSpacing/>
              <w:jc w:val="both"/>
              <w:rPr>
                <w:rFonts w:ascii="Book Antiqua" w:hAnsi="Book Antiqua" w:cs="Times New Roman"/>
                <w:bCs/>
                <w:lang w:val="en-US"/>
              </w:rPr>
            </w:pPr>
            <w:r w:rsidRPr="002274A6">
              <w:rPr>
                <w:rFonts w:ascii="Book Antiqua" w:hAnsi="Book Antiqua"/>
                <w:bCs/>
              </w:rPr>
              <w:t>-</w:t>
            </w:r>
          </w:p>
        </w:tc>
        <w:tc>
          <w:tcPr>
            <w:tcW w:w="2265" w:type="dxa"/>
            <w:gridSpan w:val="2"/>
            <w:shd w:val="clear" w:color="auto" w:fill="auto"/>
          </w:tcPr>
          <w:p w14:paraId="009221BC" w14:textId="71872401" w:rsidR="00091847" w:rsidRPr="00B235A4" w:rsidRDefault="00091847"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 xml:space="preserve">Liver </w:t>
            </w:r>
            <w:r w:rsidR="00057574" w:rsidRPr="002274A6">
              <w:rPr>
                <w:rFonts w:ascii="Book Antiqua" w:hAnsi="Book Antiqua" w:cstheme="majorHAnsi"/>
                <w:bCs/>
              </w:rPr>
              <w:t>f</w:t>
            </w:r>
            <w:r w:rsidRPr="002274A6">
              <w:rPr>
                <w:rFonts w:ascii="Book Antiqua" w:hAnsi="Book Antiqua" w:cstheme="majorHAnsi"/>
                <w:bCs/>
              </w:rPr>
              <w:t>ailure</w:t>
            </w:r>
          </w:p>
        </w:tc>
      </w:tr>
      <w:tr w:rsidR="00E163BF" w:rsidRPr="002274A6" w14:paraId="07840823" w14:textId="77777777" w:rsidTr="007958D3">
        <w:trPr>
          <w:trHeight w:val="687"/>
          <w:jc w:val="center"/>
        </w:trPr>
        <w:tc>
          <w:tcPr>
            <w:tcW w:w="1557" w:type="dxa"/>
            <w:shd w:val="clear" w:color="auto" w:fill="auto"/>
          </w:tcPr>
          <w:p w14:paraId="7F671BE4" w14:textId="77777777" w:rsidR="00091847" w:rsidRPr="00B235A4" w:rsidRDefault="00091847" w:rsidP="00B235A4">
            <w:pPr>
              <w:spacing w:line="360" w:lineRule="auto"/>
              <w:contextualSpacing/>
              <w:jc w:val="both"/>
              <w:rPr>
                <w:rFonts w:ascii="Book Antiqua" w:eastAsia="MS MinNew Roman" w:hAnsi="Book Antiqua" w:cstheme="majorHAnsi"/>
                <w:bCs/>
                <w:iCs/>
                <w:lang w:val="en-US" w:eastAsia="it-IT"/>
              </w:rPr>
            </w:pPr>
          </w:p>
        </w:tc>
        <w:tc>
          <w:tcPr>
            <w:tcW w:w="1083" w:type="dxa"/>
            <w:shd w:val="clear" w:color="auto" w:fill="auto"/>
          </w:tcPr>
          <w:p w14:paraId="31A5F63F" w14:textId="77777777" w:rsidR="00091847" w:rsidRPr="00B235A4" w:rsidRDefault="00091847" w:rsidP="00B235A4">
            <w:pPr>
              <w:spacing w:line="360" w:lineRule="auto"/>
              <w:contextualSpacing/>
              <w:jc w:val="both"/>
              <w:rPr>
                <w:rFonts w:ascii="Book Antiqua" w:eastAsia="MS MinNew Roman" w:hAnsi="Book Antiqua" w:cstheme="majorHAnsi"/>
                <w:bCs/>
                <w:iCs/>
                <w:lang w:val="en-US" w:eastAsia="it-IT"/>
              </w:rPr>
            </w:pPr>
            <w:r w:rsidRPr="002274A6">
              <w:rPr>
                <w:rFonts w:ascii="Book Antiqua" w:eastAsia="MS MinNew Roman" w:hAnsi="Book Antiqua" w:cstheme="majorHAnsi"/>
                <w:bCs/>
                <w:iCs/>
                <w:lang w:eastAsia="it-IT"/>
              </w:rPr>
              <w:t>3</w:t>
            </w:r>
          </w:p>
        </w:tc>
        <w:tc>
          <w:tcPr>
            <w:tcW w:w="723" w:type="dxa"/>
            <w:shd w:val="clear" w:color="auto" w:fill="auto"/>
          </w:tcPr>
          <w:p w14:paraId="46E49625" w14:textId="77777777" w:rsidR="00091847" w:rsidRPr="00B235A4" w:rsidRDefault="00091847" w:rsidP="00B235A4">
            <w:pPr>
              <w:spacing w:line="360" w:lineRule="auto"/>
              <w:contextualSpacing/>
              <w:jc w:val="both"/>
              <w:rPr>
                <w:rFonts w:ascii="Book Antiqua" w:eastAsia="MS MinNew Roman" w:hAnsi="Book Antiqua" w:cstheme="majorHAnsi"/>
                <w:bCs/>
                <w:lang w:val="en-US" w:eastAsia="it-IT"/>
              </w:rPr>
            </w:pPr>
            <w:r w:rsidRPr="002274A6">
              <w:rPr>
                <w:rFonts w:ascii="Book Antiqua" w:eastAsia="MS MinNew Roman" w:hAnsi="Book Antiqua" w:cstheme="majorHAnsi"/>
                <w:bCs/>
                <w:lang w:eastAsia="it-IT"/>
              </w:rPr>
              <w:t>24</w:t>
            </w:r>
          </w:p>
        </w:tc>
        <w:tc>
          <w:tcPr>
            <w:tcW w:w="1043" w:type="dxa"/>
            <w:shd w:val="clear" w:color="auto" w:fill="auto"/>
          </w:tcPr>
          <w:p w14:paraId="4A60D951" w14:textId="77777777" w:rsidR="00091847" w:rsidRPr="00B235A4" w:rsidRDefault="00091847" w:rsidP="00B235A4">
            <w:pPr>
              <w:spacing w:line="360" w:lineRule="auto"/>
              <w:contextualSpacing/>
              <w:jc w:val="both"/>
              <w:rPr>
                <w:rFonts w:ascii="Book Antiqua" w:eastAsia="MS MinNew Roman" w:hAnsi="Book Antiqua" w:cstheme="majorHAnsi"/>
                <w:bCs/>
                <w:lang w:val="en-US" w:eastAsia="it-IT"/>
              </w:rPr>
            </w:pPr>
            <w:r w:rsidRPr="002274A6">
              <w:rPr>
                <w:rFonts w:ascii="Book Antiqua" w:eastAsia="MS MinNew Roman" w:hAnsi="Book Antiqua" w:cstheme="majorHAnsi"/>
                <w:bCs/>
                <w:lang w:eastAsia="it-IT"/>
              </w:rPr>
              <w:t>M</w:t>
            </w:r>
          </w:p>
        </w:tc>
        <w:tc>
          <w:tcPr>
            <w:tcW w:w="1216" w:type="dxa"/>
            <w:shd w:val="clear" w:color="auto" w:fill="auto"/>
          </w:tcPr>
          <w:p w14:paraId="007DC408" w14:textId="77777777" w:rsidR="00091847" w:rsidRPr="00B235A4" w:rsidRDefault="00091847"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Fatal</w:t>
            </w:r>
          </w:p>
        </w:tc>
        <w:tc>
          <w:tcPr>
            <w:tcW w:w="1376" w:type="dxa"/>
            <w:shd w:val="clear" w:color="auto" w:fill="auto"/>
          </w:tcPr>
          <w:p w14:paraId="73D624F2" w14:textId="77777777" w:rsidR="00091847" w:rsidRPr="00B235A4" w:rsidRDefault="00091847" w:rsidP="00B235A4">
            <w:pPr>
              <w:spacing w:line="360" w:lineRule="auto"/>
              <w:contextualSpacing/>
              <w:jc w:val="both"/>
              <w:rPr>
                <w:rFonts w:ascii="Book Antiqua" w:eastAsia="MS MinNew Roman" w:hAnsi="Book Antiqua" w:cstheme="majorHAnsi"/>
                <w:bCs/>
                <w:lang w:val="en-US" w:eastAsia="it-IT"/>
              </w:rPr>
            </w:pPr>
            <w:r w:rsidRPr="002274A6">
              <w:rPr>
                <w:rFonts w:ascii="Book Antiqua" w:eastAsia="MS MinNew Roman" w:hAnsi="Book Antiqua" w:cstheme="majorHAnsi"/>
                <w:bCs/>
                <w:lang w:eastAsia="it-IT"/>
              </w:rPr>
              <w:t>N</w:t>
            </w:r>
          </w:p>
        </w:tc>
        <w:tc>
          <w:tcPr>
            <w:tcW w:w="1057" w:type="dxa"/>
            <w:shd w:val="clear" w:color="auto" w:fill="auto"/>
          </w:tcPr>
          <w:p w14:paraId="79544109" w14:textId="77777777" w:rsidR="00091847" w:rsidRPr="00B235A4" w:rsidRDefault="00091847" w:rsidP="00B235A4">
            <w:pPr>
              <w:spacing w:line="360" w:lineRule="auto"/>
              <w:contextualSpacing/>
              <w:jc w:val="both"/>
              <w:rPr>
                <w:rFonts w:ascii="Book Antiqua" w:eastAsia="MS MinNew Roman" w:hAnsi="Book Antiqua" w:cstheme="majorHAnsi"/>
                <w:bCs/>
                <w:lang w:val="en-US" w:eastAsia="it-IT"/>
              </w:rPr>
            </w:pPr>
            <w:r w:rsidRPr="002274A6">
              <w:rPr>
                <w:rFonts w:ascii="Book Antiqua" w:eastAsia="MS MinNew Roman" w:hAnsi="Book Antiqua" w:cstheme="majorHAnsi"/>
                <w:bCs/>
                <w:lang w:eastAsia="it-IT"/>
              </w:rPr>
              <w:t>-</w:t>
            </w:r>
          </w:p>
        </w:tc>
        <w:tc>
          <w:tcPr>
            <w:tcW w:w="2265" w:type="dxa"/>
            <w:gridSpan w:val="2"/>
            <w:shd w:val="clear" w:color="auto" w:fill="auto"/>
          </w:tcPr>
          <w:p w14:paraId="304FFC05" w14:textId="257672DC" w:rsidR="00091847" w:rsidRPr="00B235A4" w:rsidRDefault="00091847"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 xml:space="preserve">Liver </w:t>
            </w:r>
            <w:r w:rsidR="00057574" w:rsidRPr="002274A6">
              <w:rPr>
                <w:rFonts w:ascii="Book Antiqua" w:hAnsi="Book Antiqua" w:cstheme="majorHAnsi"/>
                <w:bCs/>
              </w:rPr>
              <w:t>f</w:t>
            </w:r>
            <w:r w:rsidRPr="002274A6">
              <w:rPr>
                <w:rFonts w:ascii="Book Antiqua" w:hAnsi="Book Antiqua" w:cstheme="majorHAnsi"/>
                <w:bCs/>
              </w:rPr>
              <w:t>ailure</w:t>
            </w:r>
          </w:p>
        </w:tc>
      </w:tr>
      <w:tr w:rsidR="00E163BF" w:rsidRPr="002274A6" w14:paraId="276AC788" w14:textId="77777777" w:rsidTr="007958D3">
        <w:trPr>
          <w:trHeight w:val="800"/>
          <w:jc w:val="center"/>
        </w:trPr>
        <w:tc>
          <w:tcPr>
            <w:tcW w:w="1557" w:type="dxa"/>
            <w:shd w:val="clear" w:color="auto" w:fill="auto"/>
          </w:tcPr>
          <w:p w14:paraId="6F38E2A8" w14:textId="77777777" w:rsidR="00091847" w:rsidRPr="00B235A4" w:rsidRDefault="00091847" w:rsidP="002274A6">
            <w:pPr>
              <w:spacing w:line="360" w:lineRule="auto"/>
              <w:contextualSpacing/>
              <w:jc w:val="both"/>
              <w:rPr>
                <w:rFonts w:ascii="Book Antiqua" w:eastAsia="MS MinNew Roman" w:hAnsi="Book Antiqua" w:cstheme="majorHAnsi"/>
                <w:bCs/>
                <w:iCs/>
                <w:lang w:val="en-US" w:eastAsia="it-IT"/>
              </w:rPr>
            </w:pPr>
          </w:p>
        </w:tc>
        <w:tc>
          <w:tcPr>
            <w:tcW w:w="1083" w:type="dxa"/>
            <w:shd w:val="clear" w:color="auto" w:fill="auto"/>
          </w:tcPr>
          <w:p w14:paraId="745C2CDB" w14:textId="77777777" w:rsidR="00091847" w:rsidRPr="00B235A4" w:rsidRDefault="00091847" w:rsidP="00B235A4">
            <w:pPr>
              <w:spacing w:line="360" w:lineRule="auto"/>
              <w:contextualSpacing/>
              <w:jc w:val="both"/>
              <w:rPr>
                <w:rFonts w:ascii="Book Antiqua" w:eastAsia="MS MinNew Roman" w:hAnsi="Book Antiqua" w:cstheme="majorHAnsi"/>
                <w:bCs/>
                <w:iCs/>
                <w:lang w:val="en-US" w:eastAsia="it-IT"/>
              </w:rPr>
            </w:pPr>
            <w:r w:rsidRPr="002274A6">
              <w:rPr>
                <w:rFonts w:ascii="Book Antiqua" w:hAnsi="Book Antiqua" w:cstheme="majorHAnsi"/>
                <w:bCs/>
                <w:iCs/>
              </w:rPr>
              <w:t>4</w:t>
            </w:r>
          </w:p>
        </w:tc>
        <w:tc>
          <w:tcPr>
            <w:tcW w:w="723" w:type="dxa"/>
            <w:shd w:val="clear" w:color="auto" w:fill="auto"/>
          </w:tcPr>
          <w:p w14:paraId="0F31C812" w14:textId="77777777" w:rsidR="00091847" w:rsidRPr="00B235A4" w:rsidRDefault="00091847" w:rsidP="00B235A4">
            <w:pPr>
              <w:spacing w:line="360" w:lineRule="auto"/>
              <w:contextualSpacing/>
              <w:jc w:val="both"/>
              <w:rPr>
                <w:rFonts w:ascii="Book Antiqua" w:eastAsia="MS MinNew Roman" w:hAnsi="Book Antiqua" w:cstheme="majorHAnsi"/>
                <w:bCs/>
                <w:lang w:val="en-US" w:eastAsia="it-IT"/>
              </w:rPr>
            </w:pPr>
            <w:r w:rsidRPr="002274A6">
              <w:rPr>
                <w:rFonts w:ascii="Book Antiqua" w:hAnsi="Book Antiqua" w:cstheme="majorHAnsi"/>
                <w:bCs/>
              </w:rPr>
              <w:t>6.5</w:t>
            </w:r>
          </w:p>
        </w:tc>
        <w:tc>
          <w:tcPr>
            <w:tcW w:w="1043" w:type="dxa"/>
            <w:shd w:val="clear" w:color="auto" w:fill="auto"/>
          </w:tcPr>
          <w:p w14:paraId="03D50D6B" w14:textId="77777777" w:rsidR="00091847" w:rsidRPr="00B235A4" w:rsidRDefault="00091847" w:rsidP="00B235A4">
            <w:pPr>
              <w:spacing w:line="360" w:lineRule="auto"/>
              <w:contextualSpacing/>
              <w:jc w:val="both"/>
              <w:rPr>
                <w:rFonts w:ascii="Book Antiqua" w:eastAsia="MS MinNew Roman" w:hAnsi="Book Antiqua" w:cstheme="majorHAnsi"/>
                <w:bCs/>
                <w:lang w:val="en-US" w:eastAsia="it-IT"/>
              </w:rPr>
            </w:pPr>
            <w:r w:rsidRPr="002274A6">
              <w:rPr>
                <w:rFonts w:ascii="Book Antiqua" w:eastAsia="MS MinNew Roman" w:hAnsi="Book Antiqua" w:cstheme="majorHAnsi"/>
                <w:bCs/>
                <w:lang w:eastAsia="it-IT"/>
              </w:rPr>
              <w:t>M</w:t>
            </w:r>
          </w:p>
        </w:tc>
        <w:tc>
          <w:tcPr>
            <w:tcW w:w="1216" w:type="dxa"/>
            <w:shd w:val="clear" w:color="auto" w:fill="auto"/>
          </w:tcPr>
          <w:p w14:paraId="1F708229" w14:textId="77777777" w:rsidR="00091847" w:rsidRPr="00B235A4" w:rsidRDefault="00091847"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3A3E32E4" w14:textId="77777777" w:rsidR="00091847" w:rsidRPr="00B235A4" w:rsidRDefault="00091847"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w:t>
            </w:r>
          </w:p>
        </w:tc>
        <w:tc>
          <w:tcPr>
            <w:tcW w:w="1057" w:type="dxa"/>
            <w:shd w:val="clear" w:color="auto" w:fill="auto"/>
          </w:tcPr>
          <w:p w14:paraId="7F33200D" w14:textId="77777777" w:rsidR="00091847" w:rsidRPr="00B235A4" w:rsidRDefault="00091847"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N/A</w:t>
            </w:r>
          </w:p>
        </w:tc>
        <w:tc>
          <w:tcPr>
            <w:tcW w:w="2265" w:type="dxa"/>
            <w:gridSpan w:val="2"/>
            <w:shd w:val="clear" w:color="auto" w:fill="auto"/>
          </w:tcPr>
          <w:p w14:paraId="6761A102" w14:textId="77777777" w:rsidR="00091847" w:rsidRPr="00B235A4" w:rsidRDefault="00091847"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6FD069C6" w14:textId="77777777" w:rsidTr="007958D3">
        <w:trPr>
          <w:trHeight w:val="687"/>
          <w:jc w:val="center"/>
        </w:trPr>
        <w:tc>
          <w:tcPr>
            <w:tcW w:w="1557" w:type="dxa"/>
            <w:shd w:val="clear" w:color="auto" w:fill="auto"/>
          </w:tcPr>
          <w:p w14:paraId="2586923E" w14:textId="7148F046" w:rsidR="00AC5396" w:rsidRPr="002274A6" w:rsidRDefault="00091847" w:rsidP="00B235A4">
            <w:pPr>
              <w:spacing w:line="360" w:lineRule="auto"/>
              <w:contextualSpacing/>
              <w:jc w:val="both"/>
              <w:rPr>
                <w:rFonts w:ascii="Book Antiqua" w:eastAsia="MS Mincho" w:hAnsi="Book Antiqua" w:cstheme="majorHAnsi"/>
                <w:bCs/>
                <w:iCs/>
                <w:lang w:val="en-US"/>
              </w:rPr>
            </w:pPr>
            <w:r w:rsidRPr="002274A6">
              <w:rPr>
                <w:rFonts w:ascii="Book Antiqua" w:hAnsi="Book Antiqua" w:cstheme="majorHAnsi"/>
                <w:bCs/>
                <w:iCs/>
              </w:rPr>
              <w:t>Imgrueth</w:t>
            </w:r>
            <w:r w:rsidRPr="002274A6">
              <w:rPr>
                <w:rFonts w:ascii="Book Antiqua" w:hAnsi="Book Antiqua" w:cstheme="majorHAnsi"/>
                <w:bCs/>
                <w:i/>
              </w:rPr>
              <w:t xml:space="preserve"> et al</w:t>
            </w:r>
            <w:r w:rsidR="00057574" w:rsidRPr="002274A6">
              <w:rPr>
                <w:rFonts w:ascii="Book Antiqua" w:hAnsi="Book Antiqua" w:cstheme="majorHAnsi"/>
                <w:bCs/>
                <w:iCs/>
                <w:vertAlign w:val="superscript"/>
              </w:rPr>
              <w:t>[23]</w:t>
            </w:r>
            <w:r w:rsidR="00DA4C0E" w:rsidRPr="002274A6">
              <w:rPr>
                <w:rFonts w:ascii="Book Antiqua" w:hAnsi="Book Antiqua" w:cstheme="majorHAnsi"/>
                <w:bCs/>
                <w:iCs/>
              </w:rPr>
              <w:t>,</w:t>
            </w:r>
            <w:r w:rsidR="00057574" w:rsidRPr="002274A6">
              <w:rPr>
                <w:rFonts w:ascii="Book Antiqua" w:hAnsi="Book Antiqua" w:cstheme="majorHAnsi"/>
                <w:bCs/>
                <w:i/>
                <w:lang w:eastAsia="zh-CN"/>
              </w:rPr>
              <w:t xml:space="preserve"> </w:t>
            </w:r>
            <w:r w:rsidRPr="002274A6">
              <w:rPr>
                <w:rFonts w:ascii="Book Antiqua" w:hAnsi="Book Antiqua" w:cstheme="majorHAnsi"/>
                <w:bCs/>
                <w:iCs/>
              </w:rPr>
              <w:t>Switzerland</w:t>
            </w:r>
            <w:r w:rsidR="00AC5396" w:rsidRPr="002274A6">
              <w:rPr>
                <w:rFonts w:ascii="Book Antiqua" w:hAnsi="Book Antiqua" w:cstheme="majorHAnsi"/>
                <w:bCs/>
                <w:iCs/>
              </w:rPr>
              <w:t xml:space="preserve">, </w:t>
            </w:r>
            <w:r w:rsidRPr="002274A6">
              <w:rPr>
                <w:rFonts w:ascii="Book Antiqua" w:hAnsi="Book Antiqua" w:cstheme="majorHAnsi"/>
                <w:bCs/>
                <w:iCs/>
              </w:rPr>
              <w:t>1986</w:t>
            </w:r>
          </w:p>
        </w:tc>
        <w:tc>
          <w:tcPr>
            <w:tcW w:w="1083" w:type="dxa"/>
            <w:shd w:val="clear" w:color="auto" w:fill="auto"/>
          </w:tcPr>
          <w:p w14:paraId="36A516C3" w14:textId="0AD66DF4" w:rsidR="00AC5396" w:rsidRPr="00B235A4" w:rsidRDefault="00091847" w:rsidP="00B235A4">
            <w:pPr>
              <w:spacing w:line="360" w:lineRule="auto"/>
              <w:contextualSpacing/>
              <w:jc w:val="both"/>
              <w:rPr>
                <w:rFonts w:ascii="Book Antiqua" w:eastAsia="MS Mincho" w:hAnsi="Book Antiqua" w:cstheme="majorHAnsi"/>
                <w:bCs/>
                <w:iCs/>
                <w:lang w:val="en-US"/>
              </w:rPr>
            </w:pPr>
            <w:r w:rsidRPr="002274A6">
              <w:rPr>
                <w:rFonts w:ascii="Book Antiqua" w:hAnsi="Book Antiqua" w:cstheme="majorHAnsi"/>
                <w:bCs/>
                <w:iCs/>
              </w:rPr>
              <w:t>5</w:t>
            </w:r>
          </w:p>
        </w:tc>
        <w:tc>
          <w:tcPr>
            <w:tcW w:w="723" w:type="dxa"/>
            <w:shd w:val="clear" w:color="auto" w:fill="auto"/>
          </w:tcPr>
          <w:p w14:paraId="76670031" w14:textId="381CC62F" w:rsidR="00AC5396" w:rsidRPr="00B235A4" w:rsidRDefault="00091847" w:rsidP="00B235A4">
            <w:pPr>
              <w:spacing w:line="360" w:lineRule="auto"/>
              <w:contextualSpacing/>
              <w:jc w:val="both"/>
              <w:rPr>
                <w:rFonts w:ascii="Book Antiqua" w:eastAsia="MS Mincho" w:hAnsi="Book Antiqua" w:cstheme="majorHAnsi"/>
                <w:bCs/>
                <w:lang w:val="en-US"/>
              </w:rPr>
            </w:pPr>
            <w:r w:rsidRPr="002274A6">
              <w:rPr>
                <w:rFonts w:ascii="Book Antiqua" w:hAnsi="Book Antiqua" w:cstheme="majorHAnsi"/>
                <w:bCs/>
              </w:rPr>
              <w:t>5</w:t>
            </w:r>
          </w:p>
        </w:tc>
        <w:tc>
          <w:tcPr>
            <w:tcW w:w="1043" w:type="dxa"/>
            <w:shd w:val="clear" w:color="auto" w:fill="auto"/>
          </w:tcPr>
          <w:p w14:paraId="687F5155" w14:textId="3871730E" w:rsidR="00AC5396" w:rsidRPr="00B235A4" w:rsidRDefault="00091847" w:rsidP="00B235A4">
            <w:pPr>
              <w:spacing w:line="360" w:lineRule="auto"/>
              <w:contextualSpacing/>
              <w:jc w:val="both"/>
              <w:rPr>
                <w:rFonts w:ascii="Book Antiqua" w:eastAsia="MS Mincho" w:hAnsi="Book Antiqua" w:cstheme="majorHAnsi"/>
                <w:bCs/>
                <w:lang w:val="en-US"/>
              </w:rPr>
            </w:pPr>
            <w:r w:rsidRPr="002274A6">
              <w:rPr>
                <w:rFonts w:ascii="Book Antiqua" w:hAnsi="Book Antiqua" w:cstheme="majorHAnsi"/>
                <w:bCs/>
              </w:rPr>
              <w:t>F</w:t>
            </w:r>
          </w:p>
        </w:tc>
        <w:tc>
          <w:tcPr>
            <w:tcW w:w="1216" w:type="dxa"/>
            <w:shd w:val="clear" w:color="auto" w:fill="auto"/>
          </w:tcPr>
          <w:p w14:paraId="77601BB1" w14:textId="5038A85B" w:rsidR="00AC5396" w:rsidRPr="00B235A4" w:rsidRDefault="00091847" w:rsidP="00B235A4">
            <w:pPr>
              <w:spacing w:line="360" w:lineRule="auto"/>
              <w:contextualSpacing/>
              <w:jc w:val="both"/>
              <w:rPr>
                <w:rFonts w:ascii="Book Antiqua" w:eastAsia="MS Mincho" w:hAnsi="Book Antiqua" w:cstheme="majorHAnsi"/>
                <w:bCs/>
                <w:lang w:val="en-US"/>
              </w:rPr>
            </w:pPr>
            <w:r w:rsidRPr="002274A6">
              <w:rPr>
                <w:rFonts w:ascii="Book Antiqua" w:hAnsi="Book Antiqua" w:cstheme="majorHAnsi"/>
                <w:bCs/>
              </w:rPr>
              <w:t>Alive</w:t>
            </w:r>
          </w:p>
        </w:tc>
        <w:tc>
          <w:tcPr>
            <w:tcW w:w="1376" w:type="dxa"/>
            <w:shd w:val="clear" w:color="auto" w:fill="auto"/>
          </w:tcPr>
          <w:p w14:paraId="3D135222" w14:textId="7EB76459" w:rsidR="00AC5396" w:rsidRPr="00B235A4" w:rsidRDefault="00091847" w:rsidP="00B235A4">
            <w:pPr>
              <w:autoSpaceDE w:val="0"/>
              <w:autoSpaceDN w:val="0"/>
              <w:adjustRightInd w:val="0"/>
              <w:spacing w:line="360" w:lineRule="auto"/>
              <w:contextualSpacing/>
              <w:jc w:val="both"/>
              <w:rPr>
                <w:rFonts w:ascii="Book Antiqua" w:eastAsia="MS Mincho" w:hAnsi="Book Antiqua" w:cs="Times New Roman"/>
                <w:bCs/>
                <w:lang w:val="en-US"/>
              </w:rPr>
            </w:pPr>
            <w:r w:rsidRPr="002274A6">
              <w:rPr>
                <w:rFonts w:ascii="Book Antiqua" w:hAnsi="Book Antiqua"/>
                <w:bCs/>
              </w:rPr>
              <w:t>N</w:t>
            </w:r>
          </w:p>
        </w:tc>
        <w:tc>
          <w:tcPr>
            <w:tcW w:w="1057" w:type="dxa"/>
            <w:shd w:val="clear" w:color="auto" w:fill="auto"/>
          </w:tcPr>
          <w:p w14:paraId="2942AD82" w14:textId="4BDEC883" w:rsidR="00AC5396" w:rsidRPr="00B235A4" w:rsidRDefault="00E73707" w:rsidP="00B235A4">
            <w:pPr>
              <w:autoSpaceDE w:val="0"/>
              <w:autoSpaceDN w:val="0"/>
              <w:adjustRightInd w:val="0"/>
              <w:spacing w:line="360" w:lineRule="auto"/>
              <w:contextualSpacing/>
              <w:jc w:val="both"/>
              <w:rPr>
                <w:rFonts w:ascii="Book Antiqua" w:hAnsi="Book Antiqua" w:cs="Times New Roman"/>
                <w:bCs/>
                <w:lang w:val="en-US" w:eastAsia="zh-CN"/>
              </w:rPr>
            </w:pPr>
            <w:r w:rsidRPr="002274A6">
              <w:rPr>
                <w:rFonts w:ascii="Book Antiqua" w:hAnsi="Book Antiqua"/>
                <w:bCs/>
                <w:lang w:eastAsia="zh-CN"/>
              </w:rPr>
              <w:t>9</w:t>
            </w:r>
          </w:p>
        </w:tc>
        <w:tc>
          <w:tcPr>
            <w:tcW w:w="2265" w:type="dxa"/>
            <w:gridSpan w:val="2"/>
            <w:shd w:val="clear" w:color="auto" w:fill="auto"/>
          </w:tcPr>
          <w:p w14:paraId="7E070ED1" w14:textId="6D3EB617" w:rsidR="00AC5396" w:rsidRPr="00B235A4" w:rsidRDefault="00091847" w:rsidP="00B235A4">
            <w:pPr>
              <w:spacing w:line="360" w:lineRule="auto"/>
              <w:contextualSpacing/>
              <w:jc w:val="both"/>
              <w:rPr>
                <w:rFonts w:ascii="Book Antiqua" w:eastAsia="MS Mincho" w:hAnsi="Book Antiqua" w:cstheme="majorHAnsi"/>
                <w:bCs/>
                <w:lang w:val="en-US"/>
              </w:rPr>
            </w:pPr>
            <w:r w:rsidRPr="002274A6">
              <w:rPr>
                <w:rFonts w:ascii="Book Antiqua" w:hAnsi="Book Antiqua" w:cstheme="majorHAnsi"/>
                <w:bCs/>
              </w:rPr>
              <w:t>-</w:t>
            </w:r>
          </w:p>
        </w:tc>
      </w:tr>
      <w:tr w:rsidR="00E73707" w:rsidRPr="002274A6" w14:paraId="6CFFA790" w14:textId="77777777" w:rsidTr="007958D3">
        <w:trPr>
          <w:trHeight w:val="687"/>
          <w:jc w:val="center"/>
        </w:trPr>
        <w:tc>
          <w:tcPr>
            <w:tcW w:w="1557" w:type="dxa"/>
            <w:shd w:val="clear" w:color="auto" w:fill="auto"/>
          </w:tcPr>
          <w:p w14:paraId="7DC5401A" w14:textId="77777777" w:rsidR="00E73707" w:rsidRPr="00B235A4" w:rsidRDefault="00E73707" w:rsidP="00B235A4">
            <w:pPr>
              <w:spacing w:line="360" w:lineRule="auto"/>
              <w:contextualSpacing/>
              <w:jc w:val="both"/>
              <w:rPr>
                <w:rFonts w:ascii="Book Antiqua" w:hAnsi="Book Antiqua" w:cstheme="majorHAnsi"/>
                <w:bCs/>
                <w:iCs/>
                <w:lang w:val="en-US"/>
              </w:rPr>
            </w:pPr>
          </w:p>
        </w:tc>
        <w:tc>
          <w:tcPr>
            <w:tcW w:w="1083" w:type="dxa"/>
            <w:shd w:val="clear" w:color="auto" w:fill="auto"/>
          </w:tcPr>
          <w:p w14:paraId="13392B45" w14:textId="1EA2CAC2" w:rsidR="00E73707" w:rsidRPr="002274A6" w:rsidRDefault="00E73707" w:rsidP="00B235A4">
            <w:pPr>
              <w:spacing w:line="360" w:lineRule="auto"/>
              <w:contextualSpacing/>
              <w:jc w:val="both"/>
              <w:rPr>
                <w:rFonts w:ascii="Book Antiqua" w:eastAsia="MS MinNew Roman" w:hAnsi="Book Antiqua" w:cstheme="majorHAnsi"/>
                <w:bCs/>
                <w:iCs/>
                <w:lang w:val="en-US"/>
              </w:rPr>
            </w:pPr>
            <w:r w:rsidRPr="002274A6">
              <w:rPr>
                <w:rFonts w:ascii="Book Antiqua" w:eastAsia="MS MinNew Roman" w:hAnsi="Book Antiqua" w:cstheme="majorHAnsi"/>
                <w:bCs/>
                <w:iCs/>
              </w:rPr>
              <w:t>6</w:t>
            </w:r>
          </w:p>
        </w:tc>
        <w:tc>
          <w:tcPr>
            <w:tcW w:w="723" w:type="dxa"/>
            <w:shd w:val="clear" w:color="auto" w:fill="auto"/>
          </w:tcPr>
          <w:p w14:paraId="133DB96E" w14:textId="66492494" w:rsidR="00E73707" w:rsidRPr="002274A6" w:rsidRDefault="00E73707" w:rsidP="00B235A4">
            <w:pPr>
              <w:spacing w:line="360" w:lineRule="auto"/>
              <w:contextualSpacing/>
              <w:jc w:val="both"/>
              <w:rPr>
                <w:rFonts w:ascii="Book Antiqua" w:eastAsia="MS MinNew Roman" w:hAnsi="Book Antiqua" w:cstheme="majorHAnsi"/>
                <w:bCs/>
                <w:lang w:val="en-US"/>
              </w:rPr>
            </w:pPr>
            <w:r w:rsidRPr="002274A6">
              <w:rPr>
                <w:rFonts w:ascii="Book Antiqua" w:eastAsia="MS MinNew Roman" w:hAnsi="Book Antiqua" w:cstheme="majorHAnsi"/>
                <w:bCs/>
              </w:rPr>
              <w:t>8</w:t>
            </w:r>
          </w:p>
        </w:tc>
        <w:tc>
          <w:tcPr>
            <w:tcW w:w="1043" w:type="dxa"/>
            <w:shd w:val="clear" w:color="auto" w:fill="auto"/>
          </w:tcPr>
          <w:p w14:paraId="41FF6FC0" w14:textId="1F0D3322" w:rsidR="00E73707" w:rsidRPr="002274A6" w:rsidRDefault="00E73707" w:rsidP="00B235A4">
            <w:pPr>
              <w:spacing w:line="360" w:lineRule="auto"/>
              <w:contextualSpacing/>
              <w:jc w:val="both"/>
              <w:rPr>
                <w:rFonts w:ascii="Book Antiqua" w:eastAsia="MS MinNew Roman" w:hAnsi="Book Antiqua" w:cstheme="majorHAnsi"/>
                <w:bCs/>
                <w:lang w:val="en-US"/>
              </w:rPr>
            </w:pPr>
            <w:r w:rsidRPr="002274A6">
              <w:rPr>
                <w:rFonts w:ascii="Book Antiqua" w:eastAsia="MS MinNew Roman" w:hAnsi="Book Antiqua" w:cstheme="majorHAnsi"/>
                <w:bCs/>
              </w:rPr>
              <w:t>M</w:t>
            </w:r>
          </w:p>
        </w:tc>
        <w:tc>
          <w:tcPr>
            <w:tcW w:w="1216" w:type="dxa"/>
            <w:shd w:val="clear" w:color="auto" w:fill="auto"/>
          </w:tcPr>
          <w:p w14:paraId="7F6EFAD4" w14:textId="586F725F" w:rsidR="00E73707" w:rsidRPr="002274A6" w:rsidRDefault="00E73707" w:rsidP="00B235A4">
            <w:pPr>
              <w:spacing w:line="360" w:lineRule="auto"/>
              <w:contextualSpacing/>
              <w:jc w:val="both"/>
              <w:rPr>
                <w:rFonts w:ascii="Book Antiqua" w:eastAsia="MS Mincho" w:hAnsi="Book Antiqua" w:cstheme="majorHAnsi"/>
                <w:bCs/>
                <w:lang w:val="en-US"/>
              </w:rPr>
            </w:pPr>
            <w:r w:rsidRPr="002274A6">
              <w:rPr>
                <w:rFonts w:ascii="Book Antiqua" w:hAnsi="Book Antiqua" w:cstheme="majorHAnsi"/>
                <w:bCs/>
              </w:rPr>
              <w:t>Alive</w:t>
            </w:r>
          </w:p>
        </w:tc>
        <w:tc>
          <w:tcPr>
            <w:tcW w:w="1376" w:type="dxa"/>
            <w:shd w:val="clear" w:color="auto" w:fill="auto"/>
          </w:tcPr>
          <w:p w14:paraId="5F998E4D" w14:textId="46838A3E" w:rsidR="00E73707" w:rsidRPr="002274A6" w:rsidRDefault="00E73707" w:rsidP="00B235A4">
            <w:pPr>
              <w:autoSpaceDE w:val="0"/>
              <w:autoSpaceDN w:val="0"/>
              <w:adjustRightInd w:val="0"/>
              <w:spacing w:line="360" w:lineRule="auto"/>
              <w:contextualSpacing/>
              <w:jc w:val="both"/>
              <w:rPr>
                <w:rFonts w:ascii="Book Antiqua" w:eastAsia="MS Mincho" w:hAnsi="Book Antiqua" w:cs="Times New Roman"/>
                <w:bCs/>
                <w:lang w:val="en-US"/>
              </w:rPr>
            </w:pPr>
            <w:r w:rsidRPr="002274A6">
              <w:rPr>
                <w:rFonts w:ascii="Book Antiqua" w:hAnsi="Book Antiqua"/>
                <w:bCs/>
              </w:rPr>
              <w:t>N</w:t>
            </w:r>
          </w:p>
        </w:tc>
        <w:tc>
          <w:tcPr>
            <w:tcW w:w="1057" w:type="dxa"/>
            <w:shd w:val="clear" w:color="auto" w:fill="auto"/>
          </w:tcPr>
          <w:p w14:paraId="20F50068" w14:textId="3F5B3D4C" w:rsidR="00E73707" w:rsidRPr="002274A6" w:rsidRDefault="00E73707" w:rsidP="00B235A4">
            <w:pPr>
              <w:autoSpaceDE w:val="0"/>
              <w:autoSpaceDN w:val="0"/>
              <w:adjustRightInd w:val="0"/>
              <w:spacing w:line="360" w:lineRule="auto"/>
              <w:contextualSpacing/>
              <w:jc w:val="both"/>
              <w:rPr>
                <w:rFonts w:ascii="Book Antiqua" w:eastAsia="MS Mincho" w:hAnsi="Book Antiqua" w:cs="Times New Roman"/>
                <w:bCs/>
                <w:lang w:val="en-US"/>
              </w:rPr>
            </w:pPr>
            <w:r w:rsidRPr="002274A6">
              <w:rPr>
                <w:rFonts w:ascii="Book Antiqua" w:hAnsi="Book Antiqua"/>
                <w:bCs/>
              </w:rPr>
              <w:t>24</w:t>
            </w:r>
          </w:p>
        </w:tc>
        <w:tc>
          <w:tcPr>
            <w:tcW w:w="2265" w:type="dxa"/>
            <w:gridSpan w:val="2"/>
            <w:shd w:val="clear" w:color="auto" w:fill="auto"/>
          </w:tcPr>
          <w:p w14:paraId="721D66DA" w14:textId="2A4B5F1B" w:rsidR="00E73707" w:rsidRPr="002274A6" w:rsidRDefault="00E73707" w:rsidP="00B235A4">
            <w:pPr>
              <w:spacing w:line="360" w:lineRule="auto"/>
              <w:contextualSpacing/>
              <w:jc w:val="both"/>
              <w:rPr>
                <w:rFonts w:ascii="Book Antiqua" w:eastAsia="MS Mincho" w:hAnsi="Book Antiqua" w:cstheme="majorHAnsi"/>
                <w:bCs/>
                <w:lang w:val="en-US"/>
              </w:rPr>
            </w:pPr>
            <w:r w:rsidRPr="002274A6">
              <w:rPr>
                <w:rFonts w:ascii="Book Antiqua" w:hAnsi="Book Antiqua" w:cstheme="majorHAnsi"/>
                <w:bCs/>
              </w:rPr>
              <w:t>-</w:t>
            </w:r>
          </w:p>
        </w:tc>
      </w:tr>
      <w:tr w:rsidR="00E73707" w:rsidRPr="002274A6" w14:paraId="2F277543" w14:textId="77777777" w:rsidTr="007958D3">
        <w:trPr>
          <w:trHeight w:val="687"/>
          <w:jc w:val="center"/>
        </w:trPr>
        <w:tc>
          <w:tcPr>
            <w:tcW w:w="1557" w:type="dxa"/>
            <w:shd w:val="clear" w:color="auto" w:fill="auto"/>
          </w:tcPr>
          <w:p w14:paraId="3B42D489" w14:textId="6BB06EC5" w:rsidR="00E73707" w:rsidRPr="00B235A4" w:rsidRDefault="002022DB" w:rsidP="002274A6">
            <w:pPr>
              <w:spacing w:line="360" w:lineRule="auto"/>
              <w:contextualSpacing/>
              <w:jc w:val="both"/>
              <w:rPr>
                <w:rFonts w:ascii="Book Antiqua" w:hAnsi="Book Antiqua" w:cstheme="majorHAnsi"/>
                <w:bCs/>
                <w:i/>
                <w:iCs/>
                <w:lang w:val="en-US" w:eastAsia="zh-CN"/>
              </w:rPr>
            </w:pPr>
            <w:r w:rsidRPr="002274A6">
              <w:rPr>
                <w:rFonts w:ascii="Book Antiqua" w:eastAsia="Book Antiqua" w:hAnsi="Book Antiqua" w:cs="Book Antiqua"/>
                <w:color w:val="000000"/>
              </w:rPr>
              <w:t>Brichard</w:t>
            </w:r>
            <w:r w:rsidR="00E73707" w:rsidRPr="002274A6">
              <w:rPr>
                <w:rFonts w:ascii="Book Antiqua" w:hAnsi="Book Antiqua" w:cstheme="majorHAnsi"/>
                <w:bCs/>
                <w:iCs/>
              </w:rPr>
              <w:t xml:space="preserve"> </w:t>
            </w:r>
            <w:r w:rsidR="00E73707" w:rsidRPr="002274A6">
              <w:rPr>
                <w:rFonts w:ascii="Book Antiqua" w:eastAsia="MS MinNew Roman" w:hAnsi="Book Antiqua" w:cstheme="majorHAnsi"/>
                <w:bCs/>
                <w:i/>
                <w:iCs/>
                <w:lang w:eastAsia="it-IT"/>
              </w:rPr>
              <w:t>et al</w:t>
            </w:r>
            <w:r w:rsidR="00E73707" w:rsidRPr="002274A6">
              <w:rPr>
                <w:rFonts w:ascii="Book Antiqua" w:eastAsia="MS MinNew Roman" w:hAnsi="Book Antiqua" w:cstheme="majorHAnsi"/>
                <w:bCs/>
                <w:vertAlign w:val="superscript"/>
                <w:lang w:eastAsia="it-IT"/>
              </w:rPr>
              <w:t>[24]</w:t>
            </w:r>
            <w:r w:rsidR="00DA4C0E" w:rsidRPr="002274A6">
              <w:rPr>
                <w:rFonts w:ascii="Book Antiqua" w:eastAsia="MS MinNew Roman" w:hAnsi="Book Antiqua" w:cstheme="majorHAnsi"/>
                <w:bCs/>
                <w:lang w:eastAsia="it-IT"/>
              </w:rPr>
              <w:t>,</w:t>
            </w:r>
            <w:r w:rsidR="00E73707" w:rsidRPr="002274A6">
              <w:rPr>
                <w:rFonts w:ascii="Book Antiqua" w:hAnsi="Book Antiqua" w:cstheme="majorHAnsi"/>
                <w:bCs/>
                <w:i/>
                <w:iCs/>
                <w:lang w:eastAsia="zh-CN"/>
              </w:rPr>
              <w:t xml:space="preserve"> </w:t>
            </w:r>
            <w:r w:rsidR="00E73707" w:rsidRPr="002274A6">
              <w:rPr>
                <w:rFonts w:ascii="Book Antiqua" w:eastAsia="MS MinNew Roman" w:hAnsi="Book Antiqua" w:cstheme="majorHAnsi"/>
                <w:bCs/>
                <w:lang w:eastAsia="it-IT"/>
              </w:rPr>
              <w:t>Belgium, 1991</w:t>
            </w:r>
          </w:p>
        </w:tc>
        <w:tc>
          <w:tcPr>
            <w:tcW w:w="1083" w:type="dxa"/>
            <w:shd w:val="clear" w:color="auto" w:fill="auto"/>
          </w:tcPr>
          <w:p w14:paraId="3E218754" w14:textId="77777777" w:rsidR="00E73707" w:rsidRPr="002274A6" w:rsidRDefault="00E73707" w:rsidP="00B235A4">
            <w:pPr>
              <w:spacing w:line="360" w:lineRule="auto"/>
              <w:contextualSpacing/>
              <w:jc w:val="both"/>
              <w:rPr>
                <w:rFonts w:ascii="Book Antiqua" w:eastAsia="MS MinNew Roman" w:hAnsi="Book Antiqua" w:cstheme="majorHAnsi"/>
                <w:bCs/>
                <w:iCs/>
                <w:lang w:val="en-US"/>
              </w:rPr>
            </w:pPr>
            <w:r w:rsidRPr="002274A6">
              <w:rPr>
                <w:rFonts w:ascii="Book Antiqua" w:eastAsia="MS MinNew Roman" w:hAnsi="Book Antiqua" w:cstheme="majorHAnsi"/>
                <w:bCs/>
                <w:iCs/>
              </w:rPr>
              <w:t>7</w:t>
            </w:r>
          </w:p>
          <w:p w14:paraId="0DE062D7" w14:textId="77777777" w:rsidR="00E73707" w:rsidRPr="00B235A4" w:rsidRDefault="00E73707" w:rsidP="00B235A4">
            <w:pPr>
              <w:spacing w:line="360" w:lineRule="auto"/>
              <w:contextualSpacing/>
              <w:jc w:val="both"/>
              <w:rPr>
                <w:rFonts w:ascii="Book Antiqua" w:eastAsia="MS MinNew Roman" w:hAnsi="Book Antiqua" w:cstheme="majorHAnsi"/>
                <w:bCs/>
                <w:iCs/>
                <w:lang w:val="en-US"/>
              </w:rPr>
            </w:pPr>
          </w:p>
        </w:tc>
        <w:tc>
          <w:tcPr>
            <w:tcW w:w="723" w:type="dxa"/>
            <w:shd w:val="clear" w:color="auto" w:fill="auto"/>
          </w:tcPr>
          <w:p w14:paraId="743C8820" w14:textId="7CCADA28" w:rsidR="00E73707" w:rsidRPr="00B235A4" w:rsidRDefault="00E73707" w:rsidP="00B235A4">
            <w:pPr>
              <w:spacing w:line="360" w:lineRule="auto"/>
              <w:contextualSpacing/>
              <w:jc w:val="both"/>
              <w:rPr>
                <w:rFonts w:ascii="Book Antiqua" w:eastAsia="MS MinNew Roman" w:hAnsi="Book Antiqua" w:cstheme="majorHAnsi"/>
                <w:bCs/>
                <w:lang w:val="en-US"/>
              </w:rPr>
            </w:pPr>
            <w:r w:rsidRPr="002274A6">
              <w:rPr>
                <w:rFonts w:ascii="Book Antiqua" w:eastAsia="MS MinNew Roman" w:hAnsi="Book Antiqua" w:cstheme="majorHAnsi"/>
                <w:bCs/>
              </w:rPr>
              <w:t>7</w:t>
            </w:r>
          </w:p>
        </w:tc>
        <w:tc>
          <w:tcPr>
            <w:tcW w:w="1043" w:type="dxa"/>
            <w:shd w:val="clear" w:color="auto" w:fill="auto"/>
          </w:tcPr>
          <w:p w14:paraId="513F3267" w14:textId="04B75849" w:rsidR="00E73707" w:rsidRPr="00B235A4" w:rsidRDefault="00E73707" w:rsidP="00B235A4">
            <w:pPr>
              <w:spacing w:line="360" w:lineRule="auto"/>
              <w:contextualSpacing/>
              <w:jc w:val="both"/>
              <w:rPr>
                <w:rFonts w:ascii="Book Antiqua" w:eastAsia="MS MinNew Roman" w:hAnsi="Book Antiqua" w:cstheme="majorHAnsi"/>
                <w:bCs/>
                <w:lang w:val="en-US"/>
              </w:rPr>
            </w:pPr>
            <w:r w:rsidRPr="002274A6">
              <w:rPr>
                <w:rFonts w:ascii="Book Antiqua" w:eastAsia="MS MinNew Roman" w:hAnsi="Book Antiqua" w:cstheme="majorHAnsi"/>
                <w:bCs/>
              </w:rPr>
              <w:t>F</w:t>
            </w:r>
          </w:p>
        </w:tc>
        <w:tc>
          <w:tcPr>
            <w:tcW w:w="1216" w:type="dxa"/>
            <w:shd w:val="clear" w:color="auto" w:fill="auto"/>
          </w:tcPr>
          <w:p w14:paraId="007D8026" w14:textId="4D76A379" w:rsidR="00E73707" w:rsidRPr="00B235A4" w:rsidRDefault="00E73707"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Fatal</w:t>
            </w:r>
          </w:p>
        </w:tc>
        <w:tc>
          <w:tcPr>
            <w:tcW w:w="1376" w:type="dxa"/>
            <w:shd w:val="clear" w:color="auto" w:fill="auto"/>
          </w:tcPr>
          <w:p w14:paraId="69A9E667" w14:textId="40B017DF" w:rsidR="00E73707" w:rsidRPr="00B235A4" w:rsidRDefault="00E73707" w:rsidP="00B235A4">
            <w:pPr>
              <w:autoSpaceDE w:val="0"/>
              <w:autoSpaceDN w:val="0"/>
              <w:adjustRightInd w:val="0"/>
              <w:spacing w:line="360" w:lineRule="auto"/>
              <w:contextualSpacing/>
              <w:jc w:val="both"/>
              <w:rPr>
                <w:rFonts w:ascii="Book Antiqua" w:hAnsi="Book Antiqua"/>
                <w:bCs/>
                <w:lang w:val="en-US"/>
              </w:rPr>
            </w:pPr>
            <w:r w:rsidRPr="002274A6">
              <w:rPr>
                <w:rFonts w:ascii="Book Antiqua" w:hAnsi="Book Antiqua"/>
                <w:bCs/>
              </w:rPr>
              <w:t>N</w:t>
            </w:r>
          </w:p>
        </w:tc>
        <w:tc>
          <w:tcPr>
            <w:tcW w:w="1057" w:type="dxa"/>
            <w:shd w:val="clear" w:color="auto" w:fill="auto"/>
          </w:tcPr>
          <w:p w14:paraId="35F8EAE4" w14:textId="4F16EC20" w:rsidR="00E73707" w:rsidRPr="00B235A4" w:rsidRDefault="00E73707" w:rsidP="00B235A4">
            <w:pPr>
              <w:autoSpaceDE w:val="0"/>
              <w:autoSpaceDN w:val="0"/>
              <w:adjustRightInd w:val="0"/>
              <w:spacing w:line="360" w:lineRule="auto"/>
              <w:contextualSpacing/>
              <w:jc w:val="both"/>
              <w:rPr>
                <w:rFonts w:ascii="Book Antiqua" w:hAnsi="Book Antiqua"/>
                <w:bCs/>
                <w:lang w:val="en-US"/>
              </w:rPr>
            </w:pPr>
            <w:r w:rsidRPr="002274A6">
              <w:rPr>
                <w:rFonts w:ascii="Book Antiqua" w:hAnsi="Book Antiqua"/>
                <w:bCs/>
              </w:rPr>
              <w:t>-</w:t>
            </w:r>
          </w:p>
        </w:tc>
        <w:tc>
          <w:tcPr>
            <w:tcW w:w="2265" w:type="dxa"/>
            <w:gridSpan w:val="2"/>
            <w:shd w:val="clear" w:color="auto" w:fill="auto"/>
          </w:tcPr>
          <w:p w14:paraId="2957FA3B" w14:textId="77AFF8BC" w:rsidR="00E73707" w:rsidRPr="00B235A4" w:rsidRDefault="00E73707"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Encephalopathy</w:t>
            </w:r>
          </w:p>
        </w:tc>
      </w:tr>
      <w:tr w:rsidR="00E163BF" w:rsidRPr="002274A6" w14:paraId="0A121999" w14:textId="77777777" w:rsidTr="007958D3">
        <w:trPr>
          <w:trHeight w:val="982"/>
          <w:jc w:val="center"/>
        </w:trPr>
        <w:tc>
          <w:tcPr>
            <w:tcW w:w="1557" w:type="dxa"/>
            <w:shd w:val="clear" w:color="auto" w:fill="auto"/>
          </w:tcPr>
          <w:p w14:paraId="3EB7BE1D" w14:textId="633EBEDA" w:rsidR="00AC5396" w:rsidRPr="00B235A4" w:rsidRDefault="00857556" w:rsidP="002274A6">
            <w:pPr>
              <w:spacing w:line="360" w:lineRule="auto"/>
              <w:contextualSpacing/>
              <w:jc w:val="both"/>
              <w:rPr>
                <w:rFonts w:ascii="Book Antiqua" w:hAnsi="Book Antiqua" w:cstheme="majorHAnsi"/>
                <w:bCs/>
                <w:lang w:val="en-US" w:eastAsia="zh-CN"/>
              </w:rPr>
            </w:pPr>
            <w:r w:rsidRPr="002274A6">
              <w:rPr>
                <w:rFonts w:ascii="Book Antiqua" w:eastAsia="MS MinNew Roman" w:hAnsi="Book Antiqua" w:cstheme="majorHAnsi"/>
                <w:bCs/>
                <w:lang w:eastAsia="it-IT"/>
              </w:rPr>
              <w:t xml:space="preserve">Weinstein </w:t>
            </w:r>
            <w:r w:rsidRPr="002274A6">
              <w:rPr>
                <w:rFonts w:ascii="Book Antiqua" w:eastAsia="MS MinNew Roman" w:hAnsi="Book Antiqua" w:cstheme="majorHAnsi"/>
                <w:bCs/>
                <w:i/>
                <w:iCs/>
                <w:lang w:eastAsia="it-IT"/>
              </w:rPr>
              <w:t>et al</w:t>
            </w:r>
            <w:r w:rsidR="00D36559" w:rsidRPr="002274A6">
              <w:rPr>
                <w:rFonts w:ascii="Book Antiqua" w:eastAsia="MS MinNew Roman" w:hAnsi="Book Antiqua" w:cstheme="majorHAnsi"/>
                <w:bCs/>
                <w:vertAlign w:val="superscript"/>
                <w:lang w:eastAsia="it-IT"/>
              </w:rPr>
              <w:t>[25]</w:t>
            </w:r>
            <w:r w:rsidR="00DA4C0E" w:rsidRPr="002274A6">
              <w:rPr>
                <w:rFonts w:ascii="Book Antiqua" w:hAnsi="Book Antiqua" w:cstheme="majorHAnsi"/>
                <w:bCs/>
                <w:lang w:eastAsia="zh-CN"/>
              </w:rPr>
              <w:t xml:space="preserve">, </w:t>
            </w:r>
            <w:r w:rsidRPr="002274A6">
              <w:rPr>
                <w:rFonts w:ascii="Book Antiqua" w:eastAsia="MS MinNew Roman" w:hAnsi="Book Antiqua" w:cstheme="majorHAnsi"/>
                <w:bCs/>
                <w:lang w:eastAsia="it-IT"/>
              </w:rPr>
              <w:t>U</w:t>
            </w:r>
            <w:r w:rsidR="00D36559" w:rsidRPr="002274A6">
              <w:rPr>
                <w:rFonts w:ascii="Book Antiqua" w:eastAsia="MS MinNew Roman" w:hAnsi="Book Antiqua" w:cstheme="majorHAnsi"/>
                <w:bCs/>
                <w:lang w:eastAsia="it-IT"/>
              </w:rPr>
              <w:t>nited States</w:t>
            </w:r>
            <w:r w:rsidR="0012471A" w:rsidRPr="002274A6">
              <w:rPr>
                <w:rFonts w:ascii="Book Antiqua" w:eastAsia="MS MinNew Roman" w:hAnsi="Book Antiqua" w:cstheme="majorHAnsi"/>
                <w:bCs/>
                <w:lang w:eastAsia="it-IT"/>
              </w:rPr>
              <w:t>,</w:t>
            </w:r>
            <w:r w:rsidRPr="002274A6">
              <w:rPr>
                <w:rFonts w:ascii="Book Antiqua" w:eastAsia="MS MinNew Roman" w:hAnsi="Book Antiqua" w:cstheme="majorHAnsi"/>
                <w:bCs/>
                <w:lang w:eastAsia="it-IT"/>
              </w:rPr>
              <w:t xml:space="preserve"> 1993</w:t>
            </w:r>
          </w:p>
        </w:tc>
        <w:tc>
          <w:tcPr>
            <w:tcW w:w="1083" w:type="dxa"/>
            <w:shd w:val="clear" w:color="auto" w:fill="auto"/>
          </w:tcPr>
          <w:p w14:paraId="2A0543C4" w14:textId="1AD698AF" w:rsidR="00857556" w:rsidRPr="00B235A4" w:rsidRDefault="00857556">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8</w:t>
            </w:r>
          </w:p>
        </w:tc>
        <w:tc>
          <w:tcPr>
            <w:tcW w:w="723" w:type="dxa"/>
            <w:shd w:val="clear" w:color="auto" w:fill="auto"/>
          </w:tcPr>
          <w:p w14:paraId="270578E4" w14:textId="35AC4259" w:rsidR="00857556" w:rsidRPr="00B235A4" w:rsidRDefault="00857556">
            <w:pPr>
              <w:spacing w:line="360" w:lineRule="auto"/>
              <w:contextualSpacing/>
              <w:jc w:val="both"/>
              <w:rPr>
                <w:rFonts w:ascii="Book Antiqua" w:hAnsi="Book Antiqua" w:cstheme="majorHAnsi"/>
                <w:bCs/>
                <w:lang w:val="en-US"/>
              </w:rPr>
            </w:pPr>
            <w:r w:rsidRPr="002274A6">
              <w:rPr>
                <w:rFonts w:ascii="Book Antiqua" w:hAnsi="Book Antiqua" w:cstheme="majorHAnsi"/>
                <w:bCs/>
              </w:rPr>
              <w:t>5</w:t>
            </w:r>
          </w:p>
        </w:tc>
        <w:tc>
          <w:tcPr>
            <w:tcW w:w="1043" w:type="dxa"/>
            <w:shd w:val="clear" w:color="auto" w:fill="auto"/>
          </w:tcPr>
          <w:p w14:paraId="17FB8FA2" w14:textId="2C7A22D4" w:rsidR="00857556" w:rsidRPr="00B235A4" w:rsidRDefault="00857556">
            <w:pPr>
              <w:spacing w:line="360" w:lineRule="auto"/>
              <w:contextualSpacing/>
              <w:jc w:val="both"/>
              <w:rPr>
                <w:rFonts w:ascii="Book Antiqua" w:hAnsi="Book Antiqua" w:cstheme="majorHAnsi"/>
                <w:bCs/>
                <w:lang w:val="en-US"/>
              </w:rPr>
            </w:pPr>
            <w:r w:rsidRPr="002274A6">
              <w:rPr>
                <w:rFonts w:ascii="Book Antiqua" w:hAnsi="Book Antiqua" w:cstheme="majorHAnsi"/>
                <w:bCs/>
              </w:rPr>
              <w:t>F</w:t>
            </w:r>
          </w:p>
        </w:tc>
        <w:tc>
          <w:tcPr>
            <w:tcW w:w="1216" w:type="dxa"/>
            <w:shd w:val="clear" w:color="auto" w:fill="auto"/>
          </w:tcPr>
          <w:p w14:paraId="28C1F44C" w14:textId="6496F854" w:rsidR="00857556" w:rsidRPr="00B235A4" w:rsidRDefault="00857556">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33C5D529" w14:textId="0EC19C24" w:rsidR="00857556" w:rsidRPr="00B235A4" w:rsidRDefault="00857556">
            <w:pPr>
              <w:spacing w:line="360" w:lineRule="auto"/>
              <w:contextualSpacing/>
              <w:jc w:val="both"/>
              <w:rPr>
                <w:rFonts w:ascii="Book Antiqua" w:hAnsi="Book Antiqua" w:cstheme="majorHAnsi"/>
                <w:bCs/>
                <w:lang w:val="en-US"/>
              </w:rPr>
            </w:pPr>
            <w:r w:rsidRPr="002274A6">
              <w:rPr>
                <w:rFonts w:ascii="Book Antiqua" w:hAnsi="Book Antiqua" w:cstheme="majorHAnsi"/>
                <w:bCs/>
              </w:rPr>
              <w:t>N</w:t>
            </w:r>
          </w:p>
        </w:tc>
        <w:tc>
          <w:tcPr>
            <w:tcW w:w="1057" w:type="dxa"/>
            <w:shd w:val="clear" w:color="auto" w:fill="auto"/>
          </w:tcPr>
          <w:p w14:paraId="478F5FA9" w14:textId="348FBA97" w:rsidR="00857556" w:rsidRPr="00B235A4" w:rsidRDefault="00857556">
            <w:pPr>
              <w:spacing w:line="360" w:lineRule="auto"/>
              <w:contextualSpacing/>
              <w:jc w:val="both"/>
              <w:rPr>
                <w:rFonts w:ascii="Book Antiqua" w:hAnsi="Book Antiqua" w:cstheme="majorHAnsi"/>
                <w:bCs/>
                <w:lang w:val="en-US"/>
              </w:rPr>
            </w:pPr>
            <w:r w:rsidRPr="002274A6">
              <w:rPr>
                <w:rFonts w:ascii="Book Antiqua" w:hAnsi="Book Antiqua" w:cstheme="majorHAnsi"/>
                <w:bCs/>
              </w:rPr>
              <w:t>30</w:t>
            </w:r>
          </w:p>
        </w:tc>
        <w:tc>
          <w:tcPr>
            <w:tcW w:w="2265" w:type="dxa"/>
            <w:gridSpan w:val="2"/>
            <w:shd w:val="clear" w:color="auto" w:fill="auto"/>
          </w:tcPr>
          <w:p w14:paraId="6255A119" w14:textId="08F5FE76" w:rsidR="00857556" w:rsidRPr="00B235A4" w:rsidRDefault="00857556">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6036C455" w14:textId="77777777" w:rsidTr="007958D3">
        <w:trPr>
          <w:trHeight w:val="982"/>
          <w:jc w:val="center"/>
        </w:trPr>
        <w:tc>
          <w:tcPr>
            <w:tcW w:w="1557" w:type="dxa"/>
            <w:shd w:val="clear" w:color="auto" w:fill="auto"/>
          </w:tcPr>
          <w:p w14:paraId="5A80A68E" w14:textId="6E4F5494" w:rsidR="00A43D83" w:rsidRPr="00B235A4" w:rsidRDefault="00857556" w:rsidP="002274A6">
            <w:pPr>
              <w:spacing w:line="360" w:lineRule="auto"/>
              <w:contextualSpacing/>
              <w:jc w:val="both"/>
              <w:rPr>
                <w:rFonts w:ascii="Book Antiqua" w:hAnsi="Book Antiqua" w:cstheme="majorHAnsi"/>
                <w:bCs/>
                <w:iCs/>
                <w:lang w:val="en-US"/>
              </w:rPr>
            </w:pPr>
            <w:r w:rsidRPr="002274A6">
              <w:rPr>
                <w:rFonts w:ascii="Book Antiqua" w:hAnsi="Book Antiqua" w:cstheme="majorHAnsi"/>
                <w:bCs/>
              </w:rPr>
              <w:t>Perez-Atayde</w:t>
            </w:r>
            <w:r w:rsidRPr="002274A6">
              <w:rPr>
                <w:rFonts w:ascii="Book Antiqua" w:hAnsi="Book Antiqua" w:cstheme="majorHAnsi"/>
                <w:bCs/>
                <w:i/>
                <w:iCs/>
              </w:rPr>
              <w:t xml:space="preserve"> et </w:t>
            </w:r>
            <w:r w:rsidRPr="002274A6">
              <w:rPr>
                <w:rFonts w:ascii="Book Antiqua" w:hAnsi="Book Antiqua" w:cstheme="majorHAnsi"/>
                <w:bCs/>
                <w:i/>
                <w:iCs/>
              </w:rPr>
              <w:lastRenderedPageBreak/>
              <w:t>al</w:t>
            </w:r>
            <w:r w:rsidR="003A034A" w:rsidRPr="002274A6">
              <w:rPr>
                <w:rFonts w:ascii="Book Antiqua" w:hAnsi="Book Antiqua" w:cstheme="majorHAnsi"/>
                <w:bCs/>
                <w:iCs/>
                <w:vertAlign w:val="superscript"/>
              </w:rPr>
              <w:t>[26]</w:t>
            </w:r>
            <w:r w:rsidR="00DA34A8" w:rsidRPr="002274A6">
              <w:rPr>
                <w:rFonts w:ascii="Book Antiqua" w:eastAsia="MS MinNew Roman" w:hAnsi="Book Antiqua" w:cstheme="majorHAnsi"/>
                <w:bCs/>
                <w:lang w:eastAsia="it-IT"/>
              </w:rPr>
              <w:t>,</w:t>
            </w:r>
            <w:r w:rsidR="003A034A" w:rsidRPr="002274A6">
              <w:rPr>
                <w:rFonts w:ascii="Book Antiqua" w:hAnsi="Book Antiqua" w:cstheme="majorHAnsi"/>
                <w:bCs/>
                <w:i/>
                <w:iCs/>
                <w:lang w:eastAsia="zh-CN"/>
              </w:rPr>
              <w:t xml:space="preserve"> </w:t>
            </w:r>
            <w:r w:rsidR="003A034A" w:rsidRPr="002274A6">
              <w:rPr>
                <w:rFonts w:ascii="Book Antiqua" w:eastAsia="MS MinNew Roman" w:hAnsi="Book Antiqua" w:cstheme="majorHAnsi"/>
                <w:bCs/>
                <w:lang w:eastAsia="it-IT"/>
              </w:rPr>
              <w:t>United States</w:t>
            </w:r>
            <w:r w:rsidR="00A43D83" w:rsidRPr="002274A6">
              <w:rPr>
                <w:rFonts w:ascii="Book Antiqua" w:eastAsia="MS MinNew Roman" w:hAnsi="Book Antiqua" w:cstheme="majorHAnsi"/>
                <w:bCs/>
                <w:lang w:eastAsia="it-IT"/>
              </w:rPr>
              <w:t>,</w:t>
            </w:r>
            <w:r w:rsidRPr="002274A6">
              <w:rPr>
                <w:rFonts w:ascii="Book Antiqua" w:hAnsi="Book Antiqua" w:cstheme="majorHAnsi"/>
                <w:bCs/>
                <w:iCs/>
              </w:rPr>
              <w:t xml:space="preserve"> 1994</w:t>
            </w:r>
          </w:p>
        </w:tc>
        <w:tc>
          <w:tcPr>
            <w:tcW w:w="1083" w:type="dxa"/>
            <w:shd w:val="clear" w:color="auto" w:fill="auto"/>
          </w:tcPr>
          <w:p w14:paraId="14827A84" w14:textId="1EDF9AFE" w:rsidR="00794B3B" w:rsidRPr="00B235A4" w:rsidRDefault="00857556">
            <w:pPr>
              <w:spacing w:line="360" w:lineRule="auto"/>
              <w:contextualSpacing/>
              <w:jc w:val="both"/>
              <w:rPr>
                <w:rFonts w:ascii="Book Antiqua" w:eastAsia="MS Mincho" w:hAnsi="Book Antiqua" w:cstheme="majorHAnsi"/>
                <w:bCs/>
                <w:iCs/>
                <w:lang w:val="en-US"/>
              </w:rPr>
            </w:pPr>
            <w:r w:rsidRPr="002274A6">
              <w:rPr>
                <w:rFonts w:ascii="Book Antiqua" w:hAnsi="Book Antiqua" w:cstheme="majorHAnsi"/>
                <w:bCs/>
                <w:iCs/>
              </w:rPr>
              <w:lastRenderedPageBreak/>
              <w:t>9</w:t>
            </w:r>
          </w:p>
        </w:tc>
        <w:tc>
          <w:tcPr>
            <w:tcW w:w="723" w:type="dxa"/>
            <w:shd w:val="clear" w:color="auto" w:fill="auto"/>
          </w:tcPr>
          <w:p w14:paraId="6CA2E720" w14:textId="12E6AB9C" w:rsidR="00794B3B" w:rsidRPr="00B235A4" w:rsidRDefault="00857556">
            <w:pPr>
              <w:spacing w:line="360" w:lineRule="auto"/>
              <w:contextualSpacing/>
              <w:jc w:val="both"/>
              <w:rPr>
                <w:rFonts w:ascii="Book Antiqua" w:eastAsia="MS Mincho" w:hAnsi="Book Antiqua" w:cstheme="majorHAnsi"/>
                <w:bCs/>
                <w:lang w:val="en-US"/>
              </w:rPr>
            </w:pPr>
            <w:r w:rsidRPr="002274A6">
              <w:rPr>
                <w:rFonts w:ascii="Book Antiqua" w:hAnsi="Book Antiqua" w:cstheme="majorHAnsi"/>
                <w:bCs/>
              </w:rPr>
              <w:t>23</w:t>
            </w:r>
          </w:p>
        </w:tc>
        <w:tc>
          <w:tcPr>
            <w:tcW w:w="1043" w:type="dxa"/>
            <w:shd w:val="clear" w:color="auto" w:fill="auto"/>
          </w:tcPr>
          <w:p w14:paraId="4089BA46" w14:textId="2ED3C507" w:rsidR="00794B3B" w:rsidRPr="00B235A4" w:rsidRDefault="00857556">
            <w:pPr>
              <w:spacing w:line="360" w:lineRule="auto"/>
              <w:contextualSpacing/>
              <w:jc w:val="both"/>
              <w:rPr>
                <w:rFonts w:ascii="Book Antiqua" w:eastAsia="MS Mincho" w:hAnsi="Book Antiqua" w:cstheme="majorHAnsi"/>
                <w:bCs/>
                <w:lang w:val="en-US"/>
              </w:rPr>
            </w:pPr>
            <w:r w:rsidRPr="002274A6">
              <w:rPr>
                <w:rFonts w:ascii="Book Antiqua" w:hAnsi="Book Antiqua" w:cstheme="majorHAnsi"/>
                <w:bCs/>
              </w:rPr>
              <w:t>F</w:t>
            </w:r>
          </w:p>
        </w:tc>
        <w:tc>
          <w:tcPr>
            <w:tcW w:w="1216" w:type="dxa"/>
            <w:shd w:val="clear" w:color="auto" w:fill="auto"/>
          </w:tcPr>
          <w:p w14:paraId="7EBBEECF" w14:textId="2AEA5885" w:rsidR="00794B3B" w:rsidRPr="00B235A4" w:rsidRDefault="00857556">
            <w:pPr>
              <w:spacing w:line="360" w:lineRule="auto"/>
              <w:contextualSpacing/>
              <w:jc w:val="both"/>
              <w:rPr>
                <w:rFonts w:ascii="Book Antiqua" w:eastAsia="MS Mincho" w:hAnsi="Book Antiqua" w:cstheme="majorHAnsi"/>
                <w:bCs/>
                <w:lang w:val="en-US"/>
              </w:rPr>
            </w:pPr>
            <w:r w:rsidRPr="002274A6">
              <w:rPr>
                <w:rFonts w:ascii="Book Antiqua" w:hAnsi="Book Antiqua" w:cstheme="majorHAnsi"/>
                <w:bCs/>
              </w:rPr>
              <w:t>Fatal</w:t>
            </w:r>
          </w:p>
        </w:tc>
        <w:tc>
          <w:tcPr>
            <w:tcW w:w="1376" w:type="dxa"/>
            <w:shd w:val="clear" w:color="auto" w:fill="auto"/>
          </w:tcPr>
          <w:p w14:paraId="0AC5842C" w14:textId="186DFDE1" w:rsidR="00794B3B" w:rsidRPr="00B235A4" w:rsidRDefault="00857556">
            <w:pPr>
              <w:spacing w:line="360" w:lineRule="auto"/>
              <w:contextualSpacing/>
              <w:jc w:val="both"/>
              <w:rPr>
                <w:rFonts w:ascii="Book Antiqua" w:eastAsia="MS Mincho" w:hAnsi="Book Antiqua" w:cstheme="majorHAnsi"/>
                <w:bCs/>
                <w:lang w:val="en-US"/>
              </w:rPr>
            </w:pPr>
            <w:r w:rsidRPr="002274A6">
              <w:rPr>
                <w:rFonts w:ascii="Book Antiqua" w:hAnsi="Book Antiqua" w:cstheme="majorHAnsi"/>
                <w:bCs/>
              </w:rPr>
              <w:t>N</w:t>
            </w:r>
          </w:p>
        </w:tc>
        <w:tc>
          <w:tcPr>
            <w:tcW w:w="1057" w:type="dxa"/>
            <w:shd w:val="clear" w:color="auto" w:fill="auto"/>
          </w:tcPr>
          <w:p w14:paraId="566C40F5" w14:textId="1D36B1BA" w:rsidR="00794B3B" w:rsidRPr="00B235A4" w:rsidRDefault="00857556">
            <w:pPr>
              <w:spacing w:line="360" w:lineRule="auto"/>
              <w:contextualSpacing/>
              <w:jc w:val="both"/>
              <w:rPr>
                <w:rFonts w:ascii="Book Antiqua" w:eastAsia="MS Mincho" w:hAnsi="Book Antiqua" w:cstheme="majorHAnsi"/>
                <w:bCs/>
                <w:lang w:val="en-US"/>
              </w:rPr>
            </w:pPr>
            <w:r w:rsidRPr="002274A6">
              <w:rPr>
                <w:rFonts w:ascii="Book Antiqua" w:hAnsi="Book Antiqua" w:cstheme="majorHAnsi"/>
                <w:bCs/>
              </w:rPr>
              <w:t>-</w:t>
            </w:r>
          </w:p>
        </w:tc>
        <w:tc>
          <w:tcPr>
            <w:tcW w:w="2265" w:type="dxa"/>
            <w:gridSpan w:val="2"/>
            <w:shd w:val="clear" w:color="auto" w:fill="auto"/>
          </w:tcPr>
          <w:p w14:paraId="1204E0F5" w14:textId="1663DBF9" w:rsidR="00794B3B" w:rsidRPr="00B235A4" w:rsidRDefault="00857556">
            <w:pPr>
              <w:spacing w:line="360" w:lineRule="auto"/>
              <w:contextualSpacing/>
              <w:jc w:val="both"/>
              <w:rPr>
                <w:rFonts w:ascii="Book Antiqua" w:eastAsia="MS Mincho" w:hAnsi="Book Antiqua" w:cstheme="majorHAnsi"/>
                <w:bCs/>
                <w:lang w:val="en-US"/>
              </w:rPr>
            </w:pPr>
            <w:r w:rsidRPr="002274A6">
              <w:rPr>
                <w:rFonts w:ascii="Book Antiqua" w:hAnsi="Book Antiqua" w:cstheme="majorHAnsi"/>
                <w:bCs/>
              </w:rPr>
              <w:t>Sepsis</w:t>
            </w:r>
          </w:p>
        </w:tc>
      </w:tr>
      <w:tr w:rsidR="00DA34A8" w:rsidRPr="002274A6" w14:paraId="587E6FC5" w14:textId="77777777" w:rsidTr="007958D3">
        <w:trPr>
          <w:trHeight w:val="982"/>
          <w:jc w:val="center"/>
        </w:trPr>
        <w:tc>
          <w:tcPr>
            <w:tcW w:w="1557" w:type="dxa"/>
            <w:shd w:val="clear" w:color="auto" w:fill="auto"/>
          </w:tcPr>
          <w:p w14:paraId="52311DC4" w14:textId="77777777" w:rsidR="00DA34A8" w:rsidRPr="00B235A4" w:rsidRDefault="00DA34A8" w:rsidP="002274A6">
            <w:pPr>
              <w:spacing w:line="360" w:lineRule="auto"/>
              <w:contextualSpacing/>
              <w:jc w:val="both"/>
              <w:rPr>
                <w:rFonts w:ascii="Book Antiqua" w:hAnsi="Book Antiqua" w:cstheme="majorHAnsi"/>
                <w:bCs/>
                <w:lang w:val="en-US"/>
              </w:rPr>
            </w:pPr>
          </w:p>
        </w:tc>
        <w:tc>
          <w:tcPr>
            <w:tcW w:w="1083" w:type="dxa"/>
            <w:shd w:val="clear" w:color="auto" w:fill="auto"/>
          </w:tcPr>
          <w:p w14:paraId="414FC198" w14:textId="45DC34E2" w:rsidR="00DA34A8" w:rsidRPr="00B235A4" w:rsidRDefault="00DA34A8">
            <w:pPr>
              <w:spacing w:line="360" w:lineRule="auto"/>
              <w:contextualSpacing/>
              <w:jc w:val="both"/>
              <w:rPr>
                <w:rFonts w:ascii="Book Antiqua" w:hAnsi="Book Antiqua" w:cstheme="majorHAnsi"/>
                <w:bCs/>
                <w:iCs/>
                <w:lang w:val="en-US"/>
              </w:rPr>
            </w:pPr>
            <w:r w:rsidRPr="002274A6">
              <w:rPr>
                <w:rFonts w:ascii="Book Antiqua" w:hAnsi="Book Antiqua" w:cstheme="majorHAnsi"/>
                <w:bCs/>
              </w:rPr>
              <w:t>10</w:t>
            </w:r>
          </w:p>
        </w:tc>
        <w:tc>
          <w:tcPr>
            <w:tcW w:w="723" w:type="dxa"/>
            <w:shd w:val="clear" w:color="auto" w:fill="auto"/>
          </w:tcPr>
          <w:p w14:paraId="2BC2B272" w14:textId="3D224A9F" w:rsidR="00DA34A8" w:rsidRPr="00B235A4" w:rsidRDefault="00DA34A8">
            <w:pPr>
              <w:spacing w:line="360" w:lineRule="auto"/>
              <w:contextualSpacing/>
              <w:jc w:val="both"/>
              <w:rPr>
                <w:rFonts w:ascii="Book Antiqua" w:hAnsi="Book Antiqua" w:cstheme="majorHAnsi"/>
                <w:bCs/>
                <w:lang w:val="en-US"/>
              </w:rPr>
            </w:pPr>
            <w:r w:rsidRPr="002274A6">
              <w:rPr>
                <w:rFonts w:ascii="Book Antiqua" w:hAnsi="Book Antiqua" w:cstheme="majorHAnsi"/>
                <w:bCs/>
              </w:rPr>
              <w:t>9</w:t>
            </w:r>
          </w:p>
        </w:tc>
        <w:tc>
          <w:tcPr>
            <w:tcW w:w="1043" w:type="dxa"/>
            <w:shd w:val="clear" w:color="auto" w:fill="auto"/>
          </w:tcPr>
          <w:p w14:paraId="67448B2A" w14:textId="33533452" w:rsidR="00DA34A8" w:rsidRPr="00B235A4" w:rsidRDefault="00DA34A8">
            <w:pPr>
              <w:spacing w:line="360" w:lineRule="auto"/>
              <w:contextualSpacing/>
              <w:jc w:val="both"/>
              <w:rPr>
                <w:rFonts w:ascii="Book Antiqua" w:hAnsi="Book Antiqua" w:cstheme="majorHAnsi"/>
                <w:bCs/>
                <w:lang w:val="en-US"/>
              </w:rPr>
            </w:pPr>
            <w:r w:rsidRPr="002274A6">
              <w:rPr>
                <w:rFonts w:ascii="Book Antiqua" w:hAnsi="Book Antiqua" w:cstheme="majorHAnsi"/>
                <w:bCs/>
              </w:rPr>
              <w:t>M</w:t>
            </w:r>
          </w:p>
        </w:tc>
        <w:tc>
          <w:tcPr>
            <w:tcW w:w="1216" w:type="dxa"/>
            <w:shd w:val="clear" w:color="auto" w:fill="auto"/>
          </w:tcPr>
          <w:p w14:paraId="4B9BBC99" w14:textId="45A1BFC7" w:rsidR="00DA34A8" w:rsidRPr="00B235A4" w:rsidRDefault="00DA34A8">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309F1A77" w14:textId="4A1FB603" w:rsidR="00DA34A8" w:rsidRPr="00B235A4" w:rsidRDefault="00DA34A8">
            <w:pPr>
              <w:spacing w:line="360" w:lineRule="auto"/>
              <w:contextualSpacing/>
              <w:jc w:val="both"/>
              <w:rPr>
                <w:rFonts w:ascii="Book Antiqua" w:hAnsi="Book Antiqua" w:cstheme="majorHAnsi"/>
                <w:bCs/>
                <w:lang w:val="en-US"/>
              </w:rPr>
            </w:pPr>
            <w:r w:rsidRPr="002274A6">
              <w:rPr>
                <w:rFonts w:ascii="Book Antiqua" w:hAnsi="Book Antiqua" w:cstheme="majorHAnsi"/>
                <w:bCs/>
              </w:rPr>
              <w:t>N</w:t>
            </w:r>
          </w:p>
        </w:tc>
        <w:tc>
          <w:tcPr>
            <w:tcW w:w="1057" w:type="dxa"/>
            <w:shd w:val="clear" w:color="auto" w:fill="auto"/>
          </w:tcPr>
          <w:p w14:paraId="62C71BBF" w14:textId="721A55F6" w:rsidR="00DA34A8" w:rsidRPr="00B235A4" w:rsidRDefault="00DA34A8">
            <w:pPr>
              <w:spacing w:line="360" w:lineRule="auto"/>
              <w:contextualSpacing/>
              <w:jc w:val="both"/>
              <w:rPr>
                <w:rFonts w:ascii="Book Antiqua" w:hAnsi="Book Antiqua" w:cstheme="majorHAnsi"/>
                <w:bCs/>
                <w:lang w:val="en-US"/>
              </w:rPr>
            </w:pPr>
            <w:r w:rsidRPr="002274A6">
              <w:rPr>
                <w:rFonts w:ascii="Book Antiqua" w:hAnsi="Book Antiqua" w:cstheme="majorHAnsi"/>
                <w:bCs/>
              </w:rPr>
              <w:t>8</w:t>
            </w:r>
          </w:p>
        </w:tc>
        <w:tc>
          <w:tcPr>
            <w:tcW w:w="2265" w:type="dxa"/>
            <w:gridSpan w:val="2"/>
            <w:shd w:val="clear" w:color="auto" w:fill="auto"/>
          </w:tcPr>
          <w:p w14:paraId="0B806A66" w14:textId="0CD1209B" w:rsidR="00DA34A8" w:rsidRPr="002274A6" w:rsidRDefault="00DA34A8" w:rsidP="00B235A4">
            <w:pPr>
              <w:spacing w:line="360" w:lineRule="auto"/>
              <w:contextualSpacing/>
              <w:jc w:val="both"/>
              <w:rPr>
                <w:rFonts w:ascii="Book Antiqua" w:eastAsia="MS Mincho" w:hAnsi="Book Antiqua" w:cstheme="majorHAnsi"/>
                <w:bCs/>
                <w:lang w:val="en-US"/>
              </w:rPr>
            </w:pPr>
            <w:r w:rsidRPr="002274A6">
              <w:rPr>
                <w:rFonts w:ascii="Book Antiqua" w:hAnsi="Book Antiqua" w:cstheme="majorHAnsi"/>
                <w:bCs/>
              </w:rPr>
              <w:t>-</w:t>
            </w:r>
          </w:p>
        </w:tc>
      </w:tr>
      <w:tr w:rsidR="00E163BF" w:rsidRPr="002274A6" w14:paraId="69B205D3" w14:textId="77777777" w:rsidTr="007958D3">
        <w:trPr>
          <w:trHeight w:val="982"/>
          <w:jc w:val="center"/>
        </w:trPr>
        <w:tc>
          <w:tcPr>
            <w:tcW w:w="1557" w:type="dxa"/>
            <w:shd w:val="clear" w:color="auto" w:fill="auto"/>
          </w:tcPr>
          <w:p w14:paraId="2A16DF27" w14:textId="3F8ECE7E" w:rsidR="00857556" w:rsidRPr="00B235A4" w:rsidRDefault="00857556" w:rsidP="00B235A4">
            <w:pPr>
              <w:spacing w:line="360" w:lineRule="auto"/>
              <w:contextualSpacing/>
              <w:jc w:val="both"/>
              <w:rPr>
                <w:rFonts w:ascii="Book Antiqua" w:hAnsi="Book Antiqua" w:cstheme="majorHAnsi"/>
                <w:bCs/>
                <w:i/>
                <w:iCs/>
                <w:lang w:val="en-US" w:eastAsia="zh-CN"/>
              </w:rPr>
            </w:pPr>
            <w:r w:rsidRPr="002274A6">
              <w:rPr>
                <w:rFonts w:ascii="Book Antiqua" w:hAnsi="Book Antiqua" w:cstheme="majorHAnsi"/>
                <w:bCs/>
              </w:rPr>
              <w:t>Choulot</w:t>
            </w:r>
            <w:r w:rsidRPr="002274A6">
              <w:rPr>
                <w:rFonts w:ascii="Book Antiqua" w:hAnsi="Book Antiqua" w:cstheme="majorHAnsi"/>
                <w:bCs/>
                <w:i/>
                <w:iCs/>
              </w:rPr>
              <w:t xml:space="preserve"> et al</w:t>
            </w:r>
            <w:r w:rsidR="003A034A" w:rsidRPr="002274A6">
              <w:rPr>
                <w:rFonts w:ascii="Book Antiqua" w:hAnsi="Book Antiqua" w:cstheme="majorHAnsi"/>
                <w:bCs/>
                <w:iCs/>
                <w:vertAlign w:val="superscript"/>
              </w:rPr>
              <w:t>[27]</w:t>
            </w:r>
            <w:r w:rsidR="00DA34A8" w:rsidRPr="002274A6">
              <w:rPr>
                <w:rFonts w:ascii="Book Antiqua" w:hAnsi="Book Antiqua" w:cstheme="majorHAnsi"/>
                <w:bCs/>
                <w:iCs/>
              </w:rPr>
              <w:t>,</w:t>
            </w:r>
            <w:r w:rsidR="003A034A" w:rsidRPr="002274A6">
              <w:rPr>
                <w:rFonts w:ascii="Book Antiqua" w:hAnsi="Book Antiqua" w:cstheme="majorHAnsi"/>
                <w:bCs/>
                <w:i/>
                <w:iCs/>
                <w:lang w:eastAsia="zh-CN"/>
              </w:rPr>
              <w:t xml:space="preserve"> </w:t>
            </w:r>
            <w:r w:rsidRPr="002274A6">
              <w:rPr>
                <w:rFonts w:ascii="Book Antiqua" w:hAnsi="Book Antiqua" w:cstheme="majorHAnsi"/>
                <w:bCs/>
                <w:iCs/>
              </w:rPr>
              <w:t>France</w:t>
            </w:r>
            <w:r w:rsidR="00794B3B" w:rsidRPr="002274A6">
              <w:rPr>
                <w:rFonts w:ascii="Book Antiqua" w:hAnsi="Book Antiqua" w:cstheme="majorHAnsi"/>
                <w:bCs/>
                <w:iCs/>
              </w:rPr>
              <w:t>,</w:t>
            </w:r>
            <w:r w:rsidRPr="002274A6">
              <w:rPr>
                <w:rFonts w:ascii="Book Antiqua" w:hAnsi="Book Antiqua" w:cstheme="majorHAnsi"/>
                <w:bCs/>
                <w:iCs/>
              </w:rPr>
              <w:t xml:space="preserve"> 1996</w:t>
            </w:r>
          </w:p>
        </w:tc>
        <w:tc>
          <w:tcPr>
            <w:tcW w:w="1083" w:type="dxa"/>
            <w:shd w:val="clear" w:color="auto" w:fill="auto"/>
          </w:tcPr>
          <w:p w14:paraId="4A7BB6E1" w14:textId="297C4343" w:rsidR="00857556" w:rsidRPr="00B235A4" w:rsidRDefault="00857556" w:rsidP="002274A6">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11</w:t>
            </w:r>
          </w:p>
        </w:tc>
        <w:tc>
          <w:tcPr>
            <w:tcW w:w="723" w:type="dxa"/>
            <w:shd w:val="clear" w:color="auto" w:fill="auto"/>
          </w:tcPr>
          <w:p w14:paraId="0723BC2B" w14:textId="1F2D1FD5"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15</w:t>
            </w:r>
          </w:p>
        </w:tc>
        <w:tc>
          <w:tcPr>
            <w:tcW w:w="1043" w:type="dxa"/>
            <w:shd w:val="clear" w:color="auto" w:fill="auto"/>
          </w:tcPr>
          <w:p w14:paraId="00F67CB7" w14:textId="212B0017" w:rsidR="00857556" w:rsidRPr="00B235A4" w:rsidRDefault="00857556"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M</w:t>
            </w:r>
          </w:p>
        </w:tc>
        <w:tc>
          <w:tcPr>
            <w:tcW w:w="1216" w:type="dxa"/>
            <w:shd w:val="clear" w:color="auto" w:fill="auto"/>
          </w:tcPr>
          <w:p w14:paraId="0B1B29B6" w14:textId="09AF3C0D" w:rsidR="00857556" w:rsidRPr="00B235A4" w:rsidRDefault="00857556">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2C1BEB8F" w14:textId="229F77B5"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w:t>
            </w:r>
          </w:p>
        </w:tc>
        <w:tc>
          <w:tcPr>
            <w:tcW w:w="1057" w:type="dxa"/>
            <w:shd w:val="clear" w:color="auto" w:fill="auto"/>
          </w:tcPr>
          <w:p w14:paraId="46289405" w14:textId="157CE25C"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12 yr</w:t>
            </w:r>
          </w:p>
        </w:tc>
        <w:tc>
          <w:tcPr>
            <w:tcW w:w="2265" w:type="dxa"/>
            <w:gridSpan w:val="2"/>
            <w:shd w:val="clear" w:color="auto" w:fill="auto"/>
          </w:tcPr>
          <w:p w14:paraId="1DC35574" w14:textId="189944E2"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31A604D0" w14:textId="77777777" w:rsidTr="007958D3">
        <w:trPr>
          <w:trHeight w:val="982"/>
          <w:jc w:val="center"/>
        </w:trPr>
        <w:tc>
          <w:tcPr>
            <w:tcW w:w="1557" w:type="dxa"/>
            <w:shd w:val="clear" w:color="auto" w:fill="auto"/>
          </w:tcPr>
          <w:p w14:paraId="33E406B1" w14:textId="0AFE53FB" w:rsidR="00857556" w:rsidRPr="00B235A4" w:rsidRDefault="00E27C8E" w:rsidP="00B235A4">
            <w:pPr>
              <w:spacing w:line="360" w:lineRule="auto"/>
              <w:contextualSpacing/>
              <w:jc w:val="both"/>
              <w:rPr>
                <w:rFonts w:ascii="Book Antiqua" w:hAnsi="Book Antiqua" w:cstheme="majorHAnsi"/>
                <w:bCs/>
                <w:lang w:val="en-US" w:eastAsia="zh-CN"/>
              </w:rPr>
            </w:pPr>
            <w:r w:rsidRPr="002274A6">
              <w:rPr>
                <w:rFonts w:ascii="Book Antiqua" w:eastAsia="Book Antiqua" w:hAnsi="Book Antiqua" w:cs="Book Antiqua"/>
                <w:bCs/>
                <w:color w:val="000000"/>
              </w:rPr>
              <w:t>Melendez</w:t>
            </w:r>
            <w:r w:rsidR="00857556" w:rsidRPr="002274A6">
              <w:rPr>
                <w:rFonts w:ascii="Book Antiqua" w:eastAsia="MS MinNew Roman" w:hAnsi="Book Antiqua" w:cstheme="majorHAnsi"/>
                <w:bCs/>
                <w:i/>
                <w:iCs/>
                <w:lang w:eastAsia="it-IT"/>
              </w:rPr>
              <w:t xml:space="preserve"> et al</w:t>
            </w:r>
            <w:r w:rsidR="003A034A" w:rsidRPr="002274A6">
              <w:rPr>
                <w:rFonts w:ascii="Book Antiqua" w:eastAsia="MS MinNew Roman" w:hAnsi="Book Antiqua" w:cstheme="majorHAnsi"/>
                <w:bCs/>
                <w:vertAlign w:val="superscript"/>
                <w:lang w:eastAsia="it-IT"/>
              </w:rPr>
              <w:t>[28]</w:t>
            </w:r>
            <w:r w:rsidR="00DA34A8" w:rsidRPr="002274A6">
              <w:rPr>
                <w:rFonts w:ascii="Book Antiqua" w:hAnsi="Book Antiqua" w:cstheme="majorHAnsi"/>
                <w:bCs/>
                <w:iCs/>
              </w:rPr>
              <w:t>,</w:t>
            </w:r>
            <w:r w:rsidR="003A034A" w:rsidRPr="002274A6">
              <w:rPr>
                <w:rFonts w:ascii="Book Antiqua" w:hAnsi="Book Antiqua" w:cstheme="majorHAnsi"/>
                <w:bCs/>
                <w:lang w:eastAsia="zh-CN"/>
              </w:rPr>
              <w:t xml:space="preserve"> </w:t>
            </w:r>
            <w:r w:rsidR="00857556" w:rsidRPr="002274A6">
              <w:rPr>
                <w:rFonts w:ascii="Book Antiqua" w:eastAsia="MS MinNew Roman" w:hAnsi="Book Antiqua" w:cstheme="majorHAnsi"/>
                <w:bCs/>
                <w:lang w:eastAsia="it-IT"/>
              </w:rPr>
              <w:t>U</w:t>
            </w:r>
            <w:r w:rsidR="003A034A" w:rsidRPr="002274A6">
              <w:rPr>
                <w:rFonts w:ascii="Book Antiqua" w:eastAsia="MS MinNew Roman" w:hAnsi="Book Antiqua" w:cstheme="majorHAnsi"/>
                <w:bCs/>
                <w:lang w:eastAsia="it-IT"/>
              </w:rPr>
              <w:t xml:space="preserve">nited </w:t>
            </w:r>
            <w:r w:rsidR="00857556" w:rsidRPr="002274A6">
              <w:rPr>
                <w:rFonts w:ascii="Book Antiqua" w:eastAsia="MS MinNew Roman" w:hAnsi="Book Antiqua" w:cstheme="majorHAnsi"/>
                <w:bCs/>
                <w:lang w:eastAsia="it-IT"/>
              </w:rPr>
              <w:t>K</w:t>
            </w:r>
            <w:r w:rsidR="003A034A" w:rsidRPr="002274A6">
              <w:rPr>
                <w:rFonts w:ascii="Book Antiqua" w:eastAsia="MS MinNew Roman" w:hAnsi="Book Antiqua" w:cstheme="majorHAnsi"/>
                <w:bCs/>
                <w:lang w:eastAsia="it-IT"/>
              </w:rPr>
              <w:t>ingdom</w:t>
            </w:r>
            <w:r w:rsidR="00DA34A8" w:rsidRPr="002274A6">
              <w:rPr>
                <w:rFonts w:ascii="Book Antiqua" w:eastAsia="MS MinNew Roman" w:hAnsi="Book Antiqua" w:cstheme="majorHAnsi"/>
                <w:bCs/>
                <w:lang w:eastAsia="it-IT"/>
              </w:rPr>
              <w:t>,</w:t>
            </w:r>
            <w:r w:rsidR="00857556" w:rsidRPr="002274A6">
              <w:rPr>
                <w:rFonts w:ascii="Book Antiqua" w:eastAsia="MS MinNew Roman" w:hAnsi="Book Antiqua" w:cstheme="majorHAnsi"/>
                <w:bCs/>
                <w:lang w:eastAsia="it-IT"/>
              </w:rPr>
              <w:t xml:space="preserve"> 1997</w:t>
            </w:r>
          </w:p>
        </w:tc>
        <w:tc>
          <w:tcPr>
            <w:tcW w:w="1083" w:type="dxa"/>
            <w:shd w:val="clear" w:color="auto" w:fill="auto"/>
          </w:tcPr>
          <w:p w14:paraId="4DE1726A" w14:textId="5F3339D7" w:rsidR="00857556" w:rsidRPr="00B235A4" w:rsidRDefault="00857556" w:rsidP="002274A6">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12</w:t>
            </w:r>
          </w:p>
        </w:tc>
        <w:tc>
          <w:tcPr>
            <w:tcW w:w="723" w:type="dxa"/>
            <w:shd w:val="clear" w:color="auto" w:fill="auto"/>
          </w:tcPr>
          <w:p w14:paraId="5CEF3C99" w14:textId="4B3ED0FC"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8</w:t>
            </w:r>
          </w:p>
        </w:tc>
        <w:tc>
          <w:tcPr>
            <w:tcW w:w="1043" w:type="dxa"/>
            <w:shd w:val="clear" w:color="auto" w:fill="auto"/>
          </w:tcPr>
          <w:p w14:paraId="60F4AF98" w14:textId="43E43242" w:rsidR="00857556" w:rsidRPr="00B235A4" w:rsidRDefault="00857556"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M</w:t>
            </w:r>
          </w:p>
        </w:tc>
        <w:tc>
          <w:tcPr>
            <w:tcW w:w="1216" w:type="dxa"/>
            <w:shd w:val="clear" w:color="auto" w:fill="auto"/>
          </w:tcPr>
          <w:p w14:paraId="26013748" w14:textId="2468D83C" w:rsidR="00857556" w:rsidRPr="00B235A4" w:rsidRDefault="00857556">
            <w:pPr>
              <w:spacing w:line="360" w:lineRule="auto"/>
              <w:contextualSpacing/>
              <w:jc w:val="both"/>
              <w:rPr>
                <w:rFonts w:ascii="Book Antiqua" w:hAnsi="Book Antiqua" w:cstheme="majorHAnsi"/>
                <w:bCs/>
                <w:lang w:val="en-US"/>
              </w:rPr>
            </w:pPr>
            <w:r w:rsidRPr="002274A6">
              <w:rPr>
                <w:rFonts w:ascii="Book Antiqua" w:hAnsi="Book Antiqua" w:cstheme="majorHAnsi"/>
                <w:bCs/>
              </w:rPr>
              <w:t>Fatal</w:t>
            </w:r>
          </w:p>
        </w:tc>
        <w:tc>
          <w:tcPr>
            <w:tcW w:w="1376" w:type="dxa"/>
            <w:shd w:val="clear" w:color="auto" w:fill="auto"/>
          </w:tcPr>
          <w:p w14:paraId="17B28F90" w14:textId="653C297F"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w:t>
            </w:r>
          </w:p>
        </w:tc>
        <w:tc>
          <w:tcPr>
            <w:tcW w:w="1057" w:type="dxa"/>
            <w:shd w:val="clear" w:color="auto" w:fill="auto"/>
          </w:tcPr>
          <w:p w14:paraId="383A48F3" w14:textId="5010D3B7"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c>
          <w:tcPr>
            <w:tcW w:w="2265" w:type="dxa"/>
            <w:gridSpan w:val="2"/>
            <w:shd w:val="clear" w:color="auto" w:fill="auto"/>
          </w:tcPr>
          <w:p w14:paraId="2F0D709D" w14:textId="068B17FA"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 xml:space="preserve">Liver and </w:t>
            </w:r>
            <w:r w:rsidR="003A034A" w:rsidRPr="002274A6">
              <w:rPr>
                <w:rFonts w:ascii="Book Antiqua" w:hAnsi="Book Antiqua" w:cstheme="majorHAnsi"/>
                <w:bCs/>
              </w:rPr>
              <w:t>r</w:t>
            </w:r>
            <w:r w:rsidRPr="002274A6">
              <w:rPr>
                <w:rFonts w:ascii="Book Antiqua" w:hAnsi="Book Antiqua" w:cstheme="majorHAnsi"/>
                <w:bCs/>
              </w:rPr>
              <w:t xml:space="preserve">enal </w:t>
            </w:r>
            <w:r w:rsidR="003A034A" w:rsidRPr="002274A6">
              <w:rPr>
                <w:rFonts w:ascii="Book Antiqua" w:hAnsi="Book Antiqua" w:cstheme="majorHAnsi"/>
                <w:bCs/>
              </w:rPr>
              <w:t>f</w:t>
            </w:r>
            <w:r w:rsidRPr="002274A6">
              <w:rPr>
                <w:rFonts w:ascii="Book Antiqua" w:hAnsi="Book Antiqua" w:cstheme="majorHAnsi"/>
                <w:bCs/>
              </w:rPr>
              <w:t>ailure</w:t>
            </w:r>
          </w:p>
        </w:tc>
      </w:tr>
      <w:tr w:rsidR="00E163BF" w:rsidRPr="002274A6" w14:paraId="7C487FD1" w14:textId="77777777" w:rsidTr="007958D3">
        <w:trPr>
          <w:trHeight w:val="982"/>
          <w:jc w:val="center"/>
        </w:trPr>
        <w:tc>
          <w:tcPr>
            <w:tcW w:w="1557" w:type="dxa"/>
            <w:shd w:val="clear" w:color="auto" w:fill="auto"/>
          </w:tcPr>
          <w:p w14:paraId="556BED6C" w14:textId="0230AD5C" w:rsidR="00857556" w:rsidRPr="00B235A4" w:rsidRDefault="00857556" w:rsidP="00B235A4">
            <w:pPr>
              <w:spacing w:line="360" w:lineRule="auto"/>
              <w:contextualSpacing/>
              <w:jc w:val="both"/>
              <w:rPr>
                <w:rFonts w:ascii="Book Antiqua" w:hAnsi="Book Antiqua" w:cstheme="majorHAnsi"/>
                <w:bCs/>
                <w:lang w:val="en-US" w:eastAsia="zh-CN"/>
              </w:rPr>
            </w:pPr>
            <w:r w:rsidRPr="002274A6">
              <w:rPr>
                <w:rFonts w:ascii="Book Antiqua" w:eastAsia="MS MinNew Roman" w:hAnsi="Book Antiqua" w:cstheme="majorHAnsi"/>
                <w:bCs/>
                <w:lang w:eastAsia="it-IT"/>
              </w:rPr>
              <w:t xml:space="preserve">Hartman </w:t>
            </w:r>
            <w:r w:rsidRPr="002274A6">
              <w:rPr>
                <w:rFonts w:ascii="Book Antiqua" w:eastAsia="MS MinNew Roman" w:hAnsi="Book Antiqua" w:cstheme="majorHAnsi"/>
                <w:bCs/>
                <w:i/>
                <w:iCs/>
                <w:lang w:eastAsia="it-IT"/>
              </w:rPr>
              <w:t>et al</w:t>
            </w:r>
            <w:r w:rsidR="00E27C8E" w:rsidRPr="002274A6">
              <w:rPr>
                <w:rFonts w:ascii="Book Antiqua" w:eastAsia="MS MinNew Roman" w:hAnsi="Book Antiqua" w:cstheme="majorHAnsi"/>
                <w:bCs/>
                <w:vertAlign w:val="superscript"/>
                <w:lang w:eastAsia="it-IT"/>
              </w:rPr>
              <w:t>[29]</w:t>
            </w:r>
            <w:r w:rsidR="00DA34A8" w:rsidRPr="002274A6">
              <w:rPr>
                <w:rFonts w:ascii="Book Antiqua" w:hAnsi="Book Antiqua" w:cstheme="majorHAnsi"/>
                <w:bCs/>
                <w:iCs/>
              </w:rPr>
              <w:t>,</w:t>
            </w:r>
            <w:r w:rsidR="00DA34A8" w:rsidRPr="002274A6">
              <w:rPr>
                <w:rFonts w:ascii="Book Antiqua" w:hAnsi="Book Antiqua" w:cstheme="majorHAnsi"/>
                <w:bCs/>
                <w:lang w:eastAsia="zh-CN"/>
              </w:rPr>
              <w:t xml:space="preserve"> </w:t>
            </w:r>
            <w:r w:rsidRPr="002274A6">
              <w:rPr>
                <w:rFonts w:ascii="Book Antiqua" w:eastAsia="MS MinNew Roman" w:hAnsi="Book Antiqua" w:cstheme="majorHAnsi"/>
                <w:bCs/>
                <w:lang w:eastAsia="it-IT"/>
              </w:rPr>
              <w:t>Israel</w:t>
            </w:r>
            <w:r w:rsidR="00794B3B" w:rsidRPr="002274A6">
              <w:rPr>
                <w:rFonts w:ascii="Book Antiqua" w:eastAsia="MS MinNew Roman" w:hAnsi="Book Antiqua" w:cstheme="majorHAnsi"/>
                <w:bCs/>
                <w:lang w:eastAsia="it-IT"/>
              </w:rPr>
              <w:t>,</w:t>
            </w:r>
            <w:r w:rsidR="00E27C8E" w:rsidRPr="002274A6">
              <w:rPr>
                <w:rFonts w:ascii="Book Antiqua" w:eastAsia="MS MinNew Roman" w:hAnsi="Book Antiqua" w:cstheme="majorHAnsi"/>
                <w:bCs/>
                <w:lang w:eastAsia="it-IT"/>
              </w:rPr>
              <w:t xml:space="preserve"> </w:t>
            </w:r>
            <w:r w:rsidRPr="002274A6">
              <w:rPr>
                <w:rFonts w:ascii="Book Antiqua" w:eastAsia="MS MinNew Roman" w:hAnsi="Book Antiqua" w:cstheme="majorHAnsi"/>
                <w:bCs/>
                <w:lang w:eastAsia="it-IT"/>
              </w:rPr>
              <w:t>2001</w:t>
            </w:r>
          </w:p>
        </w:tc>
        <w:tc>
          <w:tcPr>
            <w:tcW w:w="1083" w:type="dxa"/>
            <w:shd w:val="clear" w:color="auto" w:fill="auto"/>
          </w:tcPr>
          <w:p w14:paraId="28803B8D" w14:textId="71245B87" w:rsidR="00857556" w:rsidRPr="00B235A4" w:rsidRDefault="00857556" w:rsidP="002274A6">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13</w:t>
            </w:r>
          </w:p>
        </w:tc>
        <w:tc>
          <w:tcPr>
            <w:tcW w:w="723" w:type="dxa"/>
            <w:shd w:val="clear" w:color="auto" w:fill="auto"/>
          </w:tcPr>
          <w:p w14:paraId="5A79589A" w14:textId="1AD8308C"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6</w:t>
            </w:r>
          </w:p>
        </w:tc>
        <w:tc>
          <w:tcPr>
            <w:tcW w:w="1043" w:type="dxa"/>
            <w:shd w:val="clear" w:color="auto" w:fill="auto"/>
          </w:tcPr>
          <w:p w14:paraId="7C48F79D" w14:textId="72CB30EA" w:rsidR="00857556" w:rsidRPr="00B235A4" w:rsidRDefault="00857556"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M</w:t>
            </w:r>
          </w:p>
        </w:tc>
        <w:tc>
          <w:tcPr>
            <w:tcW w:w="1216" w:type="dxa"/>
            <w:shd w:val="clear" w:color="auto" w:fill="auto"/>
          </w:tcPr>
          <w:p w14:paraId="165042EA" w14:textId="78207AD7" w:rsidR="00857556" w:rsidRPr="00B235A4" w:rsidRDefault="00857556">
            <w:pPr>
              <w:spacing w:line="360" w:lineRule="auto"/>
              <w:contextualSpacing/>
              <w:jc w:val="both"/>
              <w:rPr>
                <w:rFonts w:ascii="Book Antiqua" w:hAnsi="Book Antiqua" w:cstheme="majorHAnsi"/>
                <w:bCs/>
                <w:lang w:val="en-US"/>
              </w:rPr>
            </w:pPr>
            <w:r w:rsidRPr="002274A6">
              <w:rPr>
                <w:rFonts w:ascii="Book Antiqua" w:hAnsi="Book Antiqua" w:cstheme="majorHAnsi"/>
                <w:bCs/>
              </w:rPr>
              <w:t>Fatal</w:t>
            </w:r>
          </w:p>
        </w:tc>
        <w:tc>
          <w:tcPr>
            <w:tcW w:w="1376" w:type="dxa"/>
            <w:shd w:val="clear" w:color="auto" w:fill="auto"/>
          </w:tcPr>
          <w:p w14:paraId="2023CEAC" w14:textId="1115716F"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w:t>
            </w:r>
          </w:p>
        </w:tc>
        <w:tc>
          <w:tcPr>
            <w:tcW w:w="1057" w:type="dxa"/>
            <w:shd w:val="clear" w:color="auto" w:fill="auto"/>
          </w:tcPr>
          <w:p w14:paraId="18BC50C9" w14:textId="7EAD7561"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c>
          <w:tcPr>
            <w:tcW w:w="2265" w:type="dxa"/>
            <w:gridSpan w:val="2"/>
            <w:shd w:val="clear" w:color="auto" w:fill="auto"/>
          </w:tcPr>
          <w:p w14:paraId="0B74009F" w14:textId="6ADA44FC"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 xml:space="preserve">Liver </w:t>
            </w:r>
            <w:r w:rsidR="003A034A" w:rsidRPr="002274A6">
              <w:rPr>
                <w:rFonts w:ascii="Book Antiqua" w:hAnsi="Book Antiqua" w:cstheme="majorHAnsi"/>
                <w:bCs/>
              </w:rPr>
              <w:t>f</w:t>
            </w:r>
            <w:r w:rsidRPr="002274A6">
              <w:rPr>
                <w:rFonts w:ascii="Book Antiqua" w:hAnsi="Book Antiqua" w:cstheme="majorHAnsi"/>
                <w:bCs/>
              </w:rPr>
              <w:t>ailure</w:t>
            </w:r>
          </w:p>
        </w:tc>
      </w:tr>
      <w:tr w:rsidR="00E163BF" w:rsidRPr="002274A6" w14:paraId="73CC7D17" w14:textId="77777777" w:rsidTr="007958D3">
        <w:trPr>
          <w:trHeight w:val="982"/>
          <w:jc w:val="center"/>
        </w:trPr>
        <w:tc>
          <w:tcPr>
            <w:tcW w:w="1557" w:type="dxa"/>
            <w:shd w:val="clear" w:color="auto" w:fill="auto"/>
          </w:tcPr>
          <w:p w14:paraId="7C65037A" w14:textId="3496D63D" w:rsidR="00857556" w:rsidRPr="00B235A4" w:rsidRDefault="00857556" w:rsidP="00B235A4">
            <w:pPr>
              <w:spacing w:line="360" w:lineRule="auto"/>
              <w:contextualSpacing/>
              <w:jc w:val="both"/>
              <w:rPr>
                <w:rFonts w:ascii="Book Antiqua" w:hAnsi="Book Antiqua" w:cstheme="majorHAnsi"/>
                <w:bCs/>
                <w:lang w:val="en-US" w:eastAsia="zh-CN"/>
              </w:rPr>
            </w:pPr>
            <w:r w:rsidRPr="002274A6">
              <w:rPr>
                <w:rFonts w:ascii="Book Antiqua" w:eastAsia="MS MinNew Roman" w:hAnsi="Book Antiqua" w:cstheme="majorHAnsi"/>
                <w:bCs/>
                <w:lang w:eastAsia="it-IT"/>
              </w:rPr>
              <w:t xml:space="preserve">Gorelik </w:t>
            </w:r>
            <w:r w:rsidRPr="002274A6">
              <w:rPr>
                <w:rFonts w:ascii="Book Antiqua" w:eastAsia="MS MinNew Roman" w:hAnsi="Book Antiqua" w:cstheme="majorHAnsi"/>
                <w:bCs/>
                <w:i/>
                <w:iCs/>
                <w:lang w:eastAsia="it-IT"/>
              </w:rPr>
              <w:t>et al</w:t>
            </w:r>
            <w:r w:rsidR="00E27C8E" w:rsidRPr="002274A6">
              <w:rPr>
                <w:rFonts w:ascii="Book Antiqua" w:eastAsia="MS MinNew Roman" w:hAnsi="Book Antiqua" w:cstheme="majorHAnsi"/>
                <w:bCs/>
                <w:vertAlign w:val="superscript"/>
                <w:lang w:eastAsia="it-IT"/>
              </w:rPr>
              <w:t>[30]</w:t>
            </w:r>
            <w:r w:rsidR="00DA34A8" w:rsidRPr="002274A6">
              <w:rPr>
                <w:rFonts w:ascii="Book Antiqua" w:eastAsia="MS MinNew Roman" w:hAnsi="Book Antiqua" w:cstheme="majorHAnsi"/>
                <w:bCs/>
                <w:lang w:eastAsia="it-IT"/>
              </w:rPr>
              <w:t>,</w:t>
            </w:r>
            <w:r w:rsidR="00E27C8E" w:rsidRPr="002274A6">
              <w:rPr>
                <w:rFonts w:ascii="Book Antiqua" w:hAnsi="Book Antiqua" w:cstheme="majorHAnsi"/>
                <w:bCs/>
                <w:lang w:eastAsia="zh-CN"/>
              </w:rPr>
              <w:t xml:space="preserve"> </w:t>
            </w:r>
            <w:r w:rsidRPr="002274A6">
              <w:rPr>
                <w:rFonts w:ascii="Book Antiqua" w:eastAsia="MS MinNew Roman" w:hAnsi="Book Antiqua" w:cstheme="majorHAnsi"/>
                <w:bCs/>
                <w:lang w:eastAsia="it-IT"/>
              </w:rPr>
              <w:t>U</w:t>
            </w:r>
            <w:r w:rsidR="00E27C8E" w:rsidRPr="002274A6">
              <w:rPr>
                <w:rFonts w:ascii="Book Antiqua" w:eastAsia="MS MinNew Roman" w:hAnsi="Book Antiqua" w:cstheme="majorHAnsi"/>
                <w:bCs/>
                <w:lang w:eastAsia="it-IT"/>
              </w:rPr>
              <w:t>nited States</w:t>
            </w:r>
            <w:r w:rsidR="00794B3B" w:rsidRPr="002274A6">
              <w:rPr>
                <w:rFonts w:ascii="Book Antiqua" w:eastAsia="MS MinNew Roman" w:hAnsi="Book Antiqua" w:cstheme="majorHAnsi"/>
                <w:bCs/>
                <w:lang w:eastAsia="it-IT"/>
              </w:rPr>
              <w:t>,</w:t>
            </w:r>
            <w:r w:rsidRPr="002274A6">
              <w:rPr>
                <w:rFonts w:ascii="Book Antiqua" w:eastAsia="MS MinNew Roman" w:hAnsi="Book Antiqua" w:cstheme="majorHAnsi"/>
                <w:bCs/>
                <w:lang w:eastAsia="it-IT"/>
              </w:rPr>
              <w:t xml:space="preserve"> 2004</w:t>
            </w:r>
          </w:p>
        </w:tc>
        <w:tc>
          <w:tcPr>
            <w:tcW w:w="1083" w:type="dxa"/>
            <w:shd w:val="clear" w:color="auto" w:fill="auto"/>
          </w:tcPr>
          <w:p w14:paraId="4A435F26" w14:textId="7B1490BA" w:rsidR="00857556" w:rsidRPr="00B235A4" w:rsidRDefault="00857556" w:rsidP="002274A6">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14</w:t>
            </w:r>
          </w:p>
        </w:tc>
        <w:tc>
          <w:tcPr>
            <w:tcW w:w="723" w:type="dxa"/>
            <w:shd w:val="clear" w:color="auto" w:fill="auto"/>
          </w:tcPr>
          <w:p w14:paraId="15A60A27" w14:textId="5F01256E"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4</w:t>
            </w:r>
          </w:p>
        </w:tc>
        <w:tc>
          <w:tcPr>
            <w:tcW w:w="1043" w:type="dxa"/>
            <w:shd w:val="clear" w:color="auto" w:fill="auto"/>
          </w:tcPr>
          <w:p w14:paraId="1DE02960" w14:textId="4A05E286" w:rsidR="00857556" w:rsidRPr="00B235A4" w:rsidRDefault="00857556"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F</w:t>
            </w:r>
          </w:p>
        </w:tc>
        <w:tc>
          <w:tcPr>
            <w:tcW w:w="1216" w:type="dxa"/>
            <w:shd w:val="clear" w:color="auto" w:fill="auto"/>
          </w:tcPr>
          <w:p w14:paraId="3BA00BFC" w14:textId="5ED0084B" w:rsidR="00857556" w:rsidRPr="00B235A4" w:rsidRDefault="00857556">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05F8A0A9" w14:textId="6DDB0860"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Y</w:t>
            </w:r>
          </w:p>
        </w:tc>
        <w:tc>
          <w:tcPr>
            <w:tcW w:w="1057" w:type="dxa"/>
            <w:shd w:val="clear" w:color="auto" w:fill="auto"/>
          </w:tcPr>
          <w:p w14:paraId="2E382C44" w14:textId="06DD30A2"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36</w:t>
            </w:r>
          </w:p>
        </w:tc>
        <w:tc>
          <w:tcPr>
            <w:tcW w:w="2265" w:type="dxa"/>
            <w:gridSpan w:val="2"/>
            <w:shd w:val="clear" w:color="auto" w:fill="auto"/>
          </w:tcPr>
          <w:p w14:paraId="3C07015F" w14:textId="6E9F5DBD"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09118DD3" w14:textId="77777777" w:rsidTr="007958D3">
        <w:trPr>
          <w:trHeight w:val="982"/>
          <w:jc w:val="center"/>
        </w:trPr>
        <w:tc>
          <w:tcPr>
            <w:tcW w:w="1557" w:type="dxa"/>
            <w:shd w:val="clear" w:color="auto" w:fill="auto"/>
          </w:tcPr>
          <w:p w14:paraId="38FC744D" w14:textId="506F4806" w:rsidR="00857556" w:rsidRPr="00B235A4" w:rsidRDefault="00857556" w:rsidP="00B235A4">
            <w:pPr>
              <w:spacing w:line="360" w:lineRule="auto"/>
              <w:contextualSpacing/>
              <w:jc w:val="both"/>
              <w:rPr>
                <w:rFonts w:ascii="Book Antiqua" w:eastAsia="MS MinNew Roman" w:hAnsi="Book Antiqua" w:cstheme="majorHAnsi"/>
                <w:bCs/>
                <w:lang w:val="en-US" w:eastAsia="it-IT"/>
              </w:rPr>
            </w:pPr>
            <w:r w:rsidRPr="002274A6">
              <w:rPr>
                <w:rFonts w:ascii="Book Antiqua" w:eastAsia="MS MinNew Roman" w:hAnsi="Book Antiqua" w:cstheme="majorHAnsi"/>
                <w:bCs/>
                <w:lang w:eastAsia="it-IT"/>
              </w:rPr>
              <w:t xml:space="preserve">Kashyap </w:t>
            </w:r>
            <w:r w:rsidRPr="002274A6">
              <w:rPr>
                <w:rFonts w:ascii="Book Antiqua" w:eastAsia="MS MinNew Roman" w:hAnsi="Book Antiqua" w:cstheme="majorHAnsi"/>
                <w:bCs/>
                <w:i/>
                <w:iCs/>
                <w:lang w:eastAsia="it-IT"/>
              </w:rPr>
              <w:t>et al</w:t>
            </w:r>
            <w:r w:rsidR="00E27C8E" w:rsidRPr="002274A6">
              <w:rPr>
                <w:rFonts w:ascii="Book Antiqua" w:eastAsia="MS MinNew Roman" w:hAnsi="Book Antiqua" w:cstheme="majorHAnsi"/>
                <w:bCs/>
                <w:vertAlign w:val="superscript"/>
                <w:lang w:eastAsia="it-IT"/>
              </w:rPr>
              <w:t>[31]</w:t>
            </w:r>
            <w:r w:rsidR="00DA34A8" w:rsidRPr="002274A6">
              <w:rPr>
                <w:rFonts w:ascii="Book Antiqua" w:eastAsia="MS MinNew Roman" w:hAnsi="Book Antiqua" w:cstheme="majorHAnsi"/>
                <w:bCs/>
                <w:lang w:eastAsia="it-IT"/>
              </w:rPr>
              <w:t>,</w:t>
            </w:r>
            <w:r w:rsidR="00DA34A8" w:rsidRPr="002274A6">
              <w:rPr>
                <w:rFonts w:ascii="Book Antiqua" w:hAnsi="Book Antiqua" w:cstheme="majorHAnsi"/>
                <w:bCs/>
                <w:lang w:eastAsia="zh-CN"/>
              </w:rPr>
              <w:t xml:space="preserve"> </w:t>
            </w:r>
            <w:r w:rsidRPr="002274A6">
              <w:rPr>
                <w:rFonts w:ascii="Book Antiqua" w:eastAsia="MS MinNew Roman" w:hAnsi="Book Antiqua" w:cstheme="majorHAnsi"/>
                <w:bCs/>
                <w:lang w:eastAsia="it-IT"/>
              </w:rPr>
              <w:t>India</w:t>
            </w:r>
            <w:r w:rsidR="007D3704" w:rsidRPr="002274A6">
              <w:rPr>
                <w:rFonts w:ascii="Book Antiqua" w:eastAsia="MS MinNew Roman" w:hAnsi="Book Antiqua" w:cstheme="majorHAnsi"/>
                <w:bCs/>
                <w:lang w:eastAsia="it-IT"/>
              </w:rPr>
              <w:t>,</w:t>
            </w:r>
            <w:r w:rsidRPr="002274A6">
              <w:rPr>
                <w:rFonts w:ascii="Book Antiqua" w:eastAsia="MS MinNew Roman" w:hAnsi="Book Antiqua" w:cstheme="majorHAnsi"/>
                <w:bCs/>
                <w:lang w:eastAsia="it-IT"/>
              </w:rPr>
              <w:t xml:space="preserve"> 2006</w:t>
            </w:r>
          </w:p>
        </w:tc>
        <w:tc>
          <w:tcPr>
            <w:tcW w:w="1083" w:type="dxa"/>
            <w:shd w:val="clear" w:color="auto" w:fill="auto"/>
          </w:tcPr>
          <w:p w14:paraId="48068D35" w14:textId="1408BD74" w:rsidR="00857556" w:rsidRPr="00B235A4" w:rsidRDefault="00857556" w:rsidP="002274A6">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15</w:t>
            </w:r>
          </w:p>
        </w:tc>
        <w:tc>
          <w:tcPr>
            <w:tcW w:w="723" w:type="dxa"/>
            <w:shd w:val="clear" w:color="auto" w:fill="auto"/>
          </w:tcPr>
          <w:p w14:paraId="3E63FEEC" w14:textId="2E58C91C"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4</w:t>
            </w:r>
          </w:p>
        </w:tc>
        <w:tc>
          <w:tcPr>
            <w:tcW w:w="1043" w:type="dxa"/>
            <w:shd w:val="clear" w:color="auto" w:fill="auto"/>
          </w:tcPr>
          <w:p w14:paraId="1D378751" w14:textId="1F27F2F8" w:rsidR="00857556" w:rsidRPr="00B235A4" w:rsidRDefault="00857556"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F</w:t>
            </w:r>
          </w:p>
        </w:tc>
        <w:tc>
          <w:tcPr>
            <w:tcW w:w="1216" w:type="dxa"/>
            <w:shd w:val="clear" w:color="auto" w:fill="auto"/>
          </w:tcPr>
          <w:p w14:paraId="764EF142" w14:textId="5AA0C59F" w:rsidR="00857556" w:rsidRPr="00B235A4" w:rsidRDefault="00857556">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4D8A7214" w14:textId="64CA4112"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w:t>
            </w:r>
          </w:p>
        </w:tc>
        <w:tc>
          <w:tcPr>
            <w:tcW w:w="1057" w:type="dxa"/>
            <w:shd w:val="clear" w:color="auto" w:fill="auto"/>
          </w:tcPr>
          <w:p w14:paraId="534741E8" w14:textId="3E2F475A"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2</w:t>
            </w:r>
          </w:p>
        </w:tc>
        <w:tc>
          <w:tcPr>
            <w:tcW w:w="2265" w:type="dxa"/>
            <w:gridSpan w:val="2"/>
            <w:shd w:val="clear" w:color="auto" w:fill="auto"/>
          </w:tcPr>
          <w:p w14:paraId="6FB8368C" w14:textId="36D10C2E"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7E060D43" w14:textId="77777777" w:rsidTr="007958D3">
        <w:trPr>
          <w:trHeight w:val="982"/>
          <w:jc w:val="center"/>
        </w:trPr>
        <w:tc>
          <w:tcPr>
            <w:tcW w:w="1557" w:type="dxa"/>
            <w:shd w:val="clear" w:color="auto" w:fill="auto"/>
          </w:tcPr>
          <w:p w14:paraId="01F376E2" w14:textId="540F8E63" w:rsidR="00857556" w:rsidRPr="00B235A4" w:rsidRDefault="00857556" w:rsidP="00B235A4">
            <w:pPr>
              <w:spacing w:line="360" w:lineRule="auto"/>
              <w:contextualSpacing/>
              <w:jc w:val="both"/>
              <w:rPr>
                <w:rFonts w:ascii="Book Antiqua" w:hAnsi="Book Antiqua" w:cstheme="majorHAnsi"/>
                <w:bCs/>
                <w:lang w:val="en-US" w:eastAsia="zh-CN"/>
              </w:rPr>
            </w:pPr>
            <w:r w:rsidRPr="002274A6">
              <w:rPr>
                <w:rFonts w:ascii="Book Antiqua" w:eastAsia="MS MinNew Roman" w:hAnsi="Book Antiqua" w:cstheme="majorHAnsi"/>
                <w:bCs/>
                <w:lang w:eastAsia="it-IT"/>
              </w:rPr>
              <w:t xml:space="preserve">Vajro </w:t>
            </w:r>
            <w:r w:rsidRPr="002274A6">
              <w:rPr>
                <w:rFonts w:ascii="Book Antiqua" w:eastAsia="MS MinNew Roman" w:hAnsi="Book Antiqua" w:cstheme="majorHAnsi"/>
                <w:bCs/>
                <w:i/>
                <w:iCs/>
                <w:lang w:eastAsia="it-IT"/>
              </w:rPr>
              <w:t>et al</w:t>
            </w:r>
            <w:r w:rsidR="00E27C8E" w:rsidRPr="002274A6">
              <w:rPr>
                <w:rFonts w:ascii="Book Antiqua" w:eastAsia="MS MinNew Roman" w:hAnsi="Book Antiqua" w:cstheme="majorHAnsi"/>
                <w:bCs/>
                <w:vertAlign w:val="superscript"/>
                <w:lang w:eastAsia="it-IT"/>
              </w:rPr>
              <w:t>[12]</w:t>
            </w:r>
            <w:r w:rsidR="00DA34A8" w:rsidRPr="002274A6">
              <w:rPr>
                <w:rFonts w:ascii="Book Antiqua" w:eastAsia="MS MinNew Roman" w:hAnsi="Book Antiqua" w:cstheme="majorHAnsi"/>
                <w:bCs/>
                <w:lang w:eastAsia="it-IT"/>
              </w:rPr>
              <w:t>,</w:t>
            </w:r>
            <w:r w:rsidR="00DA34A8" w:rsidRPr="002274A6">
              <w:rPr>
                <w:rFonts w:ascii="Book Antiqua" w:hAnsi="Book Antiqua" w:cstheme="majorHAnsi"/>
                <w:bCs/>
                <w:lang w:eastAsia="zh-CN"/>
              </w:rPr>
              <w:t xml:space="preserve"> </w:t>
            </w:r>
            <w:r w:rsidRPr="002274A6">
              <w:rPr>
                <w:rFonts w:ascii="Book Antiqua" w:eastAsia="MS MinNew Roman" w:hAnsi="Book Antiqua" w:cstheme="majorHAnsi"/>
                <w:bCs/>
                <w:lang w:eastAsia="it-IT"/>
              </w:rPr>
              <w:t>Italy</w:t>
            </w:r>
            <w:r w:rsidR="00794B3B" w:rsidRPr="002274A6">
              <w:rPr>
                <w:rFonts w:ascii="Book Antiqua" w:eastAsia="MS MinNew Roman" w:hAnsi="Book Antiqua" w:cstheme="majorHAnsi"/>
                <w:bCs/>
                <w:lang w:eastAsia="it-IT"/>
              </w:rPr>
              <w:t>,</w:t>
            </w:r>
            <w:r w:rsidRPr="002274A6">
              <w:rPr>
                <w:rFonts w:ascii="Book Antiqua" w:eastAsia="MS MinNew Roman" w:hAnsi="Book Antiqua" w:cstheme="majorHAnsi"/>
                <w:bCs/>
                <w:lang w:eastAsia="it-IT"/>
              </w:rPr>
              <w:t xml:space="preserve"> 2006</w:t>
            </w:r>
          </w:p>
        </w:tc>
        <w:tc>
          <w:tcPr>
            <w:tcW w:w="1083" w:type="dxa"/>
            <w:shd w:val="clear" w:color="auto" w:fill="auto"/>
          </w:tcPr>
          <w:p w14:paraId="74246070" w14:textId="2E6BA17D" w:rsidR="00857556" w:rsidRPr="00B235A4" w:rsidRDefault="00857556" w:rsidP="002274A6">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16</w:t>
            </w:r>
          </w:p>
        </w:tc>
        <w:tc>
          <w:tcPr>
            <w:tcW w:w="723" w:type="dxa"/>
            <w:shd w:val="clear" w:color="auto" w:fill="auto"/>
          </w:tcPr>
          <w:p w14:paraId="3294AC91" w14:textId="721F0A61"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10</w:t>
            </w:r>
          </w:p>
        </w:tc>
        <w:tc>
          <w:tcPr>
            <w:tcW w:w="1043" w:type="dxa"/>
            <w:shd w:val="clear" w:color="auto" w:fill="auto"/>
          </w:tcPr>
          <w:p w14:paraId="0CACF53F" w14:textId="2BDE2081" w:rsidR="00857556" w:rsidRPr="00B235A4" w:rsidRDefault="00857556"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F</w:t>
            </w:r>
          </w:p>
        </w:tc>
        <w:tc>
          <w:tcPr>
            <w:tcW w:w="1216" w:type="dxa"/>
            <w:shd w:val="clear" w:color="auto" w:fill="auto"/>
          </w:tcPr>
          <w:p w14:paraId="624918B3" w14:textId="0391B2AF" w:rsidR="00857556" w:rsidRPr="00B235A4" w:rsidRDefault="00857556">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29456851" w14:textId="0780916F"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w:t>
            </w:r>
          </w:p>
        </w:tc>
        <w:tc>
          <w:tcPr>
            <w:tcW w:w="1057" w:type="dxa"/>
            <w:shd w:val="clear" w:color="auto" w:fill="auto"/>
          </w:tcPr>
          <w:p w14:paraId="66BFA45F" w14:textId="6A580917"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36</w:t>
            </w:r>
          </w:p>
        </w:tc>
        <w:tc>
          <w:tcPr>
            <w:tcW w:w="2265" w:type="dxa"/>
            <w:gridSpan w:val="2"/>
            <w:shd w:val="clear" w:color="auto" w:fill="auto"/>
          </w:tcPr>
          <w:p w14:paraId="6111AC26" w14:textId="4E61B948"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7ECAF9E0" w14:textId="77777777" w:rsidTr="007958D3">
        <w:trPr>
          <w:trHeight w:val="982"/>
          <w:jc w:val="center"/>
        </w:trPr>
        <w:tc>
          <w:tcPr>
            <w:tcW w:w="1557" w:type="dxa"/>
            <w:shd w:val="clear" w:color="auto" w:fill="auto"/>
          </w:tcPr>
          <w:p w14:paraId="5037679E" w14:textId="06BD84BD" w:rsidR="00857556" w:rsidRPr="00B235A4" w:rsidRDefault="00857556" w:rsidP="00B235A4">
            <w:pPr>
              <w:spacing w:line="360" w:lineRule="auto"/>
              <w:contextualSpacing/>
              <w:jc w:val="both"/>
              <w:rPr>
                <w:rFonts w:ascii="Book Antiqua" w:hAnsi="Book Antiqua" w:cstheme="majorHAnsi"/>
                <w:bCs/>
                <w:lang w:val="en-US" w:eastAsia="zh-CN"/>
              </w:rPr>
            </w:pPr>
            <w:r w:rsidRPr="002274A6">
              <w:rPr>
                <w:rFonts w:ascii="Book Antiqua" w:eastAsia="MS MinNew Roman" w:hAnsi="Book Antiqua" w:cstheme="majorHAnsi"/>
                <w:bCs/>
                <w:lang w:eastAsia="it-IT"/>
              </w:rPr>
              <w:t xml:space="preserve">Miloh </w:t>
            </w:r>
            <w:r w:rsidRPr="002274A6">
              <w:rPr>
                <w:rFonts w:ascii="Book Antiqua" w:eastAsia="MS MinNew Roman" w:hAnsi="Book Antiqua" w:cstheme="majorHAnsi"/>
                <w:bCs/>
                <w:i/>
                <w:iCs/>
                <w:lang w:eastAsia="it-IT"/>
              </w:rPr>
              <w:t>et al</w:t>
            </w:r>
            <w:r w:rsidR="0088162A" w:rsidRPr="002274A6">
              <w:rPr>
                <w:rFonts w:ascii="Book Antiqua" w:eastAsia="MS MinNew Roman" w:hAnsi="Book Antiqua" w:cstheme="majorHAnsi"/>
                <w:bCs/>
                <w:vertAlign w:val="superscript"/>
                <w:lang w:eastAsia="it-IT"/>
              </w:rPr>
              <w:t>[32]</w:t>
            </w:r>
            <w:r w:rsidR="00DA34A8" w:rsidRPr="002274A6">
              <w:rPr>
                <w:rFonts w:ascii="Book Antiqua" w:eastAsia="MS MinNew Roman" w:hAnsi="Book Antiqua" w:cstheme="majorHAnsi"/>
                <w:bCs/>
                <w:lang w:eastAsia="it-IT"/>
              </w:rPr>
              <w:t>,</w:t>
            </w:r>
            <w:r w:rsidR="0088162A" w:rsidRPr="002274A6">
              <w:rPr>
                <w:rFonts w:ascii="Book Antiqua" w:hAnsi="Book Antiqua" w:cstheme="majorHAnsi"/>
                <w:bCs/>
                <w:lang w:eastAsia="zh-CN"/>
              </w:rPr>
              <w:t xml:space="preserve"> </w:t>
            </w:r>
            <w:r w:rsidRPr="002274A6">
              <w:rPr>
                <w:rFonts w:ascii="Book Antiqua" w:eastAsia="MS MinNew Roman" w:hAnsi="Book Antiqua" w:cstheme="majorHAnsi"/>
                <w:bCs/>
                <w:lang w:eastAsia="it-IT"/>
              </w:rPr>
              <w:t>U</w:t>
            </w:r>
            <w:r w:rsidR="0088162A" w:rsidRPr="002274A6">
              <w:rPr>
                <w:rFonts w:ascii="Book Antiqua" w:eastAsia="MS MinNew Roman" w:hAnsi="Book Antiqua" w:cstheme="majorHAnsi"/>
                <w:bCs/>
                <w:lang w:eastAsia="it-IT"/>
              </w:rPr>
              <w:t>nited States</w:t>
            </w:r>
            <w:r w:rsidR="00794B3B" w:rsidRPr="002274A6">
              <w:rPr>
                <w:rFonts w:ascii="Book Antiqua" w:eastAsia="MS MinNew Roman" w:hAnsi="Book Antiqua" w:cstheme="majorHAnsi"/>
                <w:bCs/>
                <w:lang w:eastAsia="it-IT"/>
              </w:rPr>
              <w:t>,</w:t>
            </w:r>
            <w:r w:rsidRPr="002274A6">
              <w:rPr>
                <w:rFonts w:ascii="Book Antiqua" w:eastAsia="MS MinNew Roman" w:hAnsi="Book Antiqua" w:cstheme="majorHAnsi"/>
                <w:bCs/>
                <w:lang w:eastAsia="it-IT"/>
              </w:rPr>
              <w:t xml:space="preserve"> 2007</w:t>
            </w:r>
          </w:p>
        </w:tc>
        <w:tc>
          <w:tcPr>
            <w:tcW w:w="1083" w:type="dxa"/>
            <w:shd w:val="clear" w:color="auto" w:fill="auto"/>
          </w:tcPr>
          <w:p w14:paraId="788F07D0" w14:textId="0035BE10" w:rsidR="00857556" w:rsidRPr="00B235A4" w:rsidRDefault="00857556" w:rsidP="002274A6">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17</w:t>
            </w:r>
          </w:p>
        </w:tc>
        <w:tc>
          <w:tcPr>
            <w:tcW w:w="723" w:type="dxa"/>
            <w:shd w:val="clear" w:color="auto" w:fill="auto"/>
          </w:tcPr>
          <w:p w14:paraId="222BBA97" w14:textId="28C90CEF"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2</w:t>
            </w:r>
          </w:p>
        </w:tc>
        <w:tc>
          <w:tcPr>
            <w:tcW w:w="1043" w:type="dxa"/>
            <w:shd w:val="clear" w:color="auto" w:fill="auto"/>
          </w:tcPr>
          <w:p w14:paraId="02A1E86F" w14:textId="4401EB3E" w:rsidR="00857556" w:rsidRPr="00B235A4" w:rsidRDefault="00857556"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M</w:t>
            </w:r>
          </w:p>
        </w:tc>
        <w:tc>
          <w:tcPr>
            <w:tcW w:w="1216" w:type="dxa"/>
            <w:shd w:val="clear" w:color="auto" w:fill="auto"/>
          </w:tcPr>
          <w:p w14:paraId="185E98EF" w14:textId="18AA7727" w:rsidR="00857556" w:rsidRPr="00B235A4" w:rsidRDefault="00857556">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001DBB8F" w14:textId="5EA9CD89"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Y</w:t>
            </w:r>
          </w:p>
        </w:tc>
        <w:tc>
          <w:tcPr>
            <w:tcW w:w="1057" w:type="dxa"/>
            <w:shd w:val="clear" w:color="auto" w:fill="auto"/>
          </w:tcPr>
          <w:p w14:paraId="0FB0FFF2" w14:textId="333EEDB7"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24</w:t>
            </w:r>
          </w:p>
        </w:tc>
        <w:tc>
          <w:tcPr>
            <w:tcW w:w="2265" w:type="dxa"/>
            <w:gridSpan w:val="2"/>
            <w:shd w:val="clear" w:color="auto" w:fill="auto"/>
          </w:tcPr>
          <w:p w14:paraId="145793BA" w14:textId="1032635E"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6C064F6C" w14:textId="77777777" w:rsidTr="007958D3">
        <w:trPr>
          <w:trHeight w:val="982"/>
          <w:jc w:val="center"/>
        </w:trPr>
        <w:tc>
          <w:tcPr>
            <w:tcW w:w="1557" w:type="dxa"/>
            <w:shd w:val="clear" w:color="auto" w:fill="auto"/>
          </w:tcPr>
          <w:p w14:paraId="58F8A4A9" w14:textId="2315D2A3" w:rsidR="00857556" w:rsidRPr="00B235A4" w:rsidRDefault="00857556" w:rsidP="00B235A4">
            <w:pPr>
              <w:spacing w:line="360" w:lineRule="auto"/>
              <w:contextualSpacing/>
              <w:jc w:val="both"/>
              <w:rPr>
                <w:rFonts w:ascii="Book Antiqua" w:hAnsi="Book Antiqua" w:cstheme="majorHAnsi"/>
                <w:bCs/>
                <w:lang w:val="en-US" w:eastAsia="zh-CN"/>
              </w:rPr>
            </w:pPr>
            <w:r w:rsidRPr="002274A6">
              <w:rPr>
                <w:rFonts w:ascii="Book Antiqua" w:eastAsia="MS MinNew Roman" w:hAnsi="Book Antiqua" w:cstheme="majorHAnsi"/>
                <w:bCs/>
                <w:lang w:eastAsia="it-IT"/>
              </w:rPr>
              <w:t xml:space="preserve">Rovelli </w:t>
            </w:r>
            <w:r w:rsidRPr="002274A6">
              <w:rPr>
                <w:rFonts w:ascii="Book Antiqua" w:eastAsia="MS MinNew Roman" w:hAnsi="Book Antiqua" w:cstheme="majorHAnsi"/>
                <w:bCs/>
                <w:i/>
                <w:iCs/>
                <w:lang w:eastAsia="it-IT"/>
              </w:rPr>
              <w:t>et al</w:t>
            </w:r>
            <w:r w:rsidR="00DF5C30" w:rsidRPr="002274A6">
              <w:rPr>
                <w:rFonts w:ascii="Book Antiqua" w:eastAsia="MS MinNew Roman" w:hAnsi="Book Antiqua" w:cstheme="majorHAnsi"/>
                <w:bCs/>
                <w:vertAlign w:val="superscript"/>
                <w:lang w:eastAsia="it-IT"/>
              </w:rPr>
              <w:t>[33]</w:t>
            </w:r>
            <w:r w:rsidR="00DA34A8" w:rsidRPr="002274A6">
              <w:rPr>
                <w:rFonts w:ascii="Book Antiqua" w:eastAsia="MS MinNew Roman" w:hAnsi="Book Antiqua" w:cstheme="majorHAnsi"/>
                <w:bCs/>
                <w:lang w:eastAsia="it-IT"/>
              </w:rPr>
              <w:t>,</w:t>
            </w:r>
            <w:r w:rsidR="00DF5C30" w:rsidRPr="002274A6">
              <w:rPr>
                <w:rFonts w:ascii="Book Antiqua" w:hAnsi="Book Antiqua" w:cstheme="majorHAnsi"/>
                <w:bCs/>
                <w:lang w:eastAsia="zh-CN"/>
              </w:rPr>
              <w:t xml:space="preserve"> </w:t>
            </w:r>
            <w:r w:rsidRPr="002274A6">
              <w:rPr>
                <w:rFonts w:ascii="Book Antiqua" w:eastAsia="MS MinNew Roman" w:hAnsi="Book Antiqua" w:cstheme="majorHAnsi"/>
                <w:bCs/>
                <w:lang w:eastAsia="it-IT"/>
              </w:rPr>
              <w:t>Italy</w:t>
            </w:r>
            <w:r w:rsidR="00794B3B" w:rsidRPr="002274A6">
              <w:rPr>
                <w:rFonts w:ascii="Book Antiqua" w:eastAsia="MS MinNew Roman" w:hAnsi="Book Antiqua" w:cstheme="majorHAnsi"/>
                <w:bCs/>
                <w:lang w:eastAsia="it-IT"/>
              </w:rPr>
              <w:t>,</w:t>
            </w:r>
            <w:r w:rsidR="00DF5C30" w:rsidRPr="002274A6">
              <w:rPr>
                <w:rFonts w:ascii="Book Antiqua" w:eastAsia="MS MinNew Roman" w:hAnsi="Book Antiqua" w:cstheme="majorHAnsi"/>
                <w:bCs/>
                <w:lang w:eastAsia="it-IT"/>
              </w:rPr>
              <w:t xml:space="preserve"> </w:t>
            </w:r>
            <w:r w:rsidRPr="002274A6">
              <w:rPr>
                <w:rFonts w:ascii="Book Antiqua" w:eastAsia="MS MinNew Roman" w:hAnsi="Book Antiqua" w:cstheme="majorHAnsi"/>
                <w:bCs/>
                <w:lang w:eastAsia="it-IT"/>
              </w:rPr>
              <w:t>2007</w:t>
            </w:r>
          </w:p>
        </w:tc>
        <w:tc>
          <w:tcPr>
            <w:tcW w:w="1083" w:type="dxa"/>
            <w:shd w:val="clear" w:color="auto" w:fill="auto"/>
          </w:tcPr>
          <w:p w14:paraId="55D1BF96" w14:textId="1C50133B" w:rsidR="00857556" w:rsidRPr="00B235A4" w:rsidRDefault="00857556" w:rsidP="002274A6">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18</w:t>
            </w:r>
          </w:p>
        </w:tc>
        <w:tc>
          <w:tcPr>
            <w:tcW w:w="723" w:type="dxa"/>
            <w:shd w:val="clear" w:color="auto" w:fill="auto"/>
          </w:tcPr>
          <w:p w14:paraId="6AAFAF50" w14:textId="46FE6C71"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14</w:t>
            </w:r>
          </w:p>
        </w:tc>
        <w:tc>
          <w:tcPr>
            <w:tcW w:w="1043" w:type="dxa"/>
            <w:shd w:val="clear" w:color="auto" w:fill="auto"/>
          </w:tcPr>
          <w:p w14:paraId="70E57763" w14:textId="2992F2C2" w:rsidR="00857556" w:rsidRPr="00B235A4" w:rsidRDefault="00857556"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M</w:t>
            </w:r>
          </w:p>
        </w:tc>
        <w:tc>
          <w:tcPr>
            <w:tcW w:w="1216" w:type="dxa"/>
            <w:shd w:val="clear" w:color="auto" w:fill="auto"/>
          </w:tcPr>
          <w:p w14:paraId="2E21FD50" w14:textId="0577CFCD" w:rsidR="00857556" w:rsidRPr="00B235A4" w:rsidRDefault="00857556">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68FFB2B6" w14:textId="606B9E59"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Y</w:t>
            </w:r>
          </w:p>
        </w:tc>
        <w:tc>
          <w:tcPr>
            <w:tcW w:w="1057" w:type="dxa"/>
            <w:shd w:val="clear" w:color="auto" w:fill="auto"/>
          </w:tcPr>
          <w:p w14:paraId="3477E95A" w14:textId="1BA6A2FD"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48</w:t>
            </w:r>
          </w:p>
        </w:tc>
        <w:tc>
          <w:tcPr>
            <w:tcW w:w="2265" w:type="dxa"/>
            <w:gridSpan w:val="2"/>
            <w:shd w:val="clear" w:color="auto" w:fill="auto"/>
          </w:tcPr>
          <w:p w14:paraId="773FF77C" w14:textId="62C7718A"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3791178D" w14:textId="77777777" w:rsidTr="007958D3">
        <w:trPr>
          <w:trHeight w:val="982"/>
          <w:jc w:val="center"/>
        </w:trPr>
        <w:tc>
          <w:tcPr>
            <w:tcW w:w="1557" w:type="dxa"/>
            <w:shd w:val="clear" w:color="auto" w:fill="auto"/>
          </w:tcPr>
          <w:p w14:paraId="4693B475" w14:textId="31C0F711" w:rsidR="00857556" w:rsidRPr="00B235A4" w:rsidRDefault="00857556" w:rsidP="00B235A4">
            <w:pPr>
              <w:spacing w:line="360" w:lineRule="auto"/>
              <w:contextualSpacing/>
              <w:jc w:val="both"/>
              <w:rPr>
                <w:rFonts w:ascii="Book Antiqua" w:hAnsi="Book Antiqua" w:cstheme="majorHAnsi"/>
                <w:bCs/>
                <w:lang w:val="en-US" w:eastAsia="zh-CN"/>
              </w:rPr>
            </w:pPr>
            <w:r w:rsidRPr="002274A6">
              <w:rPr>
                <w:rFonts w:ascii="Book Antiqua" w:eastAsia="MS MinNew Roman" w:hAnsi="Book Antiqua" w:cstheme="majorHAnsi"/>
                <w:bCs/>
                <w:lang w:eastAsia="it-IT"/>
              </w:rPr>
              <w:lastRenderedPageBreak/>
              <w:t xml:space="preserve">Baran </w:t>
            </w:r>
            <w:r w:rsidRPr="002274A6">
              <w:rPr>
                <w:rFonts w:ascii="Book Antiqua" w:eastAsia="MS MinNew Roman" w:hAnsi="Book Antiqua" w:cstheme="majorHAnsi"/>
                <w:bCs/>
                <w:i/>
                <w:iCs/>
                <w:lang w:eastAsia="it-IT"/>
              </w:rPr>
              <w:t>et al</w:t>
            </w:r>
            <w:r w:rsidR="00102754" w:rsidRPr="002274A6">
              <w:rPr>
                <w:rFonts w:ascii="Book Antiqua" w:eastAsia="MS MinNew Roman" w:hAnsi="Book Antiqua" w:cstheme="majorHAnsi"/>
                <w:bCs/>
                <w:vertAlign w:val="superscript"/>
                <w:lang w:eastAsia="it-IT"/>
              </w:rPr>
              <w:t>[13]</w:t>
            </w:r>
            <w:r w:rsidR="00DA34A8" w:rsidRPr="002274A6">
              <w:rPr>
                <w:rFonts w:ascii="Book Antiqua" w:eastAsia="MS MinNew Roman" w:hAnsi="Book Antiqua" w:cstheme="majorHAnsi"/>
                <w:bCs/>
                <w:lang w:eastAsia="it-IT"/>
              </w:rPr>
              <w:t>,</w:t>
            </w:r>
            <w:r w:rsidR="00102754" w:rsidRPr="002274A6">
              <w:rPr>
                <w:rFonts w:ascii="Book Antiqua" w:hAnsi="Book Antiqua" w:cstheme="majorHAnsi"/>
                <w:bCs/>
                <w:lang w:eastAsia="zh-CN"/>
              </w:rPr>
              <w:t xml:space="preserve"> </w:t>
            </w:r>
            <w:r w:rsidRPr="002274A6">
              <w:rPr>
                <w:rFonts w:ascii="Book Antiqua" w:eastAsia="MS MinNew Roman" w:hAnsi="Book Antiqua" w:cstheme="majorHAnsi"/>
                <w:bCs/>
                <w:lang w:eastAsia="it-IT"/>
              </w:rPr>
              <w:t>Turkey</w:t>
            </w:r>
            <w:r w:rsidR="00794B3B" w:rsidRPr="002274A6">
              <w:rPr>
                <w:rFonts w:ascii="Book Antiqua" w:eastAsia="MS MinNew Roman" w:hAnsi="Book Antiqua" w:cstheme="majorHAnsi"/>
                <w:bCs/>
                <w:lang w:eastAsia="it-IT"/>
              </w:rPr>
              <w:t>,</w:t>
            </w:r>
            <w:r w:rsidRPr="002274A6">
              <w:rPr>
                <w:rFonts w:ascii="Book Antiqua" w:eastAsia="MS MinNew Roman" w:hAnsi="Book Antiqua" w:cstheme="majorHAnsi"/>
                <w:bCs/>
                <w:lang w:eastAsia="it-IT"/>
              </w:rPr>
              <w:t xml:space="preserve"> 2010</w:t>
            </w:r>
          </w:p>
        </w:tc>
        <w:tc>
          <w:tcPr>
            <w:tcW w:w="1083" w:type="dxa"/>
            <w:shd w:val="clear" w:color="auto" w:fill="auto"/>
          </w:tcPr>
          <w:p w14:paraId="2B7ED029" w14:textId="404E1D35" w:rsidR="00857556" w:rsidRPr="00B235A4" w:rsidRDefault="00857556" w:rsidP="002274A6">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19</w:t>
            </w:r>
          </w:p>
        </w:tc>
        <w:tc>
          <w:tcPr>
            <w:tcW w:w="723" w:type="dxa"/>
            <w:shd w:val="clear" w:color="auto" w:fill="auto"/>
          </w:tcPr>
          <w:p w14:paraId="3B047EB3" w14:textId="0FC34D94"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3</w:t>
            </w:r>
          </w:p>
        </w:tc>
        <w:tc>
          <w:tcPr>
            <w:tcW w:w="1043" w:type="dxa"/>
            <w:shd w:val="clear" w:color="auto" w:fill="auto"/>
          </w:tcPr>
          <w:p w14:paraId="367D6FA5" w14:textId="5283D9A4" w:rsidR="00857556" w:rsidRPr="00B235A4" w:rsidRDefault="00857556"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F</w:t>
            </w:r>
          </w:p>
        </w:tc>
        <w:tc>
          <w:tcPr>
            <w:tcW w:w="1216" w:type="dxa"/>
            <w:shd w:val="clear" w:color="auto" w:fill="auto"/>
          </w:tcPr>
          <w:p w14:paraId="0530E5E3" w14:textId="27414F3B" w:rsidR="00857556" w:rsidRPr="00B235A4" w:rsidRDefault="00857556">
            <w:pPr>
              <w:spacing w:line="360" w:lineRule="auto"/>
              <w:contextualSpacing/>
              <w:jc w:val="both"/>
              <w:rPr>
                <w:rFonts w:ascii="Book Antiqua" w:hAnsi="Book Antiqua" w:cstheme="majorHAnsi"/>
                <w:bCs/>
                <w:lang w:val="en-US"/>
              </w:rPr>
            </w:pPr>
            <w:r w:rsidRPr="002274A6">
              <w:rPr>
                <w:rFonts w:ascii="Book Antiqua" w:hAnsi="Book Antiqua" w:cstheme="majorHAnsi"/>
                <w:bCs/>
              </w:rPr>
              <w:t>Fatal</w:t>
            </w:r>
          </w:p>
        </w:tc>
        <w:tc>
          <w:tcPr>
            <w:tcW w:w="1376" w:type="dxa"/>
            <w:shd w:val="clear" w:color="auto" w:fill="auto"/>
          </w:tcPr>
          <w:p w14:paraId="3FEFD9E1" w14:textId="0F895E6E"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Y</w:t>
            </w:r>
          </w:p>
        </w:tc>
        <w:tc>
          <w:tcPr>
            <w:tcW w:w="1057" w:type="dxa"/>
            <w:shd w:val="clear" w:color="auto" w:fill="auto"/>
          </w:tcPr>
          <w:p w14:paraId="6F867137" w14:textId="23F86D31"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c>
          <w:tcPr>
            <w:tcW w:w="2265" w:type="dxa"/>
            <w:gridSpan w:val="2"/>
            <w:shd w:val="clear" w:color="auto" w:fill="auto"/>
          </w:tcPr>
          <w:p w14:paraId="13B23B14" w14:textId="00AF806C"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 xml:space="preserve">Sepsis and </w:t>
            </w:r>
            <w:r w:rsidR="00DF5C30" w:rsidRPr="002274A6">
              <w:rPr>
                <w:rFonts w:ascii="Book Antiqua" w:hAnsi="Book Antiqua" w:cstheme="majorHAnsi"/>
                <w:bCs/>
              </w:rPr>
              <w:t>r</w:t>
            </w:r>
            <w:r w:rsidRPr="002274A6">
              <w:rPr>
                <w:rFonts w:ascii="Book Antiqua" w:hAnsi="Book Antiqua" w:cstheme="majorHAnsi"/>
                <w:bCs/>
              </w:rPr>
              <w:t xml:space="preserve">enal </w:t>
            </w:r>
            <w:r w:rsidR="00DF5C30" w:rsidRPr="002274A6">
              <w:rPr>
                <w:rFonts w:ascii="Book Antiqua" w:hAnsi="Book Antiqua" w:cstheme="majorHAnsi"/>
                <w:bCs/>
              </w:rPr>
              <w:t>f</w:t>
            </w:r>
            <w:r w:rsidRPr="002274A6">
              <w:rPr>
                <w:rFonts w:ascii="Book Antiqua" w:hAnsi="Book Antiqua" w:cstheme="majorHAnsi"/>
                <w:bCs/>
              </w:rPr>
              <w:t>ailure</w:t>
            </w:r>
          </w:p>
        </w:tc>
      </w:tr>
      <w:tr w:rsidR="00E163BF" w:rsidRPr="002274A6" w14:paraId="288CF645" w14:textId="77777777" w:rsidTr="007958D3">
        <w:trPr>
          <w:trHeight w:val="982"/>
          <w:jc w:val="center"/>
        </w:trPr>
        <w:tc>
          <w:tcPr>
            <w:tcW w:w="1557" w:type="dxa"/>
            <w:shd w:val="clear" w:color="auto" w:fill="auto"/>
          </w:tcPr>
          <w:p w14:paraId="69038E0F" w14:textId="555EBB76" w:rsidR="00857556" w:rsidRPr="00B235A4" w:rsidRDefault="00AC2E31" w:rsidP="00B235A4">
            <w:pPr>
              <w:spacing w:line="360" w:lineRule="auto"/>
              <w:contextualSpacing/>
              <w:jc w:val="both"/>
              <w:rPr>
                <w:rFonts w:ascii="Book Antiqua" w:hAnsi="Book Antiqua" w:cstheme="majorHAnsi"/>
                <w:bCs/>
                <w:lang w:val="en-US" w:eastAsia="zh-CN"/>
              </w:rPr>
            </w:pPr>
            <w:r w:rsidRPr="002274A6">
              <w:rPr>
                <w:rFonts w:ascii="Book Antiqua" w:eastAsia="Book Antiqua" w:hAnsi="Book Antiqua" w:cs="Book Antiqua"/>
                <w:bCs/>
                <w:color w:val="000000"/>
              </w:rPr>
              <w:t>Ünal</w:t>
            </w:r>
            <w:r w:rsidR="00857556" w:rsidRPr="002274A6">
              <w:rPr>
                <w:rFonts w:ascii="Book Antiqua" w:eastAsia="MS MinNew Roman" w:hAnsi="Book Antiqua" w:cstheme="majorHAnsi"/>
                <w:bCs/>
                <w:lang w:eastAsia="it-IT"/>
              </w:rPr>
              <w:t xml:space="preserve"> </w:t>
            </w:r>
            <w:r w:rsidR="00857556" w:rsidRPr="002274A6">
              <w:rPr>
                <w:rFonts w:ascii="Book Antiqua" w:eastAsia="MS MinNew Roman" w:hAnsi="Book Antiqua" w:cstheme="majorHAnsi"/>
                <w:bCs/>
                <w:i/>
                <w:iCs/>
                <w:lang w:eastAsia="it-IT"/>
              </w:rPr>
              <w:t>et al</w:t>
            </w:r>
            <w:r w:rsidR="00E016ED" w:rsidRPr="002274A6">
              <w:rPr>
                <w:rFonts w:ascii="Book Antiqua" w:eastAsia="MS MinNew Roman" w:hAnsi="Book Antiqua" w:cstheme="majorHAnsi"/>
                <w:bCs/>
                <w:vertAlign w:val="superscript"/>
                <w:lang w:eastAsia="it-IT"/>
              </w:rPr>
              <w:t>[14]</w:t>
            </w:r>
            <w:r w:rsidR="00DA34A8" w:rsidRPr="002274A6">
              <w:rPr>
                <w:rFonts w:ascii="Book Antiqua" w:hAnsi="Book Antiqua" w:cstheme="majorHAnsi"/>
                <w:bCs/>
                <w:lang w:eastAsia="zh-CN"/>
              </w:rPr>
              <w:t xml:space="preserve">, </w:t>
            </w:r>
            <w:r w:rsidR="00857556" w:rsidRPr="002274A6">
              <w:rPr>
                <w:rFonts w:ascii="Book Antiqua" w:eastAsia="MS MinNew Roman" w:hAnsi="Book Antiqua" w:cstheme="majorHAnsi"/>
                <w:bCs/>
                <w:lang w:eastAsia="it-IT"/>
              </w:rPr>
              <w:t>Turkey</w:t>
            </w:r>
            <w:r w:rsidR="00794B3B" w:rsidRPr="002274A6">
              <w:rPr>
                <w:rFonts w:ascii="Book Antiqua" w:eastAsia="MS MinNew Roman" w:hAnsi="Book Antiqua" w:cstheme="majorHAnsi"/>
                <w:bCs/>
                <w:lang w:eastAsia="it-IT"/>
              </w:rPr>
              <w:t>,</w:t>
            </w:r>
            <w:r w:rsidR="00857556" w:rsidRPr="002274A6">
              <w:rPr>
                <w:rFonts w:ascii="Book Antiqua" w:eastAsia="MS MinNew Roman" w:hAnsi="Book Antiqua" w:cstheme="majorHAnsi"/>
                <w:bCs/>
                <w:lang w:eastAsia="it-IT"/>
              </w:rPr>
              <w:t xml:space="preserve"> 2010</w:t>
            </w:r>
          </w:p>
        </w:tc>
        <w:tc>
          <w:tcPr>
            <w:tcW w:w="1083" w:type="dxa"/>
            <w:shd w:val="clear" w:color="auto" w:fill="auto"/>
          </w:tcPr>
          <w:p w14:paraId="486DB25C" w14:textId="039CCF1C" w:rsidR="00857556" w:rsidRPr="00B235A4" w:rsidRDefault="00857556" w:rsidP="002274A6">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20</w:t>
            </w:r>
          </w:p>
        </w:tc>
        <w:tc>
          <w:tcPr>
            <w:tcW w:w="723" w:type="dxa"/>
            <w:shd w:val="clear" w:color="auto" w:fill="auto"/>
          </w:tcPr>
          <w:p w14:paraId="33605641" w14:textId="31C22709"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2</w:t>
            </w:r>
          </w:p>
        </w:tc>
        <w:tc>
          <w:tcPr>
            <w:tcW w:w="1043" w:type="dxa"/>
            <w:shd w:val="clear" w:color="auto" w:fill="auto"/>
          </w:tcPr>
          <w:p w14:paraId="11D9C57F" w14:textId="00605126" w:rsidR="00857556" w:rsidRPr="00B235A4" w:rsidRDefault="00857556"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F</w:t>
            </w:r>
          </w:p>
        </w:tc>
        <w:tc>
          <w:tcPr>
            <w:tcW w:w="1216" w:type="dxa"/>
            <w:shd w:val="clear" w:color="auto" w:fill="auto"/>
          </w:tcPr>
          <w:p w14:paraId="6A7A505B" w14:textId="0A15E039" w:rsidR="00857556" w:rsidRPr="00B235A4" w:rsidRDefault="00857556">
            <w:pPr>
              <w:spacing w:line="360" w:lineRule="auto"/>
              <w:contextualSpacing/>
              <w:jc w:val="both"/>
              <w:rPr>
                <w:rFonts w:ascii="Book Antiqua" w:hAnsi="Book Antiqua" w:cstheme="majorHAnsi"/>
                <w:bCs/>
                <w:lang w:val="en-US"/>
              </w:rPr>
            </w:pPr>
            <w:r w:rsidRPr="002274A6">
              <w:rPr>
                <w:rFonts w:ascii="Book Antiqua" w:hAnsi="Book Antiqua" w:cstheme="majorHAnsi"/>
                <w:bCs/>
              </w:rPr>
              <w:t>Fatal</w:t>
            </w:r>
          </w:p>
        </w:tc>
        <w:tc>
          <w:tcPr>
            <w:tcW w:w="1376" w:type="dxa"/>
            <w:shd w:val="clear" w:color="auto" w:fill="auto"/>
          </w:tcPr>
          <w:p w14:paraId="7169AE3D" w14:textId="04478DC7"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Y</w:t>
            </w:r>
          </w:p>
        </w:tc>
        <w:tc>
          <w:tcPr>
            <w:tcW w:w="1057" w:type="dxa"/>
            <w:shd w:val="clear" w:color="auto" w:fill="auto"/>
          </w:tcPr>
          <w:p w14:paraId="7E4E4BAC" w14:textId="4816CD72"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c>
          <w:tcPr>
            <w:tcW w:w="2265" w:type="dxa"/>
            <w:gridSpan w:val="2"/>
            <w:shd w:val="clear" w:color="auto" w:fill="auto"/>
          </w:tcPr>
          <w:p w14:paraId="1CBA0CE2" w14:textId="2DD467E8"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Sepsis</w:t>
            </w:r>
          </w:p>
        </w:tc>
      </w:tr>
      <w:tr w:rsidR="00E163BF" w:rsidRPr="002274A6" w14:paraId="4EAD31DD" w14:textId="77777777" w:rsidTr="007958D3">
        <w:trPr>
          <w:trHeight w:val="982"/>
          <w:jc w:val="center"/>
        </w:trPr>
        <w:tc>
          <w:tcPr>
            <w:tcW w:w="1557" w:type="dxa"/>
            <w:shd w:val="clear" w:color="auto" w:fill="auto"/>
          </w:tcPr>
          <w:p w14:paraId="774CB199" w14:textId="77777777" w:rsidR="00857556" w:rsidRPr="00B235A4" w:rsidRDefault="00857556" w:rsidP="00B235A4">
            <w:pPr>
              <w:spacing w:line="360" w:lineRule="auto"/>
              <w:contextualSpacing/>
              <w:jc w:val="both"/>
              <w:rPr>
                <w:rFonts w:ascii="Book Antiqua" w:eastAsia="MS MinNew Roman" w:hAnsi="Book Antiqua" w:cstheme="majorHAnsi"/>
                <w:bCs/>
                <w:lang w:val="en-US" w:eastAsia="it-IT"/>
              </w:rPr>
            </w:pPr>
          </w:p>
        </w:tc>
        <w:tc>
          <w:tcPr>
            <w:tcW w:w="1083" w:type="dxa"/>
            <w:shd w:val="clear" w:color="auto" w:fill="auto"/>
          </w:tcPr>
          <w:p w14:paraId="54462F9E" w14:textId="48A30BE4" w:rsidR="00857556" w:rsidRPr="00B235A4" w:rsidRDefault="00857556" w:rsidP="002274A6">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21</w:t>
            </w:r>
          </w:p>
        </w:tc>
        <w:tc>
          <w:tcPr>
            <w:tcW w:w="723" w:type="dxa"/>
            <w:shd w:val="clear" w:color="auto" w:fill="auto"/>
          </w:tcPr>
          <w:p w14:paraId="239DB61D" w14:textId="320C1726"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6</w:t>
            </w:r>
          </w:p>
        </w:tc>
        <w:tc>
          <w:tcPr>
            <w:tcW w:w="1043" w:type="dxa"/>
            <w:shd w:val="clear" w:color="auto" w:fill="auto"/>
          </w:tcPr>
          <w:p w14:paraId="746037B8" w14:textId="14E0E72C" w:rsidR="00857556" w:rsidRPr="00B235A4" w:rsidRDefault="00857556"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M</w:t>
            </w:r>
          </w:p>
        </w:tc>
        <w:tc>
          <w:tcPr>
            <w:tcW w:w="1216" w:type="dxa"/>
            <w:shd w:val="clear" w:color="auto" w:fill="auto"/>
          </w:tcPr>
          <w:p w14:paraId="2A468F19" w14:textId="131138B6" w:rsidR="00857556" w:rsidRPr="00B235A4" w:rsidRDefault="00857556">
            <w:pPr>
              <w:spacing w:line="360" w:lineRule="auto"/>
              <w:contextualSpacing/>
              <w:jc w:val="both"/>
              <w:rPr>
                <w:rFonts w:ascii="Book Antiqua" w:hAnsi="Book Antiqua" w:cstheme="majorHAnsi"/>
                <w:bCs/>
                <w:lang w:val="en-US"/>
              </w:rPr>
            </w:pPr>
            <w:r w:rsidRPr="002274A6">
              <w:rPr>
                <w:rFonts w:ascii="Book Antiqua" w:hAnsi="Book Antiqua" w:cstheme="majorHAnsi"/>
                <w:bCs/>
              </w:rPr>
              <w:t>Fatal</w:t>
            </w:r>
          </w:p>
        </w:tc>
        <w:tc>
          <w:tcPr>
            <w:tcW w:w="1376" w:type="dxa"/>
            <w:shd w:val="clear" w:color="auto" w:fill="auto"/>
          </w:tcPr>
          <w:p w14:paraId="6FEC724B" w14:textId="16B95AA9"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w:t>
            </w:r>
          </w:p>
        </w:tc>
        <w:tc>
          <w:tcPr>
            <w:tcW w:w="1057" w:type="dxa"/>
            <w:shd w:val="clear" w:color="auto" w:fill="auto"/>
          </w:tcPr>
          <w:p w14:paraId="5CE99AA2" w14:textId="5FD7D63E"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c>
          <w:tcPr>
            <w:tcW w:w="2265" w:type="dxa"/>
            <w:gridSpan w:val="2"/>
            <w:shd w:val="clear" w:color="auto" w:fill="auto"/>
          </w:tcPr>
          <w:p w14:paraId="08DE2E91" w14:textId="7642E1FC"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N/A</w:t>
            </w:r>
          </w:p>
        </w:tc>
      </w:tr>
      <w:tr w:rsidR="00E163BF" w:rsidRPr="002274A6" w14:paraId="04F336DC" w14:textId="77777777" w:rsidTr="007958D3">
        <w:trPr>
          <w:trHeight w:val="982"/>
          <w:jc w:val="center"/>
        </w:trPr>
        <w:tc>
          <w:tcPr>
            <w:tcW w:w="1557" w:type="dxa"/>
            <w:shd w:val="clear" w:color="auto" w:fill="auto"/>
          </w:tcPr>
          <w:p w14:paraId="21EF1AF0" w14:textId="38B92F30" w:rsidR="00794B3B" w:rsidRPr="00B235A4" w:rsidRDefault="00794B3B" w:rsidP="00B235A4">
            <w:pPr>
              <w:spacing w:line="360" w:lineRule="auto"/>
              <w:contextualSpacing/>
              <w:jc w:val="both"/>
              <w:rPr>
                <w:rFonts w:ascii="Book Antiqua" w:eastAsia="MS MinNew Roman" w:hAnsi="Book Antiqua" w:cstheme="majorHAnsi"/>
                <w:bCs/>
                <w:lang w:val="en-US" w:eastAsia="it-IT"/>
              </w:rPr>
            </w:pPr>
          </w:p>
        </w:tc>
        <w:tc>
          <w:tcPr>
            <w:tcW w:w="1083" w:type="dxa"/>
            <w:shd w:val="clear" w:color="auto" w:fill="auto"/>
          </w:tcPr>
          <w:p w14:paraId="6CE91CF6" w14:textId="7A9AF5FD" w:rsidR="00794B3B" w:rsidRPr="00B235A4" w:rsidRDefault="00857556" w:rsidP="002274A6">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22</w:t>
            </w:r>
          </w:p>
        </w:tc>
        <w:tc>
          <w:tcPr>
            <w:tcW w:w="723" w:type="dxa"/>
            <w:shd w:val="clear" w:color="auto" w:fill="auto"/>
          </w:tcPr>
          <w:p w14:paraId="4608F6EA" w14:textId="1E79DF84"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11</w:t>
            </w:r>
          </w:p>
        </w:tc>
        <w:tc>
          <w:tcPr>
            <w:tcW w:w="1043" w:type="dxa"/>
            <w:shd w:val="clear" w:color="auto" w:fill="auto"/>
          </w:tcPr>
          <w:p w14:paraId="60F53810" w14:textId="44809E59" w:rsidR="00857556" w:rsidRPr="00B235A4" w:rsidRDefault="00857556"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M</w:t>
            </w:r>
          </w:p>
        </w:tc>
        <w:tc>
          <w:tcPr>
            <w:tcW w:w="1216" w:type="dxa"/>
            <w:shd w:val="clear" w:color="auto" w:fill="auto"/>
          </w:tcPr>
          <w:p w14:paraId="3A749B79" w14:textId="15479C8B" w:rsidR="00857556" w:rsidRPr="00B235A4" w:rsidRDefault="00857556">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267D4CBF" w14:textId="774D3CA9"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Y</w:t>
            </w:r>
          </w:p>
        </w:tc>
        <w:tc>
          <w:tcPr>
            <w:tcW w:w="1057" w:type="dxa"/>
            <w:shd w:val="clear" w:color="auto" w:fill="auto"/>
          </w:tcPr>
          <w:p w14:paraId="2FF6026C" w14:textId="691D1A20"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18</w:t>
            </w:r>
          </w:p>
        </w:tc>
        <w:tc>
          <w:tcPr>
            <w:tcW w:w="2265" w:type="dxa"/>
            <w:gridSpan w:val="2"/>
            <w:shd w:val="clear" w:color="auto" w:fill="auto"/>
          </w:tcPr>
          <w:p w14:paraId="0BC7A435" w14:textId="1BCF918F" w:rsidR="00794B3B"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794B3B" w:rsidRPr="002274A6" w14:paraId="47D0D5D2" w14:textId="77777777" w:rsidTr="00EF09E3">
        <w:trPr>
          <w:trHeight w:val="488"/>
          <w:jc w:val="center"/>
        </w:trPr>
        <w:tc>
          <w:tcPr>
            <w:tcW w:w="10320" w:type="dxa"/>
            <w:gridSpan w:val="9"/>
            <w:shd w:val="clear" w:color="auto" w:fill="auto"/>
          </w:tcPr>
          <w:p w14:paraId="48783D34" w14:textId="133B1467" w:rsidR="00794B3B" w:rsidRPr="00B235A4" w:rsidRDefault="00794B3B" w:rsidP="00B235A4">
            <w:pPr>
              <w:spacing w:line="360" w:lineRule="auto"/>
              <w:contextualSpacing/>
              <w:jc w:val="both"/>
              <w:rPr>
                <w:rFonts w:ascii="Book Antiqua" w:hAnsi="Book Antiqua" w:cstheme="majorHAnsi"/>
                <w:b/>
                <w:lang w:val="en-US"/>
              </w:rPr>
            </w:pPr>
            <w:r w:rsidRPr="002274A6">
              <w:rPr>
                <w:rFonts w:ascii="Book Antiqua" w:hAnsi="Book Antiqua" w:cstheme="majorHAnsi"/>
                <w:b/>
              </w:rPr>
              <w:t xml:space="preserve">Maggiore </w:t>
            </w:r>
            <w:r w:rsidRPr="002274A6">
              <w:rPr>
                <w:rFonts w:ascii="Book Antiqua" w:hAnsi="Book Antiqua" w:cstheme="majorHAnsi"/>
                <w:b/>
                <w:i/>
                <w:iCs/>
              </w:rPr>
              <w:t>et al</w:t>
            </w:r>
            <w:r w:rsidR="00DA34A8" w:rsidRPr="002274A6">
              <w:rPr>
                <w:rFonts w:ascii="Book Antiqua" w:hAnsi="Book Antiqua" w:cstheme="majorHAnsi"/>
                <w:b/>
                <w:vertAlign w:val="superscript"/>
              </w:rPr>
              <w:t>[9]</w:t>
            </w:r>
            <w:r w:rsidRPr="002274A6">
              <w:rPr>
                <w:rFonts w:ascii="Book Antiqua" w:hAnsi="Book Antiqua" w:cstheme="majorHAnsi"/>
                <w:b/>
              </w:rPr>
              <w:t xml:space="preserve"> </w:t>
            </w:r>
            <w:r w:rsidR="008A396B" w:rsidRPr="002274A6">
              <w:rPr>
                <w:rFonts w:ascii="Book Antiqua" w:hAnsi="Book Antiqua" w:cstheme="majorHAnsi"/>
                <w:b/>
              </w:rPr>
              <w:t>(</w:t>
            </w:r>
            <w:r w:rsidR="006B7707" w:rsidRPr="002274A6">
              <w:rPr>
                <w:rFonts w:ascii="Book Antiqua" w:hAnsi="Book Antiqua" w:cstheme="majorHAnsi"/>
                <w:b/>
              </w:rPr>
              <w:t>l</w:t>
            </w:r>
            <w:r w:rsidRPr="002274A6">
              <w:rPr>
                <w:rFonts w:ascii="Book Antiqua" w:hAnsi="Book Antiqua" w:cstheme="majorHAnsi"/>
                <w:b/>
              </w:rPr>
              <w:t>argest case series providing aggregate data</w:t>
            </w:r>
            <w:r w:rsidR="009E3864" w:rsidRPr="002274A6">
              <w:rPr>
                <w:rFonts w:ascii="Book Antiqua" w:hAnsi="Book Antiqua" w:cstheme="majorHAnsi"/>
                <w:b/>
                <w:lang w:val="en-US"/>
              </w:rPr>
              <w:t xml:space="preserve"> on infantile GCH + AHA</w:t>
            </w:r>
            <w:r w:rsidR="008A396B" w:rsidRPr="002274A6">
              <w:rPr>
                <w:rFonts w:ascii="Book Antiqua" w:hAnsi="Book Antiqua" w:cstheme="majorHAnsi"/>
                <w:b/>
              </w:rPr>
              <w:t>)</w:t>
            </w:r>
          </w:p>
        </w:tc>
      </w:tr>
      <w:tr w:rsidR="00E163BF" w:rsidRPr="002274A6" w14:paraId="64BB6E40" w14:textId="77777777" w:rsidTr="007958D3">
        <w:trPr>
          <w:trHeight w:val="2062"/>
          <w:jc w:val="center"/>
        </w:trPr>
        <w:tc>
          <w:tcPr>
            <w:tcW w:w="1557" w:type="dxa"/>
            <w:shd w:val="clear" w:color="auto" w:fill="auto"/>
          </w:tcPr>
          <w:p w14:paraId="0E910EA5" w14:textId="5B70CEA0" w:rsidR="00857556" w:rsidRPr="00B235A4" w:rsidRDefault="00857556" w:rsidP="00B235A4">
            <w:pPr>
              <w:spacing w:line="360" w:lineRule="auto"/>
              <w:contextualSpacing/>
              <w:jc w:val="both"/>
              <w:rPr>
                <w:rFonts w:ascii="Book Antiqua" w:hAnsi="Book Antiqua" w:cstheme="majorHAnsi"/>
                <w:bCs/>
                <w:lang w:val="en-US" w:eastAsia="zh-CN"/>
              </w:rPr>
            </w:pPr>
            <w:r w:rsidRPr="002274A6">
              <w:rPr>
                <w:rFonts w:ascii="Book Antiqua" w:eastAsia="MS MinNew Roman" w:hAnsi="Book Antiqua" w:cstheme="majorHAnsi"/>
                <w:bCs/>
                <w:lang w:eastAsia="it-IT"/>
              </w:rPr>
              <w:t xml:space="preserve">Maggiore </w:t>
            </w:r>
            <w:r w:rsidRPr="002274A6">
              <w:rPr>
                <w:rFonts w:ascii="Book Antiqua" w:eastAsia="MS MinNew Roman" w:hAnsi="Book Antiqua" w:cstheme="majorHAnsi"/>
                <w:bCs/>
                <w:i/>
                <w:iCs/>
                <w:lang w:eastAsia="it-IT"/>
              </w:rPr>
              <w:t>et al</w:t>
            </w:r>
            <w:r w:rsidR="00F7638A" w:rsidRPr="002274A6">
              <w:rPr>
                <w:rFonts w:ascii="Book Antiqua" w:hAnsi="Book Antiqua" w:cstheme="majorHAnsi"/>
                <w:bCs/>
                <w:vertAlign w:val="superscript"/>
              </w:rPr>
              <w:t>[9]</w:t>
            </w:r>
            <w:r w:rsidR="0086413E" w:rsidRPr="002274A6">
              <w:rPr>
                <w:rFonts w:ascii="Book Antiqua" w:eastAsia="MS MinNew Roman" w:hAnsi="Book Antiqua" w:cstheme="majorHAnsi"/>
                <w:bCs/>
                <w:lang w:eastAsia="it-IT"/>
              </w:rPr>
              <w:t>,</w:t>
            </w:r>
            <w:r w:rsidR="00F7638A" w:rsidRPr="002274A6">
              <w:rPr>
                <w:rFonts w:ascii="Book Antiqua" w:hAnsi="Book Antiqua" w:cstheme="majorHAnsi"/>
                <w:bCs/>
                <w:lang w:eastAsia="zh-CN"/>
              </w:rPr>
              <w:t xml:space="preserve"> </w:t>
            </w:r>
            <w:r w:rsidRPr="002274A6">
              <w:rPr>
                <w:rFonts w:ascii="Book Antiqua" w:eastAsia="MS MinNew Roman" w:hAnsi="Book Antiqua" w:cstheme="majorHAnsi"/>
                <w:bCs/>
                <w:lang w:eastAsia="it-IT"/>
              </w:rPr>
              <w:t>Italy</w:t>
            </w:r>
            <w:r w:rsidR="00794B3B" w:rsidRPr="002274A6">
              <w:rPr>
                <w:rFonts w:ascii="Book Antiqua" w:eastAsia="MS MinNew Roman" w:hAnsi="Book Antiqua" w:cstheme="majorHAnsi"/>
                <w:bCs/>
                <w:lang w:eastAsia="it-IT"/>
              </w:rPr>
              <w:t>,</w:t>
            </w:r>
            <w:r w:rsidR="00F7638A" w:rsidRPr="002274A6">
              <w:rPr>
                <w:rFonts w:ascii="Book Antiqua" w:eastAsia="MS MinNew Roman" w:hAnsi="Book Antiqua" w:cstheme="majorHAnsi"/>
                <w:bCs/>
                <w:lang w:eastAsia="it-IT"/>
              </w:rPr>
              <w:t xml:space="preserve"> </w:t>
            </w:r>
            <w:r w:rsidRPr="002274A6">
              <w:rPr>
                <w:rFonts w:ascii="Book Antiqua" w:eastAsia="MS MinNew Roman" w:hAnsi="Book Antiqua" w:cstheme="majorHAnsi"/>
                <w:bCs/>
                <w:lang w:eastAsia="it-IT"/>
              </w:rPr>
              <w:t>2011</w:t>
            </w:r>
          </w:p>
        </w:tc>
        <w:tc>
          <w:tcPr>
            <w:tcW w:w="1083" w:type="dxa"/>
            <w:shd w:val="clear" w:color="auto" w:fill="auto"/>
          </w:tcPr>
          <w:p w14:paraId="6DEB9ACB" w14:textId="5131AC34" w:rsidR="00857556" w:rsidRPr="00B235A4" w:rsidRDefault="00857556" w:rsidP="00B235A4">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16 cases</w:t>
            </w:r>
          </w:p>
        </w:tc>
        <w:tc>
          <w:tcPr>
            <w:tcW w:w="723" w:type="dxa"/>
            <w:shd w:val="clear" w:color="auto" w:fill="auto"/>
          </w:tcPr>
          <w:p w14:paraId="029E4933" w14:textId="79A817F6"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2.5-17</w:t>
            </w:r>
          </w:p>
        </w:tc>
        <w:tc>
          <w:tcPr>
            <w:tcW w:w="1043" w:type="dxa"/>
            <w:shd w:val="clear" w:color="auto" w:fill="auto"/>
          </w:tcPr>
          <w:p w14:paraId="0D6AC8ED" w14:textId="7A8116A4" w:rsidR="00857556" w:rsidRPr="00B235A4" w:rsidRDefault="00857556" w:rsidP="00B235A4">
            <w:pPr>
              <w:spacing w:line="360" w:lineRule="auto"/>
              <w:contextualSpacing/>
              <w:jc w:val="both"/>
              <w:rPr>
                <w:rFonts w:ascii="Book Antiqua" w:hAnsi="Book Antiqua" w:cstheme="majorHAnsi"/>
                <w:bCs/>
                <w:lang w:val="en-US" w:eastAsia="zh-CN"/>
              </w:rPr>
            </w:pPr>
            <w:r w:rsidRPr="002274A6">
              <w:rPr>
                <w:rFonts w:ascii="Book Antiqua" w:hAnsi="Book Antiqua" w:cstheme="majorHAnsi"/>
                <w:bCs/>
              </w:rPr>
              <w:t>M (</w:t>
            </w:r>
            <w:r w:rsidRPr="002274A6">
              <w:rPr>
                <w:rFonts w:ascii="Book Antiqua" w:hAnsi="Book Antiqua" w:cstheme="majorHAnsi"/>
                <w:bCs/>
                <w:i/>
                <w:iCs/>
              </w:rPr>
              <w:t>n</w:t>
            </w:r>
            <w:r w:rsidR="008A396B" w:rsidRPr="002274A6">
              <w:rPr>
                <w:rFonts w:ascii="Book Antiqua" w:hAnsi="Book Antiqua" w:cstheme="majorHAnsi"/>
                <w:bCs/>
                <w:i/>
                <w:iCs/>
              </w:rPr>
              <w:t xml:space="preserve"> </w:t>
            </w:r>
            <w:r w:rsidR="00794B3B" w:rsidRPr="002274A6">
              <w:rPr>
                <w:rFonts w:ascii="Book Antiqua" w:hAnsi="Book Antiqua" w:cstheme="majorHAnsi"/>
                <w:bCs/>
              </w:rPr>
              <w:t>=</w:t>
            </w:r>
            <w:r w:rsidR="008A396B" w:rsidRPr="002274A6">
              <w:rPr>
                <w:rFonts w:ascii="Book Antiqua" w:hAnsi="Book Antiqua" w:cstheme="majorHAnsi"/>
                <w:bCs/>
              </w:rPr>
              <w:t xml:space="preserve"> </w:t>
            </w:r>
            <w:r w:rsidRPr="002274A6">
              <w:rPr>
                <w:rFonts w:ascii="Book Antiqua" w:hAnsi="Book Antiqua" w:cstheme="majorHAnsi"/>
                <w:bCs/>
              </w:rPr>
              <w:t>9)</w:t>
            </w:r>
            <w:r w:rsidR="008969CD" w:rsidRPr="002274A6">
              <w:rPr>
                <w:rFonts w:ascii="Book Antiqua" w:hAnsi="Book Antiqua" w:cstheme="majorHAnsi"/>
                <w:bCs/>
              </w:rPr>
              <w:t>;</w:t>
            </w:r>
            <w:r w:rsidR="008969CD" w:rsidRPr="002274A6">
              <w:rPr>
                <w:rFonts w:ascii="Book Antiqua" w:hAnsi="Book Antiqua" w:cstheme="majorHAnsi"/>
                <w:bCs/>
                <w:lang w:eastAsia="zh-CN"/>
              </w:rPr>
              <w:t xml:space="preserve"> </w:t>
            </w:r>
            <w:r w:rsidRPr="002274A6">
              <w:rPr>
                <w:rFonts w:ascii="Book Antiqua" w:hAnsi="Book Antiqua" w:cstheme="majorHAnsi"/>
                <w:bCs/>
              </w:rPr>
              <w:t>F (</w:t>
            </w:r>
            <w:r w:rsidRPr="002274A6">
              <w:rPr>
                <w:rFonts w:ascii="Book Antiqua" w:hAnsi="Book Antiqua" w:cstheme="majorHAnsi"/>
                <w:bCs/>
                <w:i/>
                <w:iCs/>
              </w:rPr>
              <w:t>n</w:t>
            </w:r>
            <w:r w:rsidR="008A396B" w:rsidRPr="002274A6">
              <w:rPr>
                <w:rFonts w:ascii="Book Antiqua" w:hAnsi="Book Antiqua" w:cstheme="majorHAnsi"/>
                <w:bCs/>
                <w:i/>
                <w:iCs/>
              </w:rPr>
              <w:t xml:space="preserve"> </w:t>
            </w:r>
            <w:r w:rsidRPr="002274A6">
              <w:rPr>
                <w:rFonts w:ascii="Book Antiqua" w:hAnsi="Book Antiqua" w:cstheme="majorHAnsi"/>
                <w:bCs/>
              </w:rPr>
              <w:t>=</w:t>
            </w:r>
            <w:r w:rsidR="008A396B" w:rsidRPr="002274A6">
              <w:rPr>
                <w:rFonts w:ascii="Book Antiqua" w:hAnsi="Book Antiqua" w:cstheme="majorHAnsi"/>
                <w:bCs/>
              </w:rPr>
              <w:t xml:space="preserve"> </w:t>
            </w:r>
            <w:r w:rsidRPr="002274A6">
              <w:rPr>
                <w:rFonts w:ascii="Book Antiqua" w:hAnsi="Book Antiqua" w:cstheme="majorHAnsi"/>
                <w:bCs/>
              </w:rPr>
              <w:t>7)</w:t>
            </w:r>
          </w:p>
        </w:tc>
        <w:tc>
          <w:tcPr>
            <w:tcW w:w="1216" w:type="dxa"/>
            <w:shd w:val="clear" w:color="auto" w:fill="auto"/>
          </w:tcPr>
          <w:p w14:paraId="54AAE3B2" w14:textId="6F169B9D"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r w:rsidR="00EF09E3" w:rsidRPr="002274A6">
              <w:rPr>
                <w:rFonts w:ascii="Book Antiqua" w:hAnsi="Book Antiqua" w:cstheme="majorHAnsi"/>
                <w:bCs/>
                <w:lang w:val="en-US"/>
              </w:rPr>
              <w:t xml:space="preserve"> </w:t>
            </w:r>
            <w:r w:rsidRPr="002274A6">
              <w:rPr>
                <w:rFonts w:ascii="Book Antiqua" w:hAnsi="Book Antiqua" w:cstheme="majorHAnsi"/>
                <w:bCs/>
              </w:rPr>
              <w:t>(</w:t>
            </w:r>
            <w:r w:rsidRPr="002274A6">
              <w:rPr>
                <w:rFonts w:ascii="Book Antiqua" w:hAnsi="Book Antiqua" w:cstheme="majorHAnsi"/>
                <w:bCs/>
                <w:i/>
                <w:iCs/>
              </w:rPr>
              <w:t>n</w:t>
            </w:r>
            <w:r w:rsidR="008A396B" w:rsidRPr="002274A6">
              <w:rPr>
                <w:rFonts w:ascii="Book Antiqua" w:hAnsi="Book Antiqua" w:cstheme="majorHAnsi"/>
                <w:bCs/>
                <w:i/>
                <w:iCs/>
              </w:rPr>
              <w:t xml:space="preserve"> </w:t>
            </w:r>
            <w:r w:rsidRPr="002274A6">
              <w:rPr>
                <w:rFonts w:ascii="Book Antiqua" w:hAnsi="Book Antiqua" w:cstheme="majorHAnsi"/>
                <w:bCs/>
              </w:rPr>
              <w:t>=</w:t>
            </w:r>
            <w:r w:rsidR="008A396B" w:rsidRPr="002274A6">
              <w:rPr>
                <w:rFonts w:ascii="Book Antiqua" w:hAnsi="Book Antiqua" w:cstheme="majorHAnsi"/>
                <w:bCs/>
              </w:rPr>
              <w:t xml:space="preserve"> </w:t>
            </w:r>
            <w:r w:rsidRPr="002274A6">
              <w:rPr>
                <w:rFonts w:ascii="Book Antiqua" w:hAnsi="Book Antiqua" w:cstheme="majorHAnsi"/>
                <w:bCs/>
              </w:rPr>
              <w:t>12)</w:t>
            </w:r>
            <w:r w:rsidR="008969CD" w:rsidRPr="002274A6">
              <w:rPr>
                <w:rFonts w:ascii="Book Antiqua" w:hAnsi="Book Antiqua" w:cstheme="majorHAnsi"/>
                <w:bCs/>
              </w:rPr>
              <w:t>;</w:t>
            </w:r>
            <w:r w:rsidR="008969CD" w:rsidRPr="002274A6">
              <w:rPr>
                <w:rFonts w:ascii="Book Antiqua" w:hAnsi="Book Antiqua" w:cstheme="majorHAnsi"/>
                <w:bCs/>
                <w:lang w:eastAsia="zh-CN"/>
              </w:rPr>
              <w:t xml:space="preserve"> </w:t>
            </w:r>
            <w:r w:rsidRPr="002274A6">
              <w:rPr>
                <w:rFonts w:ascii="Book Antiqua" w:hAnsi="Book Antiqua" w:cstheme="majorHAnsi"/>
                <w:bCs/>
              </w:rPr>
              <w:t>Fatal (</w:t>
            </w:r>
            <w:r w:rsidRPr="002274A6">
              <w:rPr>
                <w:rFonts w:ascii="Book Antiqua" w:hAnsi="Book Antiqua" w:cstheme="majorHAnsi"/>
                <w:bCs/>
                <w:i/>
                <w:iCs/>
              </w:rPr>
              <w:t>n</w:t>
            </w:r>
            <w:r w:rsidR="008A396B" w:rsidRPr="002274A6">
              <w:rPr>
                <w:rFonts w:ascii="Book Antiqua" w:hAnsi="Book Antiqua" w:cstheme="majorHAnsi"/>
                <w:bCs/>
                <w:i/>
                <w:iCs/>
              </w:rPr>
              <w:t xml:space="preserve"> </w:t>
            </w:r>
            <w:r w:rsidRPr="002274A6">
              <w:rPr>
                <w:rFonts w:ascii="Book Antiqua" w:hAnsi="Book Antiqua" w:cstheme="majorHAnsi"/>
                <w:bCs/>
              </w:rPr>
              <w:t>=</w:t>
            </w:r>
            <w:r w:rsidR="008A396B" w:rsidRPr="002274A6">
              <w:rPr>
                <w:rFonts w:ascii="Book Antiqua" w:hAnsi="Book Antiqua" w:cstheme="majorHAnsi"/>
                <w:bCs/>
              </w:rPr>
              <w:t xml:space="preserve"> </w:t>
            </w:r>
            <w:r w:rsidRPr="002274A6">
              <w:rPr>
                <w:rFonts w:ascii="Book Antiqua" w:hAnsi="Book Antiqua" w:cstheme="majorHAnsi"/>
                <w:bCs/>
              </w:rPr>
              <w:t>4)</w:t>
            </w:r>
          </w:p>
        </w:tc>
        <w:tc>
          <w:tcPr>
            <w:tcW w:w="1376" w:type="dxa"/>
            <w:shd w:val="clear" w:color="auto" w:fill="auto"/>
          </w:tcPr>
          <w:p w14:paraId="3AEE0BF7" w14:textId="4B6AB272"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Y (</w:t>
            </w:r>
            <w:r w:rsidRPr="002274A6">
              <w:rPr>
                <w:rFonts w:ascii="Book Antiqua" w:hAnsi="Book Antiqua" w:cstheme="majorHAnsi"/>
                <w:bCs/>
                <w:i/>
                <w:iCs/>
              </w:rPr>
              <w:t>n</w:t>
            </w:r>
            <w:r w:rsidR="008969CD" w:rsidRPr="002274A6">
              <w:rPr>
                <w:rFonts w:ascii="Book Antiqua" w:hAnsi="Book Antiqua" w:cstheme="majorHAnsi"/>
                <w:bCs/>
              </w:rPr>
              <w:t xml:space="preserve"> </w:t>
            </w:r>
            <w:r w:rsidRPr="002274A6">
              <w:rPr>
                <w:rFonts w:ascii="Book Antiqua" w:hAnsi="Book Antiqua" w:cstheme="majorHAnsi"/>
                <w:bCs/>
              </w:rPr>
              <w:t>=</w:t>
            </w:r>
            <w:r w:rsidR="008969CD" w:rsidRPr="002274A6">
              <w:rPr>
                <w:rFonts w:ascii="Book Antiqua" w:hAnsi="Book Antiqua" w:cstheme="majorHAnsi"/>
                <w:bCs/>
              </w:rPr>
              <w:t xml:space="preserve"> </w:t>
            </w:r>
            <w:r w:rsidRPr="002274A6">
              <w:rPr>
                <w:rFonts w:ascii="Book Antiqua" w:hAnsi="Book Antiqua" w:cstheme="majorHAnsi"/>
                <w:bCs/>
              </w:rPr>
              <w:t>2); N (</w:t>
            </w:r>
            <w:r w:rsidRPr="002274A6">
              <w:rPr>
                <w:rFonts w:ascii="Book Antiqua" w:hAnsi="Book Antiqua" w:cstheme="majorHAnsi"/>
                <w:bCs/>
                <w:i/>
                <w:iCs/>
              </w:rPr>
              <w:t>n</w:t>
            </w:r>
            <w:r w:rsidR="008969CD" w:rsidRPr="002274A6">
              <w:rPr>
                <w:rFonts w:ascii="Book Antiqua" w:hAnsi="Book Antiqua" w:cstheme="majorHAnsi"/>
                <w:bCs/>
              </w:rPr>
              <w:t xml:space="preserve"> </w:t>
            </w:r>
            <w:r w:rsidRPr="002274A6">
              <w:rPr>
                <w:rFonts w:ascii="Book Antiqua" w:hAnsi="Book Antiqua" w:cstheme="majorHAnsi"/>
                <w:bCs/>
              </w:rPr>
              <w:t>=</w:t>
            </w:r>
            <w:r w:rsidR="008969CD" w:rsidRPr="002274A6">
              <w:rPr>
                <w:rFonts w:ascii="Book Antiqua" w:hAnsi="Book Antiqua" w:cstheme="majorHAnsi"/>
                <w:bCs/>
              </w:rPr>
              <w:t xml:space="preserve"> </w:t>
            </w:r>
            <w:r w:rsidRPr="002274A6">
              <w:rPr>
                <w:rFonts w:ascii="Book Antiqua" w:hAnsi="Book Antiqua" w:cstheme="majorHAnsi"/>
                <w:bCs/>
              </w:rPr>
              <w:t>10)</w:t>
            </w:r>
          </w:p>
        </w:tc>
        <w:tc>
          <w:tcPr>
            <w:tcW w:w="1057" w:type="dxa"/>
            <w:shd w:val="clear" w:color="auto" w:fill="auto"/>
          </w:tcPr>
          <w:p w14:paraId="594DD693" w14:textId="6D715D09" w:rsidR="00857556" w:rsidRPr="00B235A4" w:rsidRDefault="00857556" w:rsidP="00B235A4">
            <w:pPr>
              <w:spacing w:line="360" w:lineRule="auto"/>
              <w:contextualSpacing/>
              <w:jc w:val="both"/>
              <w:rPr>
                <w:rFonts w:ascii="Book Antiqua" w:eastAsia="MS Mincho" w:hAnsi="Book Antiqua" w:cstheme="majorHAnsi"/>
                <w:bCs/>
                <w:lang w:val="en-US"/>
              </w:rPr>
            </w:pPr>
            <w:r w:rsidRPr="002274A6">
              <w:rPr>
                <w:rFonts w:ascii="Book Antiqua" w:hAnsi="Book Antiqua" w:cstheme="majorHAnsi"/>
                <w:bCs/>
              </w:rPr>
              <w:t>2-28 yr</w:t>
            </w:r>
          </w:p>
        </w:tc>
        <w:tc>
          <w:tcPr>
            <w:tcW w:w="2265" w:type="dxa"/>
            <w:gridSpan w:val="2"/>
            <w:shd w:val="clear" w:color="auto" w:fill="auto"/>
          </w:tcPr>
          <w:p w14:paraId="1A2DA90F" w14:textId="574CA52A"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OLT (</w:t>
            </w:r>
            <w:r w:rsidRPr="002274A6">
              <w:rPr>
                <w:rFonts w:ascii="Book Antiqua" w:hAnsi="Book Antiqua" w:cstheme="majorHAnsi"/>
                <w:bCs/>
                <w:i/>
                <w:iCs/>
              </w:rPr>
              <w:t>n</w:t>
            </w:r>
            <w:r w:rsidR="008969CD" w:rsidRPr="002274A6">
              <w:rPr>
                <w:rFonts w:ascii="Book Antiqua" w:hAnsi="Book Antiqua" w:cstheme="majorHAnsi"/>
                <w:bCs/>
              </w:rPr>
              <w:t xml:space="preserve"> </w:t>
            </w:r>
            <w:r w:rsidRPr="002274A6">
              <w:rPr>
                <w:rFonts w:ascii="Book Antiqua" w:hAnsi="Book Antiqua" w:cstheme="majorHAnsi"/>
                <w:bCs/>
              </w:rPr>
              <w:t>=</w:t>
            </w:r>
            <w:r w:rsidR="008969CD" w:rsidRPr="002274A6">
              <w:rPr>
                <w:rFonts w:ascii="Book Antiqua" w:hAnsi="Book Antiqua" w:cstheme="majorHAnsi"/>
                <w:bCs/>
              </w:rPr>
              <w:t xml:space="preserve"> </w:t>
            </w:r>
            <w:r w:rsidRPr="002274A6">
              <w:rPr>
                <w:rFonts w:ascii="Book Antiqua" w:hAnsi="Book Antiqua" w:cstheme="majorHAnsi"/>
                <w:bCs/>
              </w:rPr>
              <w:t>1); Sepsis (</w:t>
            </w:r>
            <w:r w:rsidRPr="002274A6">
              <w:rPr>
                <w:rFonts w:ascii="Book Antiqua" w:hAnsi="Book Antiqua" w:cstheme="majorHAnsi"/>
                <w:bCs/>
                <w:i/>
                <w:iCs/>
              </w:rPr>
              <w:t>n</w:t>
            </w:r>
            <w:r w:rsidR="008969CD" w:rsidRPr="002274A6">
              <w:rPr>
                <w:rFonts w:ascii="Book Antiqua" w:hAnsi="Book Antiqua" w:cstheme="majorHAnsi"/>
                <w:bCs/>
              </w:rPr>
              <w:t xml:space="preserve"> </w:t>
            </w:r>
            <w:r w:rsidRPr="002274A6">
              <w:rPr>
                <w:rFonts w:ascii="Book Antiqua" w:hAnsi="Book Antiqua" w:cstheme="majorHAnsi"/>
                <w:bCs/>
              </w:rPr>
              <w:t>=</w:t>
            </w:r>
            <w:r w:rsidR="008969CD" w:rsidRPr="002274A6">
              <w:rPr>
                <w:rFonts w:ascii="Book Antiqua" w:hAnsi="Book Antiqua" w:cstheme="majorHAnsi"/>
                <w:bCs/>
              </w:rPr>
              <w:t xml:space="preserve"> </w:t>
            </w:r>
            <w:r w:rsidRPr="002274A6">
              <w:rPr>
                <w:rFonts w:ascii="Book Antiqua" w:hAnsi="Book Antiqua" w:cstheme="majorHAnsi"/>
                <w:bCs/>
              </w:rPr>
              <w:t>3)</w:t>
            </w:r>
          </w:p>
        </w:tc>
      </w:tr>
      <w:tr w:rsidR="00DC3169" w:rsidRPr="002274A6" w14:paraId="24C6A01F" w14:textId="77777777" w:rsidTr="00EF09E3">
        <w:trPr>
          <w:trHeight w:val="575"/>
          <w:jc w:val="center"/>
        </w:trPr>
        <w:tc>
          <w:tcPr>
            <w:tcW w:w="10320" w:type="dxa"/>
            <w:gridSpan w:val="9"/>
            <w:shd w:val="clear" w:color="auto" w:fill="auto"/>
          </w:tcPr>
          <w:p w14:paraId="76BBFC2F" w14:textId="6C132798" w:rsidR="00DC3169" w:rsidRPr="00B235A4" w:rsidRDefault="00DC3169" w:rsidP="00B235A4">
            <w:pPr>
              <w:spacing w:line="360" w:lineRule="auto"/>
              <w:contextualSpacing/>
              <w:jc w:val="both"/>
              <w:rPr>
                <w:rFonts w:ascii="Book Antiqua" w:eastAsia="MS Mincho" w:hAnsi="Book Antiqua" w:cstheme="majorHAnsi"/>
                <w:b/>
                <w:lang w:val="en-US"/>
              </w:rPr>
            </w:pPr>
            <w:r w:rsidRPr="002274A6">
              <w:rPr>
                <w:rFonts w:ascii="Book Antiqua" w:hAnsi="Book Antiqua" w:cstheme="majorHAnsi"/>
                <w:b/>
              </w:rPr>
              <w:t xml:space="preserve">After 2011 </w:t>
            </w:r>
            <w:r w:rsidR="008A396B" w:rsidRPr="002274A6">
              <w:rPr>
                <w:rFonts w:ascii="Book Antiqua" w:hAnsi="Book Antiqua" w:cstheme="majorHAnsi"/>
                <w:b/>
              </w:rPr>
              <w:t>(</w:t>
            </w:r>
            <w:r w:rsidRPr="002274A6">
              <w:rPr>
                <w:rFonts w:ascii="Book Antiqua" w:hAnsi="Book Antiqua" w:cstheme="majorHAnsi"/>
                <w:b/>
              </w:rPr>
              <w:t>case reports/series providing individual data</w:t>
            </w:r>
            <w:r w:rsidR="009E3864" w:rsidRPr="002274A6">
              <w:rPr>
                <w:rFonts w:ascii="Book Antiqua" w:hAnsi="Book Antiqua" w:cstheme="majorHAnsi"/>
                <w:b/>
                <w:lang w:val="en-US"/>
              </w:rPr>
              <w:t xml:space="preserve"> on infantile GCH + AHA</w:t>
            </w:r>
            <w:r w:rsidR="008A396B" w:rsidRPr="002274A6">
              <w:rPr>
                <w:rFonts w:ascii="Book Antiqua" w:hAnsi="Book Antiqua" w:cstheme="majorHAnsi"/>
                <w:b/>
              </w:rPr>
              <w:t>)</w:t>
            </w:r>
          </w:p>
        </w:tc>
      </w:tr>
      <w:tr w:rsidR="00E163BF" w:rsidRPr="002274A6" w14:paraId="1B9832CD" w14:textId="77777777" w:rsidTr="007958D3">
        <w:trPr>
          <w:trHeight w:val="982"/>
          <w:jc w:val="center"/>
        </w:trPr>
        <w:tc>
          <w:tcPr>
            <w:tcW w:w="1557" w:type="dxa"/>
            <w:shd w:val="clear" w:color="auto" w:fill="auto"/>
          </w:tcPr>
          <w:p w14:paraId="70E2803D" w14:textId="6AC7C3D5" w:rsidR="00857556" w:rsidRPr="00B235A4" w:rsidRDefault="00857556" w:rsidP="00B235A4">
            <w:pPr>
              <w:spacing w:line="360" w:lineRule="auto"/>
              <w:contextualSpacing/>
              <w:jc w:val="both"/>
              <w:rPr>
                <w:rFonts w:ascii="Book Antiqua" w:hAnsi="Book Antiqua" w:cstheme="majorHAnsi"/>
                <w:bCs/>
                <w:lang w:val="en-US" w:eastAsia="zh-CN"/>
              </w:rPr>
            </w:pPr>
            <w:r w:rsidRPr="002274A6">
              <w:rPr>
                <w:rFonts w:ascii="Book Antiqua" w:eastAsia="MS MinNew Roman" w:hAnsi="Book Antiqua" w:cstheme="majorHAnsi"/>
                <w:bCs/>
                <w:lang w:eastAsia="it-IT"/>
              </w:rPr>
              <w:t xml:space="preserve">Raj </w:t>
            </w:r>
            <w:r w:rsidRPr="002274A6">
              <w:rPr>
                <w:rFonts w:ascii="Book Antiqua" w:eastAsia="MS MinNew Roman" w:hAnsi="Book Antiqua" w:cstheme="majorHAnsi"/>
                <w:bCs/>
                <w:i/>
                <w:iCs/>
                <w:lang w:eastAsia="it-IT"/>
              </w:rPr>
              <w:t>et al</w:t>
            </w:r>
            <w:r w:rsidR="00E32030" w:rsidRPr="002274A6">
              <w:rPr>
                <w:rFonts w:ascii="Book Antiqua" w:eastAsia="MS MinNew Roman" w:hAnsi="Book Antiqua" w:cstheme="majorHAnsi"/>
                <w:bCs/>
                <w:vertAlign w:val="superscript"/>
                <w:lang w:eastAsia="it-IT"/>
              </w:rPr>
              <w:t>[22]</w:t>
            </w:r>
            <w:r w:rsidR="00A96A33" w:rsidRPr="002274A6">
              <w:rPr>
                <w:rFonts w:ascii="Book Antiqua" w:eastAsia="MS MinNew Roman" w:hAnsi="Book Antiqua" w:cstheme="majorHAnsi"/>
                <w:bCs/>
                <w:lang w:eastAsia="it-IT"/>
              </w:rPr>
              <w:t>,</w:t>
            </w:r>
            <w:r w:rsidR="00A96A33" w:rsidRPr="002274A6">
              <w:rPr>
                <w:rFonts w:ascii="Book Antiqua" w:hAnsi="Book Antiqua" w:cstheme="majorHAnsi"/>
                <w:bCs/>
                <w:lang w:eastAsia="zh-CN"/>
              </w:rPr>
              <w:t xml:space="preserve"> </w:t>
            </w:r>
            <w:r w:rsidRPr="002274A6">
              <w:rPr>
                <w:rFonts w:ascii="Book Antiqua" w:eastAsia="MS MinNew Roman" w:hAnsi="Book Antiqua" w:cstheme="majorHAnsi"/>
                <w:bCs/>
                <w:lang w:eastAsia="it-IT"/>
              </w:rPr>
              <w:t>U</w:t>
            </w:r>
            <w:r w:rsidR="00E32030" w:rsidRPr="002274A6">
              <w:rPr>
                <w:rFonts w:ascii="Book Antiqua" w:eastAsia="MS MinNew Roman" w:hAnsi="Book Antiqua" w:cstheme="majorHAnsi"/>
                <w:bCs/>
                <w:lang w:eastAsia="it-IT"/>
              </w:rPr>
              <w:t>nited States</w:t>
            </w:r>
            <w:r w:rsidR="007D3704" w:rsidRPr="002274A6">
              <w:rPr>
                <w:rFonts w:ascii="Book Antiqua" w:eastAsia="MS MinNew Roman" w:hAnsi="Book Antiqua" w:cstheme="majorHAnsi"/>
                <w:bCs/>
                <w:lang w:eastAsia="it-IT"/>
              </w:rPr>
              <w:t xml:space="preserve">, </w:t>
            </w:r>
            <w:r w:rsidRPr="002274A6">
              <w:rPr>
                <w:rFonts w:ascii="Book Antiqua" w:eastAsia="MS MinNew Roman" w:hAnsi="Book Antiqua" w:cstheme="majorHAnsi"/>
                <w:bCs/>
                <w:lang w:eastAsia="it-IT"/>
              </w:rPr>
              <w:t>2011</w:t>
            </w:r>
          </w:p>
        </w:tc>
        <w:tc>
          <w:tcPr>
            <w:tcW w:w="1083" w:type="dxa"/>
            <w:shd w:val="clear" w:color="auto" w:fill="auto"/>
          </w:tcPr>
          <w:p w14:paraId="3C5E8F29" w14:textId="6A3DF4F2" w:rsidR="00857556" w:rsidRPr="00B235A4" w:rsidRDefault="00857556" w:rsidP="002274A6">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1</w:t>
            </w:r>
          </w:p>
        </w:tc>
        <w:tc>
          <w:tcPr>
            <w:tcW w:w="723" w:type="dxa"/>
            <w:shd w:val="clear" w:color="auto" w:fill="auto"/>
          </w:tcPr>
          <w:p w14:paraId="12A6DA0F" w14:textId="65EAD3BC"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6</w:t>
            </w:r>
          </w:p>
        </w:tc>
        <w:tc>
          <w:tcPr>
            <w:tcW w:w="1043" w:type="dxa"/>
            <w:shd w:val="clear" w:color="auto" w:fill="auto"/>
          </w:tcPr>
          <w:p w14:paraId="260833D6" w14:textId="7CC9BBBE" w:rsidR="00857556" w:rsidRPr="00B235A4" w:rsidRDefault="00857556"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F</w:t>
            </w:r>
          </w:p>
        </w:tc>
        <w:tc>
          <w:tcPr>
            <w:tcW w:w="1216" w:type="dxa"/>
            <w:shd w:val="clear" w:color="auto" w:fill="auto"/>
          </w:tcPr>
          <w:p w14:paraId="23B97009" w14:textId="6234702B" w:rsidR="00857556" w:rsidRPr="00B235A4" w:rsidRDefault="00857556">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1C0BD433" w14:textId="10BFFD1D"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w:t>
            </w:r>
          </w:p>
        </w:tc>
        <w:tc>
          <w:tcPr>
            <w:tcW w:w="1057" w:type="dxa"/>
            <w:shd w:val="clear" w:color="auto" w:fill="auto"/>
          </w:tcPr>
          <w:p w14:paraId="0CD87495" w14:textId="305DECB2"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30</w:t>
            </w:r>
          </w:p>
        </w:tc>
        <w:tc>
          <w:tcPr>
            <w:tcW w:w="2265" w:type="dxa"/>
            <w:gridSpan w:val="2"/>
            <w:shd w:val="clear" w:color="auto" w:fill="auto"/>
          </w:tcPr>
          <w:p w14:paraId="66FD399D" w14:textId="1E4E341F" w:rsidR="00857556" w:rsidRPr="00B235A4" w:rsidRDefault="00857556"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38EB7CA6" w14:textId="77777777" w:rsidTr="007958D3">
        <w:trPr>
          <w:trHeight w:val="982"/>
          <w:jc w:val="center"/>
        </w:trPr>
        <w:tc>
          <w:tcPr>
            <w:tcW w:w="1557" w:type="dxa"/>
            <w:shd w:val="clear" w:color="auto" w:fill="auto"/>
          </w:tcPr>
          <w:p w14:paraId="6830B37A" w14:textId="169B7462" w:rsidR="008F2764" w:rsidRPr="00B235A4" w:rsidRDefault="008F2764" w:rsidP="00B235A4">
            <w:pPr>
              <w:spacing w:line="360" w:lineRule="auto"/>
              <w:contextualSpacing/>
              <w:jc w:val="both"/>
              <w:rPr>
                <w:rFonts w:ascii="Book Antiqua" w:hAnsi="Book Antiqua" w:cstheme="majorHAnsi"/>
                <w:bCs/>
                <w:lang w:val="en-US" w:eastAsia="zh-CN"/>
              </w:rPr>
            </w:pPr>
            <w:r w:rsidRPr="002274A6">
              <w:rPr>
                <w:rFonts w:ascii="Book Antiqua" w:eastAsia="MS MinNew Roman" w:hAnsi="Book Antiqua" w:cstheme="majorHAnsi"/>
                <w:bCs/>
                <w:lang w:eastAsia="it-IT"/>
              </w:rPr>
              <w:t xml:space="preserve">Lega </w:t>
            </w:r>
            <w:r w:rsidRPr="002274A6">
              <w:rPr>
                <w:rFonts w:ascii="Book Antiqua" w:eastAsia="MS MinNew Roman" w:hAnsi="Book Antiqua" w:cstheme="majorHAnsi"/>
                <w:bCs/>
                <w:i/>
                <w:iCs/>
                <w:lang w:eastAsia="it-IT"/>
              </w:rPr>
              <w:t>et al</w:t>
            </w:r>
            <w:r w:rsidR="00281293" w:rsidRPr="002274A6">
              <w:rPr>
                <w:rFonts w:ascii="Book Antiqua" w:eastAsia="MS MinNew Roman" w:hAnsi="Book Antiqua" w:cstheme="majorHAnsi"/>
                <w:bCs/>
                <w:vertAlign w:val="superscript"/>
                <w:lang w:eastAsia="it-IT"/>
              </w:rPr>
              <w:t>[34]</w:t>
            </w:r>
            <w:r w:rsidR="00A96A33" w:rsidRPr="002274A6">
              <w:rPr>
                <w:rFonts w:ascii="Book Antiqua" w:eastAsia="MS MinNew Roman" w:hAnsi="Book Antiqua" w:cstheme="majorHAnsi"/>
                <w:bCs/>
                <w:lang w:eastAsia="it-IT"/>
              </w:rPr>
              <w:t>,</w:t>
            </w:r>
            <w:r w:rsidR="00281293" w:rsidRPr="002274A6">
              <w:rPr>
                <w:rFonts w:ascii="Book Antiqua" w:hAnsi="Book Antiqua" w:cstheme="majorHAnsi"/>
                <w:bCs/>
                <w:lang w:eastAsia="zh-CN"/>
              </w:rPr>
              <w:t xml:space="preserve"> </w:t>
            </w:r>
            <w:r w:rsidRPr="002274A6">
              <w:rPr>
                <w:rFonts w:ascii="Book Antiqua" w:eastAsia="MS MinNew Roman" w:hAnsi="Book Antiqua" w:cstheme="majorHAnsi"/>
                <w:bCs/>
                <w:lang w:eastAsia="it-IT"/>
              </w:rPr>
              <w:t>Italy</w:t>
            </w:r>
            <w:r w:rsidR="007D3704" w:rsidRPr="002274A6">
              <w:rPr>
                <w:rFonts w:ascii="Book Antiqua" w:eastAsia="MS MinNew Roman" w:hAnsi="Book Antiqua" w:cstheme="majorHAnsi"/>
                <w:bCs/>
                <w:lang w:eastAsia="it-IT"/>
              </w:rPr>
              <w:t>,</w:t>
            </w:r>
            <w:r w:rsidRPr="002274A6">
              <w:rPr>
                <w:rFonts w:ascii="Book Antiqua" w:eastAsia="MS MinNew Roman" w:hAnsi="Book Antiqua" w:cstheme="majorHAnsi"/>
                <w:bCs/>
                <w:lang w:eastAsia="it-IT"/>
              </w:rPr>
              <w:t xml:space="preserve"> 201</w:t>
            </w:r>
            <w:r w:rsidR="00B73EB5" w:rsidRPr="002274A6">
              <w:rPr>
                <w:rFonts w:ascii="Book Antiqua" w:eastAsia="MS MinNew Roman" w:hAnsi="Book Antiqua" w:cstheme="majorHAnsi"/>
                <w:bCs/>
                <w:lang w:eastAsia="it-IT"/>
              </w:rPr>
              <w:t>3</w:t>
            </w:r>
          </w:p>
        </w:tc>
        <w:tc>
          <w:tcPr>
            <w:tcW w:w="1083" w:type="dxa"/>
            <w:shd w:val="clear" w:color="auto" w:fill="auto"/>
          </w:tcPr>
          <w:p w14:paraId="2F623D9E" w14:textId="7AFFAF1B" w:rsidR="008F2764" w:rsidRPr="00B235A4" w:rsidRDefault="008F2764" w:rsidP="002274A6">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2</w:t>
            </w:r>
          </w:p>
        </w:tc>
        <w:tc>
          <w:tcPr>
            <w:tcW w:w="723" w:type="dxa"/>
            <w:shd w:val="clear" w:color="auto" w:fill="auto"/>
          </w:tcPr>
          <w:p w14:paraId="66E29842" w14:textId="3DED9FC3"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8</w:t>
            </w:r>
          </w:p>
        </w:tc>
        <w:tc>
          <w:tcPr>
            <w:tcW w:w="1043" w:type="dxa"/>
            <w:shd w:val="clear" w:color="auto" w:fill="auto"/>
          </w:tcPr>
          <w:p w14:paraId="1DF80F38" w14:textId="6016C68B"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M</w:t>
            </w:r>
          </w:p>
        </w:tc>
        <w:tc>
          <w:tcPr>
            <w:tcW w:w="1216" w:type="dxa"/>
            <w:shd w:val="clear" w:color="auto" w:fill="auto"/>
          </w:tcPr>
          <w:p w14:paraId="506C98C1" w14:textId="5DDD1624"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712D13E7" w14:textId="72C63A93"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w:t>
            </w:r>
          </w:p>
        </w:tc>
        <w:tc>
          <w:tcPr>
            <w:tcW w:w="1057" w:type="dxa"/>
            <w:shd w:val="clear" w:color="auto" w:fill="auto"/>
          </w:tcPr>
          <w:p w14:paraId="6961856B" w14:textId="39C20F0A"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6</w:t>
            </w:r>
          </w:p>
        </w:tc>
        <w:tc>
          <w:tcPr>
            <w:tcW w:w="2265" w:type="dxa"/>
            <w:gridSpan w:val="2"/>
            <w:shd w:val="clear" w:color="auto" w:fill="auto"/>
          </w:tcPr>
          <w:p w14:paraId="5D48477D" w14:textId="64C7D35D"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221CD207" w14:textId="77777777" w:rsidTr="007958D3">
        <w:trPr>
          <w:trHeight w:val="982"/>
          <w:jc w:val="center"/>
        </w:trPr>
        <w:tc>
          <w:tcPr>
            <w:tcW w:w="1557" w:type="dxa"/>
            <w:shd w:val="clear" w:color="auto" w:fill="auto"/>
          </w:tcPr>
          <w:p w14:paraId="635A0C1B" w14:textId="58ED80A1" w:rsidR="008F2764" w:rsidRPr="002274A6" w:rsidRDefault="008F2764" w:rsidP="00B235A4">
            <w:pPr>
              <w:spacing w:line="360" w:lineRule="auto"/>
              <w:contextualSpacing/>
              <w:jc w:val="both"/>
              <w:rPr>
                <w:rFonts w:ascii="Book Antiqua" w:eastAsia="MS MinNew Roman" w:hAnsi="Book Antiqua" w:cstheme="majorHAnsi"/>
                <w:bCs/>
                <w:lang w:val="en-US" w:eastAsia="it-IT"/>
              </w:rPr>
            </w:pPr>
            <w:r w:rsidRPr="002274A6">
              <w:rPr>
                <w:rFonts w:ascii="Book Antiqua" w:eastAsia="MS MinNew Roman" w:hAnsi="Book Antiqua" w:cstheme="majorHAnsi"/>
                <w:bCs/>
                <w:lang w:eastAsia="it-IT"/>
              </w:rPr>
              <w:t xml:space="preserve">Bouguila </w:t>
            </w:r>
            <w:r w:rsidRPr="002274A6">
              <w:rPr>
                <w:rFonts w:ascii="Book Antiqua" w:eastAsia="MS MinNew Roman" w:hAnsi="Book Antiqua" w:cstheme="majorHAnsi"/>
                <w:bCs/>
                <w:i/>
                <w:iCs/>
                <w:lang w:eastAsia="it-IT"/>
              </w:rPr>
              <w:t>et al</w:t>
            </w:r>
            <w:r w:rsidR="007E01DE" w:rsidRPr="002274A6">
              <w:rPr>
                <w:rFonts w:ascii="Book Antiqua" w:eastAsia="MS MinNew Roman" w:hAnsi="Book Antiqua" w:cstheme="majorHAnsi"/>
                <w:bCs/>
                <w:vertAlign w:val="superscript"/>
                <w:lang w:eastAsia="it-IT"/>
              </w:rPr>
              <w:t>[35]</w:t>
            </w:r>
            <w:r w:rsidR="00A96A33" w:rsidRPr="002274A6">
              <w:rPr>
                <w:rFonts w:ascii="Book Antiqua" w:eastAsia="MS MinNew Roman" w:hAnsi="Book Antiqua" w:cstheme="majorHAnsi"/>
                <w:bCs/>
                <w:lang w:eastAsia="it-IT"/>
              </w:rPr>
              <w:t xml:space="preserve">, </w:t>
            </w:r>
            <w:r w:rsidRPr="002274A6">
              <w:rPr>
                <w:rFonts w:ascii="Book Antiqua" w:eastAsia="MS MinNew Roman" w:hAnsi="Book Antiqua" w:cstheme="majorHAnsi"/>
                <w:bCs/>
                <w:lang w:eastAsia="it-IT"/>
              </w:rPr>
              <w:t>Tunisia</w:t>
            </w:r>
            <w:r w:rsidR="007D3704" w:rsidRPr="002274A6">
              <w:rPr>
                <w:rFonts w:ascii="Book Antiqua" w:eastAsia="MS MinNew Roman" w:hAnsi="Book Antiqua" w:cstheme="majorHAnsi"/>
                <w:bCs/>
                <w:lang w:eastAsia="it-IT"/>
              </w:rPr>
              <w:t>,</w:t>
            </w:r>
            <w:r w:rsidRPr="002274A6">
              <w:rPr>
                <w:rFonts w:ascii="Book Antiqua" w:eastAsia="MS MinNew Roman" w:hAnsi="Book Antiqua" w:cstheme="majorHAnsi"/>
                <w:bCs/>
                <w:lang w:eastAsia="it-IT"/>
              </w:rPr>
              <w:t xml:space="preserve"> 2013</w:t>
            </w:r>
          </w:p>
        </w:tc>
        <w:tc>
          <w:tcPr>
            <w:tcW w:w="1083" w:type="dxa"/>
            <w:shd w:val="clear" w:color="auto" w:fill="auto"/>
          </w:tcPr>
          <w:p w14:paraId="108F4A6B" w14:textId="48FA949E" w:rsidR="008F2764" w:rsidRPr="00B235A4" w:rsidRDefault="008F2764" w:rsidP="002274A6">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3</w:t>
            </w:r>
          </w:p>
        </w:tc>
        <w:tc>
          <w:tcPr>
            <w:tcW w:w="723" w:type="dxa"/>
            <w:shd w:val="clear" w:color="auto" w:fill="auto"/>
          </w:tcPr>
          <w:p w14:paraId="64269FD8" w14:textId="5024526E"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9</w:t>
            </w:r>
          </w:p>
        </w:tc>
        <w:tc>
          <w:tcPr>
            <w:tcW w:w="1043" w:type="dxa"/>
            <w:shd w:val="clear" w:color="auto" w:fill="auto"/>
          </w:tcPr>
          <w:p w14:paraId="38CF0B6B" w14:textId="1C7B286B"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N/A</w:t>
            </w:r>
          </w:p>
        </w:tc>
        <w:tc>
          <w:tcPr>
            <w:tcW w:w="1216" w:type="dxa"/>
            <w:shd w:val="clear" w:color="auto" w:fill="auto"/>
          </w:tcPr>
          <w:p w14:paraId="79F5DB90" w14:textId="3BCA5E46"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Fatal</w:t>
            </w:r>
          </w:p>
        </w:tc>
        <w:tc>
          <w:tcPr>
            <w:tcW w:w="1376" w:type="dxa"/>
            <w:shd w:val="clear" w:color="auto" w:fill="auto"/>
          </w:tcPr>
          <w:p w14:paraId="67F51F64" w14:textId="5D8F6F41"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w:t>
            </w:r>
          </w:p>
        </w:tc>
        <w:tc>
          <w:tcPr>
            <w:tcW w:w="1057" w:type="dxa"/>
            <w:shd w:val="clear" w:color="auto" w:fill="auto"/>
          </w:tcPr>
          <w:p w14:paraId="41C237BD" w14:textId="62AC09EC"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c>
          <w:tcPr>
            <w:tcW w:w="2265" w:type="dxa"/>
            <w:gridSpan w:val="2"/>
            <w:shd w:val="clear" w:color="auto" w:fill="auto"/>
          </w:tcPr>
          <w:p w14:paraId="52E12387" w14:textId="7D057F7E"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Sepsis</w:t>
            </w:r>
          </w:p>
        </w:tc>
      </w:tr>
      <w:tr w:rsidR="00E163BF" w:rsidRPr="002274A6" w14:paraId="554EFB01" w14:textId="77777777" w:rsidTr="007958D3">
        <w:trPr>
          <w:trHeight w:val="982"/>
          <w:jc w:val="center"/>
        </w:trPr>
        <w:tc>
          <w:tcPr>
            <w:tcW w:w="1557" w:type="dxa"/>
            <w:shd w:val="clear" w:color="auto" w:fill="auto"/>
          </w:tcPr>
          <w:p w14:paraId="69D99102" w14:textId="351AA167" w:rsidR="008F2764" w:rsidRPr="002274A6" w:rsidRDefault="008F2764" w:rsidP="00B235A4">
            <w:pPr>
              <w:spacing w:line="360" w:lineRule="auto"/>
              <w:contextualSpacing/>
              <w:jc w:val="both"/>
              <w:rPr>
                <w:rFonts w:ascii="Book Antiqua" w:eastAsia="MS MinNew Roman" w:hAnsi="Book Antiqua" w:cstheme="majorHAnsi"/>
                <w:bCs/>
                <w:lang w:val="en-US" w:eastAsia="it-IT"/>
              </w:rPr>
            </w:pPr>
            <w:r w:rsidRPr="002274A6">
              <w:rPr>
                <w:rFonts w:ascii="Book Antiqua" w:eastAsia="MS MinNew Roman" w:hAnsi="Book Antiqua" w:cstheme="majorHAnsi"/>
                <w:bCs/>
                <w:lang w:eastAsia="it-IT"/>
              </w:rPr>
              <w:lastRenderedPageBreak/>
              <w:t xml:space="preserve">Whitington </w:t>
            </w:r>
            <w:r w:rsidRPr="002274A6">
              <w:rPr>
                <w:rFonts w:ascii="Book Antiqua" w:eastAsia="MS MinNew Roman" w:hAnsi="Book Antiqua" w:cstheme="majorHAnsi"/>
                <w:bCs/>
                <w:i/>
                <w:iCs/>
                <w:lang w:eastAsia="it-IT"/>
              </w:rPr>
              <w:t>et al</w:t>
            </w:r>
            <w:r w:rsidR="00C32F0D" w:rsidRPr="002274A6">
              <w:rPr>
                <w:rFonts w:ascii="Book Antiqua" w:eastAsia="MS MinNew Roman" w:hAnsi="Book Antiqua" w:cstheme="majorHAnsi"/>
                <w:bCs/>
                <w:vertAlign w:val="superscript"/>
                <w:lang w:eastAsia="it-IT"/>
              </w:rPr>
              <w:t>[18]</w:t>
            </w:r>
            <w:r w:rsidR="00A96A33" w:rsidRPr="002274A6">
              <w:rPr>
                <w:rFonts w:ascii="Book Antiqua" w:eastAsia="MS MinNew Roman" w:hAnsi="Book Antiqua" w:cstheme="majorHAnsi"/>
                <w:bCs/>
                <w:lang w:eastAsia="it-IT"/>
              </w:rPr>
              <w:t>,</w:t>
            </w:r>
            <w:r w:rsidR="00C32F0D" w:rsidRPr="002274A6">
              <w:rPr>
                <w:rFonts w:ascii="Book Antiqua" w:hAnsi="Book Antiqua" w:cstheme="majorHAnsi"/>
                <w:bCs/>
                <w:lang w:eastAsia="zh-CN"/>
              </w:rPr>
              <w:t xml:space="preserve"> </w:t>
            </w:r>
            <w:r w:rsidRPr="002274A6">
              <w:rPr>
                <w:rFonts w:ascii="Book Antiqua" w:eastAsia="MS MinNew Roman" w:hAnsi="Book Antiqua" w:cstheme="majorHAnsi"/>
                <w:bCs/>
                <w:lang w:eastAsia="it-IT"/>
              </w:rPr>
              <w:t>Canada &amp; U</w:t>
            </w:r>
            <w:r w:rsidR="00C32F0D" w:rsidRPr="002274A6">
              <w:rPr>
                <w:rFonts w:ascii="Book Antiqua" w:eastAsia="MS MinNew Roman" w:hAnsi="Book Antiqua" w:cstheme="majorHAnsi"/>
                <w:bCs/>
                <w:lang w:eastAsia="it-IT"/>
              </w:rPr>
              <w:t>nited States</w:t>
            </w:r>
            <w:r w:rsidR="007D3704" w:rsidRPr="002274A6">
              <w:rPr>
                <w:rFonts w:ascii="Book Antiqua" w:eastAsia="MS MinNew Roman" w:hAnsi="Book Antiqua" w:cstheme="majorHAnsi"/>
                <w:bCs/>
                <w:lang w:eastAsia="it-IT"/>
              </w:rPr>
              <w:t>,</w:t>
            </w:r>
            <w:r w:rsidRPr="002274A6">
              <w:rPr>
                <w:rFonts w:ascii="Book Antiqua" w:eastAsia="MS MinNew Roman" w:hAnsi="Book Antiqua" w:cstheme="majorHAnsi"/>
                <w:bCs/>
                <w:lang w:eastAsia="it-IT"/>
              </w:rPr>
              <w:t xml:space="preserve"> 2014</w:t>
            </w:r>
          </w:p>
        </w:tc>
        <w:tc>
          <w:tcPr>
            <w:tcW w:w="1083" w:type="dxa"/>
            <w:shd w:val="clear" w:color="auto" w:fill="auto"/>
          </w:tcPr>
          <w:p w14:paraId="22679A40" w14:textId="77777777" w:rsidR="008F2764" w:rsidRPr="00B235A4" w:rsidRDefault="008F2764" w:rsidP="00B235A4">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4</w:t>
            </w:r>
          </w:p>
          <w:p w14:paraId="5A9CF309" w14:textId="77777777" w:rsidR="008F2764" w:rsidRPr="00B235A4" w:rsidRDefault="008F2764" w:rsidP="002274A6">
            <w:pPr>
              <w:spacing w:line="360" w:lineRule="auto"/>
              <w:contextualSpacing/>
              <w:jc w:val="both"/>
              <w:rPr>
                <w:rFonts w:ascii="Book Antiqua" w:hAnsi="Book Antiqua" w:cstheme="majorHAnsi"/>
                <w:bCs/>
                <w:iCs/>
                <w:lang w:val="en-US"/>
              </w:rPr>
            </w:pPr>
          </w:p>
        </w:tc>
        <w:tc>
          <w:tcPr>
            <w:tcW w:w="723" w:type="dxa"/>
            <w:shd w:val="clear" w:color="auto" w:fill="auto"/>
          </w:tcPr>
          <w:p w14:paraId="52247D08" w14:textId="7B9560FD"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22</w:t>
            </w:r>
          </w:p>
        </w:tc>
        <w:tc>
          <w:tcPr>
            <w:tcW w:w="1043" w:type="dxa"/>
            <w:shd w:val="clear" w:color="auto" w:fill="auto"/>
          </w:tcPr>
          <w:p w14:paraId="5CDD70CC" w14:textId="2CB6BEA6"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F</w:t>
            </w:r>
          </w:p>
        </w:tc>
        <w:tc>
          <w:tcPr>
            <w:tcW w:w="1216" w:type="dxa"/>
            <w:shd w:val="clear" w:color="auto" w:fill="auto"/>
          </w:tcPr>
          <w:p w14:paraId="363D3A98" w14:textId="79BCC024"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65FDB60E" w14:textId="59241D1D"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Y</w:t>
            </w:r>
          </w:p>
        </w:tc>
        <w:tc>
          <w:tcPr>
            <w:tcW w:w="1057" w:type="dxa"/>
            <w:shd w:val="clear" w:color="auto" w:fill="auto"/>
          </w:tcPr>
          <w:p w14:paraId="513E12F3" w14:textId="597DBB13"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48</w:t>
            </w:r>
          </w:p>
        </w:tc>
        <w:tc>
          <w:tcPr>
            <w:tcW w:w="2265" w:type="dxa"/>
            <w:gridSpan w:val="2"/>
            <w:shd w:val="clear" w:color="auto" w:fill="auto"/>
          </w:tcPr>
          <w:p w14:paraId="5569C247" w14:textId="477EA410"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09A7D3E5" w14:textId="77777777" w:rsidTr="007958D3">
        <w:trPr>
          <w:trHeight w:val="982"/>
          <w:jc w:val="center"/>
        </w:trPr>
        <w:tc>
          <w:tcPr>
            <w:tcW w:w="1557" w:type="dxa"/>
            <w:shd w:val="clear" w:color="auto" w:fill="auto"/>
          </w:tcPr>
          <w:p w14:paraId="46930667" w14:textId="77777777" w:rsidR="008F2764" w:rsidRPr="00B235A4" w:rsidRDefault="008F2764" w:rsidP="00B235A4">
            <w:pPr>
              <w:spacing w:line="360" w:lineRule="auto"/>
              <w:contextualSpacing/>
              <w:jc w:val="both"/>
              <w:rPr>
                <w:rFonts w:ascii="Book Antiqua" w:eastAsia="MS MinNew Roman" w:hAnsi="Book Antiqua" w:cstheme="majorHAnsi"/>
                <w:bCs/>
                <w:lang w:val="en-US" w:eastAsia="it-IT"/>
              </w:rPr>
            </w:pPr>
          </w:p>
        </w:tc>
        <w:tc>
          <w:tcPr>
            <w:tcW w:w="1083" w:type="dxa"/>
            <w:shd w:val="clear" w:color="auto" w:fill="auto"/>
          </w:tcPr>
          <w:p w14:paraId="116967AD" w14:textId="6068E3AF" w:rsidR="008F2764" w:rsidRPr="00B235A4" w:rsidRDefault="008F2764" w:rsidP="002274A6">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5</w:t>
            </w:r>
          </w:p>
        </w:tc>
        <w:tc>
          <w:tcPr>
            <w:tcW w:w="723" w:type="dxa"/>
            <w:shd w:val="clear" w:color="auto" w:fill="auto"/>
          </w:tcPr>
          <w:p w14:paraId="13BB0B8D" w14:textId="32F3A3AA"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14</w:t>
            </w:r>
          </w:p>
        </w:tc>
        <w:tc>
          <w:tcPr>
            <w:tcW w:w="1043" w:type="dxa"/>
            <w:shd w:val="clear" w:color="auto" w:fill="auto"/>
          </w:tcPr>
          <w:p w14:paraId="09B6E071" w14:textId="47DA8A99"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F</w:t>
            </w:r>
          </w:p>
        </w:tc>
        <w:tc>
          <w:tcPr>
            <w:tcW w:w="1216" w:type="dxa"/>
            <w:shd w:val="clear" w:color="auto" w:fill="auto"/>
          </w:tcPr>
          <w:p w14:paraId="47CCF5B7" w14:textId="2603E141"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1CFB3CD5" w14:textId="7DE55400"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Y</w:t>
            </w:r>
          </w:p>
        </w:tc>
        <w:tc>
          <w:tcPr>
            <w:tcW w:w="1057" w:type="dxa"/>
            <w:shd w:val="clear" w:color="auto" w:fill="auto"/>
          </w:tcPr>
          <w:p w14:paraId="6D597890" w14:textId="61D47896"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48</w:t>
            </w:r>
          </w:p>
        </w:tc>
        <w:tc>
          <w:tcPr>
            <w:tcW w:w="2265" w:type="dxa"/>
            <w:gridSpan w:val="2"/>
            <w:shd w:val="clear" w:color="auto" w:fill="auto"/>
          </w:tcPr>
          <w:p w14:paraId="1C732D91" w14:textId="2F23049C"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38976037" w14:textId="77777777" w:rsidTr="007958D3">
        <w:trPr>
          <w:trHeight w:val="982"/>
          <w:jc w:val="center"/>
        </w:trPr>
        <w:tc>
          <w:tcPr>
            <w:tcW w:w="1557" w:type="dxa"/>
            <w:shd w:val="clear" w:color="auto" w:fill="auto"/>
          </w:tcPr>
          <w:p w14:paraId="6E2C8389" w14:textId="77777777" w:rsidR="008F2764" w:rsidRPr="00B235A4" w:rsidRDefault="008F2764" w:rsidP="00B235A4">
            <w:pPr>
              <w:spacing w:line="360" w:lineRule="auto"/>
              <w:contextualSpacing/>
              <w:jc w:val="both"/>
              <w:rPr>
                <w:rFonts w:ascii="Book Antiqua" w:eastAsia="MS MinNew Roman" w:hAnsi="Book Antiqua" w:cstheme="majorHAnsi"/>
                <w:bCs/>
                <w:lang w:val="en-US" w:eastAsia="it-IT"/>
              </w:rPr>
            </w:pPr>
          </w:p>
        </w:tc>
        <w:tc>
          <w:tcPr>
            <w:tcW w:w="1083" w:type="dxa"/>
            <w:shd w:val="clear" w:color="auto" w:fill="auto"/>
          </w:tcPr>
          <w:p w14:paraId="3CBF19E1" w14:textId="6D74A0A6" w:rsidR="008F2764" w:rsidRPr="00B235A4" w:rsidRDefault="008F2764" w:rsidP="002274A6">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6</w:t>
            </w:r>
          </w:p>
        </w:tc>
        <w:tc>
          <w:tcPr>
            <w:tcW w:w="723" w:type="dxa"/>
            <w:shd w:val="clear" w:color="auto" w:fill="auto"/>
          </w:tcPr>
          <w:p w14:paraId="0A509100" w14:textId="2E43E130"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6</w:t>
            </w:r>
          </w:p>
        </w:tc>
        <w:tc>
          <w:tcPr>
            <w:tcW w:w="1043" w:type="dxa"/>
            <w:shd w:val="clear" w:color="auto" w:fill="auto"/>
          </w:tcPr>
          <w:p w14:paraId="4FD772AF" w14:textId="7D22C307"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F</w:t>
            </w:r>
          </w:p>
        </w:tc>
        <w:tc>
          <w:tcPr>
            <w:tcW w:w="1216" w:type="dxa"/>
            <w:shd w:val="clear" w:color="auto" w:fill="auto"/>
          </w:tcPr>
          <w:p w14:paraId="17577A92" w14:textId="39A0E685"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1205E219" w14:textId="6CB84345"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w:t>
            </w:r>
          </w:p>
        </w:tc>
        <w:tc>
          <w:tcPr>
            <w:tcW w:w="1057" w:type="dxa"/>
            <w:shd w:val="clear" w:color="auto" w:fill="auto"/>
          </w:tcPr>
          <w:p w14:paraId="06BF8F42" w14:textId="73F9AECA"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48</w:t>
            </w:r>
          </w:p>
        </w:tc>
        <w:tc>
          <w:tcPr>
            <w:tcW w:w="2265" w:type="dxa"/>
            <w:gridSpan w:val="2"/>
            <w:shd w:val="clear" w:color="auto" w:fill="auto"/>
          </w:tcPr>
          <w:p w14:paraId="7DE796F6" w14:textId="4CB37DFB"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5ADA3C0E" w14:textId="77777777" w:rsidTr="007958D3">
        <w:trPr>
          <w:trHeight w:val="982"/>
          <w:jc w:val="center"/>
        </w:trPr>
        <w:tc>
          <w:tcPr>
            <w:tcW w:w="1557" w:type="dxa"/>
            <w:shd w:val="clear" w:color="auto" w:fill="auto"/>
          </w:tcPr>
          <w:p w14:paraId="755174D5" w14:textId="77777777" w:rsidR="008F2764" w:rsidRPr="00B235A4" w:rsidRDefault="008F2764" w:rsidP="00B235A4">
            <w:pPr>
              <w:spacing w:line="360" w:lineRule="auto"/>
              <w:contextualSpacing/>
              <w:jc w:val="both"/>
              <w:rPr>
                <w:rFonts w:ascii="Book Antiqua" w:eastAsia="MS MinNew Roman" w:hAnsi="Book Antiqua" w:cstheme="majorHAnsi"/>
                <w:bCs/>
                <w:lang w:val="en-US" w:eastAsia="it-IT"/>
              </w:rPr>
            </w:pPr>
          </w:p>
        </w:tc>
        <w:tc>
          <w:tcPr>
            <w:tcW w:w="1083" w:type="dxa"/>
            <w:shd w:val="clear" w:color="auto" w:fill="auto"/>
          </w:tcPr>
          <w:p w14:paraId="50FC0A30" w14:textId="640CE159" w:rsidR="008F2764" w:rsidRPr="00B235A4" w:rsidRDefault="008F2764" w:rsidP="002274A6">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7</w:t>
            </w:r>
          </w:p>
        </w:tc>
        <w:tc>
          <w:tcPr>
            <w:tcW w:w="723" w:type="dxa"/>
            <w:shd w:val="clear" w:color="auto" w:fill="auto"/>
          </w:tcPr>
          <w:p w14:paraId="701FA22F" w14:textId="5D2DF590"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4</w:t>
            </w:r>
          </w:p>
        </w:tc>
        <w:tc>
          <w:tcPr>
            <w:tcW w:w="1043" w:type="dxa"/>
            <w:shd w:val="clear" w:color="auto" w:fill="auto"/>
          </w:tcPr>
          <w:p w14:paraId="089DE19C" w14:textId="4732742C"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F</w:t>
            </w:r>
          </w:p>
        </w:tc>
        <w:tc>
          <w:tcPr>
            <w:tcW w:w="1216" w:type="dxa"/>
            <w:shd w:val="clear" w:color="auto" w:fill="auto"/>
          </w:tcPr>
          <w:p w14:paraId="2BE4CCF4" w14:textId="759F942C"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Fatal</w:t>
            </w:r>
          </w:p>
        </w:tc>
        <w:tc>
          <w:tcPr>
            <w:tcW w:w="1376" w:type="dxa"/>
            <w:shd w:val="clear" w:color="auto" w:fill="auto"/>
          </w:tcPr>
          <w:p w14:paraId="039777B9" w14:textId="0604542C"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w:t>
            </w:r>
          </w:p>
        </w:tc>
        <w:tc>
          <w:tcPr>
            <w:tcW w:w="1057" w:type="dxa"/>
            <w:shd w:val="clear" w:color="auto" w:fill="auto"/>
          </w:tcPr>
          <w:p w14:paraId="64D8A7D5" w14:textId="6F1DDCF2"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c>
          <w:tcPr>
            <w:tcW w:w="2265" w:type="dxa"/>
            <w:gridSpan w:val="2"/>
            <w:shd w:val="clear" w:color="auto" w:fill="auto"/>
          </w:tcPr>
          <w:p w14:paraId="66AB75FC" w14:textId="67B21C42"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N/A</w:t>
            </w:r>
          </w:p>
        </w:tc>
      </w:tr>
      <w:tr w:rsidR="00E163BF" w:rsidRPr="002274A6" w14:paraId="44C874C6" w14:textId="77777777" w:rsidTr="007958D3">
        <w:trPr>
          <w:trHeight w:val="982"/>
          <w:jc w:val="center"/>
        </w:trPr>
        <w:tc>
          <w:tcPr>
            <w:tcW w:w="1557" w:type="dxa"/>
            <w:shd w:val="clear" w:color="auto" w:fill="auto"/>
          </w:tcPr>
          <w:p w14:paraId="49D60FBF" w14:textId="77777777" w:rsidR="008F2764" w:rsidRPr="00B235A4" w:rsidRDefault="008F2764" w:rsidP="00B235A4">
            <w:pPr>
              <w:spacing w:line="360" w:lineRule="auto"/>
              <w:contextualSpacing/>
              <w:jc w:val="both"/>
              <w:rPr>
                <w:rFonts w:ascii="Book Antiqua" w:eastAsia="MS MinNew Roman" w:hAnsi="Book Antiqua" w:cstheme="majorHAnsi"/>
                <w:bCs/>
                <w:lang w:val="en-US" w:eastAsia="it-IT"/>
              </w:rPr>
            </w:pPr>
          </w:p>
        </w:tc>
        <w:tc>
          <w:tcPr>
            <w:tcW w:w="1083" w:type="dxa"/>
            <w:shd w:val="clear" w:color="auto" w:fill="auto"/>
          </w:tcPr>
          <w:p w14:paraId="3426E0EA" w14:textId="36F302FE" w:rsidR="008F2764" w:rsidRPr="00B235A4" w:rsidRDefault="008F2764" w:rsidP="002274A6">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8</w:t>
            </w:r>
          </w:p>
        </w:tc>
        <w:tc>
          <w:tcPr>
            <w:tcW w:w="723" w:type="dxa"/>
            <w:shd w:val="clear" w:color="auto" w:fill="auto"/>
          </w:tcPr>
          <w:p w14:paraId="528F3245" w14:textId="23C69D25"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6</w:t>
            </w:r>
          </w:p>
        </w:tc>
        <w:tc>
          <w:tcPr>
            <w:tcW w:w="1043" w:type="dxa"/>
            <w:shd w:val="clear" w:color="auto" w:fill="auto"/>
          </w:tcPr>
          <w:p w14:paraId="5A8862EC" w14:textId="15876A3D"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M</w:t>
            </w:r>
          </w:p>
        </w:tc>
        <w:tc>
          <w:tcPr>
            <w:tcW w:w="1216" w:type="dxa"/>
            <w:shd w:val="clear" w:color="auto" w:fill="auto"/>
          </w:tcPr>
          <w:p w14:paraId="3D47DA1E" w14:textId="070358D1"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08877756" w14:textId="2672F550"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Y</w:t>
            </w:r>
          </w:p>
        </w:tc>
        <w:tc>
          <w:tcPr>
            <w:tcW w:w="1057" w:type="dxa"/>
            <w:shd w:val="clear" w:color="auto" w:fill="auto"/>
          </w:tcPr>
          <w:p w14:paraId="4FF9C7D4" w14:textId="2339B80F"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36</w:t>
            </w:r>
          </w:p>
        </w:tc>
        <w:tc>
          <w:tcPr>
            <w:tcW w:w="2265" w:type="dxa"/>
            <w:gridSpan w:val="2"/>
            <w:shd w:val="clear" w:color="auto" w:fill="auto"/>
          </w:tcPr>
          <w:p w14:paraId="3C73E296" w14:textId="7856E18D"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489F64C6" w14:textId="77777777" w:rsidTr="007958D3">
        <w:trPr>
          <w:trHeight w:val="982"/>
          <w:jc w:val="center"/>
        </w:trPr>
        <w:tc>
          <w:tcPr>
            <w:tcW w:w="1557" w:type="dxa"/>
            <w:shd w:val="clear" w:color="auto" w:fill="auto"/>
          </w:tcPr>
          <w:p w14:paraId="3BBC5D11" w14:textId="4F82690A" w:rsidR="008F2764" w:rsidRPr="00B235A4" w:rsidRDefault="008F2764" w:rsidP="00B235A4">
            <w:pPr>
              <w:spacing w:line="360" w:lineRule="auto"/>
              <w:contextualSpacing/>
              <w:jc w:val="both"/>
              <w:rPr>
                <w:rFonts w:ascii="Book Antiqua" w:hAnsi="Book Antiqua" w:cstheme="majorHAnsi"/>
                <w:bCs/>
                <w:lang w:val="en-US" w:eastAsia="zh-CN"/>
              </w:rPr>
            </w:pPr>
            <w:r w:rsidRPr="002274A6">
              <w:rPr>
                <w:rFonts w:ascii="Book Antiqua" w:eastAsia="MS MinNew Roman" w:hAnsi="Book Antiqua" w:cstheme="majorHAnsi"/>
                <w:bCs/>
                <w:lang w:eastAsia="it-IT"/>
              </w:rPr>
              <w:t xml:space="preserve">Bakula </w:t>
            </w:r>
            <w:r w:rsidRPr="002274A6">
              <w:rPr>
                <w:rFonts w:ascii="Book Antiqua" w:eastAsia="MS MinNew Roman" w:hAnsi="Book Antiqua" w:cstheme="majorHAnsi"/>
                <w:bCs/>
                <w:i/>
                <w:iCs/>
                <w:lang w:eastAsia="it-IT"/>
              </w:rPr>
              <w:t>et al</w:t>
            </w:r>
            <w:r w:rsidR="00C32F0D" w:rsidRPr="002274A6">
              <w:rPr>
                <w:rFonts w:ascii="Book Antiqua" w:eastAsia="MS MinNew Roman" w:hAnsi="Book Antiqua" w:cstheme="majorHAnsi"/>
                <w:bCs/>
                <w:vertAlign w:val="superscript"/>
                <w:lang w:eastAsia="it-IT"/>
              </w:rPr>
              <w:t>[36]</w:t>
            </w:r>
            <w:r w:rsidR="00036764" w:rsidRPr="002274A6">
              <w:rPr>
                <w:rFonts w:ascii="Book Antiqua" w:eastAsia="MS MinNew Roman" w:hAnsi="Book Antiqua" w:cstheme="majorHAnsi"/>
                <w:bCs/>
                <w:lang w:eastAsia="it-IT"/>
              </w:rPr>
              <w:t>,</w:t>
            </w:r>
            <w:r w:rsidR="00036764" w:rsidRPr="002274A6">
              <w:rPr>
                <w:rFonts w:ascii="Book Antiqua" w:hAnsi="Book Antiqua" w:cstheme="majorHAnsi"/>
                <w:bCs/>
                <w:lang w:eastAsia="zh-CN"/>
              </w:rPr>
              <w:t xml:space="preserve"> </w:t>
            </w:r>
            <w:r w:rsidRPr="002274A6">
              <w:rPr>
                <w:rFonts w:ascii="Book Antiqua" w:eastAsia="MS MinNew Roman" w:hAnsi="Book Antiqua" w:cstheme="majorHAnsi"/>
                <w:bCs/>
                <w:lang w:eastAsia="it-IT"/>
              </w:rPr>
              <w:t>Poland</w:t>
            </w:r>
            <w:r w:rsidR="007D3704" w:rsidRPr="002274A6">
              <w:rPr>
                <w:rFonts w:ascii="Book Antiqua" w:eastAsia="MS MinNew Roman" w:hAnsi="Book Antiqua" w:cstheme="majorHAnsi"/>
                <w:bCs/>
                <w:lang w:eastAsia="it-IT"/>
              </w:rPr>
              <w:t>,</w:t>
            </w:r>
            <w:r w:rsidRPr="002274A6">
              <w:rPr>
                <w:rFonts w:ascii="Book Antiqua" w:eastAsia="MS MinNew Roman" w:hAnsi="Book Antiqua" w:cstheme="majorHAnsi"/>
                <w:bCs/>
                <w:lang w:eastAsia="it-IT"/>
              </w:rPr>
              <w:t xml:space="preserve"> 2014</w:t>
            </w:r>
          </w:p>
        </w:tc>
        <w:tc>
          <w:tcPr>
            <w:tcW w:w="1083" w:type="dxa"/>
            <w:shd w:val="clear" w:color="auto" w:fill="auto"/>
          </w:tcPr>
          <w:p w14:paraId="3FC5F777" w14:textId="77777777" w:rsidR="008F2764" w:rsidRPr="00B235A4" w:rsidRDefault="008F2764" w:rsidP="00B235A4">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9</w:t>
            </w:r>
          </w:p>
          <w:p w14:paraId="444B213A" w14:textId="77777777" w:rsidR="008F2764" w:rsidRPr="00B235A4" w:rsidRDefault="008F2764" w:rsidP="002274A6">
            <w:pPr>
              <w:spacing w:line="360" w:lineRule="auto"/>
              <w:contextualSpacing/>
              <w:jc w:val="both"/>
              <w:rPr>
                <w:rFonts w:ascii="Book Antiqua" w:hAnsi="Book Antiqua" w:cstheme="majorHAnsi"/>
                <w:bCs/>
                <w:iCs/>
                <w:lang w:val="en-US"/>
              </w:rPr>
            </w:pPr>
          </w:p>
        </w:tc>
        <w:tc>
          <w:tcPr>
            <w:tcW w:w="723" w:type="dxa"/>
            <w:shd w:val="clear" w:color="auto" w:fill="auto"/>
          </w:tcPr>
          <w:p w14:paraId="114695ED" w14:textId="28B366A0"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7</w:t>
            </w:r>
          </w:p>
        </w:tc>
        <w:tc>
          <w:tcPr>
            <w:tcW w:w="1043" w:type="dxa"/>
            <w:shd w:val="clear" w:color="auto" w:fill="auto"/>
          </w:tcPr>
          <w:p w14:paraId="5BF24F22" w14:textId="0574CC2A"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N/A</w:t>
            </w:r>
          </w:p>
        </w:tc>
        <w:tc>
          <w:tcPr>
            <w:tcW w:w="1216" w:type="dxa"/>
            <w:shd w:val="clear" w:color="auto" w:fill="auto"/>
          </w:tcPr>
          <w:p w14:paraId="79D2A15E" w14:textId="6CC91809"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20858112" w14:textId="79ABF49F"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Y</w:t>
            </w:r>
          </w:p>
        </w:tc>
        <w:tc>
          <w:tcPr>
            <w:tcW w:w="1057" w:type="dxa"/>
            <w:shd w:val="clear" w:color="auto" w:fill="auto"/>
          </w:tcPr>
          <w:p w14:paraId="3CB55500" w14:textId="54D47291"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30</w:t>
            </w:r>
          </w:p>
        </w:tc>
        <w:tc>
          <w:tcPr>
            <w:tcW w:w="2265" w:type="dxa"/>
            <w:gridSpan w:val="2"/>
            <w:shd w:val="clear" w:color="auto" w:fill="auto"/>
          </w:tcPr>
          <w:p w14:paraId="138AA317" w14:textId="753C19C9"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0FA970AF" w14:textId="77777777" w:rsidTr="007958D3">
        <w:trPr>
          <w:trHeight w:val="982"/>
          <w:jc w:val="center"/>
        </w:trPr>
        <w:tc>
          <w:tcPr>
            <w:tcW w:w="1557" w:type="dxa"/>
            <w:shd w:val="clear" w:color="auto" w:fill="auto"/>
          </w:tcPr>
          <w:p w14:paraId="53ED01BA" w14:textId="77777777" w:rsidR="008F2764" w:rsidRPr="00B235A4" w:rsidRDefault="008F2764" w:rsidP="00B235A4">
            <w:pPr>
              <w:spacing w:line="360" w:lineRule="auto"/>
              <w:contextualSpacing/>
              <w:jc w:val="both"/>
              <w:rPr>
                <w:rFonts w:ascii="Book Antiqua" w:eastAsia="MS MinNew Roman" w:hAnsi="Book Antiqua" w:cstheme="majorHAnsi"/>
                <w:bCs/>
                <w:lang w:val="en-US" w:eastAsia="it-IT"/>
              </w:rPr>
            </w:pPr>
          </w:p>
        </w:tc>
        <w:tc>
          <w:tcPr>
            <w:tcW w:w="1083" w:type="dxa"/>
            <w:shd w:val="clear" w:color="auto" w:fill="auto"/>
          </w:tcPr>
          <w:p w14:paraId="46682552" w14:textId="0D871B2A" w:rsidR="008F2764" w:rsidRPr="00B235A4" w:rsidRDefault="008F2764" w:rsidP="00B235A4">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10</w:t>
            </w:r>
          </w:p>
        </w:tc>
        <w:tc>
          <w:tcPr>
            <w:tcW w:w="723" w:type="dxa"/>
            <w:shd w:val="clear" w:color="auto" w:fill="auto"/>
          </w:tcPr>
          <w:p w14:paraId="246C9215" w14:textId="1329CCB0"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8</w:t>
            </w:r>
          </w:p>
        </w:tc>
        <w:tc>
          <w:tcPr>
            <w:tcW w:w="1043" w:type="dxa"/>
            <w:shd w:val="clear" w:color="auto" w:fill="auto"/>
          </w:tcPr>
          <w:p w14:paraId="742CFA8E" w14:textId="459E38C7"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N/A</w:t>
            </w:r>
          </w:p>
        </w:tc>
        <w:tc>
          <w:tcPr>
            <w:tcW w:w="1216" w:type="dxa"/>
            <w:shd w:val="clear" w:color="auto" w:fill="auto"/>
          </w:tcPr>
          <w:p w14:paraId="7C950C00" w14:textId="61F51703"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7CFA43EC" w14:textId="1280BD70"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Y</w:t>
            </w:r>
          </w:p>
        </w:tc>
        <w:tc>
          <w:tcPr>
            <w:tcW w:w="1057" w:type="dxa"/>
            <w:shd w:val="clear" w:color="auto" w:fill="auto"/>
          </w:tcPr>
          <w:p w14:paraId="280CB28A" w14:textId="6FF02203"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26</w:t>
            </w:r>
          </w:p>
        </w:tc>
        <w:tc>
          <w:tcPr>
            <w:tcW w:w="2265" w:type="dxa"/>
            <w:gridSpan w:val="2"/>
            <w:shd w:val="clear" w:color="auto" w:fill="auto"/>
          </w:tcPr>
          <w:p w14:paraId="0A2A3114" w14:textId="6A55D35C"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694C1E27" w14:textId="77777777" w:rsidTr="007958D3">
        <w:trPr>
          <w:trHeight w:val="982"/>
          <w:jc w:val="center"/>
        </w:trPr>
        <w:tc>
          <w:tcPr>
            <w:tcW w:w="1557" w:type="dxa"/>
            <w:shd w:val="clear" w:color="auto" w:fill="auto"/>
          </w:tcPr>
          <w:p w14:paraId="69D0F8E4" w14:textId="77777777" w:rsidR="008F2764" w:rsidRPr="00B235A4" w:rsidRDefault="008F2764" w:rsidP="00B235A4">
            <w:pPr>
              <w:spacing w:line="360" w:lineRule="auto"/>
              <w:contextualSpacing/>
              <w:jc w:val="both"/>
              <w:rPr>
                <w:rFonts w:ascii="Book Antiqua" w:eastAsia="MS MinNew Roman" w:hAnsi="Book Antiqua" w:cstheme="majorHAnsi"/>
                <w:bCs/>
                <w:lang w:val="en-US" w:eastAsia="it-IT"/>
              </w:rPr>
            </w:pPr>
          </w:p>
        </w:tc>
        <w:tc>
          <w:tcPr>
            <w:tcW w:w="1083" w:type="dxa"/>
            <w:shd w:val="clear" w:color="auto" w:fill="auto"/>
          </w:tcPr>
          <w:p w14:paraId="10E92789" w14:textId="799A5D70" w:rsidR="008F2764" w:rsidRPr="00B235A4" w:rsidRDefault="008F2764" w:rsidP="00B235A4">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11</w:t>
            </w:r>
          </w:p>
        </w:tc>
        <w:tc>
          <w:tcPr>
            <w:tcW w:w="723" w:type="dxa"/>
            <w:shd w:val="clear" w:color="auto" w:fill="auto"/>
          </w:tcPr>
          <w:p w14:paraId="5B9E6B0A" w14:textId="31FF9CE8"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2</w:t>
            </w:r>
          </w:p>
        </w:tc>
        <w:tc>
          <w:tcPr>
            <w:tcW w:w="1043" w:type="dxa"/>
            <w:shd w:val="clear" w:color="auto" w:fill="auto"/>
          </w:tcPr>
          <w:p w14:paraId="677D4848" w14:textId="363336A4"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N/A</w:t>
            </w:r>
          </w:p>
        </w:tc>
        <w:tc>
          <w:tcPr>
            <w:tcW w:w="1216" w:type="dxa"/>
            <w:shd w:val="clear" w:color="auto" w:fill="auto"/>
          </w:tcPr>
          <w:p w14:paraId="4C4AD057" w14:textId="65C3FA8E"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6D277FCE" w14:textId="2A7016A5"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Y</w:t>
            </w:r>
          </w:p>
        </w:tc>
        <w:tc>
          <w:tcPr>
            <w:tcW w:w="1057" w:type="dxa"/>
            <w:shd w:val="clear" w:color="auto" w:fill="auto"/>
          </w:tcPr>
          <w:p w14:paraId="1F5EF8C0" w14:textId="2921717D"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5</w:t>
            </w:r>
          </w:p>
        </w:tc>
        <w:tc>
          <w:tcPr>
            <w:tcW w:w="2265" w:type="dxa"/>
            <w:gridSpan w:val="2"/>
            <w:shd w:val="clear" w:color="auto" w:fill="auto"/>
          </w:tcPr>
          <w:p w14:paraId="19799B6B" w14:textId="030B8F12"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7031BC99" w14:textId="77777777" w:rsidTr="007958D3">
        <w:trPr>
          <w:trHeight w:val="982"/>
          <w:jc w:val="center"/>
        </w:trPr>
        <w:tc>
          <w:tcPr>
            <w:tcW w:w="1557" w:type="dxa"/>
            <w:shd w:val="clear" w:color="auto" w:fill="auto"/>
          </w:tcPr>
          <w:p w14:paraId="6EBDDF41" w14:textId="77777777" w:rsidR="008F2764" w:rsidRPr="00B235A4" w:rsidRDefault="008F2764" w:rsidP="00B235A4">
            <w:pPr>
              <w:spacing w:line="360" w:lineRule="auto"/>
              <w:contextualSpacing/>
              <w:jc w:val="both"/>
              <w:rPr>
                <w:rFonts w:ascii="Book Antiqua" w:eastAsia="MS MinNew Roman" w:hAnsi="Book Antiqua" w:cstheme="majorHAnsi"/>
                <w:bCs/>
                <w:lang w:val="en-US" w:eastAsia="it-IT"/>
              </w:rPr>
            </w:pPr>
          </w:p>
        </w:tc>
        <w:tc>
          <w:tcPr>
            <w:tcW w:w="1083" w:type="dxa"/>
            <w:shd w:val="clear" w:color="auto" w:fill="auto"/>
          </w:tcPr>
          <w:p w14:paraId="052AC251" w14:textId="6D7C6407" w:rsidR="008F2764" w:rsidRPr="00B235A4" w:rsidRDefault="008F2764" w:rsidP="00B235A4">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12</w:t>
            </w:r>
          </w:p>
        </w:tc>
        <w:tc>
          <w:tcPr>
            <w:tcW w:w="723" w:type="dxa"/>
            <w:shd w:val="clear" w:color="auto" w:fill="auto"/>
          </w:tcPr>
          <w:p w14:paraId="546D6116" w14:textId="58164D1E"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12</w:t>
            </w:r>
          </w:p>
        </w:tc>
        <w:tc>
          <w:tcPr>
            <w:tcW w:w="1043" w:type="dxa"/>
            <w:shd w:val="clear" w:color="auto" w:fill="auto"/>
          </w:tcPr>
          <w:p w14:paraId="033263A9" w14:textId="6A9949F1"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N/A</w:t>
            </w:r>
          </w:p>
        </w:tc>
        <w:tc>
          <w:tcPr>
            <w:tcW w:w="1216" w:type="dxa"/>
            <w:shd w:val="clear" w:color="auto" w:fill="auto"/>
          </w:tcPr>
          <w:p w14:paraId="3F25F5A1" w14:textId="15B69EC9"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2E4CF3EA" w14:textId="19F63EA4"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Y</w:t>
            </w:r>
          </w:p>
        </w:tc>
        <w:tc>
          <w:tcPr>
            <w:tcW w:w="1057" w:type="dxa"/>
            <w:shd w:val="clear" w:color="auto" w:fill="auto"/>
          </w:tcPr>
          <w:p w14:paraId="59361AFE" w14:textId="16CDE735"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76</w:t>
            </w:r>
          </w:p>
        </w:tc>
        <w:tc>
          <w:tcPr>
            <w:tcW w:w="2265" w:type="dxa"/>
            <w:gridSpan w:val="2"/>
            <w:shd w:val="clear" w:color="auto" w:fill="auto"/>
          </w:tcPr>
          <w:p w14:paraId="0BB66AF4" w14:textId="742B969F"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3E0A8E32" w14:textId="77777777" w:rsidTr="007958D3">
        <w:trPr>
          <w:trHeight w:val="982"/>
          <w:jc w:val="center"/>
        </w:trPr>
        <w:tc>
          <w:tcPr>
            <w:tcW w:w="1557" w:type="dxa"/>
            <w:shd w:val="clear" w:color="auto" w:fill="auto"/>
          </w:tcPr>
          <w:p w14:paraId="537DF53D" w14:textId="77777777" w:rsidR="008F2764" w:rsidRPr="00B235A4" w:rsidRDefault="008F2764" w:rsidP="00B235A4">
            <w:pPr>
              <w:spacing w:line="360" w:lineRule="auto"/>
              <w:contextualSpacing/>
              <w:jc w:val="both"/>
              <w:rPr>
                <w:rFonts w:ascii="Book Antiqua" w:eastAsia="MS MinNew Roman" w:hAnsi="Book Antiqua" w:cstheme="majorHAnsi"/>
                <w:bCs/>
                <w:lang w:val="en-US" w:eastAsia="it-IT"/>
              </w:rPr>
            </w:pPr>
          </w:p>
        </w:tc>
        <w:tc>
          <w:tcPr>
            <w:tcW w:w="1083" w:type="dxa"/>
            <w:shd w:val="clear" w:color="auto" w:fill="auto"/>
          </w:tcPr>
          <w:p w14:paraId="22360811" w14:textId="473E3EB5" w:rsidR="008F2764" w:rsidRPr="00B235A4" w:rsidRDefault="008F2764" w:rsidP="00B235A4">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13</w:t>
            </w:r>
          </w:p>
        </w:tc>
        <w:tc>
          <w:tcPr>
            <w:tcW w:w="723" w:type="dxa"/>
            <w:shd w:val="clear" w:color="auto" w:fill="auto"/>
          </w:tcPr>
          <w:p w14:paraId="0DE04507" w14:textId="39F883CA"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7</w:t>
            </w:r>
          </w:p>
        </w:tc>
        <w:tc>
          <w:tcPr>
            <w:tcW w:w="1043" w:type="dxa"/>
            <w:shd w:val="clear" w:color="auto" w:fill="auto"/>
          </w:tcPr>
          <w:p w14:paraId="6FC4D0A4" w14:textId="0DE4B4A7"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N/A</w:t>
            </w:r>
          </w:p>
        </w:tc>
        <w:tc>
          <w:tcPr>
            <w:tcW w:w="1216" w:type="dxa"/>
            <w:shd w:val="clear" w:color="auto" w:fill="auto"/>
          </w:tcPr>
          <w:p w14:paraId="6C851F22" w14:textId="19F31D19"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Fatal</w:t>
            </w:r>
          </w:p>
        </w:tc>
        <w:tc>
          <w:tcPr>
            <w:tcW w:w="1376" w:type="dxa"/>
            <w:shd w:val="clear" w:color="auto" w:fill="auto"/>
          </w:tcPr>
          <w:p w14:paraId="4A08496C" w14:textId="1EB004ED"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w:t>
            </w:r>
          </w:p>
        </w:tc>
        <w:tc>
          <w:tcPr>
            <w:tcW w:w="1057" w:type="dxa"/>
            <w:shd w:val="clear" w:color="auto" w:fill="auto"/>
          </w:tcPr>
          <w:p w14:paraId="3AF587A1" w14:textId="61B9BE74"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c>
          <w:tcPr>
            <w:tcW w:w="2265" w:type="dxa"/>
            <w:gridSpan w:val="2"/>
            <w:shd w:val="clear" w:color="auto" w:fill="auto"/>
          </w:tcPr>
          <w:p w14:paraId="78610BB1" w14:textId="4538209E" w:rsidR="008E64B2"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Hemophagocyt</w:t>
            </w:r>
            <w:r w:rsidR="008E64B2" w:rsidRPr="002274A6">
              <w:rPr>
                <w:rFonts w:ascii="Book Antiqua" w:hAnsi="Book Antiqua" w:cstheme="majorHAnsi"/>
                <w:bCs/>
              </w:rPr>
              <w:t>osis</w:t>
            </w:r>
            <w:r w:rsidRPr="002274A6">
              <w:rPr>
                <w:rFonts w:ascii="Book Antiqua" w:hAnsi="Book Antiqua" w:cstheme="majorHAnsi"/>
                <w:bCs/>
              </w:rPr>
              <w:t xml:space="preserve"> </w:t>
            </w:r>
            <w:r w:rsidR="008E64B2" w:rsidRPr="002274A6">
              <w:rPr>
                <w:rFonts w:ascii="Book Antiqua" w:hAnsi="Book Antiqua" w:cstheme="majorHAnsi"/>
                <w:bCs/>
              </w:rPr>
              <w:t>(after HSCT)</w:t>
            </w:r>
          </w:p>
        </w:tc>
      </w:tr>
      <w:tr w:rsidR="00E163BF" w:rsidRPr="002274A6" w14:paraId="3591CD1D" w14:textId="77777777" w:rsidTr="007958D3">
        <w:trPr>
          <w:trHeight w:val="982"/>
          <w:jc w:val="center"/>
        </w:trPr>
        <w:tc>
          <w:tcPr>
            <w:tcW w:w="1557" w:type="dxa"/>
            <w:shd w:val="clear" w:color="auto" w:fill="auto"/>
          </w:tcPr>
          <w:p w14:paraId="531840DA" w14:textId="7FCD3BF6" w:rsidR="008F2764" w:rsidRPr="00B235A4" w:rsidRDefault="008F2764" w:rsidP="00B235A4">
            <w:pPr>
              <w:spacing w:line="360" w:lineRule="auto"/>
              <w:contextualSpacing/>
              <w:jc w:val="both"/>
              <w:rPr>
                <w:rFonts w:ascii="Book Antiqua" w:hAnsi="Book Antiqua" w:cstheme="majorHAnsi"/>
                <w:bCs/>
                <w:lang w:val="en-US" w:eastAsia="zh-CN"/>
              </w:rPr>
            </w:pPr>
            <w:r w:rsidRPr="002274A6">
              <w:rPr>
                <w:rFonts w:ascii="Book Antiqua" w:eastAsia="MS MinNew Roman" w:hAnsi="Book Antiqua" w:cstheme="majorHAnsi"/>
                <w:bCs/>
                <w:lang w:eastAsia="it-IT"/>
              </w:rPr>
              <w:t xml:space="preserve">Paganelli </w:t>
            </w:r>
            <w:r w:rsidRPr="002274A6">
              <w:rPr>
                <w:rFonts w:ascii="Book Antiqua" w:eastAsia="MS MinNew Roman" w:hAnsi="Book Antiqua" w:cstheme="majorHAnsi"/>
                <w:bCs/>
                <w:i/>
                <w:iCs/>
                <w:lang w:eastAsia="it-IT"/>
              </w:rPr>
              <w:t>et al</w:t>
            </w:r>
            <w:r w:rsidR="008A4322" w:rsidRPr="002274A6">
              <w:rPr>
                <w:rFonts w:ascii="Book Antiqua" w:eastAsia="MS MinNew Roman" w:hAnsi="Book Antiqua" w:cstheme="majorHAnsi"/>
                <w:bCs/>
                <w:vertAlign w:val="superscript"/>
                <w:lang w:eastAsia="it-IT"/>
              </w:rPr>
              <w:t>[37]</w:t>
            </w:r>
            <w:r w:rsidR="00036764" w:rsidRPr="002274A6">
              <w:rPr>
                <w:rFonts w:ascii="Book Antiqua" w:eastAsia="MS MinNew Roman" w:hAnsi="Book Antiqua" w:cstheme="majorHAnsi"/>
                <w:bCs/>
                <w:lang w:eastAsia="it-IT"/>
              </w:rPr>
              <w:t>,</w:t>
            </w:r>
            <w:r w:rsidR="008A4322" w:rsidRPr="002274A6">
              <w:rPr>
                <w:rFonts w:ascii="Book Antiqua" w:hAnsi="Book Antiqua" w:cstheme="majorHAnsi"/>
                <w:bCs/>
                <w:lang w:eastAsia="zh-CN"/>
              </w:rPr>
              <w:t xml:space="preserve"> </w:t>
            </w:r>
            <w:r w:rsidRPr="002274A6">
              <w:rPr>
                <w:rFonts w:ascii="Book Antiqua" w:eastAsia="MS MinNew Roman" w:hAnsi="Book Antiqua" w:cstheme="majorHAnsi"/>
                <w:bCs/>
                <w:lang w:eastAsia="it-IT"/>
              </w:rPr>
              <w:t>Italy</w:t>
            </w:r>
            <w:r w:rsidR="007D3704" w:rsidRPr="002274A6">
              <w:rPr>
                <w:rFonts w:ascii="Book Antiqua" w:eastAsia="MS MinNew Roman" w:hAnsi="Book Antiqua" w:cstheme="majorHAnsi"/>
                <w:bCs/>
                <w:lang w:eastAsia="it-IT"/>
              </w:rPr>
              <w:t>,</w:t>
            </w:r>
            <w:r w:rsidRPr="002274A6">
              <w:rPr>
                <w:rFonts w:ascii="Book Antiqua" w:eastAsia="MS MinNew Roman" w:hAnsi="Book Antiqua" w:cstheme="majorHAnsi"/>
                <w:bCs/>
                <w:lang w:eastAsia="it-IT"/>
              </w:rPr>
              <w:t xml:space="preserve"> 2014</w:t>
            </w:r>
          </w:p>
        </w:tc>
        <w:tc>
          <w:tcPr>
            <w:tcW w:w="1083" w:type="dxa"/>
            <w:shd w:val="clear" w:color="auto" w:fill="auto"/>
          </w:tcPr>
          <w:p w14:paraId="647CCFD2" w14:textId="7C248F3A" w:rsidR="008F2764" w:rsidRPr="00B235A4" w:rsidRDefault="008F2764" w:rsidP="00B235A4">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14</w:t>
            </w:r>
          </w:p>
        </w:tc>
        <w:tc>
          <w:tcPr>
            <w:tcW w:w="723" w:type="dxa"/>
            <w:shd w:val="clear" w:color="auto" w:fill="auto"/>
          </w:tcPr>
          <w:p w14:paraId="233DA952" w14:textId="2197A6D3"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3</w:t>
            </w:r>
          </w:p>
        </w:tc>
        <w:tc>
          <w:tcPr>
            <w:tcW w:w="1043" w:type="dxa"/>
            <w:shd w:val="clear" w:color="auto" w:fill="auto"/>
          </w:tcPr>
          <w:p w14:paraId="0F957633" w14:textId="51E79EC7"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F</w:t>
            </w:r>
          </w:p>
        </w:tc>
        <w:tc>
          <w:tcPr>
            <w:tcW w:w="1216" w:type="dxa"/>
            <w:shd w:val="clear" w:color="auto" w:fill="auto"/>
          </w:tcPr>
          <w:p w14:paraId="73E439F9" w14:textId="3DC325FD"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1590EF2F" w14:textId="029531C2"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Y</w:t>
            </w:r>
          </w:p>
        </w:tc>
        <w:tc>
          <w:tcPr>
            <w:tcW w:w="1057" w:type="dxa"/>
            <w:shd w:val="clear" w:color="auto" w:fill="auto"/>
          </w:tcPr>
          <w:p w14:paraId="74349CF0" w14:textId="5C1E3110"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N/A</w:t>
            </w:r>
            <w:r w:rsidR="008A4322" w:rsidRPr="002274A6">
              <w:rPr>
                <w:rFonts w:ascii="Book Antiqua" w:hAnsi="Book Antiqua" w:cstheme="majorHAnsi"/>
                <w:bCs/>
                <w:vertAlign w:val="superscript"/>
              </w:rPr>
              <w:t>1</w:t>
            </w:r>
          </w:p>
        </w:tc>
        <w:tc>
          <w:tcPr>
            <w:tcW w:w="2265" w:type="dxa"/>
            <w:gridSpan w:val="2"/>
            <w:shd w:val="clear" w:color="auto" w:fill="auto"/>
          </w:tcPr>
          <w:p w14:paraId="21758C3D" w14:textId="652C2BFF"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539FE1D0" w14:textId="77777777" w:rsidTr="007958D3">
        <w:trPr>
          <w:trHeight w:val="982"/>
          <w:jc w:val="center"/>
        </w:trPr>
        <w:tc>
          <w:tcPr>
            <w:tcW w:w="1557" w:type="dxa"/>
            <w:shd w:val="clear" w:color="auto" w:fill="auto"/>
          </w:tcPr>
          <w:p w14:paraId="361864E8" w14:textId="77777777" w:rsidR="008F2764" w:rsidRPr="00B235A4" w:rsidRDefault="008F2764" w:rsidP="00B235A4">
            <w:pPr>
              <w:spacing w:line="360" w:lineRule="auto"/>
              <w:contextualSpacing/>
              <w:jc w:val="both"/>
              <w:rPr>
                <w:rFonts w:ascii="Book Antiqua" w:eastAsia="MS MinNew Roman" w:hAnsi="Book Antiqua" w:cstheme="majorHAnsi"/>
                <w:bCs/>
                <w:lang w:val="en-US" w:eastAsia="it-IT"/>
              </w:rPr>
            </w:pPr>
          </w:p>
        </w:tc>
        <w:tc>
          <w:tcPr>
            <w:tcW w:w="1083" w:type="dxa"/>
            <w:shd w:val="clear" w:color="auto" w:fill="auto"/>
          </w:tcPr>
          <w:p w14:paraId="60E3E7C7" w14:textId="6AA0D23D" w:rsidR="008F2764" w:rsidRPr="00B235A4" w:rsidRDefault="008F2764" w:rsidP="00B235A4">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15</w:t>
            </w:r>
          </w:p>
        </w:tc>
        <w:tc>
          <w:tcPr>
            <w:tcW w:w="723" w:type="dxa"/>
            <w:shd w:val="clear" w:color="auto" w:fill="auto"/>
          </w:tcPr>
          <w:p w14:paraId="223FB2C8" w14:textId="36AE70FC"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14</w:t>
            </w:r>
          </w:p>
        </w:tc>
        <w:tc>
          <w:tcPr>
            <w:tcW w:w="1043" w:type="dxa"/>
            <w:shd w:val="clear" w:color="auto" w:fill="auto"/>
          </w:tcPr>
          <w:p w14:paraId="00BA754E" w14:textId="5D3152EE"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F</w:t>
            </w:r>
          </w:p>
        </w:tc>
        <w:tc>
          <w:tcPr>
            <w:tcW w:w="1216" w:type="dxa"/>
            <w:shd w:val="clear" w:color="auto" w:fill="auto"/>
          </w:tcPr>
          <w:p w14:paraId="0C32F23A" w14:textId="48475711"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19835A17" w14:textId="73E40283"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Y</w:t>
            </w:r>
          </w:p>
        </w:tc>
        <w:tc>
          <w:tcPr>
            <w:tcW w:w="1057" w:type="dxa"/>
            <w:shd w:val="clear" w:color="auto" w:fill="auto"/>
          </w:tcPr>
          <w:p w14:paraId="5F23DA1D" w14:textId="3996E521"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N/A</w:t>
            </w:r>
            <w:r w:rsidR="008A4322" w:rsidRPr="002274A6">
              <w:rPr>
                <w:rFonts w:ascii="Book Antiqua" w:hAnsi="Book Antiqua" w:cstheme="majorHAnsi"/>
                <w:bCs/>
                <w:vertAlign w:val="superscript"/>
              </w:rPr>
              <w:t>1</w:t>
            </w:r>
          </w:p>
        </w:tc>
        <w:tc>
          <w:tcPr>
            <w:tcW w:w="2265" w:type="dxa"/>
            <w:gridSpan w:val="2"/>
            <w:shd w:val="clear" w:color="auto" w:fill="auto"/>
          </w:tcPr>
          <w:p w14:paraId="7D73841A" w14:textId="1C1592FB"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56AA8453" w14:textId="77777777" w:rsidTr="007958D3">
        <w:trPr>
          <w:trHeight w:val="982"/>
          <w:jc w:val="center"/>
        </w:trPr>
        <w:tc>
          <w:tcPr>
            <w:tcW w:w="1557" w:type="dxa"/>
            <w:shd w:val="clear" w:color="auto" w:fill="auto"/>
          </w:tcPr>
          <w:p w14:paraId="3DA11A6C" w14:textId="77777777" w:rsidR="008F2764" w:rsidRPr="00B235A4" w:rsidRDefault="008F2764" w:rsidP="00B235A4">
            <w:pPr>
              <w:spacing w:line="360" w:lineRule="auto"/>
              <w:contextualSpacing/>
              <w:jc w:val="both"/>
              <w:rPr>
                <w:rFonts w:ascii="Book Antiqua" w:eastAsia="MS MinNew Roman" w:hAnsi="Book Antiqua" w:cstheme="majorHAnsi"/>
                <w:bCs/>
                <w:lang w:val="en-US" w:eastAsia="it-IT"/>
              </w:rPr>
            </w:pPr>
          </w:p>
        </w:tc>
        <w:tc>
          <w:tcPr>
            <w:tcW w:w="1083" w:type="dxa"/>
            <w:shd w:val="clear" w:color="auto" w:fill="auto"/>
          </w:tcPr>
          <w:p w14:paraId="687F717B" w14:textId="02B4647B" w:rsidR="008F2764" w:rsidRPr="00B235A4" w:rsidRDefault="008F2764" w:rsidP="00B235A4">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16</w:t>
            </w:r>
          </w:p>
        </w:tc>
        <w:tc>
          <w:tcPr>
            <w:tcW w:w="723" w:type="dxa"/>
            <w:shd w:val="clear" w:color="auto" w:fill="auto"/>
          </w:tcPr>
          <w:p w14:paraId="7C316A20" w14:textId="5D7F6620"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12</w:t>
            </w:r>
          </w:p>
        </w:tc>
        <w:tc>
          <w:tcPr>
            <w:tcW w:w="1043" w:type="dxa"/>
            <w:shd w:val="clear" w:color="auto" w:fill="auto"/>
          </w:tcPr>
          <w:p w14:paraId="0EC143CA" w14:textId="7B7DB03E"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F</w:t>
            </w:r>
          </w:p>
        </w:tc>
        <w:tc>
          <w:tcPr>
            <w:tcW w:w="1216" w:type="dxa"/>
            <w:shd w:val="clear" w:color="auto" w:fill="auto"/>
          </w:tcPr>
          <w:p w14:paraId="27526118" w14:textId="1FDF2A78"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1E639EDA" w14:textId="4F6CFF75"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Y</w:t>
            </w:r>
          </w:p>
        </w:tc>
        <w:tc>
          <w:tcPr>
            <w:tcW w:w="1057" w:type="dxa"/>
            <w:shd w:val="clear" w:color="auto" w:fill="auto"/>
          </w:tcPr>
          <w:p w14:paraId="6ED1CF75" w14:textId="1842ED62"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N/A</w:t>
            </w:r>
            <w:r w:rsidR="0000511E" w:rsidRPr="002274A6">
              <w:rPr>
                <w:rFonts w:ascii="Book Antiqua" w:hAnsi="Book Antiqua" w:cstheme="majorHAnsi"/>
                <w:bCs/>
                <w:vertAlign w:val="superscript"/>
              </w:rPr>
              <w:t>1</w:t>
            </w:r>
          </w:p>
        </w:tc>
        <w:tc>
          <w:tcPr>
            <w:tcW w:w="2265" w:type="dxa"/>
            <w:gridSpan w:val="2"/>
            <w:shd w:val="clear" w:color="auto" w:fill="auto"/>
          </w:tcPr>
          <w:p w14:paraId="0210B98A" w14:textId="0B958904"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65A1BCB4" w14:textId="77777777" w:rsidTr="007958D3">
        <w:trPr>
          <w:trHeight w:val="982"/>
          <w:jc w:val="center"/>
        </w:trPr>
        <w:tc>
          <w:tcPr>
            <w:tcW w:w="1557" w:type="dxa"/>
            <w:shd w:val="clear" w:color="auto" w:fill="auto"/>
          </w:tcPr>
          <w:p w14:paraId="48DADA1C" w14:textId="77777777" w:rsidR="008F2764" w:rsidRPr="00B235A4" w:rsidRDefault="008F2764" w:rsidP="00B235A4">
            <w:pPr>
              <w:spacing w:line="360" w:lineRule="auto"/>
              <w:contextualSpacing/>
              <w:jc w:val="both"/>
              <w:rPr>
                <w:rFonts w:ascii="Book Antiqua" w:eastAsia="MS MinNew Roman" w:hAnsi="Book Antiqua" w:cstheme="majorHAnsi"/>
                <w:bCs/>
                <w:lang w:val="en-US" w:eastAsia="it-IT"/>
              </w:rPr>
            </w:pPr>
          </w:p>
        </w:tc>
        <w:tc>
          <w:tcPr>
            <w:tcW w:w="1083" w:type="dxa"/>
            <w:shd w:val="clear" w:color="auto" w:fill="auto"/>
          </w:tcPr>
          <w:p w14:paraId="0EEE4D4D" w14:textId="02B627E3" w:rsidR="008F2764" w:rsidRPr="00B235A4" w:rsidRDefault="008F2764" w:rsidP="00B235A4">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17</w:t>
            </w:r>
          </w:p>
        </w:tc>
        <w:tc>
          <w:tcPr>
            <w:tcW w:w="723" w:type="dxa"/>
            <w:shd w:val="clear" w:color="auto" w:fill="auto"/>
          </w:tcPr>
          <w:p w14:paraId="67183061" w14:textId="2124E33E"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16</w:t>
            </w:r>
          </w:p>
        </w:tc>
        <w:tc>
          <w:tcPr>
            <w:tcW w:w="1043" w:type="dxa"/>
            <w:shd w:val="clear" w:color="auto" w:fill="auto"/>
          </w:tcPr>
          <w:p w14:paraId="2604D5ED" w14:textId="1F2E88B6"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M</w:t>
            </w:r>
          </w:p>
        </w:tc>
        <w:tc>
          <w:tcPr>
            <w:tcW w:w="1216" w:type="dxa"/>
            <w:shd w:val="clear" w:color="auto" w:fill="auto"/>
          </w:tcPr>
          <w:p w14:paraId="228FB306" w14:textId="573F67A9"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7DD3C36B" w14:textId="3678AB6B"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Y</w:t>
            </w:r>
          </w:p>
        </w:tc>
        <w:tc>
          <w:tcPr>
            <w:tcW w:w="1057" w:type="dxa"/>
            <w:shd w:val="clear" w:color="auto" w:fill="auto"/>
          </w:tcPr>
          <w:p w14:paraId="3FFCE2B2" w14:textId="5805C7FB"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N/A</w:t>
            </w:r>
            <w:r w:rsidR="008A4322" w:rsidRPr="002274A6">
              <w:rPr>
                <w:rFonts w:ascii="Book Antiqua" w:hAnsi="Book Antiqua" w:cstheme="majorHAnsi"/>
                <w:bCs/>
                <w:vertAlign w:val="superscript"/>
              </w:rPr>
              <w:t>1</w:t>
            </w:r>
          </w:p>
        </w:tc>
        <w:tc>
          <w:tcPr>
            <w:tcW w:w="2265" w:type="dxa"/>
            <w:gridSpan w:val="2"/>
            <w:shd w:val="clear" w:color="auto" w:fill="auto"/>
          </w:tcPr>
          <w:p w14:paraId="6391A632" w14:textId="2A1643FF"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454F538A" w14:textId="77777777" w:rsidTr="007958D3">
        <w:trPr>
          <w:trHeight w:val="982"/>
          <w:jc w:val="center"/>
        </w:trPr>
        <w:tc>
          <w:tcPr>
            <w:tcW w:w="1557" w:type="dxa"/>
            <w:shd w:val="clear" w:color="auto" w:fill="auto"/>
          </w:tcPr>
          <w:p w14:paraId="71E800D0" w14:textId="1410CB55" w:rsidR="008F2764" w:rsidRPr="00B235A4" w:rsidRDefault="008F2764" w:rsidP="00B235A4">
            <w:pPr>
              <w:spacing w:line="360" w:lineRule="auto"/>
              <w:contextualSpacing/>
              <w:jc w:val="both"/>
              <w:rPr>
                <w:rFonts w:ascii="Book Antiqua" w:hAnsi="Book Antiqua" w:cstheme="majorHAnsi"/>
                <w:bCs/>
                <w:lang w:val="en-US" w:eastAsia="zh-CN"/>
              </w:rPr>
            </w:pPr>
            <w:r w:rsidRPr="002274A6">
              <w:rPr>
                <w:rFonts w:ascii="Book Antiqua" w:eastAsia="MS MinNew Roman" w:hAnsi="Book Antiqua" w:cstheme="majorHAnsi"/>
                <w:bCs/>
                <w:lang w:eastAsia="it-IT"/>
              </w:rPr>
              <w:t xml:space="preserve">Marsalli </w:t>
            </w:r>
            <w:r w:rsidRPr="002274A6">
              <w:rPr>
                <w:rFonts w:ascii="Book Antiqua" w:eastAsia="MS MinNew Roman" w:hAnsi="Book Antiqua" w:cstheme="majorHAnsi"/>
                <w:bCs/>
                <w:i/>
                <w:iCs/>
                <w:lang w:eastAsia="it-IT"/>
              </w:rPr>
              <w:t>et al</w:t>
            </w:r>
            <w:r w:rsidR="0000511E" w:rsidRPr="002274A6">
              <w:rPr>
                <w:rFonts w:ascii="Book Antiqua" w:eastAsia="MS MinNew Roman" w:hAnsi="Book Antiqua" w:cstheme="majorHAnsi"/>
                <w:bCs/>
                <w:vertAlign w:val="superscript"/>
                <w:lang w:eastAsia="it-IT"/>
              </w:rPr>
              <w:t>[38]</w:t>
            </w:r>
            <w:r w:rsidR="00036764" w:rsidRPr="002274A6">
              <w:rPr>
                <w:rFonts w:ascii="Book Antiqua" w:eastAsia="MS MinNew Roman" w:hAnsi="Book Antiqua" w:cstheme="majorHAnsi"/>
                <w:bCs/>
                <w:lang w:eastAsia="it-IT"/>
              </w:rPr>
              <w:t>,</w:t>
            </w:r>
            <w:r w:rsidR="0000511E" w:rsidRPr="002274A6">
              <w:rPr>
                <w:rFonts w:ascii="Book Antiqua" w:hAnsi="Book Antiqua" w:cstheme="majorHAnsi"/>
                <w:bCs/>
                <w:lang w:eastAsia="zh-CN"/>
              </w:rPr>
              <w:t xml:space="preserve"> </w:t>
            </w:r>
            <w:r w:rsidRPr="002274A6">
              <w:rPr>
                <w:rFonts w:ascii="Book Antiqua" w:eastAsia="MS MinNew Roman" w:hAnsi="Book Antiqua" w:cstheme="majorHAnsi"/>
                <w:bCs/>
                <w:lang w:eastAsia="it-IT"/>
              </w:rPr>
              <w:t>Italy</w:t>
            </w:r>
            <w:r w:rsidR="007D3704" w:rsidRPr="002274A6">
              <w:rPr>
                <w:rFonts w:ascii="Book Antiqua" w:eastAsia="MS MinNew Roman" w:hAnsi="Book Antiqua" w:cstheme="majorHAnsi"/>
                <w:bCs/>
                <w:lang w:eastAsia="it-IT"/>
              </w:rPr>
              <w:t>,</w:t>
            </w:r>
            <w:r w:rsidRPr="002274A6">
              <w:rPr>
                <w:rFonts w:ascii="Book Antiqua" w:eastAsia="MS MinNew Roman" w:hAnsi="Book Antiqua" w:cstheme="majorHAnsi"/>
                <w:bCs/>
                <w:lang w:eastAsia="it-IT"/>
              </w:rPr>
              <w:t xml:space="preserve"> 201</w:t>
            </w:r>
            <w:r w:rsidR="00B73EB5" w:rsidRPr="002274A6">
              <w:rPr>
                <w:rFonts w:ascii="Book Antiqua" w:eastAsia="MS MinNew Roman" w:hAnsi="Book Antiqua" w:cstheme="majorHAnsi"/>
                <w:bCs/>
                <w:lang w:eastAsia="it-IT"/>
              </w:rPr>
              <w:t>6</w:t>
            </w:r>
          </w:p>
        </w:tc>
        <w:tc>
          <w:tcPr>
            <w:tcW w:w="1083" w:type="dxa"/>
            <w:shd w:val="clear" w:color="auto" w:fill="auto"/>
          </w:tcPr>
          <w:p w14:paraId="6C741E20" w14:textId="49B2519C" w:rsidR="008F2764" w:rsidRPr="00B235A4" w:rsidRDefault="008F2764" w:rsidP="00B235A4">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18</w:t>
            </w:r>
          </w:p>
        </w:tc>
        <w:tc>
          <w:tcPr>
            <w:tcW w:w="723" w:type="dxa"/>
            <w:shd w:val="clear" w:color="auto" w:fill="auto"/>
          </w:tcPr>
          <w:p w14:paraId="3DB4A77D" w14:textId="58F1AF3A"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5</w:t>
            </w:r>
          </w:p>
        </w:tc>
        <w:tc>
          <w:tcPr>
            <w:tcW w:w="1043" w:type="dxa"/>
            <w:shd w:val="clear" w:color="auto" w:fill="auto"/>
          </w:tcPr>
          <w:p w14:paraId="568A359C" w14:textId="4ADC30F1"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F</w:t>
            </w:r>
          </w:p>
        </w:tc>
        <w:tc>
          <w:tcPr>
            <w:tcW w:w="1216" w:type="dxa"/>
            <w:shd w:val="clear" w:color="auto" w:fill="auto"/>
          </w:tcPr>
          <w:p w14:paraId="0F377B4A" w14:textId="7C4E6477"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5E8182A6" w14:textId="66711E0B"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w:t>
            </w:r>
          </w:p>
        </w:tc>
        <w:tc>
          <w:tcPr>
            <w:tcW w:w="1057" w:type="dxa"/>
            <w:shd w:val="clear" w:color="auto" w:fill="auto"/>
          </w:tcPr>
          <w:p w14:paraId="297E000F" w14:textId="4E8D0DAD"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N/A</w:t>
            </w:r>
            <w:r w:rsidR="0000511E" w:rsidRPr="002274A6">
              <w:rPr>
                <w:rFonts w:ascii="Book Antiqua" w:hAnsi="Book Antiqua" w:cstheme="majorHAnsi"/>
                <w:bCs/>
                <w:vertAlign w:val="superscript"/>
              </w:rPr>
              <w:t>1</w:t>
            </w:r>
          </w:p>
        </w:tc>
        <w:tc>
          <w:tcPr>
            <w:tcW w:w="2265" w:type="dxa"/>
            <w:gridSpan w:val="2"/>
            <w:shd w:val="clear" w:color="auto" w:fill="auto"/>
          </w:tcPr>
          <w:p w14:paraId="61D50C8C" w14:textId="6B4A0884"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29877DEB" w14:textId="77777777" w:rsidTr="007958D3">
        <w:trPr>
          <w:trHeight w:val="982"/>
          <w:jc w:val="center"/>
        </w:trPr>
        <w:tc>
          <w:tcPr>
            <w:tcW w:w="1557" w:type="dxa"/>
            <w:shd w:val="clear" w:color="auto" w:fill="auto"/>
          </w:tcPr>
          <w:p w14:paraId="25E2CD25" w14:textId="77777777" w:rsidR="008F2764" w:rsidRPr="00B235A4" w:rsidRDefault="008F2764" w:rsidP="00B235A4">
            <w:pPr>
              <w:spacing w:line="360" w:lineRule="auto"/>
              <w:contextualSpacing/>
              <w:jc w:val="both"/>
              <w:rPr>
                <w:rFonts w:ascii="Book Antiqua" w:eastAsia="MS MinNew Roman" w:hAnsi="Book Antiqua" w:cstheme="majorHAnsi"/>
                <w:bCs/>
                <w:lang w:val="en-US" w:eastAsia="it-IT"/>
              </w:rPr>
            </w:pPr>
          </w:p>
        </w:tc>
        <w:tc>
          <w:tcPr>
            <w:tcW w:w="1083" w:type="dxa"/>
            <w:shd w:val="clear" w:color="auto" w:fill="auto"/>
          </w:tcPr>
          <w:p w14:paraId="08E4D91D" w14:textId="12358DD7" w:rsidR="008F2764" w:rsidRPr="00B235A4" w:rsidRDefault="008F2764" w:rsidP="00B235A4">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19</w:t>
            </w:r>
          </w:p>
        </w:tc>
        <w:tc>
          <w:tcPr>
            <w:tcW w:w="723" w:type="dxa"/>
            <w:shd w:val="clear" w:color="auto" w:fill="auto"/>
          </w:tcPr>
          <w:p w14:paraId="4E69EAC0" w14:textId="2B8F3B83"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8</w:t>
            </w:r>
          </w:p>
        </w:tc>
        <w:tc>
          <w:tcPr>
            <w:tcW w:w="1043" w:type="dxa"/>
            <w:shd w:val="clear" w:color="auto" w:fill="auto"/>
          </w:tcPr>
          <w:p w14:paraId="505FB0F3" w14:textId="30EAD23A"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M</w:t>
            </w:r>
          </w:p>
        </w:tc>
        <w:tc>
          <w:tcPr>
            <w:tcW w:w="1216" w:type="dxa"/>
            <w:shd w:val="clear" w:color="auto" w:fill="auto"/>
          </w:tcPr>
          <w:p w14:paraId="02143505" w14:textId="3B8FD968"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5C42B304" w14:textId="1894388F"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w:t>
            </w:r>
          </w:p>
        </w:tc>
        <w:tc>
          <w:tcPr>
            <w:tcW w:w="1057" w:type="dxa"/>
            <w:shd w:val="clear" w:color="auto" w:fill="auto"/>
          </w:tcPr>
          <w:p w14:paraId="05DA951F" w14:textId="3DC53FEB"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N/A</w:t>
            </w:r>
            <w:r w:rsidR="0000511E" w:rsidRPr="002274A6">
              <w:rPr>
                <w:rFonts w:ascii="Book Antiqua" w:hAnsi="Book Antiqua" w:cstheme="majorHAnsi"/>
                <w:bCs/>
                <w:vertAlign w:val="superscript"/>
              </w:rPr>
              <w:t>1</w:t>
            </w:r>
          </w:p>
        </w:tc>
        <w:tc>
          <w:tcPr>
            <w:tcW w:w="2265" w:type="dxa"/>
            <w:gridSpan w:val="2"/>
            <w:shd w:val="clear" w:color="auto" w:fill="auto"/>
          </w:tcPr>
          <w:p w14:paraId="2D9789A0" w14:textId="0C403852"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17369108" w14:textId="77777777" w:rsidTr="007958D3">
        <w:trPr>
          <w:trHeight w:val="982"/>
          <w:jc w:val="center"/>
        </w:trPr>
        <w:tc>
          <w:tcPr>
            <w:tcW w:w="1557" w:type="dxa"/>
            <w:shd w:val="clear" w:color="auto" w:fill="auto"/>
          </w:tcPr>
          <w:p w14:paraId="453FA1CE" w14:textId="77777777" w:rsidR="008F2764" w:rsidRPr="00B235A4" w:rsidRDefault="008F2764" w:rsidP="00B235A4">
            <w:pPr>
              <w:spacing w:line="360" w:lineRule="auto"/>
              <w:contextualSpacing/>
              <w:jc w:val="both"/>
              <w:rPr>
                <w:rFonts w:ascii="Book Antiqua" w:eastAsia="MS MinNew Roman" w:hAnsi="Book Antiqua" w:cstheme="majorHAnsi"/>
                <w:bCs/>
                <w:lang w:val="en-US" w:eastAsia="it-IT"/>
              </w:rPr>
            </w:pPr>
          </w:p>
        </w:tc>
        <w:tc>
          <w:tcPr>
            <w:tcW w:w="1083" w:type="dxa"/>
            <w:shd w:val="clear" w:color="auto" w:fill="auto"/>
          </w:tcPr>
          <w:p w14:paraId="352F2F9B" w14:textId="1A0248D9" w:rsidR="008F2764" w:rsidRPr="00B235A4" w:rsidRDefault="008F2764" w:rsidP="00B235A4">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20</w:t>
            </w:r>
          </w:p>
        </w:tc>
        <w:tc>
          <w:tcPr>
            <w:tcW w:w="723" w:type="dxa"/>
            <w:shd w:val="clear" w:color="auto" w:fill="auto"/>
          </w:tcPr>
          <w:p w14:paraId="6E4229FE" w14:textId="64B163C1"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10</w:t>
            </w:r>
          </w:p>
        </w:tc>
        <w:tc>
          <w:tcPr>
            <w:tcW w:w="1043" w:type="dxa"/>
            <w:shd w:val="clear" w:color="auto" w:fill="auto"/>
          </w:tcPr>
          <w:p w14:paraId="7B51E98F" w14:textId="044CC26D"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F</w:t>
            </w:r>
          </w:p>
        </w:tc>
        <w:tc>
          <w:tcPr>
            <w:tcW w:w="1216" w:type="dxa"/>
            <w:shd w:val="clear" w:color="auto" w:fill="auto"/>
          </w:tcPr>
          <w:p w14:paraId="107A0F8F" w14:textId="0FCB84E0"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35B39720" w14:textId="0DB53E79"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w:t>
            </w:r>
          </w:p>
        </w:tc>
        <w:tc>
          <w:tcPr>
            <w:tcW w:w="1057" w:type="dxa"/>
            <w:shd w:val="clear" w:color="auto" w:fill="auto"/>
          </w:tcPr>
          <w:p w14:paraId="45B9669D" w14:textId="3D4D5A7B"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N/A</w:t>
            </w:r>
            <w:r w:rsidR="0000511E" w:rsidRPr="002274A6">
              <w:rPr>
                <w:rFonts w:ascii="Book Antiqua" w:hAnsi="Book Antiqua" w:cstheme="majorHAnsi"/>
                <w:bCs/>
                <w:vertAlign w:val="superscript"/>
              </w:rPr>
              <w:t>1</w:t>
            </w:r>
          </w:p>
        </w:tc>
        <w:tc>
          <w:tcPr>
            <w:tcW w:w="2265" w:type="dxa"/>
            <w:gridSpan w:val="2"/>
            <w:shd w:val="clear" w:color="auto" w:fill="auto"/>
          </w:tcPr>
          <w:p w14:paraId="74A27384" w14:textId="5F5E27D6"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0C888EAF" w14:textId="77777777" w:rsidTr="007958D3">
        <w:trPr>
          <w:trHeight w:val="982"/>
          <w:jc w:val="center"/>
        </w:trPr>
        <w:tc>
          <w:tcPr>
            <w:tcW w:w="1557" w:type="dxa"/>
            <w:shd w:val="clear" w:color="auto" w:fill="auto"/>
          </w:tcPr>
          <w:p w14:paraId="327DC6E0" w14:textId="77777777" w:rsidR="008F2764" w:rsidRPr="00B235A4" w:rsidRDefault="008F2764" w:rsidP="00B235A4">
            <w:pPr>
              <w:spacing w:line="360" w:lineRule="auto"/>
              <w:contextualSpacing/>
              <w:jc w:val="both"/>
              <w:rPr>
                <w:rFonts w:ascii="Book Antiqua" w:eastAsia="MS MinNew Roman" w:hAnsi="Book Antiqua" w:cstheme="majorHAnsi"/>
                <w:bCs/>
                <w:lang w:val="en-US" w:eastAsia="it-IT"/>
              </w:rPr>
            </w:pPr>
          </w:p>
        </w:tc>
        <w:tc>
          <w:tcPr>
            <w:tcW w:w="1083" w:type="dxa"/>
            <w:shd w:val="clear" w:color="auto" w:fill="auto"/>
          </w:tcPr>
          <w:p w14:paraId="1E434BCE" w14:textId="3A2B2711" w:rsidR="008F2764" w:rsidRPr="00B235A4" w:rsidRDefault="008F2764" w:rsidP="00B235A4">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21</w:t>
            </w:r>
          </w:p>
        </w:tc>
        <w:tc>
          <w:tcPr>
            <w:tcW w:w="723" w:type="dxa"/>
            <w:shd w:val="clear" w:color="auto" w:fill="auto"/>
          </w:tcPr>
          <w:p w14:paraId="16BFDBCE" w14:textId="2486875A"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10</w:t>
            </w:r>
          </w:p>
        </w:tc>
        <w:tc>
          <w:tcPr>
            <w:tcW w:w="1043" w:type="dxa"/>
            <w:shd w:val="clear" w:color="auto" w:fill="auto"/>
          </w:tcPr>
          <w:p w14:paraId="596029A1" w14:textId="580348CF"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F</w:t>
            </w:r>
          </w:p>
        </w:tc>
        <w:tc>
          <w:tcPr>
            <w:tcW w:w="1216" w:type="dxa"/>
            <w:shd w:val="clear" w:color="auto" w:fill="auto"/>
          </w:tcPr>
          <w:p w14:paraId="5929DD61" w14:textId="110D011F"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361EAE8D" w14:textId="3AF0C686"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w:t>
            </w:r>
          </w:p>
        </w:tc>
        <w:tc>
          <w:tcPr>
            <w:tcW w:w="1057" w:type="dxa"/>
            <w:shd w:val="clear" w:color="auto" w:fill="auto"/>
          </w:tcPr>
          <w:p w14:paraId="521B28AB" w14:textId="7D0B3BF8"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N/A</w:t>
            </w:r>
            <w:r w:rsidR="0000511E" w:rsidRPr="002274A6">
              <w:rPr>
                <w:rFonts w:ascii="Book Antiqua" w:hAnsi="Book Antiqua" w:cstheme="majorHAnsi"/>
                <w:bCs/>
                <w:vertAlign w:val="superscript"/>
              </w:rPr>
              <w:t>1</w:t>
            </w:r>
          </w:p>
        </w:tc>
        <w:tc>
          <w:tcPr>
            <w:tcW w:w="2265" w:type="dxa"/>
            <w:gridSpan w:val="2"/>
            <w:shd w:val="clear" w:color="auto" w:fill="auto"/>
          </w:tcPr>
          <w:p w14:paraId="76F412F7" w14:textId="199F6EC8"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0326531A" w14:textId="77777777" w:rsidTr="007958D3">
        <w:trPr>
          <w:trHeight w:val="982"/>
          <w:jc w:val="center"/>
        </w:trPr>
        <w:tc>
          <w:tcPr>
            <w:tcW w:w="1557" w:type="dxa"/>
            <w:shd w:val="clear" w:color="auto" w:fill="auto"/>
          </w:tcPr>
          <w:p w14:paraId="180D9B2E" w14:textId="77777777" w:rsidR="008F2764" w:rsidRPr="00B235A4" w:rsidRDefault="008F2764" w:rsidP="00B235A4">
            <w:pPr>
              <w:spacing w:line="360" w:lineRule="auto"/>
              <w:contextualSpacing/>
              <w:jc w:val="both"/>
              <w:rPr>
                <w:rFonts w:ascii="Book Antiqua" w:eastAsia="MS MinNew Roman" w:hAnsi="Book Antiqua" w:cstheme="majorHAnsi"/>
                <w:bCs/>
                <w:lang w:val="en-US" w:eastAsia="it-IT"/>
              </w:rPr>
            </w:pPr>
          </w:p>
        </w:tc>
        <w:tc>
          <w:tcPr>
            <w:tcW w:w="1083" w:type="dxa"/>
            <w:shd w:val="clear" w:color="auto" w:fill="auto"/>
          </w:tcPr>
          <w:p w14:paraId="5D06EBAE" w14:textId="14699DB7" w:rsidR="008F2764" w:rsidRPr="00B235A4" w:rsidRDefault="008F2764" w:rsidP="00B235A4">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22</w:t>
            </w:r>
          </w:p>
        </w:tc>
        <w:tc>
          <w:tcPr>
            <w:tcW w:w="723" w:type="dxa"/>
            <w:shd w:val="clear" w:color="auto" w:fill="auto"/>
          </w:tcPr>
          <w:p w14:paraId="6D8C6659" w14:textId="32D42BA8"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6</w:t>
            </w:r>
          </w:p>
        </w:tc>
        <w:tc>
          <w:tcPr>
            <w:tcW w:w="1043" w:type="dxa"/>
            <w:shd w:val="clear" w:color="auto" w:fill="auto"/>
          </w:tcPr>
          <w:p w14:paraId="3E3F5300" w14:textId="109B8C06"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F</w:t>
            </w:r>
          </w:p>
        </w:tc>
        <w:tc>
          <w:tcPr>
            <w:tcW w:w="1216" w:type="dxa"/>
            <w:shd w:val="clear" w:color="auto" w:fill="auto"/>
          </w:tcPr>
          <w:p w14:paraId="1E600BC8" w14:textId="3A577A4D"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65B0B6E5" w14:textId="48FBB7AF"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Y</w:t>
            </w:r>
          </w:p>
        </w:tc>
        <w:tc>
          <w:tcPr>
            <w:tcW w:w="1057" w:type="dxa"/>
            <w:shd w:val="clear" w:color="auto" w:fill="auto"/>
          </w:tcPr>
          <w:p w14:paraId="476554B8" w14:textId="498C79A7"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N/A</w:t>
            </w:r>
            <w:r w:rsidR="0065444C" w:rsidRPr="002274A6">
              <w:rPr>
                <w:rFonts w:ascii="Book Antiqua" w:hAnsi="Book Antiqua" w:cstheme="majorHAnsi"/>
                <w:bCs/>
                <w:vertAlign w:val="superscript"/>
              </w:rPr>
              <w:t>1</w:t>
            </w:r>
          </w:p>
        </w:tc>
        <w:tc>
          <w:tcPr>
            <w:tcW w:w="2265" w:type="dxa"/>
            <w:gridSpan w:val="2"/>
            <w:shd w:val="clear" w:color="auto" w:fill="auto"/>
          </w:tcPr>
          <w:p w14:paraId="156FF568" w14:textId="73C13473"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61A9F233" w14:textId="77777777" w:rsidTr="007958D3">
        <w:trPr>
          <w:trHeight w:val="982"/>
          <w:jc w:val="center"/>
        </w:trPr>
        <w:tc>
          <w:tcPr>
            <w:tcW w:w="1557" w:type="dxa"/>
            <w:shd w:val="clear" w:color="auto" w:fill="auto"/>
          </w:tcPr>
          <w:p w14:paraId="2973564B" w14:textId="77777777" w:rsidR="008F2764" w:rsidRPr="00B235A4" w:rsidRDefault="008F2764" w:rsidP="00B235A4">
            <w:pPr>
              <w:spacing w:line="360" w:lineRule="auto"/>
              <w:contextualSpacing/>
              <w:jc w:val="both"/>
              <w:rPr>
                <w:rFonts w:ascii="Book Antiqua" w:eastAsia="MS MinNew Roman" w:hAnsi="Book Antiqua" w:cstheme="majorHAnsi"/>
                <w:bCs/>
                <w:lang w:val="en-US" w:eastAsia="it-IT"/>
              </w:rPr>
            </w:pPr>
          </w:p>
        </w:tc>
        <w:tc>
          <w:tcPr>
            <w:tcW w:w="1083" w:type="dxa"/>
            <w:shd w:val="clear" w:color="auto" w:fill="auto"/>
          </w:tcPr>
          <w:p w14:paraId="48C235EA" w14:textId="56061DE1" w:rsidR="008F2764" w:rsidRPr="00B235A4" w:rsidRDefault="008F2764" w:rsidP="00B235A4">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23</w:t>
            </w:r>
          </w:p>
        </w:tc>
        <w:tc>
          <w:tcPr>
            <w:tcW w:w="723" w:type="dxa"/>
            <w:shd w:val="clear" w:color="auto" w:fill="auto"/>
          </w:tcPr>
          <w:p w14:paraId="5D9B3476" w14:textId="43B5358D"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7</w:t>
            </w:r>
          </w:p>
        </w:tc>
        <w:tc>
          <w:tcPr>
            <w:tcW w:w="1043" w:type="dxa"/>
            <w:shd w:val="clear" w:color="auto" w:fill="auto"/>
          </w:tcPr>
          <w:p w14:paraId="263886A2" w14:textId="19D442E2"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F</w:t>
            </w:r>
          </w:p>
        </w:tc>
        <w:tc>
          <w:tcPr>
            <w:tcW w:w="1216" w:type="dxa"/>
            <w:shd w:val="clear" w:color="auto" w:fill="auto"/>
          </w:tcPr>
          <w:p w14:paraId="6191C0AD" w14:textId="7F1697B6"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2F99A628" w14:textId="20C7297D"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w:t>
            </w:r>
          </w:p>
        </w:tc>
        <w:tc>
          <w:tcPr>
            <w:tcW w:w="1057" w:type="dxa"/>
            <w:shd w:val="clear" w:color="auto" w:fill="auto"/>
          </w:tcPr>
          <w:p w14:paraId="3488294B" w14:textId="5194DB7A"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N/A</w:t>
            </w:r>
            <w:r w:rsidR="0065444C" w:rsidRPr="002274A6">
              <w:rPr>
                <w:rFonts w:ascii="Book Antiqua" w:hAnsi="Book Antiqua" w:cstheme="majorHAnsi"/>
                <w:bCs/>
                <w:vertAlign w:val="superscript"/>
              </w:rPr>
              <w:t>1</w:t>
            </w:r>
          </w:p>
        </w:tc>
        <w:tc>
          <w:tcPr>
            <w:tcW w:w="2265" w:type="dxa"/>
            <w:gridSpan w:val="2"/>
            <w:shd w:val="clear" w:color="auto" w:fill="auto"/>
          </w:tcPr>
          <w:p w14:paraId="66A4F723" w14:textId="7FF05656"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432A7AF4" w14:textId="77777777" w:rsidTr="007958D3">
        <w:trPr>
          <w:trHeight w:val="982"/>
          <w:jc w:val="center"/>
        </w:trPr>
        <w:tc>
          <w:tcPr>
            <w:tcW w:w="1557" w:type="dxa"/>
            <w:shd w:val="clear" w:color="auto" w:fill="auto"/>
          </w:tcPr>
          <w:p w14:paraId="60DD17C0" w14:textId="77777777" w:rsidR="008F2764" w:rsidRPr="00B235A4" w:rsidRDefault="008F2764" w:rsidP="00B235A4">
            <w:pPr>
              <w:spacing w:line="360" w:lineRule="auto"/>
              <w:contextualSpacing/>
              <w:jc w:val="both"/>
              <w:rPr>
                <w:rFonts w:ascii="Book Antiqua" w:eastAsia="MS MinNew Roman" w:hAnsi="Book Antiqua" w:cstheme="majorHAnsi"/>
                <w:bCs/>
                <w:lang w:val="en-US" w:eastAsia="it-IT"/>
              </w:rPr>
            </w:pPr>
          </w:p>
        </w:tc>
        <w:tc>
          <w:tcPr>
            <w:tcW w:w="1083" w:type="dxa"/>
            <w:shd w:val="clear" w:color="auto" w:fill="auto"/>
          </w:tcPr>
          <w:p w14:paraId="1CE50A07" w14:textId="422D184E" w:rsidR="008F2764" w:rsidRPr="00B235A4" w:rsidRDefault="008F2764" w:rsidP="00B235A4">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24</w:t>
            </w:r>
          </w:p>
        </w:tc>
        <w:tc>
          <w:tcPr>
            <w:tcW w:w="723" w:type="dxa"/>
            <w:shd w:val="clear" w:color="auto" w:fill="auto"/>
          </w:tcPr>
          <w:p w14:paraId="19BE69E4" w14:textId="570A33F0"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8</w:t>
            </w:r>
          </w:p>
        </w:tc>
        <w:tc>
          <w:tcPr>
            <w:tcW w:w="1043" w:type="dxa"/>
            <w:shd w:val="clear" w:color="auto" w:fill="auto"/>
          </w:tcPr>
          <w:p w14:paraId="38F0FDE9" w14:textId="3D776298"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M</w:t>
            </w:r>
          </w:p>
        </w:tc>
        <w:tc>
          <w:tcPr>
            <w:tcW w:w="1216" w:type="dxa"/>
            <w:shd w:val="clear" w:color="auto" w:fill="auto"/>
          </w:tcPr>
          <w:p w14:paraId="1049A253" w14:textId="280E23FB"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73E4F2FC" w14:textId="418727F4"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w:t>
            </w:r>
          </w:p>
        </w:tc>
        <w:tc>
          <w:tcPr>
            <w:tcW w:w="1057" w:type="dxa"/>
            <w:shd w:val="clear" w:color="auto" w:fill="auto"/>
          </w:tcPr>
          <w:p w14:paraId="314AAD87" w14:textId="6E8711D9"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N/A</w:t>
            </w:r>
            <w:r w:rsidR="0065444C" w:rsidRPr="002274A6">
              <w:rPr>
                <w:rFonts w:ascii="Book Antiqua" w:hAnsi="Book Antiqua" w:cstheme="majorHAnsi"/>
                <w:bCs/>
                <w:vertAlign w:val="superscript"/>
              </w:rPr>
              <w:t>1</w:t>
            </w:r>
          </w:p>
        </w:tc>
        <w:tc>
          <w:tcPr>
            <w:tcW w:w="2265" w:type="dxa"/>
            <w:gridSpan w:val="2"/>
            <w:shd w:val="clear" w:color="auto" w:fill="auto"/>
          </w:tcPr>
          <w:p w14:paraId="18EFD0D0" w14:textId="26249C71"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70BEBA8B" w14:textId="77777777" w:rsidTr="007958D3">
        <w:trPr>
          <w:trHeight w:val="982"/>
          <w:jc w:val="center"/>
        </w:trPr>
        <w:tc>
          <w:tcPr>
            <w:tcW w:w="1557" w:type="dxa"/>
            <w:shd w:val="clear" w:color="auto" w:fill="auto"/>
          </w:tcPr>
          <w:p w14:paraId="07355F77" w14:textId="54B636DC" w:rsidR="008F2764" w:rsidRPr="00B235A4" w:rsidRDefault="008F2764" w:rsidP="00B235A4">
            <w:pPr>
              <w:spacing w:line="360" w:lineRule="auto"/>
              <w:contextualSpacing/>
              <w:jc w:val="both"/>
              <w:rPr>
                <w:rFonts w:ascii="Book Antiqua" w:hAnsi="Book Antiqua" w:cstheme="majorHAnsi"/>
                <w:bCs/>
                <w:lang w:val="en-US" w:eastAsia="zh-CN"/>
              </w:rPr>
            </w:pPr>
            <w:r w:rsidRPr="002274A6">
              <w:rPr>
                <w:rFonts w:ascii="Book Antiqua" w:eastAsia="MS MinNew Roman" w:hAnsi="Book Antiqua" w:cstheme="majorHAnsi"/>
                <w:bCs/>
                <w:lang w:eastAsia="it-IT"/>
              </w:rPr>
              <w:t xml:space="preserve">Cho </w:t>
            </w:r>
            <w:r w:rsidRPr="002274A6">
              <w:rPr>
                <w:rFonts w:ascii="Book Antiqua" w:eastAsia="MS MinNew Roman" w:hAnsi="Book Antiqua" w:cstheme="majorHAnsi"/>
                <w:bCs/>
                <w:i/>
                <w:iCs/>
                <w:lang w:eastAsia="it-IT"/>
              </w:rPr>
              <w:t>et al</w:t>
            </w:r>
            <w:r w:rsidR="0065444C" w:rsidRPr="002274A6">
              <w:rPr>
                <w:rFonts w:ascii="Book Antiqua" w:eastAsia="MS MinNew Roman" w:hAnsi="Book Antiqua" w:cstheme="majorHAnsi"/>
                <w:bCs/>
                <w:vertAlign w:val="superscript"/>
                <w:lang w:eastAsia="it-IT"/>
              </w:rPr>
              <w:t>[39]</w:t>
            </w:r>
            <w:r w:rsidR="00036764" w:rsidRPr="002274A6">
              <w:rPr>
                <w:rFonts w:ascii="Book Antiqua" w:eastAsia="MS MinNew Roman" w:hAnsi="Book Antiqua" w:cstheme="majorHAnsi"/>
                <w:bCs/>
                <w:lang w:eastAsia="it-IT"/>
              </w:rPr>
              <w:t>,</w:t>
            </w:r>
            <w:r w:rsidR="0065444C" w:rsidRPr="002274A6">
              <w:rPr>
                <w:rFonts w:ascii="Book Antiqua" w:hAnsi="Book Antiqua" w:cstheme="majorHAnsi"/>
                <w:bCs/>
                <w:lang w:eastAsia="zh-CN"/>
              </w:rPr>
              <w:t xml:space="preserve"> </w:t>
            </w:r>
            <w:r w:rsidRPr="002274A6">
              <w:rPr>
                <w:rFonts w:ascii="Book Antiqua" w:eastAsia="MS MinNew Roman" w:hAnsi="Book Antiqua" w:cstheme="majorHAnsi"/>
                <w:bCs/>
                <w:lang w:eastAsia="it-IT"/>
              </w:rPr>
              <w:t>South Korea</w:t>
            </w:r>
            <w:r w:rsidR="007D3704" w:rsidRPr="002274A6">
              <w:rPr>
                <w:rFonts w:ascii="Book Antiqua" w:eastAsia="MS MinNew Roman" w:hAnsi="Book Antiqua" w:cstheme="majorHAnsi"/>
                <w:bCs/>
                <w:lang w:eastAsia="it-IT"/>
              </w:rPr>
              <w:t>,</w:t>
            </w:r>
            <w:r w:rsidRPr="002274A6">
              <w:rPr>
                <w:rFonts w:ascii="Book Antiqua" w:eastAsia="MS MinNew Roman" w:hAnsi="Book Antiqua" w:cstheme="majorHAnsi"/>
                <w:bCs/>
                <w:lang w:eastAsia="it-IT"/>
              </w:rPr>
              <w:t xml:space="preserve"> 201</w:t>
            </w:r>
            <w:r w:rsidR="00B73EB5" w:rsidRPr="002274A6">
              <w:rPr>
                <w:rFonts w:ascii="Book Antiqua" w:eastAsia="MS MinNew Roman" w:hAnsi="Book Antiqua" w:cstheme="majorHAnsi"/>
                <w:bCs/>
                <w:lang w:eastAsia="it-IT"/>
              </w:rPr>
              <w:t>6</w:t>
            </w:r>
          </w:p>
        </w:tc>
        <w:tc>
          <w:tcPr>
            <w:tcW w:w="1083" w:type="dxa"/>
            <w:shd w:val="clear" w:color="auto" w:fill="auto"/>
          </w:tcPr>
          <w:p w14:paraId="259C0ACF" w14:textId="5C0A932A" w:rsidR="008F2764" w:rsidRPr="00B235A4" w:rsidRDefault="008F2764" w:rsidP="00B235A4">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25</w:t>
            </w:r>
          </w:p>
        </w:tc>
        <w:tc>
          <w:tcPr>
            <w:tcW w:w="723" w:type="dxa"/>
            <w:shd w:val="clear" w:color="auto" w:fill="auto"/>
          </w:tcPr>
          <w:p w14:paraId="6E5771FA" w14:textId="1CBC9D55"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2</w:t>
            </w:r>
          </w:p>
        </w:tc>
        <w:tc>
          <w:tcPr>
            <w:tcW w:w="1043" w:type="dxa"/>
            <w:shd w:val="clear" w:color="auto" w:fill="auto"/>
          </w:tcPr>
          <w:p w14:paraId="2BBC684D" w14:textId="0AEC8F03"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N/A</w:t>
            </w:r>
          </w:p>
        </w:tc>
        <w:tc>
          <w:tcPr>
            <w:tcW w:w="1216" w:type="dxa"/>
            <w:shd w:val="clear" w:color="auto" w:fill="auto"/>
          </w:tcPr>
          <w:p w14:paraId="75FA1BC6" w14:textId="3037245B"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170877EA" w14:textId="4E7A8EB9"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N</w:t>
            </w:r>
          </w:p>
        </w:tc>
        <w:tc>
          <w:tcPr>
            <w:tcW w:w="1057" w:type="dxa"/>
            <w:shd w:val="clear" w:color="auto" w:fill="auto"/>
          </w:tcPr>
          <w:p w14:paraId="3AECFE96" w14:textId="4EC23CFA"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36</w:t>
            </w:r>
          </w:p>
        </w:tc>
        <w:tc>
          <w:tcPr>
            <w:tcW w:w="2265" w:type="dxa"/>
            <w:gridSpan w:val="2"/>
            <w:shd w:val="clear" w:color="auto" w:fill="auto"/>
          </w:tcPr>
          <w:p w14:paraId="30EF8B46" w14:textId="0CAA20A2"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4C0BD6FC" w14:textId="77777777" w:rsidTr="007958D3">
        <w:trPr>
          <w:trHeight w:val="982"/>
          <w:jc w:val="center"/>
        </w:trPr>
        <w:tc>
          <w:tcPr>
            <w:tcW w:w="1557" w:type="dxa"/>
            <w:shd w:val="clear" w:color="auto" w:fill="auto"/>
          </w:tcPr>
          <w:p w14:paraId="7C8F6476" w14:textId="184B26E5" w:rsidR="008F2764" w:rsidRPr="00B235A4" w:rsidRDefault="008F2764" w:rsidP="00B235A4">
            <w:pPr>
              <w:spacing w:line="360" w:lineRule="auto"/>
              <w:contextualSpacing/>
              <w:jc w:val="both"/>
              <w:rPr>
                <w:rFonts w:ascii="Book Antiqua" w:hAnsi="Book Antiqua" w:cstheme="majorHAnsi"/>
                <w:bCs/>
                <w:lang w:val="en-US" w:eastAsia="zh-CN"/>
              </w:rPr>
            </w:pPr>
            <w:r w:rsidRPr="002274A6">
              <w:rPr>
                <w:rFonts w:ascii="Book Antiqua" w:eastAsia="MS MinNew Roman" w:hAnsi="Book Antiqua" w:cstheme="majorHAnsi"/>
                <w:bCs/>
                <w:lang w:eastAsia="it-IT"/>
              </w:rPr>
              <w:t xml:space="preserve">Matarazzo </w:t>
            </w:r>
            <w:r w:rsidRPr="002274A6">
              <w:rPr>
                <w:rFonts w:ascii="Book Antiqua" w:eastAsia="MS MinNew Roman" w:hAnsi="Book Antiqua" w:cstheme="majorHAnsi"/>
                <w:bCs/>
                <w:i/>
                <w:iCs/>
                <w:lang w:eastAsia="it-IT"/>
              </w:rPr>
              <w:t>et al</w:t>
            </w:r>
            <w:r w:rsidR="0065444C" w:rsidRPr="002274A6">
              <w:rPr>
                <w:rFonts w:ascii="Book Antiqua" w:eastAsia="MS MinNew Roman" w:hAnsi="Book Antiqua" w:cstheme="majorHAnsi"/>
                <w:bCs/>
                <w:vertAlign w:val="superscript"/>
                <w:lang w:eastAsia="it-IT"/>
              </w:rPr>
              <w:t>[40]</w:t>
            </w:r>
            <w:r w:rsidR="00036764" w:rsidRPr="002274A6">
              <w:rPr>
                <w:rFonts w:ascii="Book Antiqua" w:eastAsia="MS MinNew Roman" w:hAnsi="Book Antiqua" w:cstheme="majorHAnsi"/>
                <w:bCs/>
                <w:lang w:eastAsia="it-IT"/>
              </w:rPr>
              <w:t>,</w:t>
            </w:r>
            <w:r w:rsidR="0065444C" w:rsidRPr="002274A6">
              <w:rPr>
                <w:rFonts w:ascii="Book Antiqua" w:hAnsi="Book Antiqua" w:cstheme="majorHAnsi"/>
                <w:bCs/>
                <w:lang w:eastAsia="zh-CN"/>
              </w:rPr>
              <w:t xml:space="preserve"> </w:t>
            </w:r>
            <w:r w:rsidRPr="002274A6">
              <w:rPr>
                <w:rFonts w:ascii="Book Antiqua" w:eastAsia="MS MinNew Roman" w:hAnsi="Book Antiqua" w:cstheme="majorHAnsi"/>
                <w:bCs/>
                <w:lang w:eastAsia="it-IT"/>
              </w:rPr>
              <w:t>Italy</w:t>
            </w:r>
            <w:r w:rsidR="007D3704" w:rsidRPr="002274A6">
              <w:rPr>
                <w:rFonts w:ascii="Book Antiqua" w:eastAsia="MS MinNew Roman" w:hAnsi="Book Antiqua" w:cstheme="majorHAnsi"/>
                <w:bCs/>
                <w:lang w:eastAsia="it-IT"/>
              </w:rPr>
              <w:t>,</w:t>
            </w:r>
            <w:r w:rsidRPr="002274A6">
              <w:rPr>
                <w:rFonts w:ascii="Book Antiqua" w:eastAsia="MS MinNew Roman" w:hAnsi="Book Antiqua" w:cstheme="majorHAnsi"/>
                <w:bCs/>
                <w:lang w:eastAsia="it-IT"/>
              </w:rPr>
              <w:t xml:space="preserve"> 20</w:t>
            </w:r>
            <w:r w:rsidR="00B73EB5" w:rsidRPr="002274A6">
              <w:rPr>
                <w:rFonts w:ascii="Book Antiqua" w:eastAsia="MS MinNew Roman" w:hAnsi="Book Antiqua" w:cstheme="majorHAnsi"/>
                <w:bCs/>
                <w:lang w:eastAsia="it-IT"/>
              </w:rPr>
              <w:t>20</w:t>
            </w:r>
          </w:p>
        </w:tc>
        <w:tc>
          <w:tcPr>
            <w:tcW w:w="1083" w:type="dxa"/>
            <w:shd w:val="clear" w:color="auto" w:fill="auto"/>
          </w:tcPr>
          <w:p w14:paraId="35FB6DCC" w14:textId="77777777" w:rsidR="008F2764" w:rsidRPr="00B235A4" w:rsidRDefault="008F2764" w:rsidP="00B235A4">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26</w:t>
            </w:r>
          </w:p>
          <w:p w14:paraId="240E07DE" w14:textId="77777777" w:rsidR="008F2764" w:rsidRPr="00B235A4" w:rsidRDefault="008F2764" w:rsidP="00B235A4">
            <w:pPr>
              <w:spacing w:line="360" w:lineRule="auto"/>
              <w:contextualSpacing/>
              <w:jc w:val="both"/>
              <w:rPr>
                <w:rFonts w:ascii="Book Antiqua" w:hAnsi="Book Antiqua" w:cstheme="majorHAnsi"/>
                <w:bCs/>
                <w:iCs/>
                <w:lang w:val="en-US"/>
              </w:rPr>
            </w:pPr>
          </w:p>
        </w:tc>
        <w:tc>
          <w:tcPr>
            <w:tcW w:w="723" w:type="dxa"/>
            <w:shd w:val="clear" w:color="auto" w:fill="auto"/>
          </w:tcPr>
          <w:p w14:paraId="49509302" w14:textId="09B009F9"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5</w:t>
            </w:r>
          </w:p>
        </w:tc>
        <w:tc>
          <w:tcPr>
            <w:tcW w:w="1043" w:type="dxa"/>
            <w:shd w:val="clear" w:color="auto" w:fill="auto"/>
          </w:tcPr>
          <w:p w14:paraId="332498E2" w14:textId="417B4749"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F</w:t>
            </w:r>
          </w:p>
        </w:tc>
        <w:tc>
          <w:tcPr>
            <w:tcW w:w="1216" w:type="dxa"/>
            <w:shd w:val="clear" w:color="auto" w:fill="auto"/>
          </w:tcPr>
          <w:p w14:paraId="1E09D1D2" w14:textId="316A8D58"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79C33635" w14:textId="5FBD29EE"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Y</w:t>
            </w:r>
          </w:p>
        </w:tc>
        <w:tc>
          <w:tcPr>
            <w:tcW w:w="1057" w:type="dxa"/>
            <w:shd w:val="clear" w:color="auto" w:fill="auto"/>
          </w:tcPr>
          <w:p w14:paraId="5103960D" w14:textId="76FE7BCE"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141</w:t>
            </w:r>
          </w:p>
        </w:tc>
        <w:tc>
          <w:tcPr>
            <w:tcW w:w="2265" w:type="dxa"/>
            <w:gridSpan w:val="2"/>
            <w:shd w:val="clear" w:color="auto" w:fill="auto"/>
          </w:tcPr>
          <w:p w14:paraId="11A041E0" w14:textId="1BE080B4"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715C4AFD" w14:textId="77777777" w:rsidTr="007958D3">
        <w:trPr>
          <w:trHeight w:val="982"/>
          <w:jc w:val="center"/>
        </w:trPr>
        <w:tc>
          <w:tcPr>
            <w:tcW w:w="1557" w:type="dxa"/>
            <w:shd w:val="clear" w:color="auto" w:fill="auto"/>
          </w:tcPr>
          <w:p w14:paraId="30643B30" w14:textId="77777777" w:rsidR="008F2764" w:rsidRPr="00B235A4" w:rsidRDefault="008F2764" w:rsidP="00B235A4">
            <w:pPr>
              <w:spacing w:line="360" w:lineRule="auto"/>
              <w:contextualSpacing/>
              <w:jc w:val="both"/>
              <w:rPr>
                <w:rFonts w:ascii="Book Antiqua" w:eastAsia="MS MinNew Roman" w:hAnsi="Book Antiqua" w:cstheme="majorHAnsi"/>
                <w:bCs/>
                <w:lang w:val="en-US" w:eastAsia="it-IT"/>
              </w:rPr>
            </w:pPr>
          </w:p>
        </w:tc>
        <w:tc>
          <w:tcPr>
            <w:tcW w:w="1083" w:type="dxa"/>
            <w:shd w:val="clear" w:color="auto" w:fill="auto"/>
          </w:tcPr>
          <w:p w14:paraId="103F715D" w14:textId="0EB63E67" w:rsidR="008F2764" w:rsidRPr="00B235A4" w:rsidRDefault="008F2764" w:rsidP="00B235A4">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27</w:t>
            </w:r>
          </w:p>
        </w:tc>
        <w:tc>
          <w:tcPr>
            <w:tcW w:w="723" w:type="dxa"/>
            <w:shd w:val="clear" w:color="auto" w:fill="auto"/>
          </w:tcPr>
          <w:p w14:paraId="6CECB6DA" w14:textId="0084B410"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9</w:t>
            </w:r>
          </w:p>
        </w:tc>
        <w:tc>
          <w:tcPr>
            <w:tcW w:w="1043" w:type="dxa"/>
            <w:shd w:val="clear" w:color="auto" w:fill="auto"/>
          </w:tcPr>
          <w:p w14:paraId="502FC0A1" w14:textId="7DFC7797"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F</w:t>
            </w:r>
          </w:p>
        </w:tc>
        <w:tc>
          <w:tcPr>
            <w:tcW w:w="1216" w:type="dxa"/>
            <w:shd w:val="clear" w:color="auto" w:fill="auto"/>
          </w:tcPr>
          <w:p w14:paraId="52FDCF02" w14:textId="5984DB62"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6DFB567E" w14:textId="58E129D3"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Y</w:t>
            </w:r>
          </w:p>
        </w:tc>
        <w:tc>
          <w:tcPr>
            <w:tcW w:w="1057" w:type="dxa"/>
            <w:shd w:val="clear" w:color="auto" w:fill="auto"/>
          </w:tcPr>
          <w:p w14:paraId="5E3206A6" w14:textId="510E5AB8"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91</w:t>
            </w:r>
          </w:p>
        </w:tc>
        <w:tc>
          <w:tcPr>
            <w:tcW w:w="2265" w:type="dxa"/>
            <w:gridSpan w:val="2"/>
            <w:shd w:val="clear" w:color="auto" w:fill="auto"/>
          </w:tcPr>
          <w:p w14:paraId="4035F748" w14:textId="2EBB213B"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01BAF530" w14:textId="77777777" w:rsidTr="007958D3">
        <w:trPr>
          <w:trHeight w:val="982"/>
          <w:jc w:val="center"/>
        </w:trPr>
        <w:tc>
          <w:tcPr>
            <w:tcW w:w="1557" w:type="dxa"/>
            <w:shd w:val="clear" w:color="auto" w:fill="auto"/>
          </w:tcPr>
          <w:p w14:paraId="16F0E12F" w14:textId="77777777" w:rsidR="008F2764" w:rsidRPr="00B235A4" w:rsidRDefault="008F2764" w:rsidP="00B235A4">
            <w:pPr>
              <w:spacing w:line="360" w:lineRule="auto"/>
              <w:contextualSpacing/>
              <w:jc w:val="both"/>
              <w:rPr>
                <w:rFonts w:ascii="Book Antiqua" w:eastAsia="MS MinNew Roman" w:hAnsi="Book Antiqua" w:cstheme="majorHAnsi"/>
                <w:bCs/>
                <w:lang w:val="en-US" w:eastAsia="it-IT"/>
              </w:rPr>
            </w:pPr>
          </w:p>
        </w:tc>
        <w:tc>
          <w:tcPr>
            <w:tcW w:w="1083" w:type="dxa"/>
            <w:shd w:val="clear" w:color="auto" w:fill="auto"/>
          </w:tcPr>
          <w:p w14:paraId="31FB9853" w14:textId="6A6AF27A" w:rsidR="008F2764" w:rsidRPr="00B235A4" w:rsidRDefault="008F2764" w:rsidP="00B235A4">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28</w:t>
            </w:r>
          </w:p>
        </w:tc>
        <w:tc>
          <w:tcPr>
            <w:tcW w:w="723" w:type="dxa"/>
            <w:shd w:val="clear" w:color="auto" w:fill="auto"/>
          </w:tcPr>
          <w:p w14:paraId="1C0F703C" w14:textId="23E52470"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8</w:t>
            </w:r>
          </w:p>
        </w:tc>
        <w:tc>
          <w:tcPr>
            <w:tcW w:w="1043" w:type="dxa"/>
            <w:shd w:val="clear" w:color="auto" w:fill="auto"/>
          </w:tcPr>
          <w:p w14:paraId="17517D99" w14:textId="28B3A8AB"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M</w:t>
            </w:r>
          </w:p>
        </w:tc>
        <w:tc>
          <w:tcPr>
            <w:tcW w:w="1216" w:type="dxa"/>
            <w:shd w:val="clear" w:color="auto" w:fill="auto"/>
          </w:tcPr>
          <w:p w14:paraId="2C4C1B38" w14:textId="0F5A62A5"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7EBCF580" w14:textId="1987021A"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Y</w:t>
            </w:r>
          </w:p>
        </w:tc>
        <w:tc>
          <w:tcPr>
            <w:tcW w:w="1057" w:type="dxa"/>
            <w:shd w:val="clear" w:color="auto" w:fill="auto"/>
          </w:tcPr>
          <w:p w14:paraId="32233E9D" w14:textId="6B684EB9"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76</w:t>
            </w:r>
          </w:p>
        </w:tc>
        <w:tc>
          <w:tcPr>
            <w:tcW w:w="2265" w:type="dxa"/>
            <w:gridSpan w:val="2"/>
            <w:shd w:val="clear" w:color="auto" w:fill="auto"/>
          </w:tcPr>
          <w:p w14:paraId="0D25E47B" w14:textId="1BA100A7"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r w:rsidR="00E163BF" w:rsidRPr="002274A6" w14:paraId="10F8C4F2" w14:textId="77777777" w:rsidTr="007958D3">
        <w:trPr>
          <w:trHeight w:val="982"/>
          <w:jc w:val="center"/>
        </w:trPr>
        <w:tc>
          <w:tcPr>
            <w:tcW w:w="1557" w:type="dxa"/>
            <w:shd w:val="clear" w:color="auto" w:fill="auto"/>
          </w:tcPr>
          <w:p w14:paraId="1EE1AC3D" w14:textId="1BCE45A8" w:rsidR="008F2764" w:rsidRPr="00B235A4" w:rsidRDefault="008F2764" w:rsidP="00B235A4">
            <w:pPr>
              <w:spacing w:line="360" w:lineRule="auto"/>
              <w:contextualSpacing/>
              <w:jc w:val="both"/>
              <w:rPr>
                <w:rFonts w:ascii="Book Antiqua" w:hAnsi="Book Antiqua" w:cstheme="majorHAnsi"/>
                <w:bCs/>
                <w:lang w:val="en-US" w:eastAsia="zh-CN"/>
              </w:rPr>
            </w:pPr>
            <w:r w:rsidRPr="002274A6">
              <w:rPr>
                <w:rFonts w:ascii="Book Antiqua" w:eastAsia="MS MinNew Roman" w:hAnsi="Book Antiqua" w:cstheme="majorHAnsi"/>
                <w:bCs/>
                <w:lang w:eastAsia="it-IT"/>
              </w:rPr>
              <w:t xml:space="preserve">Kim </w:t>
            </w:r>
            <w:r w:rsidRPr="002274A6">
              <w:rPr>
                <w:rFonts w:ascii="Book Antiqua" w:eastAsia="MS MinNew Roman" w:hAnsi="Book Antiqua" w:cstheme="majorHAnsi"/>
                <w:bCs/>
                <w:i/>
                <w:iCs/>
                <w:lang w:eastAsia="it-IT"/>
              </w:rPr>
              <w:t>et al</w:t>
            </w:r>
            <w:r w:rsidR="00951FE8" w:rsidRPr="002274A6">
              <w:rPr>
                <w:rFonts w:ascii="Book Antiqua" w:eastAsia="MS MinNew Roman" w:hAnsi="Book Antiqua" w:cstheme="majorHAnsi"/>
                <w:bCs/>
                <w:vertAlign w:val="superscript"/>
                <w:lang w:eastAsia="it-IT"/>
              </w:rPr>
              <w:t>[41]</w:t>
            </w:r>
            <w:r w:rsidR="00036764" w:rsidRPr="002274A6">
              <w:rPr>
                <w:rFonts w:ascii="Book Antiqua" w:hAnsi="Book Antiqua" w:cstheme="majorHAnsi"/>
                <w:bCs/>
                <w:lang w:eastAsia="zh-CN"/>
              </w:rPr>
              <w:t xml:space="preserve">, </w:t>
            </w:r>
            <w:r w:rsidRPr="002274A6">
              <w:rPr>
                <w:rFonts w:ascii="Book Antiqua" w:eastAsia="MS MinNew Roman" w:hAnsi="Book Antiqua" w:cstheme="majorHAnsi"/>
                <w:bCs/>
                <w:lang w:eastAsia="it-IT"/>
              </w:rPr>
              <w:t>South Korea</w:t>
            </w:r>
            <w:r w:rsidR="007D3704" w:rsidRPr="002274A6">
              <w:rPr>
                <w:rFonts w:ascii="Book Antiqua" w:eastAsia="MS MinNew Roman" w:hAnsi="Book Antiqua" w:cstheme="majorHAnsi"/>
                <w:bCs/>
                <w:lang w:eastAsia="it-IT"/>
              </w:rPr>
              <w:t>,</w:t>
            </w:r>
            <w:r w:rsidR="00951FE8" w:rsidRPr="002274A6">
              <w:rPr>
                <w:rFonts w:ascii="Book Antiqua" w:eastAsia="MS MinNew Roman" w:hAnsi="Book Antiqua" w:cstheme="majorHAnsi"/>
                <w:bCs/>
                <w:lang w:eastAsia="it-IT"/>
              </w:rPr>
              <w:t xml:space="preserve"> </w:t>
            </w:r>
            <w:r w:rsidRPr="002274A6">
              <w:rPr>
                <w:rFonts w:ascii="Book Antiqua" w:eastAsia="MS MinNew Roman" w:hAnsi="Book Antiqua" w:cstheme="majorHAnsi"/>
                <w:bCs/>
                <w:lang w:eastAsia="it-IT"/>
              </w:rPr>
              <w:t>2020</w:t>
            </w:r>
          </w:p>
        </w:tc>
        <w:tc>
          <w:tcPr>
            <w:tcW w:w="1083" w:type="dxa"/>
            <w:shd w:val="clear" w:color="auto" w:fill="auto"/>
          </w:tcPr>
          <w:p w14:paraId="529973A1" w14:textId="26BAAC7D" w:rsidR="008F2764" w:rsidRPr="00B235A4" w:rsidRDefault="008F2764" w:rsidP="00B235A4">
            <w:pPr>
              <w:spacing w:line="360" w:lineRule="auto"/>
              <w:contextualSpacing/>
              <w:jc w:val="both"/>
              <w:rPr>
                <w:rFonts w:ascii="Book Antiqua" w:hAnsi="Book Antiqua" w:cstheme="majorHAnsi"/>
                <w:bCs/>
                <w:iCs/>
                <w:lang w:val="en-US"/>
              </w:rPr>
            </w:pPr>
            <w:r w:rsidRPr="002274A6">
              <w:rPr>
                <w:rFonts w:ascii="Book Antiqua" w:hAnsi="Book Antiqua" w:cstheme="majorHAnsi"/>
                <w:bCs/>
                <w:iCs/>
              </w:rPr>
              <w:t>29</w:t>
            </w:r>
          </w:p>
        </w:tc>
        <w:tc>
          <w:tcPr>
            <w:tcW w:w="723" w:type="dxa"/>
            <w:shd w:val="clear" w:color="auto" w:fill="auto"/>
          </w:tcPr>
          <w:p w14:paraId="63F5CEAA" w14:textId="62780722"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7</w:t>
            </w:r>
          </w:p>
        </w:tc>
        <w:tc>
          <w:tcPr>
            <w:tcW w:w="1043" w:type="dxa"/>
            <w:shd w:val="clear" w:color="auto" w:fill="auto"/>
          </w:tcPr>
          <w:p w14:paraId="68062E2A" w14:textId="31B68762" w:rsidR="008F2764" w:rsidRPr="00B235A4" w:rsidRDefault="008F2764" w:rsidP="002274A6">
            <w:pPr>
              <w:spacing w:line="360" w:lineRule="auto"/>
              <w:contextualSpacing/>
              <w:jc w:val="both"/>
              <w:rPr>
                <w:rFonts w:ascii="Book Antiqua" w:hAnsi="Book Antiqua" w:cstheme="majorHAnsi"/>
                <w:bCs/>
                <w:lang w:val="en-US"/>
              </w:rPr>
            </w:pPr>
            <w:r w:rsidRPr="002274A6">
              <w:rPr>
                <w:rFonts w:ascii="Book Antiqua" w:hAnsi="Book Antiqua" w:cstheme="majorHAnsi"/>
                <w:bCs/>
              </w:rPr>
              <w:t>M</w:t>
            </w:r>
          </w:p>
        </w:tc>
        <w:tc>
          <w:tcPr>
            <w:tcW w:w="1216" w:type="dxa"/>
            <w:shd w:val="clear" w:color="auto" w:fill="auto"/>
          </w:tcPr>
          <w:p w14:paraId="5025FC5D" w14:textId="427480E2" w:rsidR="008F2764" w:rsidRPr="00B235A4" w:rsidRDefault="008F2764">
            <w:pPr>
              <w:spacing w:line="360" w:lineRule="auto"/>
              <w:contextualSpacing/>
              <w:jc w:val="both"/>
              <w:rPr>
                <w:rFonts w:ascii="Book Antiqua" w:hAnsi="Book Antiqua" w:cstheme="majorHAnsi"/>
                <w:bCs/>
                <w:lang w:val="en-US"/>
              </w:rPr>
            </w:pPr>
            <w:r w:rsidRPr="002274A6">
              <w:rPr>
                <w:rFonts w:ascii="Book Antiqua" w:hAnsi="Book Antiqua" w:cstheme="majorHAnsi"/>
                <w:bCs/>
              </w:rPr>
              <w:t>Alive</w:t>
            </w:r>
          </w:p>
        </w:tc>
        <w:tc>
          <w:tcPr>
            <w:tcW w:w="1376" w:type="dxa"/>
            <w:shd w:val="clear" w:color="auto" w:fill="auto"/>
          </w:tcPr>
          <w:p w14:paraId="5C4F6655" w14:textId="0A81467B"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Y</w:t>
            </w:r>
          </w:p>
        </w:tc>
        <w:tc>
          <w:tcPr>
            <w:tcW w:w="1057" w:type="dxa"/>
            <w:shd w:val="clear" w:color="auto" w:fill="auto"/>
          </w:tcPr>
          <w:p w14:paraId="6D15AFF4" w14:textId="1C799123"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19</w:t>
            </w:r>
          </w:p>
        </w:tc>
        <w:tc>
          <w:tcPr>
            <w:tcW w:w="2265" w:type="dxa"/>
            <w:gridSpan w:val="2"/>
            <w:shd w:val="clear" w:color="auto" w:fill="auto"/>
          </w:tcPr>
          <w:p w14:paraId="740C251D" w14:textId="7EC1A4E2" w:rsidR="008F2764" w:rsidRPr="00B235A4" w:rsidRDefault="008F2764" w:rsidP="00B235A4">
            <w:pPr>
              <w:spacing w:line="360" w:lineRule="auto"/>
              <w:contextualSpacing/>
              <w:jc w:val="both"/>
              <w:rPr>
                <w:rFonts w:ascii="Book Antiqua" w:hAnsi="Book Antiqua" w:cstheme="majorHAnsi"/>
                <w:bCs/>
                <w:lang w:val="en-US"/>
              </w:rPr>
            </w:pPr>
            <w:r w:rsidRPr="002274A6">
              <w:rPr>
                <w:rFonts w:ascii="Book Antiqua" w:hAnsi="Book Antiqua" w:cstheme="majorHAnsi"/>
                <w:bCs/>
              </w:rPr>
              <w:t>-</w:t>
            </w:r>
          </w:p>
        </w:tc>
      </w:tr>
    </w:tbl>
    <w:p w14:paraId="7DD4BE62" w14:textId="411B8B10" w:rsidR="00A77B3E" w:rsidRPr="002274A6" w:rsidRDefault="00CC3603" w:rsidP="00B235A4">
      <w:pPr>
        <w:tabs>
          <w:tab w:val="left" w:pos="1746"/>
        </w:tabs>
        <w:spacing w:line="360" w:lineRule="auto"/>
        <w:contextualSpacing/>
        <w:jc w:val="both"/>
        <w:rPr>
          <w:rFonts w:ascii="Book Antiqua" w:hAnsi="Book Antiqua" w:cstheme="majorHAnsi"/>
        </w:rPr>
      </w:pPr>
      <w:r w:rsidRPr="002274A6">
        <w:rPr>
          <w:rFonts w:ascii="Book Antiqua" w:hAnsi="Book Antiqua" w:cstheme="majorHAnsi"/>
          <w:vertAlign w:val="superscript"/>
        </w:rPr>
        <w:t>1</w:t>
      </w:r>
      <w:r w:rsidR="00091847" w:rsidRPr="002274A6">
        <w:rPr>
          <w:rFonts w:ascii="Book Antiqua" w:hAnsi="Book Antiqua" w:cstheme="majorHAnsi"/>
        </w:rPr>
        <w:t>The authors</w:t>
      </w:r>
      <w:r w:rsidR="00091847" w:rsidRPr="002274A6">
        <w:rPr>
          <w:rFonts w:ascii="Book Antiqua" w:hAnsi="Book Antiqua" w:cstheme="majorHAnsi"/>
          <w:b/>
          <w:bCs/>
        </w:rPr>
        <w:t xml:space="preserve"> </w:t>
      </w:r>
      <w:r w:rsidR="00091847" w:rsidRPr="002274A6">
        <w:rPr>
          <w:rFonts w:ascii="Book Antiqua" w:hAnsi="Book Antiqua" w:cstheme="majorHAnsi"/>
        </w:rPr>
        <w:t>d</w:t>
      </w:r>
      <w:r w:rsidR="007A4C1A" w:rsidRPr="002274A6">
        <w:rPr>
          <w:rFonts w:ascii="Book Antiqua" w:hAnsi="Book Antiqua" w:cstheme="majorHAnsi"/>
        </w:rPr>
        <w:t>id</w:t>
      </w:r>
      <w:r w:rsidR="00091847" w:rsidRPr="002274A6">
        <w:rPr>
          <w:rFonts w:ascii="Book Antiqua" w:hAnsi="Book Antiqua" w:cstheme="majorHAnsi"/>
        </w:rPr>
        <w:t xml:space="preserve"> not provide the follow-up length for individual patients; however, they provide</w:t>
      </w:r>
      <w:r w:rsidR="007A4C1A" w:rsidRPr="002274A6">
        <w:rPr>
          <w:rFonts w:ascii="Book Antiqua" w:hAnsi="Book Antiqua" w:cstheme="majorHAnsi"/>
        </w:rPr>
        <w:t>d</w:t>
      </w:r>
      <w:r w:rsidR="00091847" w:rsidRPr="002274A6">
        <w:rPr>
          <w:rFonts w:ascii="Book Antiqua" w:hAnsi="Book Antiqua" w:cstheme="majorHAnsi"/>
        </w:rPr>
        <w:t xml:space="preserve"> general information on follow-up in their respective case series </w:t>
      </w:r>
      <w:r w:rsidR="007A4C1A" w:rsidRPr="002274A6">
        <w:rPr>
          <w:rFonts w:ascii="Book Antiqua" w:hAnsi="Book Antiqua" w:cstheme="majorHAnsi"/>
        </w:rPr>
        <w:t>(</w:t>
      </w:r>
      <w:r w:rsidR="00091847" w:rsidRPr="002274A6">
        <w:rPr>
          <w:rFonts w:ascii="Book Antiqua" w:hAnsi="Book Antiqua" w:cstheme="majorHAnsi"/>
        </w:rPr>
        <w:t xml:space="preserve">Paganelli </w:t>
      </w:r>
      <w:r w:rsidR="00091847" w:rsidRPr="002274A6">
        <w:rPr>
          <w:rFonts w:ascii="Book Antiqua" w:hAnsi="Book Antiqua" w:cstheme="majorHAnsi"/>
          <w:i/>
          <w:iCs/>
        </w:rPr>
        <w:t>et al</w:t>
      </w:r>
      <w:r w:rsidRPr="002274A6">
        <w:rPr>
          <w:rFonts w:ascii="Book Antiqua" w:hAnsi="Book Antiqua" w:cstheme="majorHAnsi"/>
          <w:vertAlign w:val="superscript"/>
        </w:rPr>
        <w:t>[37]</w:t>
      </w:r>
      <w:r w:rsidR="00091847" w:rsidRPr="002274A6">
        <w:rPr>
          <w:rFonts w:ascii="Book Antiqua" w:hAnsi="Book Antiqua" w:cstheme="majorHAnsi"/>
        </w:rPr>
        <w:t>: “At last follow-up visit, all patients were alive with their native liver 2 to 16 y</w:t>
      </w:r>
      <w:r w:rsidR="008A396B" w:rsidRPr="002274A6">
        <w:rPr>
          <w:rFonts w:ascii="Book Antiqua" w:hAnsi="Book Antiqua" w:cstheme="majorHAnsi"/>
        </w:rPr>
        <w:t>ea</w:t>
      </w:r>
      <w:r w:rsidR="00091847" w:rsidRPr="002274A6">
        <w:rPr>
          <w:rFonts w:ascii="Book Antiqua" w:hAnsi="Book Antiqua" w:cstheme="majorHAnsi"/>
        </w:rPr>
        <w:t xml:space="preserve">r after disease presentation”; Marsalli </w:t>
      </w:r>
      <w:r w:rsidR="00091847" w:rsidRPr="002274A6">
        <w:rPr>
          <w:rFonts w:ascii="Book Antiqua" w:hAnsi="Book Antiqua" w:cstheme="majorHAnsi"/>
          <w:i/>
          <w:iCs/>
        </w:rPr>
        <w:t>et al</w:t>
      </w:r>
      <w:r w:rsidR="00A054C5" w:rsidRPr="002274A6">
        <w:rPr>
          <w:rFonts w:ascii="Book Antiqua" w:hAnsi="Book Antiqua" w:cstheme="majorHAnsi"/>
          <w:vertAlign w:val="superscript"/>
        </w:rPr>
        <w:t>[38]</w:t>
      </w:r>
      <w:r w:rsidR="00091847" w:rsidRPr="002274A6">
        <w:rPr>
          <w:rFonts w:ascii="Book Antiqua" w:hAnsi="Book Antiqua" w:cstheme="majorHAnsi"/>
        </w:rPr>
        <w:t>: “</w:t>
      </w:r>
      <w:r w:rsidR="002F2580" w:rsidRPr="002274A6">
        <w:rPr>
          <w:rFonts w:ascii="Book Antiqua" w:hAnsi="Book Antiqua" w:cstheme="majorHAnsi"/>
        </w:rPr>
        <w:t>F</w:t>
      </w:r>
      <w:r w:rsidR="00091847" w:rsidRPr="002274A6">
        <w:rPr>
          <w:rFonts w:ascii="Book Antiqua" w:hAnsi="Book Antiqua" w:cstheme="majorHAnsi"/>
        </w:rPr>
        <w:t xml:space="preserve">ollow-up </w:t>
      </w:r>
      <w:r w:rsidR="00A054C5" w:rsidRPr="002274A6">
        <w:rPr>
          <w:rFonts w:ascii="Book Antiqua" w:hAnsi="Book Antiqua" w:cstheme="majorHAnsi"/>
        </w:rPr>
        <w:t>(</w:t>
      </w:r>
      <w:r w:rsidR="00091847" w:rsidRPr="002274A6">
        <w:rPr>
          <w:rFonts w:ascii="Book Antiqua" w:hAnsi="Book Antiqua" w:cstheme="majorHAnsi"/>
        </w:rPr>
        <w:t>median 17.4 mo, range</w:t>
      </w:r>
      <w:r w:rsidRPr="002274A6">
        <w:rPr>
          <w:rFonts w:ascii="Book Antiqua" w:hAnsi="Book Antiqua" w:cstheme="majorHAnsi"/>
        </w:rPr>
        <w:t xml:space="preserve"> </w:t>
      </w:r>
      <w:r w:rsidR="00091847" w:rsidRPr="002274A6">
        <w:rPr>
          <w:rFonts w:ascii="Book Antiqua" w:hAnsi="Book Antiqua" w:cstheme="majorHAnsi"/>
        </w:rPr>
        <w:t>7</w:t>
      </w:r>
      <w:r w:rsidRPr="002274A6">
        <w:rPr>
          <w:rFonts w:ascii="Book Antiqua" w:hAnsi="Book Antiqua" w:cstheme="majorHAnsi"/>
        </w:rPr>
        <w:t>-</w:t>
      </w:r>
      <w:r w:rsidR="00091847" w:rsidRPr="002274A6">
        <w:rPr>
          <w:rFonts w:ascii="Book Antiqua" w:hAnsi="Book Antiqua" w:cstheme="majorHAnsi"/>
        </w:rPr>
        <w:t>24 mo</w:t>
      </w:r>
      <w:r w:rsidR="00A054C5" w:rsidRPr="002274A6">
        <w:rPr>
          <w:rFonts w:ascii="Book Antiqua" w:hAnsi="Book Antiqua" w:cstheme="majorHAnsi"/>
        </w:rPr>
        <w:t>)</w:t>
      </w:r>
      <w:r w:rsidR="00951391" w:rsidRPr="002274A6">
        <w:rPr>
          <w:rFonts w:ascii="Book Antiqua" w:hAnsi="Book Antiqua" w:cstheme="majorHAnsi"/>
        </w:rPr>
        <w:t>.</w:t>
      </w:r>
      <w:r w:rsidR="00091847" w:rsidRPr="002274A6">
        <w:rPr>
          <w:rFonts w:ascii="Book Antiqua" w:hAnsi="Book Antiqua" w:cstheme="majorHAnsi"/>
        </w:rPr>
        <w:t xml:space="preserve">” </w:t>
      </w:r>
      <w:r w:rsidR="007A4C1A" w:rsidRPr="002274A6">
        <w:rPr>
          <w:rFonts w:ascii="Book Antiqua" w:hAnsi="Book Antiqua" w:cstheme="majorHAnsi"/>
        </w:rPr>
        <w:t xml:space="preserve">F: Female; HSCT: Hematopoietic stem cell transplantation; M: Male; </w:t>
      </w:r>
      <w:r w:rsidR="00091847" w:rsidRPr="002274A6">
        <w:rPr>
          <w:rFonts w:ascii="Book Antiqua" w:hAnsi="Book Antiqua" w:cstheme="majorHAnsi"/>
        </w:rPr>
        <w:t>N/A</w:t>
      </w:r>
      <w:r w:rsidR="00B41593" w:rsidRPr="002274A6">
        <w:rPr>
          <w:rFonts w:ascii="Book Antiqua" w:hAnsi="Book Antiqua" w:cstheme="majorHAnsi"/>
        </w:rPr>
        <w:t>:</w:t>
      </w:r>
      <w:r w:rsidR="00091847" w:rsidRPr="002274A6">
        <w:rPr>
          <w:rFonts w:ascii="Book Antiqua" w:hAnsi="Book Antiqua" w:cstheme="majorHAnsi"/>
        </w:rPr>
        <w:t xml:space="preserve"> </w:t>
      </w:r>
      <w:r w:rsidR="00B41593" w:rsidRPr="002274A6">
        <w:rPr>
          <w:rFonts w:ascii="Book Antiqua" w:hAnsi="Book Antiqua" w:cstheme="majorHAnsi"/>
        </w:rPr>
        <w:t>N</w:t>
      </w:r>
      <w:r w:rsidR="00091847" w:rsidRPr="002274A6">
        <w:rPr>
          <w:rFonts w:ascii="Book Antiqua" w:hAnsi="Book Antiqua" w:cstheme="majorHAnsi"/>
        </w:rPr>
        <w:t xml:space="preserve">ot available; </w:t>
      </w:r>
      <w:r w:rsidR="007A4C1A" w:rsidRPr="002274A6">
        <w:rPr>
          <w:rFonts w:ascii="Book Antiqua" w:hAnsi="Book Antiqua" w:cstheme="majorHAnsi"/>
        </w:rPr>
        <w:t xml:space="preserve">N: No; OLT: Orthotopic liver transplantation; </w:t>
      </w:r>
      <w:r w:rsidR="00091847" w:rsidRPr="002274A6">
        <w:rPr>
          <w:rFonts w:ascii="Book Antiqua" w:hAnsi="Book Antiqua" w:cstheme="majorHAnsi"/>
        </w:rPr>
        <w:t>Y</w:t>
      </w:r>
      <w:r w:rsidR="00B41593" w:rsidRPr="002274A6">
        <w:rPr>
          <w:rFonts w:ascii="Book Antiqua" w:hAnsi="Book Antiqua" w:cstheme="majorHAnsi"/>
        </w:rPr>
        <w:t>:</w:t>
      </w:r>
      <w:r w:rsidR="00091847" w:rsidRPr="002274A6">
        <w:rPr>
          <w:rFonts w:ascii="Book Antiqua" w:hAnsi="Book Antiqua" w:cstheme="majorHAnsi"/>
        </w:rPr>
        <w:t xml:space="preserve"> </w:t>
      </w:r>
      <w:r w:rsidR="00B41593" w:rsidRPr="002274A6">
        <w:rPr>
          <w:rFonts w:ascii="Book Antiqua" w:hAnsi="Book Antiqua" w:cstheme="majorHAnsi"/>
        </w:rPr>
        <w:t>Y</w:t>
      </w:r>
      <w:r w:rsidR="00091847" w:rsidRPr="002274A6">
        <w:rPr>
          <w:rFonts w:ascii="Book Antiqua" w:hAnsi="Book Antiqua" w:cstheme="majorHAnsi"/>
        </w:rPr>
        <w:t>es</w:t>
      </w:r>
      <w:r w:rsidR="007A4C1A" w:rsidRPr="002274A6">
        <w:rPr>
          <w:rFonts w:ascii="Book Antiqua" w:hAnsi="Book Antiqua" w:cstheme="majorHAnsi"/>
        </w:rPr>
        <w:t>.</w:t>
      </w:r>
      <w:r w:rsidR="00091847" w:rsidRPr="002274A6">
        <w:rPr>
          <w:rFonts w:ascii="Book Antiqua" w:hAnsi="Book Antiqua" w:cstheme="majorHAnsi"/>
        </w:rPr>
        <w:t xml:space="preserve"> </w:t>
      </w:r>
    </w:p>
    <w:sectPr w:rsidR="00A77B3E" w:rsidRPr="002274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8A57C" w14:textId="77777777" w:rsidR="008C54EB" w:rsidRDefault="008C54EB" w:rsidP="00F74374">
      <w:r>
        <w:separator/>
      </w:r>
    </w:p>
  </w:endnote>
  <w:endnote w:type="continuationSeparator" w:id="0">
    <w:p w14:paraId="3107FDDE" w14:textId="77777777" w:rsidR="008C54EB" w:rsidRDefault="008C54EB" w:rsidP="00F7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ew Roman">
    <w:altName w:val="Arial Unicode MS"/>
    <w:panose1 w:val="020B0604020202020204"/>
    <w:charset w:val="80"/>
    <w:family w:val="roman"/>
    <w:notTrueType/>
    <w:pitch w:val="fixed"/>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B284" w14:textId="77777777" w:rsidR="006D2969" w:rsidRPr="00F74374" w:rsidRDefault="006D2969" w:rsidP="00F74374">
    <w:pPr>
      <w:pStyle w:val="Footer"/>
      <w:jc w:val="right"/>
      <w:rPr>
        <w:rFonts w:ascii="Book Antiqua" w:hAnsi="Book Antiqua"/>
        <w:color w:val="000000" w:themeColor="text1"/>
        <w:sz w:val="24"/>
        <w:szCs w:val="24"/>
      </w:rPr>
    </w:pPr>
    <w:r w:rsidRPr="00F74374">
      <w:rPr>
        <w:rFonts w:ascii="Book Antiqua" w:hAnsi="Book Antiqua"/>
        <w:color w:val="000000" w:themeColor="text1"/>
        <w:sz w:val="24"/>
        <w:szCs w:val="24"/>
        <w:lang w:val="zh-CN" w:eastAsia="zh-CN"/>
      </w:rPr>
      <w:t xml:space="preserve"> </w:t>
    </w:r>
    <w:r w:rsidRPr="00F74374">
      <w:rPr>
        <w:rFonts w:ascii="Book Antiqua" w:hAnsi="Book Antiqua"/>
        <w:color w:val="000000" w:themeColor="text1"/>
        <w:sz w:val="24"/>
        <w:szCs w:val="24"/>
      </w:rPr>
      <w:fldChar w:fldCharType="begin"/>
    </w:r>
    <w:r w:rsidRPr="00F74374">
      <w:rPr>
        <w:rFonts w:ascii="Book Antiqua" w:hAnsi="Book Antiqua"/>
        <w:color w:val="000000" w:themeColor="text1"/>
        <w:sz w:val="24"/>
        <w:szCs w:val="24"/>
      </w:rPr>
      <w:instrText>PAGE  \* Arabic  \* MERGEFORMAT</w:instrText>
    </w:r>
    <w:r w:rsidRPr="00F74374">
      <w:rPr>
        <w:rFonts w:ascii="Book Antiqua" w:hAnsi="Book Antiqua"/>
        <w:color w:val="000000" w:themeColor="text1"/>
        <w:sz w:val="24"/>
        <w:szCs w:val="24"/>
      </w:rPr>
      <w:fldChar w:fldCharType="separate"/>
    </w:r>
    <w:r w:rsidRPr="00FC6A5B">
      <w:rPr>
        <w:rFonts w:ascii="Book Antiqua" w:hAnsi="Book Antiqua"/>
        <w:noProof/>
        <w:color w:val="000000" w:themeColor="text1"/>
        <w:sz w:val="24"/>
        <w:szCs w:val="24"/>
        <w:lang w:val="zh-CN" w:eastAsia="zh-CN"/>
      </w:rPr>
      <w:t>22</w:t>
    </w:r>
    <w:r w:rsidRPr="00F74374">
      <w:rPr>
        <w:rFonts w:ascii="Book Antiqua" w:hAnsi="Book Antiqua"/>
        <w:color w:val="000000" w:themeColor="text1"/>
        <w:sz w:val="24"/>
        <w:szCs w:val="24"/>
      </w:rPr>
      <w:fldChar w:fldCharType="end"/>
    </w:r>
    <w:r w:rsidRPr="00F74374">
      <w:rPr>
        <w:rFonts w:ascii="Book Antiqua" w:hAnsi="Book Antiqua"/>
        <w:color w:val="000000" w:themeColor="text1"/>
        <w:sz w:val="24"/>
        <w:szCs w:val="24"/>
        <w:lang w:val="zh-CN" w:eastAsia="zh-CN"/>
      </w:rPr>
      <w:t xml:space="preserve"> / </w:t>
    </w:r>
    <w:r w:rsidRPr="00F74374">
      <w:rPr>
        <w:rFonts w:ascii="Book Antiqua" w:hAnsi="Book Antiqua"/>
        <w:color w:val="000000" w:themeColor="text1"/>
        <w:sz w:val="24"/>
        <w:szCs w:val="24"/>
      </w:rPr>
      <w:fldChar w:fldCharType="begin"/>
    </w:r>
    <w:r w:rsidRPr="00F74374">
      <w:rPr>
        <w:rFonts w:ascii="Book Antiqua" w:hAnsi="Book Antiqua"/>
        <w:color w:val="000000" w:themeColor="text1"/>
        <w:sz w:val="24"/>
        <w:szCs w:val="24"/>
      </w:rPr>
      <w:instrText>NUMPAGES  \* Arabic  \* MERGEFORMAT</w:instrText>
    </w:r>
    <w:r w:rsidRPr="00F74374">
      <w:rPr>
        <w:rFonts w:ascii="Book Antiqua" w:hAnsi="Book Antiqua"/>
        <w:color w:val="000000" w:themeColor="text1"/>
        <w:sz w:val="24"/>
        <w:szCs w:val="24"/>
      </w:rPr>
      <w:fldChar w:fldCharType="separate"/>
    </w:r>
    <w:r w:rsidRPr="00FC6A5B">
      <w:rPr>
        <w:rFonts w:ascii="Book Antiqua" w:hAnsi="Book Antiqua"/>
        <w:noProof/>
        <w:color w:val="000000" w:themeColor="text1"/>
        <w:sz w:val="24"/>
        <w:szCs w:val="24"/>
        <w:lang w:val="zh-CN" w:eastAsia="zh-CN"/>
      </w:rPr>
      <w:t>22</w:t>
    </w:r>
    <w:r w:rsidRPr="00F74374">
      <w:rPr>
        <w:rFonts w:ascii="Book Antiqua" w:hAnsi="Book Antiqua"/>
        <w:color w:val="000000" w:themeColor="text1"/>
        <w:sz w:val="24"/>
        <w:szCs w:val="24"/>
      </w:rPr>
      <w:fldChar w:fldCharType="end"/>
    </w:r>
  </w:p>
  <w:p w14:paraId="0041F911" w14:textId="77777777" w:rsidR="006D2969" w:rsidRDefault="006D2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26BFA" w14:textId="77777777" w:rsidR="008C54EB" w:rsidRDefault="008C54EB" w:rsidP="00F74374">
      <w:r>
        <w:separator/>
      </w:r>
    </w:p>
  </w:footnote>
  <w:footnote w:type="continuationSeparator" w:id="0">
    <w:p w14:paraId="75F5B9D2" w14:textId="77777777" w:rsidR="008C54EB" w:rsidRDefault="008C54EB" w:rsidP="00F74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5D5"/>
    <w:rsid w:val="0000511E"/>
    <w:rsid w:val="00024D07"/>
    <w:rsid w:val="00033A73"/>
    <w:rsid w:val="00036764"/>
    <w:rsid w:val="00056F56"/>
    <w:rsid w:val="00057574"/>
    <w:rsid w:val="00091847"/>
    <w:rsid w:val="000D1841"/>
    <w:rsid w:val="00102754"/>
    <w:rsid w:val="00105215"/>
    <w:rsid w:val="0011283A"/>
    <w:rsid w:val="0012471A"/>
    <w:rsid w:val="00126326"/>
    <w:rsid w:val="00144562"/>
    <w:rsid w:val="00173903"/>
    <w:rsid w:val="001811E0"/>
    <w:rsid w:val="00197144"/>
    <w:rsid w:val="00197175"/>
    <w:rsid w:val="001C5F5E"/>
    <w:rsid w:val="001F0AED"/>
    <w:rsid w:val="002022DB"/>
    <w:rsid w:val="002274A6"/>
    <w:rsid w:val="00233DC6"/>
    <w:rsid w:val="0023464F"/>
    <w:rsid w:val="00240282"/>
    <w:rsid w:val="00245D1D"/>
    <w:rsid w:val="00281293"/>
    <w:rsid w:val="00285183"/>
    <w:rsid w:val="002F2580"/>
    <w:rsid w:val="003438EA"/>
    <w:rsid w:val="003448F4"/>
    <w:rsid w:val="00352E91"/>
    <w:rsid w:val="003568BC"/>
    <w:rsid w:val="00364DA5"/>
    <w:rsid w:val="003679D0"/>
    <w:rsid w:val="003A034A"/>
    <w:rsid w:val="003B1405"/>
    <w:rsid w:val="003B2622"/>
    <w:rsid w:val="003C4E9D"/>
    <w:rsid w:val="003C703A"/>
    <w:rsid w:val="003E10F4"/>
    <w:rsid w:val="003F7DAA"/>
    <w:rsid w:val="00404AC8"/>
    <w:rsid w:val="00412AA1"/>
    <w:rsid w:val="00434749"/>
    <w:rsid w:val="004705F7"/>
    <w:rsid w:val="00480256"/>
    <w:rsid w:val="004934E9"/>
    <w:rsid w:val="004A0559"/>
    <w:rsid w:val="004E310D"/>
    <w:rsid w:val="005504CD"/>
    <w:rsid w:val="00562F39"/>
    <w:rsid w:val="00640BDE"/>
    <w:rsid w:val="006541C2"/>
    <w:rsid w:val="0065444C"/>
    <w:rsid w:val="00671268"/>
    <w:rsid w:val="00690667"/>
    <w:rsid w:val="006B7707"/>
    <w:rsid w:val="006D2969"/>
    <w:rsid w:val="006D2BDF"/>
    <w:rsid w:val="00704336"/>
    <w:rsid w:val="00736961"/>
    <w:rsid w:val="00750CB3"/>
    <w:rsid w:val="00776612"/>
    <w:rsid w:val="00794B3B"/>
    <w:rsid w:val="007958D3"/>
    <w:rsid w:val="007A4C1A"/>
    <w:rsid w:val="007D3704"/>
    <w:rsid w:val="007E01DE"/>
    <w:rsid w:val="007F1EF4"/>
    <w:rsid w:val="007F25F7"/>
    <w:rsid w:val="0082427E"/>
    <w:rsid w:val="008323D1"/>
    <w:rsid w:val="00844232"/>
    <w:rsid w:val="00856ECA"/>
    <w:rsid w:val="00857556"/>
    <w:rsid w:val="0086413E"/>
    <w:rsid w:val="008668FC"/>
    <w:rsid w:val="0088162A"/>
    <w:rsid w:val="00883E69"/>
    <w:rsid w:val="00891BC6"/>
    <w:rsid w:val="00895BA9"/>
    <w:rsid w:val="008969CD"/>
    <w:rsid w:val="008A396B"/>
    <w:rsid w:val="008A4322"/>
    <w:rsid w:val="008C54EB"/>
    <w:rsid w:val="008E64B2"/>
    <w:rsid w:val="008F2764"/>
    <w:rsid w:val="008F43BE"/>
    <w:rsid w:val="00915EFD"/>
    <w:rsid w:val="00934E3D"/>
    <w:rsid w:val="009504C4"/>
    <w:rsid w:val="00951391"/>
    <w:rsid w:val="00951FE8"/>
    <w:rsid w:val="009A51A6"/>
    <w:rsid w:val="009A5FF9"/>
    <w:rsid w:val="009E3864"/>
    <w:rsid w:val="00A048C1"/>
    <w:rsid w:val="00A054C5"/>
    <w:rsid w:val="00A43D83"/>
    <w:rsid w:val="00A774D1"/>
    <w:rsid w:val="00A77B3E"/>
    <w:rsid w:val="00A80093"/>
    <w:rsid w:val="00A81219"/>
    <w:rsid w:val="00A96A33"/>
    <w:rsid w:val="00AC2E31"/>
    <w:rsid w:val="00AC5396"/>
    <w:rsid w:val="00AF6CEA"/>
    <w:rsid w:val="00B1033B"/>
    <w:rsid w:val="00B235A4"/>
    <w:rsid w:val="00B41593"/>
    <w:rsid w:val="00B61526"/>
    <w:rsid w:val="00B73EB5"/>
    <w:rsid w:val="00B8145E"/>
    <w:rsid w:val="00BA3917"/>
    <w:rsid w:val="00BA4D3C"/>
    <w:rsid w:val="00BA6D30"/>
    <w:rsid w:val="00BE554A"/>
    <w:rsid w:val="00BF0FC9"/>
    <w:rsid w:val="00BF75E5"/>
    <w:rsid w:val="00C27420"/>
    <w:rsid w:val="00C32F0D"/>
    <w:rsid w:val="00C61AF7"/>
    <w:rsid w:val="00C7495A"/>
    <w:rsid w:val="00C74A54"/>
    <w:rsid w:val="00C81888"/>
    <w:rsid w:val="00C81E91"/>
    <w:rsid w:val="00CA2A55"/>
    <w:rsid w:val="00CC3603"/>
    <w:rsid w:val="00CC6BB8"/>
    <w:rsid w:val="00CD65E0"/>
    <w:rsid w:val="00CE3FB8"/>
    <w:rsid w:val="00D072FB"/>
    <w:rsid w:val="00D158BD"/>
    <w:rsid w:val="00D201FF"/>
    <w:rsid w:val="00D36559"/>
    <w:rsid w:val="00D427CF"/>
    <w:rsid w:val="00D4719F"/>
    <w:rsid w:val="00D55959"/>
    <w:rsid w:val="00D8459C"/>
    <w:rsid w:val="00D95EF5"/>
    <w:rsid w:val="00DA34A8"/>
    <w:rsid w:val="00DA4C0E"/>
    <w:rsid w:val="00DA69AA"/>
    <w:rsid w:val="00DB31F2"/>
    <w:rsid w:val="00DB5A88"/>
    <w:rsid w:val="00DC2519"/>
    <w:rsid w:val="00DC3169"/>
    <w:rsid w:val="00DF4ABB"/>
    <w:rsid w:val="00DF5C30"/>
    <w:rsid w:val="00DF65B4"/>
    <w:rsid w:val="00E016ED"/>
    <w:rsid w:val="00E1611B"/>
    <w:rsid w:val="00E163BF"/>
    <w:rsid w:val="00E22B01"/>
    <w:rsid w:val="00E27C8E"/>
    <w:rsid w:val="00E32030"/>
    <w:rsid w:val="00E667A1"/>
    <w:rsid w:val="00E73707"/>
    <w:rsid w:val="00E73CA9"/>
    <w:rsid w:val="00E97D74"/>
    <w:rsid w:val="00EA5E47"/>
    <w:rsid w:val="00EB030E"/>
    <w:rsid w:val="00EC174D"/>
    <w:rsid w:val="00ED4F45"/>
    <w:rsid w:val="00ED5F20"/>
    <w:rsid w:val="00EF09E3"/>
    <w:rsid w:val="00F267E8"/>
    <w:rsid w:val="00F42018"/>
    <w:rsid w:val="00F5084B"/>
    <w:rsid w:val="00F613A2"/>
    <w:rsid w:val="00F74374"/>
    <w:rsid w:val="00F7638A"/>
    <w:rsid w:val="00FC6A5B"/>
    <w:rsid w:val="00FD31D9"/>
    <w:rsid w:val="00FF2EF5"/>
    <w:rsid w:val="00FF5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4B3A7"/>
  <w15:docId w15:val="{25070328-0B54-4FF7-9EC8-368516F3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847"/>
    <w:rPr>
      <w:rFonts w:cstheme="minorBidi"/>
      <w:sz w:val="24"/>
      <w:szCs w:val="22"/>
      <w:lang w:val="ru-R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743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74374"/>
    <w:rPr>
      <w:sz w:val="18"/>
      <w:szCs w:val="18"/>
    </w:rPr>
  </w:style>
  <w:style w:type="paragraph" w:styleId="Footer">
    <w:name w:val="footer"/>
    <w:basedOn w:val="Normal"/>
    <w:link w:val="FooterChar"/>
    <w:uiPriority w:val="99"/>
    <w:unhideWhenUsed/>
    <w:rsid w:val="00F7437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74374"/>
    <w:rPr>
      <w:sz w:val="18"/>
      <w:szCs w:val="18"/>
    </w:rPr>
  </w:style>
  <w:style w:type="character" w:styleId="CommentReference">
    <w:name w:val="annotation reference"/>
    <w:basedOn w:val="DefaultParagraphFont"/>
    <w:semiHidden/>
    <w:unhideWhenUsed/>
    <w:rsid w:val="008F2764"/>
    <w:rPr>
      <w:sz w:val="21"/>
      <w:szCs w:val="21"/>
    </w:rPr>
  </w:style>
  <w:style w:type="paragraph" w:styleId="CommentText">
    <w:name w:val="annotation text"/>
    <w:basedOn w:val="Normal"/>
    <w:link w:val="CommentTextChar"/>
    <w:semiHidden/>
    <w:unhideWhenUsed/>
    <w:rsid w:val="008F2764"/>
  </w:style>
  <w:style w:type="character" w:customStyle="1" w:styleId="CommentTextChar">
    <w:name w:val="Comment Text Char"/>
    <w:basedOn w:val="DefaultParagraphFont"/>
    <w:link w:val="CommentText"/>
    <w:semiHidden/>
    <w:rsid w:val="008F2764"/>
    <w:rPr>
      <w:sz w:val="24"/>
      <w:szCs w:val="24"/>
    </w:rPr>
  </w:style>
  <w:style w:type="paragraph" w:styleId="CommentSubject">
    <w:name w:val="annotation subject"/>
    <w:basedOn w:val="CommentText"/>
    <w:next w:val="CommentText"/>
    <w:link w:val="CommentSubjectChar"/>
    <w:semiHidden/>
    <w:unhideWhenUsed/>
    <w:rsid w:val="008F2764"/>
    <w:rPr>
      <w:b/>
      <w:bCs/>
    </w:rPr>
  </w:style>
  <w:style w:type="character" w:customStyle="1" w:styleId="CommentSubjectChar">
    <w:name w:val="Comment Subject Char"/>
    <w:basedOn w:val="CommentTextChar"/>
    <w:link w:val="CommentSubject"/>
    <w:semiHidden/>
    <w:rsid w:val="008F2764"/>
    <w:rPr>
      <w:b/>
      <w:bCs/>
      <w:sz w:val="24"/>
      <w:szCs w:val="24"/>
    </w:rPr>
  </w:style>
  <w:style w:type="character" w:styleId="Hyperlink">
    <w:name w:val="Hyperlink"/>
    <w:basedOn w:val="DefaultParagraphFont"/>
    <w:unhideWhenUsed/>
    <w:rsid w:val="00BA4D3C"/>
    <w:rPr>
      <w:color w:val="0000FF" w:themeColor="hyperlink"/>
      <w:u w:val="single"/>
    </w:rPr>
  </w:style>
  <w:style w:type="character" w:customStyle="1" w:styleId="1">
    <w:name w:val="未处理的提及1"/>
    <w:basedOn w:val="DefaultParagraphFont"/>
    <w:uiPriority w:val="99"/>
    <w:semiHidden/>
    <w:unhideWhenUsed/>
    <w:rsid w:val="00BA4D3C"/>
    <w:rPr>
      <w:color w:val="605E5C"/>
      <w:shd w:val="clear" w:color="auto" w:fill="E1DFDD"/>
    </w:rPr>
  </w:style>
  <w:style w:type="paragraph" w:styleId="Revision">
    <w:name w:val="Revision"/>
    <w:hidden/>
    <w:uiPriority w:val="99"/>
    <w:semiHidden/>
    <w:rsid w:val="000035D5"/>
    <w:rPr>
      <w:sz w:val="24"/>
      <w:szCs w:val="24"/>
    </w:rPr>
  </w:style>
  <w:style w:type="character" w:customStyle="1" w:styleId="acopre">
    <w:name w:val="acopre"/>
    <w:basedOn w:val="DefaultParagraphFont"/>
    <w:rsid w:val="003B2622"/>
  </w:style>
  <w:style w:type="character" w:styleId="Emphasis">
    <w:name w:val="Emphasis"/>
    <w:basedOn w:val="DefaultParagraphFont"/>
    <w:uiPriority w:val="20"/>
    <w:qFormat/>
    <w:rsid w:val="003B26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255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5245</Words>
  <Characters>29900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Donna Fox</cp:lastModifiedBy>
  <cp:revision>2</cp:revision>
  <dcterms:created xsi:type="dcterms:W3CDTF">2021-03-17T22:51:00Z</dcterms:created>
  <dcterms:modified xsi:type="dcterms:W3CDTF">2021-03-17T22:51:00Z</dcterms:modified>
</cp:coreProperties>
</file>