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765D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765D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62478</w:t>
      </w:r>
    </w:p>
    <w:p w:rsidR="00A77B3E" w:rsidRDefault="00765DFB">
      <w:pPr>
        <w:spacing w:line="360" w:lineRule="auto"/>
        <w:jc w:val="both"/>
      </w:pPr>
      <w:r>
        <w:rPr>
          <w:rFonts w:ascii="Book Antiqua" w:eastAsia="Book Antiqua" w:hAnsi="Book Antiqua" w:cs="Book Antiqua"/>
          <w:b/>
          <w:color w:val="000000"/>
        </w:rPr>
        <w:t xml:space="preserve">Manuscript Type: </w:t>
      </w:r>
      <w:bookmarkStart w:id="0" w:name="OLE_LINK37"/>
      <w:bookmarkStart w:id="1" w:name="OLE_LINK38"/>
      <w:r>
        <w:rPr>
          <w:rFonts w:ascii="Book Antiqua" w:eastAsia="Book Antiqua" w:hAnsi="Book Antiqua" w:cs="Book Antiqua"/>
          <w:color w:val="000000"/>
        </w:rPr>
        <w:t>CASE REPORT</w:t>
      </w:r>
      <w:bookmarkEnd w:id="0"/>
      <w:bookmarkEnd w:id="1"/>
    </w:p>
    <w:p w:rsidR="00A77B3E" w:rsidRDefault="00A77B3E">
      <w:pPr>
        <w:spacing w:line="360" w:lineRule="auto"/>
        <w:jc w:val="both"/>
      </w:pPr>
    </w:p>
    <w:p w:rsidR="00A77B3E" w:rsidRDefault="00765DFB">
      <w:pPr>
        <w:spacing w:line="360" w:lineRule="auto"/>
        <w:jc w:val="both"/>
      </w:pPr>
      <w:bookmarkStart w:id="2" w:name="OLE_LINK17"/>
      <w:bookmarkStart w:id="3" w:name="OLE_LINK44"/>
      <w:r>
        <w:rPr>
          <w:rFonts w:ascii="Book Antiqua" w:eastAsia="Book Antiqua" w:hAnsi="Book Antiqua" w:cs="Book Antiqua"/>
          <w:b/>
          <w:color w:val="000000"/>
        </w:rPr>
        <w:t>Bilateral posterior scleritis presenting as acute primary angle closure: A case report</w:t>
      </w:r>
    </w:p>
    <w:bookmarkEnd w:id="2"/>
    <w:bookmarkEnd w:id="3"/>
    <w:p w:rsidR="00A77B3E" w:rsidRDefault="00A77B3E">
      <w:pPr>
        <w:spacing w:line="360" w:lineRule="auto"/>
        <w:jc w:val="both"/>
      </w:pPr>
    </w:p>
    <w:p w:rsidR="00A77B3E" w:rsidRDefault="00491B59">
      <w:pPr>
        <w:spacing w:line="360" w:lineRule="auto"/>
        <w:jc w:val="both"/>
      </w:pPr>
      <w:r>
        <w:rPr>
          <w:rFonts w:ascii="Book Antiqua" w:eastAsia="Book Antiqua" w:hAnsi="Book Antiqua" w:cs="Book Antiqua"/>
          <w:color w:val="000000"/>
        </w:rPr>
        <w:t>Wen</w:t>
      </w:r>
      <w:r w:rsidR="001B7078">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C </w:t>
      </w:r>
      <w:r w:rsidRPr="00491B5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18"/>
      <w:bookmarkStart w:id="5" w:name="OLE_LINK19"/>
      <w:bookmarkStart w:id="6" w:name="OLE_LINK45"/>
      <w:r w:rsidR="00765DFB">
        <w:rPr>
          <w:rFonts w:ascii="Book Antiqua" w:eastAsia="Book Antiqua" w:hAnsi="Book Antiqua" w:cs="Book Antiqua"/>
          <w:color w:val="000000"/>
        </w:rPr>
        <w:t xml:space="preserve">Bilateral posterior scleritis </w:t>
      </w:r>
      <w:r w:rsidR="00034E37">
        <w:rPr>
          <w:rFonts w:ascii="Book Antiqua" w:eastAsia="Book Antiqua" w:hAnsi="Book Antiqua" w:cs="Book Antiqua"/>
          <w:color w:val="000000"/>
        </w:rPr>
        <w:t xml:space="preserve">misdiagnosed </w:t>
      </w:r>
      <w:r w:rsidR="00765DFB">
        <w:rPr>
          <w:rFonts w:ascii="Book Antiqua" w:eastAsia="Book Antiqua" w:hAnsi="Book Antiqua" w:cs="Book Antiqua"/>
          <w:color w:val="000000"/>
        </w:rPr>
        <w:t>as PACG</w:t>
      </w:r>
      <w:bookmarkEnd w:id="4"/>
      <w:bookmarkEnd w:id="5"/>
      <w:bookmarkEnd w:id="6"/>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color w:val="000000"/>
        </w:rPr>
        <w:t xml:space="preserve">Chao </w:t>
      </w:r>
      <w:bookmarkStart w:id="7" w:name="OLE_LINK1"/>
      <w:bookmarkStart w:id="8" w:name="OLE_LINK2"/>
      <w:r>
        <w:rPr>
          <w:rFonts w:ascii="Book Antiqua" w:eastAsia="Book Antiqua" w:hAnsi="Book Antiqua" w:cs="Book Antiqua"/>
          <w:color w:val="000000"/>
        </w:rPr>
        <w:t>Wen</w:t>
      </w:r>
      <w:bookmarkEnd w:id="7"/>
      <w:bookmarkEnd w:id="8"/>
      <w:r>
        <w:rPr>
          <w:rFonts w:ascii="Book Antiqua" w:eastAsia="Book Antiqua" w:hAnsi="Book Antiqua" w:cs="Book Antiqua"/>
          <w:color w:val="000000"/>
        </w:rPr>
        <w:t>, Hui Duan</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Chao Wen, </w:t>
      </w:r>
      <w:bookmarkStart w:id="9" w:name="OLE_LINK3"/>
      <w:bookmarkStart w:id="10" w:name="OLE_LINK4"/>
      <w:bookmarkStart w:id="11" w:name="OLE_LINK23"/>
      <w:bookmarkStart w:id="12" w:name="OLE_LINK24"/>
      <w:bookmarkStart w:id="13" w:name="OLE_LINK25"/>
      <w:r w:rsidR="00522F1F" w:rsidRPr="00522F1F">
        <w:rPr>
          <w:rFonts w:ascii="Book Antiqua" w:hAnsi="Book Antiqua" w:cs="Book Antiqua" w:hint="eastAsia"/>
          <w:bCs/>
          <w:color w:val="000000"/>
          <w:lang w:eastAsia="zh-CN"/>
        </w:rPr>
        <w:t>Department of</w:t>
      </w:r>
      <w:bookmarkEnd w:id="9"/>
      <w:bookmarkEnd w:id="10"/>
      <w:r w:rsidR="001B7078">
        <w:rPr>
          <w:rFonts w:ascii="Book Antiqua" w:hAnsi="Book Antiqua" w:cs="Book Antiqua" w:hint="eastAsia"/>
          <w:bCs/>
          <w:color w:val="000000"/>
          <w:lang w:eastAsia="zh-CN"/>
        </w:rPr>
        <w:t xml:space="preserve"> </w:t>
      </w:r>
      <w:r w:rsidR="00522F1F">
        <w:rPr>
          <w:rFonts w:ascii="Book Antiqua" w:hAnsi="Book Antiqua" w:cs="Book Antiqua" w:hint="eastAsia"/>
          <w:color w:val="000000"/>
          <w:lang w:eastAsia="zh-CN"/>
        </w:rPr>
        <w:t>A</w:t>
      </w:r>
      <w:r>
        <w:rPr>
          <w:rFonts w:ascii="Book Antiqua" w:eastAsia="Book Antiqua" w:hAnsi="Book Antiqua" w:cs="Book Antiqua"/>
          <w:color w:val="000000"/>
        </w:rPr>
        <w:t>nesthesia</w:t>
      </w:r>
      <w:bookmarkEnd w:id="11"/>
      <w:bookmarkEnd w:id="12"/>
      <w:bookmarkEnd w:id="13"/>
      <w:r>
        <w:rPr>
          <w:rFonts w:ascii="Book Antiqua" w:eastAsia="Book Antiqua" w:hAnsi="Book Antiqua" w:cs="Book Antiqua"/>
          <w:color w:val="000000"/>
        </w:rPr>
        <w:t xml:space="preserve">, The First Affiliated Hospital of Dalian Medical University, Dalian 116001, </w:t>
      </w:r>
      <w:bookmarkStart w:id="14" w:name="OLE_LINK26"/>
      <w:bookmarkStart w:id="15" w:name="OLE_LINK27"/>
      <w:bookmarkStart w:id="16" w:name="OLE_LINK5"/>
      <w:bookmarkStart w:id="17" w:name="OLE_LINK6"/>
      <w:r w:rsidR="00F8342F">
        <w:rPr>
          <w:rFonts w:ascii="Book Antiqua" w:hAnsi="Book Antiqua" w:cs="Book Antiqua" w:hint="eastAsia"/>
          <w:color w:val="000000"/>
          <w:lang w:eastAsia="zh-CN"/>
        </w:rPr>
        <w:t xml:space="preserve">Liaoning </w:t>
      </w:r>
      <w:bookmarkEnd w:id="14"/>
      <w:bookmarkEnd w:id="15"/>
      <w:r w:rsidR="00F8342F">
        <w:rPr>
          <w:rFonts w:ascii="Book Antiqua" w:hAnsi="Book Antiqua" w:cs="Book Antiqua" w:hint="eastAsia"/>
          <w:color w:val="000000"/>
          <w:lang w:eastAsia="zh-CN"/>
        </w:rPr>
        <w:t>Province,</w:t>
      </w:r>
      <w:bookmarkEnd w:id="16"/>
      <w:bookmarkEnd w:id="17"/>
      <w:r w:rsidR="0034689C">
        <w:rPr>
          <w:rFonts w:ascii="Book Antiqua" w:hAnsi="Book Antiqua" w:cs="Book Antiqua" w:hint="eastAsia"/>
          <w:color w:val="000000"/>
          <w:lang w:eastAsia="zh-CN"/>
        </w:rPr>
        <w:t xml:space="preserve"> </w:t>
      </w:r>
      <w:bookmarkStart w:id="18" w:name="OLE_LINK20"/>
      <w:bookmarkStart w:id="19" w:name="OLE_LINK21"/>
      <w:bookmarkStart w:id="20" w:name="OLE_LINK22"/>
      <w:r>
        <w:rPr>
          <w:rFonts w:ascii="Book Antiqua" w:eastAsia="Book Antiqua" w:hAnsi="Book Antiqua" w:cs="Book Antiqua"/>
          <w:color w:val="000000"/>
        </w:rPr>
        <w:t>China</w:t>
      </w:r>
      <w:bookmarkEnd w:id="18"/>
      <w:bookmarkEnd w:id="19"/>
      <w:bookmarkEnd w:id="20"/>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Hui Duan, </w:t>
      </w:r>
      <w:bookmarkStart w:id="21" w:name="OLE_LINK28"/>
      <w:bookmarkStart w:id="22" w:name="OLE_LINK29"/>
      <w:bookmarkStart w:id="23" w:name="OLE_LINK30"/>
      <w:bookmarkStart w:id="24" w:name="OLE_LINK31"/>
      <w:bookmarkStart w:id="25" w:name="OLE_LINK32"/>
      <w:bookmarkStart w:id="26" w:name="OLE_LINK33"/>
      <w:bookmarkStart w:id="27" w:name="OLE_LINK34"/>
      <w:bookmarkStart w:id="28" w:name="OLE_LINK35"/>
      <w:bookmarkStart w:id="29" w:name="OLE_LINK36"/>
      <w:bookmarkStart w:id="30" w:name="OLE_LINK7"/>
      <w:bookmarkStart w:id="31" w:name="OLE_LINK8"/>
      <w:r w:rsidR="00F8342F" w:rsidRPr="00522F1F">
        <w:rPr>
          <w:rFonts w:ascii="Book Antiqua" w:hAnsi="Book Antiqua" w:cs="Book Antiqua" w:hint="eastAsia"/>
          <w:bCs/>
          <w:color w:val="000000"/>
          <w:lang w:eastAsia="zh-CN"/>
        </w:rPr>
        <w:t>Department of</w:t>
      </w:r>
      <w:r w:rsidR="001B7078">
        <w:rPr>
          <w:rFonts w:ascii="Book Antiqua" w:hAnsi="Book Antiqua" w:cs="Book Antiqua" w:hint="eastAsia"/>
          <w:bCs/>
          <w:color w:val="000000"/>
          <w:lang w:eastAsia="zh-CN"/>
        </w:rPr>
        <w:t xml:space="preserve"> </w:t>
      </w:r>
      <w:r w:rsidR="00522F1F">
        <w:rPr>
          <w:rFonts w:ascii="Book Antiqua" w:hAnsi="Book Antiqua" w:cs="Book Antiqua" w:hint="eastAsia"/>
          <w:color w:val="000000"/>
          <w:lang w:eastAsia="zh-CN"/>
        </w:rPr>
        <w:t>O</w:t>
      </w:r>
      <w:r w:rsidR="00F8342F">
        <w:rPr>
          <w:rFonts w:ascii="Book Antiqua" w:eastAsia="Book Antiqua" w:hAnsi="Book Antiqua" w:cs="Book Antiqua"/>
          <w:color w:val="000000"/>
        </w:rPr>
        <w:t>phthalmology</w:t>
      </w:r>
      <w:bookmarkEnd w:id="21"/>
      <w:bookmarkEnd w:id="22"/>
      <w:bookmarkEnd w:id="23"/>
      <w:bookmarkEnd w:id="24"/>
      <w:bookmarkEnd w:id="25"/>
      <w:bookmarkEnd w:id="26"/>
      <w:bookmarkEnd w:id="27"/>
      <w:bookmarkEnd w:id="28"/>
      <w:bookmarkEnd w:id="29"/>
      <w:r w:rsidR="00F8342F">
        <w:rPr>
          <w:rFonts w:ascii="Book Antiqua" w:eastAsia="Book Antiqua" w:hAnsi="Book Antiqua" w:cs="Book Antiqua"/>
          <w:color w:val="000000"/>
        </w:rPr>
        <w:t>,</w:t>
      </w:r>
      <w:bookmarkEnd w:id="30"/>
      <w:bookmarkEnd w:id="31"/>
      <w:r w:rsidR="001B7078">
        <w:rPr>
          <w:rFonts w:ascii="Book Antiqua" w:eastAsia="Book Antiqua" w:hAnsi="Book Antiqua" w:cs="Book Antiqua"/>
          <w:color w:val="000000"/>
        </w:rPr>
        <w:t xml:space="preserve"> </w:t>
      </w:r>
      <w:r w:rsidR="00F8342F">
        <w:rPr>
          <w:rFonts w:ascii="Book Antiqua" w:hAnsi="Book Antiqua" w:cs="Book Antiqua" w:hint="eastAsia"/>
          <w:color w:val="000000"/>
          <w:lang w:eastAsia="zh-CN"/>
        </w:rPr>
        <w:t>T</w:t>
      </w:r>
      <w:r>
        <w:rPr>
          <w:rFonts w:ascii="Book Antiqua" w:eastAsia="Book Antiqua" w:hAnsi="Book Antiqua" w:cs="Book Antiqua"/>
          <w:color w:val="000000"/>
        </w:rPr>
        <w:t xml:space="preserve">he First Affiliated Hospital of Dalian Medical University, Dalian 116001, </w:t>
      </w:r>
      <w:bookmarkStart w:id="32" w:name="OLE_LINK9"/>
      <w:bookmarkStart w:id="33" w:name="OLE_LINK10"/>
      <w:r w:rsidR="00F8342F">
        <w:rPr>
          <w:rFonts w:ascii="Book Antiqua" w:hAnsi="Book Antiqua" w:cs="Book Antiqua" w:hint="eastAsia"/>
          <w:color w:val="000000"/>
          <w:lang w:eastAsia="zh-CN"/>
        </w:rPr>
        <w:t>Liaoning Province,</w:t>
      </w:r>
      <w:bookmarkEnd w:id="32"/>
      <w:bookmarkEnd w:id="33"/>
      <w:r w:rsidR="0034689C">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rsidR="00A77B3E" w:rsidRDefault="00A77B3E">
      <w:pPr>
        <w:spacing w:line="360" w:lineRule="auto"/>
        <w:jc w:val="both"/>
      </w:pPr>
    </w:p>
    <w:p w:rsidR="00A77B3E" w:rsidRPr="00630029" w:rsidRDefault="00765DFB">
      <w:pPr>
        <w:spacing w:line="360" w:lineRule="auto"/>
        <w:jc w:val="both"/>
        <w:rPr>
          <w:lang w:eastAsia="zh-CN"/>
        </w:rPr>
      </w:pPr>
      <w:r>
        <w:rPr>
          <w:rFonts w:ascii="Book Antiqua" w:eastAsia="Book Antiqua" w:hAnsi="Book Antiqua" w:cs="Book Antiqua"/>
          <w:b/>
          <w:bCs/>
          <w:color w:val="000000"/>
        </w:rPr>
        <w:t xml:space="preserve">Author contributions: </w:t>
      </w:r>
      <w:bookmarkStart w:id="34" w:name="OLE_LINK46"/>
      <w:bookmarkStart w:id="35" w:name="OLE_LINK47"/>
      <w:r>
        <w:rPr>
          <w:rFonts w:ascii="Book Antiqua" w:eastAsia="Book Antiqua" w:hAnsi="Book Antiqua" w:cs="Book Antiqua"/>
          <w:color w:val="000000"/>
        </w:rPr>
        <w:t xml:space="preserve">Wen C wrote and revised the paper; Duan H was the patient's ophthalmologist, reviewed the literature, and contributed to drafting of the manuscript; </w:t>
      </w:r>
      <w:r w:rsidR="00601523">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bookmarkEnd w:id="34"/>
      <w:bookmarkEnd w:id="35"/>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Corresponding author: Hui Duan, MD, Associate Professor, </w:t>
      </w:r>
      <w:r w:rsidR="00580CCE">
        <w:rPr>
          <w:rFonts w:ascii="Book Antiqua" w:hAnsi="Book Antiqua" w:cs="Book Antiqua"/>
          <w:bCs/>
          <w:color w:val="000000"/>
          <w:lang w:eastAsia="zh-CN"/>
        </w:rPr>
        <w:t>Department of</w:t>
      </w:r>
      <w:r w:rsidR="00580CCE">
        <w:rPr>
          <w:rFonts w:ascii="Book Antiqua" w:hAnsi="Book Antiqua" w:cs="Book Antiqua"/>
          <w:color w:val="000000"/>
          <w:lang w:eastAsia="zh-CN"/>
        </w:rPr>
        <w:t xml:space="preserve"> O</w:t>
      </w:r>
      <w:r w:rsidR="00580CCE">
        <w:rPr>
          <w:rFonts w:ascii="Book Antiqua" w:eastAsia="Book Antiqua" w:hAnsi="Book Antiqua" w:cs="Book Antiqua"/>
          <w:color w:val="000000"/>
        </w:rPr>
        <w:t>phthalmology,</w:t>
      </w:r>
      <w:r w:rsidR="002C447C" w:rsidRPr="00676ECD">
        <w:rPr>
          <w:rFonts w:ascii="Book Antiqua" w:hAnsi="Book Antiqua" w:cs="Book Antiqua" w:hint="eastAsia"/>
          <w:color w:val="000000"/>
          <w:lang w:eastAsia="zh-CN"/>
        </w:rPr>
        <w:t xml:space="preserve"> </w:t>
      </w:r>
      <w:r w:rsidR="00580CCE">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Dalian Medical University, N</w:t>
      </w:r>
      <w:r w:rsidR="001E4BAF">
        <w:rPr>
          <w:rFonts w:ascii="Book Antiqua" w:eastAsia="Book Antiqua" w:hAnsi="Book Antiqua" w:cs="Book Antiqua"/>
          <w:color w:val="000000"/>
        </w:rPr>
        <w:t>o</w:t>
      </w:r>
      <w:r>
        <w:rPr>
          <w:rFonts w:ascii="Book Antiqua" w:eastAsia="Book Antiqua" w:hAnsi="Book Antiqua" w:cs="Book Antiqua"/>
          <w:color w:val="000000"/>
        </w:rPr>
        <w:t>.</w:t>
      </w:r>
      <w:r w:rsidR="002C447C" w:rsidRPr="00676ECD">
        <w:rPr>
          <w:rFonts w:ascii="Book Antiqua" w:hAnsi="Book Antiqua" w:cs="Book Antiqua" w:hint="eastAsia"/>
          <w:color w:val="000000"/>
          <w:lang w:eastAsia="zh-CN"/>
        </w:rPr>
        <w:t xml:space="preserve"> </w:t>
      </w:r>
      <w:r w:rsidR="004A647A">
        <w:rPr>
          <w:rFonts w:ascii="Book Antiqua" w:eastAsia="Book Antiqua" w:hAnsi="Book Antiqua" w:cs="Book Antiqua"/>
          <w:color w:val="000000"/>
        </w:rPr>
        <w:t>222 Zhongshan</w:t>
      </w:r>
      <w:r w:rsidR="001B7078">
        <w:rPr>
          <w:rFonts w:ascii="Book Antiqua" w:hAnsi="Book Antiqua" w:cs="Book Antiqua" w:hint="eastAsia"/>
          <w:color w:val="000000"/>
          <w:lang w:eastAsia="zh-CN"/>
        </w:rPr>
        <w:t xml:space="preserve"> </w:t>
      </w:r>
      <w:r w:rsidR="004A647A">
        <w:rPr>
          <w:rFonts w:ascii="Book Antiqua" w:hAnsi="Book Antiqua" w:cs="Book Antiqua" w:hint="eastAsia"/>
          <w:color w:val="000000"/>
          <w:lang w:eastAsia="zh-CN"/>
        </w:rPr>
        <w:t>R</w:t>
      </w:r>
      <w:r>
        <w:rPr>
          <w:rFonts w:ascii="Book Antiqua" w:eastAsia="Book Antiqua" w:hAnsi="Book Antiqua" w:cs="Book Antiqua"/>
          <w:color w:val="000000"/>
        </w:rPr>
        <w:t xml:space="preserve">oad, Dalian 116001, </w:t>
      </w:r>
      <w:r w:rsidR="00580CCE">
        <w:rPr>
          <w:rFonts w:ascii="Book Antiqua" w:hAnsi="Book Antiqua" w:cs="Book Antiqua" w:hint="eastAsia"/>
          <w:color w:val="000000"/>
          <w:lang w:eastAsia="zh-CN"/>
        </w:rPr>
        <w:t>Liaoning Province,</w:t>
      </w:r>
      <w:r w:rsidR="0040538F">
        <w:rPr>
          <w:rFonts w:ascii="Book Antiqua" w:hAnsi="Book Antiqua" w:cs="Book Antiqua"/>
          <w:color w:val="000000"/>
          <w:lang w:eastAsia="zh-CN"/>
        </w:rPr>
        <w:t xml:space="preserve"> </w:t>
      </w:r>
      <w:r>
        <w:rPr>
          <w:rFonts w:ascii="Book Antiqua" w:eastAsia="Book Antiqua" w:hAnsi="Book Antiqua" w:cs="Book Antiqua"/>
          <w:color w:val="000000"/>
        </w:rPr>
        <w:t>China. duanhui927@outlook.com</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10, 2021</w:t>
      </w:r>
    </w:p>
    <w:p w:rsidR="00A77B3E" w:rsidRDefault="00765D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16, 2021</w:t>
      </w:r>
    </w:p>
    <w:p w:rsidR="00A77B3E" w:rsidRDefault="00765DFB">
      <w:pPr>
        <w:spacing w:line="360" w:lineRule="auto"/>
        <w:jc w:val="both"/>
      </w:pPr>
      <w:r>
        <w:rPr>
          <w:rFonts w:ascii="Book Antiqua" w:eastAsia="Book Antiqua" w:hAnsi="Book Antiqua" w:cs="Book Antiqua"/>
          <w:b/>
          <w:bCs/>
          <w:color w:val="000000"/>
        </w:rPr>
        <w:t xml:space="preserve">Accepted: </w:t>
      </w:r>
      <w:r w:rsidR="00363A24" w:rsidRPr="00363A24">
        <w:rPr>
          <w:rFonts w:ascii="Book Antiqua" w:eastAsia="Book Antiqua" w:hAnsi="Book Antiqua" w:cs="Book Antiqua"/>
          <w:color w:val="000000"/>
        </w:rPr>
        <w:t>March 4, 2021</w:t>
      </w:r>
    </w:p>
    <w:p w:rsidR="00A77B3E" w:rsidRDefault="00765DFB">
      <w:pPr>
        <w:spacing w:line="360" w:lineRule="auto"/>
        <w:jc w:val="both"/>
      </w:pPr>
      <w:r>
        <w:rPr>
          <w:rFonts w:ascii="Book Antiqua" w:eastAsia="Book Antiqua" w:hAnsi="Book Antiqua" w:cs="Book Antiqua"/>
          <w:b/>
          <w:bCs/>
          <w:color w:val="000000"/>
        </w:rPr>
        <w:t xml:space="preserve">Published online: </w:t>
      </w:r>
      <w:r w:rsidR="005D2494">
        <w:rPr>
          <w:rFonts w:ascii="Book Antiqua" w:hAnsi="Book Antiqua"/>
          <w:color w:val="000000"/>
          <w:shd w:val="clear" w:color="auto" w:fill="FFFFFF"/>
        </w:rPr>
        <w:t>May 26</w:t>
      </w:r>
      <w:r w:rsidR="005D2494">
        <w:rPr>
          <w:rFonts w:ascii="Book Antiqua" w:hAnsi="Book Antiqua" w:hint="eastAsia"/>
          <w:color w:val="000000"/>
          <w:shd w:val="clear" w:color="auto" w:fill="FFFFFF"/>
          <w:lang w:eastAsia="zh-CN"/>
        </w:rPr>
        <w:t>, 2021</w:t>
      </w:r>
    </w:p>
    <w:p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rsidR="00A77B3E" w:rsidRDefault="00765DFB">
      <w:pPr>
        <w:spacing w:line="360" w:lineRule="auto"/>
        <w:jc w:val="both"/>
      </w:pPr>
      <w:r>
        <w:rPr>
          <w:rFonts w:ascii="Book Antiqua" w:eastAsia="Book Antiqua" w:hAnsi="Book Antiqua" w:cs="Book Antiqua"/>
          <w:b/>
          <w:color w:val="000000"/>
        </w:rPr>
        <w:lastRenderedPageBreak/>
        <w:t>Abstract</w:t>
      </w:r>
    </w:p>
    <w:p w:rsidR="00A77B3E" w:rsidRDefault="00765DFB">
      <w:pPr>
        <w:spacing w:line="360" w:lineRule="auto"/>
        <w:jc w:val="both"/>
      </w:pPr>
      <w:r>
        <w:rPr>
          <w:rFonts w:ascii="Book Antiqua" w:eastAsia="Book Antiqua" w:hAnsi="Book Antiqua" w:cs="Book Antiqua"/>
          <w:color w:val="000000"/>
        </w:rPr>
        <w:t>BACKGROUND</w:t>
      </w:r>
    </w:p>
    <w:p w:rsidR="00A77B3E" w:rsidRDefault="00765DFB">
      <w:pPr>
        <w:spacing w:line="360" w:lineRule="auto"/>
        <w:jc w:val="both"/>
      </w:pPr>
      <w:r>
        <w:rPr>
          <w:rFonts w:ascii="Book Antiqua" w:eastAsia="Book Antiqua" w:hAnsi="Book Antiqua" w:cs="Book Antiqua"/>
          <w:color w:val="000000"/>
        </w:rPr>
        <w:t>Scleritis is a rare disease</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and the incidence of bilateral posterior scleritis is even rarer. Unfortunately, misdiagnosis of the latter is common due to its insidious onset, atypical symptoms</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varied manifestations. We report here a case of bilateral posterior scleritis that presented with acute eye pain and intraocular hypertension, and</w:t>
      </w:r>
      <w:r w:rsidR="00034E37">
        <w:rPr>
          <w:rFonts w:ascii="Book Antiqua" w:eastAsia="Book Antiqua" w:hAnsi="Book Antiqua" w:cs="Book Antiqua"/>
          <w:color w:val="000000"/>
        </w:rPr>
        <w:t xml:space="preserve"> </w:t>
      </w:r>
      <w:r>
        <w:rPr>
          <w:rFonts w:ascii="Book Antiqua" w:eastAsia="Book Antiqua" w:hAnsi="Book Antiqua" w:cs="Book Antiqua"/>
          <w:color w:val="000000"/>
        </w:rPr>
        <w:t>was initially misdiagnosed as acute primary angle closure. Expanding the literature on such cases will not only increase physicians’ awareness but also help to improve accurate diagnosis.</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color w:val="000000"/>
        </w:rPr>
        <w:t>CASE SUMMARY</w:t>
      </w:r>
    </w:p>
    <w:p w:rsidR="00A77B3E" w:rsidRPr="00A36567" w:rsidRDefault="00765DFB">
      <w:pPr>
        <w:spacing w:line="360" w:lineRule="auto"/>
        <w:jc w:val="both"/>
        <w:rPr>
          <w:lang w:eastAsia="zh-CN"/>
        </w:rPr>
      </w:pPr>
      <w:r>
        <w:rPr>
          <w:rFonts w:ascii="Book Antiqua" w:eastAsia="Book Antiqua" w:hAnsi="Book Antiqua" w:cs="Book Antiqua"/>
          <w:color w:val="000000"/>
        </w:rPr>
        <w:t xml:space="preserve">A 53-year-old man was referred to our hospital to address a 4-d history of </w:t>
      </w:r>
      <w:r w:rsidR="00A31FEB">
        <w:rPr>
          <w:rFonts w:ascii="Book Antiqua" w:eastAsia="Book Antiqua" w:hAnsi="Book Antiqua" w:cs="Book Antiqua"/>
          <w:color w:val="000000"/>
        </w:rPr>
        <w:t>bilateral acute</w:t>
      </w:r>
      <w:r>
        <w:rPr>
          <w:rFonts w:ascii="Book Antiqua" w:eastAsia="Book Antiqua" w:hAnsi="Book Antiqua" w:cs="Book Antiqua"/>
          <w:color w:val="000000"/>
        </w:rPr>
        <w:t xml:space="preserve"> eye pain, headache</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loss of vision, </w:t>
      </w:r>
      <w:r w:rsidR="00A31FEB">
        <w:rPr>
          <w:rFonts w:ascii="Book Antiqua" w:eastAsia="Book Antiqua" w:hAnsi="Book Antiqua" w:cs="Book Antiqua"/>
          <w:color w:val="000000"/>
        </w:rPr>
        <w:t>after initial</w:t>
      </w:r>
      <w:r>
        <w:rPr>
          <w:rFonts w:ascii="Book Antiqua" w:eastAsia="Book Antiqua" w:hAnsi="Book Antiqua" w:cs="Book Antiqua"/>
          <w:color w:val="000000"/>
        </w:rPr>
        <w:t xml:space="preserve"> presentation to a local hospital 3</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prior. Our initial examination revealed bilateral cornea edema accompanied by a shallow anterior chamber and visual acuity reduction, with left-eye amblyopia</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(&gt; 30 years). There was </w:t>
      </w:r>
      <w:r w:rsidR="00A31FEB">
        <w:rPr>
          <w:rFonts w:ascii="Book Antiqua" w:eastAsia="Book Antiqua" w:hAnsi="Book Antiqua" w:cs="Book Antiqua"/>
          <w:color w:val="000000"/>
        </w:rPr>
        <w:t>bilateral hypertension</w:t>
      </w:r>
      <w:r>
        <w:rPr>
          <w:rFonts w:ascii="Book Antiqua" w:eastAsia="Book Antiqua" w:hAnsi="Book Antiqua" w:cs="Book Antiqua"/>
          <w:color w:val="000000"/>
        </w:rPr>
        <w:t xml:space="preserve"> (by intraocular pressure: 28</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mmHg in right,</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34</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mmHg in left) and normal</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fundi.</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Accordingly, acute primary angle closure</w:t>
      </w:r>
      <w:r w:rsidR="00034E37" w:rsidRPr="00034E37">
        <w:rPr>
          <w:rFonts w:ascii="Book Antiqua" w:eastAsia="Book Antiqua" w:hAnsi="Book Antiqua" w:cs="Book Antiqua"/>
          <w:color w:val="000000"/>
        </w:rPr>
        <w:t xml:space="preserve"> </w:t>
      </w:r>
      <w:r w:rsidR="00034E37">
        <w:rPr>
          <w:rFonts w:ascii="Book Antiqua" w:eastAsia="Book Antiqua" w:hAnsi="Book Antiqua" w:cs="Book Antiqua"/>
          <w:color w:val="000000"/>
        </w:rPr>
        <w:t>was diagnosed</w:t>
      </w:r>
      <w:r>
        <w:rPr>
          <w:rFonts w:ascii="Book Antiqua" w:eastAsia="Book Antiqua" w:hAnsi="Book Antiqua" w:cs="Book Antiqua"/>
          <w:color w:val="000000"/>
        </w:rPr>
        <w:t>.</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Miotics and ocular hypotensive drugs were prescribed, but the symptoms continued to worsen over the 3-d treatment course. Further imaging examinations (</w:t>
      </w:r>
      <w:r>
        <w:rPr>
          <w:rFonts w:ascii="Book Antiqua" w:eastAsia="Book Antiqua" w:hAnsi="Book Antiqua" w:cs="Book Antiqua"/>
          <w:i/>
          <w:iCs/>
          <w:color w:val="000000"/>
        </w:rPr>
        <w:t>i.e</w:t>
      </w:r>
      <w:r w:rsidR="00034E37">
        <w:rPr>
          <w:rFonts w:ascii="Book Antiqua" w:eastAsia="Book Antiqua" w:hAnsi="Book Antiqua" w:cs="Book Antiqua"/>
          <w:i/>
          <w:iCs/>
          <w:color w:val="000000"/>
        </w:rPr>
        <w:t>.</w:t>
      </w:r>
      <w:r w:rsidR="00034E37">
        <w:rPr>
          <w:rFonts w:ascii="Book Antiqua" w:eastAsia="Book Antiqua" w:hAnsi="Book Antiqua" w:cs="Book Antiqua"/>
          <w:color w:val="000000"/>
        </w:rPr>
        <w:t xml:space="preserve">, </w:t>
      </w:r>
      <w:r>
        <w:rPr>
          <w:rFonts w:ascii="Book Antiqua" w:eastAsia="Book Antiqua" w:hAnsi="Book Antiqua" w:cs="Book Antiqua"/>
          <w:color w:val="000000"/>
        </w:rPr>
        <w:t>anterior segment photography</w:t>
      </w:r>
      <w:r w:rsidR="00034E37">
        <w:rPr>
          <w:rFonts w:ascii="Book Antiqua" w:eastAsia="Book Antiqua" w:hAnsi="Book Antiqua" w:cs="Book Antiqua"/>
          <w:color w:val="000000"/>
        </w:rPr>
        <w:t xml:space="preserve"> and</w:t>
      </w:r>
      <w:r w:rsidR="00034E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ultrasonography) indicated </w:t>
      </w:r>
      <w:r w:rsidR="00034E37">
        <w:rPr>
          <w:rFonts w:ascii="Book Antiqua" w:eastAsia="Book Antiqua" w:hAnsi="Book Antiqua" w:cs="Book Antiqua"/>
          <w:color w:val="000000"/>
        </w:rPr>
        <w:t xml:space="preserve">a </w:t>
      </w:r>
      <w:r>
        <w:rPr>
          <w:rFonts w:ascii="Book Antiqua" w:eastAsia="Book Antiqua" w:hAnsi="Book Antiqua" w:cs="Book Antiqua"/>
          <w:color w:val="000000"/>
        </w:rPr>
        <w:t>diagnosis of bilateral posterior scleritis. Methylprednisolone, topical atropine</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steroid eye drops were prescribed along with intraocular pressure-lowering agents. Subsequent optical coherence tomography (OCT) showed gradual improvements in </w:t>
      </w:r>
      <w:r w:rsidR="00A31FEB">
        <w:rPr>
          <w:rFonts w:ascii="Book Antiqua" w:eastAsia="Book Antiqua" w:hAnsi="Book Antiqua" w:cs="Book Antiqua"/>
          <w:color w:val="000000"/>
        </w:rPr>
        <w:t>subretinal</w:t>
      </w:r>
      <w:r>
        <w:rPr>
          <w:rFonts w:ascii="Book Antiqua" w:eastAsia="Book Antiqua" w:hAnsi="Book Antiqua" w:cs="Book Antiqua"/>
          <w:color w:val="000000"/>
        </w:rPr>
        <w:t xml:space="preserve"> fluid under the sensory retina, </w:t>
      </w:r>
      <w:r w:rsidR="00A31FEB">
        <w:rPr>
          <w:rFonts w:ascii="Book Antiqua" w:eastAsia="Book Antiqua" w:hAnsi="Book Antiqua" w:cs="Book Antiqua"/>
          <w:color w:val="000000"/>
        </w:rPr>
        <w:t>thickened sclera</w:t>
      </w:r>
      <w:r>
        <w:rPr>
          <w:rFonts w:ascii="Book Antiqua" w:eastAsia="Book Antiqua" w:hAnsi="Book Antiqua" w:cs="Book Antiqua"/>
          <w:color w:val="000000"/>
        </w:rPr>
        <w:t>, and ciliary body detachment.</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color w:val="000000"/>
        </w:rPr>
        <w:t>CONCLUSION</w:t>
      </w:r>
    </w:p>
    <w:p w:rsidR="00A77B3E" w:rsidRPr="00A36567" w:rsidRDefault="00765DFB">
      <w:pPr>
        <w:spacing w:line="360" w:lineRule="auto"/>
        <w:jc w:val="both"/>
        <w:rPr>
          <w:lang w:eastAsia="zh-CN"/>
        </w:rPr>
      </w:pPr>
      <w:r>
        <w:rPr>
          <w:rFonts w:ascii="Book Antiqua" w:eastAsia="Book Antiqua" w:hAnsi="Book Antiqua" w:cs="Book Antiqua"/>
          <w:color w:val="000000"/>
        </w:rPr>
        <w:t>Bilateral posterior scleritis can lead to secondary acute angle closure. Diagnosis requires ophthalmic accessory examinations (</w:t>
      </w:r>
      <w:r>
        <w:rPr>
          <w:rFonts w:ascii="Book Antiqua" w:eastAsia="Book Antiqua" w:hAnsi="Book Antiqua" w:cs="Book Antiqua"/>
          <w:i/>
          <w:iCs/>
          <w:color w:val="000000"/>
        </w:rPr>
        <w:t>i.e</w:t>
      </w:r>
      <w:r>
        <w:rPr>
          <w:rFonts w:ascii="Book Antiqua" w:eastAsia="Book Antiqua" w:hAnsi="Book Antiqua" w:cs="Book Antiqua"/>
          <w:color w:val="000000"/>
        </w:rPr>
        <w:t>.</w:t>
      </w:r>
      <w:r w:rsidR="00DF1944">
        <w:rPr>
          <w:rFonts w:ascii="Book Antiqua" w:eastAsia="Book Antiqua" w:hAnsi="Book Antiqua" w:cs="Book Antiqua"/>
          <w:color w:val="000000"/>
        </w:rPr>
        <w:t>,</w:t>
      </w:r>
      <w:r>
        <w:rPr>
          <w:rFonts w:ascii="Book Antiqua" w:eastAsia="Book Antiqua" w:hAnsi="Book Antiqua" w:cs="Book Antiqua"/>
          <w:color w:val="000000"/>
        </w:rPr>
        <w:t xml:space="preserve"> ultrasound </w:t>
      </w:r>
      <w:r w:rsidR="00034E37">
        <w:rPr>
          <w:rFonts w:ascii="Book Antiqua" w:eastAsia="Book Antiqua" w:hAnsi="Book Antiqua" w:cs="Book Antiqua"/>
          <w:color w:val="000000"/>
        </w:rPr>
        <w:t>biomicroscopy</w:t>
      </w:r>
      <w:r>
        <w:rPr>
          <w:rFonts w:ascii="Book Antiqua" w:eastAsia="Book Antiqua" w:hAnsi="Book Antiqua" w:cs="Book Antiqua"/>
          <w:color w:val="000000"/>
        </w:rPr>
        <w:t xml:space="preserve">, B-scan, </w:t>
      </w:r>
      <w:r w:rsidR="00034E37">
        <w:rPr>
          <w:rFonts w:ascii="Book Antiqua" w:eastAsia="Book Antiqua" w:hAnsi="Book Antiqua" w:cs="Book Antiqua"/>
          <w:color w:val="000000"/>
        </w:rPr>
        <w:t xml:space="preserve">and </w:t>
      </w:r>
      <w:r>
        <w:rPr>
          <w:rFonts w:ascii="Book Antiqua" w:eastAsia="Book Antiqua" w:hAnsi="Book Antiqua" w:cs="Book Antiqua"/>
          <w:color w:val="000000"/>
        </w:rPr>
        <w:t>OCT).</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Key Words: </w:t>
      </w:r>
      <w:bookmarkStart w:id="36" w:name="OLE_LINK39"/>
      <w:bookmarkStart w:id="37" w:name="OLE_LINK40"/>
      <w:r>
        <w:rPr>
          <w:rFonts w:ascii="Book Antiqua" w:eastAsia="Book Antiqua" w:hAnsi="Book Antiqua" w:cs="Book Antiqua"/>
          <w:color w:val="000000"/>
        </w:rPr>
        <w:t>Acute primary angle closure; Posterior scleritis; Differential diagnosis; B-scan; Optical coherence tomography</w:t>
      </w:r>
      <w:bookmarkEnd w:id="36"/>
      <w:bookmarkEnd w:id="37"/>
      <w:r w:rsidR="00494414">
        <w:rPr>
          <w:rFonts w:ascii="Book Antiqua" w:eastAsia="Book Antiqua" w:hAnsi="Book Antiqua" w:cs="Book Antiqua"/>
          <w:color w:val="000000"/>
        </w:rPr>
        <w:t>; Case report</w:t>
      </w:r>
    </w:p>
    <w:p w:rsidR="00CC619E" w:rsidRDefault="00CC619E" w:rsidP="00CC619E">
      <w:pPr>
        <w:spacing w:line="360" w:lineRule="auto"/>
        <w:jc w:val="both"/>
        <w:rPr>
          <w:lang w:eastAsia="zh-CN"/>
        </w:rPr>
      </w:pPr>
    </w:p>
    <w:p w:rsidR="00CC619E" w:rsidRPr="00026CB8" w:rsidRDefault="00CC619E" w:rsidP="00CC619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Default="00A77B3E">
      <w:pPr>
        <w:spacing w:line="360" w:lineRule="auto"/>
        <w:jc w:val="both"/>
      </w:pPr>
    </w:p>
    <w:p w:rsidR="00B65510" w:rsidRDefault="00B65510">
      <w:pPr>
        <w:spacing w:line="360" w:lineRule="auto"/>
        <w:jc w:val="both"/>
        <w:rPr>
          <w:rFonts w:ascii="Book Antiqua" w:eastAsiaTheme="minorEastAsia" w:hAnsi="Book Antiqua" w:cs="Book Antiqua" w:hint="eastAsia"/>
          <w:color w:val="000000"/>
          <w:lang w:eastAsia="zh-CN"/>
        </w:rPr>
      </w:pPr>
      <w:r w:rsidRPr="00B65510">
        <w:rPr>
          <w:rFonts w:ascii="Book Antiqua" w:eastAsiaTheme="minorEastAsia" w:hAnsi="Book Antiqua" w:cs="Book Antiqua" w:hint="eastAsia"/>
          <w:b/>
          <w:color w:val="000000"/>
          <w:lang w:eastAsia="zh-CN"/>
        </w:rPr>
        <w:t xml:space="preserve">Citation: </w:t>
      </w:r>
      <w:r w:rsidR="00765DFB">
        <w:rPr>
          <w:rFonts w:ascii="Book Antiqua" w:eastAsia="Book Antiqua" w:hAnsi="Book Antiqua" w:cs="Book Antiqua"/>
          <w:color w:val="000000"/>
        </w:rPr>
        <w:t xml:space="preserve">Wen C, Duan H. Bilateral posterior scleritis presenting as acute primary angle closure: A case report. </w:t>
      </w:r>
      <w:r w:rsidR="00765DFB">
        <w:rPr>
          <w:rFonts w:ascii="Book Antiqua" w:eastAsia="Book Antiqua" w:hAnsi="Book Antiqua" w:cs="Book Antiqua"/>
          <w:i/>
          <w:iCs/>
          <w:color w:val="000000"/>
        </w:rPr>
        <w:t>World J Clin Cases</w:t>
      </w:r>
      <w:r w:rsidR="00765DFB">
        <w:rPr>
          <w:rFonts w:ascii="Book Antiqua" w:eastAsia="Book Antiqua" w:hAnsi="Book Antiqua" w:cs="Book Antiqua"/>
          <w:color w:val="000000"/>
        </w:rPr>
        <w:t xml:space="preserve"> 2021; </w:t>
      </w:r>
      <w:r w:rsidR="005D2494">
        <w:rPr>
          <w:rFonts w:ascii="Book Antiqua" w:hAnsi="Book Antiqua" w:cs="Book Antiqua" w:hint="eastAsia"/>
          <w:color w:val="000000"/>
        </w:rPr>
        <w:t>9</w:t>
      </w:r>
      <w:r w:rsidR="005D2494" w:rsidRPr="008963A2">
        <w:rPr>
          <w:rFonts w:ascii="Book Antiqua" w:eastAsia="Book Antiqua" w:hAnsi="Book Antiqua" w:cs="Book Antiqua"/>
          <w:color w:val="000000"/>
        </w:rPr>
        <w:t>(</w:t>
      </w:r>
      <w:r w:rsidR="005D2494">
        <w:rPr>
          <w:rFonts w:ascii="Book Antiqua" w:hAnsi="Book Antiqua" w:cs="Book Antiqua" w:hint="eastAsia"/>
          <w:color w:val="000000"/>
        </w:rPr>
        <w:t>1</w:t>
      </w:r>
      <w:r w:rsidR="005D2494">
        <w:rPr>
          <w:rFonts w:ascii="Book Antiqua" w:hAnsi="Book Antiqua" w:cs="Book Antiqua" w:hint="eastAsia"/>
          <w:color w:val="000000"/>
          <w:lang w:eastAsia="zh-CN"/>
        </w:rPr>
        <w:t>5</w:t>
      </w:r>
      <w:r w:rsidR="005D2494" w:rsidRPr="008963A2">
        <w:rPr>
          <w:rFonts w:ascii="Book Antiqua" w:eastAsia="Book Antiqua" w:hAnsi="Book Antiqua" w:cs="Book Antiqua"/>
          <w:color w:val="000000"/>
        </w:rPr>
        <w:t xml:space="preserve">): </w:t>
      </w:r>
      <w:r w:rsidR="00D2125E" w:rsidRPr="00D2125E">
        <w:rPr>
          <w:rFonts w:ascii="Book Antiqua" w:eastAsia="Book Antiqua" w:hAnsi="Book Antiqua" w:cs="Book Antiqua"/>
          <w:color w:val="000000"/>
        </w:rPr>
        <w:t>3779-3786</w:t>
      </w:r>
      <w:r w:rsidR="005D2494" w:rsidRPr="008963A2">
        <w:rPr>
          <w:rFonts w:ascii="Book Antiqua" w:eastAsia="Book Antiqua" w:hAnsi="Book Antiqua" w:cs="Book Antiqua"/>
          <w:color w:val="000000"/>
        </w:rPr>
        <w:t xml:space="preserve">  </w:t>
      </w:r>
    </w:p>
    <w:p w:rsidR="00B65510" w:rsidRDefault="005D2494">
      <w:pPr>
        <w:spacing w:line="360" w:lineRule="auto"/>
        <w:jc w:val="both"/>
        <w:rPr>
          <w:rFonts w:ascii="Book Antiqua" w:eastAsiaTheme="minorEastAsia" w:hAnsi="Book Antiqua" w:cs="Book Antiqua" w:hint="eastAsia"/>
          <w:color w:val="000000"/>
          <w:lang w:eastAsia="zh-CN"/>
        </w:rPr>
      </w:pPr>
      <w:r w:rsidRPr="00B65510">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EC386E">
        <w:rPr>
          <w:rFonts w:ascii="Book Antiqua" w:eastAsiaTheme="minorEastAsia" w:hAnsi="Book Antiqua" w:cs="Book Antiqua" w:hint="eastAsia"/>
          <w:color w:val="000000"/>
          <w:lang w:eastAsia="zh-CN"/>
        </w:rPr>
        <w:t>3779</w:t>
      </w:r>
      <w:r w:rsidRPr="008963A2">
        <w:rPr>
          <w:rFonts w:ascii="Book Antiqua" w:eastAsia="Book Antiqua" w:hAnsi="Book Antiqua" w:cs="Book Antiqua"/>
          <w:color w:val="000000"/>
        </w:rPr>
        <w:t xml:space="preserve">.htm  </w:t>
      </w:r>
    </w:p>
    <w:p w:rsidR="00A77B3E" w:rsidRPr="005B2AF4" w:rsidRDefault="005D2494">
      <w:pPr>
        <w:spacing w:line="360" w:lineRule="auto"/>
        <w:jc w:val="both"/>
        <w:rPr>
          <w:rFonts w:eastAsiaTheme="minorEastAsia" w:hint="eastAsia"/>
          <w:lang w:eastAsia="zh-CN"/>
        </w:rPr>
      </w:pPr>
      <w:r w:rsidRPr="00B65510">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5B2AF4">
        <w:rPr>
          <w:rFonts w:ascii="Book Antiqua" w:eastAsiaTheme="minorEastAsia" w:hAnsi="Book Antiqua" w:cs="Book Antiqua" w:hint="eastAsia"/>
          <w:color w:val="000000"/>
          <w:lang w:eastAsia="zh-CN"/>
        </w:rPr>
        <w:t>3779</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Core Tip: </w:t>
      </w:r>
      <w:bookmarkStart w:id="38" w:name="OLE_LINK41"/>
      <w:bookmarkStart w:id="39" w:name="OLE_LINK42"/>
      <w:bookmarkStart w:id="40" w:name="OLE_LINK43"/>
      <w:bookmarkStart w:id="41" w:name="OLE_LINK48"/>
      <w:r>
        <w:rPr>
          <w:rFonts w:ascii="Book Antiqua" w:eastAsia="Book Antiqua" w:hAnsi="Book Antiqua" w:cs="Book Antiqua"/>
          <w:color w:val="000000"/>
        </w:rPr>
        <w:t>Bilateral scleritis is the rarest form of scleritis. The clinical presentation is quite variable, which can make diagnosis even more difficult. Among all cases of scleritis, the overall frequency of intraocular hypertension is low,</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at only 12.6%. Moreover, among that subpopulation of scleritis cases, bilateral involvement with shallow anterior chamber is often misdiagnosed as uveitis (especially, Vogt-Koyanagi-Harada syndrome) and acute primary angle-closure glaucoma. Differential diagnosis is essential for accurate and effective treatment. We report here a case of bilateral posterior scleritis with acute eye pain and intraocular hypertension, initially misdiagnosed as acute primary angel closure. </w:t>
      </w:r>
      <w:bookmarkEnd w:id="38"/>
      <w:bookmarkEnd w:id="39"/>
      <w:bookmarkEnd w:id="40"/>
      <w:bookmarkEnd w:id="41"/>
    </w:p>
    <w:p w:rsidR="00A77B3E" w:rsidRDefault="00A77B3E">
      <w:pPr>
        <w:spacing w:line="360" w:lineRule="auto"/>
        <w:jc w:val="both"/>
      </w:pPr>
    </w:p>
    <w:p w:rsidR="00A77B3E" w:rsidRDefault="00302CBA">
      <w:pPr>
        <w:spacing w:line="360" w:lineRule="auto"/>
        <w:jc w:val="both"/>
      </w:pPr>
      <w:r>
        <w:rPr>
          <w:rFonts w:ascii="Book Antiqua" w:eastAsia="Book Antiqua" w:hAnsi="Book Antiqua" w:cs="Book Antiqua"/>
          <w:b/>
          <w:caps/>
          <w:color w:val="000000"/>
          <w:u w:val="single"/>
        </w:rPr>
        <w:br w:type="page"/>
      </w:r>
      <w:r w:rsidR="00765DFB">
        <w:rPr>
          <w:rFonts w:ascii="Book Antiqua" w:eastAsia="Book Antiqua" w:hAnsi="Book Antiqua" w:cs="Book Antiqua"/>
          <w:b/>
          <w:caps/>
          <w:color w:val="000000"/>
          <w:u w:val="single"/>
        </w:rPr>
        <w:t>INTRODUCTION</w:t>
      </w:r>
    </w:p>
    <w:p w:rsidR="00A77B3E" w:rsidRDefault="00765DFB">
      <w:pPr>
        <w:spacing w:line="360" w:lineRule="auto"/>
        <w:jc w:val="both"/>
      </w:pPr>
      <w:bookmarkStart w:id="42" w:name="OLE_LINK49"/>
      <w:bookmarkStart w:id="43" w:name="OLE_LINK50"/>
      <w:r>
        <w:rPr>
          <w:rFonts w:ascii="Book Antiqua" w:eastAsia="Book Antiqua" w:hAnsi="Book Antiqua" w:cs="Book Antiqua"/>
          <w:color w:val="000000"/>
        </w:rPr>
        <w:t>Scleritis is a relatively unusual condition arising from cellular derangement,</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with the</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characteristic features of</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immune-cell infiltration, collagen degradation</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vascular remodeling of the sclera tissue</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observable by advanced imaging examinations. The typical physical manifestations that prompt sufferers to seek medical care are relatively nonspecific, including eye pain, decreased visual acuity, and dull headache. The combined presentations of the anatomical</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situation</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and symptom profile underlie the classification of this condition as anterior or posterior scleritis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regard to the incidence, only about 1/3 of posterior scleritis cases are bilateral, highlighting the extreme rarity of this subtype of scleritis. </w:t>
      </w:r>
    </w:p>
    <w:p w:rsidR="00A77B3E" w:rsidRPr="00DB73AA" w:rsidRDefault="00765DFB" w:rsidP="00C32ED3">
      <w:pPr>
        <w:spacing w:line="360" w:lineRule="auto"/>
        <w:ind w:firstLineChars="100" w:firstLine="240"/>
        <w:jc w:val="both"/>
        <w:rPr>
          <w:lang w:eastAsia="zh-CN"/>
        </w:rPr>
      </w:pPr>
      <w:r>
        <w:rPr>
          <w:rFonts w:ascii="Book Antiqua" w:eastAsia="Book Antiqua" w:hAnsi="Book Antiqua" w:cs="Book Antiqua"/>
          <w:color w:val="000000"/>
        </w:rPr>
        <w:t>The clinical presentation of bilateral posterior scleritis is very diverse, further complicating diagnosis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versatile clinical signs of posterior scleritis include retinal striae, fluid accumulation under the retina (which leads to retinal detachment), retinal pigment epithelial (RPE) folds, optic disk edema, and choroidal thickening</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Among all cases</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of scleritis, the overall frequency of</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intraocular hypertension is low</w:t>
      </w:r>
      <w:r w:rsidR="00063A39">
        <w:rPr>
          <w:rFonts w:ascii="Book Antiqua" w:eastAsia="Book Antiqua" w:hAnsi="Book Antiqua" w:cs="Book Antiqua"/>
          <w:color w:val="000000"/>
        </w:rPr>
        <w:t xml:space="preserve"> </w:t>
      </w:r>
      <w:r>
        <w:rPr>
          <w:rFonts w:ascii="Book Antiqua" w:eastAsia="Book Antiqua" w:hAnsi="Book Antiqua" w:cs="Book Antiqua"/>
          <w:color w:val="000000"/>
        </w:rPr>
        <w:t>(12.6%</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034E37">
        <w:rPr>
          <w:rFonts w:ascii="Book Antiqua" w:eastAsia="Book Antiqua" w:hAnsi="Book Antiqua" w:cs="Book Antiqua"/>
          <w:color w:val="000000"/>
        </w:rPr>
        <w:t xml:space="preserve"> </w:t>
      </w:r>
      <w:r>
        <w:rPr>
          <w:rFonts w:ascii="Book Antiqua" w:eastAsia="Book Antiqua" w:hAnsi="Book Antiqua" w:cs="Book Antiqua"/>
          <w:color w:val="000000"/>
        </w:rPr>
        <w:t>Moreover, among these secondary intraocular hypertension patients, cases of bilateral involvement with shallow anterior chamber are often misdiagnosed as uveitis [especially, Vogt-Koyanagi-Harada (VKH) syndrome] and acute primary angle-closure glaucoma. Differential diagnosis is essential because the treatment of these conditions is completely different.</w:t>
      </w:r>
      <w:bookmarkEnd w:id="42"/>
      <w:bookmarkEnd w:id="43"/>
    </w:p>
    <w:p w:rsidR="00A77B3E" w:rsidRDefault="00A77B3E">
      <w:pPr>
        <w:spacing w:line="360" w:lineRule="auto"/>
        <w:ind w:firstLine="720"/>
        <w:jc w:val="both"/>
      </w:pPr>
    </w:p>
    <w:p w:rsidR="00A77B3E" w:rsidRDefault="00765DFB">
      <w:pPr>
        <w:spacing w:line="360" w:lineRule="auto"/>
        <w:jc w:val="both"/>
      </w:pPr>
      <w:r>
        <w:rPr>
          <w:rFonts w:ascii="Book Antiqua" w:eastAsia="Book Antiqua" w:hAnsi="Book Antiqua" w:cs="Book Antiqua"/>
          <w:b/>
          <w:caps/>
          <w:color w:val="000000"/>
          <w:u w:val="single"/>
        </w:rPr>
        <w:t>CASE PRESENTATION</w:t>
      </w:r>
    </w:p>
    <w:p w:rsidR="00A77B3E" w:rsidRDefault="00765DFB">
      <w:pPr>
        <w:spacing w:line="360" w:lineRule="auto"/>
        <w:jc w:val="both"/>
      </w:pPr>
      <w:r>
        <w:rPr>
          <w:rFonts w:ascii="Book Antiqua" w:eastAsia="Book Antiqua" w:hAnsi="Book Antiqua" w:cs="Book Antiqua"/>
          <w:b/>
          <w:i/>
          <w:color w:val="000000"/>
        </w:rPr>
        <w:t>Chief complaints</w:t>
      </w:r>
    </w:p>
    <w:p w:rsidR="00A77B3E" w:rsidRPr="009A5E5E" w:rsidRDefault="00765DFB">
      <w:pPr>
        <w:spacing w:line="360" w:lineRule="auto"/>
        <w:jc w:val="both"/>
        <w:rPr>
          <w:lang w:eastAsia="zh-CN"/>
        </w:rPr>
      </w:pPr>
      <w:r>
        <w:rPr>
          <w:rFonts w:ascii="Book Antiqua" w:eastAsia="Book Antiqua" w:hAnsi="Book Antiqua" w:cs="Book Antiqua"/>
          <w:color w:val="000000"/>
        </w:rPr>
        <w:t>A 53-year-old man was referred to our hospital to address complaints of bilateral</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acute eye pain, headache</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loss of vision that had lasted for 4 d.</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i/>
          <w:color w:val="000000"/>
        </w:rPr>
        <w:t>History of present illness</w:t>
      </w:r>
    </w:p>
    <w:p w:rsidR="00A77B3E" w:rsidRPr="00B477D3" w:rsidRDefault="00765DFB">
      <w:pPr>
        <w:spacing w:line="360" w:lineRule="auto"/>
        <w:jc w:val="both"/>
        <w:rPr>
          <w:lang w:eastAsia="zh-CN"/>
        </w:rPr>
      </w:pPr>
      <w:r>
        <w:rPr>
          <w:rFonts w:ascii="Book Antiqua" w:eastAsia="Book Antiqua" w:hAnsi="Book Antiqua" w:cs="Book Antiqua"/>
          <w:color w:val="000000"/>
        </w:rPr>
        <w:t>Three days prior to presentation at our hospital, the patient visited a local hospital with the same complaints and</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was diagnosed with bilateral acute primary angle closure, bilateral refractive error</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amblyopia in his left eye. He was prescribed pilocarpine eye drops (4 times/daily), carteolol hydrochloride (2 times/daily), brinzolamide (3 times/daily), and oral acetazolamide tablets (2 times/daily). The doctors also recommended consideration of laser peripheral iridectomy. However, after 3 d of the drug regimen, the patient’s symptoms only continued to worsen.</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i/>
          <w:color w:val="000000"/>
        </w:rPr>
        <w:t>History of past illness</w:t>
      </w:r>
    </w:p>
    <w:p w:rsidR="00A77B3E" w:rsidRPr="00816BE6" w:rsidRDefault="00765DFB">
      <w:pPr>
        <w:spacing w:line="360" w:lineRule="auto"/>
        <w:jc w:val="both"/>
        <w:rPr>
          <w:lang w:eastAsia="zh-CN"/>
        </w:rPr>
      </w:pPr>
      <w:r>
        <w:rPr>
          <w:rFonts w:ascii="Book Antiqua" w:eastAsia="Book Antiqua" w:hAnsi="Book Antiqua" w:cs="Book Antiqua"/>
          <w:color w:val="000000"/>
        </w:rPr>
        <w:t>At admission, the patient reported no history of systemic immunologic disease, hypertension,</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diabetes mellitus. He denied </w:t>
      </w:r>
      <w:r w:rsidR="00034E37">
        <w:rPr>
          <w:rFonts w:ascii="Book Antiqua" w:eastAsia="Book Antiqua" w:hAnsi="Book Antiqua" w:cs="Book Antiqua"/>
          <w:color w:val="000000"/>
        </w:rPr>
        <w:t xml:space="preserve">a </w:t>
      </w:r>
      <w:r>
        <w:rPr>
          <w:rFonts w:ascii="Book Antiqua" w:eastAsia="Book Antiqua" w:hAnsi="Book Antiqua" w:cs="Book Antiqua"/>
          <w:color w:val="000000"/>
        </w:rPr>
        <w:t>recent history of influenza infection and of</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any signs of neurological disorders. Excluding poor eyesight in the left eye, he denied any diagnoses of ocular disorders or refractive error.</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i/>
          <w:color w:val="000000"/>
        </w:rPr>
        <w:t>Personal and family history</w:t>
      </w:r>
    </w:p>
    <w:p w:rsidR="00A77B3E" w:rsidRDefault="00034E37">
      <w:pPr>
        <w:spacing w:line="360" w:lineRule="auto"/>
        <w:jc w:val="both"/>
      </w:pPr>
      <w:r>
        <w:rPr>
          <w:rFonts w:ascii="Book Antiqua" w:eastAsia="Book Antiqua" w:hAnsi="Book Antiqua" w:cs="Book Antiqua"/>
          <w:color w:val="000000"/>
        </w:rPr>
        <w:t xml:space="preserve">The patient </w:t>
      </w:r>
      <w:r w:rsidR="00765DFB">
        <w:rPr>
          <w:rFonts w:ascii="Book Antiqua" w:eastAsia="Book Antiqua" w:hAnsi="Book Antiqua" w:cs="Book Antiqua"/>
          <w:color w:val="000000"/>
        </w:rPr>
        <w:t>denied any diagnoses of personal and family history.</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i/>
          <w:color w:val="000000"/>
        </w:rPr>
        <w:t>Physical examination</w:t>
      </w:r>
    </w:p>
    <w:p w:rsidR="00A77B3E" w:rsidRDefault="00765DFB">
      <w:pPr>
        <w:spacing w:line="360" w:lineRule="auto"/>
        <w:jc w:val="both"/>
      </w:pPr>
      <w:bookmarkStart w:id="44" w:name="OLE_LINK54"/>
      <w:bookmarkStart w:id="45" w:name="OLE_LINK55"/>
      <w:r>
        <w:rPr>
          <w:rFonts w:ascii="Book Antiqua" w:eastAsia="Book Antiqua" w:hAnsi="Book Antiqua" w:cs="Book Antiqua"/>
          <w:color w:val="000000"/>
        </w:rPr>
        <w:t>Physical examination showed cornea edema accompanied by a shallow anterior chamber in both eyes.</w:t>
      </w:r>
      <w:r w:rsidR="00363A24">
        <w:rPr>
          <w:rFonts w:ascii="Book Antiqua" w:eastAsia="Book Antiqua" w:hAnsi="Book Antiqua" w:cs="Book Antiqua"/>
          <w:color w:val="000000"/>
        </w:rPr>
        <w:t xml:space="preserve"> </w:t>
      </w:r>
      <w:r>
        <w:rPr>
          <w:rFonts w:ascii="Book Antiqua" w:eastAsia="Book Antiqua" w:hAnsi="Book Antiqua" w:cs="Book Antiqua"/>
          <w:color w:val="000000"/>
        </w:rPr>
        <w:t>Best corrected visual acuity was a reduction to 0.6 (corrected by -1.5</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Ds) in the right eye and 0.2 (not correctable) in the left eye.</w:t>
      </w:r>
      <w:r w:rsidR="00034E37">
        <w:rPr>
          <w:rFonts w:ascii="Book Antiqua" w:eastAsia="Book Antiqua" w:hAnsi="Book Antiqua" w:cs="Book Antiqua"/>
          <w:color w:val="000000"/>
        </w:rPr>
        <w:t xml:space="preserve"> </w:t>
      </w:r>
      <w:r>
        <w:rPr>
          <w:rFonts w:ascii="Book Antiqua" w:eastAsia="Book Antiqua" w:hAnsi="Book Antiqua" w:cs="Book Antiqua"/>
          <w:color w:val="000000"/>
        </w:rPr>
        <w:t>Both pupils were round but with slight dilation,</w:t>
      </w:r>
      <w:r w:rsidR="000E1A89" w:rsidRPr="00A32850">
        <w:rPr>
          <w:rFonts w:ascii="Book Antiqua" w:hAnsi="Book Antiqua" w:cs="Book Antiqua" w:hint="eastAsia"/>
          <w:color w:val="000000"/>
          <w:lang w:eastAsia="zh-CN"/>
        </w:rPr>
        <w:t xml:space="preserve"> </w:t>
      </w:r>
      <w:r>
        <w:rPr>
          <w:rFonts w:ascii="Book Antiqua" w:eastAsia="Book Antiqua" w:hAnsi="Book Antiqua" w:cs="Book Antiqua"/>
          <w:color w:val="000000"/>
        </w:rPr>
        <w:t>situated in front of a transparent lens. Both eyes showed hypertension, with intraocular pressure (IOP) of 32</w:t>
      </w:r>
      <w:r w:rsidR="00E145AA">
        <w:rPr>
          <w:rFonts w:ascii="Book Antiqua" w:eastAsia="Book Antiqua" w:hAnsi="Book Antiqua" w:cs="Book Antiqua"/>
          <w:color w:val="000000"/>
        </w:rPr>
        <w:t xml:space="preserve"> </w:t>
      </w:r>
      <w:r>
        <w:rPr>
          <w:rFonts w:ascii="Book Antiqua" w:eastAsia="Book Antiqua" w:hAnsi="Book Antiqua" w:cs="Book Antiqua"/>
          <w:color w:val="000000"/>
        </w:rPr>
        <w:t xml:space="preserve">mmHg for the right eye and 38mmHg for the left eye. Ultrasound </w:t>
      </w:r>
      <w:r w:rsidR="00034E37">
        <w:rPr>
          <w:rFonts w:ascii="Book Antiqua" w:eastAsia="Book Antiqua" w:hAnsi="Book Antiqua" w:cs="Book Antiqua"/>
          <w:color w:val="000000"/>
        </w:rPr>
        <w:t xml:space="preserve">biomicroscopic </w:t>
      </w:r>
      <w:r>
        <w:rPr>
          <w:rFonts w:ascii="Book Antiqua" w:eastAsia="Book Antiqua" w:hAnsi="Book Antiqua" w:cs="Book Antiqua"/>
          <w:color w:val="000000"/>
        </w:rPr>
        <w:t>(UBM)</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examination showed that the anterior chamber depth of the right eye was 1.9 mm and of the left was 1.8mm; in addition, cyclodialysis, pronated ciliary process</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totally closed anterior chamber angle </w:t>
      </w:r>
      <w:r w:rsidR="00034E37">
        <w:rPr>
          <w:rFonts w:ascii="Book Antiqua" w:eastAsia="Book Antiqua" w:hAnsi="Book Antiqua" w:cs="Book Antiqua"/>
          <w:color w:val="000000"/>
        </w:rPr>
        <w:t xml:space="preserve">were </w:t>
      </w:r>
      <w:r>
        <w:rPr>
          <w:rFonts w:ascii="Book Antiqua" w:eastAsia="Book Antiqua" w:hAnsi="Book Antiqua" w:cs="Book Antiqua"/>
          <w:color w:val="000000"/>
        </w:rPr>
        <w:t>observed. Optical coherence tomography (OCT)</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examination showed RPE folds in the right eye</w:t>
      </w:r>
      <w:r w:rsidR="001B707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optic disc edema and multiple serous retinal </w:t>
      </w:r>
      <w:r w:rsidR="00D35C49">
        <w:rPr>
          <w:rFonts w:ascii="Book Antiqua" w:eastAsia="Book Antiqua" w:hAnsi="Book Antiqua" w:cs="Book Antiqua"/>
          <w:color w:val="000000"/>
        </w:rPr>
        <w:t>detachments</w:t>
      </w:r>
      <w:r>
        <w:rPr>
          <w:rFonts w:ascii="Book Antiqua" w:eastAsia="Book Antiqua" w:hAnsi="Book Antiqua" w:cs="Book Antiqua"/>
          <w:color w:val="000000"/>
        </w:rPr>
        <w:t xml:space="preserve"> in the left eye. Ultrasound examination showed bilateral thickening of the posterior wall</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(2.6</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mm in the right eye and 2.7</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mm in the left eye) and fluid under Tenon’s capsule.</w:t>
      </w:r>
    </w:p>
    <w:p w:rsidR="00A77B3E" w:rsidRDefault="00A77B3E">
      <w:pPr>
        <w:spacing w:line="360" w:lineRule="auto"/>
        <w:jc w:val="both"/>
      </w:pPr>
    </w:p>
    <w:bookmarkEnd w:id="44"/>
    <w:bookmarkEnd w:id="45"/>
    <w:p w:rsidR="00A77B3E" w:rsidRDefault="00765DFB">
      <w:pPr>
        <w:spacing w:line="360" w:lineRule="auto"/>
        <w:jc w:val="both"/>
      </w:pPr>
      <w:r>
        <w:rPr>
          <w:rFonts w:ascii="Book Antiqua" w:eastAsia="Book Antiqua" w:hAnsi="Book Antiqua" w:cs="Book Antiqua"/>
          <w:b/>
          <w:i/>
          <w:color w:val="000000"/>
        </w:rPr>
        <w:t>Laboratory examinations</w:t>
      </w:r>
    </w:p>
    <w:p w:rsidR="00A77B3E" w:rsidRPr="00B85F39" w:rsidRDefault="00765DFB">
      <w:pPr>
        <w:spacing w:line="360" w:lineRule="auto"/>
        <w:jc w:val="both"/>
        <w:rPr>
          <w:lang w:eastAsia="zh-CN"/>
        </w:rPr>
      </w:pPr>
      <w:bookmarkStart w:id="46" w:name="OLE_LINK56"/>
      <w:bookmarkStart w:id="47" w:name="OLE_LINK57"/>
      <w:r>
        <w:rPr>
          <w:rFonts w:ascii="Book Antiqua" w:eastAsia="Book Antiqua" w:hAnsi="Book Antiqua" w:cs="Book Antiqua"/>
          <w:color w:val="000000"/>
        </w:rPr>
        <w:t>Laboratory examinations included tests for complete blood count and sedimentation rate, levels of C-reactive protein, serum rheumatoid factor</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angiotensin converting enzyme, titer of </w:t>
      </w:r>
      <w:r w:rsidR="00B85F39">
        <w:rPr>
          <w:rFonts w:ascii="Book Antiqua" w:eastAsia="Book Antiqua" w:hAnsi="Book Antiqua" w:cs="Book Antiqua"/>
          <w:color w:val="000000"/>
        </w:rPr>
        <w:t>anti</w:t>
      </w:r>
      <w:r w:rsidR="00B85F39">
        <w:rPr>
          <w:rFonts w:ascii="Book Antiqua" w:hAnsi="Book Antiqua" w:cs="Book Antiqua"/>
          <w:color w:val="000000"/>
          <w:lang w:eastAsia="zh-CN"/>
        </w:rPr>
        <w:t>-</w:t>
      </w:r>
      <w:r w:rsidR="00B85F39">
        <w:rPr>
          <w:rFonts w:ascii="Book Antiqua" w:eastAsia="Book Antiqua" w:hAnsi="Book Antiqua" w:cs="Book Antiqua"/>
          <w:color w:val="000000"/>
        </w:rPr>
        <w:t>strep</w:t>
      </w:r>
      <w:r>
        <w:rPr>
          <w:rFonts w:ascii="Book Antiqua" w:eastAsia="Book Antiqua" w:hAnsi="Book Antiqua" w:cs="Book Antiqua"/>
          <w:color w:val="000000"/>
        </w:rPr>
        <w:t>tolysin O,</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and presence of serum anti</w:t>
      </w:r>
      <w:r w:rsidR="00B85F39">
        <w:rPr>
          <w:rFonts w:ascii="Book Antiqua" w:hAnsi="Book Antiqua" w:cs="Book Antiqua" w:hint="eastAsia"/>
          <w:color w:val="000000"/>
          <w:lang w:eastAsia="zh-CN"/>
        </w:rPr>
        <w:t>-</w:t>
      </w:r>
      <w:r>
        <w:rPr>
          <w:rFonts w:ascii="Book Antiqua" w:eastAsia="Book Antiqua" w:hAnsi="Book Antiqua" w:cs="Book Antiqua"/>
          <w:color w:val="000000"/>
        </w:rPr>
        <w:t>neutrophil cytoplasmic antibody and antinuclear antibody (commonly referred to as ANA). All results were within normal ranges.</w:t>
      </w:r>
    </w:p>
    <w:bookmarkEnd w:id="46"/>
    <w:bookmarkEnd w:id="47"/>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i/>
          <w:color w:val="000000"/>
        </w:rPr>
        <w:t>Imaging examinations</w:t>
      </w:r>
    </w:p>
    <w:p w:rsidR="00A77B3E" w:rsidRDefault="00765DFB">
      <w:pPr>
        <w:spacing w:line="360" w:lineRule="auto"/>
        <w:jc w:val="both"/>
      </w:pPr>
      <w:bookmarkStart w:id="48" w:name="OLE_LINK51"/>
      <w:bookmarkStart w:id="49" w:name="OLE_LINK52"/>
      <w:bookmarkStart w:id="50" w:name="OLE_LINK53"/>
      <w:r>
        <w:rPr>
          <w:rFonts w:ascii="Book Antiqua" w:eastAsia="Book Antiqua" w:hAnsi="Book Antiqua" w:cs="Book Antiqua"/>
          <w:color w:val="000000"/>
        </w:rPr>
        <w:t xml:space="preserve">Anterior segment photography revealed a quite shallow </w:t>
      </w:r>
      <w:r w:rsidR="001D7313">
        <w:rPr>
          <w:rFonts w:ascii="Book Antiqua" w:eastAsia="Book Antiqua" w:hAnsi="Book Antiqua" w:cs="Book Antiqua"/>
          <w:color w:val="000000"/>
        </w:rPr>
        <w:t>anterior chamber</w:t>
      </w:r>
      <w:r>
        <w:rPr>
          <w:rFonts w:ascii="Book Antiqua" w:eastAsia="Book Antiqua" w:hAnsi="Book Antiqua" w:cs="Book Antiqua"/>
          <w:color w:val="000000"/>
        </w:rPr>
        <w:t xml:space="preserve"> accom</w:t>
      </w:r>
      <w:r w:rsidR="00241E01">
        <w:rPr>
          <w:rFonts w:ascii="Book Antiqua" w:eastAsiaTheme="minorEastAsia" w:hAnsi="Book Antiqua" w:cs="Book Antiqua" w:hint="eastAsia"/>
          <w:color w:val="000000"/>
          <w:lang w:eastAsia="zh-CN"/>
        </w:rPr>
        <w:t>-</w:t>
      </w:r>
      <w:r>
        <w:rPr>
          <w:rFonts w:ascii="Book Antiqua" w:eastAsia="Book Antiqua" w:hAnsi="Book Antiqua" w:cs="Book Antiqua"/>
          <w:color w:val="000000"/>
        </w:rPr>
        <w:t>panied by mild cornea edema in both eyes. The pupils were 5</w:t>
      </w:r>
      <w:r w:rsidR="00034E37">
        <w:rPr>
          <w:rFonts w:ascii="Book Antiqua" w:eastAsia="Book Antiqua" w:hAnsi="Book Antiqua" w:cs="Book Antiqua"/>
          <w:color w:val="000000"/>
        </w:rPr>
        <w:t xml:space="preserve"> </w:t>
      </w:r>
      <w:r>
        <w:rPr>
          <w:rFonts w:ascii="Book Antiqua" w:eastAsia="Book Antiqua" w:hAnsi="Book Antiqua" w:cs="Book Antiqua"/>
          <w:color w:val="000000"/>
        </w:rPr>
        <w:t>mm and</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symmetrical to each other. Lenses were </w:t>
      </w:r>
      <w:r w:rsidR="001D7313">
        <w:rPr>
          <w:rFonts w:ascii="Book Antiqua" w:eastAsia="Book Antiqua" w:hAnsi="Book Antiqua" w:cs="Book Antiqua"/>
          <w:color w:val="000000"/>
        </w:rPr>
        <w:t>transparent</w:t>
      </w:r>
      <w:r w:rsidR="00034E37">
        <w:rPr>
          <w:rFonts w:ascii="Book Antiqua" w:eastAsia="Book Antiqua" w:hAnsi="Book Antiqua" w:cs="Book Antiqua"/>
          <w:color w:val="000000"/>
        </w:rPr>
        <w:t xml:space="preserve"> </w:t>
      </w:r>
      <w:r w:rsidR="001D7313">
        <w:rPr>
          <w:rFonts w:ascii="Book Antiqua" w:eastAsia="Book Antiqua" w:hAnsi="Book Antiqua" w:cs="Book Antiqua"/>
          <w:color w:val="000000"/>
        </w:rPr>
        <w:t>without dislocation (Figure 1A</w:t>
      </w:r>
      <w:r w:rsidR="001D731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Measurement of the anterior chamber depths</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by UBM also revealed cyclodialysis, pronated ciliary process, and total closure of the anterior chambe</w:t>
      </w:r>
      <w:r w:rsidR="001D7313">
        <w:rPr>
          <w:rFonts w:ascii="Book Antiqua" w:eastAsia="Book Antiqua" w:hAnsi="Book Antiqua" w:cs="Book Antiqua"/>
          <w:color w:val="000000"/>
        </w:rPr>
        <w:t>r angle in both eyes (Figure 2A</w:t>
      </w:r>
      <w:r w:rsidR="001D731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OCT showed RPE folds in the right eye and optic disc edema and multiple serous retinal </w:t>
      </w:r>
      <w:r w:rsidR="001D7313">
        <w:rPr>
          <w:rFonts w:ascii="Book Antiqua" w:eastAsia="Book Antiqua" w:hAnsi="Book Antiqua" w:cs="Book Antiqua"/>
          <w:color w:val="000000"/>
        </w:rPr>
        <w:t>detachments in the left eye (Figure 3A</w:t>
      </w:r>
      <w:r w:rsidR="001D7313">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w:t>
      </w:r>
      <w:r w:rsidR="00363A24">
        <w:rPr>
          <w:rFonts w:ascii="Book Antiqua" w:eastAsia="Book Antiqua" w:hAnsi="Book Antiqua" w:cs="Book Antiqua"/>
          <w:color w:val="000000"/>
        </w:rPr>
        <w:t xml:space="preserve"> </w:t>
      </w:r>
      <w:r>
        <w:rPr>
          <w:rFonts w:ascii="Book Antiqua" w:eastAsia="Book Antiqua" w:hAnsi="Book Antiqua" w:cs="Book Antiqua"/>
          <w:color w:val="000000"/>
        </w:rPr>
        <w:t>Ultrasound showed thickening of the posterior walls and presence of fluid under Tenon’s capsule in both eyes (Figure 4).</w:t>
      </w:r>
    </w:p>
    <w:bookmarkEnd w:id="48"/>
    <w:bookmarkEnd w:id="49"/>
    <w:bookmarkEnd w:id="50"/>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aps/>
          <w:color w:val="000000"/>
          <w:u w:val="single"/>
        </w:rPr>
        <w:t>FINAL DIAGNOSIS</w:t>
      </w:r>
    </w:p>
    <w:p w:rsidR="00A77B3E" w:rsidRDefault="00765DFB">
      <w:pPr>
        <w:spacing w:line="360" w:lineRule="auto"/>
        <w:jc w:val="both"/>
      </w:pPr>
      <w:r>
        <w:rPr>
          <w:rFonts w:ascii="Book Antiqua" w:eastAsia="Book Antiqua" w:hAnsi="Book Antiqua" w:cs="Book Antiqua"/>
          <w:color w:val="000000"/>
        </w:rPr>
        <w:t>Bilateral posterior scleritis </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aps/>
          <w:color w:val="000000"/>
          <w:u w:val="single"/>
        </w:rPr>
        <w:t>TREATMENT</w:t>
      </w:r>
    </w:p>
    <w:p w:rsidR="00A77B3E" w:rsidRDefault="00765DFB">
      <w:pPr>
        <w:spacing w:line="360" w:lineRule="auto"/>
        <w:jc w:val="both"/>
      </w:pPr>
      <w:bookmarkStart w:id="51" w:name="OLE_LINK58"/>
      <w:bookmarkStart w:id="52" w:name="OLE_LINK59"/>
      <w:r>
        <w:rPr>
          <w:rFonts w:ascii="Book Antiqua" w:eastAsia="Book Antiqua" w:hAnsi="Book Antiqua" w:cs="Book Antiqua"/>
          <w:color w:val="000000"/>
        </w:rPr>
        <w:t>The patient was prescribed oral methylprednisolone (50</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mg/d) on a tapered reduction schedule, as well as calcium tablet</w:t>
      </w:r>
      <w:r w:rsidR="00034E37">
        <w:rPr>
          <w:rFonts w:ascii="Book Antiqua" w:eastAsia="Book Antiqua" w:hAnsi="Book Antiqua" w:cs="Book Antiqua"/>
          <w:color w:val="000000"/>
        </w:rPr>
        <w:t>s</w:t>
      </w:r>
      <w:r>
        <w:rPr>
          <w:rFonts w:ascii="Book Antiqua" w:eastAsia="Book Antiqua" w:hAnsi="Book Antiqua" w:cs="Book Antiqua"/>
          <w:color w:val="000000"/>
        </w:rPr>
        <w:t>,</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potassium chloride tablet</w:t>
      </w:r>
      <w:r w:rsidR="00034E37">
        <w:rPr>
          <w:rFonts w:ascii="Book Antiqua" w:eastAsia="Book Antiqua" w:hAnsi="Book Antiqua" w:cs="Book Antiqua"/>
          <w:color w:val="000000"/>
        </w:rPr>
        <w:t>s</w:t>
      </w:r>
      <w:r>
        <w:rPr>
          <w:rFonts w:ascii="Book Antiqua" w:eastAsia="Book Antiqua" w:hAnsi="Book Antiqua" w:cs="Book Antiqua"/>
          <w:color w:val="000000"/>
        </w:rPr>
        <w:t>, and omeprazole (20</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mg/d) to counter the side effects of steroid treatment. Atropine sulfate eye ointment (1 time/daily) and 0.1% fluorometholone eye drops (4 times/daily) along with carteolol hydrochloride (2 times/daily), brinzolamide (3 times/daily)</w:t>
      </w:r>
      <w:r w:rsidR="00034E37">
        <w:rPr>
          <w:rFonts w:ascii="Book Antiqua" w:eastAsia="Book Antiqua" w:hAnsi="Book Antiqua" w:cs="Book Antiqua"/>
          <w:color w:val="000000"/>
        </w:rPr>
        <w:t>,</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and oral methazolamide (100</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mg/d) were prescribed to decrease the ocular hypertension. </w:t>
      </w:r>
    </w:p>
    <w:p w:rsidR="00A77B3E" w:rsidRDefault="00765DFB" w:rsidP="00C05FB2">
      <w:pPr>
        <w:spacing w:line="360" w:lineRule="auto"/>
        <w:ind w:firstLineChars="100" w:firstLine="240"/>
        <w:jc w:val="both"/>
      </w:pPr>
      <w:r>
        <w:rPr>
          <w:rFonts w:ascii="Book Antiqua" w:eastAsia="Book Antiqua" w:hAnsi="Book Antiqua" w:cs="Book Antiqua"/>
          <w:color w:val="000000"/>
        </w:rPr>
        <w:t xml:space="preserve">After 1 wk of this treatment regimen, the patient’s symptoms started to improve, prompting a </w:t>
      </w:r>
      <w:r w:rsidR="009B42FE">
        <w:rPr>
          <w:rFonts w:ascii="Book Antiqua" w:eastAsia="Book Antiqua" w:hAnsi="Book Antiqua" w:cs="Book Antiqua"/>
          <w:color w:val="000000"/>
        </w:rPr>
        <w:t>reduction in</w:t>
      </w:r>
      <w:r>
        <w:rPr>
          <w:rFonts w:ascii="Book Antiqua" w:eastAsia="Book Antiqua" w:hAnsi="Book Antiqua" w:cs="Book Antiqua"/>
          <w:color w:val="000000"/>
        </w:rPr>
        <w:t xml:space="preserve"> the oral methylprednisolone drug on day 11 of treatment (to 30 mg/d); at the same time, the topical eye drops and ointment treatments were withdrawn. B-scan ultrasound examination at 1.5 mo gave normal findings, at which point the methylprednisolone was stopped. </w:t>
      </w:r>
    </w:p>
    <w:bookmarkEnd w:id="51"/>
    <w:bookmarkEnd w:id="52"/>
    <w:p w:rsidR="00A77B3E" w:rsidRDefault="00A77B3E">
      <w:pPr>
        <w:spacing w:line="360" w:lineRule="auto"/>
        <w:ind w:firstLine="720"/>
        <w:jc w:val="both"/>
      </w:pPr>
    </w:p>
    <w:p w:rsidR="00A77B3E" w:rsidRDefault="00765DFB">
      <w:pPr>
        <w:spacing w:line="360" w:lineRule="auto"/>
        <w:jc w:val="both"/>
      </w:pPr>
      <w:r>
        <w:rPr>
          <w:rFonts w:ascii="Book Antiqua" w:eastAsia="Book Antiqua" w:hAnsi="Book Antiqua" w:cs="Book Antiqua"/>
          <w:b/>
          <w:caps/>
          <w:color w:val="000000"/>
          <w:u w:val="single"/>
        </w:rPr>
        <w:t>OUTCOME AND FOLLOW-UP</w:t>
      </w:r>
    </w:p>
    <w:p w:rsidR="00A77B3E" w:rsidRDefault="00765DFB">
      <w:pPr>
        <w:spacing w:line="360" w:lineRule="auto"/>
        <w:jc w:val="both"/>
      </w:pPr>
      <w:r>
        <w:rPr>
          <w:rFonts w:ascii="Book Antiqua" w:eastAsia="Book Antiqua" w:hAnsi="Book Antiqua" w:cs="Book Antiqua"/>
          <w:color w:val="000000"/>
        </w:rPr>
        <w:t>OCT examination carried out after the 1</w:t>
      </w:r>
      <w:r>
        <w:rPr>
          <w:rFonts w:ascii="Book Antiqua" w:eastAsia="Book Antiqua" w:hAnsi="Book Antiqua" w:cs="Book Antiqua"/>
          <w:color w:val="000000"/>
          <w:szCs w:val="30"/>
          <w:vertAlign w:val="superscript"/>
        </w:rPr>
        <w:t>st</w:t>
      </w:r>
      <w:r w:rsidR="00034E37">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w:t>
      </w:r>
      <w:r w:rsidR="009B42FE">
        <w:rPr>
          <w:rFonts w:ascii="Book Antiqua" w:hAnsi="Book Antiqua" w:cs="Book Antiqua" w:hint="eastAsia"/>
          <w:color w:val="000000"/>
          <w:lang w:eastAsia="zh-CN"/>
        </w:rPr>
        <w:t>ee</w:t>
      </w:r>
      <w:r>
        <w:rPr>
          <w:rFonts w:ascii="Book Antiqua" w:eastAsia="Book Antiqua" w:hAnsi="Book Antiqua" w:cs="Book Antiqua"/>
          <w:color w:val="000000"/>
        </w:rPr>
        <w:t>k of treatment</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w:t>
      </w:r>
      <w:r w:rsidR="00034E37">
        <w:rPr>
          <w:rFonts w:ascii="Book Antiqua" w:eastAsia="Book Antiqua" w:hAnsi="Book Antiqua" w:cs="Book Antiqua"/>
          <w:color w:val="000000"/>
        </w:rPr>
        <w:t xml:space="preserve">that </w:t>
      </w:r>
      <w:r>
        <w:rPr>
          <w:rFonts w:ascii="Book Antiqua" w:eastAsia="Book Antiqua" w:hAnsi="Book Antiqua" w:cs="Book Antiqua"/>
          <w:color w:val="000000"/>
        </w:rPr>
        <w:t>the RPE folds and serous detachm</w:t>
      </w:r>
      <w:r w:rsidR="009B42FE">
        <w:rPr>
          <w:rFonts w:ascii="Book Antiqua" w:eastAsia="Book Antiqua" w:hAnsi="Book Antiqua" w:cs="Book Antiqua"/>
          <w:color w:val="000000"/>
        </w:rPr>
        <w:t>ent</w:t>
      </w:r>
      <w:r w:rsidR="00034E37">
        <w:rPr>
          <w:rFonts w:ascii="Book Antiqua" w:eastAsia="Book Antiqua" w:hAnsi="Book Antiqua" w:cs="Book Antiqua"/>
          <w:color w:val="000000"/>
        </w:rPr>
        <w:t xml:space="preserve"> had </w:t>
      </w:r>
      <w:r w:rsidR="009B42FE">
        <w:rPr>
          <w:rFonts w:ascii="Book Antiqua" w:eastAsia="Book Antiqua" w:hAnsi="Book Antiqua" w:cs="Book Antiqua"/>
          <w:color w:val="000000"/>
        </w:rPr>
        <w:t>resolved (Figure 5A</w:t>
      </w:r>
      <w:r w:rsidR="009B42F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At that time, B-scan ultrasound also showed resolution of the cyclodialysis and thinning of</w:t>
      </w:r>
      <w:r w:rsidR="009B42FE">
        <w:rPr>
          <w:rFonts w:ascii="Book Antiqua" w:eastAsia="Book Antiqua" w:hAnsi="Book Antiqua" w:cs="Book Antiqua"/>
          <w:color w:val="000000"/>
        </w:rPr>
        <w:t xml:space="preserve"> the posterior walls (Figure 6A</w:t>
      </w:r>
      <w:r w:rsidR="009B42F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Slit-lamp examination showed</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deepening of the anterior chamber and both pupils to become dilated upon application of</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atropine sulfate eye ointment (Figure 7). Computerized optometric display showed the refractive degrees</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to be</w:t>
      </w:r>
      <w:r w:rsidR="00B3430D" w:rsidRPr="005862CA">
        <w:rPr>
          <w:rFonts w:ascii="Book Antiqua" w:hAnsi="Book Antiqua" w:cs="Book Antiqua" w:hint="eastAsia"/>
          <w:color w:val="000000"/>
          <w:lang w:eastAsia="zh-CN"/>
        </w:rPr>
        <w:t xml:space="preserve"> </w:t>
      </w:r>
      <w:r>
        <w:rPr>
          <w:rFonts w:ascii="Book Antiqua" w:eastAsia="Book Antiqua" w:hAnsi="Book Antiqua" w:cs="Book Antiqua"/>
          <w:color w:val="000000"/>
        </w:rPr>
        <w:t>+1.5 Ds and +6.5 Ds, after adjustment relaxation, in the right eye and left eye</w:t>
      </w:r>
      <w:r w:rsidR="00034E37">
        <w:rPr>
          <w:rFonts w:ascii="Book Antiqua" w:eastAsia="Book Antiqua" w:hAnsi="Book Antiqua" w:cs="Book Antiqua"/>
          <w:color w:val="000000"/>
        </w:rPr>
        <w:t>,</w:t>
      </w:r>
      <w:r>
        <w:rPr>
          <w:rFonts w:ascii="Book Antiqua" w:eastAsia="Book Antiqua" w:hAnsi="Book Antiqua" w:cs="Book Antiqua"/>
          <w:color w:val="000000"/>
        </w:rPr>
        <w:t xml:space="preserve"> respectively. </w:t>
      </w:r>
    </w:p>
    <w:p w:rsidR="00A77B3E" w:rsidRPr="009B42FE" w:rsidRDefault="00765DFB" w:rsidP="009B42FE">
      <w:pPr>
        <w:spacing w:line="360" w:lineRule="auto"/>
        <w:ind w:firstLineChars="100" w:firstLine="240"/>
        <w:jc w:val="both"/>
        <w:rPr>
          <w:lang w:eastAsia="zh-CN"/>
        </w:rPr>
      </w:pPr>
      <w:r>
        <w:rPr>
          <w:rFonts w:ascii="Book Antiqua" w:eastAsia="Book Antiqua" w:hAnsi="Book Antiqua" w:cs="Book Antiqua"/>
          <w:color w:val="000000"/>
        </w:rPr>
        <w:t>As of the writing of this manuscript, the patient attends monthly follow-up visits and his visual acuity has remained stable at normal.</w:t>
      </w:r>
    </w:p>
    <w:p w:rsidR="00A77B3E" w:rsidRDefault="00A77B3E">
      <w:pPr>
        <w:spacing w:line="360" w:lineRule="auto"/>
        <w:ind w:firstLine="720"/>
        <w:jc w:val="both"/>
      </w:pPr>
    </w:p>
    <w:p w:rsidR="00A77B3E" w:rsidRDefault="00765DFB">
      <w:pPr>
        <w:spacing w:line="360" w:lineRule="auto"/>
        <w:jc w:val="both"/>
      </w:pPr>
      <w:r>
        <w:rPr>
          <w:rFonts w:ascii="Book Antiqua" w:eastAsia="Book Antiqua" w:hAnsi="Book Antiqua" w:cs="Book Antiqua"/>
          <w:b/>
          <w:caps/>
          <w:color w:val="000000"/>
          <w:u w:val="single"/>
        </w:rPr>
        <w:t>DISCUSSION</w:t>
      </w:r>
    </w:p>
    <w:p w:rsidR="00A77B3E" w:rsidRDefault="00765DFB">
      <w:pPr>
        <w:spacing w:line="360" w:lineRule="auto"/>
        <w:jc w:val="both"/>
      </w:pPr>
      <w:bookmarkStart w:id="53" w:name="OLE_LINK60"/>
      <w:bookmarkStart w:id="54" w:name="OLE_LINK61"/>
      <w:r>
        <w:rPr>
          <w:rFonts w:ascii="Book Antiqua" w:eastAsia="Book Antiqua" w:hAnsi="Book Antiqua" w:cs="Book Antiqua"/>
          <w:color w:val="000000"/>
        </w:rPr>
        <w:t xml:space="preserve">Posterior scleritis is a relatively uncommon and frequently under-recognized type of scleral disease. According to the literature, </w:t>
      </w:r>
      <w:r w:rsidR="00034E37">
        <w:rPr>
          <w:rFonts w:ascii="Book Antiqua" w:eastAsia="Book Antiqua" w:hAnsi="Book Antiqua" w:cs="Book Antiqua"/>
          <w:color w:val="000000"/>
        </w:rPr>
        <w:t xml:space="preserve">the </w:t>
      </w:r>
      <w:r>
        <w:rPr>
          <w:rFonts w:ascii="Book Antiqua" w:eastAsia="Book Antiqua" w:hAnsi="Book Antiqua" w:cs="Book Antiqua"/>
          <w:color w:val="000000"/>
        </w:rPr>
        <w:t>incidence of bilateral posterior scleritis varies by</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country and region,</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ranging from as low as 15.78% to as high as 71.40%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clinical features of bilateral</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posterior scleritis are similar to those of unilateral cases,</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although there is a prevalence towards younger age, female sex, and elevated ANA titers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primary presenting symptoms are red eye, periocular pain</w:t>
      </w:r>
      <w:r w:rsidR="00034E37">
        <w:rPr>
          <w:rFonts w:ascii="Book Antiqua" w:eastAsia="Book Antiqua" w:hAnsi="Book Antiqua" w:cs="Book Antiqua"/>
          <w:color w:val="000000"/>
        </w:rPr>
        <w:t>,</w:t>
      </w:r>
      <w:r>
        <w:rPr>
          <w:rFonts w:ascii="Book Antiqua" w:eastAsia="Book Antiqua" w:hAnsi="Book Antiqua" w:cs="Book Antiqua"/>
          <w:color w:val="000000"/>
        </w:rPr>
        <w:t xml:space="preserve"> and headache, and the clinical ocular findings at presentation</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are wide ranging, including</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congestion, anterior scleritis, serous retinal detachment, papilledema, and/or higher IOP</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rsidR="00A77B3E" w:rsidRPr="00020722" w:rsidRDefault="00765DFB" w:rsidP="00020722">
      <w:pPr>
        <w:spacing w:line="360" w:lineRule="auto"/>
        <w:ind w:firstLineChars="100" w:firstLine="240"/>
        <w:jc w:val="both"/>
        <w:rPr>
          <w:lang w:eastAsia="zh-CN"/>
        </w:rPr>
      </w:pPr>
      <w:r>
        <w:rPr>
          <w:rFonts w:ascii="Book Antiqua" w:eastAsia="Book Antiqua" w:hAnsi="Book Antiqua" w:cs="Book Antiqua"/>
          <w:color w:val="000000"/>
        </w:rPr>
        <w:t xml:space="preserve">When ocular hypertension is present in both eyes with an extra-shallow anterior chamber, </w:t>
      </w:r>
      <w:r w:rsidR="00034E37">
        <w:rPr>
          <w:rFonts w:ascii="Book Antiqua" w:eastAsia="Book Antiqua" w:hAnsi="Book Antiqua" w:cs="Book Antiqua"/>
          <w:color w:val="000000"/>
        </w:rPr>
        <w:t>which</w:t>
      </w:r>
      <w:r>
        <w:rPr>
          <w:rFonts w:ascii="Book Antiqua" w:eastAsia="Book Antiqua" w:hAnsi="Book Antiqua" w:cs="Book Antiqua"/>
          <w:color w:val="000000"/>
        </w:rPr>
        <w:t xml:space="preserve"> is a more common</w:t>
      </w:r>
      <w:r w:rsidR="00034E37">
        <w:rPr>
          <w:rFonts w:ascii="Book Antiqua" w:eastAsia="Book Antiqua" w:hAnsi="Book Antiqua" w:cs="Book Antiqua"/>
          <w:color w:val="000000"/>
        </w:rPr>
        <w:t xml:space="preserve"> </w:t>
      </w:r>
      <w:r>
        <w:rPr>
          <w:rFonts w:ascii="Book Antiqua" w:eastAsia="Book Antiqua" w:hAnsi="Book Antiqua" w:cs="Book Antiqua"/>
          <w:color w:val="000000"/>
        </w:rPr>
        <w:t>feature in Asians, it is easy to diagnose acute primary angle closure. The latter condition tends to be more usual in elderly people with short axial length</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Our patient's ocular axis was 22.6</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mm in the right eye and 20.4</w:t>
      </w:r>
      <w:r w:rsidR="002C447C" w:rsidRPr="00676EC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in the left eye (conforming </w:t>
      </w:r>
      <w:r w:rsidR="00020722">
        <w:rPr>
          <w:rFonts w:ascii="Book Antiqua" w:eastAsia="Book Antiqua" w:hAnsi="Book Antiqua" w:cs="Book Antiqua"/>
          <w:color w:val="000000"/>
        </w:rPr>
        <w:t>to</w:t>
      </w:r>
      <w:r>
        <w:rPr>
          <w:rFonts w:ascii="Book Antiqua" w:eastAsia="Book Antiqua" w:hAnsi="Book Antiqua" w:cs="Book Antiqua"/>
          <w:color w:val="000000"/>
        </w:rPr>
        <w:t xml:space="preserve"> his established hyperopia), which is</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inconsistent with the clinical manifestations of primary angle-closure glaucoma. Our patient's anterior characteristics were more subtle than those for</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acute-onset primary angle closure and he showed</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inconspicuous congestion and corneal edema as well as mild dilated but round pupil. Choroid detachment is common after IOP-induced drops in angle-closure glaucoma</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but the retina seldom detaches under this situation.</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Our patient had normal fundi at the beginning of our management, which likely supported the</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initial misdiagnosis at the first hospital </w:t>
      </w:r>
      <w:r w:rsidR="00034E37">
        <w:rPr>
          <w:rFonts w:ascii="Book Antiqua" w:eastAsia="Book Antiqua" w:hAnsi="Book Antiqua" w:cs="Book Antiqua"/>
          <w:color w:val="000000"/>
        </w:rPr>
        <w:t xml:space="preserve">that </w:t>
      </w:r>
      <w:r>
        <w:rPr>
          <w:rFonts w:ascii="Book Antiqua" w:eastAsia="Book Antiqua" w:hAnsi="Book Antiqua" w:cs="Book Antiqua"/>
          <w:color w:val="000000"/>
        </w:rPr>
        <w:t>he visited. When he was referred to our hospital, however, his papillary edema and retinal serous detachment had become obvious</w:t>
      </w:r>
      <w:r w:rsidR="00034E37">
        <w:rPr>
          <w:rFonts w:ascii="Book Antiqua" w:eastAsia="Book Antiqua" w:hAnsi="Book Antiqua" w:cs="Book Antiqua"/>
          <w:color w:val="000000"/>
        </w:rPr>
        <w:t xml:space="preserve">, which, </w:t>
      </w:r>
      <w:r>
        <w:rPr>
          <w:rFonts w:ascii="Book Antiqua" w:eastAsia="Book Antiqua" w:hAnsi="Book Antiqua" w:cs="Book Antiqua"/>
          <w:color w:val="000000"/>
        </w:rPr>
        <w:t>when considered along with</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his collective clinical features</w:t>
      </w:r>
      <w:r w:rsidR="00034E37">
        <w:rPr>
          <w:rFonts w:ascii="Book Antiqua" w:eastAsia="Book Antiqua" w:hAnsi="Book Antiqua" w:cs="Book Antiqua"/>
          <w:color w:val="000000"/>
        </w:rPr>
        <w:t>,</w:t>
      </w:r>
      <w:r>
        <w:rPr>
          <w:rFonts w:ascii="Book Antiqua" w:eastAsia="Book Antiqua" w:hAnsi="Book Antiqua" w:cs="Book Antiqua"/>
          <w:color w:val="000000"/>
        </w:rPr>
        <w:t xml:space="preserve"> inspired us to conduct further examinations to determine the true reason for his symptoms.</w:t>
      </w:r>
    </w:p>
    <w:p w:rsidR="00A77B3E" w:rsidRDefault="00765DFB" w:rsidP="00020722">
      <w:pPr>
        <w:spacing w:line="360" w:lineRule="auto"/>
        <w:ind w:firstLineChars="100" w:firstLine="240"/>
        <w:jc w:val="both"/>
      </w:pPr>
      <w:r>
        <w:rPr>
          <w:rFonts w:ascii="Book Antiqua" w:eastAsia="Book Antiqua" w:hAnsi="Book Antiqua" w:cs="Book Antiqua"/>
          <w:color w:val="000000"/>
        </w:rPr>
        <w:t>VKH syndrome must be part of the differential diagnosis strategy and ruled</w:t>
      </w:r>
      <w:r w:rsidR="00034E37">
        <w:rPr>
          <w:rFonts w:ascii="Book Antiqua" w:eastAsia="Book Antiqua" w:hAnsi="Book Antiqua" w:cs="Book Antiqua"/>
          <w:color w:val="000000"/>
        </w:rPr>
        <w:t xml:space="preserve"> </w:t>
      </w:r>
      <w:r>
        <w:rPr>
          <w:rFonts w:ascii="Book Antiqua" w:eastAsia="Book Antiqua" w:hAnsi="Book Antiqua" w:cs="Book Antiqua"/>
          <w:color w:val="000000"/>
        </w:rPr>
        <w:t>out in order to make an accurate diagnosis of bilateral posterior scleritis.</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When</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the presence of bilateral shallow anterior chambers is accompanied by higher IOP, especially,</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fundi manifestations can include</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serous retinal detachment, optic disk swelling, and abnormal findings on fluorescein fundus angiography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Ultrasonography is an essential tool for the diagnosis of posterior scleritis. The “T” sign (present in 41.2% of reported cases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indicates fluid accumulation at the sub-Tenon’s space accompanied by enhancive scleral thickness. Recently, investigations of collective OCT findings revealed that the frequency of subretinal mass was exceedingly more</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common in acute VKH disease patients (80%) than in patients with posterior scleritis (15%);</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however, the incidence of RPE folds was higher in posterior scleritis patients (62%) than in acute VKH disease patients (55%)</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Our patient showed no signs of iritis in either eye and no signs of predominately neurological and auditory manifestations either. Till now, his fundi</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have remained stable, without the sunset-glow sign. </w:t>
      </w:r>
    </w:p>
    <w:p w:rsidR="00A77B3E" w:rsidRPr="00090D12" w:rsidRDefault="00765DFB" w:rsidP="00020722">
      <w:pPr>
        <w:spacing w:line="360" w:lineRule="auto"/>
        <w:ind w:firstLineChars="100" w:firstLine="240"/>
        <w:jc w:val="both"/>
        <w:rPr>
          <w:lang w:eastAsia="zh-CN"/>
        </w:rPr>
      </w:pPr>
      <w:r>
        <w:rPr>
          <w:rFonts w:ascii="Book Antiqua" w:eastAsia="Book Antiqua" w:hAnsi="Book Antiqua" w:cs="Book Antiqua"/>
          <w:color w:val="000000"/>
        </w:rPr>
        <w:t xml:space="preserve">The increasing IOP in scleritis patients is affected by many factors. Heinz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have proposed that secondary glaucoma may be rooted in either obstruction of the trabecular meshwork by inflammatory cells directly, attachment of the peripheral cornea to the iris, or a delayed response due to steroid.</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Other scholars believe that thickening and inflammation of the sclera increase the difficulty of aqueous humor outflow, and lead to fluid retention in the choroid. In addition to these factors, thicker sclera may oppress vortex veins and hinder the backflow of choroidal veins, which will facilitate choroidal congestion and ciliary body detachment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Our patient's UBM results revealed an annular </w:t>
      </w:r>
      <w:bookmarkStart w:id="55" w:name="OLE_LINK11"/>
      <w:bookmarkStart w:id="56" w:name="OLE_LINK12"/>
      <w:bookmarkStart w:id="57" w:name="OLE_LINK13"/>
      <w:r>
        <w:rPr>
          <w:rFonts w:ascii="Book Antiqua" w:eastAsia="Book Antiqua" w:hAnsi="Book Antiqua" w:cs="Book Antiqua"/>
          <w:color w:val="000000"/>
        </w:rPr>
        <w:t>ciliochoroidal</w:t>
      </w:r>
      <w:bookmarkEnd w:id="55"/>
      <w:bookmarkEnd w:id="56"/>
      <w:bookmarkEnd w:id="57"/>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detachment and obvious anterior rotation of the ciliary body, which prompted the lens–iris diaphragm to move forward and the transient angle-closure.</w:t>
      </w:r>
    </w:p>
    <w:bookmarkEnd w:id="53"/>
    <w:bookmarkEnd w:id="54"/>
    <w:p w:rsidR="00A77B3E" w:rsidRDefault="00A77B3E">
      <w:pPr>
        <w:spacing w:line="360" w:lineRule="auto"/>
        <w:ind w:firstLine="720"/>
        <w:jc w:val="both"/>
      </w:pPr>
    </w:p>
    <w:p w:rsidR="00A77B3E" w:rsidRDefault="00765DFB">
      <w:pPr>
        <w:spacing w:line="360" w:lineRule="auto"/>
        <w:jc w:val="both"/>
      </w:pPr>
      <w:r>
        <w:rPr>
          <w:rFonts w:ascii="Book Antiqua" w:eastAsia="Book Antiqua" w:hAnsi="Book Antiqua" w:cs="Book Antiqua"/>
          <w:b/>
          <w:caps/>
          <w:color w:val="000000"/>
          <w:u w:val="single"/>
        </w:rPr>
        <w:t>CONCLUSION</w:t>
      </w:r>
    </w:p>
    <w:p w:rsidR="00A77B3E" w:rsidRPr="00090D12" w:rsidRDefault="00765DFB">
      <w:pPr>
        <w:spacing w:line="360" w:lineRule="auto"/>
        <w:jc w:val="both"/>
        <w:rPr>
          <w:lang w:eastAsia="zh-CN"/>
        </w:rPr>
      </w:pPr>
      <w:r>
        <w:rPr>
          <w:rFonts w:ascii="Book Antiqua" w:eastAsia="Book Antiqua" w:hAnsi="Book Antiqua" w:cs="Book Antiqua"/>
          <w:color w:val="000000"/>
        </w:rPr>
        <w:t>Bilateral</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posterior scleritis should be among the differential </w:t>
      </w:r>
      <w:r w:rsidR="00034E37">
        <w:rPr>
          <w:rFonts w:ascii="Book Antiqua" w:eastAsia="Book Antiqua" w:hAnsi="Book Antiqua" w:cs="Book Antiqua"/>
          <w:color w:val="000000"/>
        </w:rPr>
        <w:t xml:space="preserve">diagnoses </w:t>
      </w:r>
      <w:r>
        <w:rPr>
          <w:rFonts w:ascii="Book Antiqua" w:eastAsia="Book Antiqua" w:hAnsi="Book Antiqua" w:cs="Book Antiqua"/>
          <w:color w:val="000000"/>
        </w:rPr>
        <w:t>of</w:t>
      </w:r>
      <w:r w:rsidR="00034E37">
        <w:rPr>
          <w:rFonts w:ascii="Book Antiqua" w:eastAsia="Book Antiqua" w:hAnsi="Book Antiqua" w:cs="Book Antiqua"/>
          <w:color w:val="000000"/>
        </w:rPr>
        <w:t xml:space="preserve"> </w:t>
      </w:r>
      <w:r>
        <w:rPr>
          <w:rFonts w:ascii="Book Antiqua" w:eastAsia="Book Antiqua" w:hAnsi="Book Antiqua" w:cs="Book Antiqua"/>
          <w:color w:val="000000"/>
        </w:rPr>
        <w:t>acute primary angle closure, and requires further ophthalmic accessory examinations, such as UBM, B-scan ultrasonography</w:t>
      </w:r>
      <w:r w:rsidR="00034E37">
        <w:rPr>
          <w:rFonts w:ascii="Book Antiqua" w:eastAsia="Book Antiqua" w:hAnsi="Book Antiqua" w:cs="Book Antiqua"/>
          <w:color w:val="000000"/>
        </w:rPr>
        <w:t>,</w:t>
      </w:r>
      <w:r w:rsidR="001016E3">
        <w:rPr>
          <w:rFonts w:ascii="Book Antiqua" w:hAnsi="Book Antiqua" w:cs="Book Antiqua" w:hint="eastAsia"/>
          <w:color w:val="000000"/>
          <w:lang w:eastAsia="zh-CN"/>
        </w:rPr>
        <w:t xml:space="preserve"> </w:t>
      </w:r>
      <w:r>
        <w:rPr>
          <w:rFonts w:ascii="Book Antiqua" w:eastAsia="Book Antiqua" w:hAnsi="Book Antiqua" w:cs="Book Antiqua"/>
          <w:color w:val="000000"/>
        </w:rPr>
        <w:t>and OCT.</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olor w:val="000000"/>
        </w:rPr>
        <w:t>REFERENCES</w:t>
      </w:r>
    </w:p>
    <w:p w:rsidR="00A77B3E" w:rsidRDefault="00765DFB">
      <w:pPr>
        <w:spacing w:line="360" w:lineRule="auto"/>
        <w:jc w:val="both"/>
      </w:pPr>
      <w:bookmarkStart w:id="58" w:name="OLE_LINK14"/>
      <w:bookmarkStart w:id="59" w:name="OLE_LINK15"/>
      <w:bookmarkStart w:id="60" w:name="OLE_LINK16"/>
      <w:bookmarkStart w:id="61" w:name="OLE_LINK62"/>
      <w:bookmarkStart w:id="62" w:name="OLE_LINK63"/>
      <w:bookmarkStart w:id="63" w:name="OLE_LINK64"/>
      <w:r>
        <w:rPr>
          <w:rFonts w:ascii="Book Antiqua" w:eastAsia="Book Antiqua" w:hAnsi="Book Antiqua" w:cs="Book Antiqua"/>
          <w:color w:val="000000"/>
        </w:rPr>
        <w:t xml:space="preserve">1 </w:t>
      </w:r>
      <w:r>
        <w:rPr>
          <w:rFonts w:ascii="Book Antiqua" w:eastAsia="Book Antiqua" w:hAnsi="Book Antiqua" w:cs="Book Antiqua"/>
          <w:b/>
          <w:bCs/>
          <w:color w:val="000000"/>
        </w:rPr>
        <w:t>Yang P</w:t>
      </w:r>
      <w:r>
        <w:rPr>
          <w:rFonts w:ascii="Book Antiqua" w:eastAsia="Book Antiqua" w:hAnsi="Book Antiqua" w:cs="Book Antiqua"/>
          <w:color w:val="000000"/>
        </w:rPr>
        <w:t xml:space="preserve">, Ye Z, Tang J, Du L, Zhou Q, Qi J, Liang L, Wu L, Wang C, Xu M, Tian Y, Kijlstra A. Clinical Features and Complications of Scleritis in Chinese Patients. </w:t>
      </w:r>
      <w:r>
        <w:rPr>
          <w:rFonts w:ascii="Book Antiqua" w:eastAsia="Book Antiqua" w:hAnsi="Book Antiqua" w:cs="Book Antiqua"/>
          <w:i/>
          <w:iCs/>
          <w:color w:val="000000"/>
        </w:rPr>
        <w:t>Ocul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Immunol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Inflamm</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387-396 [PMID: 27849414 DOI: 10.1080/09273948.2016.1241282]</w:t>
      </w:r>
    </w:p>
    <w:p w:rsidR="00A77B3E" w:rsidRDefault="00765DF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González-López JJ</w:t>
      </w:r>
      <w:r>
        <w:rPr>
          <w:rFonts w:ascii="Book Antiqua" w:eastAsia="Book Antiqua" w:hAnsi="Book Antiqua" w:cs="Book Antiqua"/>
          <w:color w:val="000000"/>
        </w:rPr>
        <w:t xml:space="preserve">, Lavric A, Dutta Majumder P, Bansal N, Biswas J, Pavesio C, Agrawal R. Bilateral Posterior Scleritis: Analysis of 18 Cases from a Large Cohort of Posterior Scleritis. </w:t>
      </w:r>
      <w:r>
        <w:rPr>
          <w:rFonts w:ascii="Book Antiqua" w:eastAsia="Book Antiqua" w:hAnsi="Book Antiqua" w:cs="Book Antiqua"/>
          <w:i/>
          <w:iCs/>
          <w:color w:val="000000"/>
        </w:rPr>
        <w:t>Ocul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Immunol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Inflamm</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16-23 [PMID: 26471249 DOI: 10.3109/09273948.2015.1045085]</w:t>
      </w:r>
    </w:p>
    <w:p w:rsidR="00A77B3E" w:rsidRDefault="00765DF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Ando Y</w:t>
      </w:r>
      <w:r>
        <w:rPr>
          <w:rFonts w:ascii="Book Antiqua" w:eastAsia="Book Antiqua" w:hAnsi="Book Antiqua" w:cs="Book Antiqua"/>
          <w:color w:val="000000"/>
        </w:rPr>
        <w:t xml:space="preserve">, Keino H, Nakayama M, Watanabe T, Okada AA. Clinical Features, Treatment, and Visual Outcomes of Japanese Patients with Posterior Scleritis. </w:t>
      </w:r>
      <w:r>
        <w:rPr>
          <w:rFonts w:ascii="Book Antiqua" w:eastAsia="Book Antiqua" w:hAnsi="Book Antiqua" w:cs="Book Antiqua"/>
          <w:i/>
          <w:iCs/>
          <w:color w:val="000000"/>
        </w:rPr>
        <w:t>Ocul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Immunol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Inflamm</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209-216 [PMID: 30806525 DOI: 10.1080/09273948.2019.1574838]</w:t>
      </w:r>
    </w:p>
    <w:p w:rsidR="00A77B3E" w:rsidRDefault="00765DF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Gonzalez-Gonzalez LA</w:t>
      </w:r>
      <w:r>
        <w:rPr>
          <w:rFonts w:ascii="Book Antiqua" w:eastAsia="Book Antiqua" w:hAnsi="Book Antiqua" w:cs="Book Antiqua"/>
          <w:color w:val="000000"/>
        </w:rPr>
        <w:t xml:space="preserve">, Molina-Prat N, Doctor P, Tauber J, Sainz de la Maza M, Foster CS. Clinical features and presentation of posterior scleritis: a report of 31 cases. </w:t>
      </w:r>
      <w:r>
        <w:rPr>
          <w:rFonts w:ascii="Book Antiqua" w:eastAsia="Book Antiqua" w:hAnsi="Book Antiqua" w:cs="Book Antiqua"/>
          <w:i/>
          <w:iCs/>
          <w:color w:val="000000"/>
        </w:rPr>
        <w:t>Ocul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Immunol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Inflamm</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203-207 [PMID: 24131324 DOI: 10.3109/09273948.2013.840385]</w:t>
      </w:r>
    </w:p>
    <w:p w:rsidR="00A77B3E" w:rsidRDefault="00765DF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Erdogan M</w:t>
      </w:r>
      <w:r>
        <w:rPr>
          <w:rFonts w:ascii="Book Antiqua" w:eastAsia="Book Antiqua" w:hAnsi="Book Antiqua" w:cs="Book Antiqua"/>
          <w:color w:val="000000"/>
        </w:rPr>
        <w:t xml:space="preserve">, Sayin N, YıldızEkinci D, Bayramoglu S. Bilateral Posterior Scleritis Associated with Giant Cell Arteritis: A Case Report. </w:t>
      </w:r>
      <w:r>
        <w:rPr>
          <w:rFonts w:ascii="Book Antiqua" w:eastAsia="Book Antiqua" w:hAnsi="Book Antiqua" w:cs="Book Antiqua"/>
          <w:i/>
          <w:iCs/>
          <w:color w:val="000000"/>
        </w:rPr>
        <w:t>Ocul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Immunol</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Inflamm</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1244-1247 [PMID: 28914559 DOI: 10.1080/09273948.2017.1343854]</w:t>
      </w:r>
    </w:p>
    <w:p w:rsidR="00A77B3E" w:rsidRDefault="00765DF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S</w:t>
      </w:r>
      <w:r>
        <w:rPr>
          <w:rFonts w:ascii="Book Antiqua" w:eastAsia="Book Antiqua" w:hAnsi="Book Antiqua" w:cs="Book Antiqua"/>
          <w:color w:val="000000"/>
        </w:rPr>
        <w:t xml:space="preserve">, Tang G, Fan SJ, Zhai G, Lv J, Zhang H, Lu W, Jiang J, Lv A, Wang N, Cao K, Zhao J, Vu V, Mu D, Pan X, Feng H, Hsia YC, Han Y. Blindness short after treatment of acute primary angle closure in China.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2020 [PMID: 32769077 DOI: 10.1136/bjophthalmol-2020-316259]</w:t>
      </w:r>
    </w:p>
    <w:p w:rsidR="00A77B3E" w:rsidRDefault="00765DF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Yuan F</w:t>
      </w:r>
      <w:r>
        <w:rPr>
          <w:rFonts w:ascii="Book Antiqua" w:eastAsia="Book Antiqua" w:hAnsi="Book Antiqua" w:cs="Book Antiqua"/>
          <w:color w:val="000000"/>
        </w:rPr>
        <w:t xml:space="preserve">, Zhang Y, Yan X. Bilateral acute angle closure glaucoma as an initial presentation of Vogt-Koyanagi-Harada syndrome: A clinical case report. </w:t>
      </w:r>
      <w:r>
        <w:rPr>
          <w:rFonts w:ascii="Book Antiqua" w:eastAsia="Book Antiqua" w:hAnsi="Book Antiqua" w:cs="Book Antiqua"/>
          <w:i/>
          <w:iCs/>
          <w:color w:val="000000"/>
        </w:rPr>
        <w:t>Eur J Ophthalmol</w:t>
      </w:r>
      <w:r>
        <w:rPr>
          <w:rFonts w:ascii="Book Antiqua" w:eastAsia="Book Antiqua" w:hAnsi="Book Antiqua" w:cs="Book Antiqua"/>
          <w:color w:val="000000"/>
        </w:rPr>
        <w:t xml:space="preserve"> 2020: 1120672120951442 [PMID: 32811185 DOI: 10.1177/1120672120951442]</w:t>
      </w:r>
    </w:p>
    <w:p w:rsidR="00A77B3E" w:rsidRDefault="00765DF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XY</w:t>
      </w:r>
      <w:r>
        <w:rPr>
          <w:rFonts w:ascii="Book Antiqua" w:eastAsia="Book Antiqua" w:hAnsi="Book Antiqua" w:cs="Book Antiqua"/>
          <w:color w:val="000000"/>
        </w:rPr>
        <w:t>, Peng XY, Wang S, You QS, Li YB, Xiao YY, Jonas JB. F</w:t>
      </w:r>
      <w:r w:rsidR="005B3C2D">
        <w:rPr>
          <w:rFonts w:ascii="Book Antiqua" w:eastAsia="Book Antiqua" w:hAnsi="Book Antiqua" w:cs="Book Antiqua"/>
          <w:color w:val="000000"/>
        </w:rPr>
        <w:t>eatures of optical coherence tomography for the diagnosis of vogt-koyanagi-harada disease.</w:t>
      </w:r>
      <w:r>
        <w:rPr>
          <w:rFonts w:ascii="Book Antiqua" w:eastAsia="Book Antiqua" w:hAnsi="Book Antiqua" w:cs="Book Antiqua"/>
          <w:color w:val="000000"/>
        </w:rPr>
        <w:t xml:space="preserve"> </w:t>
      </w:r>
      <w:r>
        <w:rPr>
          <w:rFonts w:ascii="Book Antiqua" w:eastAsia="Book Antiqua" w:hAnsi="Book Antiqua" w:cs="Book Antiqua"/>
          <w:i/>
          <w:iCs/>
          <w:color w:val="000000"/>
        </w:rPr>
        <w:t>Retina</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2116-2123 [PMID: 27145255 DOI: 10.1097/IAE.0000000000001076]</w:t>
      </w:r>
    </w:p>
    <w:p w:rsidR="00A77B3E" w:rsidRDefault="00765DF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Heinz C</w:t>
      </w:r>
      <w:r>
        <w:rPr>
          <w:rFonts w:ascii="Book Antiqua" w:eastAsia="Book Antiqua" w:hAnsi="Book Antiqua" w:cs="Book Antiqua"/>
          <w:color w:val="000000"/>
        </w:rPr>
        <w:t xml:space="preserve">, Bograd N, Koch J, Heiligenhaus A. Ocular hypertension and glaucoma incidence in patients with scleritis. </w:t>
      </w:r>
      <w:r>
        <w:rPr>
          <w:rFonts w:ascii="Book Antiqua" w:eastAsia="Book Antiqua" w:hAnsi="Book Antiqua" w:cs="Book Antiqua"/>
          <w:i/>
          <w:iCs/>
          <w:color w:val="000000"/>
        </w:rPr>
        <w:t>Graefes Arch Clin</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Exp</w:t>
      </w:r>
      <w:r w:rsidR="001016E3">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Ophthalmol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251</w:t>
      </w:r>
      <w:r>
        <w:rPr>
          <w:rFonts w:ascii="Book Antiqua" w:eastAsia="Book Antiqua" w:hAnsi="Book Antiqua" w:cs="Book Antiqua"/>
          <w:color w:val="000000"/>
        </w:rPr>
        <w:t>: 139-142 [PMID: 22820814 DOI: 10.1007/s00417-012-2108-3]</w:t>
      </w:r>
    </w:p>
    <w:p w:rsidR="00A77B3E" w:rsidRDefault="00765DF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Ikeda N</w:t>
      </w:r>
      <w:r>
        <w:rPr>
          <w:rFonts w:ascii="Book Antiqua" w:eastAsia="Book Antiqua" w:hAnsi="Book Antiqua" w:cs="Book Antiqua"/>
          <w:color w:val="000000"/>
        </w:rPr>
        <w:t xml:space="preserve">, Ikeda T, Nomura C, Mimura O. Ciliochoroidal effusion syndrome associated with posterior scleritis. </w:t>
      </w:r>
      <w:r>
        <w:rPr>
          <w:rFonts w:ascii="Book Antiqua" w:eastAsia="Book Antiqua" w:hAnsi="Book Antiqua" w:cs="Book Antiqua"/>
          <w:i/>
          <w:iCs/>
          <w:color w:val="000000"/>
        </w:rPr>
        <w:t>Jpn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51</w:t>
      </w:r>
      <w:r>
        <w:rPr>
          <w:rFonts w:ascii="Book Antiqua" w:eastAsia="Book Antiqua" w:hAnsi="Book Antiqua" w:cs="Book Antiqua"/>
          <w:color w:val="000000"/>
        </w:rPr>
        <w:t>: 49-52 [PMID: 17295141 DOI: 10.1007/s10384-006-0398-x]</w:t>
      </w:r>
    </w:p>
    <w:bookmarkEnd w:id="58"/>
    <w:bookmarkEnd w:id="59"/>
    <w:bookmarkEnd w:id="60"/>
    <w:bookmarkEnd w:id="61"/>
    <w:bookmarkEnd w:id="62"/>
    <w:bookmarkEnd w:id="63"/>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765DFB">
      <w:pPr>
        <w:spacing w:line="360" w:lineRule="auto"/>
        <w:jc w:val="both"/>
      </w:pPr>
      <w:r>
        <w:rPr>
          <w:rFonts w:ascii="Book Antiqua" w:eastAsia="Book Antiqua" w:hAnsi="Book Antiqua" w:cs="Book Antiqua"/>
          <w:b/>
          <w:color w:val="000000"/>
        </w:rPr>
        <w:t>Footnotes</w:t>
      </w:r>
    </w:p>
    <w:p w:rsidR="00A77B3E" w:rsidRDefault="00765DF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 for publication of this report. </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 </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b/>
          <w:bCs/>
          <w:color w:val="000000"/>
        </w:rPr>
        <w:t> </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1358A">
        <w:rPr>
          <w:rFonts w:ascii="Book Antiqua" w:eastAsia="Book Antiqua" w:hAnsi="Book Antiqua" w:cs="Book Antiqua"/>
          <w:color w:val="000000"/>
        </w:rPr>
        <w:t>manuscript</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2021</w:t>
      </w:r>
    </w:p>
    <w:p w:rsidR="00A77B3E" w:rsidRDefault="00765D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rsidR="00A77B3E" w:rsidRDefault="00765DFB">
      <w:pPr>
        <w:spacing w:line="360" w:lineRule="auto"/>
        <w:jc w:val="both"/>
      </w:pPr>
      <w:r>
        <w:rPr>
          <w:rFonts w:ascii="Book Antiqua" w:eastAsia="Book Antiqua" w:hAnsi="Book Antiqua" w:cs="Book Antiqua"/>
          <w:b/>
          <w:color w:val="000000"/>
        </w:rPr>
        <w:t xml:space="preserve">Article in press: </w:t>
      </w:r>
      <w:r w:rsidR="005D2494" w:rsidRPr="00363A24">
        <w:rPr>
          <w:rFonts w:ascii="Book Antiqua" w:eastAsia="Book Antiqua" w:hAnsi="Book Antiqua" w:cs="Book Antiqua"/>
          <w:color w:val="000000"/>
        </w:rPr>
        <w:t>March 4, 2021</w:t>
      </w:r>
    </w:p>
    <w:p w:rsidR="00A77B3E" w:rsidRDefault="00A77B3E">
      <w:pPr>
        <w:spacing w:line="360" w:lineRule="auto"/>
        <w:jc w:val="both"/>
      </w:pPr>
    </w:p>
    <w:p w:rsidR="00A77B3E" w:rsidRDefault="00765D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rsidR="00A77B3E" w:rsidRDefault="00765D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765DFB">
      <w:pPr>
        <w:spacing w:line="360" w:lineRule="auto"/>
        <w:jc w:val="both"/>
      </w:pPr>
      <w:r>
        <w:rPr>
          <w:rFonts w:ascii="Book Antiqua" w:eastAsia="Book Antiqua" w:hAnsi="Book Antiqua" w:cs="Book Antiqua"/>
          <w:b/>
          <w:color w:val="000000"/>
        </w:rPr>
        <w:t>Peer-review report’s scientific quality classification</w:t>
      </w:r>
    </w:p>
    <w:p w:rsidR="00A77B3E" w:rsidRDefault="00765DFB">
      <w:pPr>
        <w:spacing w:line="360" w:lineRule="auto"/>
        <w:jc w:val="both"/>
      </w:pPr>
      <w:r>
        <w:rPr>
          <w:rFonts w:ascii="Book Antiqua" w:eastAsia="Book Antiqua" w:hAnsi="Book Antiqua" w:cs="Book Antiqua"/>
          <w:color w:val="000000"/>
        </w:rPr>
        <w:t>Grade A (Excellent): 0</w:t>
      </w:r>
    </w:p>
    <w:p w:rsidR="00A77B3E" w:rsidRDefault="00765DFB">
      <w:pPr>
        <w:spacing w:line="360" w:lineRule="auto"/>
        <w:jc w:val="both"/>
      </w:pPr>
      <w:r>
        <w:rPr>
          <w:rFonts w:ascii="Book Antiqua" w:eastAsia="Book Antiqua" w:hAnsi="Book Antiqua" w:cs="Book Antiqua"/>
          <w:color w:val="000000"/>
        </w:rPr>
        <w:t>Grade B (Very good): B</w:t>
      </w:r>
    </w:p>
    <w:p w:rsidR="00A77B3E" w:rsidRDefault="00765DFB">
      <w:pPr>
        <w:spacing w:line="360" w:lineRule="auto"/>
        <w:jc w:val="both"/>
      </w:pPr>
      <w:r>
        <w:rPr>
          <w:rFonts w:ascii="Book Antiqua" w:eastAsia="Book Antiqua" w:hAnsi="Book Antiqua" w:cs="Book Antiqua"/>
          <w:color w:val="000000"/>
        </w:rPr>
        <w:t>Grade C (Good): 0</w:t>
      </w:r>
    </w:p>
    <w:p w:rsidR="00A77B3E" w:rsidRDefault="00765DFB">
      <w:pPr>
        <w:spacing w:line="360" w:lineRule="auto"/>
        <w:jc w:val="both"/>
      </w:pPr>
      <w:r>
        <w:rPr>
          <w:rFonts w:ascii="Book Antiqua" w:eastAsia="Book Antiqua" w:hAnsi="Book Antiqua" w:cs="Book Antiqua"/>
          <w:color w:val="000000"/>
        </w:rPr>
        <w:t>Grade D (Fair): 0</w:t>
      </w:r>
    </w:p>
    <w:p w:rsidR="00A77B3E" w:rsidRDefault="00765DFB">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7150FE" w:rsidRPr="00E56591" w:rsidRDefault="00765D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Stratton R</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71358A">
        <w:rPr>
          <w:rFonts w:ascii="Book Antiqua" w:eastAsia="Book Antiqua" w:hAnsi="Book Antiqua" w:cs="Book Antiqua"/>
          <w:b/>
          <w:color w:val="000000"/>
        </w:rPr>
        <w:t xml:space="preserve"> L-Editor: </w:t>
      </w:r>
      <w:r w:rsidR="00F85196" w:rsidRPr="00063A39">
        <w:rPr>
          <w:rFonts w:ascii="Book Antiqua" w:eastAsia="Book Antiqua" w:hAnsi="Book Antiqua" w:cs="Book Antiqua"/>
          <w:color w:val="000000"/>
        </w:rPr>
        <w:t>Wang TQ</w:t>
      </w:r>
      <w:r w:rsidR="00F8519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Pr="003A27E0">
        <w:rPr>
          <w:rFonts w:ascii="Book Antiqua" w:eastAsia="Book Antiqua" w:hAnsi="Book Antiqua" w:cs="Book Antiqua"/>
          <w:color w:val="000000"/>
        </w:rPr>
        <w:t xml:space="preserve"> </w:t>
      </w:r>
      <w:r w:rsidR="003A27E0" w:rsidRPr="00E56591">
        <w:rPr>
          <w:rFonts w:ascii="Book Antiqua" w:hAnsi="Book Antiqua" w:cs="Book Antiqua" w:hint="eastAsia"/>
          <w:color w:val="000000"/>
          <w:lang w:eastAsia="zh-CN"/>
        </w:rPr>
        <w:t>Wang LL</w:t>
      </w:r>
    </w:p>
    <w:p w:rsidR="007150FE" w:rsidRPr="00C50E7A" w:rsidRDefault="007150FE" w:rsidP="007150FE">
      <w:pPr>
        <w:shd w:val="clear" w:color="auto" w:fill="FFFFFF"/>
        <w:snapToGrid w:val="0"/>
        <w:spacing w:line="360" w:lineRule="auto"/>
        <w:jc w:val="both"/>
        <w:rPr>
          <w:rFonts w:ascii="Book Antiqua" w:eastAsia="Times New Roman" w:hAnsi="Book Antiqua"/>
          <w:color w:val="000000"/>
          <w:bdr w:val="none" w:sz="0" w:space="0" w:color="auto" w:frame="1"/>
        </w:rPr>
      </w:pPr>
      <w:r>
        <w:rPr>
          <w:rFonts w:ascii="Book Antiqua" w:eastAsia="Book Antiqua" w:hAnsi="Book Antiqua" w:cs="Book Antiqua"/>
          <w:b/>
          <w:color w:val="000000"/>
        </w:rPr>
        <w:br w:type="page"/>
      </w:r>
      <w:r w:rsidRPr="00C50E7A">
        <w:rPr>
          <w:rFonts w:ascii="Book Antiqua" w:eastAsia="Times New Roman" w:hAnsi="Book Antiqua"/>
          <w:b/>
          <w:bCs/>
          <w:color w:val="000000"/>
          <w:bdr w:val="none" w:sz="0" w:space="0" w:color="auto" w:frame="1"/>
        </w:rPr>
        <w:t>Figure Legends </w:t>
      </w:r>
    </w:p>
    <w:p w:rsidR="007150FE" w:rsidRDefault="00EA1230" w:rsidP="007150FE">
      <w:pPr>
        <w:shd w:val="clear" w:color="auto" w:fill="FFFFFF"/>
        <w:snapToGrid w:val="0"/>
        <w:spacing w:line="360" w:lineRule="auto"/>
        <w:jc w:val="both"/>
        <w:rPr>
          <w:rFonts w:ascii="Book Antiqua" w:hAnsi="Book Antiqua"/>
          <w:color w:val="000000"/>
          <w:bdr w:val="none" w:sz="0" w:space="0" w:color="auto" w:frame="1"/>
          <w:lang w:eastAsia="zh-CN"/>
        </w:rPr>
      </w:pPr>
      <w:r>
        <w:rPr>
          <w:rFonts w:ascii="Book Antiqua" w:hAnsi="Book Antiqua"/>
          <w:noProof/>
          <w:color w:val="000000"/>
          <w:bdr w:val="none" w:sz="0" w:space="0" w:color="auto" w:frame="1"/>
          <w:lang w:eastAsia="zh-CN"/>
        </w:rPr>
        <w:drawing>
          <wp:inline distT="0" distB="0" distL="0" distR="0">
            <wp:extent cx="4709160" cy="3202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9160" cy="3202940"/>
                    </a:xfrm>
                    <a:prstGeom prst="rect">
                      <a:avLst/>
                    </a:prstGeom>
                    <a:noFill/>
                    <a:ln>
                      <a:noFill/>
                    </a:ln>
                  </pic:spPr>
                </pic:pic>
              </a:graphicData>
            </a:graphic>
          </wp:inline>
        </w:drawing>
      </w:r>
    </w:p>
    <w:p w:rsidR="007150FE" w:rsidRDefault="007150FE" w:rsidP="007150FE">
      <w:pPr>
        <w:shd w:val="clear" w:color="auto" w:fill="FFFFFF"/>
        <w:snapToGrid w:val="0"/>
        <w:spacing w:line="360" w:lineRule="auto"/>
        <w:jc w:val="both"/>
        <w:rPr>
          <w:rFonts w:ascii="Book Antiqua" w:hAnsi="Book Antiqua"/>
          <w:color w:val="000000"/>
          <w:lang w:eastAsia="zh-CN"/>
        </w:rPr>
      </w:pPr>
      <w:bookmarkStart w:id="64" w:name="OLE_LINK65"/>
      <w:r w:rsidRPr="00C50E7A">
        <w:rPr>
          <w:rFonts w:ascii="Book Antiqua" w:eastAsia="Times New Roman" w:hAnsi="Book Antiqua"/>
          <w:b/>
          <w:bCs/>
          <w:color w:val="000000"/>
          <w:bdr w:val="none" w:sz="0" w:space="0" w:color="auto" w:frame="1"/>
        </w:rPr>
        <w:t>Figure 1 Anterior segment photography before treatment.</w:t>
      </w:r>
      <w:r w:rsidRPr="00C50E7A">
        <w:rPr>
          <w:rFonts w:ascii="Book Antiqua" w:eastAsia="Times New Roman" w:hAnsi="Book Antiqua"/>
          <w:color w:val="000000"/>
          <w:bdr w:val="none" w:sz="0" w:space="0" w:color="auto" w:frame="1"/>
        </w:rPr>
        <w:t> A quite shallow anterior chamber was present in both eyes and accompanied by mild cornea edema. The pupils were 5 mm, round</w:t>
      </w:r>
      <w:r w:rsidR="00F85196">
        <w:rPr>
          <w:rFonts w:ascii="Book Antiqua" w:eastAsia="Times New Roman" w:hAnsi="Book Antiqua"/>
          <w:color w:val="000000"/>
          <w:bdr w:val="none" w:sz="0" w:space="0" w:color="auto" w:frame="1"/>
        </w:rPr>
        <w:t>,</w:t>
      </w:r>
      <w:r w:rsidRPr="00C50E7A">
        <w:rPr>
          <w:rFonts w:ascii="Book Antiqua" w:eastAsia="Times New Roman" w:hAnsi="Book Antiqua"/>
          <w:color w:val="000000"/>
          <w:bdr w:val="none" w:sz="0" w:space="0" w:color="auto" w:frame="1"/>
        </w:rPr>
        <w:t xml:space="preserve"> and symmetrical to each other. The lenses were transparent</w:t>
      </w:r>
      <w:r w:rsidR="00F85196">
        <w:rPr>
          <w:rFonts w:ascii="Book Antiqua" w:eastAsia="Times New Roman" w:hAnsi="Book Antiqua"/>
          <w:color w:val="000000"/>
          <w:bdr w:val="none" w:sz="0" w:space="0" w:color="auto" w:frame="1"/>
        </w:rPr>
        <w:t xml:space="preserve"> </w:t>
      </w:r>
      <w:r w:rsidRPr="00C50E7A">
        <w:rPr>
          <w:rFonts w:ascii="Book Antiqua" w:eastAsia="Times New Roman" w:hAnsi="Book Antiqua"/>
          <w:color w:val="000000"/>
          <w:bdr w:val="none" w:sz="0" w:space="0" w:color="auto" w:frame="1"/>
        </w:rPr>
        <w:t>without dislocation. A: Right eye; B: Left eye. </w:t>
      </w:r>
    </w:p>
    <w:bookmarkEnd w:id="64"/>
    <w:p w:rsidR="007150FE" w:rsidRPr="007150FE" w:rsidRDefault="007150FE" w:rsidP="007150FE">
      <w:pPr>
        <w:shd w:val="clear" w:color="auto" w:fill="FFFFFF"/>
        <w:snapToGrid w:val="0"/>
        <w:spacing w:line="360" w:lineRule="auto"/>
        <w:jc w:val="both"/>
        <w:rPr>
          <w:rFonts w:ascii="Book Antiqua" w:hAnsi="Book Antiqua"/>
          <w:color w:val="000000"/>
          <w:lang w:eastAsia="zh-CN"/>
        </w:rPr>
      </w:pPr>
      <w:r>
        <w:rPr>
          <w:rFonts w:ascii="Book Antiqua" w:hAnsi="Book Antiqua"/>
          <w:color w:val="000000"/>
          <w:lang w:eastAsia="zh-CN"/>
        </w:rPr>
        <w:br w:type="page"/>
      </w:r>
      <w:r w:rsidR="00EA1230">
        <w:rPr>
          <w:rFonts w:ascii="Book Antiqua" w:hAnsi="Book Antiqua"/>
          <w:noProof/>
          <w:color w:val="000000"/>
          <w:lang w:eastAsia="zh-CN"/>
        </w:rPr>
        <w:drawing>
          <wp:inline distT="0" distB="0" distL="0" distR="0">
            <wp:extent cx="5988685" cy="28187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685" cy="2818765"/>
                    </a:xfrm>
                    <a:prstGeom prst="rect">
                      <a:avLst/>
                    </a:prstGeom>
                    <a:noFill/>
                    <a:ln>
                      <a:noFill/>
                    </a:ln>
                  </pic:spPr>
                </pic:pic>
              </a:graphicData>
            </a:graphic>
          </wp:inline>
        </w:drawing>
      </w:r>
    </w:p>
    <w:p w:rsidR="007150FE" w:rsidRPr="00C50E7A" w:rsidRDefault="007150FE" w:rsidP="007150FE">
      <w:pPr>
        <w:shd w:val="clear" w:color="auto" w:fill="FFFFFF"/>
        <w:snapToGrid w:val="0"/>
        <w:spacing w:line="360" w:lineRule="auto"/>
        <w:jc w:val="both"/>
        <w:rPr>
          <w:rFonts w:ascii="Book Antiqua" w:eastAsia="Times New Roman" w:hAnsi="Book Antiqua"/>
          <w:color w:val="000000"/>
        </w:rPr>
      </w:pPr>
      <w:bookmarkStart w:id="65" w:name="OLE_LINK66"/>
      <w:bookmarkStart w:id="66" w:name="OLE_LINK67"/>
      <w:r w:rsidRPr="00C50E7A">
        <w:rPr>
          <w:rFonts w:ascii="Book Antiqua" w:eastAsia="Times New Roman" w:hAnsi="Book Antiqua"/>
          <w:b/>
          <w:bCs/>
          <w:color w:val="000000"/>
          <w:bdr w:val="none" w:sz="0" w:space="0" w:color="auto" w:frame="1"/>
        </w:rPr>
        <w:t xml:space="preserve">Figure 2 Ultrasound </w:t>
      </w:r>
      <w:r w:rsidR="00F85196" w:rsidRPr="00C50E7A">
        <w:rPr>
          <w:rFonts w:ascii="Book Antiqua" w:eastAsia="Times New Roman" w:hAnsi="Book Antiqua"/>
          <w:b/>
          <w:bCs/>
          <w:color w:val="000000"/>
          <w:bdr w:val="none" w:sz="0" w:space="0" w:color="auto" w:frame="1"/>
        </w:rPr>
        <w:t>biomicroscop</w:t>
      </w:r>
      <w:r w:rsidR="00F85196">
        <w:rPr>
          <w:rFonts w:ascii="Book Antiqua" w:eastAsia="Times New Roman" w:hAnsi="Book Antiqua"/>
          <w:b/>
          <w:bCs/>
          <w:color w:val="000000"/>
          <w:bdr w:val="none" w:sz="0" w:space="0" w:color="auto" w:frame="1"/>
        </w:rPr>
        <w:t>ic</w:t>
      </w:r>
      <w:r w:rsidR="00F85196" w:rsidRPr="00C50E7A">
        <w:rPr>
          <w:rFonts w:ascii="Book Antiqua" w:eastAsia="Times New Roman" w:hAnsi="Book Antiqua"/>
          <w:b/>
          <w:bCs/>
          <w:color w:val="000000"/>
          <w:bdr w:val="none" w:sz="0" w:space="0" w:color="auto" w:frame="1"/>
        </w:rPr>
        <w:t xml:space="preserve"> </w:t>
      </w:r>
      <w:r w:rsidRPr="00C50E7A">
        <w:rPr>
          <w:rFonts w:ascii="Book Antiqua" w:eastAsia="Times New Roman" w:hAnsi="Book Antiqua"/>
          <w:b/>
          <w:bCs/>
          <w:color w:val="000000"/>
          <w:bdr w:val="none" w:sz="0" w:space="0" w:color="auto" w:frame="1"/>
        </w:rPr>
        <w:t>examination before treatment.</w:t>
      </w:r>
      <w:r w:rsidRPr="00C50E7A">
        <w:rPr>
          <w:rFonts w:ascii="Book Antiqua" w:eastAsia="Times New Roman" w:hAnsi="Book Antiqua"/>
          <w:color w:val="000000"/>
          <w:bdr w:val="none" w:sz="0" w:space="0" w:color="auto" w:frame="1"/>
        </w:rPr>
        <w:t> The anterior chamber depths were 1.9 mm for the right eye and 1.8 mm for the left eye. Cyclodialysis, pronated ciliary process</w:t>
      </w:r>
      <w:r w:rsidR="00F85196">
        <w:rPr>
          <w:rFonts w:ascii="Book Antiqua" w:eastAsia="Times New Roman" w:hAnsi="Book Antiqua"/>
          <w:color w:val="000000"/>
          <w:bdr w:val="none" w:sz="0" w:space="0" w:color="auto" w:frame="1"/>
        </w:rPr>
        <w:t>,</w:t>
      </w:r>
      <w:r w:rsidRPr="00C50E7A">
        <w:rPr>
          <w:rFonts w:ascii="Book Antiqua" w:eastAsia="Times New Roman" w:hAnsi="Book Antiqua"/>
          <w:color w:val="000000"/>
          <w:bdr w:val="none" w:sz="0" w:space="0" w:color="auto" w:frame="1"/>
        </w:rPr>
        <w:t xml:space="preserve"> and totally closed anterior chamber angle </w:t>
      </w:r>
      <w:r w:rsidR="00F85196" w:rsidRPr="00C50E7A">
        <w:rPr>
          <w:rFonts w:ascii="Book Antiqua" w:eastAsia="Times New Roman" w:hAnsi="Book Antiqua"/>
          <w:color w:val="000000"/>
          <w:bdr w:val="none" w:sz="0" w:space="0" w:color="auto" w:frame="1"/>
        </w:rPr>
        <w:t>w</w:t>
      </w:r>
      <w:r w:rsidR="00F85196">
        <w:rPr>
          <w:rFonts w:ascii="Book Antiqua" w:eastAsia="Times New Roman" w:hAnsi="Book Antiqua"/>
          <w:color w:val="000000"/>
          <w:bdr w:val="none" w:sz="0" w:space="0" w:color="auto" w:frame="1"/>
        </w:rPr>
        <w:t>ere</w:t>
      </w:r>
      <w:r w:rsidR="00F85196" w:rsidRPr="00C50E7A">
        <w:rPr>
          <w:rFonts w:ascii="Book Antiqua" w:eastAsia="Times New Roman" w:hAnsi="Book Antiqua"/>
          <w:color w:val="000000"/>
          <w:bdr w:val="none" w:sz="0" w:space="0" w:color="auto" w:frame="1"/>
        </w:rPr>
        <w:t xml:space="preserve"> </w:t>
      </w:r>
      <w:r w:rsidRPr="00C50E7A">
        <w:rPr>
          <w:rFonts w:ascii="Book Antiqua" w:eastAsia="Times New Roman" w:hAnsi="Book Antiqua"/>
          <w:color w:val="000000"/>
          <w:bdr w:val="none" w:sz="0" w:space="0" w:color="auto" w:frame="1"/>
        </w:rPr>
        <w:t>present. A: Right eye; B: Left eye. </w:t>
      </w:r>
    </w:p>
    <w:bookmarkEnd w:id="65"/>
    <w:bookmarkEnd w:id="66"/>
    <w:p w:rsidR="007150FE" w:rsidRPr="00C50E7A" w:rsidRDefault="007150FE" w:rsidP="007150FE">
      <w:pPr>
        <w:snapToGrid w:val="0"/>
        <w:spacing w:line="360" w:lineRule="auto"/>
        <w:jc w:val="both"/>
        <w:rPr>
          <w:rFonts w:ascii="Book Antiqua" w:eastAsia="Times New Roman" w:hAnsi="Book Antiqua"/>
          <w:b/>
          <w:bCs/>
          <w:color w:val="000000"/>
          <w:bdr w:val="none" w:sz="0" w:space="0" w:color="auto" w:frame="1"/>
        </w:rPr>
      </w:pPr>
      <w:r w:rsidRPr="00C50E7A">
        <w:rPr>
          <w:rFonts w:ascii="Book Antiqua" w:eastAsia="Times New Roman" w:hAnsi="Book Antiqua"/>
          <w:color w:val="000000"/>
        </w:rPr>
        <w:br w:type="page"/>
      </w:r>
      <w:r w:rsidR="00EA1230">
        <w:rPr>
          <w:rFonts w:ascii="Book Antiqua" w:eastAsia="Times New Roman" w:hAnsi="Book Antiqua"/>
          <w:noProof/>
          <w:color w:val="000000"/>
          <w:lang w:eastAsia="zh-CN"/>
        </w:rPr>
        <w:drawing>
          <wp:inline distT="0" distB="0" distL="0" distR="0">
            <wp:extent cx="5059680" cy="463359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680" cy="4633595"/>
                    </a:xfrm>
                    <a:prstGeom prst="rect">
                      <a:avLst/>
                    </a:prstGeom>
                    <a:noFill/>
                    <a:ln>
                      <a:noFill/>
                    </a:ln>
                  </pic:spPr>
                </pic:pic>
              </a:graphicData>
            </a:graphic>
          </wp:inline>
        </w:drawing>
      </w:r>
    </w:p>
    <w:p w:rsidR="007150FE" w:rsidRDefault="007150FE" w:rsidP="007150FE">
      <w:pPr>
        <w:shd w:val="clear" w:color="auto" w:fill="FFFFFF"/>
        <w:snapToGrid w:val="0"/>
        <w:spacing w:line="360" w:lineRule="auto"/>
        <w:jc w:val="both"/>
        <w:rPr>
          <w:rFonts w:ascii="Book Antiqua" w:hAnsi="Book Antiqua"/>
          <w:color w:val="000000"/>
          <w:lang w:eastAsia="zh-CN"/>
        </w:rPr>
      </w:pPr>
      <w:bookmarkStart w:id="67" w:name="OLE_LINK68"/>
      <w:bookmarkStart w:id="68" w:name="OLE_LINK69"/>
      <w:r w:rsidRPr="00C50E7A">
        <w:rPr>
          <w:rFonts w:ascii="Book Antiqua" w:eastAsia="Times New Roman" w:hAnsi="Book Antiqua"/>
          <w:b/>
          <w:bCs/>
          <w:color w:val="000000"/>
          <w:bdr w:val="none" w:sz="0" w:space="0" w:color="auto" w:frame="1"/>
        </w:rPr>
        <w:t>Figure 3 Optical coherence tomography examination before treatment. </w:t>
      </w:r>
      <w:r w:rsidRPr="00C50E7A">
        <w:rPr>
          <w:rFonts w:ascii="Book Antiqua" w:eastAsia="Times New Roman" w:hAnsi="Book Antiqua"/>
          <w:color w:val="000000"/>
          <w:bdr w:val="none" w:sz="0" w:space="0" w:color="auto" w:frame="1"/>
        </w:rPr>
        <w:t xml:space="preserve">A: Retinal pigment epithelial folds were found in the right eye; B: Optic disc edema and multiple serous retinal </w:t>
      </w:r>
      <w:r w:rsidR="003D709E" w:rsidRPr="00C50E7A">
        <w:rPr>
          <w:rFonts w:ascii="Book Antiqua" w:eastAsia="Times New Roman" w:hAnsi="Book Antiqua"/>
          <w:color w:val="000000"/>
          <w:bdr w:val="none" w:sz="0" w:space="0" w:color="auto" w:frame="1"/>
        </w:rPr>
        <w:t>detachments</w:t>
      </w:r>
      <w:r w:rsidRPr="00C50E7A">
        <w:rPr>
          <w:rFonts w:ascii="Book Antiqua" w:eastAsia="Times New Roman" w:hAnsi="Book Antiqua"/>
          <w:color w:val="000000"/>
          <w:bdr w:val="none" w:sz="0" w:space="0" w:color="auto" w:frame="1"/>
        </w:rPr>
        <w:t xml:space="preserve"> were found in the left eye.</w:t>
      </w:r>
    </w:p>
    <w:bookmarkEnd w:id="67"/>
    <w:bookmarkEnd w:id="68"/>
    <w:p w:rsidR="007150FE" w:rsidRPr="007150FE" w:rsidRDefault="007150FE" w:rsidP="007150FE">
      <w:pPr>
        <w:shd w:val="clear" w:color="auto" w:fill="FFFFFF"/>
        <w:snapToGrid w:val="0"/>
        <w:spacing w:line="360" w:lineRule="auto"/>
        <w:jc w:val="both"/>
        <w:rPr>
          <w:rFonts w:ascii="Book Antiqua" w:hAnsi="Book Antiqua"/>
          <w:color w:val="000000"/>
          <w:lang w:eastAsia="zh-CN"/>
        </w:rPr>
      </w:pPr>
      <w:r>
        <w:rPr>
          <w:rFonts w:ascii="Book Antiqua" w:hAnsi="Book Antiqua"/>
          <w:color w:val="000000"/>
          <w:lang w:eastAsia="zh-CN"/>
        </w:rPr>
        <w:br w:type="page"/>
      </w:r>
      <w:r w:rsidRPr="00C50E7A">
        <w:rPr>
          <w:rFonts w:ascii="Book Antiqua" w:eastAsia="Times New Roman" w:hAnsi="Book Antiqua"/>
          <w:color w:val="000000"/>
          <w:bdr w:val="none" w:sz="0" w:space="0" w:color="auto" w:frame="1"/>
        </w:rPr>
        <w:t> </w:t>
      </w:r>
      <w:r w:rsidR="00EA1230">
        <w:rPr>
          <w:rFonts w:ascii="Book Antiqua" w:eastAsia="Times New Roman" w:hAnsi="Book Antiqua"/>
          <w:noProof/>
          <w:color w:val="000000"/>
          <w:bdr w:val="none" w:sz="0" w:space="0" w:color="auto" w:frame="1"/>
          <w:lang w:eastAsia="zh-CN"/>
        </w:rPr>
        <w:drawing>
          <wp:inline distT="0" distB="0" distL="0" distR="0">
            <wp:extent cx="3212465" cy="492252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2465" cy="4922520"/>
                    </a:xfrm>
                    <a:prstGeom prst="rect">
                      <a:avLst/>
                    </a:prstGeom>
                    <a:noFill/>
                    <a:ln>
                      <a:noFill/>
                    </a:ln>
                  </pic:spPr>
                </pic:pic>
              </a:graphicData>
            </a:graphic>
          </wp:inline>
        </w:drawing>
      </w:r>
    </w:p>
    <w:p w:rsidR="007150FE" w:rsidRDefault="007150FE" w:rsidP="007150FE">
      <w:pPr>
        <w:shd w:val="clear" w:color="auto" w:fill="FFFFFF"/>
        <w:snapToGrid w:val="0"/>
        <w:spacing w:line="360" w:lineRule="auto"/>
        <w:jc w:val="both"/>
        <w:rPr>
          <w:rFonts w:ascii="Book Antiqua" w:hAnsi="Book Antiqua"/>
          <w:color w:val="000000"/>
          <w:lang w:eastAsia="zh-CN"/>
        </w:rPr>
      </w:pPr>
      <w:bookmarkStart w:id="69" w:name="OLE_LINK70"/>
      <w:r w:rsidRPr="00C50E7A">
        <w:rPr>
          <w:rFonts w:ascii="Book Antiqua" w:eastAsia="Times New Roman" w:hAnsi="Book Antiqua"/>
          <w:b/>
          <w:bCs/>
          <w:color w:val="000000"/>
          <w:bdr w:val="none" w:sz="0" w:space="0" w:color="auto" w:frame="1"/>
        </w:rPr>
        <w:t>Figure 4 B-scan ultrasonography examination before treatment.</w:t>
      </w:r>
      <w:r w:rsidRPr="00C50E7A">
        <w:rPr>
          <w:rFonts w:ascii="Book Antiqua" w:eastAsia="Times New Roman" w:hAnsi="Book Antiqua"/>
          <w:color w:val="000000"/>
          <w:bdr w:val="none" w:sz="0" w:space="0" w:color="auto" w:frame="1"/>
        </w:rPr>
        <w:t> Thickening of the posterior walls was present in both eyes</w:t>
      </w:r>
      <w:r w:rsidR="00F85196">
        <w:rPr>
          <w:rFonts w:ascii="Book Antiqua" w:eastAsia="Times New Roman" w:hAnsi="Book Antiqua"/>
          <w:color w:val="000000"/>
          <w:bdr w:val="none" w:sz="0" w:space="0" w:color="auto" w:frame="1"/>
        </w:rPr>
        <w:t>,</w:t>
      </w:r>
      <w:r w:rsidRPr="00C50E7A">
        <w:rPr>
          <w:rFonts w:ascii="Book Antiqua" w:eastAsia="Times New Roman" w:hAnsi="Book Antiqua"/>
          <w:color w:val="000000"/>
          <w:bdr w:val="none" w:sz="0" w:space="0" w:color="auto" w:frame="1"/>
        </w:rPr>
        <w:t xml:space="preserve"> as was fluid under Tenon’s capsule.</w:t>
      </w:r>
    </w:p>
    <w:bookmarkEnd w:id="69"/>
    <w:p w:rsidR="007150FE" w:rsidRPr="00C50E7A" w:rsidRDefault="007150FE" w:rsidP="003E1653">
      <w:pPr>
        <w:shd w:val="clear" w:color="auto" w:fill="FFFFFF"/>
        <w:snapToGrid w:val="0"/>
        <w:spacing w:line="360" w:lineRule="auto"/>
        <w:jc w:val="both"/>
        <w:rPr>
          <w:rFonts w:ascii="Book Antiqua" w:eastAsia="Times New Roman" w:hAnsi="Book Antiqua"/>
          <w:b/>
          <w:bCs/>
          <w:color w:val="000000"/>
          <w:bdr w:val="none" w:sz="0" w:space="0" w:color="auto" w:frame="1"/>
        </w:rPr>
      </w:pPr>
      <w:r>
        <w:rPr>
          <w:rFonts w:ascii="Book Antiqua" w:hAnsi="Book Antiqua"/>
          <w:color w:val="000000"/>
          <w:lang w:eastAsia="zh-CN"/>
        </w:rPr>
        <w:br w:type="page"/>
      </w:r>
      <w:r w:rsidR="00EA1230">
        <w:rPr>
          <w:rFonts w:ascii="Book Antiqua" w:hAnsi="Book Antiqua"/>
          <w:noProof/>
          <w:color w:val="000000"/>
          <w:lang w:eastAsia="zh-CN"/>
        </w:rPr>
        <w:drawing>
          <wp:inline distT="0" distB="0" distL="0" distR="0">
            <wp:extent cx="5041265" cy="450088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265" cy="4500880"/>
                    </a:xfrm>
                    <a:prstGeom prst="rect">
                      <a:avLst/>
                    </a:prstGeom>
                    <a:noFill/>
                    <a:ln>
                      <a:noFill/>
                    </a:ln>
                  </pic:spPr>
                </pic:pic>
              </a:graphicData>
            </a:graphic>
          </wp:inline>
        </w:drawing>
      </w:r>
    </w:p>
    <w:p w:rsidR="003E1653" w:rsidRDefault="007150FE" w:rsidP="007150FE">
      <w:pPr>
        <w:shd w:val="clear" w:color="auto" w:fill="FFFFFF"/>
        <w:snapToGrid w:val="0"/>
        <w:spacing w:line="360" w:lineRule="auto"/>
        <w:jc w:val="both"/>
        <w:rPr>
          <w:rFonts w:ascii="Book Antiqua" w:hAnsi="Book Antiqua"/>
          <w:color w:val="000000"/>
          <w:lang w:eastAsia="zh-CN"/>
        </w:rPr>
      </w:pPr>
      <w:bookmarkStart w:id="70" w:name="OLE_LINK71"/>
      <w:bookmarkStart w:id="71" w:name="OLE_LINK72"/>
      <w:r w:rsidRPr="00C50E7A">
        <w:rPr>
          <w:rFonts w:ascii="Book Antiqua" w:eastAsia="Times New Roman" w:hAnsi="Book Antiqua"/>
          <w:b/>
          <w:bCs/>
          <w:color w:val="000000"/>
          <w:bdr w:val="none" w:sz="0" w:space="0" w:color="auto" w:frame="1"/>
        </w:rPr>
        <w:t>Figure 5 Optical coherence tomography examination after treatment.</w:t>
      </w:r>
      <w:r w:rsidRPr="00C50E7A">
        <w:rPr>
          <w:rFonts w:ascii="Book Antiqua" w:eastAsia="Times New Roman" w:hAnsi="Book Antiqua"/>
          <w:color w:val="000000"/>
          <w:bdr w:val="none" w:sz="0" w:space="0" w:color="auto" w:frame="1"/>
        </w:rPr>
        <w:t> Retinal pigment epithelial folds and serous detachment were found to have gradually resolved after 1 wk of treatment. A: Right eye; B: Left eye.</w:t>
      </w:r>
      <w:r w:rsidRPr="00C50E7A">
        <w:rPr>
          <w:rFonts w:ascii="Book Antiqua" w:eastAsia="Times New Roman" w:hAnsi="Book Antiqua"/>
          <w:b/>
          <w:bCs/>
          <w:color w:val="000000"/>
          <w:bdr w:val="none" w:sz="0" w:space="0" w:color="auto" w:frame="1"/>
        </w:rPr>
        <w:t> </w:t>
      </w:r>
    </w:p>
    <w:bookmarkEnd w:id="70"/>
    <w:bookmarkEnd w:id="71"/>
    <w:p w:rsidR="007150FE" w:rsidRPr="003E1653" w:rsidRDefault="003E1653" w:rsidP="007150FE">
      <w:pPr>
        <w:shd w:val="clear" w:color="auto" w:fill="FFFFFF"/>
        <w:snapToGrid w:val="0"/>
        <w:spacing w:line="360" w:lineRule="auto"/>
        <w:jc w:val="both"/>
        <w:rPr>
          <w:rFonts w:ascii="Book Antiqua" w:hAnsi="Book Antiqua"/>
          <w:color w:val="000000"/>
          <w:lang w:eastAsia="zh-CN"/>
        </w:rPr>
      </w:pPr>
      <w:r>
        <w:rPr>
          <w:rFonts w:ascii="Book Antiqua" w:hAnsi="Book Antiqua"/>
          <w:color w:val="000000"/>
          <w:lang w:eastAsia="zh-CN"/>
        </w:rPr>
        <w:br w:type="page"/>
      </w:r>
      <w:r w:rsidR="00EA1230">
        <w:rPr>
          <w:rFonts w:ascii="Book Antiqua" w:hAnsi="Book Antiqua"/>
          <w:noProof/>
          <w:color w:val="000000"/>
          <w:lang w:eastAsia="zh-CN"/>
        </w:rPr>
        <w:drawing>
          <wp:inline distT="0" distB="0" distL="0" distR="0">
            <wp:extent cx="2643505" cy="413639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3505" cy="4136390"/>
                    </a:xfrm>
                    <a:prstGeom prst="rect">
                      <a:avLst/>
                    </a:prstGeom>
                    <a:noFill/>
                    <a:ln>
                      <a:noFill/>
                    </a:ln>
                  </pic:spPr>
                </pic:pic>
              </a:graphicData>
            </a:graphic>
          </wp:inline>
        </w:drawing>
      </w:r>
    </w:p>
    <w:p w:rsidR="003E1653" w:rsidRDefault="007150FE" w:rsidP="003E1653">
      <w:pPr>
        <w:shd w:val="clear" w:color="auto" w:fill="FFFFFF"/>
        <w:snapToGrid w:val="0"/>
        <w:spacing w:line="360" w:lineRule="auto"/>
        <w:jc w:val="both"/>
        <w:rPr>
          <w:rFonts w:ascii="Book Antiqua" w:eastAsia="Times New Roman" w:hAnsi="Book Antiqua"/>
          <w:color w:val="000000"/>
          <w:bdr w:val="none" w:sz="0" w:space="0" w:color="auto" w:frame="1"/>
        </w:rPr>
      </w:pPr>
      <w:bookmarkStart w:id="72" w:name="OLE_LINK73"/>
      <w:r w:rsidRPr="00C50E7A">
        <w:rPr>
          <w:rFonts w:ascii="Book Antiqua" w:eastAsia="Times New Roman" w:hAnsi="Book Antiqua"/>
          <w:b/>
          <w:bCs/>
          <w:color w:val="000000"/>
          <w:bdr w:val="none" w:sz="0" w:space="0" w:color="auto" w:frame="1"/>
        </w:rPr>
        <w:t>Figure 6 B-scan ultrasonography examination after treatment.</w:t>
      </w:r>
      <w:r w:rsidRPr="00C50E7A">
        <w:rPr>
          <w:rFonts w:ascii="Book Antiqua" w:eastAsia="Times New Roman" w:hAnsi="Book Antiqua"/>
          <w:color w:val="000000"/>
          <w:bdr w:val="none" w:sz="0" w:space="0" w:color="auto" w:frame="1"/>
        </w:rPr>
        <w:t> Resolution of cyclodialysis and the</w:t>
      </w:r>
      <w:r w:rsidR="003D709E">
        <w:rPr>
          <w:rFonts w:ascii="Book Antiqua" w:eastAsia="Times New Roman" w:hAnsi="Book Antiqua"/>
          <w:color w:val="000000"/>
          <w:bdr w:val="none" w:sz="0" w:space="0" w:color="auto" w:frame="1"/>
        </w:rPr>
        <w:t xml:space="preserve"> thinning of posterior walls w</w:t>
      </w:r>
      <w:r w:rsidR="003D709E">
        <w:rPr>
          <w:rFonts w:ascii="Book Antiqua" w:hAnsi="Book Antiqua" w:hint="eastAsia"/>
          <w:color w:val="000000"/>
          <w:bdr w:val="none" w:sz="0" w:space="0" w:color="auto" w:frame="1"/>
          <w:lang w:eastAsia="zh-CN"/>
        </w:rPr>
        <w:t>ere</w:t>
      </w:r>
      <w:r w:rsidRPr="00C50E7A">
        <w:rPr>
          <w:rFonts w:ascii="Book Antiqua" w:eastAsia="Times New Roman" w:hAnsi="Book Antiqua"/>
          <w:color w:val="000000"/>
          <w:bdr w:val="none" w:sz="0" w:space="0" w:color="auto" w:frame="1"/>
        </w:rPr>
        <w:t xml:space="preserve"> found.</w:t>
      </w:r>
    </w:p>
    <w:bookmarkEnd w:id="72"/>
    <w:p w:rsidR="007150FE" w:rsidRPr="003E1653" w:rsidRDefault="003E1653" w:rsidP="007150FE">
      <w:pPr>
        <w:shd w:val="clear" w:color="auto" w:fill="FFFFFF"/>
        <w:snapToGrid w:val="0"/>
        <w:spacing w:line="360" w:lineRule="auto"/>
        <w:jc w:val="both"/>
        <w:rPr>
          <w:rFonts w:ascii="Book Antiqua" w:hAnsi="Book Antiqua"/>
          <w:color w:val="000000"/>
          <w:lang w:eastAsia="zh-CN"/>
        </w:rPr>
      </w:pPr>
      <w:r>
        <w:rPr>
          <w:rFonts w:ascii="Book Antiqua" w:eastAsia="Times New Roman" w:hAnsi="Book Antiqua"/>
          <w:color w:val="000000"/>
          <w:bdr w:val="none" w:sz="0" w:space="0" w:color="auto" w:frame="1"/>
        </w:rPr>
        <w:br w:type="page"/>
      </w:r>
      <w:r w:rsidR="00EA1230">
        <w:rPr>
          <w:rFonts w:ascii="Book Antiqua" w:eastAsia="Times New Roman" w:hAnsi="Book Antiqua"/>
          <w:noProof/>
          <w:color w:val="000000"/>
          <w:bdr w:val="none" w:sz="0" w:space="0" w:color="auto" w:frame="1"/>
          <w:lang w:eastAsia="zh-CN"/>
        </w:rPr>
        <w:drawing>
          <wp:inline distT="0" distB="0" distL="0" distR="0">
            <wp:extent cx="3870960" cy="2880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2880360"/>
                    </a:xfrm>
                    <a:prstGeom prst="rect">
                      <a:avLst/>
                    </a:prstGeom>
                    <a:noFill/>
                    <a:ln>
                      <a:noFill/>
                    </a:ln>
                  </pic:spPr>
                </pic:pic>
              </a:graphicData>
            </a:graphic>
          </wp:inline>
        </w:drawing>
      </w:r>
    </w:p>
    <w:p w:rsidR="009C09F2" w:rsidRDefault="007150FE" w:rsidP="003E1653">
      <w:pPr>
        <w:shd w:val="clear" w:color="auto" w:fill="FFFFFF"/>
        <w:snapToGrid w:val="0"/>
        <w:spacing w:line="360" w:lineRule="auto"/>
        <w:jc w:val="both"/>
        <w:rPr>
          <w:rFonts w:ascii="Book Antiqua" w:eastAsia="Times New Roman" w:hAnsi="Book Antiqua"/>
          <w:color w:val="000000"/>
          <w:bdr w:val="none" w:sz="0" w:space="0" w:color="auto" w:frame="1"/>
        </w:rPr>
      </w:pPr>
      <w:r w:rsidRPr="00C50E7A">
        <w:rPr>
          <w:rFonts w:ascii="Book Antiqua" w:eastAsia="Times New Roman" w:hAnsi="Book Antiqua"/>
          <w:b/>
          <w:bCs/>
          <w:color w:val="000000"/>
          <w:bdr w:val="none" w:sz="0" w:space="0" w:color="auto" w:frame="1"/>
        </w:rPr>
        <w:t>Figure 7 Slit-lamp examination after treatment.</w:t>
      </w:r>
      <w:r w:rsidRPr="00C50E7A">
        <w:rPr>
          <w:rFonts w:ascii="Book Antiqua" w:eastAsia="Times New Roman" w:hAnsi="Book Antiqua"/>
          <w:color w:val="000000"/>
          <w:bdr w:val="none" w:sz="0" w:space="0" w:color="auto" w:frame="1"/>
        </w:rPr>
        <w:t> </w:t>
      </w:r>
      <w:r w:rsidR="00F85196">
        <w:rPr>
          <w:rFonts w:ascii="Book Antiqua" w:eastAsia="Times New Roman" w:hAnsi="Book Antiqua"/>
          <w:color w:val="000000"/>
          <w:bdr w:val="none" w:sz="0" w:space="0" w:color="auto" w:frame="1"/>
        </w:rPr>
        <w:t>D</w:t>
      </w:r>
      <w:r w:rsidRPr="00C50E7A">
        <w:rPr>
          <w:rFonts w:ascii="Book Antiqua" w:eastAsia="Times New Roman" w:hAnsi="Book Antiqua"/>
          <w:color w:val="000000"/>
          <w:bdr w:val="none" w:sz="0" w:space="0" w:color="auto" w:frame="1"/>
        </w:rPr>
        <w:t>eepening of the anterior chamber and dilation of the pupil upon atropine sulfate eye ointment application were found.</w:t>
      </w:r>
    </w:p>
    <w:p w:rsidR="009C09F2" w:rsidRDefault="009C09F2">
      <w:pPr>
        <w:rPr>
          <w:rFonts w:ascii="Book Antiqua" w:eastAsia="Times New Roman" w:hAnsi="Book Antiqua"/>
          <w:color w:val="000000"/>
          <w:bdr w:val="none" w:sz="0" w:space="0" w:color="auto" w:frame="1"/>
        </w:rPr>
      </w:pPr>
      <w:r>
        <w:rPr>
          <w:rFonts w:ascii="Book Antiqua" w:eastAsia="Times New Roman" w:hAnsi="Book Antiqua"/>
          <w:color w:val="000000"/>
          <w:bdr w:val="none" w:sz="0" w:space="0" w:color="auto" w:frame="1"/>
        </w:rPr>
        <w:br w:type="page"/>
      </w: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r>
        <w:rPr>
          <w:rFonts w:ascii="Book Antiqua" w:hAnsi="Book Antiqua"/>
          <w:noProof/>
          <w:lang w:eastAsia="zh-CN"/>
        </w:rPr>
        <w:drawing>
          <wp:inline distT="0" distB="0" distL="0" distR="0" wp14:anchorId="6DEA2928" wp14:editId="4B39D1AD">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C09F2" w:rsidRDefault="009C09F2" w:rsidP="009C09F2">
      <w:pPr>
        <w:jc w:val="center"/>
        <w:rPr>
          <w:rFonts w:ascii="Book Antiqua" w:hAnsi="Book Antiqua"/>
          <w:lang w:eastAsia="zh-CN"/>
        </w:rPr>
      </w:pPr>
    </w:p>
    <w:p w:rsidR="009C09F2" w:rsidRPr="00763D22" w:rsidRDefault="009C09F2" w:rsidP="009C09F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9C09F2" w:rsidRPr="00763D22" w:rsidRDefault="009C09F2" w:rsidP="009C09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9C09F2" w:rsidRPr="00763D22" w:rsidRDefault="009C09F2" w:rsidP="009C09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9C09F2" w:rsidRPr="00763D22" w:rsidRDefault="009C09F2" w:rsidP="009C09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9C09F2" w:rsidRPr="00763D22" w:rsidRDefault="009C09F2" w:rsidP="009C09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9C09F2" w:rsidRPr="00763D22" w:rsidRDefault="009C09F2" w:rsidP="009C09F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r>
        <w:rPr>
          <w:rFonts w:ascii="Book Antiqua" w:hAnsi="Book Antiqua"/>
          <w:noProof/>
          <w:lang w:eastAsia="zh-CN"/>
        </w:rPr>
        <w:drawing>
          <wp:inline distT="0" distB="0" distL="0" distR="0" wp14:anchorId="042DB424" wp14:editId="686477D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Default="009C09F2" w:rsidP="009C09F2">
      <w:pPr>
        <w:jc w:val="center"/>
        <w:rPr>
          <w:rFonts w:ascii="Book Antiqua" w:hAnsi="Book Antiqua"/>
          <w:lang w:eastAsia="zh-CN"/>
        </w:rPr>
      </w:pPr>
    </w:p>
    <w:p w:rsidR="009C09F2" w:rsidRPr="00763D22" w:rsidRDefault="009C09F2" w:rsidP="009C09F2">
      <w:pPr>
        <w:jc w:val="right"/>
        <w:rPr>
          <w:rFonts w:ascii="Book Antiqua" w:hAnsi="Book Antiqua"/>
          <w:color w:val="000000" w:themeColor="text1"/>
          <w:lang w:eastAsia="zh-CN"/>
        </w:rPr>
      </w:pPr>
    </w:p>
    <w:p w:rsidR="009C09F2" w:rsidRPr="00763D22" w:rsidRDefault="009C09F2" w:rsidP="009C09F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7150FE" w:rsidRPr="009C09F2" w:rsidRDefault="007150FE" w:rsidP="003E1653">
      <w:pPr>
        <w:shd w:val="clear" w:color="auto" w:fill="FFFFFF"/>
        <w:snapToGrid w:val="0"/>
        <w:spacing w:line="360" w:lineRule="auto"/>
        <w:jc w:val="both"/>
        <w:rPr>
          <w:rFonts w:ascii="Book Antiqua" w:hAnsi="Book Antiqua"/>
          <w:color w:val="000000"/>
          <w:lang w:eastAsia="zh-CN"/>
        </w:rPr>
      </w:pPr>
      <w:bookmarkStart w:id="73" w:name="_GoBack"/>
      <w:bookmarkEnd w:id="73"/>
    </w:p>
    <w:sectPr w:rsidR="007150FE" w:rsidRPr="009C09F2" w:rsidSect="006175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D4D" w:rsidRDefault="00550D4D" w:rsidP="00363AF2">
      <w:r>
        <w:separator/>
      </w:r>
    </w:p>
  </w:endnote>
  <w:endnote w:type="continuationSeparator" w:id="0">
    <w:p w:rsidR="00550D4D" w:rsidRDefault="00550D4D" w:rsidP="00363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F2" w:rsidRDefault="0061759E">
    <w:pPr>
      <w:pStyle w:val="a5"/>
      <w:jc w:val="right"/>
    </w:pPr>
    <w:r>
      <w:rPr>
        <w:b/>
        <w:bCs/>
        <w:sz w:val="24"/>
        <w:szCs w:val="24"/>
      </w:rPr>
      <w:fldChar w:fldCharType="begin"/>
    </w:r>
    <w:r w:rsidR="00363AF2">
      <w:rPr>
        <w:b/>
        <w:bCs/>
      </w:rPr>
      <w:instrText>PAGE</w:instrText>
    </w:r>
    <w:r>
      <w:rPr>
        <w:b/>
        <w:bCs/>
        <w:sz w:val="24"/>
        <w:szCs w:val="24"/>
      </w:rPr>
      <w:fldChar w:fldCharType="separate"/>
    </w:r>
    <w:r w:rsidR="00550D4D">
      <w:rPr>
        <w:b/>
        <w:bCs/>
        <w:noProof/>
      </w:rPr>
      <w:t>1</w:t>
    </w:r>
    <w:r>
      <w:rPr>
        <w:b/>
        <w:bCs/>
        <w:sz w:val="24"/>
        <w:szCs w:val="24"/>
      </w:rPr>
      <w:fldChar w:fldCharType="end"/>
    </w:r>
    <w:r w:rsidR="00363AF2">
      <w:rPr>
        <w:lang w:val="zh-CN" w:eastAsia="zh-CN"/>
      </w:rPr>
      <w:t xml:space="preserve"> / </w:t>
    </w:r>
    <w:r>
      <w:rPr>
        <w:b/>
        <w:bCs/>
        <w:sz w:val="24"/>
        <w:szCs w:val="24"/>
      </w:rPr>
      <w:fldChar w:fldCharType="begin"/>
    </w:r>
    <w:r w:rsidR="00363AF2">
      <w:rPr>
        <w:b/>
        <w:bCs/>
      </w:rPr>
      <w:instrText>NUMPAGES</w:instrText>
    </w:r>
    <w:r>
      <w:rPr>
        <w:b/>
        <w:bCs/>
        <w:sz w:val="24"/>
        <w:szCs w:val="24"/>
      </w:rPr>
      <w:fldChar w:fldCharType="separate"/>
    </w:r>
    <w:r w:rsidR="00550D4D">
      <w:rPr>
        <w:b/>
        <w:bCs/>
        <w:noProof/>
      </w:rPr>
      <w:t>1</w:t>
    </w:r>
    <w:r>
      <w:rPr>
        <w:b/>
        <w:bCs/>
        <w:sz w:val="24"/>
        <w:szCs w:val="24"/>
      </w:rPr>
      <w:fldChar w:fldCharType="end"/>
    </w:r>
  </w:p>
  <w:p w:rsidR="00363AF2" w:rsidRDefault="00363A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D4D" w:rsidRDefault="00550D4D" w:rsidP="00363AF2">
      <w:r>
        <w:separator/>
      </w:r>
    </w:p>
  </w:footnote>
  <w:footnote w:type="continuationSeparator" w:id="0">
    <w:p w:rsidR="00550D4D" w:rsidRDefault="00550D4D" w:rsidP="00363A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722"/>
    <w:rsid w:val="00034E37"/>
    <w:rsid w:val="00063A39"/>
    <w:rsid w:val="00090D12"/>
    <w:rsid w:val="000E1A89"/>
    <w:rsid w:val="0010134B"/>
    <w:rsid w:val="001016E3"/>
    <w:rsid w:val="001557D2"/>
    <w:rsid w:val="001B7078"/>
    <w:rsid w:val="001D7313"/>
    <w:rsid w:val="001E4BAF"/>
    <w:rsid w:val="002152FD"/>
    <w:rsid w:val="00241E01"/>
    <w:rsid w:val="002C447C"/>
    <w:rsid w:val="00302CBA"/>
    <w:rsid w:val="0034689C"/>
    <w:rsid w:val="00363A24"/>
    <w:rsid w:val="00363AF2"/>
    <w:rsid w:val="003A27E0"/>
    <w:rsid w:val="003D709E"/>
    <w:rsid w:val="003E1653"/>
    <w:rsid w:val="00401EBD"/>
    <w:rsid w:val="0040538F"/>
    <w:rsid w:val="00431577"/>
    <w:rsid w:val="00454B48"/>
    <w:rsid w:val="00491B59"/>
    <w:rsid w:val="00494414"/>
    <w:rsid w:val="0049700F"/>
    <w:rsid w:val="004A647A"/>
    <w:rsid w:val="00522F1F"/>
    <w:rsid w:val="005424C6"/>
    <w:rsid w:val="00550D4D"/>
    <w:rsid w:val="00571124"/>
    <w:rsid w:val="00580CCE"/>
    <w:rsid w:val="005862CA"/>
    <w:rsid w:val="005B2AF4"/>
    <w:rsid w:val="005B3C2D"/>
    <w:rsid w:val="005D2494"/>
    <w:rsid w:val="00601523"/>
    <w:rsid w:val="0061759E"/>
    <w:rsid w:val="00630029"/>
    <w:rsid w:val="00644A45"/>
    <w:rsid w:val="00676ECD"/>
    <w:rsid w:val="006851F5"/>
    <w:rsid w:val="0071358A"/>
    <w:rsid w:val="007150FE"/>
    <w:rsid w:val="00765DFB"/>
    <w:rsid w:val="0078791B"/>
    <w:rsid w:val="007A642F"/>
    <w:rsid w:val="007F386A"/>
    <w:rsid w:val="00816BE6"/>
    <w:rsid w:val="008B3FDA"/>
    <w:rsid w:val="008F27F3"/>
    <w:rsid w:val="008F30F4"/>
    <w:rsid w:val="008F44CB"/>
    <w:rsid w:val="009A5E5E"/>
    <w:rsid w:val="009B42FE"/>
    <w:rsid w:val="009C09F2"/>
    <w:rsid w:val="00A31FEB"/>
    <w:rsid w:val="00A32850"/>
    <w:rsid w:val="00A36567"/>
    <w:rsid w:val="00A440EF"/>
    <w:rsid w:val="00A77B3E"/>
    <w:rsid w:val="00AF13D0"/>
    <w:rsid w:val="00B10AB2"/>
    <w:rsid w:val="00B3430D"/>
    <w:rsid w:val="00B477D3"/>
    <w:rsid w:val="00B65510"/>
    <w:rsid w:val="00B85F39"/>
    <w:rsid w:val="00C00E9A"/>
    <w:rsid w:val="00C05FB2"/>
    <w:rsid w:val="00C30D26"/>
    <w:rsid w:val="00C32ED3"/>
    <w:rsid w:val="00CA2A55"/>
    <w:rsid w:val="00CC619E"/>
    <w:rsid w:val="00CD7462"/>
    <w:rsid w:val="00CD78B8"/>
    <w:rsid w:val="00CE7C74"/>
    <w:rsid w:val="00D2125E"/>
    <w:rsid w:val="00D35C49"/>
    <w:rsid w:val="00D821FF"/>
    <w:rsid w:val="00DB73AA"/>
    <w:rsid w:val="00DF1944"/>
    <w:rsid w:val="00E145AA"/>
    <w:rsid w:val="00E56591"/>
    <w:rsid w:val="00E85AE0"/>
    <w:rsid w:val="00EA1230"/>
    <w:rsid w:val="00EC386E"/>
    <w:rsid w:val="00EE259C"/>
    <w:rsid w:val="00F149E7"/>
    <w:rsid w:val="00F8342F"/>
    <w:rsid w:val="00F851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759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150FE"/>
    <w:rPr>
      <w:sz w:val="18"/>
      <w:szCs w:val="18"/>
    </w:rPr>
  </w:style>
  <w:style w:type="character" w:customStyle="1" w:styleId="Char">
    <w:name w:val="批注框文本 Char"/>
    <w:link w:val="a3"/>
    <w:rsid w:val="007150FE"/>
    <w:rPr>
      <w:sz w:val="18"/>
      <w:szCs w:val="18"/>
    </w:rPr>
  </w:style>
  <w:style w:type="paragraph" w:styleId="a4">
    <w:name w:val="header"/>
    <w:basedOn w:val="a"/>
    <w:link w:val="Char0"/>
    <w:rsid w:val="00363AF2"/>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363AF2"/>
    <w:rPr>
      <w:sz w:val="18"/>
      <w:szCs w:val="18"/>
    </w:rPr>
  </w:style>
  <w:style w:type="paragraph" w:styleId="a5">
    <w:name w:val="footer"/>
    <w:basedOn w:val="a"/>
    <w:link w:val="Char1"/>
    <w:uiPriority w:val="99"/>
    <w:rsid w:val="00363AF2"/>
    <w:pPr>
      <w:tabs>
        <w:tab w:val="center" w:pos="4153"/>
        <w:tab w:val="right" w:pos="8306"/>
      </w:tabs>
      <w:snapToGrid w:val="0"/>
    </w:pPr>
    <w:rPr>
      <w:sz w:val="18"/>
      <w:szCs w:val="18"/>
    </w:rPr>
  </w:style>
  <w:style w:type="character" w:customStyle="1" w:styleId="Char1">
    <w:name w:val="页脚 Char"/>
    <w:link w:val="a5"/>
    <w:uiPriority w:val="99"/>
    <w:rsid w:val="00363AF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759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150FE"/>
    <w:rPr>
      <w:sz w:val="18"/>
      <w:szCs w:val="18"/>
    </w:rPr>
  </w:style>
  <w:style w:type="character" w:customStyle="1" w:styleId="Char">
    <w:name w:val="批注框文本 Char"/>
    <w:link w:val="a3"/>
    <w:rsid w:val="007150FE"/>
    <w:rPr>
      <w:sz w:val="18"/>
      <w:szCs w:val="18"/>
    </w:rPr>
  </w:style>
  <w:style w:type="paragraph" w:styleId="a4">
    <w:name w:val="header"/>
    <w:basedOn w:val="a"/>
    <w:link w:val="Char0"/>
    <w:rsid w:val="00363AF2"/>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363AF2"/>
    <w:rPr>
      <w:sz w:val="18"/>
      <w:szCs w:val="18"/>
    </w:rPr>
  </w:style>
  <w:style w:type="paragraph" w:styleId="a5">
    <w:name w:val="footer"/>
    <w:basedOn w:val="a"/>
    <w:link w:val="Char1"/>
    <w:uiPriority w:val="99"/>
    <w:rsid w:val="00363AF2"/>
    <w:pPr>
      <w:tabs>
        <w:tab w:val="center" w:pos="4153"/>
        <w:tab w:val="right" w:pos="8306"/>
      </w:tabs>
      <w:snapToGrid w:val="0"/>
    </w:pPr>
    <w:rPr>
      <w:sz w:val="18"/>
      <w:szCs w:val="18"/>
    </w:rPr>
  </w:style>
  <w:style w:type="character" w:customStyle="1" w:styleId="Char1">
    <w:name w:val="页脚 Char"/>
    <w:link w:val="a5"/>
    <w:uiPriority w:val="99"/>
    <w:rsid w:val="00363A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84B42-C6D0-4468-B35D-14866EF3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3068</Words>
  <Characters>17493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10</cp:revision>
  <dcterms:created xsi:type="dcterms:W3CDTF">2021-04-02T14:53:00Z</dcterms:created>
  <dcterms:modified xsi:type="dcterms:W3CDTF">2021-05-07T08:11:00Z</dcterms:modified>
</cp:coreProperties>
</file>