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2E" w:rsidRPr="00F3476E" w:rsidRDefault="00D37E2E" w:rsidP="002632FC">
      <w:pPr>
        <w:spacing w:after="0" w:line="360" w:lineRule="auto"/>
        <w:jc w:val="both"/>
        <w:rPr>
          <w:rFonts w:ascii="Book Antiqua" w:hAnsi="Book Antiqua" w:cs="Tahoma"/>
          <w:b/>
          <w:sz w:val="24"/>
          <w:szCs w:val="24"/>
        </w:rPr>
      </w:pPr>
      <w:bookmarkStart w:id="0" w:name="OLE_LINK169"/>
      <w:bookmarkStart w:id="1" w:name="OLE_LINK170"/>
      <w:bookmarkStart w:id="2" w:name="OLE_LINK193"/>
      <w:r w:rsidRPr="00F3476E">
        <w:rPr>
          <w:rFonts w:ascii="Book Antiqua" w:hAnsi="Book Antiqua" w:cs="Tahoma"/>
          <w:b/>
          <w:sz w:val="24"/>
          <w:szCs w:val="24"/>
        </w:rPr>
        <w:t>Name of journal: World Journal of Cardiology</w:t>
      </w:r>
      <w:bookmarkStart w:id="3" w:name="_GoBack"/>
      <w:bookmarkEnd w:id="3"/>
    </w:p>
    <w:p w:rsidR="00D37E2E" w:rsidRPr="00F3476E" w:rsidRDefault="00D37E2E" w:rsidP="002632FC">
      <w:pPr>
        <w:spacing w:after="0" w:line="360" w:lineRule="auto"/>
        <w:jc w:val="both"/>
        <w:rPr>
          <w:rFonts w:ascii="Book Antiqua" w:eastAsia="宋体" w:hAnsi="Book Antiqua" w:cs="Tahoma"/>
          <w:b/>
          <w:sz w:val="24"/>
          <w:szCs w:val="24"/>
          <w:lang w:eastAsia="zh-CN"/>
        </w:rPr>
      </w:pPr>
      <w:r w:rsidRPr="00F3476E">
        <w:rPr>
          <w:rFonts w:ascii="Book Antiqua" w:hAnsi="Book Antiqua" w:cs="Tahoma"/>
          <w:b/>
          <w:sz w:val="24"/>
          <w:szCs w:val="24"/>
        </w:rPr>
        <w:t xml:space="preserve">ESPS Manuscript NO: </w:t>
      </w:r>
      <w:r w:rsidRPr="00F3476E">
        <w:rPr>
          <w:rFonts w:ascii="Book Antiqua" w:eastAsia="宋体" w:hAnsi="Book Antiqua" w:cs="Tahoma"/>
          <w:b/>
          <w:sz w:val="24"/>
          <w:szCs w:val="24"/>
          <w:lang w:eastAsia="zh-CN"/>
        </w:rPr>
        <w:t>6248</w:t>
      </w:r>
    </w:p>
    <w:p w:rsidR="00D37E2E" w:rsidRPr="00F3476E" w:rsidRDefault="00D37E2E" w:rsidP="002632FC">
      <w:pPr>
        <w:spacing w:after="0" w:line="360" w:lineRule="auto"/>
        <w:jc w:val="both"/>
        <w:rPr>
          <w:rFonts w:ascii="Book Antiqua" w:hAnsi="Book Antiqua" w:cs="Tahoma"/>
          <w:b/>
          <w:sz w:val="24"/>
          <w:szCs w:val="24"/>
        </w:rPr>
      </w:pPr>
      <w:r w:rsidRPr="00F3476E">
        <w:rPr>
          <w:rFonts w:ascii="Book Antiqua" w:hAnsi="Book Antiqua" w:cs="Tahoma"/>
          <w:b/>
          <w:sz w:val="24"/>
          <w:szCs w:val="24"/>
        </w:rPr>
        <w:t>Columns:</w:t>
      </w:r>
      <w:r w:rsidRPr="00F3476E">
        <w:rPr>
          <w:rFonts w:ascii="Book Antiqua" w:hAnsi="Book Antiqua"/>
          <w:sz w:val="24"/>
          <w:szCs w:val="24"/>
        </w:rPr>
        <w:t xml:space="preserve"> </w:t>
      </w:r>
      <w:r w:rsidRPr="00F3476E">
        <w:rPr>
          <w:rFonts w:ascii="Book Antiqua" w:hAnsi="Book Antiqua" w:cs="Tahoma"/>
          <w:b/>
          <w:sz w:val="24"/>
          <w:szCs w:val="24"/>
        </w:rPr>
        <w:t>TOPIC HIGHLIGHT</w:t>
      </w:r>
    </w:p>
    <w:bookmarkEnd w:id="0"/>
    <w:bookmarkEnd w:id="1"/>
    <w:bookmarkEnd w:id="2"/>
    <w:p w:rsidR="00FE3BF8" w:rsidRDefault="00FE3BF8" w:rsidP="002632FC">
      <w:pPr>
        <w:spacing w:after="0" w:line="360" w:lineRule="auto"/>
        <w:jc w:val="both"/>
        <w:rPr>
          <w:rFonts w:ascii="Book Antiqua" w:eastAsia="宋体" w:hAnsi="Book Antiqua" w:cs="TwCenMT-Bold"/>
          <w:bCs/>
          <w:sz w:val="24"/>
          <w:szCs w:val="24"/>
          <w:lang w:eastAsia="zh-CN"/>
        </w:rPr>
      </w:pPr>
    </w:p>
    <w:p w:rsidR="00687AD8" w:rsidRPr="00F3476E" w:rsidRDefault="00687AD8" w:rsidP="002632FC">
      <w:pPr>
        <w:spacing w:after="0" w:line="360" w:lineRule="auto"/>
        <w:jc w:val="both"/>
        <w:rPr>
          <w:rFonts w:ascii="Book Antiqua" w:hAnsi="Book Antiqua"/>
          <w:sz w:val="24"/>
          <w:szCs w:val="24"/>
        </w:rPr>
      </w:pPr>
      <w:r w:rsidRPr="00F3476E">
        <w:rPr>
          <w:rFonts w:ascii="Book Antiqua" w:hAnsi="Book Antiqua" w:cs="TwCenMT-Bold"/>
          <w:bCs/>
          <w:sz w:val="24"/>
          <w:szCs w:val="24"/>
        </w:rPr>
        <w:t>WJ</w:t>
      </w:r>
      <w:r w:rsidRPr="00F3476E">
        <w:rPr>
          <w:rFonts w:ascii="Book Antiqua" w:eastAsia="宋体" w:hAnsi="Book Antiqua" w:cs="TwCenMT-Bold"/>
          <w:bCs/>
          <w:sz w:val="24"/>
          <w:szCs w:val="24"/>
          <w:lang w:eastAsia="zh-CN"/>
        </w:rPr>
        <w:t>C 6</w:t>
      </w:r>
      <w:r w:rsidRPr="00F3476E">
        <w:rPr>
          <w:rFonts w:ascii="Book Antiqua" w:hAnsi="Book Antiqua" w:cs="TwCenMT-Bold"/>
          <w:bCs/>
          <w:sz w:val="24"/>
          <w:szCs w:val="24"/>
        </w:rPr>
        <w:t>th Anniversary Special Issues</w:t>
      </w:r>
      <w:r w:rsidRPr="00F3476E">
        <w:rPr>
          <w:rFonts w:ascii="Book Antiqua" w:hAnsi="Book Antiqua"/>
          <w:sz w:val="24"/>
          <w:szCs w:val="24"/>
        </w:rPr>
        <w:t xml:space="preserve"> (5): Myocardial infarction</w:t>
      </w:r>
    </w:p>
    <w:p w:rsidR="001D4AD9" w:rsidRPr="00F3476E" w:rsidRDefault="001D4AD9" w:rsidP="002632FC">
      <w:pPr>
        <w:spacing w:after="0" w:line="360" w:lineRule="auto"/>
        <w:jc w:val="both"/>
        <w:rPr>
          <w:rFonts w:ascii="Book Antiqua" w:eastAsia="宋体" w:hAnsi="Book Antiqua"/>
          <w:b/>
          <w:sz w:val="24"/>
          <w:szCs w:val="24"/>
          <w:lang w:eastAsia="zh-CN"/>
        </w:rPr>
      </w:pPr>
    </w:p>
    <w:p w:rsidR="00DE387B" w:rsidRPr="00F3476E" w:rsidRDefault="00DE387B" w:rsidP="002632FC">
      <w:pPr>
        <w:spacing w:after="0" w:line="360" w:lineRule="auto"/>
        <w:jc w:val="both"/>
        <w:rPr>
          <w:rFonts w:ascii="Book Antiqua" w:hAnsi="Book Antiqua"/>
          <w:sz w:val="24"/>
          <w:szCs w:val="24"/>
          <w:lang w:eastAsia="ko-KR"/>
        </w:rPr>
      </w:pPr>
      <w:r w:rsidRPr="00F3476E">
        <w:rPr>
          <w:rFonts w:ascii="Book Antiqua" w:hAnsi="Book Antiqua"/>
          <w:sz w:val="24"/>
          <w:szCs w:val="24"/>
          <w:lang w:eastAsia="ko-KR"/>
        </w:rPr>
        <w:t xml:space="preserve">Duration of </w:t>
      </w:r>
      <w:r w:rsidR="00687AD8" w:rsidRPr="00F3476E">
        <w:rPr>
          <w:rFonts w:ascii="Book Antiqua" w:hAnsi="Book Antiqua"/>
          <w:sz w:val="24"/>
          <w:szCs w:val="24"/>
          <w:lang w:eastAsia="ko-KR"/>
        </w:rPr>
        <w:t>dual antiplatelet treatment in the era of next generation drug-eluting st</w:t>
      </w:r>
      <w:r w:rsidRPr="00F3476E">
        <w:rPr>
          <w:rFonts w:ascii="Book Antiqua" w:hAnsi="Book Antiqua"/>
          <w:sz w:val="24"/>
          <w:szCs w:val="24"/>
          <w:lang w:eastAsia="ko-KR"/>
        </w:rPr>
        <w:t xml:space="preserve">ents </w:t>
      </w:r>
    </w:p>
    <w:p w:rsidR="005B5B88" w:rsidRPr="00F3476E" w:rsidRDefault="005B5B88" w:rsidP="002632FC">
      <w:pPr>
        <w:spacing w:after="0" w:line="360" w:lineRule="auto"/>
        <w:jc w:val="both"/>
        <w:rPr>
          <w:rFonts w:ascii="Book Antiqua" w:hAnsi="Book Antiqua"/>
          <w:sz w:val="24"/>
          <w:szCs w:val="24"/>
          <w:lang w:eastAsia="ko-KR"/>
        </w:rPr>
      </w:pPr>
    </w:p>
    <w:p w:rsidR="008A78D5" w:rsidRPr="00F3476E" w:rsidRDefault="001C5C18" w:rsidP="002632FC">
      <w:pPr>
        <w:spacing w:after="0" w:line="360" w:lineRule="auto"/>
        <w:jc w:val="both"/>
        <w:rPr>
          <w:rFonts w:ascii="Book Antiqua" w:eastAsia="Arial Unicode MS" w:hAnsi="Book Antiqua" w:cs="Arial Unicode MS"/>
          <w:sz w:val="24"/>
          <w:szCs w:val="24"/>
          <w:lang w:eastAsia="ko-KR"/>
        </w:rPr>
      </w:pPr>
      <w:bookmarkStart w:id="4" w:name="OLE_LINK36"/>
      <w:bookmarkStart w:id="5" w:name="OLE_LINK37"/>
      <w:bookmarkStart w:id="6" w:name="OLE_LINK156"/>
      <w:bookmarkStart w:id="7" w:name="OLE_LINK48"/>
      <w:bookmarkStart w:id="8" w:name="OLE_LINK49"/>
      <w:r w:rsidRPr="00F3476E">
        <w:rPr>
          <w:rFonts w:ascii="Book Antiqua" w:hAnsi="Book Antiqua"/>
          <w:b/>
          <w:sz w:val="24"/>
          <w:szCs w:val="24"/>
          <w:lang w:eastAsia="ko-KR"/>
        </w:rPr>
        <w:t>Rha</w:t>
      </w:r>
      <w:r w:rsidRPr="00F3476E">
        <w:rPr>
          <w:rFonts w:ascii="Book Antiqua" w:eastAsia="Arial Unicode MS" w:hAnsi="Book Antiqua" w:cs="Arial Unicode MS"/>
          <w:b/>
          <w:sz w:val="24"/>
          <w:szCs w:val="24"/>
          <w:lang w:eastAsia="ko-KR"/>
        </w:rPr>
        <w:t xml:space="preserve"> </w:t>
      </w:r>
      <w:r w:rsidRPr="00F3476E">
        <w:rPr>
          <w:rFonts w:ascii="Book Antiqua" w:eastAsia="Arial Unicode MS" w:hAnsi="Book Antiqua" w:cs="Arial Unicode MS" w:hint="eastAsia"/>
          <w:b/>
          <w:sz w:val="24"/>
          <w:szCs w:val="24"/>
          <w:lang w:eastAsia="zh-CN"/>
        </w:rPr>
        <w:t>SW</w:t>
      </w:r>
      <w:r w:rsidRPr="00F3476E">
        <w:rPr>
          <w:rFonts w:ascii="Book Antiqua" w:eastAsia="Arial Unicode MS" w:hAnsi="Book Antiqua" w:cs="Arial Unicode MS" w:hint="eastAsia"/>
          <w:sz w:val="24"/>
          <w:szCs w:val="24"/>
          <w:lang w:eastAsia="zh-CN"/>
        </w:rPr>
        <w:t xml:space="preserve">. </w:t>
      </w:r>
      <w:r w:rsidR="00375ABA" w:rsidRPr="00F3476E">
        <w:rPr>
          <w:rFonts w:ascii="Book Antiqua" w:eastAsia="Arial Unicode MS" w:hAnsi="Book Antiqua" w:cs="Arial Unicode MS"/>
          <w:sz w:val="24"/>
          <w:szCs w:val="24"/>
          <w:lang w:eastAsia="ko-KR"/>
        </w:rPr>
        <w:t>Dua</w:t>
      </w:r>
      <w:r w:rsidR="00C9243B" w:rsidRPr="00F3476E">
        <w:rPr>
          <w:rFonts w:ascii="Book Antiqua" w:eastAsia="Arial Unicode MS" w:hAnsi="Book Antiqua" w:cs="Arial Unicode MS"/>
          <w:sz w:val="24"/>
          <w:szCs w:val="24"/>
          <w:lang w:eastAsia="ko-KR"/>
        </w:rPr>
        <w:t>l antiplatelet duration following drug-eluting ste</w:t>
      </w:r>
      <w:r w:rsidR="00375ABA" w:rsidRPr="00F3476E">
        <w:rPr>
          <w:rFonts w:ascii="Book Antiqua" w:eastAsia="Arial Unicode MS" w:hAnsi="Book Antiqua" w:cs="Arial Unicode MS"/>
          <w:sz w:val="24"/>
          <w:szCs w:val="24"/>
          <w:lang w:eastAsia="ko-KR"/>
        </w:rPr>
        <w:t>nting</w:t>
      </w:r>
    </w:p>
    <w:bookmarkEnd w:id="4"/>
    <w:bookmarkEnd w:id="5"/>
    <w:bookmarkEnd w:id="6"/>
    <w:bookmarkEnd w:id="7"/>
    <w:bookmarkEnd w:id="8"/>
    <w:p w:rsidR="005B5B88" w:rsidRPr="00F3476E" w:rsidRDefault="005B5B88" w:rsidP="002632FC">
      <w:pPr>
        <w:spacing w:after="0" w:line="360" w:lineRule="auto"/>
        <w:jc w:val="both"/>
        <w:rPr>
          <w:rFonts w:ascii="Book Antiqua" w:eastAsia="宋体" w:hAnsi="Book Antiqua"/>
          <w:sz w:val="24"/>
          <w:szCs w:val="24"/>
          <w:lang w:eastAsia="zh-CN"/>
        </w:rPr>
      </w:pPr>
    </w:p>
    <w:p w:rsidR="00A655D5" w:rsidRPr="00F3476E" w:rsidRDefault="00A655D5" w:rsidP="002632FC">
      <w:pPr>
        <w:spacing w:after="0" w:line="360" w:lineRule="auto"/>
        <w:jc w:val="both"/>
        <w:rPr>
          <w:rFonts w:ascii="Book Antiqua" w:eastAsia="宋体" w:hAnsi="Book Antiqua"/>
          <w:sz w:val="24"/>
          <w:szCs w:val="24"/>
          <w:lang w:eastAsia="zh-CN"/>
        </w:rPr>
      </w:pPr>
      <w:r w:rsidRPr="00F3476E">
        <w:rPr>
          <w:rFonts w:ascii="Book Antiqua" w:hAnsi="Book Antiqua"/>
          <w:sz w:val="24"/>
          <w:szCs w:val="24"/>
          <w:lang w:eastAsia="ko-KR"/>
        </w:rPr>
        <w:t>Seung-Woon Rha</w:t>
      </w:r>
    </w:p>
    <w:p w:rsidR="004E335C" w:rsidRPr="00F3476E" w:rsidRDefault="004E335C" w:rsidP="002632FC">
      <w:pPr>
        <w:spacing w:after="0" w:line="360" w:lineRule="auto"/>
        <w:jc w:val="both"/>
        <w:rPr>
          <w:rFonts w:ascii="Book Antiqua" w:eastAsia="宋体" w:hAnsi="Book Antiqua"/>
          <w:sz w:val="24"/>
          <w:szCs w:val="24"/>
          <w:lang w:eastAsia="zh-CN"/>
        </w:rPr>
      </w:pPr>
    </w:p>
    <w:p w:rsidR="005A0F8E" w:rsidRPr="00F3476E" w:rsidRDefault="00DE387B" w:rsidP="002632FC">
      <w:pPr>
        <w:spacing w:after="0" w:line="360" w:lineRule="auto"/>
        <w:jc w:val="both"/>
        <w:rPr>
          <w:rFonts w:ascii="Book Antiqua" w:hAnsi="Book Antiqua"/>
          <w:sz w:val="24"/>
          <w:szCs w:val="24"/>
        </w:rPr>
      </w:pPr>
      <w:r w:rsidRPr="00F3476E">
        <w:rPr>
          <w:rFonts w:ascii="Book Antiqua" w:hAnsi="Book Antiqua"/>
          <w:b/>
          <w:sz w:val="24"/>
          <w:szCs w:val="24"/>
          <w:lang w:eastAsia="ko-KR"/>
        </w:rPr>
        <w:t>Seung-Woon Rha,</w:t>
      </w:r>
      <w:r w:rsidR="00472A59" w:rsidRPr="00F3476E">
        <w:rPr>
          <w:rFonts w:ascii="Book Antiqua" w:eastAsia="宋体" w:hAnsi="Book Antiqua" w:hint="eastAsia"/>
          <w:sz w:val="24"/>
          <w:szCs w:val="24"/>
          <w:lang w:eastAsia="zh-CN"/>
        </w:rPr>
        <w:t xml:space="preserve"> </w:t>
      </w:r>
      <w:r w:rsidR="00472A59" w:rsidRPr="00F3476E">
        <w:rPr>
          <w:rFonts w:ascii="Book Antiqua" w:hAnsi="Book Antiqua"/>
          <w:sz w:val="24"/>
          <w:szCs w:val="24"/>
        </w:rPr>
        <w:t xml:space="preserve">Cardiovascular Center, </w:t>
      </w:r>
      <w:r w:rsidR="005A0F8E" w:rsidRPr="00F3476E">
        <w:rPr>
          <w:rFonts w:ascii="Book Antiqua" w:hAnsi="Book Antiqua"/>
          <w:sz w:val="24"/>
          <w:szCs w:val="24"/>
        </w:rPr>
        <w:t xml:space="preserve">Korea University Guro Hospital, Seoul 152-703, </w:t>
      </w:r>
      <w:r w:rsidR="005A0F8E" w:rsidRPr="00F3476E">
        <w:rPr>
          <w:rFonts w:ascii="Book Antiqua" w:eastAsia="宋体" w:hAnsi="Book Antiqua" w:hint="eastAsia"/>
          <w:sz w:val="24"/>
          <w:szCs w:val="24"/>
          <w:lang w:eastAsia="zh-CN"/>
        </w:rPr>
        <w:t xml:space="preserve">South </w:t>
      </w:r>
      <w:r w:rsidR="005A0F8E" w:rsidRPr="00F3476E">
        <w:rPr>
          <w:rFonts w:ascii="Book Antiqua" w:hAnsi="Book Antiqua"/>
          <w:sz w:val="24"/>
          <w:szCs w:val="24"/>
        </w:rPr>
        <w:t>Korea</w:t>
      </w:r>
    </w:p>
    <w:p w:rsidR="00472A59" w:rsidRPr="00F3476E" w:rsidRDefault="00472A59" w:rsidP="002632FC">
      <w:pPr>
        <w:spacing w:after="0" w:line="360" w:lineRule="auto"/>
        <w:jc w:val="both"/>
        <w:rPr>
          <w:rFonts w:ascii="Book Antiqua" w:hAnsi="Book Antiqua"/>
          <w:sz w:val="24"/>
          <w:szCs w:val="24"/>
        </w:rPr>
      </w:pPr>
    </w:p>
    <w:p w:rsidR="002C1E3D" w:rsidRPr="00F3476E" w:rsidRDefault="002C1E3D" w:rsidP="002632FC">
      <w:pPr>
        <w:spacing w:after="0" w:line="360" w:lineRule="auto"/>
        <w:jc w:val="both"/>
        <w:rPr>
          <w:rFonts w:ascii="Book Antiqua" w:eastAsia="宋体" w:hAnsi="Book Antiqua" w:cs="Tahoma"/>
          <w:spacing w:val="-5"/>
          <w:sz w:val="24"/>
          <w:lang w:eastAsia="zh-CN"/>
        </w:rPr>
      </w:pPr>
      <w:bookmarkStart w:id="9" w:name="OLE_LINK70"/>
      <w:bookmarkStart w:id="10" w:name="OLE_LINK71"/>
      <w:r w:rsidRPr="00F3476E">
        <w:rPr>
          <w:rFonts w:ascii="Book Antiqua" w:eastAsia="MS Mincho" w:hAnsi="Book Antiqua"/>
          <w:b/>
          <w:sz w:val="24"/>
          <w:lang w:eastAsia="ja-JP"/>
        </w:rPr>
        <w:t>Author contributions:</w:t>
      </w:r>
      <w:r w:rsidRPr="00F3476E">
        <w:rPr>
          <w:rFonts w:ascii="Book Antiqua" w:eastAsia="宋体" w:hAnsi="Book Antiqua" w:hint="eastAsia"/>
          <w:b/>
          <w:sz w:val="24"/>
          <w:lang w:eastAsia="zh-CN"/>
        </w:rPr>
        <w:t xml:space="preserve"> </w:t>
      </w:r>
      <w:r w:rsidRPr="00F3476E">
        <w:rPr>
          <w:rFonts w:ascii="Book Antiqua" w:eastAsia="宋体" w:hAnsi="Book Antiqua"/>
          <w:sz w:val="24"/>
          <w:lang w:eastAsia="zh-CN"/>
        </w:rPr>
        <w:t>Rha SW</w:t>
      </w:r>
      <w:r w:rsidRPr="00F3476E">
        <w:rPr>
          <w:rFonts w:ascii="Book Antiqua" w:eastAsia="宋体" w:hAnsi="Book Antiqua" w:hint="eastAsia"/>
          <w:sz w:val="24"/>
          <w:lang w:eastAsia="zh-CN"/>
        </w:rPr>
        <w:t xml:space="preserve"> </w:t>
      </w:r>
      <w:r w:rsidR="00C81517" w:rsidRPr="00F3476E">
        <w:rPr>
          <w:rFonts w:ascii="Book Antiqua" w:eastAsia="宋体" w:hAnsi="Book Antiqua" w:hint="eastAsia"/>
          <w:sz w:val="24"/>
          <w:lang w:eastAsia="zh-CN"/>
        </w:rPr>
        <w:t>s</w:t>
      </w:r>
      <w:r w:rsidR="00BF2BC0" w:rsidRPr="00F3476E">
        <w:rPr>
          <w:rFonts w:ascii="Book Antiqua" w:hAnsi="Book Antiqua" w:cs="Tahoma"/>
          <w:spacing w:val="-5"/>
          <w:sz w:val="24"/>
        </w:rPr>
        <w:t>olely contributed to this paper.</w:t>
      </w:r>
    </w:p>
    <w:p w:rsidR="00F33890" w:rsidRPr="00F3476E" w:rsidRDefault="00F33890" w:rsidP="002632FC">
      <w:pPr>
        <w:spacing w:after="0" w:line="360" w:lineRule="auto"/>
        <w:jc w:val="both"/>
        <w:rPr>
          <w:rFonts w:ascii="Book Antiqua" w:eastAsia="宋体" w:hAnsi="Book Antiqua"/>
          <w:sz w:val="24"/>
          <w:lang w:eastAsia="zh-CN"/>
        </w:rPr>
      </w:pPr>
    </w:p>
    <w:p w:rsidR="005B5B88" w:rsidRPr="00F3476E" w:rsidRDefault="00F33890" w:rsidP="002632FC">
      <w:pPr>
        <w:spacing w:after="0" w:line="360" w:lineRule="auto"/>
        <w:jc w:val="both"/>
        <w:rPr>
          <w:rFonts w:ascii="Book Antiqua" w:eastAsia="宋体" w:hAnsi="Book Antiqua"/>
          <w:sz w:val="24"/>
          <w:szCs w:val="24"/>
          <w:lang w:eastAsia="zh-CN"/>
        </w:rPr>
      </w:pPr>
      <w:bookmarkStart w:id="11" w:name="OLE_LINK185"/>
      <w:bookmarkStart w:id="12" w:name="OLE_LINK190"/>
      <w:bookmarkStart w:id="13" w:name="OLE_LINK32"/>
      <w:bookmarkStart w:id="14" w:name="OLE_LINK33"/>
      <w:bookmarkEnd w:id="9"/>
      <w:bookmarkEnd w:id="10"/>
      <w:r w:rsidRPr="00F3476E">
        <w:rPr>
          <w:rFonts w:ascii="Book Antiqua" w:hAnsi="Book Antiqua"/>
          <w:b/>
          <w:sz w:val="24"/>
        </w:rPr>
        <w:t>Correspondence to:</w:t>
      </w:r>
      <w:r w:rsidRPr="00F3476E">
        <w:rPr>
          <w:rFonts w:ascii="Book Antiqua" w:hAnsi="Book Antiqua" w:hint="eastAsia"/>
          <w:b/>
          <w:sz w:val="24"/>
        </w:rPr>
        <w:t xml:space="preserve"> </w:t>
      </w:r>
      <w:bookmarkEnd w:id="11"/>
      <w:bookmarkEnd w:id="12"/>
      <w:bookmarkEnd w:id="13"/>
      <w:bookmarkEnd w:id="14"/>
      <w:r w:rsidR="005B5B88" w:rsidRPr="00F3476E">
        <w:rPr>
          <w:rFonts w:ascii="Book Antiqua" w:hAnsi="Book Antiqua"/>
          <w:b/>
          <w:sz w:val="24"/>
          <w:szCs w:val="24"/>
        </w:rPr>
        <w:t>Seung-Woon Rha, MD, PhD, FACC, FAHA, FESC, FSCAI</w:t>
      </w:r>
      <w:r w:rsidR="00F078E5" w:rsidRPr="00F3476E">
        <w:rPr>
          <w:rFonts w:ascii="Book Antiqua" w:eastAsia="宋体" w:hAnsi="Book Antiqua" w:hint="eastAsia"/>
          <w:b/>
          <w:sz w:val="24"/>
          <w:szCs w:val="24"/>
          <w:lang w:eastAsia="zh-CN"/>
        </w:rPr>
        <w:t xml:space="preserve">, </w:t>
      </w:r>
      <w:r w:rsidR="005B5B88" w:rsidRPr="00F3476E">
        <w:rPr>
          <w:rFonts w:ascii="Book Antiqua" w:hAnsi="Book Antiqua"/>
          <w:sz w:val="24"/>
          <w:szCs w:val="24"/>
        </w:rPr>
        <w:t xml:space="preserve">Cardiovascular Center, Korea University Guro Hospital, 80, Guro-dong, Guro-gu, Seoul 152-703, </w:t>
      </w:r>
      <w:r w:rsidR="00B2168B" w:rsidRPr="00F3476E">
        <w:rPr>
          <w:rFonts w:ascii="Book Antiqua" w:eastAsia="宋体" w:hAnsi="Book Antiqua" w:hint="eastAsia"/>
          <w:sz w:val="24"/>
          <w:szCs w:val="24"/>
          <w:lang w:eastAsia="zh-CN"/>
        </w:rPr>
        <w:t xml:space="preserve">South </w:t>
      </w:r>
      <w:r w:rsidR="00B2168B" w:rsidRPr="00F3476E">
        <w:rPr>
          <w:rFonts w:ascii="Book Antiqua" w:hAnsi="Book Antiqua"/>
          <w:sz w:val="24"/>
          <w:szCs w:val="24"/>
        </w:rPr>
        <w:t>Korea</w:t>
      </w:r>
      <w:r w:rsidR="00B335A7" w:rsidRPr="00F3476E">
        <w:rPr>
          <w:rFonts w:ascii="Book Antiqua" w:eastAsia="宋体" w:hAnsi="Book Antiqua" w:hint="eastAsia"/>
          <w:sz w:val="24"/>
          <w:szCs w:val="24"/>
          <w:lang w:eastAsia="zh-CN"/>
        </w:rPr>
        <w:t xml:space="preserve">. </w:t>
      </w:r>
      <w:r w:rsidR="00B335A7" w:rsidRPr="00FE3BF8">
        <w:rPr>
          <w:rFonts w:ascii="Book Antiqua" w:hAnsi="Book Antiqua"/>
          <w:sz w:val="24"/>
          <w:szCs w:val="24"/>
        </w:rPr>
        <w:t>swrha617@yahoo.co.kr</w:t>
      </w:r>
    </w:p>
    <w:p w:rsidR="00B335A7" w:rsidRPr="00F3476E" w:rsidRDefault="00B335A7" w:rsidP="002632FC">
      <w:pPr>
        <w:spacing w:after="0" w:line="360" w:lineRule="auto"/>
        <w:rPr>
          <w:rFonts w:ascii="Book Antiqua" w:eastAsia="宋体" w:hAnsi="Book Antiqua"/>
          <w:sz w:val="24"/>
          <w:szCs w:val="24"/>
          <w:lang w:eastAsia="zh-CN"/>
        </w:rPr>
      </w:pPr>
      <w:r w:rsidRPr="00F3476E">
        <w:rPr>
          <w:rFonts w:ascii="Book Antiqua" w:hAnsi="Book Antiqua"/>
          <w:b/>
          <w:sz w:val="24"/>
        </w:rPr>
        <w:t>Telephone:</w:t>
      </w:r>
      <w:r w:rsidR="00C76C7D" w:rsidRPr="00F3476E">
        <w:rPr>
          <w:rFonts w:ascii="Book Antiqua" w:hAnsi="Book Antiqua"/>
          <w:sz w:val="24"/>
          <w:szCs w:val="24"/>
        </w:rPr>
        <w:t xml:space="preserve"> </w:t>
      </w:r>
      <w:r w:rsidR="00C76C7D" w:rsidRPr="00F3476E">
        <w:rPr>
          <w:rFonts w:ascii="Book Antiqua" w:eastAsia="宋体" w:hAnsi="Book Antiqua" w:hint="eastAsia"/>
          <w:sz w:val="24"/>
          <w:szCs w:val="24"/>
          <w:lang w:eastAsia="zh-CN"/>
        </w:rPr>
        <w:t>+</w:t>
      </w:r>
      <w:r w:rsidR="00C76C7D" w:rsidRPr="00F3476E">
        <w:rPr>
          <w:rFonts w:ascii="Book Antiqua" w:hAnsi="Book Antiqua"/>
          <w:sz w:val="24"/>
          <w:szCs w:val="24"/>
        </w:rPr>
        <w:t xml:space="preserve">82-2-26263020 </w:t>
      </w:r>
      <w:r w:rsidRPr="00F3476E">
        <w:rPr>
          <w:rFonts w:ascii="Book Antiqua" w:hAnsi="Book Antiqua" w:hint="eastAsia"/>
          <w:sz w:val="24"/>
        </w:rPr>
        <w:t xml:space="preserve">      </w:t>
      </w:r>
      <w:r w:rsidRPr="00F3476E">
        <w:rPr>
          <w:rFonts w:ascii="Book Antiqua" w:hAnsi="Book Antiqua"/>
          <w:sz w:val="24"/>
        </w:rPr>
        <w:t xml:space="preserve"> </w:t>
      </w:r>
      <w:r w:rsidRPr="00F3476E">
        <w:rPr>
          <w:rFonts w:ascii="Book Antiqua" w:hAnsi="Book Antiqua" w:hint="eastAsia"/>
          <w:sz w:val="24"/>
        </w:rPr>
        <w:t xml:space="preserve">  </w:t>
      </w:r>
      <w:r w:rsidRPr="00F3476E">
        <w:rPr>
          <w:rFonts w:ascii="Book Antiqua" w:hAnsi="Book Antiqua"/>
          <w:b/>
          <w:sz w:val="24"/>
        </w:rPr>
        <w:t>Fax:</w:t>
      </w:r>
      <w:r w:rsidR="00C76C7D" w:rsidRPr="00F3476E">
        <w:rPr>
          <w:rFonts w:ascii="Book Antiqua" w:hAnsi="Book Antiqua"/>
          <w:sz w:val="24"/>
          <w:szCs w:val="24"/>
        </w:rPr>
        <w:t xml:space="preserve"> </w:t>
      </w:r>
      <w:r w:rsidR="00C76C7D" w:rsidRPr="00F3476E">
        <w:rPr>
          <w:rFonts w:ascii="Book Antiqua" w:eastAsia="宋体" w:hAnsi="Book Antiqua" w:hint="eastAsia"/>
          <w:sz w:val="24"/>
          <w:szCs w:val="24"/>
          <w:lang w:eastAsia="zh-CN"/>
        </w:rPr>
        <w:t>+</w:t>
      </w:r>
      <w:r w:rsidR="00C76C7D" w:rsidRPr="00F3476E">
        <w:rPr>
          <w:rFonts w:ascii="Book Antiqua" w:hAnsi="Book Antiqua"/>
          <w:sz w:val="24"/>
          <w:szCs w:val="24"/>
        </w:rPr>
        <w:t>82-2-8643062</w:t>
      </w:r>
    </w:p>
    <w:p w:rsidR="00DC782B" w:rsidRPr="00F3476E" w:rsidRDefault="00DC782B" w:rsidP="002632FC">
      <w:pPr>
        <w:spacing w:after="0" w:line="360" w:lineRule="auto"/>
        <w:rPr>
          <w:rFonts w:ascii="Book Antiqua" w:eastAsia="宋体" w:hAnsi="Book Antiqua"/>
          <w:b/>
          <w:sz w:val="24"/>
          <w:lang w:eastAsia="zh-CN"/>
        </w:rPr>
      </w:pPr>
    </w:p>
    <w:p w:rsidR="00B335A7" w:rsidRPr="00C57C07" w:rsidRDefault="00B335A7" w:rsidP="002632FC">
      <w:pPr>
        <w:spacing w:after="0" w:line="360" w:lineRule="auto"/>
        <w:rPr>
          <w:rFonts w:ascii="Book Antiqua" w:eastAsia="宋体" w:hAnsi="Book Antiqua"/>
          <w:b/>
          <w:sz w:val="24"/>
          <w:lang w:eastAsia="zh-CN"/>
        </w:rPr>
      </w:pPr>
      <w:r w:rsidRPr="00F3476E">
        <w:rPr>
          <w:rFonts w:ascii="Book Antiqua" w:hAnsi="Book Antiqua"/>
          <w:b/>
          <w:sz w:val="24"/>
        </w:rPr>
        <w:t xml:space="preserve">Received: </w:t>
      </w:r>
      <w:r w:rsidR="00C57C07" w:rsidRPr="00421E83">
        <w:rPr>
          <w:rFonts w:ascii="Book Antiqua" w:hAnsi="Book Antiqua"/>
          <w:sz w:val="24"/>
          <w:szCs w:val="24"/>
        </w:rPr>
        <w:t>October</w:t>
      </w:r>
      <w:r w:rsidR="00C57C07">
        <w:rPr>
          <w:rFonts w:ascii="Book Antiqua" w:eastAsia="宋体" w:hAnsi="Book Antiqua" w:hint="eastAsia"/>
          <w:sz w:val="24"/>
          <w:szCs w:val="24"/>
          <w:lang w:eastAsia="zh-CN"/>
        </w:rPr>
        <w:t xml:space="preserve"> 10, 2013      </w:t>
      </w:r>
      <w:r w:rsidR="00FC7CA5">
        <w:rPr>
          <w:rFonts w:ascii="Book Antiqua" w:hAnsi="Book Antiqua" w:hint="eastAsia"/>
          <w:sz w:val="24"/>
        </w:rPr>
        <w:t xml:space="preserve">   </w:t>
      </w:r>
      <w:r w:rsidRPr="00F3476E">
        <w:rPr>
          <w:rFonts w:ascii="Book Antiqua" w:hAnsi="Book Antiqua" w:hint="eastAsia"/>
          <w:sz w:val="24"/>
        </w:rPr>
        <w:t xml:space="preserve"> </w:t>
      </w:r>
      <w:r w:rsidRPr="00F3476E">
        <w:rPr>
          <w:rFonts w:ascii="Book Antiqua" w:hAnsi="Book Antiqua"/>
          <w:b/>
          <w:sz w:val="24"/>
        </w:rPr>
        <w:t xml:space="preserve">Revised: </w:t>
      </w:r>
      <w:bookmarkStart w:id="15" w:name="OLE_LINK8"/>
      <w:bookmarkStart w:id="16" w:name="OLE_LINK9"/>
      <w:bookmarkStart w:id="17" w:name="OLE_LINK14"/>
      <w:r w:rsidR="00C57C07" w:rsidRPr="00421E83">
        <w:rPr>
          <w:rFonts w:ascii="Book Antiqua" w:hAnsi="Book Antiqua"/>
          <w:sz w:val="24"/>
          <w:szCs w:val="24"/>
        </w:rPr>
        <w:t>December</w:t>
      </w:r>
      <w:bookmarkEnd w:id="15"/>
      <w:bookmarkEnd w:id="16"/>
      <w:bookmarkEnd w:id="17"/>
      <w:r w:rsidR="00C57C07">
        <w:rPr>
          <w:rFonts w:ascii="Book Antiqua" w:eastAsia="宋体" w:hAnsi="Book Antiqua" w:hint="eastAsia"/>
          <w:sz w:val="24"/>
          <w:szCs w:val="24"/>
          <w:lang w:eastAsia="zh-CN"/>
        </w:rPr>
        <w:t xml:space="preserve"> 15, 2013</w:t>
      </w:r>
    </w:p>
    <w:p w:rsidR="00B335A7" w:rsidRPr="00662291" w:rsidRDefault="00B335A7" w:rsidP="002632FC">
      <w:pPr>
        <w:spacing w:after="0" w:line="360" w:lineRule="auto"/>
        <w:rPr>
          <w:rFonts w:ascii="Book Antiqua" w:eastAsia="宋体" w:hAnsi="Book Antiqua"/>
          <w:b/>
          <w:sz w:val="24"/>
          <w:lang w:eastAsia="zh-CN"/>
        </w:rPr>
      </w:pPr>
      <w:r w:rsidRPr="00F3476E">
        <w:rPr>
          <w:rFonts w:ascii="Book Antiqua" w:hAnsi="Book Antiqua"/>
          <w:b/>
          <w:sz w:val="24"/>
        </w:rPr>
        <w:t xml:space="preserve">Accepted: </w:t>
      </w:r>
      <w:r w:rsidR="00662291">
        <w:rPr>
          <w:rFonts w:ascii="Book Antiqua" w:eastAsia="宋体" w:hAnsi="Book Antiqua" w:hint="eastAsia"/>
          <w:b/>
          <w:sz w:val="24"/>
          <w:lang w:eastAsia="zh-CN"/>
        </w:rPr>
        <w:t>January 6, 2014</w:t>
      </w:r>
    </w:p>
    <w:p w:rsidR="00B335A7" w:rsidRPr="00F3476E" w:rsidRDefault="00B335A7" w:rsidP="002632FC">
      <w:pPr>
        <w:spacing w:after="0" w:line="360" w:lineRule="auto"/>
        <w:rPr>
          <w:rFonts w:ascii="Book Antiqua" w:hAnsi="Book Antiqua"/>
          <w:sz w:val="24"/>
        </w:rPr>
      </w:pPr>
      <w:r w:rsidRPr="00F3476E">
        <w:rPr>
          <w:rFonts w:ascii="Book Antiqua" w:hAnsi="Book Antiqua"/>
          <w:b/>
          <w:sz w:val="24"/>
        </w:rPr>
        <w:t xml:space="preserve">Published online: </w:t>
      </w:r>
    </w:p>
    <w:p w:rsidR="005B5B88" w:rsidRPr="00F3476E" w:rsidRDefault="005B5B88" w:rsidP="002632FC">
      <w:pPr>
        <w:spacing w:after="0" w:line="360" w:lineRule="auto"/>
        <w:jc w:val="both"/>
        <w:rPr>
          <w:rFonts w:ascii="Book Antiqua" w:hAnsi="Book Antiqua"/>
          <w:b/>
          <w:sz w:val="24"/>
          <w:szCs w:val="24"/>
          <w:lang w:eastAsia="ko-KR"/>
        </w:rPr>
      </w:pPr>
    </w:p>
    <w:p w:rsidR="00DE387B" w:rsidRPr="00F3476E" w:rsidRDefault="00DE387B" w:rsidP="002632FC">
      <w:pPr>
        <w:spacing w:after="0" w:line="360" w:lineRule="auto"/>
        <w:jc w:val="both"/>
        <w:rPr>
          <w:rFonts w:ascii="Book Antiqua" w:hAnsi="Book Antiqua"/>
          <w:b/>
          <w:sz w:val="24"/>
          <w:szCs w:val="24"/>
          <w:lang w:eastAsia="ko-KR"/>
        </w:rPr>
      </w:pPr>
    </w:p>
    <w:p w:rsidR="00F3476E" w:rsidRPr="00FE3BF8" w:rsidRDefault="00F3476E" w:rsidP="002632FC">
      <w:pPr>
        <w:spacing w:after="0" w:line="360" w:lineRule="auto"/>
        <w:jc w:val="both"/>
        <w:rPr>
          <w:rFonts w:ascii="Book Antiqua" w:eastAsia="宋体" w:hAnsi="Book Antiqua"/>
          <w:b/>
          <w:sz w:val="24"/>
          <w:szCs w:val="24"/>
          <w:lang w:eastAsia="zh-CN"/>
        </w:rPr>
      </w:pPr>
    </w:p>
    <w:p w:rsidR="009D6917" w:rsidRPr="00F3476E" w:rsidRDefault="009D6917" w:rsidP="002632FC">
      <w:pPr>
        <w:spacing w:after="0" w:line="360" w:lineRule="auto"/>
        <w:jc w:val="both"/>
        <w:rPr>
          <w:rFonts w:ascii="Book Antiqua" w:hAnsi="Book Antiqua"/>
          <w:b/>
          <w:sz w:val="24"/>
          <w:szCs w:val="24"/>
          <w:lang w:eastAsia="ko-KR"/>
        </w:rPr>
      </w:pPr>
      <w:r w:rsidRPr="00F3476E">
        <w:rPr>
          <w:rFonts w:ascii="Book Antiqua" w:hAnsi="Book Antiqua"/>
          <w:b/>
          <w:sz w:val="24"/>
          <w:szCs w:val="24"/>
          <w:lang w:eastAsia="ko-KR"/>
        </w:rPr>
        <w:lastRenderedPageBreak/>
        <w:t>Ab</w:t>
      </w:r>
      <w:r w:rsidR="009A069F" w:rsidRPr="00F3476E">
        <w:rPr>
          <w:rFonts w:ascii="Book Antiqua" w:hAnsi="Book Antiqua"/>
          <w:b/>
          <w:sz w:val="24"/>
          <w:szCs w:val="24"/>
          <w:lang w:eastAsia="ko-KR"/>
        </w:rPr>
        <w:t>s</w:t>
      </w:r>
      <w:r w:rsidRPr="00F3476E">
        <w:rPr>
          <w:rFonts w:ascii="Book Antiqua" w:hAnsi="Book Antiqua"/>
          <w:b/>
          <w:sz w:val="24"/>
          <w:szCs w:val="24"/>
          <w:lang w:eastAsia="ko-KR"/>
        </w:rPr>
        <w:t>tract</w:t>
      </w:r>
    </w:p>
    <w:p w:rsidR="009D6917" w:rsidRPr="00F3476E" w:rsidRDefault="009D6917" w:rsidP="002632FC">
      <w:pPr>
        <w:spacing w:after="0" w:line="360" w:lineRule="auto"/>
        <w:jc w:val="both"/>
        <w:rPr>
          <w:rFonts w:ascii="Book Antiqua" w:hAnsi="Book Antiqua"/>
          <w:sz w:val="24"/>
          <w:szCs w:val="24"/>
          <w:lang w:eastAsia="ko-KR"/>
        </w:rPr>
      </w:pPr>
      <w:r w:rsidRPr="00F3476E">
        <w:rPr>
          <w:rFonts w:ascii="Book Antiqua" w:hAnsi="Book Antiqua"/>
          <w:sz w:val="24"/>
          <w:szCs w:val="24"/>
          <w:lang w:eastAsia="ko-KR"/>
        </w:rPr>
        <w:t>Current percutaneous coronary intervention guidelines recommended that dual antiplatelets (aspirin 100</w:t>
      </w:r>
      <w:r w:rsidR="00A434EB">
        <w:rPr>
          <w:rFonts w:ascii="Book Antiqua" w:eastAsia="宋体" w:hAnsi="Book Antiqua" w:hint="eastAsia"/>
          <w:sz w:val="24"/>
          <w:szCs w:val="24"/>
          <w:lang w:eastAsia="zh-CN"/>
        </w:rPr>
        <w:t xml:space="preserve"> </w:t>
      </w:r>
      <w:r w:rsidRPr="00F3476E">
        <w:rPr>
          <w:rFonts w:ascii="Book Antiqua" w:hAnsi="Book Antiqua"/>
          <w:sz w:val="24"/>
          <w:szCs w:val="24"/>
          <w:lang w:eastAsia="ko-KR"/>
        </w:rPr>
        <w:t>mg</w:t>
      </w:r>
      <w:r w:rsidR="00E67C1E">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clopidogrel 75</w:t>
      </w:r>
      <w:r w:rsidR="00A434EB">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mg daily) for at least 12 </w:t>
      </w:r>
      <w:r w:rsidR="00556E34">
        <w:rPr>
          <w:rFonts w:ascii="Book Antiqua" w:hAnsi="Book Antiqua"/>
          <w:sz w:val="24"/>
          <w:szCs w:val="24"/>
          <w:lang w:eastAsia="ko-KR"/>
        </w:rPr>
        <w:t>mo</w:t>
      </w:r>
      <w:r w:rsidRPr="00F3476E">
        <w:rPr>
          <w:rFonts w:ascii="Book Antiqua" w:hAnsi="Book Antiqua"/>
          <w:sz w:val="24"/>
          <w:szCs w:val="24"/>
          <w:lang w:eastAsia="ko-KR"/>
        </w:rPr>
        <w:t xml:space="preserve"> following </w:t>
      </w:r>
      <w:r w:rsidR="008126E0" w:rsidRPr="00F3476E">
        <w:rPr>
          <w:rFonts w:ascii="Book Antiqua" w:hAnsi="Book Antiqua"/>
          <w:sz w:val="24"/>
          <w:szCs w:val="24"/>
          <w:lang w:eastAsia="ko-KR"/>
        </w:rPr>
        <w:t>drug-eluting stent (DES)</w:t>
      </w:r>
      <w:r w:rsidRPr="00F3476E">
        <w:rPr>
          <w:rFonts w:ascii="Book Antiqua" w:hAnsi="Book Antiqua"/>
          <w:sz w:val="24"/>
          <w:szCs w:val="24"/>
          <w:lang w:eastAsia="ko-KR"/>
        </w:rPr>
        <w:t xml:space="preserve"> implantation if patients are not at high risk of bleeding. Several reports have been tried to shorten the dual antiplatelet therapy up to 3-6 </w:t>
      </w:r>
      <w:r w:rsidR="00556E34">
        <w:rPr>
          <w:rFonts w:ascii="Book Antiqua" w:hAnsi="Book Antiqua"/>
          <w:sz w:val="24"/>
          <w:szCs w:val="24"/>
          <w:lang w:eastAsia="ko-KR"/>
        </w:rPr>
        <w:t>mo</w:t>
      </w:r>
      <w:r w:rsidRPr="00F3476E">
        <w:rPr>
          <w:rFonts w:ascii="Book Antiqua" w:hAnsi="Book Antiqua"/>
          <w:sz w:val="24"/>
          <w:szCs w:val="24"/>
          <w:lang w:eastAsia="ko-KR"/>
        </w:rPr>
        <w:t>, especially foll</w:t>
      </w:r>
      <w:r w:rsidR="008126E0" w:rsidRPr="00F3476E">
        <w:rPr>
          <w:rFonts w:ascii="Book Antiqua" w:hAnsi="Book Antiqua"/>
          <w:sz w:val="24"/>
          <w:szCs w:val="24"/>
          <w:lang w:eastAsia="ko-KR"/>
        </w:rPr>
        <w:t>owing next-generation DES implantation</w:t>
      </w:r>
      <w:r w:rsidRPr="00F3476E">
        <w:rPr>
          <w:rFonts w:ascii="Book Antiqua" w:hAnsi="Book Antiqua"/>
          <w:sz w:val="24"/>
          <w:szCs w:val="24"/>
          <w:lang w:eastAsia="ko-KR"/>
        </w:rPr>
        <w:t xml:space="preserve"> for cost-effectiveness. However, the clinical results have been inconsistent and the data regarding next-generation DESs are limited. In this report, we summarized recently published important pivotal reports regarding the optimal duration of dual antiplatelets following DES implantation. </w:t>
      </w:r>
    </w:p>
    <w:p w:rsidR="009D6917" w:rsidRPr="00F3476E" w:rsidRDefault="009D6917" w:rsidP="002632FC">
      <w:pPr>
        <w:pStyle w:val="a8"/>
        <w:spacing w:after="0" w:line="360" w:lineRule="auto"/>
        <w:ind w:left="0" w:firstLineChars="236" w:firstLine="566"/>
        <w:jc w:val="both"/>
        <w:rPr>
          <w:rFonts w:ascii="Book Antiqua" w:hAnsi="Book Antiqua"/>
          <w:sz w:val="24"/>
          <w:szCs w:val="24"/>
          <w:lang w:eastAsia="ko-KR"/>
        </w:rPr>
      </w:pPr>
    </w:p>
    <w:p w:rsidR="00BE77D3" w:rsidRDefault="00BE77D3" w:rsidP="002632FC">
      <w:pPr>
        <w:spacing w:after="0"/>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sidR="00C824D2">
        <w:rPr>
          <w:rFonts w:ascii="Book Antiqua" w:eastAsia="宋体" w:hAnsi="Book Antiqua" w:hint="eastAsia"/>
          <w:sz w:val="24"/>
          <w:lang w:eastAsia="zh-CN"/>
        </w:rPr>
        <w:t>4</w:t>
      </w:r>
      <w:r w:rsidRPr="000116DB">
        <w:rPr>
          <w:rFonts w:ascii="Book Antiqua" w:hAnsi="Book Antiqua"/>
          <w:sz w:val="24"/>
        </w:rPr>
        <w:t xml:space="preserve"> Baishideng Publishing Group Co., Limited. All rights reserved.</w:t>
      </w:r>
    </w:p>
    <w:p w:rsidR="00BE77D3" w:rsidRDefault="00BE77D3" w:rsidP="002632FC">
      <w:pPr>
        <w:spacing w:after="0" w:line="360" w:lineRule="auto"/>
        <w:rPr>
          <w:rFonts w:ascii="Book Antiqua" w:eastAsia="Arial Unicode MS" w:hAnsi="Book Antiqua" w:cs="Arial Unicode MS"/>
          <w:b/>
          <w:sz w:val="24"/>
          <w:lang w:eastAsia="zh-CN"/>
        </w:rPr>
      </w:pPr>
    </w:p>
    <w:p w:rsidR="00A528C7" w:rsidRPr="009750E2" w:rsidRDefault="00A528C7" w:rsidP="002632FC">
      <w:pPr>
        <w:spacing w:after="0" w:line="360" w:lineRule="auto"/>
        <w:rPr>
          <w:rFonts w:ascii="Book Antiqua" w:eastAsia="宋体" w:hAnsi="Book Antiqua" w:cs="Arial Unicode MS"/>
          <w:b/>
          <w:sz w:val="24"/>
          <w:lang w:eastAsia="zh-CN"/>
        </w:rPr>
      </w:pPr>
      <w:r w:rsidRPr="005C5E99">
        <w:rPr>
          <w:rFonts w:ascii="Book Antiqua" w:eastAsia="Arial Unicode MS" w:hAnsi="Book Antiqua" w:cs="Arial Unicode MS"/>
          <w:b/>
          <w:sz w:val="24"/>
        </w:rPr>
        <w:t>Key</w:t>
      </w:r>
      <w:r w:rsidRPr="005C5E99">
        <w:rPr>
          <w:rFonts w:ascii="Book Antiqua" w:eastAsia="Arial Unicode MS" w:hAnsi="Book Antiqua" w:cs="Arial Unicode MS" w:hint="eastAsia"/>
          <w:b/>
          <w:sz w:val="24"/>
        </w:rPr>
        <w:t xml:space="preserve"> </w:t>
      </w:r>
      <w:r w:rsidRPr="005C5E99">
        <w:rPr>
          <w:rFonts w:ascii="Book Antiqua" w:eastAsia="Arial Unicode MS" w:hAnsi="Book Antiqua" w:cs="Arial Unicode MS"/>
          <w:b/>
          <w:sz w:val="24"/>
        </w:rPr>
        <w:t>words</w:t>
      </w:r>
      <w:r w:rsidR="00E31569">
        <w:rPr>
          <w:rFonts w:ascii="Book Antiqua" w:eastAsia="Arial Unicode MS" w:hAnsi="Book Antiqua" w:cs="Arial Unicode MS" w:hint="eastAsia"/>
          <w:b/>
          <w:sz w:val="24"/>
          <w:lang w:eastAsia="zh-CN"/>
        </w:rPr>
        <w:t>:</w:t>
      </w:r>
      <w:r w:rsidR="00DF1883">
        <w:rPr>
          <w:rFonts w:ascii="Book Antiqua" w:eastAsia="Arial Unicode MS" w:hAnsi="Book Antiqua" w:cs="Arial Unicode MS" w:hint="eastAsia"/>
          <w:b/>
          <w:sz w:val="24"/>
          <w:lang w:eastAsia="zh-CN"/>
        </w:rPr>
        <w:t xml:space="preserve"> </w:t>
      </w:r>
      <w:r w:rsidR="009750E2" w:rsidRPr="00F3476E">
        <w:rPr>
          <w:rFonts w:ascii="Book Antiqua" w:hAnsi="Book Antiqua"/>
          <w:sz w:val="24"/>
          <w:szCs w:val="24"/>
          <w:lang w:eastAsia="ko-KR"/>
        </w:rPr>
        <w:t>Drug-eluting stent</w:t>
      </w:r>
      <w:r w:rsidR="009750E2">
        <w:rPr>
          <w:rFonts w:ascii="Book Antiqua" w:eastAsia="宋体" w:hAnsi="Book Antiqua" w:hint="eastAsia"/>
          <w:sz w:val="24"/>
          <w:szCs w:val="24"/>
          <w:lang w:eastAsia="zh-CN"/>
        </w:rPr>
        <w:t xml:space="preserve">; </w:t>
      </w:r>
      <w:r w:rsidR="001270FA" w:rsidRPr="001270FA">
        <w:rPr>
          <w:rFonts w:ascii="Book Antiqua" w:eastAsia="宋体" w:hAnsi="Book Antiqua"/>
          <w:sz w:val="24"/>
          <w:szCs w:val="24"/>
          <w:lang w:eastAsia="zh-CN"/>
        </w:rPr>
        <w:t>Dual antiplatelet treatment</w:t>
      </w:r>
      <w:r w:rsidR="007733BC">
        <w:rPr>
          <w:rFonts w:ascii="Book Antiqua" w:eastAsia="宋体" w:hAnsi="Book Antiqua" w:hint="eastAsia"/>
          <w:sz w:val="24"/>
          <w:szCs w:val="24"/>
          <w:lang w:eastAsia="zh-CN"/>
        </w:rPr>
        <w:t xml:space="preserve">; </w:t>
      </w:r>
      <w:r w:rsidR="007733BC" w:rsidRPr="00F3476E">
        <w:rPr>
          <w:rFonts w:ascii="Book Antiqua" w:hAnsi="Book Antiqua"/>
          <w:sz w:val="24"/>
          <w:szCs w:val="24"/>
          <w:lang w:eastAsia="ko-KR"/>
        </w:rPr>
        <w:t>Percutaneous coronary intervention</w:t>
      </w:r>
      <w:r w:rsidR="00BB4EE2">
        <w:rPr>
          <w:rFonts w:ascii="Book Antiqua" w:eastAsia="宋体" w:hAnsi="Book Antiqua" w:hint="eastAsia"/>
          <w:sz w:val="24"/>
          <w:szCs w:val="24"/>
          <w:lang w:eastAsia="zh-CN"/>
        </w:rPr>
        <w:t xml:space="preserve"> </w:t>
      </w:r>
    </w:p>
    <w:p w:rsidR="00A528C7" w:rsidRDefault="00A528C7" w:rsidP="002632FC">
      <w:pPr>
        <w:spacing w:after="0" w:line="360" w:lineRule="auto"/>
        <w:rPr>
          <w:rFonts w:ascii="Book Antiqua" w:eastAsia="Arial Unicode MS" w:hAnsi="Book Antiqua" w:cs="Arial Unicode MS"/>
          <w:b/>
          <w:sz w:val="24"/>
          <w:lang w:eastAsia="zh-CN"/>
        </w:rPr>
      </w:pPr>
    </w:p>
    <w:p w:rsidR="002F703A" w:rsidRPr="00F3476E" w:rsidRDefault="00A528C7" w:rsidP="002632FC">
      <w:pPr>
        <w:spacing w:after="0" w:line="360" w:lineRule="auto"/>
        <w:jc w:val="both"/>
        <w:rPr>
          <w:rFonts w:ascii="Book Antiqua" w:hAnsi="Book Antiqua"/>
          <w:sz w:val="24"/>
          <w:szCs w:val="24"/>
          <w:lang w:eastAsia="ko-KR"/>
        </w:rPr>
      </w:pPr>
      <w:bookmarkStart w:id="18" w:name="OLE_LINK107"/>
      <w:bookmarkStart w:id="19" w:name="OLE_LINK118"/>
      <w:r>
        <w:rPr>
          <w:rFonts w:ascii="Book Antiqua" w:eastAsia="Arial Unicode MS" w:hAnsi="Book Antiqua" w:cs="Arial Unicode MS" w:hint="eastAsia"/>
          <w:b/>
          <w:sz w:val="24"/>
        </w:rPr>
        <w:t>Core tip:</w:t>
      </w:r>
      <w:r w:rsidR="003312C5">
        <w:rPr>
          <w:rFonts w:ascii="Book Antiqua" w:eastAsia="Arial Unicode MS" w:hAnsi="Book Antiqua" w:cs="Arial Unicode MS" w:hint="eastAsia"/>
          <w:b/>
          <w:sz w:val="24"/>
          <w:lang w:eastAsia="zh-CN"/>
        </w:rPr>
        <w:t xml:space="preserve"> </w:t>
      </w:r>
      <w:r w:rsidR="002F703A" w:rsidRPr="00F3476E">
        <w:rPr>
          <w:rFonts w:ascii="Book Antiqua" w:hAnsi="Book Antiqua"/>
          <w:sz w:val="24"/>
          <w:szCs w:val="24"/>
          <w:lang w:eastAsia="ko-KR"/>
        </w:rPr>
        <w:t>We summarized recently published important pivotal reports regarding the optimal duration of dual antiplatelets following</w:t>
      </w:r>
      <w:r w:rsidR="00B10F23" w:rsidRPr="00F3476E">
        <w:rPr>
          <w:rFonts w:ascii="Book Antiqua" w:hAnsi="Book Antiqua"/>
          <w:sz w:val="24"/>
          <w:szCs w:val="24"/>
          <w:lang w:eastAsia="ko-KR"/>
        </w:rPr>
        <w:t xml:space="preserve"> drug-eluting sten</w:t>
      </w:r>
      <w:r w:rsidR="002F703A" w:rsidRPr="00F3476E">
        <w:rPr>
          <w:rFonts w:ascii="Book Antiqua" w:hAnsi="Book Antiqua"/>
          <w:sz w:val="24"/>
          <w:szCs w:val="24"/>
          <w:lang w:eastAsia="ko-KR"/>
        </w:rPr>
        <w:t xml:space="preserve"> implantation. </w:t>
      </w:r>
    </w:p>
    <w:p w:rsidR="00A528C7" w:rsidRPr="002F703A" w:rsidRDefault="00A528C7" w:rsidP="002632FC">
      <w:pPr>
        <w:spacing w:after="0" w:line="360" w:lineRule="auto"/>
        <w:rPr>
          <w:rFonts w:ascii="Book Antiqua" w:eastAsia="Arial Unicode MS" w:hAnsi="Book Antiqua" w:cs="Arial Unicode MS"/>
          <w:b/>
          <w:szCs w:val="21"/>
          <w:lang w:eastAsia="zh-CN"/>
        </w:rPr>
      </w:pPr>
    </w:p>
    <w:bookmarkEnd w:id="18"/>
    <w:bookmarkEnd w:id="19"/>
    <w:p w:rsidR="005E766E" w:rsidRDefault="005E766E" w:rsidP="002632FC">
      <w:pPr>
        <w:spacing w:after="0"/>
        <w:rPr>
          <w:rFonts w:ascii="Book Antiqua" w:eastAsia="宋体" w:hAnsi="Book Antiqua"/>
          <w:sz w:val="24"/>
          <w:szCs w:val="24"/>
          <w:lang w:eastAsia="zh-CN"/>
        </w:rPr>
      </w:pPr>
      <w:r w:rsidRPr="005E766E">
        <w:rPr>
          <w:rFonts w:ascii="Book Antiqua" w:hAnsi="Book Antiqua"/>
          <w:sz w:val="24"/>
          <w:szCs w:val="24"/>
          <w:lang w:eastAsia="ko-KR"/>
        </w:rPr>
        <w:t>Rha</w:t>
      </w:r>
      <w:r w:rsidRPr="005E766E">
        <w:rPr>
          <w:rFonts w:ascii="Book Antiqua" w:eastAsia="Arial Unicode MS" w:hAnsi="Book Antiqua" w:cs="Arial Unicode MS"/>
          <w:sz w:val="24"/>
          <w:szCs w:val="24"/>
          <w:lang w:eastAsia="ko-KR"/>
        </w:rPr>
        <w:t xml:space="preserve"> </w:t>
      </w:r>
      <w:r w:rsidRPr="005E766E">
        <w:rPr>
          <w:rFonts w:ascii="Book Antiqua" w:eastAsia="Arial Unicode MS" w:hAnsi="Book Antiqua" w:cs="Arial Unicode MS" w:hint="eastAsia"/>
          <w:sz w:val="24"/>
          <w:szCs w:val="24"/>
          <w:lang w:eastAsia="zh-CN"/>
        </w:rPr>
        <w:t>SW.</w:t>
      </w:r>
      <w:r>
        <w:rPr>
          <w:rFonts w:ascii="Book Antiqua" w:eastAsia="Arial Unicode MS" w:hAnsi="Book Antiqua" w:cs="Arial Unicode MS" w:hint="eastAsia"/>
          <w:b/>
          <w:sz w:val="24"/>
          <w:szCs w:val="24"/>
          <w:lang w:eastAsia="zh-CN"/>
        </w:rPr>
        <w:t xml:space="preserve"> </w:t>
      </w:r>
      <w:r w:rsidRPr="00F3476E">
        <w:rPr>
          <w:rFonts w:ascii="Book Antiqua" w:hAnsi="Book Antiqua"/>
          <w:sz w:val="24"/>
          <w:szCs w:val="24"/>
          <w:lang w:eastAsia="ko-KR"/>
        </w:rPr>
        <w:t>Duration of dual antiplatelet treatment in the era of next generation drug-eluting stents</w:t>
      </w:r>
      <w:r>
        <w:rPr>
          <w:rFonts w:ascii="Book Antiqua" w:eastAsia="宋体" w:hAnsi="Book Antiqua" w:hint="eastAsia"/>
          <w:sz w:val="24"/>
          <w:szCs w:val="24"/>
          <w:lang w:eastAsia="zh-CN"/>
        </w:rPr>
        <w:t>.</w:t>
      </w:r>
    </w:p>
    <w:p w:rsidR="005E766E" w:rsidRDefault="005E766E" w:rsidP="002632FC">
      <w:pPr>
        <w:spacing w:after="0"/>
        <w:rPr>
          <w:rFonts w:ascii="Book Antiqua" w:eastAsia="宋体" w:hAnsi="Book Antiqua"/>
          <w:sz w:val="24"/>
          <w:szCs w:val="24"/>
          <w:lang w:eastAsia="zh-CN"/>
        </w:rPr>
      </w:pPr>
    </w:p>
    <w:p w:rsidR="005E766E" w:rsidRPr="001A6525" w:rsidRDefault="005E766E" w:rsidP="002632FC">
      <w:pPr>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5E766E" w:rsidRDefault="005E766E" w:rsidP="002632FC">
      <w:pPr>
        <w:spacing w:after="0" w:line="360" w:lineRule="auto"/>
        <w:rPr>
          <w:rFonts w:ascii="Book Antiqua" w:hAnsi="Book Antiqua"/>
          <w:b/>
          <w:sz w:val="24"/>
          <w:szCs w:val="24"/>
        </w:rPr>
      </w:pPr>
      <w:r w:rsidRPr="001A6525">
        <w:rPr>
          <w:rFonts w:ascii="Book Antiqua" w:hAnsi="Book Antiqua"/>
          <w:b/>
          <w:sz w:val="24"/>
          <w:szCs w:val="24"/>
        </w:rPr>
        <w:t>DOI:</w:t>
      </w:r>
    </w:p>
    <w:p w:rsidR="005E766E" w:rsidRDefault="005E766E" w:rsidP="002632FC">
      <w:pPr>
        <w:spacing w:after="0"/>
        <w:rPr>
          <w:rFonts w:ascii="Book Antiqua" w:hAnsi="Book Antiqua"/>
          <w:sz w:val="24"/>
          <w:szCs w:val="24"/>
          <w:lang w:eastAsia="ko-KR"/>
        </w:rPr>
      </w:pPr>
      <w:r>
        <w:rPr>
          <w:rFonts w:ascii="Book Antiqua" w:hAnsi="Book Antiqua"/>
          <w:sz w:val="24"/>
          <w:szCs w:val="24"/>
          <w:lang w:eastAsia="ko-KR"/>
        </w:rPr>
        <w:br w:type="page"/>
      </w:r>
    </w:p>
    <w:p w:rsidR="00DE387B" w:rsidRPr="00F3476E" w:rsidRDefault="005E766E" w:rsidP="002632FC">
      <w:pPr>
        <w:spacing w:after="0"/>
        <w:rPr>
          <w:rFonts w:ascii="Book Antiqua" w:hAnsi="Book Antiqua"/>
          <w:b/>
          <w:sz w:val="24"/>
          <w:szCs w:val="24"/>
          <w:lang w:eastAsia="ko-KR"/>
        </w:rPr>
      </w:pPr>
      <w:r w:rsidRPr="00F3476E">
        <w:rPr>
          <w:rFonts w:ascii="Book Antiqua" w:hAnsi="Book Antiqua"/>
          <w:b/>
          <w:sz w:val="24"/>
          <w:szCs w:val="24"/>
          <w:lang w:eastAsia="ko-KR"/>
        </w:rPr>
        <w:t>INTRODUCTION</w:t>
      </w:r>
    </w:p>
    <w:p w:rsidR="00DE387B" w:rsidRPr="00F3476E" w:rsidRDefault="00DE387B" w:rsidP="002632FC">
      <w:pPr>
        <w:pStyle w:val="a8"/>
        <w:spacing w:after="0" w:line="360" w:lineRule="auto"/>
        <w:ind w:left="0"/>
        <w:jc w:val="both"/>
        <w:rPr>
          <w:rFonts w:ascii="Book Antiqua" w:hAnsi="Book Antiqua"/>
          <w:sz w:val="24"/>
          <w:szCs w:val="24"/>
          <w:lang w:eastAsia="ko-KR"/>
        </w:rPr>
      </w:pPr>
      <w:r w:rsidRPr="00F3476E">
        <w:rPr>
          <w:rFonts w:ascii="Book Antiqua" w:hAnsi="Book Antiqua"/>
          <w:sz w:val="24"/>
          <w:szCs w:val="24"/>
          <w:lang w:eastAsia="ko-KR"/>
        </w:rPr>
        <w:t>Multiple randomized clinical trials have shown the efficacy of drug-eluting stents (DES) in reducing restenosis and need for target lesion revascularization (TLR) as compared with bare-metal stents (BMS)</w:t>
      </w:r>
      <w:r w:rsidR="00E85DF6" w:rsidRPr="00F3476E">
        <w:rPr>
          <w:rFonts w:ascii="Book Antiqua" w:hAnsi="Book Antiqua"/>
          <w:sz w:val="24"/>
          <w:szCs w:val="24"/>
          <w:vertAlign w:val="superscript"/>
          <w:lang w:eastAsia="ko-KR"/>
        </w:rPr>
        <w:t>[1,2]</w:t>
      </w:r>
      <w:r w:rsidRPr="00F3476E">
        <w:rPr>
          <w:rFonts w:ascii="Book Antiqua" w:hAnsi="Book Antiqua"/>
          <w:sz w:val="24"/>
          <w:szCs w:val="24"/>
          <w:lang w:eastAsia="ko-KR"/>
        </w:rPr>
        <w:t>.</w:t>
      </w:r>
      <w:r w:rsidR="00D27C95" w:rsidRPr="00F3476E">
        <w:rPr>
          <w:rFonts w:ascii="Book Antiqua" w:hAnsi="Book Antiqua"/>
          <w:sz w:val="24"/>
          <w:szCs w:val="24"/>
          <w:lang w:eastAsia="ko-KR"/>
        </w:rPr>
        <w:t xml:space="preserve"> </w:t>
      </w:r>
      <w:r w:rsidRPr="00F3476E">
        <w:rPr>
          <w:rFonts w:ascii="Book Antiqua" w:hAnsi="Book Antiqua"/>
          <w:sz w:val="24"/>
          <w:szCs w:val="24"/>
          <w:lang w:eastAsia="ko-KR"/>
        </w:rPr>
        <w:t>Despite of reduced incidence of recurrence, safety issues related DESs such as stent thrombosis, late stent malapposition, aneurysm, stent fracture, endothelial dysfunction and restenosis were reported elsewhere, particularly with first-generation DESs. Further, some observational studies have shown that the risk of death or myocardial infarction was even higher with DESs than BMSs, possibly due to higher incidence of late or very late stent thrombosis</w:t>
      </w:r>
      <w:r w:rsidR="0031454C" w:rsidRPr="00F3476E">
        <w:rPr>
          <w:rFonts w:ascii="Book Antiqua" w:hAnsi="Book Antiqua"/>
          <w:sz w:val="24"/>
          <w:szCs w:val="24"/>
          <w:vertAlign w:val="superscript"/>
          <w:lang w:eastAsia="ko-KR"/>
        </w:rPr>
        <w:t>[3]</w:t>
      </w:r>
      <w:r w:rsidRPr="00F3476E">
        <w:rPr>
          <w:rFonts w:ascii="Book Antiqua" w:hAnsi="Book Antiqua"/>
          <w:sz w:val="24"/>
          <w:szCs w:val="24"/>
          <w:lang w:eastAsia="ko-KR"/>
        </w:rPr>
        <w:t>.</w:t>
      </w:r>
    </w:p>
    <w:p w:rsidR="00DE387B" w:rsidRPr="00F3476E" w:rsidRDefault="00DE387B" w:rsidP="002632FC">
      <w:pPr>
        <w:pStyle w:val="a8"/>
        <w:spacing w:after="0" w:line="360" w:lineRule="auto"/>
        <w:ind w:left="0" w:firstLineChars="236" w:firstLine="566"/>
        <w:jc w:val="both"/>
        <w:rPr>
          <w:rFonts w:ascii="Book Antiqua" w:hAnsi="Book Antiqua"/>
          <w:sz w:val="24"/>
          <w:szCs w:val="24"/>
          <w:lang w:eastAsia="ko-KR"/>
        </w:rPr>
      </w:pPr>
      <w:r w:rsidRPr="00F3476E">
        <w:rPr>
          <w:rFonts w:ascii="Book Antiqua" w:hAnsi="Book Antiqua"/>
          <w:sz w:val="24"/>
          <w:szCs w:val="24"/>
          <w:lang w:eastAsia="ko-KR"/>
        </w:rPr>
        <w:t>Early or premature discontinuation of dual antiplatelet therapy has been reported as an important risk factor for late stent thrombosis following DES implantation</w:t>
      </w:r>
      <w:r w:rsidR="00F756CF" w:rsidRPr="00F3476E">
        <w:rPr>
          <w:rFonts w:ascii="Book Antiqua" w:hAnsi="Book Antiqua"/>
          <w:sz w:val="24"/>
          <w:szCs w:val="24"/>
          <w:vertAlign w:val="superscript"/>
          <w:lang w:eastAsia="ko-KR"/>
        </w:rPr>
        <w:t>[4,5]</w:t>
      </w:r>
      <w:r w:rsidRPr="00F3476E">
        <w:rPr>
          <w:rFonts w:ascii="Book Antiqua" w:hAnsi="Book Antiqua"/>
          <w:sz w:val="24"/>
          <w:szCs w:val="24"/>
          <w:lang w:eastAsia="ko-KR"/>
        </w:rPr>
        <w:t>. Thus, current percutaneous coronary intervention (PCI) guidelines recommended that dual antiplatelets (aspirin</w:t>
      </w:r>
      <w:r w:rsidR="00CC3688">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clopidogrel 75</w:t>
      </w:r>
      <w:r w:rsidR="00E85DF6">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mg daily) for at least 12 </w:t>
      </w:r>
      <w:r w:rsidR="00556E34">
        <w:rPr>
          <w:rFonts w:ascii="Book Antiqua" w:hAnsi="Book Antiqua"/>
          <w:sz w:val="24"/>
          <w:szCs w:val="24"/>
          <w:lang w:eastAsia="ko-KR"/>
        </w:rPr>
        <w:t>mo</w:t>
      </w:r>
      <w:r w:rsidRPr="00F3476E">
        <w:rPr>
          <w:rFonts w:ascii="Book Antiqua" w:hAnsi="Book Antiqua"/>
          <w:sz w:val="24"/>
          <w:szCs w:val="24"/>
          <w:lang w:eastAsia="ko-KR"/>
        </w:rPr>
        <w:t xml:space="preserve"> following DES implantation if patients are not at high risk of bleeding</w:t>
      </w:r>
      <w:r w:rsidR="00B36F99" w:rsidRPr="00F3476E">
        <w:rPr>
          <w:rFonts w:ascii="Book Antiqua" w:hAnsi="Book Antiqua"/>
          <w:sz w:val="24"/>
          <w:szCs w:val="24"/>
          <w:vertAlign w:val="superscript"/>
          <w:lang w:eastAsia="ko-KR"/>
        </w:rPr>
        <w:t>[6]</w:t>
      </w:r>
      <w:r w:rsidRPr="00F3476E">
        <w:rPr>
          <w:rFonts w:ascii="Book Antiqua" w:hAnsi="Book Antiqua"/>
          <w:sz w:val="24"/>
          <w:szCs w:val="24"/>
          <w:lang w:eastAsia="ko-KR"/>
        </w:rPr>
        <w:t>. Several reports have been tried to address this issue but the results have been inconsistent and the data regarding second-generation DESs are limited. In this report, I would like to summarize important pivotal reports regarding the optimal duration of dual antiplatelets following DES implantation, particularly in patients underwent PCI with next generation DESs.</w:t>
      </w:r>
    </w:p>
    <w:p w:rsidR="00DE387B" w:rsidRPr="00F3476E" w:rsidRDefault="00DE387B" w:rsidP="002632FC">
      <w:pPr>
        <w:pStyle w:val="a8"/>
        <w:spacing w:after="0" w:line="360" w:lineRule="auto"/>
        <w:ind w:left="0" w:firstLineChars="236" w:firstLine="566"/>
        <w:jc w:val="both"/>
        <w:rPr>
          <w:rFonts w:ascii="Book Antiqua" w:hAnsi="Book Antiqua"/>
          <w:sz w:val="24"/>
          <w:szCs w:val="24"/>
          <w:lang w:eastAsia="ko-KR"/>
        </w:rPr>
      </w:pPr>
    </w:p>
    <w:p w:rsidR="00DE387B" w:rsidRPr="003446CE" w:rsidRDefault="00C155AA" w:rsidP="002632FC">
      <w:pPr>
        <w:spacing w:after="0" w:line="360" w:lineRule="auto"/>
        <w:jc w:val="both"/>
        <w:rPr>
          <w:rFonts w:ascii="Book Antiqua" w:hAnsi="Book Antiqua"/>
          <w:b/>
          <w:sz w:val="24"/>
          <w:szCs w:val="24"/>
          <w:lang w:eastAsia="ko-KR"/>
        </w:rPr>
      </w:pPr>
      <w:r w:rsidRPr="003446CE">
        <w:rPr>
          <w:rFonts w:ascii="Book Antiqua" w:hAnsi="Book Antiqua"/>
          <w:b/>
          <w:sz w:val="24"/>
          <w:szCs w:val="24"/>
          <w:lang w:eastAsia="ko-KR"/>
        </w:rPr>
        <w:t>OPTIMAL DURATION OF DUAL ANTIPLATELET THERAPY WITH DESS</w:t>
      </w:r>
    </w:p>
    <w:p w:rsidR="00DE387B" w:rsidRPr="009C5F9B" w:rsidRDefault="00DE387B" w:rsidP="002632FC">
      <w:pPr>
        <w:spacing w:after="0" w:line="360" w:lineRule="auto"/>
        <w:jc w:val="both"/>
        <w:rPr>
          <w:rFonts w:ascii="Book Antiqua" w:hAnsi="Book Antiqua"/>
          <w:b/>
          <w:i/>
          <w:sz w:val="24"/>
          <w:szCs w:val="24"/>
          <w:lang w:eastAsia="ko-KR"/>
        </w:rPr>
      </w:pPr>
      <w:r w:rsidRPr="009C5F9B">
        <w:rPr>
          <w:rFonts w:ascii="Book Antiqua" w:hAnsi="Book Antiqua"/>
          <w:b/>
          <w:i/>
          <w:sz w:val="24"/>
          <w:szCs w:val="24"/>
          <w:lang w:eastAsia="ko-KR"/>
        </w:rPr>
        <w:t>Major clinical trials for duration of dual antiplatelets after DES implantation</w:t>
      </w:r>
    </w:p>
    <w:p w:rsidR="00DE387B" w:rsidRPr="00F3476E" w:rsidRDefault="00DE387B" w:rsidP="002632FC">
      <w:pPr>
        <w:spacing w:after="0" w:line="360" w:lineRule="auto"/>
        <w:jc w:val="both"/>
        <w:rPr>
          <w:rFonts w:ascii="Book Antiqua" w:hAnsi="Book Antiqua"/>
          <w:sz w:val="24"/>
          <w:szCs w:val="24"/>
          <w:lang w:eastAsia="ko-KR"/>
        </w:rPr>
      </w:pPr>
      <w:r w:rsidRPr="00D22DC1">
        <w:rPr>
          <w:rFonts w:ascii="Book Antiqua" w:hAnsi="Book Antiqua"/>
          <w:b/>
          <w:sz w:val="24"/>
          <w:szCs w:val="24"/>
          <w:lang w:eastAsia="ko-KR"/>
        </w:rPr>
        <w:t>REAL-LATE and ZEST-LATE trial</w:t>
      </w:r>
      <w:r w:rsidR="00D22DC1" w:rsidRPr="00D22DC1">
        <w:rPr>
          <w:rFonts w:ascii="Book Antiqua" w:eastAsia="宋体" w:hAnsi="Book Antiqua" w:hint="eastAsia"/>
          <w:b/>
          <w:sz w:val="24"/>
          <w:szCs w:val="24"/>
          <w:lang w:eastAsia="zh-CN"/>
        </w:rPr>
        <w:t>:</w:t>
      </w:r>
      <w:r w:rsidR="00526424">
        <w:rPr>
          <w:rFonts w:ascii="Book Antiqua" w:eastAsia="宋体" w:hAnsi="Book Antiqua" w:hint="eastAsia"/>
          <w:b/>
          <w:sz w:val="24"/>
          <w:szCs w:val="24"/>
          <w:lang w:eastAsia="zh-CN"/>
        </w:rPr>
        <w:t xml:space="preserve"> </w:t>
      </w:r>
      <w:r w:rsidRPr="00F3476E">
        <w:rPr>
          <w:rFonts w:ascii="Book Antiqua" w:hAnsi="Book Antiqua"/>
          <w:sz w:val="24"/>
          <w:szCs w:val="24"/>
          <w:lang w:eastAsia="ko-KR"/>
        </w:rPr>
        <w:t xml:space="preserve">(Aspirin+ Clopidogrel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Aspirin alone after 1 year)</w:t>
      </w:r>
      <w:r w:rsidR="004B0FF8">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A randomized trial from Korea have shown that the dual antiplatelet for longer than 12 </w:t>
      </w:r>
      <w:r w:rsidR="00556E34">
        <w:rPr>
          <w:rFonts w:ascii="Book Antiqua" w:hAnsi="Book Antiqua"/>
          <w:sz w:val="24"/>
          <w:szCs w:val="24"/>
          <w:lang w:eastAsia="ko-KR"/>
        </w:rPr>
        <w:t>mo</w:t>
      </w:r>
      <w:r w:rsidRPr="00F3476E">
        <w:rPr>
          <w:rFonts w:ascii="Book Antiqua" w:hAnsi="Book Antiqua"/>
          <w:sz w:val="24"/>
          <w:szCs w:val="24"/>
          <w:lang w:eastAsia="ko-KR"/>
        </w:rPr>
        <w:t xml:space="preserve"> following DES implantation was not significantly more effective than aspirin monotherapy</w:t>
      </w:r>
      <w:r w:rsidR="00C73657" w:rsidRPr="00F3476E">
        <w:rPr>
          <w:rFonts w:ascii="Book Antiqua" w:hAnsi="Book Antiqua"/>
          <w:sz w:val="24"/>
          <w:szCs w:val="24"/>
          <w:vertAlign w:val="superscript"/>
          <w:lang w:eastAsia="ko-KR"/>
        </w:rPr>
        <w:t>[7]</w:t>
      </w:r>
      <w:r w:rsidRPr="00F3476E">
        <w:rPr>
          <w:rFonts w:ascii="Book Antiqua" w:hAnsi="Book Antiqua"/>
          <w:sz w:val="24"/>
          <w:szCs w:val="24"/>
          <w:lang w:eastAsia="ko-KR"/>
        </w:rPr>
        <w:t xml:space="preserve">. In two trials (REAL-LATE and ZEST-LATE trials were merged), they randomly assigned a total 2701 patients who had received DESs and had been free of major adverse cardiac or cerebrovascular events and major bleeding for a period of at least 12 </w:t>
      </w:r>
      <w:r w:rsidR="00556E34">
        <w:rPr>
          <w:rFonts w:ascii="Book Antiqua" w:hAnsi="Book Antiqua"/>
          <w:sz w:val="24"/>
          <w:szCs w:val="24"/>
          <w:lang w:eastAsia="ko-KR"/>
        </w:rPr>
        <w:t>mo</w:t>
      </w:r>
      <w:r w:rsidRPr="00F3476E">
        <w:rPr>
          <w:rFonts w:ascii="Book Antiqua" w:hAnsi="Book Antiqua"/>
          <w:sz w:val="24"/>
          <w:szCs w:val="24"/>
          <w:lang w:eastAsia="ko-KR"/>
        </w:rPr>
        <w:t xml:space="preserve"> to receive clopidogrel plus aspirin or aspirin alone. </w:t>
      </w:r>
    </w:p>
    <w:p w:rsidR="00DE387B" w:rsidRPr="00F3476E" w:rsidRDefault="00DE387B" w:rsidP="002632FC">
      <w:pPr>
        <w:pStyle w:val="a8"/>
        <w:spacing w:after="0" w:line="360" w:lineRule="auto"/>
        <w:ind w:left="0" w:firstLineChars="300" w:firstLine="720"/>
        <w:jc w:val="both"/>
        <w:rPr>
          <w:rFonts w:ascii="Book Antiqua" w:hAnsi="Book Antiqua"/>
          <w:sz w:val="24"/>
          <w:szCs w:val="24"/>
          <w:lang w:eastAsia="ko-KR"/>
        </w:rPr>
      </w:pPr>
      <w:r w:rsidRPr="00F3476E">
        <w:rPr>
          <w:rFonts w:ascii="Book Antiqua" w:hAnsi="Book Antiqua"/>
          <w:sz w:val="24"/>
          <w:szCs w:val="24"/>
          <w:lang w:eastAsia="ko-KR"/>
        </w:rPr>
        <w:t>In this trial, more than half of the patients were received Sirolimus-eluting stent (SES, Cypher, Cordis) and rest of the patients received Paclitaxel-eluting stent (PES, Taxus, Boston Scientific) or Zotarolimus-eluting stent (ZES, Endeavor, Medtronic). Thus, the study population underwent PCI with predominantly first-generation DESs.</w:t>
      </w:r>
    </w:p>
    <w:p w:rsidR="00DE387B" w:rsidRPr="00F3476E" w:rsidRDefault="00DE387B" w:rsidP="002632FC">
      <w:pPr>
        <w:pStyle w:val="a8"/>
        <w:spacing w:after="0" w:line="360" w:lineRule="auto"/>
        <w:ind w:left="0" w:firstLineChars="300" w:firstLine="720"/>
        <w:jc w:val="both"/>
        <w:rPr>
          <w:rFonts w:ascii="Book Antiqua" w:hAnsi="Book Antiqua"/>
          <w:sz w:val="24"/>
          <w:szCs w:val="24"/>
          <w:lang w:eastAsia="ko-KR"/>
        </w:rPr>
      </w:pPr>
      <w:r w:rsidRPr="00F3476E">
        <w:rPr>
          <w:rFonts w:ascii="Book Antiqua" w:hAnsi="Book Antiqua"/>
          <w:sz w:val="24"/>
          <w:szCs w:val="24"/>
          <w:lang w:eastAsia="ko-KR"/>
        </w:rPr>
        <w:t xml:space="preserve">The median duration of follow-up was 19.2 </w:t>
      </w:r>
      <w:r w:rsidR="00556E34">
        <w:rPr>
          <w:rFonts w:ascii="Book Antiqua" w:hAnsi="Book Antiqua"/>
          <w:sz w:val="24"/>
          <w:szCs w:val="24"/>
          <w:lang w:eastAsia="ko-KR"/>
        </w:rPr>
        <w:t>mo</w:t>
      </w:r>
      <w:r w:rsidRPr="00F3476E">
        <w:rPr>
          <w:rFonts w:ascii="Book Antiqua" w:hAnsi="Book Antiqua"/>
          <w:sz w:val="24"/>
          <w:szCs w:val="24"/>
          <w:lang w:eastAsia="ko-KR"/>
        </w:rPr>
        <w:t>. The cumulative incidence of primary outcomes (composite of myocardial infarction or death from cardiac causes) at 2 years was 1.8% with dual antiplatelet therapy, as compared with 1.2% with aspirin monotherapy (</w:t>
      </w:r>
      <w:r w:rsidR="004469F0">
        <w:rPr>
          <w:rFonts w:ascii="Book Antiqua" w:hAnsi="Book Antiqua"/>
          <w:sz w:val="24"/>
          <w:szCs w:val="24"/>
          <w:lang w:eastAsia="ko-KR"/>
        </w:rPr>
        <w:t>HR =</w:t>
      </w:r>
      <w:r w:rsidRPr="00F3476E">
        <w:rPr>
          <w:rFonts w:ascii="Book Antiqua" w:hAnsi="Book Antiqua"/>
          <w:sz w:val="24"/>
          <w:szCs w:val="24"/>
          <w:lang w:eastAsia="ko-KR"/>
        </w:rPr>
        <w:t xml:space="preserve"> 1.65; 95%CI</w:t>
      </w:r>
      <w:r w:rsidR="00D63E11">
        <w:rPr>
          <w:rFonts w:ascii="Book Antiqua" w:eastAsia="宋体" w:hAnsi="Book Antiqua" w:hint="eastAsia"/>
          <w:sz w:val="24"/>
          <w:szCs w:val="24"/>
          <w:lang w:eastAsia="zh-CN"/>
        </w:rPr>
        <w:t>:</w:t>
      </w:r>
      <w:r w:rsidRPr="00F3476E">
        <w:rPr>
          <w:rFonts w:ascii="Book Antiqua" w:hAnsi="Book Antiqua"/>
          <w:sz w:val="24"/>
          <w:szCs w:val="24"/>
          <w:lang w:eastAsia="ko-KR"/>
        </w:rPr>
        <w:t xml:space="preserve"> 0.80-3.36;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0.17). The individual risks of myocardial infarction, stroke, stent thrombosis, need for repeat revascularization, major bleeding, and death from any cause did not differ between the two groups. However, in dual therapy group, there was a non-significant increase in the composite risk of myocardial infarction, stroke, or death from any cause (</w:t>
      </w:r>
      <w:r w:rsidR="00EF0CFF">
        <w:rPr>
          <w:rFonts w:ascii="Book Antiqua" w:eastAsia="宋体" w:hAnsi="Book Antiqua" w:hint="eastAsia"/>
          <w:sz w:val="24"/>
          <w:szCs w:val="24"/>
          <w:lang w:eastAsia="zh-CN"/>
        </w:rPr>
        <w:t>HR =</w:t>
      </w:r>
      <w:r w:rsidRPr="00F3476E">
        <w:rPr>
          <w:rFonts w:ascii="Book Antiqua" w:hAnsi="Book Antiqua"/>
          <w:sz w:val="24"/>
          <w:szCs w:val="24"/>
          <w:lang w:eastAsia="ko-KR"/>
        </w:rPr>
        <w:t xml:space="preserve"> 1.73,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0.051) and in the composite risk of myocardial infarction, stroke, or death from cardiac causes (</w:t>
      </w:r>
      <w:r w:rsidR="004469F0">
        <w:rPr>
          <w:rFonts w:ascii="Book Antiqua" w:hAnsi="Book Antiqua"/>
          <w:sz w:val="24"/>
          <w:szCs w:val="24"/>
          <w:lang w:eastAsia="ko-KR"/>
        </w:rPr>
        <w:t>HR =</w:t>
      </w:r>
      <w:r w:rsidRPr="00F3476E">
        <w:rPr>
          <w:rFonts w:ascii="Book Antiqua" w:hAnsi="Book Antiqua"/>
          <w:sz w:val="24"/>
          <w:szCs w:val="24"/>
          <w:lang w:eastAsia="ko-KR"/>
        </w:rPr>
        <w:t xml:space="preserve"> 1.84,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 xml:space="preserve">0.06, Table 1). This trial concluded that the use of dual antiplatelet for longer than 12 </w:t>
      </w:r>
      <w:r w:rsidR="00556E34">
        <w:rPr>
          <w:rFonts w:ascii="Book Antiqua" w:hAnsi="Book Antiqua"/>
          <w:sz w:val="24"/>
          <w:szCs w:val="24"/>
          <w:lang w:eastAsia="ko-KR"/>
        </w:rPr>
        <w:t>mo</w:t>
      </w:r>
      <w:r w:rsidRPr="00F3476E">
        <w:rPr>
          <w:rFonts w:ascii="Book Antiqua" w:hAnsi="Book Antiqua"/>
          <w:sz w:val="24"/>
          <w:szCs w:val="24"/>
          <w:lang w:eastAsia="ko-KR"/>
        </w:rPr>
        <w:t xml:space="preserve"> following DES implantation was not more effective than aspirin monotherapy in reducing the rate of myocardial infarction or death from cardiac causes.</w:t>
      </w:r>
    </w:p>
    <w:p w:rsidR="00C11572" w:rsidRPr="00F3476E" w:rsidRDefault="00C11572" w:rsidP="002632FC">
      <w:pPr>
        <w:pStyle w:val="a8"/>
        <w:spacing w:after="0" w:line="360" w:lineRule="auto"/>
        <w:ind w:left="0" w:firstLineChars="250" w:firstLine="600"/>
        <w:jc w:val="both"/>
        <w:rPr>
          <w:rFonts w:ascii="Book Antiqua" w:hAnsi="Book Antiqua"/>
          <w:sz w:val="24"/>
          <w:szCs w:val="24"/>
          <w:lang w:eastAsia="ko-KR"/>
        </w:rPr>
      </w:pPr>
      <w:r w:rsidRPr="00F3476E">
        <w:rPr>
          <w:rFonts w:ascii="Book Antiqua" w:hAnsi="Book Antiqua"/>
          <w:sz w:val="24"/>
          <w:szCs w:val="24"/>
          <w:lang w:eastAsia="ko-KR"/>
        </w:rPr>
        <w:t xml:space="preserve">Recently, </w:t>
      </w:r>
      <w:r w:rsidR="00580DDA" w:rsidRPr="00F3476E">
        <w:rPr>
          <w:rFonts w:ascii="Book Antiqua" w:hAnsi="Book Antiqua"/>
          <w:sz w:val="24"/>
          <w:szCs w:val="24"/>
          <w:lang w:eastAsia="ko-KR"/>
        </w:rPr>
        <w:t>DES-LATE trial was</w:t>
      </w:r>
      <w:r w:rsidRPr="00F3476E">
        <w:rPr>
          <w:rFonts w:ascii="Book Antiqua" w:hAnsi="Book Antiqua"/>
          <w:sz w:val="24"/>
          <w:szCs w:val="24"/>
          <w:lang w:eastAsia="ko-KR"/>
        </w:rPr>
        <w:t xml:space="preserve"> reported that the patients who were on 12-mo dual antiplatelet therapy without complications, an additional 24 </w:t>
      </w:r>
      <w:r w:rsidR="00556E34">
        <w:rPr>
          <w:rFonts w:ascii="Book Antiqua" w:hAnsi="Book Antiqua"/>
          <w:sz w:val="24"/>
          <w:szCs w:val="24"/>
          <w:lang w:eastAsia="ko-KR"/>
        </w:rPr>
        <w:t>mo</w:t>
      </w:r>
      <w:r w:rsidRPr="00F3476E">
        <w:rPr>
          <w:rFonts w:ascii="Book Antiqua" w:hAnsi="Book Antiqua"/>
          <w:sz w:val="24"/>
          <w:szCs w:val="24"/>
          <w:lang w:eastAsia="ko-KR"/>
        </w:rPr>
        <w:t xml:space="preserve"> of dual antiplatelet therapy </w:t>
      </w:r>
      <w:r w:rsidR="004A034D" w:rsidRPr="004A034D">
        <w:rPr>
          <w:rFonts w:ascii="Book Antiqua" w:hAnsi="Book Antiqua"/>
          <w:i/>
          <w:sz w:val="24"/>
          <w:szCs w:val="24"/>
          <w:lang w:eastAsia="ko-KR"/>
        </w:rPr>
        <w:t>vs</w:t>
      </w:r>
      <w:r w:rsidRPr="00F3476E">
        <w:rPr>
          <w:rFonts w:ascii="Book Antiqua" w:hAnsi="Book Antiqua"/>
          <w:sz w:val="24"/>
          <w:szCs w:val="24"/>
          <w:lang w:eastAsia="ko-KR"/>
        </w:rPr>
        <w:t xml:space="preserve"> aspirin alone did not reduce the risk of major composite hard endpoints (cardiac deaths, myocardial infarction or stroke)</w:t>
      </w:r>
      <w:r w:rsidR="002C2AB2" w:rsidRPr="00F3476E">
        <w:rPr>
          <w:rFonts w:ascii="Book Antiqua" w:hAnsi="Book Antiqua"/>
          <w:sz w:val="24"/>
          <w:szCs w:val="24"/>
          <w:vertAlign w:val="superscript"/>
          <w:lang w:eastAsia="ko-KR"/>
        </w:rPr>
        <w:t>[8]</w:t>
      </w:r>
      <w:r w:rsidRPr="00F3476E">
        <w:rPr>
          <w:rFonts w:ascii="Book Antiqua" w:hAnsi="Book Antiqua"/>
          <w:sz w:val="24"/>
          <w:szCs w:val="24"/>
          <w:lang w:eastAsia="ko-KR"/>
        </w:rPr>
        <w:t>.</w:t>
      </w:r>
    </w:p>
    <w:p w:rsidR="0008061F" w:rsidRDefault="0008061F" w:rsidP="002632FC">
      <w:pPr>
        <w:spacing w:after="0" w:line="360" w:lineRule="auto"/>
        <w:jc w:val="both"/>
        <w:rPr>
          <w:rFonts w:ascii="Book Antiqua" w:eastAsia="宋体" w:hAnsi="Book Antiqua"/>
          <w:b/>
          <w:sz w:val="24"/>
          <w:szCs w:val="24"/>
          <w:lang w:eastAsia="zh-CN"/>
        </w:rPr>
      </w:pPr>
    </w:p>
    <w:p w:rsidR="00DE387B" w:rsidRPr="00F3476E" w:rsidRDefault="00DE387B" w:rsidP="002632FC">
      <w:pPr>
        <w:spacing w:after="0" w:line="360" w:lineRule="auto"/>
        <w:jc w:val="both"/>
        <w:rPr>
          <w:rFonts w:ascii="Book Antiqua" w:hAnsi="Book Antiqua"/>
          <w:sz w:val="24"/>
          <w:szCs w:val="24"/>
          <w:vertAlign w:val="superscript"/>
          <w:lang w:eastAsia="ko-KR"/>
        </w:rPr>
      </w:pPr>
      <w:r w:rsidRPr="0088260C">
        <w:rPr>
          <w:rFonts w:ascii="Book Antiqua" w:hAnsi="Book Antiqua"/>
          <w:b/>
          <w:sz w:val="24"/>
          <w:szCs w:val="24"/>
          <w:lang w:eastAsia="ko-KR"/>
        </w:rPr>
        <w:t xml:space="preserve">The EXCELLENT </w:t>
      </w:r>
      <w:r w:rsidR="0088260C" w:rsidRPr="0088260C">
        <w:rPr>
          <w:rFonts w:ascii="Book Antiqua" w:hAnsi="Book Antiqua"/>
          <w:b/>
          <w:sz w:val="24"/>
          <w:szCs w:val="24"/>
          <w:lang w:eastAsia="ko-KR"/>
        </w:rPr>
        <w:t>t</w:t>
      </w:r>
      <w:r w:rsidRPr="0088260C">
        <w:rPr>
          <w:rFonts w:ascii="Book Antiqua" w:hAnsi="Book Antiqua"/>
          <w:b/>
          <w:sz w:val="24"/>
          <w:szCs w:val="24"/>
          <w:lang w:eastAsia="ko-KR"/>
        </w:rPr>
        <w:t>rial</w:t>
      </w:r>
      <w:r w:rsidR="0088260C">
        <w:rPr>
          <w:rFonts w:ascii="Book Antiqua" w:eastAsia="宋体" w:hAnsi="Book Antiqua" w:hint="eastAsia"/>
          <w:b/>
          <w:sz w:val="24"/>
          <w:szCs w:val="24"/>
          <w:lang w:eastAsia="zh-CN"/>
        </w:rPr>
        <w:t xml:space="preserve">: </w:t>
      </w:r>
      <w:r w:rsidRPr="00F3476E">
        <w:rPr>
          <w:rFonts w:ascii="Book Antiqua" w:hAnsi="Book Antiqua"/>
          <w:sz w:val="24"/>
          <w:szCs w:val="24"/>
          <w:lang w:eastAsia="ko-KR"/>
        </w:rPr>
        <w:t xml:space="preserve">(Dual antiplatelet 6 </w:t>
      </w:r>
      <w:r w:rsidR="00556E34">
        <w:rPr>
          <w:rFonts w:ascii="Book Antiqua" w:hAnsi="Book Antiqua"/>
          <w:sz w:val="24"/>
          <w:szCs w:val="24"/>
          <w:lang w:eastAsia="ko-KR"/>
        </w:rPr>
        <w:t>mo</w:t>
      </w:r>
      <w:r w:rsidRPr="00F3476E">
        <w:rPr>
          <w:rFonts w:ascii="Book Antiqua" w:hAnsi="Book Antiqua"/>
          <w:sz w:val="24"/>
          <w:szCs w:val="24"/>
          <w:lang w:eastAsia="ko-KR"/>
        </w:rPr>
        <w:t xml:space="preserve">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12 </w:t>
      </w:r>
      <w:r w:rsidR="00556E34">
        <w:rPr>
          <w:rFonts w:ascii="Book Antiqua" w:hAnsi="Book Antiqua"/>
          <w:sz w:val="24"/>
          <w:szCs w:val="24"/>
          <w:lang w:eastAsia="ko-KR"/>
        </w:rPr>
        <w:t>mo</w:t>
      </w:r>
      <w:r w:rsidRPr="00F3476E">
        <w:rPr>
          <w:rFonts w:ascii="Book Antiqua" w:hAnsi="Book Antiqua"/>
          <w:sz w:val="24"/>
          <w:szCs w:val="24"/>
          <w:lang w:eastAsia="ko-KR"/>
        </w:rPr>
        <w:t>)</w:t>
      </w:r>
      <w:r w:rsidR="0008061F">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Some previous registry data suggested that dual antiplatelet less than 12 </w:t>
      </w:r>
      <w:r w:rsidR="00556E34">
        <w:rPr>
          <w:rFonts w:ascii="Book Antiqua" w:hAnsi="Book Antiqua"/>
          <w:sz w:val="24"/>
          <w:szCs w:val="24"/>
          <w:lang w:eastAsia="ko-KR"/>
        </w:rPr>
        <w:t>mo</w:t>
      </w:r>
      <w:r w:rsidRPr="00F3476E">
        <w:rPr>
          <w:rFonts w:ascii="Book Antiqua" w:hAnsi="Book Antiqua"/>
          <w:sz w:val="24"/>
          <w:szCs w:val="24"/>
          <w:lang w:eastAsia="ko-KR"/>
        </w:rPr>
        <w:t xml:space="preserve"> after DES implantation does not increase major adverse cardiac events (MACE) and that there was no apparent clinical benefit from dual antiplatelet for longer than 6 </w:t>
      </w:r>
      <w:r w:rsidR="00556E34">
        <w:rPr>
          <w:rFonts w:ascii="Book Antiqua" w:hAnsi="Book Antiqua"/>
          <w:sz w:val="24"/>
          <w:szCs w:val="24"/>
          <w:lang w:eastAsia="ko-KR"/>
        </w:rPr>
        <w:t>mo</w:t>
      </w:r>
      <w:r w:rsidR="001A3BB4" w:rsidRPr="00F3476E">
        <w:rPr>
          <w:rFonts w:ascii="Book Antiqua" w:hAnsi="Book Antiqua"/>
          <w:sz w:val="24"/>
          <w:szCs w:val="24"/>
          <w:vertAlign w:val="superscript"/>
          <w:lang w:eastAsia="ko-KR"/>
        </w:rPr>
        <w:t>[9-11]</w:t>
      </w:r>
      <w:r w:rsidRPr="00F3476E">
        <w:rPr>
          <w:rFonts w:ascii="Book Antiqua" w:hAnsi="Book Antiqua"/>
          <w:sz w:val="24"/>
          <w:szCs w:val="24"/>
          <w:lang w:eastAsia="ko-KR"/>
        </w:rPr>
        <w:t>. Data comparing shorter duration of dual antiplatelets compared with 12-</w:t>
      </w:r>
      <w:r w:rsidR="00A255BA" w:rsidRPr="00F3476E">
        <w:rPr>
          <w:rFonts w:ascii="Book Antiqua" w:hAnsi="Book Antiqua"/>
          <w:sz w:val="24"/>
          <w:szCs w:val="24"/>
          <w:lang w:eastAsia="ko-KR"/>
        </w:rPr>
        <w:t>mo</w:t>
      </w:r>
      <w:r w:rsidR="00A255BA">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dual antiplatelets are very limited and the EXCELLENT (Efficacy of Xience/Promus </w:t>
      </w:r>
      <w:r w:rsidR="004A034D" w:rsidRPr="004A034D">
        <w:rPr>
          <w:rFonts w:ascii="Book Antiqua" w:hAnsi="Book Antiqua"/>
          <w:i/>
          <w:sz w:val="24"/>
          <w:szCs w:val="24"/>
          <w:lang w:eastAsia="ko-KR"/>
        </w:rPr>
        <w:t>vs</w:t>
      </w:r>
      <w:r w:rsidRPr="00F3476E">
        <w:rPr>
          <w:rFonts w:ascii="Book Antiqua" w:hAnsi="Book Antiqua"/>
          <w:sz w:val="24"/>
          <w:szCs w:val="24"/>
          <w:lang w:eastAsia="ko-KR"/>
        </w:rPr>
        <w:t xml:space="preserve"> Cypher to Reduce Late Loss After Stenting) trial from </w:t>
      </w:r>
      <w:r w:rsidR="004A034D">
        <w:rPr>
          <w:rFonts w:ascii="Book Antiqua" w:eastAsia="宋体" w:hAnsi="Book Antiqua" w:hint="eastAsia"/>
          <w:sz w:val="24"/>
          <w:szCs w:val="24"/>
          <w:lang w:eastAsia="zh-CN"/>
        </w:rPr>
        <w:t xml:space="preserve">South </w:t>
      </w:r>
      <w:r w:rsidRPr="00F3476E">
        <w:rPr>
          <w:rFonts w:ascii="Book Antiqua" w:hAnsi="Book Antiqua"/>
          <w:sz w:val="24"/>
          <w:szCs w:val="24"/>
          <w:lang w:eastAsia="ko-KR"/>
        </w:rPr>
        <w:t xml:space="preserve">Korea, they compared 6-mo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12-mo dual antiplatelet therapy following DES implantation</w:t>
      </w:r>
      <w:r w:rsidR="004A034D" w:rsidRPr="00F3476E">
        <w:rPr>
          <w:rFonts w:ascii="Book Antiqua" w:hAnsi="Book Antiqua"/>
          <w:sz w:val="24"/>
          <w:szCs w:val="24"/>
          <w:vertAlign w:val="superscript"/>
          <w:lang w:eastAsia="ko-KR"/>
        </w:rPr>
        <w:t>[12]</w:t>
      </w:r>
      <w:r w:rsidRPr="00F3476E">
        <w:rPr>
          <w:rFonts w:ascii="Book Antiqua" w:hAnsi="Book Antiqua"/>
          <w:sz w:val="24"/>
          <w:szCs w:val="24"/>
          <w:lang w:eastAsia="ko-KR"/>
        </w:rPr>
        <w:t>.</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They randomly assigned 1443 patients following DES implantation to receive 6-mo or 12-mo dual antiplatelets. The primary endpoint was a target vessel failure (composite of cardiac death, myocardial infarction, or ischemia-driven target vessel revascularization) at 12 </w:t>
      </w:r>
      <w:r w:rsidR="00556E34">
        <w:rPr>
          <w:rFonts w:ascii="Book Antiqua" w:hAnsi="Book Antiqua"/>
          <w:sz w:val="24"/>
          <w:szCs w:val="24"/>
          <w:lang w:eastAsia="ko-KR"/>
        </w:rPr>
        <w:t>mo</w:t>
      </w:r>
      <w:r w:rsidRPr="00F3476E">
        <w:rPr>
          <w:rFonts w:ascii="Book Antiqua" w:hAnsi="Book Antiqua"/>
          <w:sz w:val="24"/>
          <w:szCs w:val="24"/>
          <w:lang w:eastAsia="ko-KR"/>
        </w:rPr>
        <w:t>.</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The rate of target vessel failure at 12 </w:t>
      </w:r>
      <w:r w:rsidR="00556E34">
        <w:rPr>
          <w:rFonts w:ascii="Book Antiqua" w:hAnsi="Book Antiqua"/>
          <w:sz w:val="24"/>
          <w:szCs w:val="24"/>
          <w:lang w:eastAsia="ko-KR"/>
        </w:rPr>
        <w:t>mo</w:t>
      </w:r>
      <w:r w:rsidRPr="00F3476E">
        <w:rPr>
          <w:rFonts w:ascii="Book Antiqua" w:hAnsi="Book Antiqua"/>
          <w:sz w:val="24"/>
          <w:szCs w:val="24"/>
          <w:lang w:eastAsia="ko-KR"/>
        </w:rPr>
        <w:t xml:space="preserve"> were 4.8% in the 6-</w:t>
      </w:r>
      <w:r w:rsidR="00556E34">
        <w:rPr>
          <w:rFonts w:ascii="Book Antiqua" w:hAnsi="Book Antiqua"/>
          <w:sz w:val="24"/>
          <w:szCs w:val="24"/>
          <w:lang w:eastAsia="ko-KR"/>
        </w:rPr>
        <w:t>mo</w:t>
      </w:r>
      <w:r w:rsidRPr="00F3476E">
        <w:rPr>
          <w:rFonts w:ascii="Book Antiqua" w:hAnsi="Book Antiqua"/>
          <w:sz w:val="24"/>
          <w:szCs w:val="24"/>
          <w:lang w:eastAsia="ko-KR"/>
        </w:rPr>
        <w:t xml:space="preserve"> dual antiplatelet group and 4.3% in the 12-mo group (the upper limit of 1-sided 9</w:t>
      </w:r>
      <w:r w:rsidR="00C358F0">
        <w:rPr>
          <w:rFonts w:ascii="Book Antiqua" w:eastAsia="宋体" w:hAnsi="Book Antiqua" w:hint="eastAsia"/>
          <w:sz w:val="24"/>
          <w:szCs w:val="24"/>
          <w:lang w:eastAsia="zh-CN"/>
        </w:rPr>
        <w:t>5</w:t>
      </w:r>
      <w:r w:rsidRPr="00F3476E">
        <w:rPr>
          <w:rFonts w:ascii="Book Antiqua" w:hAnsi="Book Antiqua"/>
          <w:sz w:val="24"/>
          <w:szCs w:val="24"/>
          <w:lang w:eastAsia="ko-KR"/>
        </w:rPr>
        <w:t>%CI</w:t>
      </w:r>
      <w:r w:rsidR="00125805">
        <w:rPr>
          <w:rFonts w:ascii="Book Antiqua" w:eastAsia="宋体" w:hAnsi="Book Antiqua" w:hint="eastAsia"/>
          <w:sz w:val="24"/>
          <w:szCs w:val="24"/>
          <w:lang w:eastAsia="zh-CN"/>
        </w:rPr>
        <w:t>:</w:t>
      </w:r>
      <w:r w:rsidRPr="00F3476E">
        <w:rPr>
          <w:rFonts w:ascii="Book Antiqua" w:hAnsi="Book Antiqua"/>
          <w:sz w:val="24"/>
          <w:szCs w:val="24"/>
          <w:lang w:eastAsia="ko-KR"/>
        </w:rPr>
        <w:t xml:space="preserve"> 2.4%;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 xml:space="preserve">0.001 for non-inferiority with a predefined non-inferiority margin of 4.0%). Although stent thrombosis tended to occur frequently in the 6-mo dual antiplatelets group than 12-mo group (0.9%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0.1%, </w:t>
      </w:r>
      <w:r w:rsidR="004469F0">
        <w:rPr>
          <w:rFonts w:ascii="Book Antiqua" w:hAnsi="Book Antiqua"/>
          <w:sz w:val="24"/>
          <w:szCs w:val="24"/>
          <w:lang w:eastAsia="ko-KR"/>
        </w:rPr>
        <w:t>HR =</w:t>
      </w:r>
      <w:r w:rsidRPr="00F3476E">
        <w:rPr>
          <w:rFonts w:ascii="Book Antiqua" w:hAnsi="Book Antiqua"/>
          <w:sz w:val="24"/>
          <w:szCs w:val="24"/>
          <w:lang w:eastAsia="ko-KR"/>
        </w:rPr>
        <w:t xml:space="preserve"> 6.02; </w:t>
      </w:r>
      <w:r w:rsidR="004D288D">
        <w:rPr>
          <w:rFonts w:ascii="Book Antiqua" w:hAnsi="Book Antiqua"/>
          <w:sz w:val="24"/>
          <w:szCs w:val="24"/>
          <w:lang w:eastAsia="ko-KR"/>
        </w:rPr>
        <w:t>95%CI:</w:t>
      </w:r>
      <w:r w:rsidRPr="00F3476E">
        <w:rPr>
          <w:rFonts w:ascii="Book Antiqua" w:hAnsi="Book Antiqua"/>
          <w:sz w:val="24"/>
          <w:szCs w:val="24"/>
          <w:lang w:eastAsia="ko-KR"/>
        </w:rPr>
        <w:t xml:space="preserve"> 0.72-49.96;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0.10), the risk of death or myocardial infarction did not differ in the two groups. In the pre-specified subgroup analysis, target vessel failure occurred more frequently in the 6-mo dual antiplatelet group (</w:t>
      </w:r>
      <w:r w:rsidR="004469F0">
        <w:rPr>
          <w:rFonts w:ascii="Book Antiqua" w:hAnsi="Book Antiqua"/>
          <w:sz w:val="24"/>
          <w:szCs w:val="24"/>
          <w:lang w:eastAsia="ko-KR"/>
        </w:rPr>
        <w:t>HR =</w:t>
      </w:r>
      <w:r w:rsidRPr="00F3476E">
        <w:rPr>
          <w:rFonts w:ascii="Book Antiqua" w:hAnsi="Book Antiqua"/>
          <w:sz w:val="24"/>
          <w:szCs w:val="24"/>
          <w:lang w:eastAsia="ko-KR"/>
        </w:rPr>
        <w:t xml:space="preserve"> 3.16; </w:t>
      </w:r>
      <w:r w:rsidR="004D288D">
        <w:rPr>
          <w:rFonts w:ascii="Book Antiqua" w:hAnsi="Book Antiqua"/>
          <w:sz w:val="24"/>
          <w:szCs w:val="24"/>
          <w:lang w:eastAsia="ko-KR"/>
        </w:rPr>
        <w:t>95%CI:</w:t>
      </w:r>
      <w:r w:rsidRPr="00F3476E">
        <w:rPr>
          <w:rFonts w:ascii="Book Antiqua" w:hAnsi="Book Antiqua"/>
          <w:sz w:val="24"/>
          <w:szCs w:val="24"/>
          <w:lang w:eastAsia="ko-KR"/>
        </w:rPr>
        <w:t xml:space="preserve"> 1.42-7.03;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0.005) among diabetic patients (Table 2).</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w:t>
      </w:r>
      <w:r w:rsidR="00F8060D">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  This study population predominantly received Everolimus-eluting stent (EES, Xience or Promus, 74.8%) and rest of patients received SES (25.2%). So the study population was heterogeneous in terms of different DESs, and particularly first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second generation DESs.</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w:t>
      </w:r>
      <w:r w:rsidR="00F8060D">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  They concluded that six-month dual antiplatelets did not increase the risk of target vessel failure at 12 </w:t>
      </w:r>
      <w:r w:rsidR="00556E34">
        <w:rPr>
          <w:rFonts w:ascii="Book Antiqua" w:hAnsi="Book Antiqua"/>
          <w:sz w:val="24"/>
          <w:szCs w:val="24"/>
          <w:lang w:eastAsia="ko-KR"/>
        </w:rPr>
        <w:t>mo</w:t>
      </w:r>
      <w:r w:rsidRPr="00F3476E">
        <w:rPr>
          <w:rFonts w:ascii="Book Antiqua" w:hAnsi="Book Antiqua"/>
          <w:sz w:val="24"/>
          <w:szCs w:val="24"/>
          <w:lang w:eastAsia="ko-KR"/>
        </w:rPr>
        <w:t xml:space="preserve"> after DES implantation compared with 12-</w:t>
      </w:r>
      <w:r w:rsidR="00556E34">
        <w:rPr>
          <w:rFonts w:ascii="Book Antiqua" w:hAnsi="Book Antiqua"/>
          <w:sz w:val="24"/>
          <w:szCs w:val="24"/>
          <w:lang w:eastAsia="ko-KR"/>
        </w:rPr>
        <w:t>mo</w:t>
      </w:r>
      <w:r w:rsidRPr="00F3476E">
        <w:rPr>
          <w:rFonts w:ascii="Book Antiqua" w:hAnsi="Book Antiqua"/>
          <w:sz w:val="24"/>
          <w:szCs w:val="24"/>
          <w:lang w:eastAsia="ko-KR"/>
        </w:rPr>
        <w:t xml:space="preserve"> dual antiplatelets. </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w:t>
      </w:r>
      <w:r w:rsidR="00F8060D">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  Although 6-month dual antiplatelets cannot be recommended in the general population on the basis of this trial and this may be helpful for physicians to decide the duration of dual antiplatelets case by case in real-world clinical practice.</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p>
    <w:p w:rsidR="00DE387B" w:rsidRPr="00F3476E" w:rsidRDefault="00DE387B" w:rsidP="002632FC">
      <w:pPr>
        <w:spacing w:after="0" w:line="360" w:lineRule="auto"/>
        <w:jc w:val="both"/>
        <w:rPr>
          <w:rFonts w:ascii="Book Antiqua" w:hAnsi="Book Antiqua"/>
          <w:sz w:val="24"/>
          <w:szCs w:val="24"/>
          <w:lang w:eastAsia="ko-KR"/>
        </w:rPr>
      </w:pPr>
      <w:r w:rsidRPr="002B4C13">
        <w:rPr>
          <w:rFonts w:ascii="Book Antiqua" w:hAnsi="Book Antiqua"/>
          <w:b/>
          <w:sz w:val="24"/>
          <w:szCs w:val="24"/>
          <w:lang w:eastAsia="ko-KR"/>
        </w:rPr>
        <w:t>PRODIGY trial</w:t>
      </w:r>
      <w:r w:rsidR="002B4C13">
        <w:rPr>
          <w:rFonts w:ascii="Book Antiqua" w:eastAsia="宋体" w:hAnsi="Book Antiqua" w:hint="eastAsia"/>
          <w:b/>
          <w:sz w:val="24"/>
          <w:szCs w:val="24"/>
          <w:lang w:eastAsia="zh-CN"/>
        </w:rPr>
        <w:t xml:space="preserve">: </w:t>
      </w:r>
      <w:r w:rsidRPr="00F3476E">
        <w:rPr>
          <w:rFonts w:ascii="Book Antiqua" w:hAnsi="Book Antiqua"/>
          <w:sz w:val="24"/>
          <w:szCs w:val="24"/>
          <w:lang w:eastAsia="ko-KR"/>
        </w:rPr>
        <w:t xml:space="preserve">(Dual antiplatelet 6 </w:t>
      </w:r>
      <w:r w:rsidR="00556E34">
        <w:rPr>
          <w:rFonts w:ascii="Book Antiqua" w:hAnsi="Book Antiqua"/>
          <w:sz w:val="24"/>
          <w:szCs w:val="24"/>
          <w:lang w:eastAsia="ko-KR"/>
        </w:rPr>
        <w:t>mo</w:t>
      </w:r>
      <w:r w:rsidRPr="00F3476E">
        <w:rPr>
          <w:rFonts w:ascii="Book Antiqua" w:hAnsi="Book Antiqua"/>
          <w:sz w:val="24"/>
          <w:szCs w:val="24"/>
          <w:lang w:eastAsia="ko-KR"/>
        </w:rPr>
        <w:t xml:space="preserve">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24 </w:t>
      </w:r>
      <w:r w:rsidR="00556E34">
        <w:rPr>
          <w:rFonts w:ascii="Book Antiqua" w:hAnsi="Book Antiqua"/>
          <w:sz w:val="24"/>
          <w:szCs w:val="24"/>
          <w:lang w:eastAsia="ko-KR"/>
        </w:rPr>
        <w:t>mo</w:t>
      </w:r>
      <w:r w:rsidRPr="00F3476E">
        <w:rPr>
          <w:rFonts w:ascii="Book Antiqua" w:hAnsi="Book Antiqua"/>
          <w:sz w:val="24"/>
          <w:szCs w:val="24"/>
          <w:lang w:eastAsia="ko-KR"/>
        </w:rPr>
        <w:t>)</w:t>
      </w:r>
      <w:r w:rsidR="00B761A8">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The purpose of PRODIGY trial (Prolonging Dual Antiplatelets Treatment After Grading Stent-Induced Intimal Hyperplasia) was to assess the effect of dual antiplatelets for 6 </w:t>
      </w:r>
      <w:r w:rsidR="00EA36C7">
        <w:rPr>
          <w:rFonts w:ascii="Book Antiqua" w:hAnsi="Book Antiqua"/>
          <w:sz w:val="24"/>
          <w:szCs w:val="24"/>
          <w:lang w:eastAsia="ko-KR"/>
        </w:rPr>
        <w:t>mo</w:t>
      </w:r>
      <w:r w:rsidR="00EA36C7" w:rsidRPr="00526424">
        <w:rPr>
          <w:rFonts w:ascii="Book Antiqua" w:hAnsi="Book Antiqua"/>
          <w:i/>
          <w:sz w:val="24"/>
          <w:szCs w:val="24"/>
          <w:lang w:eastAsia="ko-KR"/>
        </w:rPr>
        <w:t xml:space="preserve">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24 </w:t>
      </w:r>
      <w:r w:rsidR="00556E34">
        <w:rPr>
          <w:rFonts w:ascii="Book Antiqua" w:hAnsi="Book Antiqua"/>
          <w:sz w:val="24"/>
          <w:szCs w:val="24"/>
          <w:lang w:eastAsia="ko-KR"/>
        </w:rPr>
        <w:t>mo</w:t>
      </w:r>
      <w:r w:rsidRPr="00F3476E">
        <w:rPr>
          <w:rFonts w:ascii="Book Antiqua" w:hAnsi="Book Antiqua"/>
          <w:sz w:val="24"/>
          <w:szCs w:val="24"/>
          <w:lang w:eastAsia="ko-KR"/>
        </w:rPr>
        <w:t xml:space="preserve"> on long-term clinical outcomes after PCI in a broad all-comers patient population receiving a balanced DES or base-metal stent (BMS)</w:t>
      </w:r>
      <w:r w:rsidR="009E6DAC" w:rsidRPr="00F3476E">
        <w:rPr>
          <w:rFonts w:ascii="Book Antiqua" w:hAnsi="Book Antiqua"/>
          <w:sz w:val="24"/>
          <w:szCs w:val="24"/>
          <w:vertAlign w:val="superscript"/>
          <w:lang w:eastAsia="ko-KR"/>
        </w:rPr>
        <w:t>[13]</w:t>
      </w:r>
      <w:r w:rsidRPr="00F3476E">
        <w:rPr>
          <w:rFonts w:ascii="Book Antiqua" w:hAnsi="Book Antiqua"/>
          <w:sz w:val="24"/>
          <w:szCs w:val="24"/>
          <w:lang w:eastAsia="ko-KR"/>
        </w:rPr>
        <w:t>.</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They randomly assigned 2013 patients to receive BMS, ZES, PES or EES. At 30 </w:t>
      </w:r>
      <w:r w:rsidR="00450CB9">
        <w:rPr>
          <w:rFonts w:ascii="Book Antiqua" w:hAnsi="Book Antiqua"/>
          <w:sz w:val="24"/>
          <w:szCs w:val="24"/>
          <w:lang w:eastAsia="ko-KR"/>
        </w:rPr>
        <w:t>d</w:t>
      </w:r>
      <w:r w:rsidRPr="00F3476E">
        <w:rPr>
          <w:rFonts w:ascii="Book Antiqua" w:hAnsi="Book Antiqua"/>
          <w:sz w:val="24"/>
          <w:szCs w:val="24"/>
          <w:lang w:eastAsia="ko-KR"/>
        </w:rPr>
        <w:t xml:space="preserve">, each stent group was randomly allocated to receive up to 6 </w:t>
      </w:r>
      <w:r w:rsidR="00AB0B7E">
        <w:rPr>
          <w:rFonts w:ascii="Book Antiqua" w:hAnsi="Book Antiqua"/>
          <w:sz w:val="24"/>
          <w:szCs w:val="24"/>
          <w:lang w:eastAsia="ko-KR"/>
        </w:rPr>
        <w:t>mo</w:t>
      </w:r>
      <w:r w:rsidR="00AB0B7E" w:rsidRPr="00F3476E">
        <w:rPr>
          <w:rFonts w:ascii="Book Antiqua" w:hAnsi="Book Antiqua"/>
          <w:sz w:val="24"/>
          <w:szCs w:val="24"/>
          <w:lang w:eastAsia="ko-KR"/>
        </w:rPr>
        <w:t xml:space="preserve"> </w:t>
      </w:r>
      <w:r w:rsidRPr="00F3476E">
        <w:rPr>
          <w:rFonts w:ascii="Book Antiqua" w:hAnsi="Book Antiqua"/>
          <w:sz w:val="24"/>
          <w:szCs w:val="24"/>
          <w:lang w:eastAsia="ko-KR"/>
        </w:rPr>
        <w:t xml:space="preserve">or 24 </w:t>
      </w:r>
      <w:r w:rsidR="00556E34">
        <w:rPr>
          <w:rFonts w:ascii="Book Antiqua" w:hAnsi="Book Antiqua"/>
          <w:sz w:val="24"/>
          <w:szCs w:val="24"/>
          <w:lang w:eastAsia="ko-KR"/>
        </w:rPr>
        <w:t>mo</w:t>
      </w:r>
      <w:r w:rsidRPr="00F3476E">
        <w:rPr>
          <w:rFonts w:ascii="Book Antiqua" w:hAnsi="Book Antiqua"/>
          <w:sz w:val="24"/>
          <w:szCs w:val="24"/>
          <w:lang w:eastAsia="ko-KR"/>
        </w:rPr>
        <w:t xml:space="preserve"> of clopidogrel therapy in addition to aspirin.</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r w:rsidRPr="00F3476E">
        <w:rPr>
          <w:rFonts w:ascii="Book Antiqua" w:hAnsi="Book Antiqua"/>
          <w:sz w:val="24"/>
          <w:szCs w:val="24"/>
          <w:lang w:eastAsia="ko-KR"/>
        </w:rPr>
        <w:t xml:space="preserve">   The cumulative risk of the primary outcome (composite of death of any cause, myocardial infarction, or cerebrovascular accident) at 2 years was 10.1% with 24-month dual antiplatelet group compared with 10.0% with 6-mo group (</w:t>
      </w:r>
      <w:r w:rsidR="004469F0">
        <w:rPr>
          <w:rFonts w:ascii="Book Antiqua" w:hAnsi="Book Antiqua"/>
          <w:sz w:val="24"/>
          <w:szCs w:val="24"/>
          <w:lang w:eastAsia="ko-KR"/>
        </w:rPr>
        <w:t>HR =</w:t>
      </w:r>
      <w:r w:rsidRPr="00F3476E">
        <w:rPr>
          <w:rFonts w:ascii="Book Antiqua" w:hAnsi="Book Antiqua"/>
          <w:sz w:val="24"/>
          <w:szCs w:val="24"/>
          <w:lang w:eastAsia="ko-KR"/>
        </w:rPr>
        <w:t xml:space="preserve"> 0.98;</w:t>
      </w:r>
      <w:r w:rsidR="00740F84">
        <w:rPr>
          <w:rFonts w:ascii="Book Antiqua" w:eastAsia="宋体" w:hAnsi="Book Antiqua" w:hint="eastAsia"/>
          <w:sz w:val="24"/>
          <w:szCs w:val="24"/>
          <w:lang w:eastAsia="zh-CN"/>
        </w:rPr>
        <w:t xml:space="preserve"> </w:t>
      </w:r>
      <w:r w:rsidR="00740F84">
        <w:rPr>
          <w:rFonts w:ascii="Book Antiqua" w:hAnsi="Book Antiqua"/>
          <w:sz w:val="24"/>
          <w:szCs w:val="24"/>
          <w:lang w:eastAsia="ko-KR"/>
        </w:rPr>
        <w:t>95%CI:</w:t>
      </w:r>
      <w:r w:rsidRPr="00F3476E">
        <w:rPr>
          <w:rFonts w:ascii="Book Antiqua" w:hAnsi="Book Antiqua"/>
          <w:sz w:val="24"/>
          <w:szCs w:val="24"/>
          <w:lang w:eastAsia="ko-KR"/>
        </w:rPr>
        <w:t xml:space="preserve"> 0.74-1.29;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0.91</w:t>
      </w:r>
      <w:r w:rsidR="00FE71AD">
        <w:rPr>
          <w:rFonts w:ascii="Book Antiqua" w:eastAsia="宋体" w:hAnsi="Book Antiqua" w:hint="eastAsia"/>
          <w:sz w:val="24"/>
          <w:szCs w:val="24"/>
          <w:lang w:eastAsia="zh-CN"/>
        </w:rPr>
        <w:t xml:space="preserve"> </w:t>
      </w:r>
      <w:r w:rsidR="00FE71AD" w:rsidRPr="00FE71AD">
        <w:rPr>
          <w:rFonts w:ascii="Book Antiqua" w:hAnsi="Book Antiqua"/>
          <w:sz w:val="24"/>
          <w:szCs w:val="24"/>
          <w:lang w:eastAsia="ko-KR"/>
        </w:rPr>
        <w:t>Figure 1</w:t>
      </w:r>
      <w:r w:rsidRPr="00F3476E">
        <w:rPr>
          <w:rFonts w:ascii="Book Antiqua" w:hAnsi="Book Antiqua"/>
          <w:sz w:val="24"/>
          <w:szCs w:val="24"/>
          <w:lang w:eastAsia="ko-KR"/>
        </w:rPr>
        <w:t>). The individual risks of death, myocardial infarction, cerebrovascular accident, or stent thrombosis did not differ between the two group</w:t>
      </w:r>
      <w:r w:rsidR="00A9117E" w:rsidRPr="00F3476E">
        <w:rPr>
          <w:rFonts w:ascii="Book Antiqua" w:hAnsi="Book Antiqua"/>
          <w:sz w:val="24"/>
          <w:szCs w:val="24"/>
          <w:lang w:eastAsia="ko-KR"/>
        </w:rPr>
        <w:t>s</w:t>
      </w:r>
      <w:r w:rsidRPr="00F3476E">
        <w:rPr>
          <w:rFonts w:ascii="Book Antiqua" w:hAnsi="Book Antiqua"/>
          <w:sz w:val="24"/>
          <w:szCs w:val="24"/>
          <w:lang w:eastAsia="ko-KR"/>
        </w:rPr>
        <w:t>; however, there was a consistently greater risk of hemorrhage in the 24-mo group. They concluded that a regimen of 24-mo clopidogrel therapy in patients who had received a balanced mixture of DES or BMS was not significantly more effective than 6-mo regimen in reducing the composite of death from any cause, myocardial infarction or cerebrovascular accident.</w:t>
      </w:r>
    </w:p>
    <w:p w:rsidR="00586544" w:rsidRPr="00F3476E" w:rsidRDefault="00586544" w:rsidP="002632FC">
      <w:pPr>
        <w:pStyle w:val="a8"/>
        <w:spacing w:after="0" w:line="360" w:lineRule="auto"/>
        <w:ind w:left="0" w:firstLine="1"/>
        <w:jc w:val="both"/>
        <w:rPr>
          <w:rFonts w:ascii="Book Antiqua" w:hAnsi="Book Antiqua"/>
          <w:sz w:val="24"/>
          <w:szCs w:val="24"/>
          <w:lang w:eastAsia="ko-KR"/>
        </w:rPr>
      </w:pPr>
    </w:p>
    <w:p w:rsidR="00DE387B" w:rsidRPr="00F3476E" w:rsidRDefault="00DE387B" w:rsidP="002632FC">
      <w:pPr>
        <w:spacing w:after="0" w:line="360" w:lineRule="auto"/>
        <w:jc w:val="both"/>
        <w:rPr>
          <w:rFonts w:ascii="Book Antiqua" w:hAnsi="Book Antiqua"/>
          <w:sz w:val="24"/>
          <w:szCs w:val="24"/>
          <w:lang w:eastAsia="ko-KR"/>
        </w:rPr>
      </w:pPr>
      <w:r w:rsidRPr="00A371B8">
        <w:rPr>
          <w:rFonts w:ascii="Book Antiqua" w:hAnsi="Book Antiqua"/>
          <w:b/>
          <w:sz w:val="24"/>
          <w:szCs w:val="24"/>
          <w:lang w:eastAsia="ko-KR"/>
        </w:rPr>
        <w:t>TWENTE Trial</w:t>
      </w:r>
      <w:r w:rsidR="00A371B8">
        <w:rPr>
          <w:rFonts w:ascii="Book Antiqua" w:eastAsia="宋体" w:hAnsi="Book Antiqua" w:hint="eastAsia"/>
          <w:b/>
          <w:sz w:val="24"/>
          <w:szCs w:val="24"/>
          <w:lang w:eastAsia="zh-CN"/>
        </w:rPr>
        <w:t>:</w:t>
      </w:r>
      <w:r w:rsidR="00682212">
        <w:rPr>
          <w:rFonts w:ascii="Book Antiqua" w:eastAsia="宋体" w:hAnsi="Book Antiqua" w:hint="eastAsia"/>
          <w:b/>
          <w:sz w:val="24"/>
          <w:szCs w:val="24"/>
          <w:lang w:eastAsia="zh-CN"/>
        </w:rPr>
        <w:t xml:space="preserve"> </w:t>
      </w:r>
      <w:r w:rsidRPr="00F3476E">
        <w:rPr>
          <w:rFonts w:ascii="Book Antiqua" w:hAnsi="Book Antiqua"/>
          <w:sz w:val="24"/>
          <w:szCs w:val="24"/>
          <w:lang w:eastAsia="ko-KR"/>
        </w:rPr>
        <w:t xml:space="preserve">(Discontinuation of dual antiplatelets after 12 </w:t>
      </w:r>
      <w:r w:rsidR="00556E34">
        <w:rPr>
          <w:rFonts w:ascii="Book Antiqua" w:hAnsi="Book Antiqua"/>
          <w:sz w:val="24"/>
          <w:szCs w:val="24"/>
          <w:lang w:eastAsia="ko-KR"/>
        </w:rPr>
        <w:t>mo</w:t>
      </w:r>
      <w:r w:rsidRPr="00F3476E">
        <w:rPr>
          <w:rFonts w:ascii="Book Antiqua" w:hAnsi="Book Antiqua"/>
          <w:sz w:val="24"/>
          <w:szCs w:val="24"/>
          <w:lang w:eastAsia="ko-KR"/>
        </w:rPr>
        <w:t xml:space="preserve"> in ZES and EES)</w:t>
      </w:r>
      <w:r w:rsidR="00682212">
        <w:rPr>
          <w:rFonts w:ascii="Book Antiqua" w:eastAsia="宋体" w:hAnsi="Book Antiqua" w:hint="eastAsia"/>
          <w:sz w:val="24"/>
          <w:szCs w:val="24"/>
          <w:lang w:eastAsia="zh-CN"/>
        </w:rPr>
        <w:t xml:space="preserve">. </w:t>
      </w:r>
      <w:r w:rsidRPr="00F3476E">
        <w:rPr>
          <w:rFonts w:ascii="Book Antiqua" w:hAnsi="Book Antiqua"/>
          <w:sz w:val="24"/>
          <w:szCs w:val="24"/>
          <w:lang w:eastAsia="ko-KR"/>
        </w:rPr>
        <w:t>Second-generation DES such as EES (Xience V, Abbott Vascular, Santa Clara, California) and ZES (Resolute ZES, Medtronic Inc, Santa Rosa, California) were developed to improve clinical outcomes by the overcoming the limitation of first-generation DESs</w:t>
      </w:r>
      <w:r w:rsidR="00401201" w:rsidRPr="00F3476E">
        <w:rPr>
          <w:rFonts w:ascii="Book Antiqua" w:hAnsi="Book Antiqua"/>
          <w:sz w:val="24"/>
          <w:szCs w:val="24"/>
          <w:vertAlign w:val="superscript"/>
          <w:lang w:eastAsia="ko-KR"/>
        </w:rPr>
        <w:t>[14,15]</w:t>
      </w:r>
      <w:r w:rsidRPr="00F3476E">
        <w:rPr>
          <w:rFonts w:ascii="Book Antiqua" w:hAnsi="Book Antiqua"/>
          <w:sz w:val="24"/>
          <w:szCs w:val="24"/>
          <w:lang w:eastAsia="ko-KR"/>
        </w:rPr>
        <w:t>.</w:t>
      </w:r>
      <w:r w:rsidR="00401201" w:rsidRPr="00F3476E">
        <w:rPr>
          <w:rFonts w:ascii="Book Antiqua" w:hAnsi="Book Antiqua"/>
          <w:sz w:val="24"/>
          <w:szCs w:val="24"/>
          <w:lang w:eastAsia="ko-KR"/>
        </w:rPr>
        <w:t xml:space="preserve"> </w:t>
      </w:r>
      <w:r w:rsidRPr="00F3476E">
        <w:rPr>
          <w:rFonts w:ascii="Book Antiqua" w:hAnsi="Book Antiqua"/>
          <w:sz w:val="24"/>
          <w:szCs w:val="24"/>
          <w:lang w:eastAsia="ko-KR"/>
        </w:rPr>
        <w:t xml:space="preserve">The randomized TWENTE (The Real-World Endeavor Resolute </w:t>
      </w:r>
      <w:r w:rsidR="004A034D" w:rsidRPr="004A034D">
        <w:rPr>
          <w:rFonts w:ascii="Book Antiqua" w:hAnsi="Book Antiqua"/>
          <w:i/>
          <w:sz w:val="24"/>
          <w:szCs w:val="24"/>
          <w:lang w:eastAsia="ko-KR"/>
        </w:rPr>
        <w:t>vs</w:t>
      </w:r>
      <w:r w:rsidRPr="00F3476E">
        <w:rPr>
          <w:rFonts w:ascii="Book Antiqua" w:hAnsi="Book Antiqua"/>
          <w:sz w:val="24"/>
          <w:szCs w:val="24"/>
          <w:lang w:eastAsia="ko-KR"/>
        </w:rPr>
        <w:t xml:space="preserve"> Xience V DES Study in Twente) trial is an investigator-initiated study performed in a population with many complex patients and lesions and only limited exclusion criteria</w:t>
      </w:r>
      <w:r w:rsidR="000969B5" w:rsidRPr="00F3476E">
        <w:rPr>
          <w:rFonts w:ascii="Book Antiqua" w:hAnsi="Book Antiqua"/>
          <w:sz w:val="24"/>
          <w:szCs w:val="24"/>
          <w:vertAlign w:val="superscript"/>
          <w:lang w:eastAsia="ko-KR"/>
        </w:rPr>
        <w:t>[16]</w:t>
      </w:r>
      <w:r w:rsidRPr="00F3476E">
        <w:rPr>
          <w:rFonts w:ascii="Book Antiqua" w:hAnsi="Book Antiqua"/>
          <w:sz w:val="24"/>
          <w:szCs w:val="24"/>
          <w:lang w:eastAsia="ko-KR"/>
        </w:rPr>
        <w:t>. Patients were randomly assigned 1</w:t>
      </w:r>
      <w:r w:rsidR="009052B0">
        <w:rPr>
          <w:rFonts w:ascii="Book Antiqua" w:eastAsia="宋体" w:hAnsi="Book Antiqua" w:hint="eastAsia"/>
          <w:sz w:val="24"/>
          <w:szCs w:val="24"/>
          <w:lang w:eastAsia="zh-CN"/>
        </w:rPr>
        <w:t>:</w:t>
      </w:r>
      <w:r w:rsidRPr="00F3476E">
        <w:rPr>
          <w:rFonts w:ascii="Book Antiqua" w:hAnsi="Book Antiqua"/>
          <w:sz w:val="24"/>
          <w:szCs w:val="24"/>
          <w:lang w:eastAsia="ko-KR"/>
        </w:rPr>
        <w:t>1 to ZES (</w:t>
      </w:r>
      <w:r w:rsidR="00C2727C" w:rsidRPr="00C2727C">
        <w:rPr>
          <w:rFonts w:ascii="Book Antiqua" w:hAnsi="Book Antiqua"/>
          <w:i/>
          <w:sz w:val="24"/>
          <w:szCs w:val="24"/>
          <w:lang w:eastAsia="ko-KR"/>
        </w:rPr>
        <w:t xml:space="preserve">n = </w:t>
      </w:r>
      <w:r w:rsidRPr="00F3476E">
        <w:rPr>
          <w:rFonts w:ascii="Book Antiqua" w:hAnsi="Book Antiqua"/>
          <w:sz w:val="24"/>
          <w:szCs w:val="24"/>
          <w:lang w:eastAsia="ko-KR"/>
        </w:rPr>
        <w:t>697) or EES (</w:t>
      </w:r>
      <w:r w:rsidR="00C2727C" w:rsidRPr="00C2727C">
        <w:rPr>
          <w:rFonts w:ascii="Book Antiqua" w:hAnsi="Book Antiqua"/>
          <w:i/>
          <w:sz w:val="24"/>
          <w:szCs w:val="24"/>
          <w:lang w:eastAsia="ko-KR"/>
        </w:rPr>
        <w:t xml:space="preserve">n = </w:t>
      </w:r>
      <w:r w:rsidRPr="00F3476E">
        <w:rPr>
          <w:rFonts w:ascii="Book Antiqua" w:hAnsi="Book Antiqua"/>
          <w:sz w:val="24"/>
          <w:szCs w:val="24"/>
          <w:lang w:eastAsia="ko-KR"/>
        </w:rPr>
        <w:t>694).</w:t>
      </w:r>
    </w:p>
    <w:p w:rsidR="00DE387B" w:rsidRPr="00F3476E" w:rsidRDefault="00DE387B" w:rsidP="002632FC">
      <w:pPr>
        <w:pStyle w:val="a8"/>
        <w:spacing w:after="0" w:line="360" w:lineRule="auto"/>
        <w:ind w:left="0" w:firstLineChars="250" w:firstLine="600"/>
        <w:jc w:val="both"/>
        <w:rPr>
          <w:rFonts w:ascii="Book Antiqua" w:hAnsi="Book Antiqua"/>
          <w:sz w:val="24"/>
          <w:szCs w:val="24"/>
          <w:lang w:eastAsia="ko-KR"/>
        </w:rPr>
      </w:pPr>
      <w:r w:rsidRPr="00F3476E">
        <w:rPr>
          <w:rFonts w:ascii="Book Antiqua" w:hAnsi="Book Antiqua"/>
          <w:sz w:val="24"/>
          <w:szCs w:val="24"/>
          <w:lang w:eastAsia="ko-KR"/>
        </w:rPr>
        <w:t xml:space="preserve">Two year follow up information was available on all patients. A strict policy of discontinuation of dual antiplatelets after 12 </w:t>
      </w:r>
      <w:r w:rsidR="00556E34">
        <w:rPr>
          <w:rFonts w:ascii="Book Antiqua" w:hAnsi="Book Antiqua"/>
          <w:sz w:val="24"/>
          <w:szCs w:val="24"/>
          <w:lang w:eastAsia="ko-KR"/>
        </w:rPr>
        <w:t>mo</w:t>
      </w:r>
      <w:r w:rsidRPr="00F3476E">
        <w:rPr>
          <w:rFonts w:ascii="Book Antiqua" w:hAnsi="Book Antiqua"/>
          <w:sz w:val="24"/>
          <w:szCs w:val="24"/>
          <w:lang w:eastAsia="ko-KR"/>
        </w:rPr>
        <w:t xml:space="preserve"> was followed, which is of interest for the present pre-specified 2-year analysis of clinical outcomes</w:t>
      </w:r>
      <w:r w:rsidR="00C60713" w:rsidRPr="00F3476E">
        <w:rPr>
          <w:rFonts w:ascii="Book Antiqua" w:hAnsi="Book Antiqua"/>
          <w:sz w:val="24"/>
          <w:szCs w:val="24"/>
          <w:vertAlign w:val="superscript"/>
          <w:lang w:eastAsia="ko-KR"/>
        </w:rPr>
        <w:t>[17]</w:t>
      </w:r>
      <w:r w:rsidRPr="00F3476E">
        <w:rPr>
          <w:rFonts w:ascii="Book Antiqua" w:hAnsi="Book Antiqua"/>
          <w:sz w:val="24"/>
          <w:szCs w:val="24"/>
          <w:lang w:eastAsia="ko-KR"/>
        </w:rPr>
        <w:t xml:space="preserve">. The rate of continuation of dual antiplatelet beyond 12 </w:t>
      </w:r>
      <w:r w:rsidR="00556E34">
        <w:rPr>
          <w:rFonts w:ascii="Book Antiqua" w:hAnsi="Book Antiqua"/>
          <w:sz w:val="24"/>
          <w:szCs w:val="24"/>
          <w:lang w:eastAsia="ko-KR"/>
        </w:rPr>
        <w:t>mo</w:t>
      </w:r>
      <w:r w:rsidRPr="00F3476E">
        <w:rPr>
          <w:rFonts w:ascii="Book Antiqua" w:hAnsi="Book Antiqua"/>
          <w:sz w:val="24"/>
          <w:szCs w:val="24"/>
          <w:lang w:eastAsia="ko-KR"/>
        </w:rPr>
        <w:t xml:space="preserve"> was very low (5.4%). The primary endpoint of target vessel failure, a composite of cardiac death, target vessel-related myocardial infarction, and target vessel revascularization, did not differ between ZES and EES (10.8%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11.6%,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 xml:space="preserve">0.65), despite fewer target lesion revascularizations in patients with EES (2.6% </w:t>
      </w:r>
      <w:r w:rsidR="00526424" w:rsidRPr="00526424">
        <w:rPr>
          <w:rFonts w:ascii="Book Antiqua" w:hAnsi="Book Antiqua"/>
          <w:i/>
          <w:sz w:val="24"/>
          <w:szCs w:val="24"/>
          <w:lang w:eastAsia="ko-KR"/>
        </w:rPr>
        <w:t>vs</w:t>
      </w:r>
      <w:r w:rsidR="00F714B4">
        <w:rPr>
          <w:rFonts w:ascii="Book Antiqua" w:eastAsia="宋体" w:hAnsi="Book Antiqua" w:hint="eastAsia"/>
          <w:i/>
          <w:sz w:val="24"/>
          <w:szCs w:val="24"/>
          <w:lang w:eastAsia="zh-CN"/>
        </w:rPr>
        <w:t xml:space="preserve"> </w:t>
      </w:r>
      <w:r w:rsidRPr="00F3476E">
        <w:rPr>
          <w:rFonts w:ascii="Book Antiqua" w:hAnsi="Book Antiqua"/>
          <w:sz w:val="24"/>
          <w:szCs w:val="24"/>
          <w:lang w:eastAsia="ko-KR"/>
        </w:rPr>
        <w:t xml:space="preserve">4.9%,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 xml:space="preserve">0.03). The patient-oriented composite endpoint was similar (16.4% </w:t>
      </w:r>
      <w:r w:rsidR="00526424" w:rsidRPr="00526424">
        <w:rPr>
          <w:rFonts w:ascii="Book Antiqua" w:hAnsi="Book Antiqua"/>
          <w:i/>
          <w:sz w:val="24"/>
          <w:szCs w:val="24"/>
          <w:lang w:eastAsia="ko-KR"/>
        </w:rPr>
        <w:t>vs</w:t>
      </w:r>
      <w:r w:rsidR="00F714B4">
        <w:rPr>
          <w:rFonts w:ascii="Book Antiqua" w:eastAsia="宋体" w:hAnsi="Book Antiqua" w:hint="eastAsia"/>
          <w:i/>
          <w:sz w:val="24"/>
          <w:szCs w:val="24"/>
          <w:lang w:eastAsia="zh-CN"/>
        </w:rPr>
        <w:t xml:space="preserve"> </w:t>
      </w:r>
      <w:r w:rsidRPr="00F3476E">
        <w:rPr>
          <w:rFonts w:ascii="Book Antiqua" w:hAnsi="Book Antiqua"/>
          <w:sz w:val="24"/>
          <w:szCs w:val="24"/>
          <w:lang w:eastAsia="ko-KR"/>
        </w:rPr>
        <w:t xml:space="preserve">17.1%,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0.75). Two-year rates of definite or probable stent thrombosis were 1.2% and 1.4%, respectively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 xml:space="preserve">0.63). Very late definite or probable stent thrombosis occurred only in 2 patients in each study arm (0.3% </w:t>
      </w:r>
      <w:r w:rsidR="00526424" w:rsidRPr="00526424">
        <w:rPr>
          <w:rFonts w:ascii="Book Antiqua" w:hAnsi="Book Antiqua"/>
          <w:i/>
          <w:sz w:val="24"/>
          <w:szCs w:val="24"/>
          <w:lang w:eastAsia="ko-KR"/>
        </w:rPr>
        <w:t>vs</w:t>
      </w:r>
      <w:r w:rsidR="000F43D9">
        <w:rPr>
          <w:rFonts w:ascii="Book Antiqua" w:eastAsia="宋体" w:hAnsi="Book Antiqua" w:hint="eastAsia"/>
          <w:i/>
          <w:sz w:val="24"/>
          <w:szCs w:val="24"/>
          <w:lang w:eastAsia="zh-CN"/>
        </w:rPr>
        <w:t xml:space="preserve"> </w:t>
      </w:r>
      <w:r w:rsidRPr="00F3476E">
        <w:rPr>
          <w:rFonts w:ascii="Book Antiqua" w:hAnsi="Book Antiqua"/>
          <w:sz w:val="24"/>
          <w:szCs w:val="24"/>
          <w:lang w:eastAsia="ko-KR"/>
        </w:rPr>
        <w:t xml:space="preserve">0.3%,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1.00, Table 3).</w:t>
      </w:r>
    </w:p>
    <w:p w:rsidR="00DE387B" w:rsidRPr="00F3476E" w:rsidRDefault="00DE387B" w:rsidP="002632FC">
      <w:pPr>
        <w:pStyle w:val="a8"/>
        <w:spacing w:after="0" w:line="360" w:lineRule="auto"/>
        <w:ind w:left="0" w:firstLineChars="250" w:firstLine="600"/>
        <w:jc w:val="both"/>
        <w:rPr>
          <w:rFonts w:ascii="Book Antiqua" w:hAnsi="Book Antiqua"/>
          <w:sz w:val="24"/>
          <w:szCs w:val="24"/>
          <w:lang w:eastAsia="ko-KR"/>
        </w:rPr>
      </w:pPr>
      <w:r w:rsidRPr="00F3476E">
        <w:rPr>
          <w:rFonts w:ascii="Book Antiqua" w:hAnsi="Book Antiqua"/>
          <w:sz w:val="24"/>
          <w:szCs w:val="24"/>
          <w:lang w:eastAsia="ko-KR"/>
        </w:rPr>
        <w:t xml:space="preserve">They concluded that after 2 years of follow-up and stringent discontinuation of dual antiplatelets beyond 12 </w:t>
      </w:r>
      <w:r w:rsidR="00556E34">
        <w:rPr>
          <w:rFonts w:ascii="Book Antiqua" w:hAnsi="Book Antiqua"/>
          <w:sz w:val="24"/>
          <w:szCs w:val="24"/>
          <w:lang w:eastAsia="ko-KR"/>
        </w:rPr>
        <w:t>mo</w:t>
      </w:r>
      <w:r w:rsidRPr="00F3476E">
        <w:rPr>
          <w:rFonts w:ascii="Book Antiqua" w:hAnsi="Book Antiqua"/>
          <w:sz w:val="24"/>
          <w:szCs w:val="24"/>
          <w:lang w:eastAsia="ko-KR"/>
        </w:rPr>
        <w:t>, Resolute ZES and Xience V EES showed similar results in terms of safety and efficacy for treating patients with a majority of complex lesions and off-label indications for DESs.</w:t>
      </w:r>
    </w:p>
    <w:p w:rsidR="00DE387B" w:rsidRPr="00F3476E" w:rsidRDefault="00DE387B" w:rsidP="002632FC">
      <w:pPr>
        <w:pStyle w:val="a8"/>
        <w:spacing w:after="0" w:line="360" w:lineRule="auto"/>
        <w:ind w:left="0" w:firstLine="1"/>
        <w:jc w:val="both"/>
        <w:rPr>
          <w:rFonts w:ascii="Book Antiqua" w:hAnsi="Book Antiqua"/>
          <w:sz w:val="24"/>
          <w:szCs w:val="24"/>
          <w:lang w:eastAsia="ko-KR"/>
        </w:rPr>
      </w:pPr>
    </w:p>
    <w:p w:rsidR="00DE387B" w:rsidRPr="0042585C" w:rsidRDefault="00DE387B" w:rsidP="002632FC">
      <w:pPr>
        <w:spacing w:after="0" w:line="360" w:lineRule="auto"/>
        <w:jc w:val="both"/>
        <w:rPr>
          <w:rFonts w:ascii="Book Antiqua" w:hAnsi="Book Antiqua"/>
          <w:b/>
          <w:i/>
          <w:sz w:val="24"/>
          <w:szCs w:val="24"/>
          <w:lang w:eastAsia="ko-KR"/>
        </w:rPr>
      </w:pPr>
      <w:r w:rsidRPr="0042585C">
        <w:rPr>
          <w:rFonts w:ascii="Book Antiqua" w:hAnsi="Book Antiqua"/>
          <w:b/>
          <w:i/>
          <w:sz w:val="24"/>
          <w:szCs w:val="24"/>
          <w:lang w:eastAsia="ko-KR"/>
        </w:rPr>
        <w:t>Other recent clinical reports</w:t>
      </w:r>
    </w:p>
    <w:p w:rsidR="00DE387B" w:rsidRPr="00F3476E" w:rsidRDefault="00DE387B" w:rsidP="002632FC">
      <w:pPr>
        <w:pStyle w:val="a8"/>
        <w:spacing w:after="0" w:line="360" w:lineRule="auto"/>
        <w:ind w:left="0"/>
        <w:jc w:val="both"/>
        <w:rPr>
          <w:rFonts w:ascii="Book Antiqua" w:hAnsi="Book Antiqua"/>
          <w:sz w:val="24"/>
          <w:szCs w:val="24"/>
          <w:lang w:eastAsia="ko-KR"/>
        </w:rPr>
      </w:pPr>
      <w:r w:rsidRPr="00F3476E">
        <w:rPr>
          <w:rFonts w:ascii="Book Antiqua" w:hAnsi="Book Antiqua"/>
          <w:sz w:val="24"/>
          <w:szCs w:val="24"/>
          <w:lang w:eastAsia="ko-KR"/>
        </w:rPr>
        <w:t xml:space="preserve">Kotani </w:t>
      </w:r>
      <w:r w:rsidRPr="004E71E8">
        <w:rPr>
          <w:rFonts w:ascii="Book Antiqua" w:hAnsi="Book Antiqua"/>
          <w:i/>
          <w:sz w:val="24"/>
          <w:szCs w:val="24"/>
          <w:lang w:eastAsia="ko-KR"/>
        </w:rPr>
        <w:t>et al</w:t>
      </w:r>
      <w:r w:rsidR="004E71E8" w:rsidRPr="00F3476E">
        <w:rPr>
          <w:rFonts w:ascii="Book Antiqua" w:hAnsi="Book Antiqua"/>
          <w:sz w:val="24"/>
          <w:szCs w:val="24"/>
          <w:vertAlign w:val="superscript"/>
          <w:lang w:eastAsia="ko-KR"/>
        </w:rPr>
        <w:t>[18]</w:t>
      </w:r>
      <w:r w:rsidR="004E71E8" w:rsidRPr="00F3476E">
        <w:rPr>
          <w:rFonts w:ascii="Book Antiqua" w:hAnsi="Book Antiqua"/>
          <w:sz w:val="24"/>
          <w:szCs w:val="24"/>
          <w:lang w:eastAsia="ko-KR"/>
        </w:rPr>
        <w:t xml:space="preserve"> </w:t>
      </w:r>
      <w:r w:rsidRPr="00F3476E">
        <w:rPr>
          <w:rFonts w:ascii="Book Antiqua" w:hAnsi="Book Antiqua"/>
          <w:sz w:val="24"/>
          <w:szCs w:val="24"/>
          <w:lang w:eastAsia="ko-KR"/>
        </w:rPr>
        <w:t xml:space="preserve">recently reported 5-year follow up results after SES implantation. They analyzed a prospective registry of 2050 patients with SES during a 5-year follow-up. A total 1691 patients were divided into two groups; dual antiplatelets ≤ 12 </w:t>
      </w:r>
      <w:r w:rsidR="00556E34">
        <w:rPr>
          <w:rFonts w:ascii="Book Antiqua" w:hAnsi="Book Antiqua"/>
          <w:sz w:val="24"/>
          <w:szCs w:val="24"/>
          <w:lang w:eastAsia="ko-KR"/>
        </w:rPr>
        <w:t>mo</w:t>
      </w:r>
      <w:r w:rsidRPr="00F3476E">
        <w:rPr>
          <w:rFonts w:ascii="Book Antiqua" w:hAnsi="Book Antiqua"/>
          <w:sz w:val="24"/>
          <w:szCs w:val="24"/>
          <w:lang w:eastAsia="ko-KR"/>
        </w:rPr>
        <w:t xml:space="preserve">, </w:t>
      </w:r>
      <w:r w:rsidR="00C2727C" w:rsidRPr="00C2727C">
        <w:rPr>
          <w:rFonts w:ascii="Book Antiqua" w:hAnsi="Book Antiqua"/>
          <w:i/>
          <w:sz w:val="24"/>
          <w:szCs w:val="24"/>
          <w:lang w:eastAsia="ko-KR"/>
        </w:rPr>
        <w:t xml:space="preserve">n = </w:t>
      </w:r>
      <w:r w:rsidRPr="00F3476E">
        <w:rPr>
          <w:rFonts w:ascii="Book Antiqua" w:hAnsi="Book Antiqua"/>
          <w:sz w:val="24"/>
          <w:szCs w:val="24"/>
          <w:lang w:eastAsia="ko-KR"/>
        </w:rPr>
        <w:t xml:space="preserve">749 and dual antiplatelets &gt; 12 </w:t>
      </w:r>
      <w:r w:rsidR="00556E34">
        <w:rPr>
          <w:rFonts w:ascii="Book Antiqua" w:hAnsi="Book Antiqua"/>
          <w:sz w:val="24"/>
          <w:szCs w:val="24"/>
          <w:lang w:eastAsia="ko-KR"/>
        </w:rPr>
        <w:t>mo</w:t>
      </w:r>
      <w:r w:rsidRPr="00F3476E">
        <w:rPr>
          <w:rFonts w:ascii="Book Antiqua" w:hAnsi="Book Antiqua"/>
          <w:sz w:val="24"/>
          <w:szCs w:val="24"/>
          <w:lang w:eastAsia="ko-KR"/>
        </w:rPr>
        <w:t xml:space="preserve">, </w:t>
      </w:r>
      <w:r w:rsidR="00C2727C" w:rsidRPr="00C2727C">
        <w:rPr>
          <w:rFonts w:ascii="Book Antiqua" w:hAnsi="Book Antiqua"/>
          <w:i/>
          <w:sz w:val="24"/>
          <w:szCs w:val="24"/>
          <w:lang w:eastAsia="ko-KR"/>
        </w:rPr>
        <w:t xml:space="preserve">n = </w:t>
      </w:r>
      <w:r w:rsidRPr="00F3476E">
        <w:rPr>
          <w:rFonts w:ascii="Book Antiqua" w:hAnsi="Book Antiqua"/>
          <w:sz w:val="24"/>
          <w:szCs w:val="24"/>
          <w:lang w:eastAsia="ko-KR"/>
        </w:rPr>
        <w:t xml:space="preserve">942 and compared the clinical outcomes using a landmark analysis. The frequencies of MACE (15.6%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18.2%), death (10.0%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11.5%), myocardial infarction (2.3%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2.1%), target lesion revascularization (4.5%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11.5%) and stent thrombosis (0.8%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0.8%) were similar between the two groups. However, with regard to bleeding, an increase in the frequency of hemorrhage events was observed after 4 years from the index procedure in the dual antiplatelets &gt; 12 </w:t>
      </w:r>
      <w:r w:rsidR="00556E34">
        <w:rPr>
          <w:rFonts w:ascii="Book Antiqua" w:hAnsi="Book Antiqua"/>
          <w:sz w:val="24"/>
          <w:szCs w:val="24"/>
          <w:lang w:eastAsia="ko-KR"/>
        </w:rPr>
        <w:t>mo</w:t>
      </w:r>
      <w:r w:rsidRPr="00F3476E">
        <w:rPr>
          <w:rFonts w:ascii="Book Antiqua" w:hAnsi="Book Antiqua"/>
          <w:sz w:val="24"/>
          <w:szCs w:val="24"/>
          <w:lang w:eastAsia="ko-KR"/>
        </w:rPr>
        <w:t xml:space="preserve"> group. They concluded that dual antiplatelets beyond 12 </w:t>
      </w:r>
      <w:r w:rsidR="00556E34">
        <w:rPr>
          <w:rFonts w:ascii="Book Antiqua" w:hAnsi="Book Antiqua"/>
          <w:sz w:val="24"/>
          <w:szCs w:val="24"/>
          <w:lang w:eastAsia="ko-KR"/>
        </w:rPr>
        <w:t>mo</w:t>
      </w:r>
      <w:r w:rsidRPr="00F3476E">
        <w:rPr>
          <w:rFonts w:ascii="Book Antiqua" w:hAnsi="Book Antiqua"/>
          <w:sz w:val="24"/>
          <w:szCs w:val="24"/>
          <w:lang w:eastAsia="ko-KR"/>
        </w:rPr>
        <w:t xml:space="preserve"> was associated with increased frequency of bleeding complications and does not prevent the incidence of MACE, including stent thrombosis, during 5 years follow-up after SES implantation.</w:t>
      </w:r>
    </w:p>
    <w:p w:rsidR="00DE387B" w:rsidRPr="00F3476E" w:rsidRDefault="00DE387B" w:rsidP="002632FC">
      <w:pPr>
        <w:pStyle w:val="a8"/>
        <w:spacing w:after="0" w:line="360" w:lineRule="auto"/>
        <w:ind w:left="0" w:firstLineChars="250" w:firstLine="600"/>
        <w:jc w:val="both"/>
        <w:rPr>
          <w:rFonts w:ascii="Book Antiqua" w:hAnsi="Book Antiqua"/>
          <w:sz w:val="24"/>
          <w:szCs w:val="24"/>
          <w:lang w:eastAsia="ko-KR"/>
        </w:rPr>
      </w:pPr>
      <w:r w:rsidRPr="00F3476E">
        <w:rPr>
          <w:rFonts w:ascii="Book Antiqua" w:hAnsi="Book Antiqua"/>
          <w:sz w:val="24"/>
          <w:szCs w:val="24"/>
          <w:lang w:eastAsia="ko-KR"/>
        </w:rPr>
        <w:t>Recently published meta-analysis also support shorter duration of dual antiplatelets for both safety and efficacy following DES implantation</w:t>
      </w:r>
      <w:r w:rsidR="00840808" w:rsidRPr="00F3476E">
        <w:rPr>
          <w:rFonts w:ascii="Book Antiqua" w:hAnsi="Book Antiqua"/>
          <w:sz w:val="24"/>
          <w:szCs w:val="24"/>
          <w:vertAlign w:val="superscript"/>
          <w:lang w:eastAsia="ko-KR"/>
        </w:rPr>
        <w:t>[19]</w:t>
      </w:r>
      <w:r w:rsidRPr="00F3476E">
        <w:rPr>
          <w:rFonts w:ascii="Book Antiqua" w:hAnsi="Book Antiqua"/>
          <w:sz w:val="24"/>
          <w:szCs w:val="24"/>
          <w:lang w:eastAsia="ko-KR"/>
        </w:rPr>
        <w:t>. They searched from database inception to Dec</w:t>
      </w:r>
      <w:r w:rsidR="006766F2">
        <w:rPr>
          <w:rFonts w:ascii="Book Antiqua" w:eastAsia="宋体" w:hAnsi="Book Antiqua" w:hint="eastAsia"/>
          <w:sz w:val="24"/>
          <w:szCs w:val="24"/>
          <w:lang w:eastAsia="zh-CN"/>
        </w:rPr>
        <w:t>ember</w:t>
      </w:r>
      <w:r w:rsidRPr="00F3476E">
        <w:rPr>
          <w:rFonts w:ascii="Book Antiqua" w:hAnsi="Book Antiqua"/>
          <w:sz w:val="24"/>
          <w:szCs w:val="24"/>
          <w:lang w:eastAsia="ko-KR"/>
        </w:rPr>
        <w:t xml:space="preserve"> 2011 for randomized controlled trials that compared longer </w:t>
      </w:r>
      <w:r w:rsidR="00526424" w:rsidRPr="00526424">
        <w:rPr>
          <w:rFonts w:ascii="Book Antiqua" w:hAnsi="Book Antiqua"/>
          <w:i/>
          <w:sz w:val="24"/>
          <w:szCs w:val="24"/>
          <w:lang w:eastAsia="ko-KR"/>
        </w:rPr>
        <w:t>vs</w:t>
      </w:r>
      <w:r w:rsidRPr="00F3476E">
        <w:rPr>
          <w:rFonts w:ascii="Book Antiqua" w:hAnsi="Book Antiqua"/>
          <w:sz w:val="24"/>
          <w:szCs w:val="24"/>
          <w:lang w:eastAsia="ko-KR"/>
        </w:rPr>
        <w:t xml:space="preserve"> shorter dual antiplatelet duration after DES implantation. Three randomized controlled trials comparing 5622 patients were included. Compared with short-term therapy, longer dual antiplatelet duration had a pooled OR of 1.26 (</w:t>
      </w:r>
      <w:r w:rsidR="00740F84">
        <w:rPr>
          <w:rFonts w:ascii="Book Antiqua" w:hAnsi="Book Antiqua"/>
          <w:sz w:val="24"/>
          <w:szCs w:val="24"/>
          <w:lang w:eastAsia="ko-KR"/>
        </w:rPr>
        <w:t>95%CI:</w:t>
      </w:r>
      <w:r w:rsidRPr="00F3476E">
        <w:rPr>
          <w:rFonts w:ascii="Book Antiqua" w:hAnsi="Book Antiqua"/>
          <w:sz w:val="24"/>
          <w:szCs w:val="24"/>
          <w:lang w:eastAsia="ko-KR"/>
        </w:rPr>
        <w:t xml:space="preserve"> 0.88</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 xml:space="preserve">1.80; </w:t>
      </w:r>
      <w:r w:rsidR="005E23F3" w:rsidRPr="005E23F3">
        <w:rPr>
          <w:rFonts w:ascii="Book Antiqua" w:hAnsi="Book Antiqua"/>
          <w:i/>
          <w:sz w:val="24"/>
          <w:szCs w:val="24"/>
          <w:lang w:eastAsia="ko-KR"/>
        </w:rPr>
        <w:t xml:space="preserve">P = </w:t>
      </w:r>
      <w:r w:rsidRPr="00F3476E">
        <w:rPr>
          <w:rFonts w:ascii="Book Antiqua" w:hAnsi="Book Antiqua"/>
          <w:sz w:val="24"/>
          <w:szCs w:val="24"/>
          <w:lang w:eastAsia="ko-KR"/>
        </w:rPr>
        <w:t>0.21, random-effects) for the primary outcomes of cardiac death, myocardial infarction or stroke, OR of 1.29 (</w:t>
      </w:r>
      <w:r w:rsidR="00740F84">
        <w:rPr>
          <w:rFonts w:ascii="Book Antiqua" w:hAnsi="Book Antiqua"/>
          <w:sz w:val="24"/>
          <w:szCs w:val="24"/>
          <w:lang w:eastAsia="ko-KR"/>
        </w:rPr>
        <w:t>95%CI:</w:t>
      </w:r>
      <w:r w:rsidRPr="00F3476E">
        <w:rPr>
          <w:rFonts w:ascii="Book Antiqua" w:hAnsi="Book Antiqua"/>
          <w:sz w:val="24"/>
          <w:szCs w:val="24"/>
          <w:lang w:eastAsia="ko-KR"/>
        </w:rPr>
        <w:t xml:space="preserve"> 0.85</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1.93; fixed-effects) for all-cause death, 1.23 (</w:t>
      </w:r>
      <w:r w:rsidR="00740F84">
        <w:rPr>
          <w:rFonts w:ascii="Book Antiqua" w:hAnsi="Book Antiqua"/>
          <w:sz w:val="24"/>
          <w:szCs w:val="24"/>
          <w:lang w:eastAsia="ko-KR"/>
        </w:rPr>
        <w:t>95%CI:</w:t>
      </w:r>
      <w:r w:rsidRPr="00F3476E">
        <w:rPr>
          <w:rFonts w:ascii="Book Antiqua" w:hAnsi="Book Antiqua"/>
          <w:sz w:val="24"/>
          <w:szCs w:val="24"/>
          <w:lang w:eastAsia="ko-KR"/>
        </w:rPr>
        <w:t xml:space="preserve"> 0.78</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1.93; fixed-effects) for cardiac death, 0.91 (</w:t>
      </w:r>
      <w:r w:rsidR="00740F84">
        <w:rPr>
          <w:rFonts w:ascii="Book Antiqua" w:hAnsi="Book Antiqua"/>
          <w:sz w:val="24"/>
          <w:szCs w:val="24"/>
          <w:lang w:eastAsia="ko-KR"/>
        </w:rPr>
        <w:t>95%CI:</w:t>
      </w:r>
      <w:r w:rsidRPr="00F3476E">
        <w:rPr>
          <w:rFonts w:ascii="Book Antiqua" w:hAnsi="Book Antiqua"/>
          <w:sz w:val="24"/>
          <w:szCs w:val="24"/>
          <w:lang w:eastAsia="ko-KR"/>
        </w:rPr>
        <w:t xml:space="preserve"> 0.58</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1.42; random-effects) for myocardial infarction, 1.93 (</w:t>
      </w:r>
      <w:r w:rsidR="00740F84">
        <w:rPr>
          <w:rFonts w:ascii="Book Antiqua" w:hAnsi="Book Antiqua"/>
          <w:sz w:val="24"/>
          <w:szCs w:val="24"/>
          <w:lang w:eastAsia="ko-KR"/>
        </w:rPr>
        <w:t>95%CI:</w:t>
      </w:r>
      <w:r w:rsidR="004E71E8">
        <w:rPr>
          <w:rFonts w:ascii="Book Antiqua" w:hAnsi="Book Antiqua"/>
          <w:sz w:val="24"/>
          <w:szCs w:val="24"/>
          <w:lang w:eastAsia="ko-KR"/>
        </w:rPr>
        <w:t xml:space="preserve"> 1.01</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3.69; fixed-effects) for stroked and 2.51 (</w:t>
      </w:r>
      <w:r w:rsidR="00740F84">
        <w:rPr>
          <w:rFonts w:ascii="Book Antiqua" w:hAnsi="Book Antiqua"/>
          <w:sz w:val="24"/>
          <w:szCs w:val="24"/>
          <w:lang w:eastAsia="ko-KR"/>
        </w:rPr>
        <w:t>95%CI:</w:t>
      </w:r>
      <w:r w:rsidRPr="00F3476E">
        <w:rPr>
          <w:rFonts w:ascii="Book Antiqua" w:hAnsi="Book Antiqua"/>
          <w:sz w:val="24"/>
          <w:szCs w:val="24"/>
          <w:lang w:eastAsia="ko-KR"/>
        </w:rPr>
        <w:t xml:space="preserve"> 1.10</w:t>
      </w:r>
      <w:r w:rsidR="004E71E8">
        <w:rPr>
          <w:rFonts w:ascii="Book Antiqua" w:eastAsia="宋体" w:hAnsi="Book Antiqua" w:hint="eastAsia"/>
          <w:sz w:val="24"/>
          <w:szCs w:val="24"/>
          <w:lang w:eastAsia="zh-CN"/>
        </w:rPr>
        <w:t>-</w:t>
      </w:r>
      <w:r w:rsidRPr="00F3476E">
        <w:rPr>
          <w:rFonts w:ascii="Book Antiqua" w:hAnsi="Book Antiqua"/>
          <w:sz w:val="24"/>
          <w:szCs w:val="24"/>
          <w:lang w:eastAsia="ko-KR"/>
        </w:rPr>
        <w:t>5.71, fixed-effects) for TUMI major bleeding. The number needed to treat for an additional harmful outcome was 217.6 for stroke and 243 for TIMI major bleeding. This meta-analysis provides no evidence of benefits with longer dual antiplatelet duration as compared with a shorter course of therapy. It also reports significant harms with respect to major bleeding and stroke associated with prolonged dual antiplatelet use.</w:t>
      </w:r>
    </w:p>
    <w:p w:rsidR="00AA7515" w:rsidRPr="00F3476E" w:rsidRDefault="00AA7515" w:rsidP="002632FC">
      <w:pPr>
        <w:pStyle w:val="a8"/>
        <w:spacing w:after="0" w:line="360" w:lineRule="auto"/>
        <w:ind w:left="0" w:firstLineChars="150" w:firstLine="360"/>
        <w:jc w:val="both"/>
        <w:rPr>
          <w:rFonts w:ascii="Book Antiqua" w:hAnsi="Book Antiqua"/>
          <w:sz w:val="24"/>
          <w:szCs w:val="24"/>
          <w:lang w:eastAsia="ko-KR"/>
        </w:rPr>
      </w:pPr>
      <w:r w:rsidRPr="00F3476E">
        <w:rPr>
          <w:rFonts w:ascii="Book Antiqua" w:hAnsi="Book Antiqua"/>
          <w:sz w:val="24"/>
          <w:szCs w:val="24"/>
          <w:lang w:eastAsia="ko-KR"/>
        </w:rPr>
        <w:t xml:space="preserve">Another new clinical trial (OPTIDUAL; OPTImal DUAL antiplatelet therapy trial) is ongoing to assess the efficacy and safety of 12 </w:t>
      </w:r>
      <w:r w:rsidR="004A034D" w:rsidRPr="004A034D">
        <w:rPr>
          <w:rFonts w:ascii="Book Antiqua" w:hAnsi="Book Antiqua"/>
          <w:i/>
          <w:sz w:val="24"/>
          <w:szCs w:val="24"/>
          <w:lang w:eastAsia="ko-KR"/>
        </w:rPr>
        <w:t>vs</w:t>
      </w:r>
      <w:r w:rsidRPr="00F3476E">
        <w:rPr>
          <w:rFonts w:ascii="Book Antiqua" w:hAnsi="Book Antiqua"/>
          <w:sz w:val="24"/>
          <w:szCs w:val="24"/>
          <w:lang w:eastAsia="ko-KR"/>
        </w:rPr>
        <w:t xml:space="preserve"> 48 </w:t>
      </w:r>
      <w:r w:rsidR="00556E34">
        <w:rPr>
          <w:rFonts w:ascii="Book Antiqua" w:hAnsi="Book Antiqua"/>
          <w:sz w:val="24"/>
          <w:szCs w:val="24"/>
          <w:lang w:eastAsia="ko-KR"/>
        </w:rPr>
        <w:t>mo</w:t>
      </w:r>
      <w:r w:rsidRPr="00F3476E">
        <w:rPr>
          <w:rFonts w:ascii="Book Antiqua" w:hAnsi="Book Antiqua"/>
          <w:sz w:val="24"/>
          <w:szCs w:val="24"/>
          <w:lang w:eastAsia="ko-KR"/>
        </w:rPr>
        <w:t xml:space="preserve"> of dual antiplatelet therapy after DES implantation</w:t>
      </w:r>
      <w:r w:rsidR="00573FB2" w:rsidRPr="00F3476E">
        <w:rPr>
          <w:rFonts w:ascii="Book Antiqua" w:hAnsi="Book Antiqua"/>
          <w:sz w:val="24"/>
          <w:szCs w:val="24"/>
          <w:vertAlign w:val="superscript"/>
          <w:lang w:eastAsia="ko-KR"/>
        </w:rPr>
        <w:t>[20]</w:t>
      </w:r>
      <w:r w:rsidRPr="00F3476E">
        <w:rPr>
          <w:rFonts w:ascii="Book Antiqua" w:hAnsi="Book Antiqua"/>
          <w:sz w:val="24"/>
          <w:szCs w:val="24"/>
          <w:lang w:eastAsia="ko-KR"/>
        </w:rPr>
        <w:t>.</w:t>
      </w:r>
    </w:p>
    <w:p w:rsidR="00AA7515" w:rsidRPr="00F3476E" w:rsidRDefault="006B47A3" w:rsidP="002632FC">
      <w:pPr>
        <w:pStyle w:val="a8"/>
        <w:spacing w:after="0" w:line="360" w:lineRule="auto"/>
        <w:ind w:left="0" w:firstLineChars="150" w:firstLine="360"/>
        <w:jc w:val="both"/>
        <w:rPr>
          <w:rFonts w:ascii="Book Antiqua" w:hAnsi="Book Antiqua"/>
          <w:sz w:val="24"/>
          <w:szCs w:val="24"/>
          <w:lang w:eastAsia="ko-KR"/>
        </w:rPr>
      </w:pPr>
      <w:r w:rsidRPr="00F3476E">
        <w:rPr>
          <w:rFonts w:ascii="Book Antiqua" w:hAnsi="Book Antiqua"/>
          <w:sz w:val="24"/>
          <w:szCs w:val="24"/>
          <w:lang w:eastAsia="ko-KR"/>
        </w:rPr>
        <w:t>Lastly, regarding the clinical events associated with stent thrombosis, P2Y</w:t>
      </w:r>
      <w:r w:rsidRPr="00F3476E">
        <w:rPr>
          <w:rFonts w:ascii="Book Antiqua" w:hAnsi="Book Antiqua"/>
          <w:sz w:val="24"/>
          <w:szCs w:val="24"/>
          <w:vertAlign w:val="subscript"/>
          <w:lang w:eastAsia="ko-KR"/>
        </w:rPr>
        <w:t>12</w:t>
      </w:r>
      <w:r w:rsidRPr="00F3476E">
        <w:rPr>
          <w:rFonts w:ascii="Book Antiqua" w:hAnsi="Book Antiqua"/>
          <w:sz w:val="24"/>
          <w:szCs w:val="24"/>
          <w:lang w:eastAsia="ko-KR"/>
        </w:rPr>
        <w:t xml:space="preserve"> and thromboxane receptor is not the sole therapeutic measure to prevent the thrombotic risk. There must be different pathways leading to thrombotic events including hypersensitivity reactions</w:t>
      </w:r>
      <w:r w:rsidR="00573FB2" w:rsidRPr="00F3476E">
        <w:rPr>
          <w:rFonts w:ascii="Book Antiqua" w:hAnsi="Book Antiqua"/>
          <w:sz w:val="24"/>
          <w:szCs w:val="24"/>
          <w:vertAlign w:val="superscript"/>
          <w:lang w:eastAsia="ko-KR"/>
        </w:rPr>
        <w:t>[21, 22]</w:t>
      </w:r>
      <w:r w:rsidRPr="00F3476E">
        <w:rPr>
          <w:rFonts w:ascii="Book Antiqua" w:hAnsi="Book Antiqua"/>
          <w:sz w:val="24"/>
          <w:szCs w:val="24"/>
          <w:lang w:eastAsia="ko-KR"/>
        </w:rPr>
        <w:t>.</w:t>
      </w:r>
    </w:p>
    <w:p w:rsidR="00DE387B" w:rsidRPr="00F3476E" w:rsidRDefault="00DE387B" w:rsidP="002632FC">
      <w:pPr>
        <w:pStyle w:val="a8"/>
        <w:spacing w:after="0" w:line="360" w:lineRule="auto"/>
        <w:ind w:left="0" w:firstLineChars="236" w:firstLine="566"/>
        <w:jc w:val="both"/>
        <w:rPr>
          <w:rFonts w:ascii="Book Antiqua" w:hAnsi="Book Antiqua"/>
          <w:sz w:val="24"/>
          <w:szCs w:val="24"/>
          <w:lang w:eastAsia="ko-KR"/>
        </w:rPr>
      </w:pPr>
    </w:p>
    <w:p w:rsidR="00DE387B" w:rsidRPr="00C155AA" w:rsidRDefault="00C155AA" w:rsidP="002632FC">
      <w:pPr>
        <w:spacing w:after="0" w:line="360" w:lineRule="auto"/>
        <w:jc w:val="both"/>
        <w:rPr>
          <w:rFonts w:ascii="Book Antiqua" w:hAnsi="Book Antiqua"/>
          <w:b/>
          <w:sz w:val="24"/>
          <w:szCs w:val="24"/>
          <w:lang w:eastAsia="ko-KR"/>
        </w:rPr>
      </w:pPr>
      <w:r w:rsidRPr="00C155AA">
        <w:rPr>
          <w:rFonts w:ascii="Book Antiqua" w:hAnsi="Book Antiqua"/>
          <w:b/>
          <w:sz w:val="24"/>
          <w:szCs w:val="24"/>
          <w:lang w:eastAsia="ko-KR"/>
        </w:rPr>
        <w:t>CONCLUSION</w:t>
      </w:r>
    </w:p>
    <w:p w:rsidR="008126E0" w:rsidRPr="00F3476E" w:rsidRDefault="00DE387B" w:rsidP="002632FC">
      <w:pPr>
        <w:pStyle w:val="a8"/>
        <w:spacing w:after="0" w:line="360" w:lineRule="auto"/>
        <w:ind w:left="0"/>
        <w:jc w:val="both"/>
        <w:rPr>
          <w:rFonts w:ascii="Book Antiqua" w:hAnsi="Book Antiqua"/>
          <w:sz w:val="24"/>
          <w:szCs w:val="24"/>
          <w:lang w:eastAsia="ko-KR"/>
        </w:rPr>
      </w:pPr>
      <w:r w:rsidRPr="00F3476E">
        <w:rPr>
          <w:rFonts w:ascii="Book Antiqua" w:hAnsi="Book Antiqua"/>
          <w:sz w:val="24"/>
          <w:szCs w:val="24"/>
          <w:lang w:eastAsia="ko-KR"/>
        </w:rPr>
        <w:t xml:space="preserve">Despite of latest PCI guidelines of recommended at least 1-year of dual antiplatelet therapy, recent randomized clinical trials, registries and meta-analysis data showed that shorter duration of dual antiplatelet therapy is as effective as longer duration of dual antiplatelets regardless of DES type (whether first-generation or next generation DESs). Further, shorter duration of dual antiplatelets was associated with less bleeding complications without increasing incidence of stent thrombosis. Currently, at least 6 </w:t>
      </w:r>
      <w:r w:rsidR="00556E34">
        <w:rPr>
          <w:rFonts w:ascii="Book Antiqua" w:hAnsi="Book Antiqua"/>
          <w:sz w:val="24"/>
          <w:szCs w:val="24"/>
          <w:lang w:eastAsia="ko-KR"/>
        </w:rPr>
        <w:t>mo</w:t>
      </w:r>
      <w:r w:rsidRPr="00F3476E">
        <w:rPr>
          <w:rFonts w:ascii="Book Antiqua" w:hAnsi="Book Antiqua"/>
          <w:sz w:val="24"/>
          <w:szCs w:val="24"/>
          <w:lang w:eastAsia="ko-KR"/>
        </w:rPr>
        <w:t xml:space="preserve"> dual antiplatelets following next-generation DES implantation appears to be safe and effective even with expanded indication in contemporary PCI setting. However, caution should be exercised until get the enough clinical data in particular subset of higher risk patients including diabetes, aspirin and clopidogrel resistance or very complex lesion subset expecting vulnerability to stent thrombosis.</w:t>
      </w:r>
      <w:r w:rsidR="008126E0" w:rsidRPr="00F3476E">
        <w:rPr>
          <w:rFonts w:ascii="Book Antiqua" w:hAnsi="Book Antiqua"/>
          <w:sz w:val="24"/>
          <w:szCs w:val="24"/>
          <w:lang w:eastAsia="ko-KR"/>
        </w:rPr>
        <w:t xml:space="preserve"> In this review, we focused on only classical dual antiplatelets aspirin and clopidogrel. However, we have to get more data to define the role of newer generation P2Y12 inhibitors including Ticagrelor and Prasugrel, especially in acute coronary syndrome setting in the future.</w:t>
      </w:r>
    </w:p>
    <w:p w:rsidR="00DE387B" w:rsidRPr="00F3476E" w:rsidRDefault="00DE387B" w:rsidP="002632FC">
      <w:pPr>
        <w:spacing w:after="0" w:line="360" w:lineRule="auto"/>
        <w:ind w:firstLineChars="100" w:firstLine="240"/>
        <w:jc w:val="both"/>
        <w:rPr>
          <w:rFonts w:ascii="Book Antiqua" w:hAnsi="Book Antiqua"/>
          <w:sz w:val="24"/>
          <w:szCs w:val="24"/>
          <w:lang w:eastAsia="ko-KR"/>
        </w:rPr>
      </w:pPr>
    </w:p>
    <w:p w:rsidR="00AB7646" w:rsidRDefault="00AB7646" w:rsidP="002632FC">
      <w:pPr>
        <w:spacing w:after="0" w:line="360" w:lineRule="auto"/>
        <w:jc w:val="both"/>
        <w:rPr>
          <w:rFonts w:ascii="Book Antiqua" w:hAnsi="Book Antiqua"/>
          <w:sz w:val="24"/>
          <w:szCs w:val="24"/>
          <w:lang w:eastAsia="ko-KR"/>
        </w:rPr>
      </w:pPr>
      <w:r>
        <w:rPr>
          <w:rFonts w:ascii="Book Antiqua" w:hAnsi="Book Antiqua"/>
          <w:sz w:val="24"/>
          <w:szCs w:val="24"/>
          <w:lang w:eastAsia="ko-KR"/>
        </w:rPr>
        <w:br w:type="page"/>
      </w:r>
    </w:p>
    <w:p w:rsidR="00DE387B" w:rsidRDefault="00DE387B" w:rsidP="002632FC">
      <w:pPr>
        <w:spacing w:after="0" w:line="360" w:lineRule="auto"/>
        <w:jc w:val="both"/>
        <w:rPr>
          <w:rFonts w:ascii="Book Antiqua" w:eastAsia="宋体" w:hAnsi="Book Antiqua"/>
          <w:b/>
          <w:sz w:val="24"/>
          <w:szCs w:val="24"/>
          <w:lang w:eastAsia="zh-CN"/>
        </w:rPr>
      </w:pPr>
      <w:r w:rsidRPr="00F3476E">
        <w:rPr>
          <w:rFonts w:ascii="Book Antiqua" w:hAnsi="Book Antiqua"/>
          <w:b/>
          <w:sz w:val="24"/>
          <w:szCs w:val="24"/>
          <w:lang w:eastAsia="ko-KR"/>
        </w:rPr>
        <w:t>R</w:t>
      </w:r>
      <w:r w:rsidR="00AB7646" w:rsidRPr="00F3476E">
        <w:rPr>
          <w:rFonts w:ascii="Book Antiqua" w:hAnsi="Book Antiqua"/>
          <w:b/>
          <w:sz w:val="24"/>
          <w:szCs w:val="24"/>
          <w:lang w:eastAsia="ko-KR"/>
        </w:rPr>
        <w:t>EFERENCES</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Moses JW</w:t>
      </w:r>
      <w:r w:rsidRPr="00B74BDF">
        <w:rPr>
          <w:rFonts w:ascii="Book Antiqua" w:eastAsia="宋体" w:hAnsi="Book Antiqua" w:cs="宋体"/>
          <w:color w:val="000000"/>
          <w:sz w:val="24"/>
          <w:szCs w:val="24"/>
        </w:rPr>
        <w:t>, Leon MB, Popma JJ, Fitzgerald PJ, Holmes DR, O'Shaughnessy C, Caputo RP, Kereiakes DJ, Williams DO, Teirstein PS, Jaeger JL, Kuntz RE. Sirolimus-eluting stents versus standard stents in patients with stenosis in a native coronary artery.</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N Engl J Med</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349</w:t>
      </w:r>
      <w:r w:rsidRPr="00B74BDF">
        <w:rPr>
          <w:rFonts w:ascii="Book Antiqua" w:eastAsia="宋体" w:hAnsi="Book Antiqua" w:cs="宋体"/>
          <w:color w:val="000000"/>
          <w:sz w:val="24"/>
          <w:szCs w:val="24"/>
        </w:rPr>
        <w:t>: 1315-1323 [PMID: 14523139 DOI: 10.1056/NEJMoa035071]</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2</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Stone GW</w:t>
      </w:r>
      <w:r w:rsidRPr="00B74BDF">
        <w:rPr>
          <w:rFonts w:ascii="Book Antiqua" w:eastAsia="宋体" w:hAnsi="Book Antiqua" w:cs="宋体"/>
          <w:color w:val="000000"/>
          <w:sz w:val="24"/>
          <w:szCs w:val="24"/>
        </w:rPr>
        <w:t>, Ellis SG, Cox DA, Hermiller J, O'Shaughnessy C, Mann JT, Turco M, Caputo R, Bergin P, Greenberg J, Popma JJ, Russell ME. A polymer-based, paclitaxel-eluting stent in patients with coronary artery disease.</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N Engl J Med</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2004;</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350</w:t>
      </w:r>
      <w:r w:rsidRPr="00B74BDF">
        <w:rPr>
          <w:rFonts w:ascii="Book Antiqua" w:eastAsia="宋体" w:hAnsi="Book Antiqua" w:cs="宋体"/>
          <w:color w:val="000000"/>
          <w:sz w:val="24"/>
          <w:szCs w:val="24"/>
        </w:rPr>
        <w:t>: 221-231 [PMID: 14724301 DOI: 10.1056/NEJMoa032441]</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Pfisterer M</w:t>
      </w:r>
      <w:r w:rsidRPr="00B74BDF">
        <w:rPr>
          <w:rFonts w:ascii="Book Antiqua" w:eastAsia="宋体" w:hAnsi="Book Antiqua" w:cs="宋体"/>
          <w:color w:val="000000"/>
          <w:sz w:val="24"/>
          <w:szCs w:val="24"/>
        </w:rPr>
        <w:t>, Brunner-La Rocca HP, Buser PT, Rickenbacher P, Hunziker P, Mueller C, Jeger R, Bader F, Osswald S, Kaiser C. Late clinical events after clopidogrel discontinuation may limit the benefit of drug-eluting stents: an observational study of drug-eluting versus bare-metal stents.</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 Am Coll Cardiol</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2006;</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48</w:t>
      </w:r>
      <w:r w:rsidRPr="00B74BDF">
        <w:rPr>
          <w:rFonts w:ascii="Book Antiqua" w:eastAsia="宋体" w:hAnsi="Book Antiqua" w:cs="宋体"/>
          <w:color w:val="000000"/>
          <w:sz w:val="24"/>
          <w:szCs w:val="24"/>
        </w:rPr>
        <w:t>: 2584-2591 [PMID: 17174201 DOI: 10.1016/j.jacc.2006.10.026]</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4</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Iakovou I</w:t>
      </w:r>
      <w:r w:rsidRPr="00B74BDF">
        <w:rPr>
          <w:rFonts w:ascii="Book Antiqua" w:eastAsia="宋体" w:hAnsi="Book Antiqua" w:cs="宋体"/>
          <w:color w:val="000000"/>
          <w:sz w:val="24"/>
          <w:szCs w:val="24"/>
        </w:rPr>
        <w:t>, Schmidt T, Bonizzoni E, Ge L, Sangiorgi GM, Stankovic G, Airoldi F, Chieffo A, Montorfano M, Carlino M, Michev I, Corvaja N, Briguori C, Gerckens U, Grube E, Colombo A. Incidence, predictors, and outcome of thrombosis after successful implantation of drug-eluting stents.</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JAMA</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2005;</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293</w:t>
      </w:r>
      <w:r w:rsidRPr="00B74BDF">
        <w:rPr>
          <w:rFonts w:ascii="Book Antiqua" w:eastAsia="宋体" w:hAnsi="Book Antiqua" w:cs="宋体"/>
          <w:color w:val="000000"/>
          <w:sz w:val="24"/>
          <w:szCs w:val="24"/>
        </w:rPr>
        <w:t>: 2126-2130 [PMID: 15870416 DOI: 10.1001/jama.293.17.2126]</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5</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Park DW</w:t>
      </w:r>
      <w:r w:rsidRPr="00B74BDF">
        <w:rPr>
          <w:rFonts w:ascii="Book Antiqua" w:eastAsia="宋体" w:hAnsi="Book Antiqua" w:cs="宋体"/>
          <w:color w:val="000000"/>
          <w:sz w:val="24"/>
          <w:szCs w:val="24"/>
        </w:rPr>
        <w:t>, Park SW, Park KH, Lee BK, Kim YH, Lee CW, Hong MK, Kim JJ, Park SJ. Frequency of and risk factors for stent thrombosis after drug-eluting stent implantation during long-term follow-up.</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Am J Cardiol</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2006;</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98</w:t>
      </w:r>
      <w:r w:rsidRPr="00B74BDF">
        <w:rPr>
          <w:rFonts w:ascii="Book Antiqua" w:eastAsia="宋体" w:hAnsi="Book Antiqua" w:cs="宋体"/>
          <w:color w:val="000000"/>
          <w:sz w:val="24"/>
          <w:szCs w:val="24"/>
        </w:rPr>
        <w:t>: 352-356 [PMID: 16860022 DOI: 10.1016/j.amjcard.2006.02.039]</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6</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King SB</w:t>
      </w:r>
      <w:r w:rsidRPr="00B74BDF">
        <w:rPr>
          <w:rFonts w:ascii="Book Antiqua" w:eastAsia="宋体" w:hAnsi="Book Antiqua" w:cs="宋体"/>
          <w:color w:val="000000"/>
          <w:sz w:val="24"/>
          <w:szCs w:val="24"/>
        </w:rPr>
        <w:t>, Smith SC, Hirshfeld JW, Jacobs AK, Morrison DA, Williams DO, Feldman TE, Kern MJ, O'Neill WW, Schaff HV, Whitlow PL, Adams CD, Anderson JL, Buller CE, Creager MA, Ettinger SM, Halperin JL, Hunt SA, Krumholz HM, Kushner FG, Lytle BW, Nishimura R, Page RL, Riegel B, Tarkington LG, Yancy CW. 2007 Focused Update of the ACC/AHA/SCAI 2005 Guideline Update for Percutaneous Coronary Intervention: a report of the American College of Cardiology/American Heart Association Task Force on Practice Guidelines: 2007 Writing Group to Review New Evidence and Update the ACC/AHA/SCAI 2005 Guideline Update for Percutaneous Coronary Intervention, Writing on Behalf of the 2005 Writing Committee.</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Circulation</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2008;</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117</w:t>
      </w:r>
      <w:r w:rsidRPr="00B74BDF">
        <w:rPr>
          <w:rFonts w:ascii="Book Antiqua" w:eastAsia="宋体" w:hAnsi="Book Antiqua" w:cs="宋体"/>
          <w:color w:val="000000"/>
          <w:sz w:val="24"/>
          <w:szCs w:val="24"/>
        </w:rPr>
        <w:t>: 261-295 [PMID: 18079354 DOI: 10.1161/CIRCULATIONAHA.107.188208]</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7</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Park SJ</w:t>
      </w:r>
      <w:r w:rsidRPr="00B74BDF">
        <w:rPr>
          <w:rFonts w:ascii="Book Antiqua" w:eastAsia="宋体" w:hAnsi="Book Antiqua" w:cs="宋体"/>
          <w:color w:val="000000"/>
          <w:sz w:val="24"/>
          <w:szCs w:val="24"/>
        </w:rPr>
        <w:t>, Park DW, Kim YH, Kang SJ, Lee SW, Lee CW, Han KH, Park SW, Yun SC, Lee SG, Rha SW, Seong IW, Jeong MH, Hur SH, Lee NH, Yoon J, Yang JY, Lee BK, Choi YJ, Chung WS, Lim DS, Cheong SS, Kim KS, Chae JK, Nah DY, Jeon DS, Seung KB, Jang JS, Park HS, Lee K. Duration of dual antiplatelet therapy after implantation of drug-eluting stents.</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N Engl J Med</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2010;</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362</w:t>
      </w:r>
      <w:r w:rsidRPr="00B74BDF">
        <w:rPr>
          <w:rFonts w:ascii="Book Antiqua" w:eastAsia="宋体" w:hAnsi="Book Antiqua" w:cs="宋体"/>
          <w:color w:val="000000"/>
          <w:sz w:val="24"/>
          <w:szCs w:val="24"/>
        </w:rPr>
        <w:t>: 1374-1382 [PMID: 20231231 DOI: 10.1056/NEJMoa1001266]</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 xml:space="preserve">8 </w:t>
      </w:r>
      <w:r w:rsidRPr="00B74BDF">
        <w:rPr>
          <w:rFonts w:ascii="Book Antiqua" w:eastAsia="宋体" w:hAnsi="Book Antiqua" w:cs="宋体"/>
          <w:b/>
          <w:color w:val="000000"/>
          <w:sz w:val="24"/>
          <w:szCs w:val="24"/>
        </w:rPr>
        <w:t>Lee CW</w:t>
      </w:r>
      <w:r w:rsidRPr="00B74BDF">
        <w:rPr>
          <w:rFonts w:ascii="Book Antiqua" w:eastAsia="宋体" w:hAnsi="Book Antiqua" w:cs="宋体"/>
          <w:color w:val="000000"/>
          <w:sz w:val="24"/>
          <w:szCs w:val="24"/>
        </w:rPr>
        <w:t xml:space="preserve">, Ahn JM, Park DW, Kang SJ, Lee SW, Kim YH, Park SW, Han SB, Lee SG, Seong IW, Rha SW, Jeong MH, Lim DS, Yoon JH, Hur SH, Choi YS, Yang JY, Lee NH, Kim HS, Lee BK, Kim KS, Lee SU, Chae JK, Cheong SS, Suh IW, Park HS, Nah DY, Jeon DS, Seung KB, Lee K, Jang JS, Pakr SJ. Optimal duration of dual antiplatelet therapy after drug-eluting stent implantation. </w:t>
      </w:r>
      <w:r w:rsidRPr="00B74BDF">
        <w:rPr>
          <w:rFonts w:ascii="Book Antiqua" w:eastAsia="宋体" w:hAnsi="Book Antiqua" w:cs="宋体"/>
          <w:i/>
          <w:color w:val="000000"/>
          <w:sz w:val="24"/>
          <w:szCs w:val="24"/>
        </w:rPr>
        <w:t>Circulation</w:t>
      </w:r>
      <w:r w:rsidRPr="00B74BDF">
        <w:rPr>
          <w:rFonts w:ascii="Book Antiqua" w:eastAsia="宋体" w:hAnsi="Book Antiqua" w:cs="宋体"/>
          <w:color w:val="000000"/>
          <w:sz w:val="24"/>
          <w:szCs w:val="24"/>
        </w:rPr>
        <w:t xml:space="preserve"> 2013. Oct 4 (In Press).</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9</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Airoldi F</w:t>
      </w:r>
      <w:r w:rsidRPr="00B74BDF">
        <w:rPr>
          <w:rFonts w:ascii="Book Antiqua" w:eastAsia="宋体" w:hAnsi="Book Antiqua" w:cs="宋体"/>
          <w:color w:val="000000"/>
          <w:sz w:val="24"/>
          <w:szCs w:val="24"/>
        </w:rPr>
        <w:t>, Colombo A, Morici N, Latib A, Cosgrave J, Buellesfeld L, Bonizzoni E, Carlino M, Gerckens U, Godino C, Melzi G, Michev I, Montorfano M, Sangiorgi GM, Qasim A, Chieffo A, Briguori C, Grube E. Incidence and predictors of drug-eluting stent thrombosis during and after discontinuation of thienopyridine treatment.</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Circulation</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2007;</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116</w:t>
      </w:r>
      <w:r w:rsidRPr="00B74BDF">
        <w:rPr>
          <w:rFonts w:ascii="Book Antiqua" w:eastAsia="宋体" w:hAnsi="Book Antiqua" w:cs="宋体"/>
          <w:color w:val="000000"/>
          <w:sz w:val="24"/>
          <w:szCs w:val="24"/>
        </w:rPr>
        <w:t>: 745-754 [PMID: 17664375 DOI: 10.1161/CIRCULATIONAHA.106.686048]</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10</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Kimura T</w:t>
      </w:r>
      <w:r w:rsidRPr="00B74BDF">
        <w:rPr>
          <w:rFonts w:ascii="Book Antiqua" w:eastAsia="宋体" w:hAnsi="Book Antiqua" w:cs="宋体"/>
          <w:color w:val="000000"/>
          <w:sz w:val="24"/>
          <w:szCs w:val="24"/>
        </w:rPr>
        <w:t>, Morimoto T, Nakagawa Y, Tamura T, Kadota K, Yasumoto H, Nishikawa H, Hiasa Y, Muramatsu T, Meguro T, Inoue N, Honda H, Hayashi Y, Miyazaki S, Oshima S, Honda T, Shiode N, Namura M, Sone T, Nobuyoshi M, Kita T, Mitsudo K. Antiplatelet therapy and stent thrombosis after sirolimus-eluting stent implantation.</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Circulation</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2009;</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119</w:t>
      </w:r>
      <w:r w:rsidRPr="00B74BDF">
        <w:rPr>
          <w:rFonts w:ascii="Book Antiqua" w:eastAsia="宋体" w:hAnsi="Book Antiqua" w:cs="宋体"/>
          <w:color w:val="000000"/>
          <w:sz w:val="24"/>
          <w:szCs w:val="24"/>
        </w:rPr>
        <w:t>: 987-995 [PMID: 19204304 DOI: 10.1161/CIRCULATIONAHA.108.808311]</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11</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Hahn JY</w:t>
      </w:r>
      <w:r w:rsidRPr="00B74BDF">
        <w:rPr>
          <w:rFonts w:ascii="Book Antiqua" w:eastAsia="宋体" w:hAnsi="Book Antiqua" w:cs="宋体"/>
          <w:color w:val="000000"/>
          <w:sz w:val="24"/>
          <w:szCs w:val="24"/>
        </w:rPr>
        <w:t>, Song YB, Choi JH, Choi SH, Lee SY, Park HS, Hur SH, Lee S, Han KR, Rha SW, Cho BR, Park JS, Yoon J, Lim do S, Lee SH, Gwon HC. Three-month dual antiplatelet therapy after implantation of zotarolimus-eluting stents: the DATE (Duration of Dual Antiplatelet Therapy AfterImplantation of Endeavor Stent) registry.</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 J</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2010;</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74</w:t>
      </w:r>
      <w:r w:rsidRPr="00B74BDF">
        <w:rPr>
          <w:rFonts w:ascii="Book Antiqua" w:eastAsia="宋体" w:hAnsi="Book Antiqua" w:cs="宋体"/>
          <w:color w:val="000000"/>
          <w:sz w:val="24"/>
          <w:szCs w:val="24"/>
        </w:rPr>
        <w:t>: 2314-2321 [PMID: 20938098 DOI: 10.1253/circj.CJ-10-0347]</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12</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Gwon HC</w:t>
      </w:r>
      <w:r w:rsidRPr="00B74BDF">
        <w:rPr>
          <w:rFonts w:ascii="Book Antiqua" w:eastAsia="宋体" w:hAnsi="Book Antiqua" w:cs="宋体"/>
          <w:color w:val="000000"/>
          <w:sz w:val="24"/>
          <w:szCs w:val="24"/>
        </w:rPr>
        <w:t>, Hahn JY, Park KW, Song YB, Chae IH, Lim DS, Han KR, Choi JH, Choi SH, Kang HJ, Koo BK, Ahn T, Yoon JH, Jeong MH, Hong TJ, Chung WY, Choi YJ, Hur SH, Kwon HM, Jeon DW, Kim BO, Park SH, Lee NH, Jeon HK, Jang Y, Kim HS. Six-month versus 12-month dual antiplatelet therapy after implantation of drug-eluting stents: the Efficacy of Xience/Promus Versus Cypher to Reduce Late Loss After Stenting (EXCELLENT) randomized, multicenter study.</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Circulation</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2012;</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125</w:t>
      </w:r>
      <w:r w:rsidRPr="00B74BDF">
        <w:rPr>
          <w:rFonts w:ascii="Book Antiqua" w:eastAsia="宋体" w:hAnsi="Book Antiqua" w:cs="宋体"/>
          <w:color w:val="000000"/>
          <w:sz w:val="24"/>
          <w:szCs w:val="24"/>
        </w:rPr>
        <w:t>: 505-513 [PMID: 22179532 DOI: 10.1161/CIRCULATIONAHA.111.059022]</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Valgimigli M</w:t>
      </w:r>
      <w:r w:rsidRPr="00B74BDF">
        <w:rPr>
          <w:rFonts w:ascii="Book Antiqua" w:eastAsia="宋体" w:hAnsi="Book Antiqua" w:cs="宋体"/>
          <w:color w:val="000000"/>
          <w:sz w:val="24"/>
          <w:szCs w:val="24"/>
        </w:rPr>
        <w:t>, Campo G, Monti M, Vranckx P, Percoco G, Tumscitz C, Castriota F, Colombo F, Tebaldi M, Fucà G, Kubbajeh M, Cangiano E, Minarelli M, Scalone A, Cavazza C, Frangione A, Borghesi M, Marchesini J, Parrinello G, Ferrari R. Short- versus long-term duration of dual-antiplatelet therapy after coronary stenting: a randomized multicenter trial.</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Circulation</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2012;</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125</w:t>
      </w:r>
      <w:r w:rsidRPr="00B74BDF">
        <w:rPr>
          <w:rFonts w:ascii="Book Antiqua" w:eastAsia="宋体" w:hAnsi="Book Antiqua" w:cs="宋体"/>
          <w:color w:val="000000"/>
          <w:sz w:val="24"/>
          <w:szCs w:val="24"/>
        </w:rPr>
        <w:t>: 2015-2026 [PMID: 22438530 DOI: 10.1161/CIRCULATIONAHA.111.071589]</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14</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Stone GW</w:t>
      </w:r>
      <w:r w:rsidRPr="00B74BDF">
        <w:rPr>
          <w:rFonts w:ascii="Book Antiqua" w:eastAsia="宋体" w:hAnsi="Book Antiqua" w:cs="宋体"/>
          <w:color w:val="000000"/>
          <w:sz w:val="24"/>
          <w:szCs w:val="24"/>
        </w:rPr>
        <w:t>, Midei M, Newman W, Sanz M, Hermiller JB, Williams J, Farhat N, Mahaffey KW, Cutlip DE, Fitzgerald PJ, Sood P, Su X, Lansky AJ. Comparison of an everolimus-eluting stent and a paclitaxel-eluting stent in patients with coronary artery disease: a randomized trial.</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JAMA</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2008;</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299</w:t>
      </w:r>
      <w:r w:rsidRPr="00B74BDF">
        <w:rPr>
          <w:rFonts w:ascii="Book Antiqua" w:eastAsia="宋体" w:hAnsi="Book Antiqua" w:cs="宋体"/>
          <w:color w:val="000000"/>
          <w:sz w:val="24"/>
          <w:szCs w:val="24"/>
        </w:rPr>
        <w:t>: 1903-1913 [PMID: 18430909 DOI: 10.1001/jama.299.16.1903.]</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15</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Meredith IT</w:t>
      </w:r>
      <w:r w:rsidRPr="00B74BDF">
        <w:rPr>
          <w:rFonts w:ascii="Book Antiqua" w:eastAsia="宋体" w:hAnsi="Book Antiqua" w:cs="宋体"/>
          <w:color w:val="000000"/>
          <w:sz w:val="24"/>
          <w:szCs w:val="24"/>
        </w:rPr>
        <w:t>, Worthley S, Whitbourn R, Walters DL, McClean D, Horrigan M, Popma JJ, Cutlip DE, DePaoli A, Negoita M, Fitzgerald PJ. Clinical and angiographic results with the next-generation resolute stent system: a prospective, multicenter, first-in-human trial.</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JACC Cardiovasc Interv</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2009;</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2</w:t>
      </w:r>
      <w:r w:rsidRPr="00B74BDF">
        <w:rPr>
          <w:rFonts w:ascii="Book Antiqua" w:eastAsia="宋体" w:hAnsi="Book Antiqua" w:cs="宋体"/>
          <w:color w:val="000000"/>
          <w:sz w:val="24"/>
          <w:szCs w:val="24"/>
        </w:rPr>
        <w:t>: 977-985 [PMID: 19850258 DOI: 10.1016/j.jcin.2009.07.007.]</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16</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von Birgelen C</w:t>
      </w:r>
      <w:r w:rsidRPr="00B74BDF">
        <w:rPr>
          <w:rFonts w:ascii="Book Antiqua" w:eastAsia="宋体" w:hAnsi="Book Antiqua" w:cs="宋体"/>
          <w:color w:val="000000"/>
          <w:sz w:val="24"/>
          <w:szCs w:val="24"/>
        </w:rPr>
        <w:t>, Basalus MW, Tandjung K, van Houwelingen KG, Stoel MG, Louwerenburg JH, Linssen GC, Saïd SA, Kleijne MA, Sen H, Löwik MM, van der Palen J, Verhorst PM, de Man FH. A randomized controlled trial in second-generation zotarolimus-eluting Resolute stents versus everolimus-eluting Xience V stents in real-world patients: the TWENTE trial.</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 Am Coll Cardiol</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2012;</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59</w:t>
      </w:r>
      <w:r w:rsidRPr="00B74BDF">
        <w:rPr>
          <w:rFonts w:ascii="Book Antiqua" w:eastAsia="宋体" w:hAnsi="Book Antiqua" w:cs="宋体"/>
          <w:color w:val="000000"/>
          <w:sz w:val="24"/>
          <w:szCs w:val="24"/>
        </w:rPr>
        <w:t>: 1350-1361 [PMID: 22341737 DOI: 10.1016/j.jacc.2012.01.008]</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17</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Tandjung K</w:t>
      </w:r>
      <w:r w:rsidRPr="00B74BDF">
        <w:rPr>
          <w:rFonts w:ascii="Book Antiqua" w:eastAsia="宋体" w:hAnsi="Book Antiqua" w:cs="宋体"/>
          <w:color w:val="000000"/>
          <w:sz w:val="24"/>
          <w:szCs w:val="24"/>
        </w:rPr>
        <w:t>, Sen H, Lam MK, Basalus MW, Louwerenburg JH, Stoel MG, van Houwelingen KG, de Man FH, Linssen GC, Saïd SA, Nienhuis MB, Löwik MM, Verhorst PM, van der Palen J, von Birgelen C. Clinical outcome following stringent discontinuation of dual antiplatelet therapy after 12 months in real-world patients treated with second-generation zotarolimus-eluting resolute and everolimus-eluting Xience V stents: 2-year follow-up of the randomized TWENTE trial.</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J Am Coll Cardiol</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61</w:t>
      </w:r>
      <w:r w:rsidRPr="00B74BDF">
        <w:rPr>
          <w:rFonts w:ascii="Book Antiqua" w:eastAsia="宋体" w:hAnsi="Book Antiqua" w:cs="宋体"/>
          <w:color w:val="000000"/>
          <w:sz w:val="24"/>
          <w:szCs w:val="24"/>
        </w:rPr>
        <w:t>: 2406-2416 [PMID: 23602769 DOI: 10.1016/j.jacc.2013.04.005]</w:t>
      </w:r>
    </w:p>
    <w:p w:rsidR="00957AD4" w:rsidRPr="00B74BDF"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18</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Kotani J</w:t>
      </w:r>
      <w:r w:rsidRPr="00B74BDF">
        <w:rPr>
          <w:rFonts w:ascii="Book Antiqua" w:eastAsia="宋体" w:hAnsi="Book Antiqua" w:cs="宋体"/>
          <w:color w:val="000000"/>
          <w:sz w:val="24"/>
          <w:szCs w:val="24"/>
        </w:rPr>
        <w:t>, Ikari Y, Kyo E, Nakamura M, Yokoi H. Consideration of dual anti-platelet therapy duration after drug-eluting stent implantation in a Japanese population: a five-year follow-up after sirolimus-eluting stent implantation.</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Intern Med</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52</w:t>
      </w:r>
      <w:r w:rsidRPr="00B74BDF">
        <w:rPr>
          <w:rFonts w:ascii="Book Antiqua" w:eastAsia="宋体" w:hAnsi="Book Antiqua" w:cs="宋体"/>
          <w:color w:val="000000"/>
          <w:sz w:val="24"/>
          <w:szCs w:val="24"/>
        </w:rPr>
        <w:t>: 703-711 [PMID: 23545663 DOI: 10.2169/internalmedicine.52.8205]</w:t>
      </w:r>
    </w:p>
    <w:p w:rsidR="00957AD4" w:rsidRPr="00535381" w:rsidRDefault="00957AD4" w:rsidP="00957AD4">
      <w:pPr>
        <w:spacing w:line="360" w:lineRule="auto"/>
        <w:jc w:val="both"/>
        <w:rPr>
          <w:rFonts w:ascii="Book Antiqua" w:eastAsia="宋体" w:hAnsi="Book Antiqua" w:cs="宋体"/>
          <w:color w:val="000000"/>
          <w:sz w:val="24"/>
          <w:szCs w:val="24"/>
        </w:rPr>
      </w:pPr>
      <w:r w:rsidRPr="00B74BDF">
        <w:rPr>
          <w:rFonts w:ascii="Book Antiqua" w:eastAsia="宋体" w:hAnsi="Book Antiqua" w:cs="宋体"/>
          <w:color w:val="000000"/>
          <w:sz w:val="24"/>
          <w:szCs w:val="24"/>
        </w:rPr>
        <w:t>19</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Valgimigli M</w:t>
      </w:r>
      <w:r w:rsidRPr="00B74BDF">
        <w:rPr>
          <w:rFonts w:ascii="Book Antiqua" w:eastAsia="宋体" w:hAnsi="Book Antiqua" w:cs="宋体"/>
          <w:color w:val="000000"/>
          <w:sz w:val="24"/>
          <w:szCs w:val="24"/>
        </w:rPr>
        <w:t>, Park SJ, Kim HS, Park KW, Park DW, Tricoci P, Ferrante G. Benefits and risks of long-term duration of dual antiplatelet therapy after drug-eluting stenting: a meta-analysis of randomized trials.</w:t>
      </w:r>
      <w:r w:rsidRPr="00535381">
        <w:rPr>
          <w:rFonts w:ascii="Book Antiqua" w:eastAsia="宋体" w:hAnsi="Book Antiqua" w:cs="宋体"/>
          <w:color w:val="000000"/>
          <w:sz w:val="24"/>
          <w:szCs w:val="24"/>
        </w:rPr>
        <w:t> </w:t>
      </w:r>
      <w:r w:rsidRPr="00B74BDF">
        <w:rPr>
          <w:rFonts w:ascii="Book Antiqua" w:eastAsia="宋体" w:hAnsi="Book Antiqua" w:cs="宋体"/>
          <w:i/>
          <w:iCs/>
          <w:color w:val="000000"/>
          <w:sz w:val="24"/>
          <w:szCs w:val="24"/>
        </w:rPr>
        <w:t>Int J Cardiol</w:t>
      </w:r>
      <w:r w:rsidRPr="00535381">
        <w:rPr>
          <w:rFonts w:ascii="Book Antiqua" w:eastAsia="宋体" w:hAnsi="Book Antiqua" w:cs="宋体"/>
          <w:color w:val="000000"/>
          <w:sz w:val="24"/>
          <w:szCs w:val="24"/>
        </w:rPr>
        <w:t> </w:t>
      </w:r>
      <w:r w:rsidRPr="00B74BDF">
        <w:rPr>
          <w:rFonts w:ascii="Book Antiqua" w:eastAsia="宋体" w:hAnsi="Book Antiqua" w:cs="宋体"/>
          <w:color w:val="000000"/>
          <w:sz w:val="24"/>
          <w:szCs w:val="24"/>
        </w:rPr>
        <w:t>2013;</w:t>
      </w:r>
      <w:r w:rsidRPr="00535381">
        <w:rPr>
          <w:rFonts w:ascii="Book Antiqua" w:eastAsia="宋体" w:hAnsi="Book Antiqua" w:cs="宋体"/>
          <w:color w:val="000000"/>
          <w:sz w:val="24"/>
          <w:szCs w:val="24"/>
        </w:rPr>
        <w:t> </w:t>
      </w:r>
      <w:r w:rsidRPr="00B74BDF">
        <w:rPr>
          <w:rFonts w:ascii="Book Antiqua" w:eastAsia="宋体" w:hAnsi="Book Antiqua" w:cs="宋体"/>
          <w:b/>
          <w:bCs/>
          <w:color w:val="000000"/>
          <w:sz w:val="24"/>
          <w:szCs w:val="24"/>
        </w:rPr>
        <w:t>168</w:t>
      </w:r>
      <w:r w:rsidRPr="00B74BDF">
        <w:rPr>
          <w:rFonts w:ascii="Book Antiqua" w:eastAsia="宋体" w:hAnsi="Book Antiqua" w:cs="宋体"/>
          <w:color w:val="000000"/>
          <w:sz w:val="24"/>
          <w:szCs w:val="24"/>
        </w:rPr>
        <w:t>: 2579-2587 [PMID: 23590932 DOI: 10.1016/j.ijcard.2013.03.047]</w:t>
      </w:r>
    </w:p>
    <w:p w:rsidR="00957AD4" w:rsidRPr="00535381" w:rsidRDefault="00957AD4" w:rsidP="00957AD4">
      <w:pPr>
        <w:spacing w:line="360" w:lineRule="auto"/>
        <w:jc w:val="both"/>
        <w:rPr>
          <w:rFonts w:ascii="Book Antiqua" w:eastAsia="宋体" w:hAnsi="Book Antiqua" w:cs="宋体"/>
          <w:color w:val="000000"/>
          <w:sz w:val="24"/>
          <w:szCs w:val="24"/>
        </w:rPr>
      </w:pPr>
      <w:r w:rsidRPr="00535381">
        <w:rPr>
          <w:rFonts w:ascii="Book Antiqua" w:eastAsia="宋体" w:hAnsi="Book Antiqua" w:cs="宋体"/>
          <w:color w:val="000000"/>
          <w:sz w:val="24"/>
          <w:szCs w:val="24"/>
        </w:rPr>
        <w:t>20 </w:t>
      </w:r>
      <w:r w:rsidRPr="00535381">
        <w:rPr>
          <w:rFonts w:ascii="Book Antiqua" w:eastAsia="宋体" w:hAnsi="Book Antiqua" w:cs="宋体"/>
          <w:b/>
          <w:bCs/>
          <w:color w:val="000000"/>
          <w:sz w:val="24"/>
          <w:szCs w:val="24"/>
        </w:rPr>
        <w:t>Helft G</w:t>
      </w:r>
      <w:r w:rsidRPr="00535381">
        <w:rPr>
          <w:rFonts w:ascii="Book Antiqua" w:eastAsia="宋体" w:hAnsi="Book Antiqua" w:cs="宋体"/>
          <w:color w:val="000000"/>
          <w:sz w:val="24"/>
          <w:szCs w:val="24"/>
        </w:rPr>
        <w:t>, Le Feuvre C, Georges JL, Carrie D, Leclercq F, Eltchaninoff H, Furber A, Prunier F, Sebagh L, Cattan S, Cayla G, Vicaut E, Metzger JP. Efficacy and safety of 12 versus 48 months of dual antiplatelet therapy after implantation of a drug-eluting stent: the OPTImal DUAL antiplatelet therapy (OPTIDUAL) trial: study protocol for a randomized controlled trial. </w:t>
      </w:r>
      <w:r w:rsidRPr="00535381">
        <w:rPr>
          <w:rFonts w:ascii="Book Antiqua" w:eastAsia="宋体" w:hAnsi="Book Antiqua" w:cs="宋体"/>
          <w:i/>
          <w:iCs/>
          <w:color w:val="000000"/>
          <w:sz w:val="24"/>
          <w:szCs w:val="24"/>
        </w:rPr>
        <w:t>Trials</w:t>
      </w:r>
      <w:r w:rsidRPr="00535381">
        <w:rPr>
          <w:rFonts w:ascii="Book Antiqua" w:eastAsia="宋体" w:hAnsi="Book Antiqua" w:cs="宋体"/>
          <w:color w:val="000000"/>
          <w:sz w:val="24"/>
          <w:szCs w:val="24"/>
        </w:rPr>
        <w:t> 2013; </w:t>
      </w:r>
      <w:r w:rsidRPr="00535381">
        <w:rPr>
          <w:rFonts w:ascii="Book Antiqua" w:eastAsia="宋体" w:hAnsi="Book Antiqua" w:cs="宋体"/>
          <w:b/>
          <w:bCs/>
          <w:color w:val="000000"/>
          <w:sz w:val="24"/>
          <w:szCs w:val="24"/>
        </w:rPr>
        <w:t>14</w:t>
      </w:r>
      <w:r w:rsidRPr="00535381">
        <w:rPr>
          <w:rFonts w:ascii="Book Antiqua" w:eastAsia="宋体" w:hAnsi="Book Antiqua" w:cs="宋体"/>
          <w:color w:val="000000"/>
          <w:sz w:val="24"/>
          <w:szCs w:val="24"/>
        </w:rPr>
        <w:t>: 56 [PMID: 23433461 DOI: 10.1186/1745-6215-14-56]</w:t>
      </w:r>
    </w:p>
    <w:p w:rsidR="00957AD4" w:rsidRPr="00535381" w:rsidRDefault="00957AD4" w:rsidP="00957AD4">
      <w:pPr>
        <w:spacing w:line="360" w:lineRule="auto"/>
        <w:jc w:val="both"/>
        <w:rPr>
          <w:rFonts w:ascii="Book Antiqua" w:eastAsia="宋体" w:hAnsi="Book Antiqua" w:cs="宋体"/>
          <w:color w:val="000000"/>
          <w:sz w:val="24"/>
          <w:szCs w:val="24"/>
        </w:rPr>
      </w:pPr>
      <w:r w:rsidRPr="00535381">
        <w:rPr>
          <w:rFonts w:ascii="Book Antiqua" w:eastAsia="宋体" w:hAnsi="Book Antiqua" w:cs="宋体"/>
          <w:color w:val="000000"/>
          <w:sz w:val="24"/>
          <w:szCs w:val="24"/>
        </w:rPr>
        <w:t>21 </w:t>
      </w:r>
      <w:r w:rsidRPr="00535381">
        <w:rPr>
          <w:rFonts w:ascii="Book Antiqua" w:eastAsia="宋体" w:hAnsi="Book Antiqua" w:cs="宋体"/>
          <w:b/>
          <w:bCs/>
          <w:color w:val="000000"/>
          <w:sz w:val="24"/>
          <w:szCs w:val="24"/>
        </w:rPr>
        <w:t>Kounis NG</w:t>
      </w:r>
      <w:r w:rsidRPr="00535381">
        <w:rPr>
          <w:rFonts w:ascii="Book Antiqua" w:eastAsia="宋体" w:hAnsi="Book Antiqua" w:cs="宋体"/>
          <w:color w:val="000000"/>
          <w:sz w:val="24"/>
          <w:szCs w:val="24"/>
        </w:rPr>
        <w:t>, Grapsas N. Pathways of platelet activation and unexplained clopidogel variability: causes of poor response to clopidogrel. </w:t>
      </w:r>
      <w:r w:rsidRPr="00535381">
        <w:rPr>
          <w:rFonts w:ascii="Book Antiqua" w:eastAsia="宋体" w:hAnsi="Book Antiqua" w:cs="宋体"/>
          <w:i/>
          <w:iCs/>
          <w:color w:val="000000"/>
          <w:sz w:val="24"/>
          <w:szCs w:val="24"/>
        </w:rPr>
        <w:t>Thromb Res</w:t>
      </w:r>
      <w:r w:rsidRPr="00535381">
        <w:rPr>
          <w:rFonts w:ascii="Book Antiqua" w:eastAsia="宋体" w:hAnsi="Book Antiqua" w:cs="宋体"/>
          <w:color w:val="000000"/>
          <w:sz w:val="24"/>
          <w:szCs w:val="24"/>
        </w:rPr>
        <w:t> 2013; </w:t>
      </w:r>
      <w:r w:rsidRPr="00535381">
        <w:rPr>
          <w:rFonts w:ascii="Book Antiqua" w:eastAsia="宋体" w:hAnsi="Book Antiqua" w:cs="宋体"/>
          <w:b/>
          <w:bCs/>
          <w:color w:val="000000"/>
          <w:sz w:val="24"/>
          <w:szCs w:val="24"/>
        </w:rPr>
        <w:t>132</w:t>
      </w:r>
      <w:r w:rsidRPr="00535381">
        <w:rPr>
          <w:rFonts w:ascii="Book Antiqua" w:eastAsia="宋体" w:hAnsi="Book Antiqua" w:cs="宋体"/>
          <w:color w:val="000000"/>
          <w:sz w:val="24"/>
          <w:szCs w:val="24"/>
        </w:rPr>
        <w:t>: 312 [PMID: 23714177 DOI: 10.1016/j.thromres.2013.04.031]</w:t>
      </w:r>
    </w:p>
    <w:p w:rsidR="00957AD4" w:rsidRPr="00535381" w:rsidRDefault="00957AD4" w:rsidP="00957AD4">
      <w:pPr>
        <w:spacing w:line="360" w:lineRule="auto"/>
        <w:jc w:val="both"/>
        <w:rPr>
          <w:rFonts w:ascii="Book Antiqua" w:eastAsia="宋体" w:hAnsi="Book Antiqua" w:cs="宋体"/>
          <w:color w:val="000000"/>
          <w:sz w:val="24"/>
          <w:szCs w:val="24"/>
        </w:rPr>
      </w:pPr>
      <w:r w:rsidRPr="00535381">
        <w:rPr>
          <w:rFonts w:ascii="Book Antiqua" w:eastAsia="宋体" w:hAnsi="Book Antiqua" w:cs="宋体"/>
          <w:color w:val="000000"/>
          <w:sz w:val="24"/>
          <w:szCs w:val="24"/>
        </w:rPr>
        <w:t>22 </w:t>
      </w:r>
      <w:r w:rsidRPr="00535381">
        <w:rPr>
          <w:rFonts w:ascii="Book Antiqua" w:eastAsia="宋体" w:hAnsi="Book Antiqua" w:cs="宋体"/>
          <w:b/>
          <w:bCs/>
          <w:color w:val="000000"/>
          <w:sz w:val="24"/>
          <w:szCs w:val="24"/>
        </w:rPr>
        <w:t>Kounis NG</w:t>
      </w:r>
      <w:r w:rsidRPr="00535381">
        <w:rPr>
          <w:rFonts w:ascii="Book Antiqua" w:eastAsia="宋体" w:hAnsi="Book Antiqua" w:cs="宋体"/>
          <w:color w:val="000000"/>
          <w:sz w:val="24"/>
          <w:szCs w:val="24"/>
        </w:rPr>
        <w:t>, Giannopoulos S, Tsigkas GG, Goudevenos J. Eosinophilic responses to stent implantation and the risk of Kounis hypersensitivity associated coronary syndrome. </w:t>
      </w:r>
      <w:r w:rsidRPr="00535381">
        <w:rPr>
          <w:rFonts w:ascii="Book Antiqua" w:eastAsia="宋体" w:hAnsi="Book Antiqua" w:cs="宋体"/>
          <w:i/>
          <w:iCs/>
          <w:color w:val="000000"/>
          <w:sz w:val="24"/>
          <w:szCs w:val="24"/>
        </w:rPr>
        <w:t>Int J Cardiol</w:t>
      </w:r>
      <w:r w:rsidRPr="00535381">
        <w:rPr>
          <w:rFonts w:ascii="Book Antiqua" w:eastAsia="宋体" w:hAnsi="Book Antiqua" w:cs="宋体"/>
          <w:color w:val="000000"/>
          <w:sz w:val="24"/>
          <w:szCs w:val="24"/>
        </w:rPr>
        <w:t> 2012; </w:t>
      </w:r>
      <w:r w:rsidRPr="00535381">
        <w:rPr>
          <w:rFonts w:ascii="Book Antiqua" w:eastAsia="宋体" w:hAnsi="Book Antiqua" w:cs="宋体"/>
          <w:b/>
          <w:bCs/>
          <w:color w:val="000000"/>
          <w:sz w:val="24"/>
          <w:szCs w:val="24"/>
        </w:rPr>
        <w:t>156</w:t>
      </w:r>
      <w:r w:rsidRPr="00535381">
        <w:rPr>
          <w:rFonts w:ascii="Book Antiqua" w:eastAsia="宋体" w:hAnsi="Book Antiqua" w:cs="宋体"/>
          <w:color w:val="000000"/>
          <w:sz w:val="24"/>
          <w:szCs w:val="24"/>
        </w:rPr>
        <w:t>: 125-132 [PMID: 21700348 DOI: 10.1016/j.ijcard.2011.05.052]</w:t>
      </w:r>
    </w:p>
    <w:p w:rsidR="00957AD4" w:rsidRPr="00535381" w:rsidRDefault="00957AD4" w:rsidP="00957AD4">
      <w:pPr>
        <w:spacing w:line="360" w:lineRule="auto"/>
        <w:jc w:val="both"/>
        <w:rPr>
          <w:rFonts w:ascii="Book Antiqua" w:eastAsia="宋体" w:hAnsi="Book Antiqua" w:cs="宋体"/>
          <w:color w:val="000000"/>
          <w:sz w:val="24"/>
          <w:szCs w:val="24"/>
        </w:rPr>
      </w:pPr>
    </w:p>
    <w:p w:rsidR="00957AD4" w:rsidRPr="00CE4867" w:rsidRDefault="00957AD4" w:rsidP="00957AD4">
      <w:pPr>
        <w:spacing w:line="360" w:lineRule="auto"/>
        <w:rPr>
          <w:rFonts w:ascii="Book Antiqua" w:hAnsi="Book Antiqua"/>
          <w:b/>
          <w:bCs/>
          <w:color w:val="000000"/>
          <w:sz w:val="24"/>
        </w:rPr>
      </w:pPr>
      <w:bookmarkStart w:id="20" w:name="OLE_LINK11"/>
      <w:bookmarkStart w:id="21" w:name="OLE_LINK12"/>
      <w:bookmarkStart w:id="22" w:name="OLE_LINK20"/>
      <w:bookmarkStart w:id="23" w:name="OLE_LINK80"/>
      <w:bookmarkStart w:id="24" w:name="OLE_LINK85"/>
      <w:bookmarkStart w:id="25" w:name="OLE_LINK194"/>
      <w:bookmarkStart w:id="26" w:name="OLE_LINK159"/>
      <w:r w:rsidRPr="00CE4867">
        <w:rPr>
          <w:rStyle w:val="a5"/>
          <w:rFonts w:ascii="Book Antiqua" w:hAnsi="Book Antiqua"/>
          <w:noProof/>
          <w:color w:val="000000"/>
          <w:sz w:val="24"/>
          <w:szCs w:val="24"/>
        </w:rPr>
        <w:t>P-Reviewer</w:t>
      </w:r>
      <w:bookmarkEnd w:id="20"/>
      <w:bookmarkEnd w:id="21"/>
      <w:r w:rsidR="009F73B3">
        <w:rPr>
          <w:rStyle w:val="a5"/>
          <w:rFonts w:ascii="Book Antiqua" w:eastAsia="宋体" w:hAnsi="Book Antiqua"/>
          <w:noProof/>
          <w:color w:val="000000"/>
          <w:sz w:val="24"/>
          <w:szCs w:val="24"/>
          <w:lang w:eastAsia="zh-CN"/>
        </w:rPr>
        <w:t>s</w:t>
      </w:r>
      <w:r>
        <w:rPr>
          <w:rStyle w:val="a5"/>
          <w:rFonts w:ascii="Book Antiqua" w:hAnsi="Book Antiqua" w:hint="eastAsia"/>
          <w:noProof/>
          <w:color w:val="000000"/>
          <w:sz w:val="24"/>
          <w:szCs w:val="24"/>
        </w:rPr>
        <w:t>:</w:t>
      </w:r>
      <w:r w:rsidRPr="00CE4867">
        <w:rPr>
          <w:rFonts w:ascii="Book Antiqua" w:hAnsi="Book Antiqua"/>
          <w:b/>
          <w:bCs/>
          <w:color w:val="000000"/>
          <w:sz w:val="24"/>
        </w:rPr>
        <w:t xml:space="preserve"> </w:t>
      </w:r>
      <w:r w:rsidR="009F73B3" w:rsidRPr="009F73B3">
        <w:rPr>
          <w:rFonts w:ascii="Book Antiqua" w:hAnsi="Book Antiqua"/>
          <w:bCs/>
          <w:color w:val="000000"/>
          <w:sz w:val="24"/>
        </w:rPr>
        <w:t>Kounis GN</w:t>
      </w:r>
      <w:r w:rsidR="009F73B3">
        <w:rPr>
          <w:rFonts w:ascii="Book Antiqua" w:eastAsia="宋体" w:hAnsi="Book Antiqua" w:hint="eastAsia"/>
          <w:bCs/>
          <w:color w:val="000000"/>
          <w:sz w:val="24"/>
          <w:lang w:eastAsia="zh-CN"/>
        </w:rPr>
        <w:t>,</w:t>
      </w:r>
      <w:r w:rsidR="009F73B3" w:rsidRPr="009F73B3">
        <w:t xml:space="preserve"> </w:t>
      </w:r>
      <w:r w:rsidR="009F73B3" w:rsidRPr="009F73B3">
        <w:rPr>
          <w:rFonts w:ascii="Book Antiqua" w:hAnsi="Book Antiqua"/>
          <w:sz w:val="24"/>
          <w:szCs w:val="24"/>
        </w:rPr>
        <w:t xml:space="preserve">Rassaf </w:t>
      </w:r>
      <w:r w:rsidR="009F73B3" w:rsidRPr="009F73B3">
        <w:rPr>
          <w:rFonts w:ascii="Book Antiqua" w:eastAsia="宋体" w:hAnsi="Book Antiqua"/>
          <w:sz w:val="24"/>
          <w:szCs w:val="24"/>
          <w:lang w:eastAsia="zh-CN"/>
        </w:rPr>
        <w:t>T,</w:t>
      </w:r>
      <w:r w:rsidR="009F73B3">
        <w:rPr>
          <w:rFonts w:eastAsia="宋体" w:hint="eastAsia"/>
          <w:lang w:eastAsia="zh-CN"/>
        </w:rPr>
        <w:t xml:space="preserve"> </w:t>
      </w:r>
      <w:r w:rsidR="009F73B3" w:rsidRPr="009F73B3">
        <w:rPr>
          <w:rFonts w:ascii="Book Antiqua" w:eastAsia="宋体" w:hAnsi="Book Antiqua"/>
          <w:bCs/>
          <w:color w:val="000000"/>
          <w:sz w:val="24"/>
          <w:lang w:eastAsia="zh-CN"/>
        </w:rPr>
        <w:t>Sochman</w:t>
      </w:r>
      <w:r w:rsidR="009F73B3">
        <w:rPr>
          <w:rFonts w:ascii="Book Antiqua" w:eastAsia="宋体" w:hAnsi="Book Antiqua" w:hint="eastAsia"/>
          <w:bCs/>
          <w:color w:val="000000"/>
          <w:sz w:val="24"/>
          <w:lang w:eastAsia="zh-CN"/>
        </w:rPr>
        <w:t xml:space="preserve"> S</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2"/>
    <w:bookmarkEnd w:id="23"/>
    <w:bookmarkEnd w:id="24"/>
    <w:bookmarkEnd w:id="25"/>
    <w:bookmarkEnd w:id="26"/>
    <w:p w:rsidR="00353988" w:rsidRDefault="00353988" w:rsidP="002632FC">
      <w:pPr>
        <w:pStyle w:val="a8"/>
        <w:spacing w:after="0" w:line="360" w:lineRule="auto"/>
        <w:ind w:left="0" w:firstLineChars="50" w:firstLine="120"/>
        <w:jc w:val="both"/>
        <w:rPr>
          <w:rFonts w:ascii="Book Antiqua" w:hAnsi="Book Antiqua"/>
          <w:sz w:val="24"/>
          <w:szCs w:val="24"/>
          <w:lang w:eastAsia="ko-KR"/>
        </w:rPr>
      </w:pPr>
      <w:r>
        <w:rPr>
          <w:rFonts w:ascii="Book Antiqua" w:hAnsi="Book Antiqua"/>
          <w:sz w:val="24"/>
          <w:szCs w:val="24"/>
          <w:lang w:eastAsia="ko-KR"/>
        </w:rPr>
        <w:br w:type="page"/>
      </w:r>
    </w:p>
    <w:p w:rsidR="00142272" w:rsidRPr="00142272" w:rsidRDefault="00142272" w:rsidP="00142272">
      <w:pPr>
        <w:pStyle w:val="a8"/>
        <w:spacing w:after="0" w:line="360" w:lineRule="auto"/>
        <w:ind w:left="0"/>
        <w:jc w:val="both"/>
        <w:rPr>
          <w:rFonts w:ascii="Book Antiqua" w:hAnsi="Book Antiqua"/>
          <w:sz w:val="24"/>
          <w:szCs w:val="24"/>
          <w:lang w:eastAsia="ko-KR"/>
        </w:rPr>
      </w:pPr>
      <w:r w:rsidRPr="00142272">
        <w:rPr>
          <w:rFonts w:ascii="Book Antiqua" w:hAnsi="Book Antiqua"/>
          <w:b/>
          <w:sz w:val="24"/>
          <w:szCs w:val="24"/>
          <w:lang w:eastAsia="ko-KR"/>
        </w:rPr>
        <w:t>Figure 1 Landmark analyses of PRODIGY Trial</w:t>
      </w:r>
      <w:r w:rsidR="00E92CC2" w:rsidRPr="00E92CC2">
        <w:rPr>
          <w:rFonts w:ascii="Book Antiqua" w:eastAsia="宋体" w:hAnsi="Book Antiqua" w:hint="eastAsia"/>
          <w:sz w:val="24"/>
          <w:szCs w:val="24"/>
          <w:vertAlign w:val="superscript"/>
          <w:lang w:eastAsia="zh-CN"/>
        </w:rPr>
        <w:t>[13]</w:t>
      </w:r>
      <w:r w:rsidRPr="00142272">
        <w:rPr>
          <w:rFonts w:ascii="Book Antiqua" w:hAnsi="Book Antiqua"/>
          <w:sz w:val="24"/>
          <w:szCs w:val="24"/>
          <w:lang w:eastAsia="ko-KR"/>
        </w:rPr>
        <w:t>. Cumulative rates of composite of death, myocardial infarction, or cerebrovascular accident in all recruited patients (A) or in patients were randomly allocated to the drug-eluting stent groups (B) using the 6-month landmark analysis.</w:t>
      </w:r>
    </w:p>
    <w:p w:rsidR="00142272" w:rsidRDefault="00142272" w:rsidP="002632FC">
      <w:pPr>
        <w:spacing w:after="0" w:line="360" w:lineRule="auto"/>
        <w:jc w:val="both"/>
        <w:rPr>
          <w:rFonts w:ascii="Book Antiqua" w:eastAsia="宋体" w:hAnsi="Book Antiqua"/>
          <w:b/>
          <w:sz w:val="24"/>
          <w:szCs w:val="24"/>
          <w:lang w:eastAsia="zh-CN"/>
        </w:rPr>
      </w:pPr>
    </w:p>
    <w:p w:rsidR="009516E3" w:rsidRPr="00923320" w:rsidRDefault="009516E3" w:rsidP="002632FC">
      <w:pPr>
        <w:spacing w:after="0" w:line="360" w:lineRule="auto"/>
        <w:jc w:val="both"/>
        <w:rPr>
          <w:rFonts w:ascii="Book Antiqua" w:eastAsia="宋体" w:hAnsi="Book Antiqua"/>
          <w:b/>
          <w:sz w:val="24"/>
          <w:szCs w:val="24"/>
          <w:lang w:eastAsia="zh-CN"/>
        </w:rPr>
      </w:pPr>
      <w:r w:rsidRPr="00FE0B46">
        <w:rPr>
          <w:rFonts w:ascii="Book Antiqua" w:hAnsi="Book Antiqua"/>
          <w:b/>
          <w:sz w:val="24"/>
          <w:szCs w:val="24"/>
          <w:lang w:eastAsia="ko-KR"/>
        </w:rPr>
        <w:t xml:space="preserve">Table 1 Clinical </w:t>
      </w:r>
      <w:r w:rsidR="00FA5D2C" w:rsidRPr="00FE0B46">
        <w:rPr>
          <w:rFonts w:ascii="Book Antiqua" w:hAnsi="Book Antiqua"/>
          <w:b/>
          <w:sz w:val="24"/>
          <w:szCs w:val="24"/>
          <w:lang w:eastAsia="ko-KR"/>
        </w:rPr>
        <w:t>o</w:t>
      </w:r>
      <w:r w:rsidRPr="00FE0B46">
        <w:rPr>
          <w:rFonts w:ascii="Book Antiqua" w:hAnsi="Book Antiqua"/>
          <w:b/>
          <w:sz w:val="24"/>
          <w:szCs w:val="24"/>
          <w:lang w:eastAsia="ko-KR"/>
        </w:rPr>
        <w:t>utcomes at 12 mo and 24 mo</w:t>
      </w:r>
      <w:r w:rsidR="00923320" w:rsidRPr="00923320">
        <w:rPr>
          <w:rFonts w:ascii="Book Antiqua" w:eastAsia="宋体" w:hAnsi="Book Antiqua" w:hint="eastAsia"/>
          <w:b/>
          <w:sz w:val="24"/>
          <w:szCs w:val="24"/>
          <w:vertAlign w:val="superscript"/>
          <w:lang w:eastAsia="zh-CN"/>
        </w:rPr>
        <w:t>1</w:t>
      </w:r>
    </w:p>
    <w:tbl>
      <w:tblPr>
        <w:tblW w:w="8330" w:type="dxa"/>
        <w:tblLayout w:type="fixed"/>
        <w:tblCellMar>
          <w:left w:w="0" w:type="dxa"/>
          <w:right w:w="0" w:type="dxa"/>
        </w:tblCellMar>
        <w:tblLook w:val="04A0" w:firstRow="1" w:lastRow="0" w:firstColumn="1" w:lastColumn="0" w:noHBand="0" w:noVBand="1"/>
      </w:tblPr>
      <w:tblGrid>
        <w:gridCol w:w="2376"/>
        <w:gridCol w:w="993"/>
        <w:gridCol w:w="850"/>
        <w:gridCol w:w="992"/>
        <w:gridCol w:w="993"/>
        <w:gridCol w:w="1417"/>
        <w:gridCol w:w="709"/>
      </w:tblGrid>
      <w:tr w:rsidR="009516E3" w:rsidRPr="00F3476E" w:rsidTr="004047E2">
        <w:trPr>
          <w:trHeight w:val="426"/>
        </w:trPr>
        <w:tc>
          <w:tcPr>
            <w:tcW w:w="2376"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b/>
                <w:bCs/>
                <w:sz w:val="24"/>
                <w:szCs w:val="24"/>
              </w:rPr>
              <w:t>Clinical Outcomes</w:t>
            </w:r>
            <w:r w:rsidRPr="00F3476E">
              <w:rPr>
                <w:rFonts w:ascii="Book Antiqua" w:hAnsi="Book Antiqua"/>
                <w:sz w:val="24"/>
                <w:szCs w:val="24"/>
              </w:rPr>
              <w:t xml:space="preserve"> </w:t>
            </w:r>
          </w:p>
        </w:tc>
        <w:tc>
          <w:tcPr>
            <w:tcW w:w="1843" w:type="dxa"/>
            <w:gridSpan w:val="2"/>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b/>
                <w:bCs/>
                <w:sz w:val="24"/>
                <w:szCs w:val="24"/>
              </w:rPr>
              <w:t xml:space="preserve">At 12 </w:t>
            </w:r>
            <w:r w:rsidR="004F016E">
              <w:rPr>
                <w:rFonts w:ascii="Book Antiqua" w:hAnsi="Book Antiqua"/>
                <w:b/>
                <w:bCs/>
                <w:sz w:val="24"/>
                <w:szCs w:val="24"/>
              </w:rPr>
              <w:t>m</w:t>
            </w:r>
            <w:r>
              <w:rPr>
                <w:rFonts w:ascii="Book Antiqua" w:hAnsi="Book Antiqua"/>
                <w:b/>
                <w:bCs/>
                <w:sz w:val="24"/>
                <w:szCs w:val="24"/>
              </w:rPr>
              <w:t>o</w:t>
            </w:r>
          </w:p>
        </w:tc>
        <w:tc>
          <w:tcPr>
            <w:tcW w:w="1985" w:type="dxa"/>
            <w:gridSpan w:val="2"/>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b/>
                <w:bCs/>
                <w:sz w:val="24"/>
                <w:szCs w:val="24"/>
              </w:rPr>
              <w:t xml:space="preserve">At 24 </w:t>
            </w:r>
            <w:r w:rsidR="004F016E">
              <w:rPr>
                <w:rFonts w:ascii="Book Antiqua" w:hAnsi="Book Antiqua"/>
                <w:b/>
                <w:bCs/>
                <w:sz w:val="24"/>
                <w:szCs w:val="24"/>
              </w:rPr>
              <w:t>m</w:t>
            </w:r>
            <w:r>
              <w:rPr>
                <w:rFonts w:ascii="Book Antiqua" w:hAnsi="Book Antiqua"/>
                <w:b/>
                <w:bCs/>
                <w:sz w:val="24"/>
                <w:szCs w:val="24"/>
              </w:rPr>
              <w:t>o</w:t>
            </w:r>
          </w:p>
        </w:tc>
        <w:tc>
          <w:tcPr>
            <w:tcW w:w="1417"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E97DBA" w:rsidRDefault="00E97DBA" w:rsidP="002632FC">
            <w:pPr>
              <w:widowControl w:val="0"/>
              <w:autoSpaceDE w:val="0"/>
              <w:autoSpaceDN w:val="0"/>
              <w:spacing w:after="0" w:line="360" w:lineRule="auto"/>
              <w:jc w:val="both"/>
              <w:rPr>
                <w:rFonts w:ascii="Book Antiqua" w:eastAsia="宋体" w:hAnsi="Book Antiqua"/>
                <w:sz w:val="24"/>
                <w:szCs w:val="24"/>
                <w:lang w:eastAsia="zh-CN"/>
              </w:rPr>
            </w:pPr>
            <w:r>
              <w:rPr>
                <w:rFonts w:ascii="Book Antiqua" w:eastAsia="宋体" w:hAnsi="Book Antiqua" w:hint="eastAsia"/>
                <w:b/>
                <w:bCs/>
                <w:sz w:val="24"/>
                <w:szCs w:val="24"/>
                <w:lang w:eastAsia="zh-CN"/>
              </w:rPr>
              <w:t>HR</w:t>
            </w:r>
          </w:p>
          <w:p w:rsidR="009516E3" w:rsidRPr="008624D6" w:rsidRDefault="009516E3" w:rsidP="007D27A4">
            <w:pPr>
              <w:widowControl w:val="0"/>
              <w:autoSpaceDE w:val="0"/>
              <w:autoSpaceDN w:val="0"/>
              <w:spacing w:after="0" w:line="360" w:lineRule="auto"/>
              <w:jc w:val="both"/>
              <w:rPr>
                <w:rFonts w:ascii="Book Antiqua" w:eastAsia="宋体" w:hAnsi="Book Antiqua"/>
                <w:sz w:val="24"/>
                <w:szCs w:val="24"/>
                <w:lang w:eastAsia="zh-CN"/>
              </w:rPr>
            </w:pPr>
            <w:r w:rsidRPr="00F3476E">
              <w:rPr>
                <w:rFonts w:ascii="Book Antiqua" w:hAnsi="Book Antiqua"/>
                <w:b/>
                <w:bCs/>
                <w:sz w:val="24"/>
                <w:szCs w:val="24"/>
              </w:rPr>
              <w:t>(</w:t>
            </w:r>
            <w:r w:rsidR="004D288D">
              <w:rPr>
                <w:rFonts w:ascii="Book Antiqua" w:hAnsi="Book Antiqua"/>
                <w:b/>
                <w:bCs/>
                <w:sz w:val="24"/>
                <w:szCs w:val="24"/>
              </w:rPr>
              <w:t>95%CI</w:t>
            </w:r>
            <w:r w:rsidRPr="00F3476E">
              <w:rPr>
                <w:rFonts w:ascii="Book Antiqua" w:hAnsi="Book Antiqua"/>
                <w:b/>
                <w:bCs/>
                <w:sz w:val="24"/>
                <w:szCs w:val="24"/>
              </w:rPr>
              <w:t>)</w:t>
            </w:r>
            <w:r w:rsidR="007D27A4">
              <w:rPr>
                <w:rFonts w:ascii="Book Antiqua" w:eastAsia="宋体" w:hAnsi="Book Antiqua" w:hint="eastAsia"/>
                <w:b/>
                <w:bCs/>
                <w:sz w:val="24"/>
                <w:szCs w:val="24"/>
                <w:vertAlign w:val="superscript"/>
                <w:lang w:eastAsia="zh-CN"/>
              </w:rPr>
              <w:t>2</w:t>
            </w:r>
          </w:p>
        </w:tc>
        <w:tc>
          <w:tcPr>
            <w:tcW w:w="709"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2C0ED9">
              <w:rPr>
                <w:rFonts w:ascii="Book Antiqua" w:hAnsi="Book Antiqua"/>
                <w:b/>
                <w:bCs/>
                <w:i/>
                <w:sz w:val="24"/>
                <w:szCs w:val="24"/>
              </w:rPr>
              <w:t>P</w:t>
            </w:r>
            <w:r w:rsidRPr="00F3476E">
              <w:rPr>
                <w:rFonts w:ascii="Book Antiqua" w:hAnsi="Book Antiqua"/>
                <w:b/>
                <w:bCs/>
                <w:sz w:val="24"/>
                <w:szCs w:val="24"/>
              </w:rPr>
              <w:t xml:space="preserve"> Value</w:t>
            </w:r>
          </w:p>
        </w:tc>
      </w:tr>
      <w:tr w:rsidR="009516E3" w:rsidRPr="00F3476E" w:rsidTr="004047E2">
        <w:trPr>
          <w:trHeight w:val="243"/>
        </w:trPr>
        <w:tc>
          <w:tcPr>
            <w:tcW w:w="2376"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993"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Clopidogrel</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tc>
        <w:tc>
          <w:tcPr>
            <w:tcW w:w="850"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Alone</w:t>
            </w:r>
          </w:p>
        </w:tc>
        <w:tc>
          <w:tcPr>
            <w:tcW w:w="992"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Clopidogrel</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tc>
        <w:tc>
          <w:tcPr>
            <w:tcW w:w="993"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Alone</w:t>
            </w:r>
          </w:p>
        </w:tc>
        <w:tc>
          <w:tcPr>
            <w:tcW w:w="1417"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Clopidogrel</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tc>
        <w:tc>
          <w:tcPr>
            <w:tcW w:w="709"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Aspirin</w:t>
            </w:r>
          </w:p>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Alone</w:t>
            </w:r>
          </w:p>
        </w:tc>
      </w:tr>
      <w:tr w:rsidR="009516E3" w:rsidRPr="00F3476E" w:rsidTr="004047E2">
        <w:trPr>
          <w:trHeight w:val="486"/>
        </w:trPr>
        <w:tc>
          <w:tcPr>
            <w:tcW w:w="2376"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 xml:space="preserve">Primary end point: MI or death from cardiac causes </w:t>
            </w:r>
          </w:p>
        </w:tc>
        <w:tc>
          <w:tcPr>
            <w:tcW w:w="993"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0.7</w:t>
            </w:r>
          </w:p>
        </w:tc>
        <w:tc>
          <w:tcPr>
            <w:tcW w:w="850"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0.5</w:t>
            </w:r>
          </w:p>
        </w:tc>
        <w:tc>
          <w:tcPr>
            <w:tcW w:w="992"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1.8</w:t>
            </w:r>
          </w:p>
        </w:tc>
        <w:tc>
          <w:tcPr>
            <w:tcW w:w="993"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1.2</w:t>
            </w:r>
          </w:p>
        </w:tc>
        <w:tc>
          <w:tcPr>
            <w:tcW w:w="1417"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1.65</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(0.80-3.36)</w:t>
            </w:r>
          </w:p>
        </w:tc>
        <w:tc>
          <w:tcPr>
            <w:tcW w:w="709" w:type="dxa"/>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0.17</w:t>
            </w: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 xml:space="preserve">Secondary end points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Death from any cause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0.5</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0.5</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1.6</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1.4</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1.52</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(0.75-3.50)</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0.24</w:t>
            </w: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MI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0.4</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0.3</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0.8</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0.7</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1.41</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(0.54-3.71)</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0.49</w:t>
            </w: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Stroke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0.3</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0.3</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1.0</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0.3</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2.22</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(0.68-7.20)</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0.19</w:t>
            </w: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Stent thrombosis,definite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0.2</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0.4</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0.4</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1.23</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(0.33-4.58)</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0.76</w:t>
            </w:r>
          </w:p>
        </w:tc>
      </w:tr>
      <w:tr w:rsidR="009516E3" w:rsidRPr="00F3476E" w:rsidTr="004047E2">
        <w:trPr>
          <w:trHeight w:val="24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Repeat revascularization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1.7</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1.1</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3.1</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2.4</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1.37</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(0.83-2.27)</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0.22</w:t>
            </w:r>
          </w:p>
        </w:tc>
      </w:tr>
      <w:tr w:rsidR="009516E3" w:rsidRPr="00F3476E" w:rsidTr="004047E2">
        <w:trPr>
          <w:trHeight w:val="473"/>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MI or death from any cause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0.8</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0.8</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2.3</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1.7</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1.57</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(0.85-2.88)</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0.15</w:t>
            </w:r>
          </w:p>
        </w:tc>
      </w:tr>
      <w:tr w:rsidR="009516E3" w:rsidRPr="00F3476E" w:rsidTr="004047E2">
        <w:trPr>
          <w:trHeight w:val="499"/>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MI, stroke, or death from </w:t>
            </w:r>
          </w:p>
          <w:p w:rsidR="009516E3" w:rsidRPr="00F3476E" w:rsidRDefault="009516E3" w:rsidP="002632FC">
            <w:pPr>
              <w:widowControl w:val="0"/>
              <w:autoSpaceDE w:val="0"/>
              <w:autoSpaceDN w:val="0"/>
              <w:spacing w:after="0" w:line="360" w:lineRule="auto"/>
              <w:ind w:firstLineChars="200" w:firstLine="480"/>
              <w:jc w:val="both"/>
              <w:rPr>
                <w:rFonts w:ascii="Book Antiqua" w:hAnsi="Book Antiqua"/>
                <w:sz w:val="24"/>
                <w:szCs w:val="24"/>
              </w:rPr>
            </w:pPr>
            <w:r w:rsidRPr="00F3476E">
              <w:rPr>
                <w:rFonts w:ascii="Book Antiqua" w:hAnsi="Book Antiqua"/>
                <w:sz w:val="24"/>
                <w:szCs w:val="24"/>
              </w:rPr>
              <w:t xml:space="preserve">any cause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1.1</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1.1</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3.2</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1.8</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1.73</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(0.99-3.00)</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0.05</w:t>
            </w:r>
          </w:p>
        </w:tc>
      </w:tr>
      <w:tr w:rsidR="009516E3" w:rsidRPr="00F3476E" w:rsidTr="004047E2">
        <w:trPr>
          <w:trHeight w:val="486"/>
        </w:trPr>
        <w:tc>
          <w:tcPr>
            <w:tcW w:w="2376"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MI, stroke, or death from </w:t>
            </w:r>
          </w:p>
          <w:p w:rsidR="009516E3" w:rsidRPr="00F3476E" w:rsidRDefault="009516E3" w:rsidP="002632FC">
            <w:pPr>
              <w:widowControl w:val="0"/>
              <w:autoSpaceDE w:val="0"/>
              <w:autoSpaceDN w:val="0"/>
              <w:spacing w:after="0" w:line="360" w:lineRule="auto"/>
              <w:ind w:firstLineChars="200" w:firstLine="480"/>
              <w:jc w:val="both"/>
              <w:rPr>
                <w:rFonts w:ascii="Book Antiqua" w:hAnsi="Book Antiqua"/>
                <w:sz w:val="24"/>
                <w:szCs w:val="24"/>
              </w:rPr>
            </w:pPr>
            <w:r w:rsidRPr="00F3476E">
              <w:rPr>
                <w:rFonts w:ascii="Book Antiqua" w:hAnsi="Book Antiqua"/>
                <w:sz w:val="24"/>
                <w:szCs w:val="24"/>
              </w:rPr>
              <w:t xml:space="preserve">cardiac causes </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1.0</w:t>
            </w:r>
          </w:p>
        </w:tc>
        <w:tc>
          <w:tcPr>
            <w:tcW w:w="850"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0.8</w:t>
            </w:r>
          </w:p>
        </w:tc>
        <w:tc>
          <w:tcPr>
            <w:tcW w:w="992"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2.7</w:t>
            </w:r>
          </w:p>
        </w:tc>
        <w:tc>
          <w:tcPr>
            <w:tcW w:w="993"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1.3</w:t>
            </w:r>
          </w:p>
        </w:tc>
        <w:tc>
          <w:tcPr>
            <w:tcW w:w="1417"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1.84</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(0.99-3.45)</w:t>
            </w:r>
          </w:p>
        </w:tc>
        <w:tc>
          <w:tcPr>
            <w:tcW w:w="709" w:type="dxa"/>
            <w:tcBorders>
              <w:top w:val="nil"/>
              <w:left w:val="nil"/>
              <w:bottom w:val="nil"/>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0.06</w:t>
            </w:r>
          </w:p>
        </w:tc>
      </w:tr>
      <w:tr w:rsidR="009516E3" w:rsidRPr="00F3476E" w:rsidTr="004047E2">
        <w:trPr>
          <w:trHeight w:val="499"/>
        </w:trPr>
        <w:tc>
          <w:tcPr>
            <w:tcW w:w="2376"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spacing w:after="0" w:line="360" w:lineRule="auto"/>
              <w:ind w:firstLineChars="100" w:firstLine="240"/>
              <w:jc w:val="both"/>
              <w:rPr>
                <w:rFonts w:ascii="Book Antiqua" w:hAnsi="Book Antiqua"/>
                <w:sz w:val="24"/>
                <w:szCs w:val="24"/>
              </w:rPr>
            </w:pPr>
            <w:r w:rsidRPr="00F3476E">
              <w:rPr>
                <w:rFonts w:ascii="Book Antiqua" w:hAnsi="Book Antiqua"/>
                <w:sz w:val="24"/>
                <w:szCs w:val="24"/>
              </w:rPr>
              <w:t xml:space="preserve">Major bleeding, according </w:t>
            </w:r>
          </w:p>
          <w:p w:rsidR="009516E3" w:rsidRPr="00F3476E" w:rsidRDefault="009516E3" w:rsidP="002632FC">
            <w:pPr>
              <w:widowControl w:val="0"/>
              <w:autoSpaceDE w:val="0"/>
              <w:autoSpaceDN w:val="0"/>
              <w:spacing w:after="0" w:line="360" w:lineRule="auto"/>
              <w:ind w:firstLineChars="200" w:firstLine="480"/>
              <w:jc w:val="both"/>
              <w:rPr>
                <w:rFonts w:ascii="Book Antiqua" w:hAnsi="Book Antiqua"/>
                <w:sz w:val="24"/>
                <w:szCs w:val="24"/>
              </w:rPr>
            </w:pPr>
            <w:r w:rsidRPr="00F3476E">
              <w:rPr>
                <w:rFonts w:ascii="Book Antiqua" w:hAnsi="Book Antiqua"/>
                <w:sz w:val="24"/>
                <w:szCs w:val="24"/>
              </w:rPr>
              <w:t xml:space="preserve">to TIMI criteria </w:t>
            </w:r>
          </w:p>
        </w:tc>
        <w:tc>
          <w:tcPr>
            <w:tcW w:w="993"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0.2</w:t>
            </w:r>
          </w:p>
        </w:tc>
        <w:tc>
          <w:tcPr>
            <w:tcW w:w="850"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w:t>
            </w:r>
          </w:p>
        </w:tc>
        <w:tc>
          <w:tcPr>
            <w:tcW w:w="992"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0.2</w:t>
            </w:r>
          </w:p>
        </w:tc>
        <w:tc>
          <w:tcPr>
            <w:tcW w:w="993"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0.1</w:t>
            </w:r>
          </w:p>
        </w:tc>
        <w:tc>
          <w:tcPr>
            <w:tcW w:w="1417"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2.96</w:t>
            </w:r>
            <w:r w:rsidR="00A255BA">
              <w:rPr>
                <w:rFonts w:ascii="Book Antiqua" w:eastAsia="宋体" w:hAnsi="Book Antiqua" w:hint="eastAsia"/>
                <w:sz w:val="24"/>
                <w:szCs w:val="24"/>
                <w:lang w:eastAsia="zh-CN"/>
              </w:rPr>
              <w:t xml:space="preserve"> </w:t>
            </w:r>
            <w:r w:rsidRPr="00F3476E">
              <w:rPr>
                <w:rFonts w:ascii="Book Antiqua" w:hAnsi="Book Antiqua"/>
                <w:sz w:val="24"/>
                <w:szCs w:val="24"/>
              </w:rPr>
              <w:t>(0.31-28.46_</w:t>
            </w:r>
          </w:p>
        </w:tc>
        <w:tc>
          <w:tcPr>
            <w:tcW w:w="709" w:type="dxa"/>
            <w:tcBorders>
              <w:top w:val="nil"/>
              <w:left w:val="nil"/>
              <w:bottom w:val="single" w:sz="8" w:space="0" w:color="000000"/>
              <w:right w:val="nil"/>
            </w:tcBorders>
            <w:shd w:val="clear" w:color="auto" w:fill="auto"/>
            <w:tcMar>
              <w:top w:w="14" w:type="dxa"/>
              <w:left w:w="108" w:type="dxa"/>
              <w:bottom w:w="0" w:type="dxa"/>
              <w:right w:w="108" w:type="dxa"/>
            </w:tcMar>
            <w:vAlign w:val="center"/>
            <w:hideMark/>
          </w:tcPr>
          <w:p w:rsidR="009516E3" w:rsidRPr="00F3476E" w:rsidRDefault="009516E3" w:rsidP="002632FC">
            <w:pPr>
              <w:widowControl w:val="0"/>
              <w:autoSpaceDE w:val="0"/>
              <w:autoSpaceDN w:val="0"/>
              <w:spacing w:after="0" w:line="360" w:lineRule="auto"/>
              <w:jc w:val="both"/>
              <w:rPr>
                <w:rFonts w:ascii="Book Antiqua" w:hAnsi="Book Antiqua"/>
                <w:sz w:val="24"/>
                <w:szCs w:val="24"/>
              </w:rPr>
            </w:pPr>
            <w:r w:rsidRPr="00F3476E">
              <w:rPr>
                <w:rFonts w:ascii="Book Antiqua" w:hAnsi="Book Antiqua"/>
                <w:sz w:val="24"/>
                <w:szCs w:val="24"/>
              </w:rPr>
              <w:t>0.35</w:t>
            </w:r>
          </w:p>
        </w:tc>
      </w:tr>
    </w:tbl>
    <w:p w:rsidR="001C7B90" w:rsidRPr="00F3476E" w:rsidRDefault="00923320" w:rsidP="000F2A6A">
      <w:pPr>
        <w:pStyle w:val="a8"/>
        <w:spacing w:after="0" w:line="360" w:lineRule="auto"/>
        <w:ind w:left="0"/>
        <w:jc w:val="both"/>
        <w:rPr>
          <w:rFonts w:ascii="Book Antiqua" w:hAnsi="Book Antiqua"/>
          <w:sz w:val="24"/>
          <w:szCs w:val="24"/>
          <w:lang w:eastAsia="ko-KR"/>
        </w:rPr>
      </w:pPr>
      <w:r w:rsidRPr="00923320">
        <w:rPr>
          <w:rFonts w:ascii="Book Antiqua" w:eastAsia="宋体" w:hAnsi="Book Antiqua" w:hint="eastAsia"/>
          <w:sz w:val="24"/>
          <w:szCs w:val="24"/>
          <w:vertAlign w:val="superscript"/>
          <w:lang w:eastAsia="zh-CN"/>
        </w:rPr>
        <w:t>1</w:t>
      </w:r>
      <w:r w:rsidR="009516E3" w:rsidRPr="001C7B90">
        <w:rPr>
          <w:rFonts w:ascii="Book Antiqua" w:hAnsi="Book Antiqua"/>
          <w:sz w:val="24"/>
          <w:szCs w:val="24"/>
        </w:rPr>
        <w:t>For the total number of events for each type of end point, first events only are counted. Cumulative rates of events are based on Kaplan–Meier estimates. All deaths were considered to be from cardiac causes unless an unequivocal noncardiac cause could be established</w:t>
      </w:r>
      <w:r w:rsidR="007D27A4">
        <w:rPr>
          <w:rFonts w:ascii="Book Antiqua" w:eastAsia="宋体" w:hAnsi="Book Antiqua" w:hint="eastAsia"/>
          <w:sz w:val="24"/>
          <w:szCs w:val="24"/>
          <w:lang w:eastAsia="zh-CN"/>
        </w:rPr>
        <w:t xml:space="preserve">; </w:t>
      </w:r>
      <w:r w:rsidR="007D27A4">
        <w:rPr>
          <w:rFonts w:ascii="Book Antiqua" w:eastAsia="宋体" w:hAnsi="Book Antiqua" w:hint="eastAsia"/>
          <w:sz w:val="24"/>
          <w:szCs w:val="24"/>
          <w:vertAlign w:val="superscript"/>
          <w:lang w:eastAsia="zh-CN"/>
        </w:rPr>
        <w:t>2</w:t>
      </w:r>
      <w:r w:rsidR="009516E3" w:rsidRPr="001C7B90">
        <w:rPr>
          <w:rFonts w:ascii="Book Antiqua" w:hAnsi="Book Antiqua"/>
          <w:sz w:val="24"/>
          <w:szCs w:val="24"/>
        </w:rPr>
        <w:t>Hazard ratios are for the dual-therapy group as compared with the aspirin-alone group.</w:t>
      </w:r>
      <w:r w:rsidR="007D27A4" w:rsidRPr="007D27A4">
        <w:rPr>
          <w:rFonts w:ascii="Book Antiqua" w:hAnsi="Book Antiqua"/>
          <w:sz w:val="24"/>
          <w:szCs w:val="24"/>
        </w:rPr>
        <w:t xml:space="preserve"> </w:t>
      </w:r>
      <w:r w:rsidR="007D27A4" w:rsidRPr="001C7B90">
        <w:rPr>
          <w:rFonts w:ascii="Book Antiqua" w:hAnsi="Book Antiqua"/>
          <w:sz w:val="24"/>
          <w:szCs w:val="24"/>
        </w:rPr>
        <w:t>MI</w:t>
      </w:r>
      <w:r w:rsidR="007D27A4" w:rsidRPr="001C7B90">
        <w:rPr>
          <w:rFonts w:ascii="Book Antiqua" w:eastAsia="宋体" w:hAnsi="Book Antiqua" w:hint="eastAsia"/>
          <w:sz w:val="24"/>
          <w:szCs w:val="24"/>
          <w:lang w:eastAsia="zh-CN"/>
        </w:rPr>
        <w:t xml:space="preserve">: </w:t>
      </w:r>
      <w:r w:rsidR="007D27A4" w:rsidRPr="001C7B90">
        <w:rPr>
          <w:rFonts w:ascii="Book Antiqua" w:hAnsi="Book Antiqua"/>
          <w:sz w:val="24"/>
          <w:szCs w:val="24"/>
        </w:rPr>
        <w:t>Myocardial infarction.</w:t>
      </w:r>
      <w:r w:rsidR="007D27A4" w:rsidRPr="001C7B90">
        <w:rPr>
          <w:rFonts w:ascii="Book Antiqua" w:eastAsia="宋体" w:hAnsi="Book Antiqua" w:hint="eastAsia"/>
          <w:sz w:val="24"/>
          <w:szCs w:val="24"/>
          <w:lang w:eastAsia="zh-CN"/>
        </w:rPr>
        <w:t xml:space="preserve"> </w:t>
      </w:r>
      <w:r w:rsidR="007D27A4" w:rsidRPr="001C7B90">
        <w:rPr>
          <w:rFonts w:ascii="Book Antiqua" w:eastAsia="Gulim" w:hAnsi="Book Antiqua"/>
          <w:sz w:val="24"/>
          <w:szCs w:val="24"/>
        </w:rPr>
        <w:t>TIMI</w:t>
      </w:r>
      <w:r w:rsidR="007D27A4" w:rsidRPr="001C7B90">
        <w:rPr>
          <w:rFonts w:ascii="Book Antiqua" w:eastAsia="宋体" w:hAnsi="Book Antiqua" w:hint="eastAsia"/>
          <w:sz w:val="24"/>
          <w:szCs w:val="24"/>
          <w:lang w:eastAsia="zh-CN"/>
        </w:rPr>
        <w:t>:</w:t>
      </w:r>
      <w:r w:rsidR="007D27A4" w:rsidRPr="001C7B90">
        <w:rPr>
          <w:rFonts w:ascii="Book Antiqua" w:eastAsia="Gulim" w:hAnsi="Book Antiqua"/>
          <w:sz w:val="24"/>
          <w:szCs w:val="24"/>
        </w:rPr>
        <w:t xml:space="preserve"> Thrombolysis in myocardial infarction</w:t>
      </w:r>
      <w:r w:rsidR="007D27A4" w:rsidRPr="001C7B90">
        <w:rPr>
          <w:rFonts w:ascii="Book Antiqua" w:eastAsia="宋体" w:hAnsi="Book Antiqua" w:hint="eastAsia"/>
          <w:sz w:val="24"/>
          <w:szCs w:val="24"/>
          <w:lang w:eastAsia="zh-CN"/>
        </w:rPr>
        <w:t>.</w:t>
      </w:r>
      <w:r w:rsidR="00AA5333" w:rsidRPr="001C7B90">
        <w:rPr>
          <w:rFonts w:ascii="Book Antiqua" w:eastAsia="宋体" w:hAnsi="Book Antiqua" w:hint="eastAsia"/>
          <w:sz w:val="24"/>
          <w:szCs w:val="24"/>
          <w:lang w:eastAsia="zh-CN"/>
        </w:rPr>
        <w:t xml:space="preserve"> </w:t>
      </w:r>
      <w:r w:rsidR="009516E3" w:rsidRPr="001C7B90">
        <w:rPr>
          <w:rFonts w:ascii="Book Antiqua" w:hAnsi="Book Antiqua"/>
          <w:sz w:val="24"/>
          <w:szCs w:val="24"/>
          <w:lang w:val="nb-NO" w:eastAsia="ko-KR"/>
        </w:rPr>
        <w:t xml:space="preserve">(Modified from </w:t>
      </w:r>
      <w:r w:rsidR="001C7B90">
        <w:rPr>
          <w:rFonts w:ascii="Book Antiqua" w:eastAsia="宋体" w:hAnsi="Book Antiqua" w:hint="eastAsia"/>
          <w:sz w:val="24"/>
          <w:szCs w:val="24"/>
          <w:lang w:val="nb-NO" w:eastAsia="zh-CN"/>
        </w:rPr>
        <w:t>Ref [7])</w:t>
      </w:r>
      <w:r w:rsidR="000F2A6A">
        <w:rPr>
          <w:rFonts w:ascii="Book Antiqua" w:eastAsia="宋体" w:hAnsi="Book Antiqua" w:hint="eastAsia"/>
          <w:sz w:val="24"/>
          <w:szCs w:val="24"/>
          <w:lang w:val="nb-NO" w:eastAsia="zh-CN"/>
        </w:rPr>
        <w:t>.</w:t>
      </w:r>
    </w:p>
    <w:p w:rsidR="009516E3" w:rsidRPr="001C7B90" w:rsidRDefault="009516E3" w:rsidP="000F2A6A">
      <w:pPr>
        <w:pStyle w:val="a8"/>
        <w:adjustRightInd w:val="0"/>
        <w:spacing w:after="0" w:line="360" w:lineRule="auto"/>
        <w:ind w:left="0"/>
        <w:jc w:val="both"/>
        <w:rPr>
          <w:rFonts w:ascii="Book Antiqua" w:eastAsia="宋体" w:hAnsi="Book Antiqua"/>
          <w:sz w:val="24"/>
          <w:szCs w:val="24"/>
          <w:lang w:val="nb-NO" w:eastAsia="zh-CN"/>
        </w:rPr>
      </w:pPr>
    </w:p>
    <w:p w:rsidR="00D31930" w:rsidRDefault="00D31930" w:rsidP="002632FC">
      <w:pPr>
        <w:pStyle w:val="a8"/>
        <w:spacing w:after="0" w:line="360" w:lineRule="auto"/>
        <w:ind w:left="0" w:firstLineChars="100" w:firstLine="240"/>
        <w:jc w:val="both"/>
        <w:rPr>
          <w:rFonts w:ascii="Book Antiqua" w:eastAsia="宋体" w:hAnsi="Book Antiqua"/>
          <w:sz w:val="24"/>
          <w:szCs w:val="24"/>
          <w:lang w:val="nb-NO" w:eastAsia="zh-CN"/>
        </w:rPr>
      </w:pPr>
      <w:r>
        <w:rPr>
          <w:rFonts w:ascii="Book Antiqua" w:eastAsia="宋体" w:hAnsi="Book Antiqua"/>
          <w:sz w:val="24"/>
          <w:szCs w:val="24"/>
          <w:lang w:val="nb-NO" w:eastAsia="zh-CN"/>
        </w:rPr>
        <w:br w:type="page"/>
      </w:r>
    </w:p>
    <w:p w:rsidR="00D31930" w:rsidRPr="00422F2E" w:rsidRDefault="00D31930" w:rsidP="002632FC">
      <w:pPr>
        <w:pStyle w:val="a8"/>
        <w:spacing w:after="0" w:line="360" w:lineRule="auto"/>
        <w:ind w:left="0" w:firstLine="1"/>
        <w:jc w:val="both"/>
        <w:rPr>
          <w:rFonts w:ascii="Book Antiqua" w:eastAsia="宋体" w:hAnsi="Book Antiqua"/>
          <w:b/>
          <w:sz w:val="24"/>
          <w:szCs w:val="24"/>
          <w:lang w:eastAsia="zh-CN"/>
        </w:rPr>
      </w:pPr>
      <w:r w:rsidRPr="00257CD3">
        <w:rPr>
          <w:rFonts w:ascii="Book Antiqua" w:hAnsi="Book Antiqua"/>
          <w:b/>
          <w:sz w:val="24"/>
          <w:szCs w:val="24"/>
          <w:lang w:eastAsia="ko-KR"/>
        </w:rPr>
        <w:t>Table 2 Clinical outcomes of EXCELLENT trial</w:t>
      </w:r>
      <w:r w:rsidR="00422F2E">
        <w:rPr>
          <w:rFonts w:ascii="Book Antiqua" w:eastAsia="宋体" w:hAnsi="Book Antiqua" w:hint="eastAsia"/>
          <w:b/>
          <w:sz w:val="24"/>
          <w:szCs w:val="24"/>
          <w:lang w:eastAsia="zh-CN"/>
        </w:rPr>
        <w:t xml:space="preserve"> </w:t>
      </w:r>
      <w:r w:rsidR="00422F2E" w:rsidRPr="00C2727C">
        <w:rPr>
          <w:rFonts w:ascii="Book Antiqua" w:eastAsia="Dotum" w:hAnsi="Book Antiqua"/>
          <w:b/>
          <w:i/>
          <w:sz w:val="24"/>
          <w:szCs w:val="24"/>
        </w:rPr>
        <w:t>n</w:t>
      </w:r>
      <w:r w:rsidR="00422F2E" w:rsidRPr="00F3476E">
        <w:rPr>
          <w:rFonts w:ascii="Book Antiqua" w:eastAsia="Dotum" w:hAnsi="Book Antiqua"/>
          <w:b/>
          <w:sz w:val="24"/>
          <w:szCs w:val="24"/>
        </w:rPr>
        <w:t xml:space="preserve"> (%)</w:t>
      </w:r>
    </w:p>
    <w:tbl>
      <w:tblPr>
        <w:tblW w:w="8999" w:type="dxa"/>
        <w:tblBorders>
          <w:top w:val="single" w:sz="8" w:space="0" w:color="auto"/>
          <w:bottom w:val="single" w:sz="8" w:space="0" w:color="auto"/>
        </w:tblBorders>
        <w:tblCellMar>
          <w:top w:w="15" w:type="dxa"/>
          <w:left w:w="15" w:type="dxa"/>
          <w:bottom w:w="15" w:type="dxa"/>
          <w:right w:w="15" w:type="dxa"/>
        </w:tblCellMar>
        <w:tblLook w:val="04A0" w:firstRow="1" w:lastRow="0" w:firstColumn="1" w:lastColumn="0" w:noHBand="0" w:noVBand="1"/>
      </w:tblPr>
      <w:tblGrid>
        <w:gridCol w:w="2976"/>
        <w:gridCol w:w="1560"/>
        <w:gridCol w:w="1701"/>
        <w:gridCol w:w="1985"/>
        <w:gridCol w:w="777"/>
      </w:tblGrid>
      <w:tr w:rsidR="00D31930" w:rsidRPr="00F3476E" w:rsidTr="004047E2">
        <w:trPr>
          <w:trHeight w:val="370"/>
          <w:tblHeader/>
        </w:trPr>
        <w:tc>
          <w:tcPr>
            <w:tcW w:w="2976" w:type="dxa"/>
            <w:tcBorders>
              <w:top w:val="single" w:sz="8" w:space="0" w:color="auto"/>
              <w:bottom w:val="single" w:sz="8" w:space="0" w:color="auto"/>
            </w:tcBorders>
            <w:tcMar>
              <w:top w:w="0" w:type="dxa"/>
              <w:left w:w="0" w:type="dxa"/>
              <w:bottom w:w="0" w:type="dxa"/>
              <w:right w:w="0" w:type="dxa"/>
            </w:tcMar>
            <w:vAlign w:val="center"/>
            <w:hideMark/>
          </w:tcPr>
          <w:p w:rsidR="00D31930" w:rsidRPr="00257CD3" w:rsidRDefault="00D31930" w:rsidP="002632FC">
            <w:pPr>
              <w:spacing w:after="0" w:line="360" w:lineRule="auto"/>
              <w:jc w:val="both"/>
              <w:rPr>
                <w:rFonts w:ascii="Book Antiqua" w:eastAsia="Dotum" w:hAnsi="Book Antiqua"/>
                <w:b/>
                <w:sz w:val="24"/>
                <w:szCs w:val="24"/>
                <w:lang w:eastAsia="ko-KR"/>
              </w:rPr>
            </w:pPr>
            <w:r w:rsidRPr="00257CD3">
              <w:rPr>
                <w:rFonts w:ascii="Book Antiqua" w:eastAsia="Dotum" w:hAnsi="Book Antiqua"/>
                <w:b/>
                <w:sz w:val="24"/>
                <w:szCs w:val="24"/>
                <w:lang w:eastAsia="ko-KR"/>
              </w:rPr>
              <w:t xml:space="preserve">Clinical </w:t>
            </w:r>
            <w:r w:rsidR="00257CD3" w:rsidRPr="00257CD3">
              <w:rPr>
                <w:rFonts w:ascii="Book Antiqua" w:eastAsia="Dotum" w:hAnsi="Book Antiqua"/>
                <w:b/>
                <w:sz w:val="24"/>
                <w:szCs w:val="24"/>
                <w:lang w:eastAsia="ko-KR"/>
              </w:rPr>
              <w:t>o</w:t>
            </w:r>
            <w:r w:rsidRPr="00257CD3">
              <w:rPr>
                <w:rFonts w:ascii="Book Antiqua" w:eastAsia="Dotum" w:hAnsi="Book Antiqua"/>
                <w:b/>
                <w:sz w:val="24"/>
                <w:szCs w:val="24"/>
                <w:lang w:eastAsia="ko-KR"/>
              </w:rPr>
              <w:t>utcomes</w:t>
            </w:r>
          </w:p>
        </w:tc>
        <w:tc>
          <w:tcPr>
            <w:tcW w:w="1560" w:type="dxa"/>
            <w:tcBorders>
              <w:top w:val="single" w:sz="8" w:space="0" w:color="auto"/>
              <w:bottom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b/>
                <w:sz w:val="24"/>
                <w:szCs w:val="24"/>
              </w:rPr>
            </w:pPr>
            <w:r w:rsidRPr="00F3476E">
              <w:rPr>
                <w:rFonts w:ascii="Book Antiqua" w:eastAsia="Dotum" w:hAnsi="Book Antiqua"/>
                <w:b/>
                <w:sz w:val="24"/>
                <w:szCs w:val="24"/>
              </w:rPr>
              <w:t>6-mo DAPT</w:t>
            </w:r>
          </w:p>
          <w:p w:rsidR="00D31930" w:rsidRPr="00F3476E" w:rsidRDefault="00D31930" w:rsidP="00422F2E">
            <w:pPr>
              <w:spacing w:after="0" w:line="360" w:lineRule="auto"/>
              <w:jc w:val="both"/>
              <w:rPr>
                <w:rFonts w:ascii="Book Antiqua" w:eastAsia="Dotum" w:hAnsi="Book Antiqua"/>
                <w:b/>
                <w:sz w:val="24"/>
                <w:szCs w:val="24"/>
              </w:rPr>
            </w:pPr>
            <w:r w:rsidRPr="00F3476E">
              <w:rPr>
                <w:rFonts w:ascii="Book Antiqua" w:eastAsia="Dotum" w:hAnsi="Book Antiqua"/>
                <w:b/>
                <w:sz w:val="24"/>
                <w:szCs w:val="24"/>
              </w:rPr>
              <w:t>(</w:t>
            </w:r>
            <w:r w:rsidR="00C2727C" w:rsidRPr="00C2727C">
              <w:rPr>
                <w:rFonts w:ascii="Book Antiqua" w:eastAsia="Dotum" w:hAnsi="Book Antiqua"/>
                <w:b/>
                <w:i/>
                <w:sz w:val="24"/>
                <w:szCs w:val="24"/>
              </w:rPr>
              <w:t xml:space="preserve">n = </w:t>
            </w:r>
            <w:r w:rsidRPr="00F3476E">
              <w:rPr>
                <w:rFonts w:ascii="Book Antiqua" w:eastAsia="Dotum" w:hAnsi="Book Antiqua"/>
                <w:b/>
                <w:sz w:val="24"/>
                <w:szCs w:val="24"/>
              </w:rPr>
              <w:t xml:space="preserve">722) </w:t>
            </w:r>
          </w:p>
        </w:tc>
        <w:tc>
          <w:tcPr>
            <w:tcW w:w="1701" w:type="dxa"/>
            <w:tcBorders>
              <w:top w:val="single" w:sz="8" w:space="0" w:color="auto"/>
              <w:bottom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b/>
                <w:sz w:val="24"/>
                <w:szCs w:val="24"/>
              </w:rPr>
            </w:pPr>
            <w:r w:rsidRPr="00F3476E">
              <w:rPr>
                <w:rFonts w:ascii="Book Antiqua" w:eastAsia="Dotum" w:hAnsi="Book Antiqua"/>
                <w:b/>
                <w:sz w:val="24"/>
                <w:szCs w:val="24"/>
              </w:rPr>
              <w:t>12-mo DAPT</w:t>
            </w:r>
          </w:p>
          <w:p w:rsidR="00D31930" w:rsidRPr="00422F2E" w:rsidRDefault="00D31930" w:rsidP="00422F2E">
            <w:pPr>
              <w:spacing w:after="0" w:line="360" w:lineRule="auto"/>
              <w:jc w:val="both"/>
              <w:rPr>
                <w:rFonts w:ascii="Book Antiqua" w:eastAsia="宋体" w:hAnsi="Book Antiqua"/>
                <w:b/>
                <w:sz w:val="24"/>
                <w:szCs w:val="24"/>
                <w:lang w:eastAsia="zh-CN"/>
              </w:rPr>
            </w:pPr>
            <w:r w:rsidRPr="00F3476E">
              <w:rPr>
                <w:rFonts w:ascii="Book Antiqua" w:eastAsia="Dotum" w:hAnsi="Book Antiqua"/>
                <w:b/>
                <w:sz w:val="24"/>
                <w:szCs w:val="24"/>
              </w:rPr>
              <w:t>(</w:t>
            </w:r>
            <w:r w:rsidR="00C2727C" w:rsidRPr="00C2727C">
              <w:rPr>
                <w:rFonts w:ascii="Book Antiqua" w:eastAsia="Dotum" w:hAnsi="Book Antiqua"/>
                <w:b/>
                <w:i/>
                <w:sz w:val="24"/>
                <w:szCs w:val="24"/>
              </w:rPr>
              <w:t xml:space="preserve">n = </w:t>
            </w:r>
            <w:r w:rsidR="00422F2E">
              <w:rPr>
                <w:rFonts w:ascii="Book Antiqua" w:eastAsia="Dotum" w:hAnsi="Book Antiqua"/>
                <w:b/>
                <w:sz w:val="24"/>
                <w:szCs w:val="24"/>
              </w:rPr>
              <w:t>721)</w:t>
            </w:r>
          </w:p>
        </w:tc>
        <w:tc>
          <w:tcPr>
            <w:tcW w:w="1985" w:type="dxa"/>
            <w:tcBorders>
              <w:top w:val="single" w:sz="8" w:space="0" w:color="auto"/>
              <w:bottom w:val="single" w:sz="8" w:space="0" w:color="auto"/>
            </w:tcBorders>
            <w:tcMar>
              <w:top w:w="0" w:type="dxa"/>
              <w:left w:w="0" w:type="dxa"/>
              <w:bottom w:w="0" w:type="dxa"/>
              <w:right w:w="0" w:type="dxa"/>
            </w:tcMar>
            <w:vAlign w:val="center"/>
            <w:hideMark/>
          </w:tcPr>
          <w:p w:rsidR="00D31930" w:rsidRPr="00F3476E" w:rsidRDefault="00D31930" w:rsidP="00AF3B5C">
            <w:pPr>
              <w:spacing w:after="0" w:line="360" w:lineRule="auto"/>
              <w:jc w:val="both"/>
              <w:rPr>
                <w:rFonts w:ascii="Book Antiqua" w:eastAsia="Dotum" w:hAnsi="Book Antiqua"/>
                <w:b/>
                <w:sz w:val="24"/>
                <w:szCs w:val="24"/>
              </w:rPr>
            </w:pPr>
            <w:r w:rsidRPr="00F3476E">
              <w:rPr>
                <w:rFonts w:ascii="Book Antiqua" w:eastAsia="Dotum" w:hAnsi="Book Antiqua"/>
                <w:b/>
                <w:sz w:val="24"/>
                <w:szCs w:val="24"/>
              </w:rPr>
              <w:t>HR</w:t>
            </w:r>
            <w:r w:rsidR="00BA41D3" w:rsidRPr="00BA41D3">
              <w:rPr>
                <w:rFonts w:ascii="Book Antiqua" w:eastAsia="宋体" w:hAnsi="Book Antiqua" w:hint="eastAsia"/>
                <w:sz w:val="24"/>
                <w:szCs w:val="24"/>
                <w:vertAlign w:val="superscript"/>
                <w:lang w:eastAsia="zh-CN"/>
              </w:rPr>
              <w:t>1</w:t>
            </w:r>
            <w:r w:rsidRPr="00F3476E">
              <w:rPr>
                <w:rFonts w:ascii="Book Antiqua" w:eastAsia="Dotum" w:hAnsi="Book Antiqua"/>
                <w:b/>
                <w:sz w:val="24"/>
                <w:szCs w:val="24"/>
              </w:rPr>
              <w:t xml:space="preserve"> (</w:t>
            </w:r>
            <w:r w:rsidR="004D288D">
              <w:rPr>
                <w:rFonts w:ascii="Book Antiqua" w:eastAsia="Dotum" w:hAnsi="Book Antiqua"/>
                <w:b/>
                <w:sz w:val="24"/>
                <w:szCs w:val="24"/>
              </w:rPr>
              <w:t>95%CI</w:t>
            </w:r>
            <w:r w:rsidRPr="00F3476E">
              <w:rPr>
                <w:rFonts w:ascii="Book Antiqua" w:eastAsia="Dotum" w:hAnsi="Book Antiqua"/>
                <w:b/>
                <w:sz w:val="24"/>
                <w:szCs w:val="24"/>
              </w:rPr>
              <w:t>)</w:t>
            </w:r>
          </w:p>
        </w:tc>
        <w:tc>
          <w:tcPr>
            <w:tcW w:w="777" w:type="dxa"/>
            <w:tcBorders>
              <w:top w:val="single" w:sz="8" w:space="0" w:color="auto"/>
              <w:bottom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b/>
                <w:sz w:val="24"/>
                <w:szCs w:val="24"/>
              </w:rPr>
            </w:pPr>
            <w:r w:rsidRPr="00F3476E">
              <w:rPr>
                <w:rFonts w:ascii="Book Antiqua" w:eastAsia="Dotum" w:hAnsi="Book Antiqua"/>
                <w:b/>
                <w:i/>
                <w:iCs/>
                <w:sz w:val="24"/>
                <w:szCs w:val="24"/>
              </w:rPr>
              <w:t>P</w:t>
            </w:r>
          </w:p>
        </w:tc>
      </w:tr>
      <w:tr w:rsidR="00D31930" w:rsidRPr="00F3476E" w:rsidTr="004047E2">
        <w:trPr>
          <w:trHeight w:val="258"/>
        </w:trPr>
        <w:tc>
          <w:tcPr>
            <w:tcW w:w="2976" w:type="dxa"/>
            <w:tcBorders>
              <w:top w:val="single" w:sz="8" w:space="0" w:color="auto"/>
            </w:tcBorders>
            <w:tcMar>
              <w:top w:w="0" w:type="dxa"/>
              <w:left w:w="0" w:type="dxa"/>
              <w:bottom w:w="0" w:type="dxa"/>
              <w:right w:w="0" w:type="dxa"/>
            </w:tcMar>
            <w:vAlign w:val="center"/>
            <w:hideMark/>
          </w:tcPr>
          <w:p w:rsidR="00D31930" w:rsidRPr="00F3476E" w:rsidRDefault="00D31930" w:rsidP="001E23B2">
            <w:pPr>
              <w:spacing w:after="0" w:line="360" w:lineRule="auto"/>
              <w:jc w:val="both"/>
              <w:rPr>
                <w:rFonts w:ascii="Book Antiqua" w:eastAsia="Dotum" w:hAnsi="Book Antiqua"/>
                <w:sz w:val="24"/>
                <w:szCs w:val="24"/>
              </w:rPr>
            </w:pPr>
            <w:r w:rsidRPr="00F3476E">
              <w:rPr>
                <w:rFonts w:ascii="Book Antiqua" w:eastAsia="Dotum" w:hAnsi="Book Antiqua"/>
                <w:sz w:val="24"/>
                <w:szCs w:val="24"/>
              </w:rPr>
              <w:t>Target vessel failure</w:t>
            </w:r>
            <w:hyperlink r:id="rId8" w:anchor="fn-7" w:history="1">
              <w:r w:rsidR="001E23B2" w:rsidRPr="001E23B2">
                <w:rPr>
                  <w:rFonts w:ascii="Book Antiqua" w:eastAsia="宋体" w:hAnsi="Book Antiqua" w:hint="eastAsia"/>
                  <w:sz w:val="24"/>
                  <w:szCs w:val="24"/>
                  <w:vertAlign w:val="superscript"/>
                  <w:lang w:eastAsia="zh-CN"/>
                </w:rPr>
                <w:t>2</w:t>
              </w:r>
            </w:hyperlink>
          </w:p>
        </w:tc>
        <w:tc>
          <w:tcPr>
            <w:tcW w:w="1560" w:type="dxa"/>
            <w:tcBorders>
              <w:top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34 (4.8)</w:t>
            </w:r>
          </w:p>
        </w:tc>
        <w:tc>
          <w:tcPr>
            <w:tcW w:w="1701" w:type="dxa"/>
            <w:tcBorders>
              <w:top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30 (4.3)</w:t>
            </w:r>
          </w:p>
        </w:tc>
        <w:tc>
          <w:tcPr>
            <w:tcW w:w="1985" w:type="dxa"/>
            <w:tcBorders>
              <w:top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1.14 (0.70–1.86)</w:t>
            </w:r>
          </w:p>
        </w:tc>
        <w:tc>
          <w:tcPr>
            <w:tcW w:w="777" w:type="dxa"/>
            <w:tcBorders>
              <w:top w:val="single" w:sz="8" w:space="0" w:color="auto"/>
            </w:tcBorders>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0.60</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Total death</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4 (0.6)</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7 (1.0)</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0.57 (0.17–1.95)</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0.37</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Cardiac death</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 (0.3)</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3 (0.4)</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0.67 (0.11–3.99)</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0.66</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Myocardial infarction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13 (1.8)</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7 (1.0)</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1.86 (0.74–4.67)</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0.19</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Death/myocardial infarction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17 (2.4)</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14 (1.9)</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1.21 (0.60–2.47)</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0.58</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Target vessel myocardial infarction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12 (1.7)</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6 (0.8)</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2.00 (0.75–5.34)</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0.16</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Cerebrovascular accident</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3 (0.4)</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5 (0.7)</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0.60 (0.14–2.51)</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0.48</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Target lesion revascularization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17 (2.4)</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18 (2.6)</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0.94 (0.49–1.83)</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0.86</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Target vessel revascularization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22 (3.1)</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22 (3.2)</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1.00 (0.56–1.81)</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0.99</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Any revascularization</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43 (6.2)</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43 (6.2)</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1.00 (0.66–1.53)</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0.99</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Stent thrombosis</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6 (0.9)</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 (0.1)</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6.02 (0.72–49.96)</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0.10</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Any bleeding</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4 (0.6)</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10 (1.4)</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0.40 (0.13–1.27)</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0.12</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TIMI major bleeding</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 (0.3)</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4 (0.6)</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0.50 (0.09–2.73)</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0.42</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ED4D70">
            <w:pPr>
              <w:spacing w:after="0" w:line="360" w:lineRule="auto"/>
              <w:jc w:val="both"/>
              <w:rPr>
                <w:rFonts w:ascii="Book Antiqua" w:eastAsia="Dotum" w:hAnsi="Book Antiqua"/>
                <w:sz w:val="24"/>
                <w:szCs w:val="24"/>
              </w:rPr>
            </w:pPr>
            <w:r w:rsidRPr="00F3476E">
              <w:rPr>
                <w:rFonts w:ascii="Book Antiqua" w:eastAsia="Dotum" w:hAnsi="Book Antiqua"/>
                <w:sz w:val="24"/>
                <w:szCs w:val="24"/>
              </w:rPr>
              <w:t>MACCE</w:t>
            </w:r>
            <w:hyperlink r:id="rId9" w:anchor="fn-9" w:history="1">
              <w:r w:rsidR="00ED4D70" w:rsidRPr="00ED4D70">
                <w:rPr>
                  <w:rFonts w:ascii="Book Antiqua" w:eastAsia="宋体" w:hAnsi="Book Antiqua" w:hint="eastAsia"/>
                  <w:sz w:val="24"/>
                  <w:szCs w:val="24"/>
                  <w:vertAlign w:val="superscript"/>
                  <w:lang w:eastAsia="zh-CN"/>
                </w:rPr>
                <w:t>3</w:t>
              </w:r>
            </w:hyperlink>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56 (8.0)</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60 (8.5)</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0.94 (0.65–1.35)</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0.72</w:t>
            </w:r>
          </w:p>
        </w:tc>
      </w:tr>
      <w:tr w:rsidR="00D31930" w:rsidRPr="00F3476E" w:rsidTr="004047E2">
        <w:trPr>
          <w:trHeight w:val="258"/>
        </w:trPr>
        <w:tc>
          <w:tcPr>
            <w:tcW w:w="2976"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Safety end point</w:t>
            </w:r>
            <w:r w:rsidR="009D7D70" w:rsidRPr="009D7D70">
              <w:rPr>
                <w:rFonts w:ascii="Book Antiqua" w:eastAsia="宋体" w:hAnsi="Book Antiqua" w:hint="eastAsia"/>
                <w:sz w:val="24"/>
                <w:szCs w:val="24"/>
                <w:vertAlign w:val="superscript"/>
                <w:lang w:eastAsia="zh-CN"/>
              </w:rPr>
              <w:t>4</w:t>
            </w:r>
          </w:p>
        </w:tc>
        <w:tc>
          <w:tcPr>
            <w:tcW w:w="1560"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24 (3.3)</w:t>
            </w:r>
          </w:p>
        </w:tc>
        <w:tc>
          <w:tcPr>
            <w:tcW w:w="1701"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21 (3.0)</w:t>
            </w:r>
          </w:p>
        </w:tc>
        <w:tc>
          <w:tcPr>
            <w:tcW w:w="1985"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1.15 (0.64–2.06)</w:t>
            </w:r>
          </w:p>
        </w:tc>
        <w:tc>
          <w:tcPr>
            <w:tcW w:w="777" w:type="dxa"/>
            <w:tcMar>
              <w:top w:w="0" w:type="dxa"/>
              <w:left w:w="0" w:type="dxa"/>
              <w:bottom w:w="0" w:type="dxa"/>
              <w:right w:w="0" w:type="dxa"/>
            </w:tcMar>
            <w:vAlign w:val="center"/>
            <w:hideMark/>
          </w:tcPr>
          <w:p w:rsidR="00D31930" w:rsidRPr="00F3476E" w:rsidRDefault="00D31930" w:rsidP="002632FC">
            <w:pPr>
              <w:spacing w:after="0" w:line="360" w:lineRule="auto"/>
              <w:jc w:val="both"/>
              <w:rPr>
                <w:rFonts w:ascii="Book Antiqua" w:eastAsia="Dotum" w:hAnsi="Book Antiqua"/>
                <w:sz w:val="24"/>
                <w:szCs w:val="24"/>
              </w:rPr>
            </w:pPr>
            <w:r w:rsidRPr="00F3476E">
              <w:rPr>
                <w:rFonts w:ascii="Book Antiqua" w:eastAsia="Dotum" w:hAnsi="Book Antiqua"/>
                <w:sz w:val="24"/>
                <w:szCs w:val="24"/>
              </w:rPr>
              <w:t>0.64</w:t>
            </w:r>
          </w:p>
        </w:tc>
      </w:tr>
    </w:tbl>
    <w:p w:rsidR="00D31930" w:rsidRPr="00F3476E" w:rsidRDefault="00D31930" w:rsidP="001A0003">
      <w:pPr>
        <w:shd w:val="clear" w:color="auto" w:fill="FFFFFF"/>
        <w:adjustRightInd w:val="0"/>
        <w:snapToGrid w:val="0"/>
        <w:spacing w:after="0" w:line="360" w:lineRule="auto"/>
        <w:jc w:val="both"/>
        <w:rPr>
          <w:rFonts w:ascii="Book Antiqua" w:hAnsi="Book Antiqua"/>
          <w:sz w:val="24"/>
          <w:szCs w:val="24"/>
          <w:lang w:val="fr-FR" w:eastAsia="ko-KR"/>
        </w:rPr>
      </w:pPr>
      <w:r w:rsidRPr="00F3476E">
        <w:rPr>
          <w:rFonts w:ascii="Book Antiqua" w:eastAsia="Gulim" w:hAnsi="Book Antiqua"/>
          <w:sz w:val="24"/>
          <w:szCs w:val="24"/>
        </w:rPr>
        <w:t>DAPT indicates dual antiplatelet therapy; TIMI</w:t>
      </w:r>
      <w:r w:rsidR="00B5109E">
        <w:rPr>
          <w:rFonts w:ascii="Book Antiqua" w:eastAsia="宋体" w:hAnsi="Book Antiqua" w:hint="eastAsia"/>
          <w:sz w:val="24"/>
          <w:szCs w:val="24"/>
          <w:lang w:eastAsia="zh-CN"/>
        </w:rPr>
        <w:t>:</w:t>
      </w:r>
      <w:r w:rsidRPr="00F3476E">
        <w:rPr>
          <w:rFonts w:ascii="Book Antiqua" w:eastAsia="Gulim" w:hAnsi="Book Antiqua"/>
          <w:sz w:val="24"/>
          <w:szCs w:val="24"/>
        </w:rPr>
        <w:t xml:space="preserve"> Thrombolysis in </w:t>
      </w:r>
      <w:r w:rsidR="00B5109E" w:rsidRPr="00F3476E">
        <w:rPr>
          <w:rFonts w:ascii="Book Antiqua" w:eastAsia="Gulim" w:hAnsi="Book Antiqua"/>
          <w:sz w:val="24"/>
          <w:szCs w:val="24"/>
        </w:rPr>
        <w:t>myocardial infarctio</w:t>
      </w:r>
      <w:r w:rsidRPr="00F3476E">
        <w:rPr>
          <w:rFonts w:ascii="Book Antiqua" w:eastAsia="Gulim" w:hAnsi="Book Antiqua"/>
          <w:sz w:val="24"/>
          <w:szCs w:val="24"/>
        </w:rPr>
        <w:t>n; MACCE</w:t>
      </w:r>
      <w:r w:rsidR="00B5109E">
        <w:rPr>
          <w:rFonts w:ascii="Book Antiqua" w:eastAsia="宋体" w:hAnsi="Book Antiqua" w:hint="eastAsia"/>
          <w:sz w:val="24"/>
          <w:szCs w:val="24"/>
          <w:lang w:eastAsia="zh-CN"/>
        </w:rPr>
        <w:t xml:space="preserve">: </w:t>
      </w:r>
      <w:r w:rsidR="00B5109E" w:rsidRPr="00F3476E">
        <w:rPr>
          <w:rFonts w:ascii="Book Antiqua" w:eastAsia="Gulim" w:hAnsi="Book Antiqua"/>
          <w:sz w:val="24"/>
          <w:szCs w:val="24"/>
        </w:rPr>
        <w:t>M</w:t>
      </w:r>
      <w:r w:rsidRPr="00F3476E">
        <w:rPr>
          <w:rFonts w:ascii="Book Antiqua" w:eastAsia="Gulim" w:hAnsi="Book Antiqua"/>
          <w:sz w:val="24"/>
          <w:szCs w:val="24"/>
        </w:rPr>
        <w:t xml:space="preserve">ajor cardiocerebral event. The percentages shown are Kaplan-Meier estimates from the intention-to-treat analysis. </w:t>
      </w:r>
      <w:r w:rsidR="00BA41D3" w:rsidRPr="00BA41D3">
        <w:rPr>
          <w:rFonts w:ascii="Book Antiqua" w:eastAsia="宋体" w:hAnsi="Book Antiqua" w:hint="eastAsia"/>
          <w:sz w:val="24"/>
          <w:szCs w:val="24"/>
          <w:vertAlign w:val="superscript"/>
          <w:lang w:eastAsia="zh-CN"/>
        </w:rPr>
        <w:t>1</w:t>
      </w:r>
      <w:r w:rsidRPr="00F3476E">
        <w:rPr>
          <w:rFonts w:ascii="Book Antiqua" w:eastAsia="Gulim" w:hAnsi="Book Antiqua"/>
          <w:sz w:val="24"/>
          <w:szCs w:val="24"/>
        </w:rPr>
        <w:t>HRs are for the 6-</w:t>
      </w:r>
      <w:r w:rsidR="004455B1" w:rsidRPr="00F3476E">
        <w:rPr>
          <w:rFonts w:ascii="Book Antiqua" w:eastAsia="Gulim" w:hAnsi="Book Antiqua"/>
          <w:sz w:val="24"/>
          <w:szCs w:val="24"/>
        </w:rPr>
        <w:t>month</w:t>
      </w:r>
      <w:r w:rsidRPr="00F3476E">
        <w:rPr>
          <w:rFonts w:ascii="Book Antiqua" w:eastAsia="Gulim" w:hAnsi="Book Antiqua"/>
          <w:sz w:val="24"/>
          <w:szCs w:val="24"/>
        </w:rPr>
        <w:t xml:space="preserve"> </w:t>
      </w:r>
      <w:r w:rsidR="004A034D" w:rsidRPr="004A034D">
        <w:rPr>
          <w:rFonts w:ascii="Book Antiqua" w:eastAsia="Gulim" w:hAnsi="Book Antiqua"/>
          <w:i/>
          <w:sz w:val="24"/>
          <w:szCs w:val="24"/>
        </w:rPr>
        <w:t>vs</w:t>
      </w:r>
      <w:r w:rsidRPr="00F3476E">
        <w:rPr>
          <w:rFonts w:ascii="Book Antiqua" w:eastAsia="Gulim" w:hAnsi="Book Antiqua"/>
          <w:sz w:val="24"/>
          <w:szCs w:val="24"/>
        </w:rPr>
        <w:t xml:space="preserve"> 12-month DAPT group</w:t>
      </w:r>
      <w:r w:rsidR="004675F6">
        <w:rPr>
          <w:rFonts w:ascii="Book Antiqua" w:eastAsia="宋体" w:hAnsi="Book Antiqua" w:hint="eastAsia"/>
          <w:sz w:val="24"/>
          <w:szCs w:val="24"/>
          <w:lang w:eastAsia="zh-CN"/>
        </w:rPr>
        <w:t xml:space="preserve">; </w:t>
      </w:r>
      <w:r w:rsidR="004675F6" w:rsidRPr="004675F6">
        <w:rPr>
          <w:rFonts w:ascii="Book Antiqua" w:eastAsia="宋体" w:hAnsi="Book Antiqua" w:hint="eastAsia"/>
          <w:sz w:val="24"/>
          <w:szCs w:val="24"/>
          <w:vertAlign w:val="superscript"/>
          <w:lang w:eastAsia="zh-CN"/>
        </w:rPr>
        <w:t>2</w:t>
      </w:r>
      <w:r w:rsidRPr="00F3476E">
        <w:rPr>
          <w:rFonts w:ascii="Book Antiqua" w:eastAsia="Gulim" w:hAnsi="Book Antiqua"/>
          <w:sz w:val="24"/>
          <w:szCs w:val="24"/>
        </w:rPr>
        <w:t>Target vessel failure was a composite of cardiac death, myocardial infarction, or target vessel revascularization</w:t>
      </w:r>
      <w:r w:rsidR="00ED4D70">
        <w:rPr>
          <w:rFonts w:ascii="Book Antiqua" w:eastAsia="宋体" w:hAnsi="Book Antiqua" w:hint="eastAsia"/>
          <w:sz w:val="24"/>
          <w:szCs w:val="24"/>
          <w:lang w:eastAsia="zh-CN"/>
        </w:rPr>
        <w:t xml:space="preserve">; </w:t>
      </w:r>
      <w:hyperlink r:id="rId10" w:anchor="fn-9" w:history="1">
        <w:r w:rsidR="00ED4D70" w:rsidRPr="00ED4D70">
          <w:rPr>
            <w:rFonts w:ascii="Book Antiqua" w:eastAsia="宋体" w:hAnsi="Book Antiqua" w:hint="eastAsia"/>
            <w:sz w:val="24"/>
            <w:szCs w:val="24"/>
            <w:vertAlign w:val="superscript"/>
            <w:lang w:eastAsia="zh-CN"/>
          </w:rPr>
          <w:t>3</w:t>
        </w:r>
      </w:hyperlink>
      <w:r w:rsidRPr="00F3476E">
        <w:rPr>
          <w:rFonts w:ascii="Book Antiqua" w:eastAsia="Gulim" w:hAnsi="Book Antiqua"/>
          <w:sz w:val="24"/>
          <w:szCs w:val="24"/>
        </w:rPr>
        <w:t>MACCE was a composite of death, myocardial infarction, stroke, or any revascularization</w:t>
      </w:r>
      <w:r w:rsidR="009D7D70">
        <w:rPr>
          <w:rFonts w:ascii="Book Antiqua" w:eastAsia="宋体" w:hAnsi="Book Antiqua" w:hint="eastAsia"/>
          <w:sz w:val="24"/>
          <w:szCs w:val="24"/>
          <w:lang w:eastAsia="zh-CN"/>
        </w:rPr>
        <w:t xml:space="preserve">; </w:t>
      </w:r>
      <w:r w:rsidR="009D7D70" w:rsidRPr="009D7D70">
        <w:rPr>
          <w:rFonts w:ascii="Book Antiqua" w:eastAsia="宋体" w:hAnsi="Book Antiqua" w:hint="eastAsia"/>
          <w:sz w:val="24"/>
          <w:szCs w:val="24"/>
          <w:vertAlign w:val="superscript"/>
          <w:lang w:eastAsia="zh-CN"/>
        </w:rPr>
        <w:t>4</w:t>
      </w:r>
      <w:r w:rsidRPr="00F3476E">
        <w:rPr>
          <w:rFonts w:ascii="Book Antiqua" w:eastAsia="Gulim" w:hAnsi="Book Antiqua"/>
          <w:sz w:val="24"/>
          <w:szCs w:val="24"/>
        </w:rPr>
        <w:t xml:space="preserve">Safety end point was a composite of death, myocardial infarction, stroke, stent thrombosis, or TIMI major bleeding. </w:t>
      </w:r>
      <w:r w:rsidRPr="00F3476E">
        <w:rPr>
          <w:rFonts w:ascii="Book Antiqua" w:hAnsi="Book Antiqua"/>
          <w:sz w:val="24"/>
          <w:szCs w:val="24"/>
          <w:lang w:val="fr-FR" w:eastAsia="ko-KR"/>
        </w:rPr>
        <w:t xml:space="preserve">(Modified from </w:t>
      </w:r>
      <w:r w:rsidR="00673C53">
        <w:rPr>
          <w:rFonts w:ascii="Book Antiqua" w:eastAsia="宋体" w:hAnsi="Book Antiqua" w:hint="eastAsia"/>
          <w:sz w:val="24"/>
          <w:szCs w:val="24"/>
          <w:lang w:val="fr-FR" w:eastAsia="zh-CN"/>
        </w:rPr>
        <w:t>Ref. [12]</w:t>
      </w:r>
      <w:r w:rsidRPr="00F3476E">
        <w:rPr>
          <w:rFonts w:ascii="Book Antiqua" w:hAnsi="Book Antiqua"/>
          <w:sz w:val="24"/>
          <w:szCs w:val="24"/>
          <w:lang w:val="fr-FR" w:eastAsia="ko-KR"/>
        </w:rPr>
        <w:t>)</w:t>
      </w:r>
    </w:p>
    <w:p w:rsidR="009E388C" w:rsidRDefault="009E388C" w:rsidP="002632FC">
      <w:pPr>
        <w:pStyle w:val="a8"/>
        <w:spacing w:after="0" w:line="360" w:lineRule="auto"/>
        <w:ind w:left="0" w:firstLineChars="100" w:firstLine="240"/>
        <w:jc w:val="both"/>
        <w:rPr>
          <w:rFonts w:ascii="Book Antiqua" w:eastAsia="宋体" w:hAnsi="Book Antiqua"/>
          <w:sz w:val="24"/>
          <w:szCs w:val="24"/>
          <w:lang w:val="nb-NO" w:eastAsia="zh-CN"/>
        </w:rPr>
      </w:pPr>
      <w:r>
        <w:rPr>
          <w:rFonts w:ascii="Book Antiqua" w:eastAsia="宋体" w:hAnsi="Book Antiqua"/>
          <w:sz w:val="24"/>
          <w:szCs w:val="24"/>
          <w:lang w:val="nb-NO" w:eastAsia="zh-CN"/>
        </w:rPr>
        <w:br w:type="page"/>
      </w:r>
    </w:p>
    <w:p w:rsidR="009E388C" w:rsidRPr="00392EAF" w:rsidRDefault="009E388C" w:rsidP="002632FC">
      <w:pPr>
        <w:spacing w:after="0" w:line="360" w:lineRule="auto"/>
        <w:jc w:val="both"/>
        <w:rPr>
          <w:rFonts w:ascii="Book Antiqua" w:eastAsia="宋体" w:hAnsi="Book Antiqua"/>
          <w:b/>
          <w:sz w:val="24"/>
          <w:szCs w:val="24"/>
          <w:lang w:eastAsia="zh-CN"/>
        </w:rPr>
      </w:pPr>
      <w:r w:rsidRPr="00B71CC1">
        <w:rPr>
          <w:rFonts w:ascii="Book Antiqua" w:hAnsi="Book Antiqua"/>
          <w:b/>
          <w:sz w:val="24"/>
          <w:szCs w:val="24"/>
          <w:lang w:eastAsia="ko-KR"/>
        </w:rPr>
        <w:t>Table 3 Two-year clinical outcomes of TWENTE Trial</w:t>
      </w:r>
      <w:r w:rsidR="00392EAF">
        <w:rPr>
          <w:rFonts w:ascii="Book Antiqua" w:eastAsia="宋体" w:hAnsi="Book Antiqua" w:hint="eastAsia"/>
          <w:b/>
          <w:sz w:val="24"/>
          <w:szCs w:val="24"/>
          <w:lang w:eastAsia="zh-CN"/>
        </w:rPr>
        <w:t xml:space="preserve"> </w:t>
      </w:r>
      <w:r w:rsidR="00392EAF" w:rsidRPr="00392EAF">
        <w:rPr>
          <w:rFonts w:ascii="Book Antiqua" w:eastAsia="宋体" w:hAnsi="Book Antiqua" w:hint="eastAsia"/>
          <w:b/>
          <w:i/>
          <w:sz w:val="24"/>
          <w:szCs w:val="24"/>
          <w:lang w:eastAsia="zh-CN"/>
        </w:rPr>
        <w:t>n</w:t>
      </w:r>
      <w:r w:rsidR="00392EAF">
        <w:rPr>
          <w:rFonts w:ascii="Book Antiqua" w:eastAsia="宋体" w:hAnsi="Book Antiqua" w:hint="eastAsia"/>
          <w:b/>
          <w:sz w:val="24"/>
          <w:szCs w:val="24"/>
          <w:lang w:eastAsia="zh-CN"/>
        </w:rPr>
        <w:t xml:space="preserve"> (%)</w:t>
      </w:r>
    </w:p>
    <w:tbl>
      <w:tblPr>
        <w:tblW w:w="9219" w:type="dxa"/>
        <w:tblInd w:w="15" w:type="dxa"/>
        <w:tblBorders>
          <w:top w:val="single" w:sz="8" w:space="0" w:color="auto"/>
          <w:bottom w:val="single" w:sz="8" w:space="0" w:color="auto"/>
        </w:tblBorders>
        <w:tblCellMar>
          <w:top w:w="15" w:type="dxa"/>
          <w:left w:w="15" w:type="dxa"/>
          <w:bottom w:w="15" w:type="dxa"/>
          <w:right w:w="15" w:type="dxa"/>
        </w:tblCellMar>
        <w:tblLook w:val="04A0" w:firstRow="1" w:lastRow="0" w:firstColumn="1" w:lastColumn="0" w:noHBand="0" w:noVBand="1"/>
      </w:tblPr>
      <w:tblGrid>
        <w:gridCol w:w="3469"/>
        <w:gridCol w:w="1301"/>
        <w:gridCol w:w="1326"/>
        <w:gridCol w:w="2143"/>
        <w:gridCol w:w="980"/>
      </w:tblGrid>
      <w:tr w:rsidR="009E388C" w:rsidRPr="00F3476E" w:rsidTr="00984016">
        <w:trPr>
          <w:tblHeader/>
        </w:trPr>
        <w:tc>
          <w:tcPr>
            <w:tcW w:w="3469" w:type="dxa"/>
            <w:tcBorders>
              <w:top w:val="single" w:sz="8" w:space="0" w:color="auto"/>
              <w:bottom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b/>
                <w:bCs/>
                <w:sz w:val="24"/>
                <w:szCs w:val="24"/>
              </w:rPr>
            </w:pPr>
          </w:p>
        </w:tc>
        <w:tc>
          <w:tcPr>
            <w:tcW w:w="1301" w:type="dxa"/>
            <w:tcBorders>
              <w:top w:val="single" w:sz="8" w:space="0" w:color="auto"/>
              <w:bottom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b/>
                <w:bCs/>
                <w:sz w:val="24"/>
                <w:szCs w:val="24"/>
              </w:rPr>
            </w:pPr>
            <w:r w:rsidRPr="00F3476E">
              <w:rPr>
                <w:rFonts w:ascii="Book Antiqua" w:eastAsia="Arial Unicode MS" w:hAnsi="Book Antiqua"/>
                <w:b/>
                <w:bCs/>
                <w:sz w:val="24"/>
                <w:szCs w:val="24"/>
              </w:rPr>
              <w:t>Resolute ZES</w:t>
            </w:r>
            <w:r w:rsidRPr="00F3476E">
              <w:rPr>
                <w:rFonts w:ascii="Book Antiqua" w:eastAsia="Arial Unicode MS" w:hAnsi="Book Antiqua"/>
                <w:b/>
                <w:bCs/>
                <w:sz w:val="24"/>
                <w:szCs w:val="24"/>
              </w:rPr>
              <w:br/>
              <w:t>(</w:t>
            </w:r>
            <w:r w:rsidRPr="00CD3BE6">
              <w:rPr>
                <w:rFonts w:ascii="Book Antiqua" w:eastAsia="Arial Unicode MS" w:hAnsi="Book Antiqua"/>
                <w:b/>
                <w:bCs/>
                <w:i/>
                <w:sz w:val="24"/>
                <w:szCs w:val="24"/>
              </w:rPr>
              <w:t>n</w:t>
            </w:r>
            <w:r w:rsidRPr="00F3476E">
              <w:rPr>
                <w:rFonts w:ascii="Book Antiqua" w:eastAsia="Arial Unicode MS" w:hAnsi="Book Antiqua"/>
                <w:b/>
                <w:bCs/>
                <w:sz w:val="24"/>
                <w:szCs w:val="24"/>
              </w:rPr>
              <w:t> = 695)</w:t>
            </w:r>
          </w:p>
        </w:tc>
        <w:tc>
          <w:tcPr>
            <w:tcW w:w="1326" w:type="dxa"/>
            <w:tcBorders>
              <w:top w:val="single" w:sz="8" w:space="0" w:color="auto"/>
              <w:bottom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b/>
                <w:bCs/>
                <w:sz w:val="24"/>
                <w:szCs w:val="24"/>
              </w:rPr>
            </w:pPr>
            <w:r w:rsidRPr="00F3476E">
              <w:rPr>
                <w:rFonts w:ascii="Book Antiqua" w:eastAsia="Arial Unicode MS" w:hAnsi="Book Antiqua"/>
                <w:b/>
                <w:bCs/>
                <w:sz w:val="24"/>
                <w:szCs w:val="24"/>
              </w:rPr>
              <w:t>Xience V EES</w:t>
            </w:r>
            <w:r w:rsidRPr="00F3476E">
              <w:rPr>
                <w:rFonts w:ascii="Book Antiqua" w:eastAsia="Arial Unicode MS" w:hAnsi="Book Antiqua"/>
                <w:b/>
                <w:bCs/>
                <w:sz w:val="24"/>
                <w:szCs w:val="24"/>
              </w:rPr>
              <w:br/>
              <w:t>(</w:t>
            </w:r>
            <w:r w:rsidRPr="00CD3BE6">
              <w:rPr>
                <w:rFonts w:ascii="Book Antiqua" w:eastAsia="Arial Unicode MS" w:hAnsi="Book Antiqua"/>
                <w:b/>
                <w:bCs/>
                <w:i/>
                <w:sz w:val="24"/>
                <w:szCs w:val="24"/>
              </w:rPr>
              <w:t>n</w:t>
            </w:r>
            <w:r w:rsidRPr="00F3476E">
              <w:rPr>
                <w:rFonts w:ascii="Book Antiqua" w:eastAsia="Arial Unicode MS" w:hAnsi="Book Antiqua"/>
                <w:b/>
                <w:bCs/>
                <w:sz w:val="24"/>
                <w:szCs w:val="24"/>
              </w:rPr>
              <w:t> = 692)</w:t>
            </w:r>
          </w:p>
        </w:tc>
        <w:tc>
          <w:tcPr>
            <w:tcW w:w="2143" w:type="dxa"/>
            <w:tcBorders>
              <w:top w:val="single" w:sz="8" w:space="0" w:color="auto"/>
              <w:bottom w:val="single" w:sz="8" w:space="0" w:color="auto"/>
            </w:tcBorders>
            <w:vAlign w:val="center"/>
            <w:hideMark/>
          </w:tcPr>
          <w:p w:rsidR="009E388C" w:rsidRPr="00F3476E" w:rsidRDefault="009E388C" w:rsidP="00375EBA">
            <w:pPr>
              <w:spacing w:after="0" w:line="360" w:lineRule="auto"/>
              <w:jc w:val="both"/>
              <w:rPr>
                <w:rFonts w:ascii="Book Antiqua" w:eastAsia="Arial Unicode MS" w:hAnsi="Book Antiqua"/>
                <w:b/>
                <w:bCs/>
                <w:sz w:val="24"/>
                <w:szCs w:val="24"/>
              </w:rPr>
            </w:pPr>
            <w:r w:rsidRPr="00F3476E">
              <w:rPr>
                <w:rFonts w:ascii="Book Antiqua" w:eastAsia="Arial Unicode MS" w:hAnsi="Book Antiqua"/>
                <w:b/>
                <w:bCs/>
                <w:sz w:val="24"/>
                <w:szCs w:val="24"/>
              </w:rPr>
              <w:t>Difference</w:t>
            </w:r>
            <w:r w:rsidRPr="00F3476E">
              <w:rPr>
                <w:rFonts w:ascii="Book Antiqua" w:eastAsia="Arial Unicode MS" w:hAnsi="Book Antiqua"/>
                <w:b/>
                <w:bCs/>
                <w:sz w:val="24"/>
                <w:szCs w:val="24"/>
              </w:rPr>
              <w:br/>
              <w:t>(95%</w:t>
            </w:r>
            <w:r w:rsidR="00375EBA">
              <w:rPr>
                <w:rFonts w:ascii="Book Antiqua" w:eastAsia="Arial Unicode MS" w:hAnsi="Book Antiqua" w:hint="eastAsia"/>
                <w:b/>
                <w:bCs/>
                <w:sz w:val="24"/>
                <w:szCs w:val="24"/>
                <w:lang w:eastAsia="zh-CN"/>
              </w:rPr>
              <w:t>CI</w:t>
            </w:r>
            <w:r w:rsidRPr="00F3476E">
              <w:rPr>
                <w:rFonts w:ascii="Book Antiqua" w:eastAsia="Arial Unicode MS" w:hAnsi="Book Antiqua"/>
                <w:b/>
                <w:bCs/>
                <w:sz w:val="24"/>
                <w:szCs w:val="24"/>
              </w:rPr>
              <w:t>)</w:t>
            </w:r>
          </w:p>
        </w:tc>
        <w:tc>
          <w:tcPr>
            <w:tcW w:w="980" w:type="dxa"/>
            <w:tcBorders>
              <w:top w:val="single" w:sz="8" w:space="0" w:color="auto"/>
              <w:bottom w:val="single" w:sz="8" w:space="0" w:color="auto"/>
            </w:tcBorders>
            <w:vAlign w:val="center"/>
            <w:hideMark/>
          </w:tcPr>
          <w:p w:rsidR="009E388C" w:rsidRPr="00F3476E" w:rsidRDefault="0084770C" w:rsidP="002632FC">
            <w:pPr>
              <w:spacing w:after="0" w:line="360" w:lineRule="auto"/>
              <w:jc w:val="both"/>
              <w:rPr>
                <w:rFonts w:ascii="Book Antiqua" w:eastAsia="Arial Unicode MS" w:hAnsi="Book Antiqua"/>
                <w:b/>
                <w:bCs/>
                <w:sz w:val="24"/>
                <w:szCs w:val="24"/>
              </w:rPr>
            </w:pPr>
            <w:r w:rsidRPr="0084770C">
              <w:rPr>
                <w:rFonts w:ascii="Book Antiqua" w:eastAsia="Arial Unicode MS" w:hAnsi="Book Antiqua"/>
                <w:b/>
                <w:bCs/>
                <w:i/>
                <w:sz w:val="24"/>
                <w:szCs w:val="24"/>
              </w:rPr>
              <w:t>P</w:t>
            </w:r>
            <w:r w:rsidR="009E388C" w:rsidRPr="00F3476E">
              <w:rPr>
                <w:rFonts w:ascii="Book Antiqua" w:eastAsia="Arial Unicode MS" w:hAnsi="Book Antiqua"/>
                <w:b/>
                <w:bCs/>
                <w:sz w:val="24"/>
                <w:szCs w:val="24"/>
              </w:rPr>
              <w:t xml:space="preserve"> Value</w:t>
            </w:r>
          </w:p>
        </w:tc>
      </w:tr>
      <w:tr w:rsidR="009E388C" w:rsidRPr="00F3476E" w:rsidTr="00984016">
        <w:tc>
          <w:tcPr>
            <w:tcW w:w="3469" w:type="dxa"/>
            <w:tcBorders>
              <w:top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Target vessel failure</w:t>
            </w:r>
          </w:p>
        </w:tc>
        <w:tc>
          <w:tcPr>
            <w:tcW w:w="1301" w:type="dxa"/>
            <w:tcBorders>
              <w:top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75 (10.8)</w:t>
            </w:r>
          </w:p>
        </w:tc>
        <w:tc>
          <w:tcPr>
            <w:tcW w:w="1326" w:type="dxa"/>
            <w:tcBorders>
              <w:top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80 (11.6)</w:t>
            </w:r>
          </w:p>
        </w:tc>
        <w:tc>
          <w:tcPr>
            <w:tcW w:w="2143" w:type="dxa"/>
            <w:tcBorders>
              <w:top w:val="single" w:sz="8" w:space="0" w:color="auto"/>
            </w:tcBorders>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0.8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4.1 to 2.6)</w:t>
            </w:r>
          </w:p>
        </w:tc>
        <w:tc>
          <w:tcPr>
            <w:tcW w:w="980" w:type="dxa"/>
            <w:tcBorders>
              <w:top w:val="single" w:sz="8" w:space="0" w:color="auto"/>
            </w:tcBorders>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0.65</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Death</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lang w:eastAsia="zh-CN"/>
              </w:rPr>
            </w:pP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Any cause</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29 (4.2)</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33 (4.8)</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0.6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2.8 to 1.6)</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0.59</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Cardiac cause</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11 (1.6)</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19 (2.7)</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1.2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2.7 to 0.4)</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0.14</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Target vessel–related myocardial infarction</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Any</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37 (5.3)</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39 (5.6)</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0.3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2.7 to 2.1)</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0.80</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Q-wave</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8 (1.2)</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9 (1.3)</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0.2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1.3 to 1.0)</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0.80</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Non–Q-wave</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29 (4.2)</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30 (4.3)</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0.2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2.3 to 2.0)</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0.88</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Clinically indicated target vessel revascularization</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Any</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39 (5.6)</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35 (5.1)</w:t>
            </w: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0.6 (−1.8 to 2.9)</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0.65</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Target lesion failure</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73 (10.5)</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68 (9.8)</w:t>
            </w: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0.7 (−2.5 to 3.9)</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0.68</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Clinically indicated target lesion revascularization</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Any</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34 (4.9)</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18 (2.6)</w:t>
            </w: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2.3 (0.3 to 4.3)</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0.03</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Death from cardiac causes or target vessel myocardial infarction</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46 (6.6)</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53 (7.7)</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1.0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3.8 to 1.7)</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0.45</w:t>
            </w:r>
          </w:p>
        </w:tc>
      </w:tr>
      <w:tr w:rsidR="009E388C" w:rsidRPr="00F3476E" w:rsidTr="00984016">
        <w:tc>
          <w:tcPr>
            <w:tcW w:w="3469" w:type="dxa"/>
            <w:vAlign w:val="center"/>
            <w:hideMark/>
          </w:tcPr>
          <w:p w:rsidR="009E388C" w:rsidRPr="00F3476E" w:rsidRDefault="009E388C" w:rsidP="002E4585">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Major adverse cardiac events</w:t>
            </w:r>
            <w:hyperlink r:id="rId11" w:anchor="tbl2fnlowast" w:history="1">
              <w:r w:rsidR="002E4585" w:rsidRPr="002E4585">
                <w:rPr>
                  <w:rStyle w:val="af0"/>
                  <w:rFonts w:ascii="Cambria Math" w:eastAsia="Arial Unicode MS" w:hAnsi="Cambria Math" w:cs="Cambria Math" w:hint="eastAsia"/>
                  <w:color w:val="auto"/>
                  <w:sz w:val="24"/>
                  <w:szCs w:val="24"/>
                  <w:u w:val="none"/>
                  <w:bdr w:val="none" w:sz="0" w:space="0" w:color="auto" w:frame="1"/>
                  <w:vertAlign w:val="superscript"/>
                  <w:lang w:eastAsia="zh-CN"/>
                </w:rPr>
                <w:t>1</w:t>
              </w:r>
            </w:hyperlink>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90 (12.9)</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82 (11.8)</w:t>
            </w:r>
          </w:p>
        </w:tc>
        <w:tc>
          <w:tcPr>
            <w:tcW w:w="2143"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xml:space="preserve">1.1 </w:t>
            </w:r>
            <w:r w:rsidR="00A255BA" w:rsidRPr="00F3476E">
              <w:rPr>
                <w:rFonts w:ascii="Book Antiqua" w:eastAsia="Arial Unicode MS" w:hAnsi="Book Antiqua"/>
                <w:sz w:val="24"/>
                <w:szCs w:val="24"/>
              </w:rPr>
              <w:t>(</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2.4 to 4.6)</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0.53</w:t>
            </w:r>
          </w:p>
        </w:tc>
      </w:tr>
      <w:tr w:rsidR="009E388C" w:rsidRPr="00F3476E" w:rsidTr="00984016">
        <w:tc>
          <w:tcPr>
            <w:tcW w:w="3469" w:type="dxa"/>
            <w:vAlign w:val="center"/>
            <w:hideMark/>
          </w:tcPr>
          <w:p w:rsidR="009E388C" w:rsidRPr="00F3476E" w:rsidRDefault="009E388C" w:rsidP="002E4585">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Patient-oriented composite endpoint</w:t>
            </w:r>
            <w:hyperlink r:id="rId12" w:anchor="tbl2fndagger" w:history="1">
              <w:r w:rsidR="002E4585" w:rsidRPr="002E4585">
                <w:rPr>
                  <w:rStyle w:val="af0"/>
                  <w:rFonts w:ascii="Book Antiqua" w:eastAsia="Arial Unicode MS" w:hAnsi="Book Antiqua" w:hint="eastAsia"/>
                  <w:color w:val="auto"/>
                  <w:sz w:val="24"/>
                  <w:szCs w:val="24"/>
                  <w:u w:val="none"/>
                  <w:bdr w:val="none" w:sz="0" w:space="0" w:color="auto" w:frame="1"/>
                  <w:vertAlign w:val="superscript"/>
                  <w:lang w:eastAsia="zh-CN"/>
                </w:rPr>
                <w:t>2</w:t>
              </w:r>
            </w:hyperlink>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114 (16.4)</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118 (17.1)</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0.7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4.6 to 3.3)</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0.75</w:t>
            </w:r>
          </w:p>
        </w:tc>
      </w:tr>
      <w:tr w:rsidR="009E388C" w:rsidRPr="00F3476E" w:rsidTr="00984016">
        <w:tc>
          <w:tcPr>
            <w:tcW w:w="3469"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Stent thrombosis</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2143"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p>
        </w:tc>
      </w:tr>
      <w:tr w:rsidR="009E388C" w:rsidRPr="00F3476E" w:rsidTr="00984016">
        <w:tc>
          <w:tcPr>
            <w:tcW w:w="3469"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Definite (0</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 xml:space="preserve">720 </w:t>
            </w:r>
            <w:r w:rsidR="00450CB9">
              <w:rPr>
                <w:rFonts w:ascii="Book Antiqua" w:eastAsia="Arial Unicode MS" w:hAnsi="Book Antiqua"/>
                <w:sz w:val="24"/>
                <w:szCs w:val="24"/>
              </w:rPr>
              <w:t>d</w:t>
            </w:r>
            <w:r w:rsidRPr="00F3476E">
              <w:rPr>
                <w:rFonts w:ascii="Book Antiqua" w:eastAsia="Arial Unicode MS" w:hAnsi="Book Antiqua"/>
                <w:sz w:val="24"/>
                <w:szCs w:val="24"/>
              </w:rPr>
              <w:t>)</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6 (0.9)</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 (0.1)</w:t>
            </w:r>
          </w:p>
        </w:tc>
        <w:tc>
          <w:tcPr>
            <w:tcW w:w="2143"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xml:space="preserve">0.7 </w:t>
            </w:r>
            <w:r w:rsidR="00A255BA" w:rsidRPr="00F3476E">
              <w:rPr>
                <w:rFonts w:ascii="Book Antiqua" w:eastAsia="Arial Unicode MS" w:hAnsi="Book Antiqua"/>
                <w:sz w:val="24"/>
                <w:szCs w:val="24"/>
              </w:rPr>
              <w:t>(</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0.0 to 1.5)</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0.12</w:t>
            </w:r>
          </w:p>
        </w:tc>
      </w:tr>
      <w:tr w:rsidR="009E388C" w:rsidRPr="00F3476E" w:rsidTr="00984016">
        <w:tc>
          <w:tcPr>
            <w:tcW w:w="3469"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Definite or probable (0</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 xml:space="preserve">720 </w:t>
            </w:r>
            <w:r w:rsidR="00450CB9">
              <w:rPr>
                <w:rFonts w:ascii="Book Antiqua" w:eastAsia="Arial Unicode MS" w:hAnsi="Book Antiqua"/>
                <w:sz w:val="24"/>
                <w:szCs w:val="24"/>
              </w:rPr>
              <w:t>d</w:t>
            </w:r>
            <w:r w:rsidRPr="00F3476E">
              <w:rPr>
                <w:rFonts w:ascii="Book Antiqua" w:eastAsia="Arial Unicode MS" w:hAnsi="Book Antiqua"/>
                <w:sz w:val="24"/>
                <w:szCs w:val="24"/>
              </w:rPr>
              <w:t>)</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8 (1.2)</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10 (1.4)</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0.3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1.5 to 0.9)</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0.63</w:t>
            </w:r>
          </w:p>
        </w:tc>
      </w:tr>
      <w:tr w:rsidR="009E388C" w:rsidRPr="00F3476E" w:rsidTr="00984016">
        <w:tc>
          <w:tcPr>
            <w:tcW w:w="3469"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Definite, probable, or possible (0</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 xml:space="preserve">720 </w:t>
            </w:r>
            <w:r w:rsidR="00450CB9">
              <w:rPr>
                <w:rFonts w:ascii="Book Antiqua" w:eastAsia="Arial Unicode MS" w:hAnsi="Book Antiqua"/>
                <w:sz w:val="24"/>
                <w:szCs w:val="24"/>
              </w:rPr>
              <w:t>d</w:t>
            </w:r>
            <w:r w:rsidRPr="00F3476E">
              <w:rPr>
                <w:rFonts w:ascii="Book Antiqua" w:eastAsia="Arial Unicode MS" w:hAnsi="Book Antiqua"/>
                <w:sz w:val="24"/>
                <w:szCs w:val="24"/>
              </w:rPr>
              <w:t>)</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14 (2.0)</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20 (2.9)</w:t>
            </w:r>
          </w:p>
        </w:tc>
        <w:tc>
          <w:tcPr>
            <w:tcW w:w="2143" w:type="dxa"/>
            <w:vAlign w:val="center"/>
            <w:hideMark/>
          </w:tcPr>
          <w:p w:rsidR="009E388C" w:rsidRPr="00F3476E" w:rsidRDefault="00A255BA" w:rsidP="00A255BA">
            <w:pPr>
              <w:spacing w:after="0" w:line="360" w:lineRule="auto"/>
              <w:jc w:val="both"/>
              <w:rPr>
                <w:rFonts w:ascii="Book Antiqua" w:eastAsia="Arial Unicode MS" w:hAnsi="Book Antiqua"/>
                <w:sz w:val="24"/>
                <w:szCs w:val="24"/>
              </w:rPr>
            </w:pP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 xml:space="preserve">0.9 </w:t>
            </w:r>
            <w:r w:rsidRPr="00F3476E">
              <w:rPr>
                <w:rFonts w:ascii="Book Antiqua" w:eastAsia="Arial Unicode MS" w:hAnsi="Book Antiqua"/>
                <w:sz w:val="24"/>
                <w:szCs w:val="24"/>
              </w:rPr>
              <w:t>(</w:t>
            </w:r>
            <w:r>
              <w:rPr>
                <w:rFonts w:ascii="Book Antiqua" w:eastAsia="Arial Unicode MS" w:hAnsi="Book Antiqua" w:hint="eastAsia"/>
                <w:sz w:val="24"/>
                <w:szCs w:val="24"/>
                <w:lang w:eastAsia="zh-CN"/>
              </w:rPr>
              <w:t>-</w:t>
            </w:r>
            <w:r w:rsidR="009E388C" w:rsidRPr="00F3476E">
              <w:rPr>
                <w:rFonts w:ascii="Book Antiqua" w:eastAsia="Arial Unicode MS" w:hAnsi="Book Antiqua"/>
                <w:sz w:val="24"/>
                <w:szCs w:val="24"/>
              </w:rPr>
              <w:t>2.5 to 0.8)</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0.29</w:t>
            </w:r>
          </w:p>
        </w:tc>
      </w:tr>
      <w:tr w:rsidR="009E388C" w:rsidRPr="00F3476E" w:rsidTr="00984016">
        <w:tc>
          <w:tcPr>
            <w:tcW w:w="3469"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Very late definite or probable (361</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 xml:space="preserve">720 </w:t>
            </w:r>
            <w:r w:rsidR="00450CB9">
              <w:rPr>
                <w:rFonts w:ascii="Book Antiqua" w:eastAsia="Arial Unicode MS" w:hAnsi="Book Antiqua"/>
                <w:sz w:val="24"/>
                <w:szCs w:val="24"/>
              </w:rPr>
              <w:t>d</w:t>
            </w:r>
            <w:r w:rsidRPr="00F3476E">
              <w:rPr>
                <w:rFonts w:ascii="Book Antiqua" w:eastAsia="Arial Unicode MS" w:hAnsi="Book Antiqua"/>
                <w:sz w:val="24"/>
                <w:szCs w:val="24"/>
              </w:rPr>
              <w:t>)</w:t>
            </w:r>
          </w:p>
        </w:tc>
        <w:tc>
          <w:tcPr>
            <w:tcW w:w="1301"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 (0.3)</w:t>
            </w:r>
          </w:p>
        </w:tc>
        <w:tc>
          <w:tcPr>
            <w:tcW w:w="1326"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2 (0.3)</w:t>
            </w:r>
          </w:p>
        </w:tc>
        <w:tc>
          <w:tcPr>
            <w:tcW w:w="2143" w:type="dxa"/>
            <w:vAlign w:val="center"/>
            <w:hideMark/>
          </w:tcPr>
          <w:p w:rsidR="009E388C" w:rsidRPr="00F3476E" w:rsidRDefault="009E388C" w:rsidP="00A255BA">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 xml:space="preserve">0 </w:t>
            </w:r>
            <w:r w:rsidR="00A255BA" w:rsidRPr="00F3476E">
              <w:rPr>
                <w:rFonts w:ascii="Book Antiqua" w:eastAsia="Arial Unicode MS" w:hAnsi="Book Antiqua"/>
                <w:sz w:val="24"/>
                <w:szCs w:val="24"/>
              </w:rPr>
              <w:t>(</w:t>
            </w:r>
            <w:r w:rsidR="00A255BA">
              <w:rPr>
                <w:rFonts w:ascii="Book Antiqua" w:eastAsia="Arial Unicode MS" w:hAnsi="Book Antiqua" w:hint="eastAsia"/>
                <w:sz w:val="24"/>
                <w:szCs w:val="24"/>
                <w:lang w:eastAsia="zh-CN"/>
              </w:rPr>
              <w:t>-</w:t>
            </w:r>
            <w:r w:rsidRPr="00F3476E">
              <w:rPr>
                <w:rFonts w:ascii="Book Antiqua" w:eastAsia="Arial Unicode MS" w:hAnsi="Book Antiqua"/>
                <w:sz w:val="24"/>
                <w:szCs w:val="24"/>
              </w:rPr>
              <w:t>0.6 to 0.6)</w:t>
            </w:r>
          </w:p>
        </w:tc>
        <w:tc>
          <w:tcPr>
            <w:tcW w:w="980" w:type="dxa"/>
            <w:vAlign w:val="center"/>
            <w:hideMark/>
          </w:tcPr>
          <w:p w:rsidR="009E388C" w:rsidRPr="00F3476E" w:rsidRDefault="009E388C" w:rsidP="002632FC">
            <w:pPr>
              <w:spacing w:after="0" w:line="360" w:lineRule="auto"/>
              <w:jc w:val="both"/>
              <w:rPr>
                <w:rFonts w:ascii="Book Antiqua" w:eastAsia="Arial Unicode MS" w:hAnsi="Book Antiqua"/>
                <w:sz w:val="24"/>
                <w:szCs w:val="24"/>
              </w:rPr>
            </w:pPr>
            <w:r w:rsidRPr="00F3476E">
              <w:rPr>
                <w:rFonts w:ascii="Book Antiqua" w:eastAsia="Arial Unicode MS" w:hAnsi="Book Antiqua"/>
                <w:sz w:val="24"/>
                <w:szCs w:val="24"/>
              </w:rPr>
              <w:t>1.00</w:t>
            </w:r>
          </w:p>
        </w:tc>
      </w:tr>
    </w:tbl>
    <w:p w:rsidR="009E388C" w:rsidRPr="00F3476E" w:rsidRDefault="009E388C" w:rsidP="002632FC">
      <w:pPr>
        <w:spacing w:after="0" w:line="360" w:lineRule="auto"/>
        <w:jc w:val="both"/>
        <w:rPr>
          <w:rFonts w:ascii="Book Antiqua" w:hAnsi="Book Antiqua"/>
          <w:sz w:val="24"/>
          <w:szCs w:val="24"/>
        </w:rPr>
      </w:pPr>
    </w:p>
    <w:p w:rsidR="009E388C" w:rsidRPr="00F3476E" w:rsidRDefault="009E388C" w:rsidP="00487B90">
      <w:pPr>
        <w:spacing w:after="0" w:line="360" w:lineRule="auto"/>
        <w:jc w:val="both"/>
        <w:rPr>
          <w:rFonts w:ascii="Book Antiqua" w:hAnsi="Book Antiqua"/>
          <w:sz w:val="24"/>
          <w:szCs w:val="24"/>
          <w:lang w:eastAsia="ko-KR"/>
        </w:rPr>
      </w:pPr>
      <w:r w:rsidRPr="00F3476E">
        <w:rPr>
          <w:rFonts w:ascii="Book Antiqua" w:hAnsi="Book Antiqua"/>
          <w:sz w:val="24"/>
          <w:szCs w:val="24"/>
        </w:rPr>
        <w:t>Values are n (%).</w:t>
      </w:r>
      <w:r w:rsidR="002E4585" w:rsidRPr="002E4585">
        <w:rPr>
          <w:rFonts w:ascii="Cambria Math" w:eastAsia="宋体" w:hAnsi="Cambria Math" w:cs="Cambria Math" w:hint="eastAsia"/>
          <w:sz w:val="24"/>
          <w:szCs w:val="24"/>
          <w:vertAlign w:val="superscript"/>
          <w:lang w:eastAsia="zh-CN"/>
        </w:rPr>
        <w:t>1</w:t>
      </w:r>
      <w:r w:rsidRPr="00F3476E">
        <w:rPr>
          <w:rFonts w:ascii="Book Antiqua" w:hAnsi="Book Antiqua"/>
          <w:sz w:val="24"/>
          <w:szCs w:val="24"/>
        </w:rPr>
        <w:t>Major adverse cardiac events is a composite of all-cause death, any myocardial infarction, emergent coronary artery bypass surgery, and clinically indicated target lesion revascularization</w:t>
      </w:r>
      <w:r w:rsidR="002E4585">
        <w:rPr>
          <w:rFonts w:ascii="Book Antiqua" w:eastAsia="宋体" w:hAnsi="Book Antiqua" w:hint="eastAsia"/>
          <w:sz w:val="24"/>
          <w:szCs w:val="24"/>
          <w:lang w:eastAsia="zh-CN"/>
        </w:rPr>
        <w:t xml:space="preserve">; </w:t>
      </w:r>
      <w:hyperlink r:id="rId13" w:anchor="tbl2fndagger" w:history="1">
        <w:r w:rsidR="002E4585" w:rsidRPr="002E4585">
          <w:rPr>
            <w:rStyle w:val="af0"/>
            <w:rFonts w:ascii="Book Antiqua" w:eastAsia="Arial Unicode MS" w:hAnsi="Book Antiqua" w:hint="eastAsia"/>
            <w:color w:val="auto"/>
            <w:sz w:val="24"/>
            <w:szCs w:val="24"/>
            <w:u w:val="none"/>
            <w:bdr w:val="none" w:sz="0" w:space="0" w:color="auto" w:frame="1"/>
            <w:vertAlign w:val="superscript"/>
            <w:lang w:eastAsia="zh-CN"/>
          </w:rPr>
          <w:t>2</w:t>
        </w:r>
      </w:hyperlink>
      <w:r w:rsidRPr="00F3476E">
        <w:rPr>
          <w:rFonts w:ascii="Book Antiqua" w:hAnsi="Book Antiqua"/>
          <w:sz w:val="24"/>
          <w:szCs w:val="24"/>
        </w:rPr>
        <w:t>Patient-oriented composite endpoint is a composite endpoint of all-cause death, any myocardial infarction, and any revascularization.</w:t>
      </w:r>
      <w:r w:rsidR="00487B90">
        <w:rPr>
          <w:rFonts w:ascii="Book Antiqua" w:eastAsia="宋体" w:hAnsi="Book Antiqua" w:hint="eastAsia"/>
          <w:sz w:val="24"/>
          <w:szCs w:val="24"/>
          <w:lang w:eastAsia="zh-CN"/>
        </w:rPr>
        <w:t xml:space="preserve"> </w:t>
      </w:r>
      <w:r w:rsidRPr="00F3476E">
        <w:rPr>
          <w:rFonts w:ascii="Book Antiqua" w:hAnsi="Book Antiqua"/>
          <w:sz w:val="24"/>
          <w:szCs w:val="24"/>
          <w:lang w:eastAsia="ko-KR"/>
        </w:rPr>
        <w:t xml:space="preserve">(Modified from </w:t>
      </w:r>
      <w:r w:rsidR="00487B90">
        <w:rPr>
          <w:rFonts w:ascii="Book Antiqua" w:eastAsia="宋体" w:hAnsi="Book Antiqua" w:hint="eastAsia"/>
          <w:sz w:val="24"/>
          <w:szCs w:val="24"/>
          <w:lang w:eastAsia="zh-CN"/>
        </w:rPr>
        <w:t>Ref. [17]</w:t>
      </w:r>
      <w:r w:rsidRPr="00F3476E">
        <w:rPr>
          <w:rFonts w:ascii="Book Antiqua" w:hAnsi="Book Antiqua"/>
          <w:sz w:val="24"/>
          <w:szCs w:val="24"/>
          <w:lang w:eastAsia="ko-KR"/>
        </w:rPr>
        <w:t>).</w:t>
      </w:r>
    </w:p>
    <w:p w:rsidR="00D31930" w:rsidRPr="00D31930" w:rsidRDefault="00D31930" w:rsidP="002632FC">
      <w:pPr>
        <w:pStyle w:val="a8"/>
        <w:spacing w:after="0" w:line="360" w:lineRule="auto"/>
        <w:ind w:left="0" w:firstLineChars="100" w:firstLine="240"/>
        <w:jc w:val="both"/>
        <w:rPr>
          <w:rFonts w:ascii="Book Antiqua" w:eastAsia="宋体" w:hAnsi="Book Antiqua"/>
          <w:sz w:val="24"/>
          <w:szCs w:val="24"/>
          <w:lang w:val="nb-NO" w:eastAsia="zh-CN"/>
        </w:rPr>
      </w:pPr>
    </w:p>
    <w:p w:rsidR="009516E3" w:rsidRPr="009516E3" w:rsidRDefault="009516E3" w:rsidP="002632FC">
      <w:pPr>
        <w:spacing w:after="0" w:line="360" w:lineRule="auto"/>
        <w:jc w:val="both"/>
        <w:rPr>
          <w:rFonts w:ascii="Book Antiqua" w:eastAsia="宋体" w:hAnsi="Book Antiqua"/>
          <w:sz w:val="24"/>
          <w:szCs w:val="24"/>
          <w:lang w:eastAsia="zh-CN"/>
        </w:rPr>
      </w:pPr>
    </w:p>
    <w:sectPr w:rsidR="009516E3" w:rsidRPr="009516E3" w:rsidSect="003E044A">
      <w:footerReference w:type="default" r:id="rId14"/>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FE0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20" w:rsidRDefault="00F41120" w:rsidP="00D50E53">
      <w:pPr>
        <w:spacing w:after="0" w:line="240" w:lineRule="auto"/>
      </w:pPr>
      <w:r>
        <w:separator/>
      </w:r>
    </w:p>
  </w:endnote>
  <w:endnote w:type="continuationSeparator" w:id="0">
    <w:p w:rsidR="00F41120" w:rsidRDefault="00F41120" w:rsidP="00D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DA" w:rsidRDefault="006048FB">
    <w:pPr>
      <w:pStyle w:val="af3"/>
      <w:jc w:val="center"/>
    </w:pPr>
    <w:r>
      <w:fldChar w:fldCharType="begin"/>
    </w:r>
    <w:r w:rsidR="00580DDA">
      <w:instrText xml:space="preserve"> PAGE   \* MERGEFORMAT </w:instrText>
    </w:r>
    <w:r>
      <w:fldChar w:fldCharType="separate"/>
    </w:r>
    <w:r w:rsidR="00F41120" w:rsidRPr="00F41120">
      <w:rPr>
        <w:noProof/>
        <w:lang w:val="ko-KR"/>
      </w:rPr>
      <w:t>1</w:t>
    </w:r>
    <w:r>
      <w:rPr>
        <w:noProof/>
        <w:lang w:val="ko-KR"/>
      </w:rPr>
      <w:fldChar w:fldCharType="end"/>
    </w:r>
  </w:p>
  <w:p w:rsidR="00580DDA" w:rsidRDefault="00580DD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20" w:rsidRDefault="00F41120" w:rsidP="00D50E53">
      <w:pPr>
        <w:spacing w:after="0" w:line="240" w:lineRule="auto"/>
      </w:pPr>
      <w:r>
        <w:separator/>
      </w:r>
    </w:p>
  </w:footnote>
  <w:footnote w:type="continuationSeparator" w:id="0">
    <w:p w:rsidR="00F41120" w:rsidRDefault="00F41120" w:rsidP="00D50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B8"/>
    <w:multiLevelType w:val="hybridMultilevel"/>
    <w:tmpl w:val="635AFB72"/>
    <w:lvl w:ilvl="0" w:tplc="CD4A428C">
      <w:start w:val="1"/>
      <w:numFmt w:val="decimal"/>
      <w:lvlText w:val="%1)"/>
      <w:lvlJc w:val="left"/>
      <w:pPr>
        <w:tabs>
          <w:tab w:val="num" w:pos="928"/>
        </w:tabs>
        <w:ind w:left="928" w:hanging="360"/>
      </w:pPr>
      <w:rPr>
        <w:rFonts w:ascii="Malgun Gothic" w:eastAsia="Malgun Gothic" w:hAnsi="Malgun Gothic" w:cs="Times New Roman"/>
      </w:rPr>
    </w:lvl>
    <w:lvl w:ilvl="1" w:tplc="228C9A14" w:tentative="1">
      <w:start w:val="1"/>
      <w:numFmt w:val="decimal"/>
      <w:lvlText w:val="%2."/>
      <w:lvlJc w:val="left"/>
      <w:pPr>
        <w:tabs>
          <w:tab w:val="num" w:pos="1440"/>
        </w:tabs>
        <w:ind w:left="1440" w:hanging="360"/>
      </w:pPr>
      <w:rPr>
        <w:rFonts w:cs="Times New Roman"/>
      </w:rPr>
    </w:lvl>
    <w:lvl w:ilvl="2" w:tplc="84B6CD32" w:tentative="1">
      <w:start w:val="1"/>
      <w:numFmt w:val="decimal"/>
      <w:lvlText w:val="%3."/>
      <w:lvlJc w:val="left"/>
      <w:pPr>
        <w:tabs>
          <w:tab w:val="num" w:pos="2160"/>
        </w:tabs>
        <w:ind w:left="2160" w:hanging="360"/>
      </w:pPr>
      <w:rPr>
        <w:rFonts w:cs="Times New Roman"/>
      </w:rPr>
    </w:lvl>
    <w:lvl w:ilvl="3" w:tplc="9CD2BCD2" w:tentative="1">
      <w:start w:val="1"/>
      <w:numFmt w:val="decimal"/>
      <w:lvlText w:val="%4."/>
      <w:lvlJc w:val="left"/>
      <w:pPr>
        <w:tabs>
          <w:tab w:val="num" w:pos="2880"/>
        </w:tabs>
        <w:ind w:left="2880" w:hanging="360"/>
      </w:pPr>
      <w:rPr>
        <w:rFonts w:cs="Times New Roman"/>
      </w:rPr>
    </w:lvl>
    <w:lvl w:ilvl="4" w:tplc="36BAD576" w:tentative="1">
      <w:start w:val="1"/>
      <w:numFmt w:val="decimal"/>
      <w:lvlText w:val="%5."/>
      <w:lvlJc w:val="left"/>
      <w:pPr>
        <w:tabs>
          <w:tab w:val="num" w:pos="3600"/>
        </w:tabs>
        <w:ind w:left="3600" w:hanging="360"/>
      </w:pPr>
      <w:rPr>
        <w:rFonts w:cs="Times New Roman"/>
      </w:rPr>
    </w:lvl>
    <w:lvl w:ilvl="5" w:tplc="C1EC2F02" w:tentative="1">
      <w:start w:val="1"/>
      <w:numFmt w:val="decimal"/>
      <w:lvlText w:val="%6."/>
      <w:lvlJc w:val="left"/>
      <w:pPr>
        <w:tabs>
          <w:tab w:val="num" w:pos="4320"/>
        </w:tabs>
        <w:ind w:left="4320" w:hanging="360"/>
      </w:pPr>
      <w:rPr>
        <w:rFonts w:cs="Times New Roman"/>
      </w:rPr>
    </w:lvl>
    <w:lvl w:ilvl="6" w:tplc="BCC8E716" w:tentative="1">
      <w:start w:val="1"/>
      <w:numFmt w:val="decimal"/>
      <w:lvlText w:val="%7."/>
      <w:lvlJc w:val="left"/>
      <w:pPr>
        <w:tabs>
          <w:tab w:val="num" w:pos="5040"/>
        </w:tabs>
        <w:ind w:left="5040" w:hanging="360"/>
      </w:pPr>
      <w:rPr>
        <w:rFonts w:cs="Times New Roman"/>
      </w:rPr>
    </w:lvl>
    <w:lvl w:ilvl="7" w:tplc="DF429B2A" w:tentative="1">
      <w:start w:val="1"/>
      <w:numFmt w:val="decimal"/>
      <w:lvlText w:val="%8."/>
      <w:lvlJc w:val="left"/>
      <w:pPr>
        <w:tabs>
          <w:tab w:val="num" w:pos="5760"/>
        </w:tabs>
        <w:ind w:left="5760" w:hanging="360"/>
      </w:pPr>
      <w:rPr>
        <w:rFonts w:cs="Times New Roman"/>
      </w:rPr>
    </w:lvl>
    <w:lvl w:ilvl="8" w:tplc="04AC9E74" w:tentative="1">
      <w:start w:val="1"/>
      <w:numFmt w:val="decimal"/>
      <w:lvlText w:val="%9."/>
      <w:lvlJc w:val="left"/>
      <w:pPr>
        <w:tabs>
          <w:tab w:val="num" w:pos="6480"/>
        </w:tabs>
        <w:ind w:left="6480" w:hanging="360"/>
      </w:pPr>
      <w:rPr>
        <w:rFonts w:cs="Times New Roman"/>
      </w:rPr>
    </w:lvl>
  </w:abstractNum>
  <w:abstractNum w:abstractNumId="1">
    <w:nsid w:val="062912C2"/>
    <w:multiLevelType w:val="hybridMultilevel"/>
    <w:tmpl w:val="5DC85420"/>
    <w:lvl w:ilvl="0" w:tplc="C4EC0E48">
      <w:start w:val="1"/>
      <w:numFmt w:val="decimal"/>
      <w:lvlText w:val="%1)"/>
      <w:lvlJc w:val="left"/>
      <w:pPr>
        <w:ind w:left="861" w:hanging="360"/>
      </w:pPr>
      <w:rPr>
        <w:rFonts w:cs="Times New Roman" w:hint="default"/>
      </w:rPr>
    </w:lvl>
    <w:lvl w:ilvl="1" w:tplc="04090019" w:tentative="1">
      <w:start w:val="1"/>
      <w:numFmt w:val="upperLetter"/>
      <w:lvlText w:val="%2."/>
      <w:lvlJc w:val="left"/>
      <w:pPr>
        <w:ind w:left="1301" w:hanging="400"/>
      </w:pPr>
      <w:rPr>
        <w:rFonts w:cs="Times New Roman"/>
      </w:rPr>
    </w:lvl>
    <w:lvl w:ilvl="2" w:tplc="0409001B" w:tentative="1">
      <w:start w:val="1"/>
      <w:numFmt w:val="lowerRoman"/>
      <w:lvlText w:val="%3."/>
      <w:lvlJc w:val="right"/>
      <w:pPr>
        <w:ind w:left="1701" w:hanging="400"/>
      </w:pPr>
      <w:rPr>
        <w:rFonts w:cs="Times New Roman"/>
      </w:rPr>
    </w:lvl>
    <w:lvl w:ilvl="3" w:tplc="0409000F" w:tentative="1">
      <w:start w:val="1"/>
      <w:numFmt w:val="decimal"/>
      <w:lvlText w:val="%4."/>
      <w:lvlJc w:val="left"/>
      <w:pPr>
        <w:ind w:left="2101" w:hanging="400"/>
      </w:pPr>
      <w:rPr>
        <w:rFonts w:cs="Times New Roman"/>
      </w:rPr>
    </w:lvl>
    <w:lvl w:ilvl="4" w:tplc="04090019" w:tentative="1">
      <w:start w:val="1"/>
      <w:numFmt w:val="upperLetter"/>
      <w:lvlText w:val="%5."/>
      <w:lvlJc w:val="left"/>
      <w:pPr>
        <w:ind w:left="2501" w:hanging="400"/>
      </w:pPr>
      <w:rPr>
        <w:rFonts w:cs="Times New Roman"/>
      </w:rPr>
    </w:lvl>
    <w:lvl w:ilvl="5" w:tplc="0409001B" w:tentative="1">
      <w:start w:val="1"/>
      <w:numFmt w:val="lowerRoman"/>
      <w:lvlText w:val="%6."/>
      <w:lvlJc w:val="right"/>
      <w:pPr>
        <w:ind w:left="2901" w:hanging="400"/>
      </w:pPr>
      <w:rPr>
        <w:rFonts w:cs="Times New Roman"/>
      </w:rPr>
    </w:lvl>
    <w:lvl w:ilvl="6" w:tplc="0409000F" w:tentative="1">
      <w:start w:val="1"/>
      <w:numFmt w:val="decimal"/>
      <w:lvlText w:val="%7."/>
      <w:lvlJc w:val="left"/>
      <w:pPr>
        <w:ind w:left="3301" w:hanging="400"/>
      </w:pPr>
      <w:rPr>
        <w:rFonts w:cs="Times New Roman"/>
      </w:rPr>
    </w:lvl>
    <w:lvl w:ilvl="7" w:tplc="04090019" w:tentative="1">
      <w:start w:val="1"/>
      <w:numFmt w:val="upperLetter"/>
      <w:lvlText w:val="%8."/>
      <w:lvlJc w:val="left"/>
      <w:pPr>
        <w:ind w:left="3701" w:hanging="400"/>
      </w:pPr>
      <w:rPr>
        <w:rFonts w:cs="Times New Roman"/>
      </w:rPr>
    </w:lvl>
    <w:lvl w:ilvl="8" w:tplc="0409001B" w:tentative="1">
      <w:start w:val="1"/>
      <w:numFmt w:val="lowerRoman"/>
      <w:lvlText w:val="%9."/>
      <w:lvlJc w:val="right"/>
      <w:pPr>
        <w:ind w:left="4101" w:hanging="400"/>
      </w:pPr>
      <w:rPr>
        <w:rFonts w:cs="Times New Roman"/>
      </w:rPr>
    </w:lvl>
  </w:abstractNum>
  <w:abstractNum w:abstractNumId="2">
    <w:nsid w:val="0795156C"/>
    <w:multiLevelType w:val="hybridMultilevel"/>
    <w:tmpl w:val="AF76CE96"/>
    <w:lvl w:ilvl="0" w:tplc="FAC4E3B8">
      <w:start w:val="1"/>
      <w:numFmt w:val="decimal"/>
      <w:lvlText w:val="%1)"/>
      <w:lvlJc w:val="left"/>
      <w:pPr>
        <w:ind w:left="1350" w:hanging="360"/>
      </w:pPr>
      <w:rPr>
        <w:rFonts w:cs="Times New Roman" w:hint="default"/>
      </w:rPr>
    </w:lvl>
    <w:lvl w:ilvl="1" w:tplc="04090019" w:tentative="1">
      <w:start w:val="1"/>
      <w:numFmt w:val="upperLetter"/>
      <w:lvlText w:val="%2."/>
      <w:lvlJc w:val="left"/>
      <w:pPr>
        <w:ind w:left="1790" w:hanging="400"/>
      </w:pPr>
      <w:rPr>
        <w:rFonts w:cs="Times New Roman"/>
      </w:rPr>
    </w:lvl>
    <w:lvl w:ilvl="2" w:tplc="0409001B" w:tentative="1">
      <w:start w:val="1"/>
      <w:numFmt w:val="lowerRoman"/>
      <w:lvlText w:val="%3."/>
      <w:lvlJc w:val="right"/>
      <w:pPr>
        <w:ind w:left="2190" w:hanging="400"/>
      </w:pPr>
      <w:rPr>
        <w:rFonts w:cs="Times New Roman"/>
      </w:rPr>
    </w:lvl>
    <w:lvl w:ilvl="3" w:tplc="0409000F" w:tentative="1">
      <w:start w:val="1"/>
      <w:numFmt w:val="decimal"/>
      <w:lvlText w:val="%4."/>
      <w:lvlJc w:val="left"/>
      <w:pPr>
        <w:ind w:left="2590" w:hanging="400"/>
      </w:pPr>
      <w:rPr>
        <w:rFonts w:cs="Times New Roman"/>
      </w:rPr>
    </w:lvl>
    <w:lvl w:ilvl="4" w:tplc="04090019" w:tentative="1">
      <w:start w:val="1"/>
      <w:numFmt w:val="upperLetter"/>
      <w:lvlText w:val="%5."/>
      <w:lvlJc w:val="left"/>
      <w:pPr>
        <w:ind w:left="2990" w:hanging="400"/>
      </w:pPr>
      <w:rPr>
        <w:rFonts w:cs="Times New Roman"/>
      </w:rPr>
    </w:lvl>
    <w:lvl w:ilvl="5" w:tplc="0409001B" w:tentative="1">
      <w:start w:val="1"/>
      <w:numFmt w:val="lowerRoman"/>
      <w:lvlText w:val="%6."/>
      <w:lvlJc w:val="right"/>
      <w:pPr>
        <w:ind w:left="3390" w:hanging="400"/>
      </w:pPr>
      <w:rPr>
        <w:rFonts w:cs="Times New Roman"/>
      </w:rPr>
    </w:lvl>
    <w:lvl w:ilvl="6" w:tplc="0409000F" w:tentative="1">
      <w:start w:val="1"/>
      <w:numFmt w:val="decimal"/>
      <w:lvlText w:val="%7."/>
      <w:lvlJc w:val="left"/>
      <w:pPr>
        <w:ind w:left="3790" w:hanging="400"/>
      </w:pPr>
      <w:rPr>
        <w:rFonts w:cs="Times New Roman"/>
      </w:rPr>
    </w:lvl>
    <w:lvl w:ilvl="7" w:tplc="04090019" w:tentative="1">
      <w:start w:val="1"/>
      <w:numFmt w:val="upperLetter"/>
      <w:lvlText w:val="%8."/>
      <w:lvlJc w:val="left"/>
      <w:pPr>
        <w:ind w:left="4190" w:hanging="400"/>
      </w:pPr>
      <w:rPr>
        <w:rFonts w:cs="Times New Roman"/>
      </w:rPr>
    </w:lvl>
    <w:lvl w:ilvl="8" w:tplc="0409001B" w:tentative="1">
      <w:start w:val="1"/>
      <w:numFmt w:val="lowerRoman"/>
      <w:lvlText w:val="%9."/>
      <w:lvlJc w:val="right"/>
      <w:pPr>
        <w:ind w:left="4590" w:hanging="400"/>
      </w:pPr>
      <w:rPr>
        <w:rFonts w:cs="Times New Roman"/>
      </w:rPr>
    </w:lvl>
  </w:abstractNum>
  <w:abstractNum w:abstractNumId="3">
    <w:nsid w:val="0AB91030"/>
    <w:multiLevelType w:val="hybridMultilevel"/>
    <w:tmpl w:val="400A0BD4"/>
    <w:lvl w:ilvl="0" w:tplc="EF0E7A02">
      <w:start w:val="1"/>
      <w:numFmt w:val="decimal"/>
      <w:lvlText w:val="%1."/>
      <w:lvlJc w:val="left"/>
      <w:pPr>
        <w:ind w:left="1840" w:hanging="360"/>
      </w:pPr>
      <w:rPr>
        <w:rFonts w:cs="Times New Roman" w:hint="default"/>
      </w:rPr>
    </w:lvl>
    <w:lvl w:ilvl="1" w:tplc="04090019" w:tentative="1">
      <w:start w:val="1"/>
      <w:numFmt w:val="upperLetter"/>
      <w:lvlText w:val="%2."/>
      <w:lvlJc w:val="left"/>
      <w:pPr>
        <w:ind w:left="2280" w:hanging="400"/>
      </w:pPr>
      <w:rPr>
        <w:rFonts w:cs="Times New Roman"/>
      </w:rPr>
    </w:lvl>
    <w:lvl w:ilvl="2" w:tplc="0409001B" w:tentative="1">
      <w:start w:val="1"/>
      <w:numFmt w:val="lowerRoman"/>
      <w:lvlText w:val="%3."/>
      <w:lvlJc w:val="right"/>
      <w:pPr>
        <w:ind w:left="2680" w:hanging="400"/>
      </w:pPr>
      <w:rPr>
        <w:rFonts w:cs="Times New Roman"/>
      </w:rPr>
    </w:lvl>
    <w:lvl w:ilvl="3" w:tplc="0409000F" w:tentative="1">
      <w:start w:val="1"/>
      <w:numFmt w:val="decimal"/>
      <w:lvlText w:val="%4."/>
      <w:lvlJc w:val="left"/>
      <w:pPr>
        <w:ind w:left="3080" w:hanging="400"/>
      </w:pPr>
      <w:rPr>
        <w:rFonts w:cs="Times New Roman"/>
      </w:rPr>
    </w:lvl>
    <w:lvl w:ilvl="4" w:tplc="04090019" w:tentative="1">
      <w:start w:val="1"/>
      <w:numFmt w:val="upperLetter"/>
      <w:lvlText w:val="%5."/>
      <w:lvlJc w:val="left"/>
      <w:pPr>
        <w:ind w:left="3480" w:hanging="400"/>
      </w:pPr>
      <w:rPr>
        <w:rFonts w:cs="Times New Roman"/>
      </w:rPr>
    </w:lvl>
    <w:lvl w:ilvl="5" w:tplc="0409001B" w:tentative="1">
      <w:start w:val="1"/>
      <w:numFmt w:val="lowerRoman"/>
      <w:lvlText w:val="%6."/>
      <w:lvlJc w:val="right"/>
      <w:pPr>
        <w:ind w:left="3880" w:hanging="400"/>
      </w:pPr>
      <w:rPr>
        <w:rFonts w:cs="Times New Roman"/>
      </w:rPr>
    </w:lvl>
    <w:lvl w:ilvl="6" w:tplc="0409000F" w:tentative="1">
      <w:start w:val="1"/>
      <w:numFmt w:val="decimal"/>
      <w:lvlText w:val="%7."/>
      <w:lvlJc w:val="left"/>
      <w:pPr>
        <w:ind w:left="4280" w:hanging="400"/>
      </w:pPr>
      <w:rPr>
        <w:rFonts w:cs="Times New Roman"/>
      </w:rPr>
    </w:lvl>
    <w:lvl w:ilvl="7" w:tplc="04090019" w:tentative="1">
      <w:start w:val="1"/>
      <w:numFmt w:val="upperLetter"/>
      <w:lvlText w:val="%8."/>
      <w:lvlJc w:val="left"/>
      <w:pPr>
        <w:ind w:left="4680" w:hanging="400"/>
      </w:pPr>
      <w:rPr>
        <w:rFonts w:cs="Times New Roman"/>
      </w:rPr>
    </w:lvl>
    <w:lvl w:ilvl="8" w:tplc="0409001B" w:tentative="1">
      <w:start w:val="1"/>
      <w:numFmt w:val="lowerRoman"/>
      <w:lvlText w:val="%9."/>
      <w:lvlJc w:val="right"/>
      <w:pPr>
        <w:ind w:left="5080" w:hanging="400"/>
      </w:pPr>
      <w:rPr>
        <w:rFonts w:cs="Times New Roman"/>
      </w:rPr>
    </w:lvl>
  </w:abstractNum>
  <w:abstractNum w:abstractNumId="4">
    <w:nsid w:val="0F625AA5"/>
    <w:multiLevelType w:val="hybridMultilevel"/>
    <w:tmpl w:val="09D6D8EE"/>
    <w:lvl w:ilvl="0" w:tplc="57BEAD7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11EB2934"/>
    <w:multiLevelType w:val="hybridMultilevel"/>
    <w:tmpl w:val="BB36B018"/>
    <w:lvl w:ilvl="0" w:tplc="65DC2A4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18D30E14"/>
    <w:multiLevelType w:val="hybridMultilevel"/>
    <w:tmpl w:val="AD4A602A"/>
    <w:lvl w:ilvl="0" w:tplc="AB3C89A8">
      <w:start w:val="1"/>
      <w:numFmt w:val="bullet"/>
      <w:lvlText w:val=""/>
      <w:lvlJc w:val="left"/>
      <w:pPr>
        <w:tabs>
          <w:tab w:val="num" w:pos="720"/>
        </w:tabs>
        <w:ind w:left="720" w:hanging="360"/>
      </w:pPr>
      <w:rPr>
        <w:rFonts w:ascii="Wingdings" w:hAnsi="Wingdings" w:hint="default"/>
      </w:rPr>
    </w:lvl>
    <w:lvl w:ilvl="1" w:tplc="87960594" w:tentative="1">
      <w:start w:val="1"/>
      <w:numFmt w:val="bullet"/>
      <w:lvlText w:val=""/>
      <w:lvlJc w:val="left"/>
      <w:pPr>
        <w:tabs>
          <w:tab w:val="num" w:pos="1440"/>
        </w:tabs>
        <w:ind w:left="1440" w:hanging="360"/>
      </w:pPr>
      <w:rPr>
        <w:rFonts w:ascii="Wingdings" w:hAnsi="Wingdings" w:hint="default"/>
      </w:rPr>
    </w:lvl>
    <w:lvl w:ilvl="2" w:tplc="50B21DD0" w:tentative="1">
      <w:start w:val="1"/>
      <w:numFmt w:val="bullet"/>
      <w:lvlText w:val=""/>
      <w:lvlJc w:val="left"/>
      <w:pPr>
        <w:tabs>
          <w:tab w:val="num" w:pos="2160"/>
        </w:tabs>
        <w:ind w:left="2160" w:hanging="360"/>
      </w:pPr>
      <w:rPr>
        <w:rFonts w:ascii="Wingdings" w:hAnsi="Wingdings" w:hint="default"/>
      </w:rPr>
    </w:lvl>
    <w:lvl w:ilvl="3" w:tplc="393AF850" w:tentative="1">
      <w:start w:val="1"/>
      <w:numFmt w:val="bullet"/>
      <w:lvlText w:val=""/>
      <w:lvlJc w:val="left"/>
      <w:pPr>
        <w:tabs>
          <w:tab w:val="num" w:pos="2880"/>
        </w:tabs>
        <w:ind w:left="2880" w:hanging="360"/>
      </w:pPr>
      <w:rPr>
        <w:rFonts w:ascii="Wingdings" w:hAnsi="Wingdings" w:hint="default"/>
      </w:rPr>
    </w:lvl>
    <w:lvl w:ilvl="4" w:tplc="CC209FFC" w:tentative="1">
      <w:start w:val="1"/>
      <w:numFmt w:val="bullet"/>
      <w:lvlText w:val=""/>
      <w:lvlJc w:val="left"/>
      <w:pPr>
        <w:tabs>
          <w:tab w:val="num" w:pos="3600"/>
        </w:tabs>
        <w:ind w:left="3600" w:hanging="360"/>
      </w:pPr>
      <w:rPr>
        <w:rFonts w:ascii="Wingdings" w:hAnsi="Wingdings" w:hint="default"/>
      </w:rPr>
    </w:lvl>
    <w:lvl w:ilvl="5" w:tplc="1708154E" w:tentative="1">
      <w:start w:val="1"/>
      <w:numFmt w:val="bullet"/>
      <w:lvlText w:val=""/>
      <w:lvlJc w:val="left"/>
      <w:pPr>
        <w:tabs>
          <w:tab w:val="num" w:pos="4320"/>
        </w:tabs>
        <w:ind w:left="4320" w:hanging="360"/>
      </w:pPr>
      <w:rPr>
        <w:rFonts w:ascii="Wingdings" w:hAnsi="Wingdings" w:hint="default"/>
      </w:rPr>
    </w:lvl>
    <w:lvl w:ilvl="6" w:tplc="A3C2CDB4" w:tentative="1">
      <w:start w:val="1"/>
      <w:numFmt w:val="bullet"/>
      <w:lvlText w:val=""/>
      <w:lvlJc w:val="left"/>
      <w:pPr>
        <w:tabs>
          <w:tab w:val="num" w:pos="5040"/>
        </w:tabs>
        <w:ind w:left="5040" w:hanging="360"/>
      </w:pPr>
      <w:rPr>
        <w:rFonts w:ascii="Wingdings" w:hAnsi="Wingdings" w:hint="default"/>
      </w:rPr>
    </w:lvl>
    <w:lvl w:ilvl="7" w:tplc="1B5CFAAE" w:tentative="1">
      <w:start w:val="1"/>
      <w:numFmt w:val="bullet"/>
      <w:lvlText w:val=""/>
      <w:lvlJc w:val="left"/>
      <w:pPr>
        <w:tabs>
          <w:tab w:val="num" w:pos="5760"/>
        </w:tabs>
        <w:ind w:left="5760" w:hanging="360"/>
      </w:pPr>
      <w:rPr>
        <w:rFonts w:ascii="Wingdings" w:hAnsi="Wingdings" w:hint="default"/>
      </w:rPr>
    </w:lvl>
    <w:lvl w:ilvl="8" w:tplc="896C7BAC" w:tentative="1">
      <w:start w:val="1"/>
      <w:numFmt w:val="bullet"/>
      <w:lvlText w:val=""/>
      <w:lvlJc w:val="left"/>
      <w:pPr>
        <w:tabs>
          <w:tab w:val="num" w:pos="6480"/>
        </w:tabs>
        <w:ind w:left="6480" w:hanging="360"/>
      </w:pPr>
      <w:rPr>
        <w:rFonts w:ascii="Wingdings" w:hAnsi="Wingdings" w:hint="default"/>
      </w:rPr>
    </w:lvl>
  </w:abstractNum>
  <w:abstractNum w:abstractNumId="7">
    <w:nsid w:val="1A1E3369"/>
    <w:multiLevelType w:val="hybridMultilevel"/>
    <w:tmpl w:val="FE56BF34"/>
    <w:lvl w:ilvl="0" w:tplc="DD303A8A">
      <w:start w:val="1"/>
      <w:numFmt w:val="bullet"/>
      <w:lvlText w:val=""/>
      <w:lvlJc w:val="left"/>
      <w:pPr>
        <w:tabs>
          <w:tab w:val="num" w:pos="720"/>
        </w:tabs>
        <w:ind w:left="720" w:hanging="360"/>
      </w:pPr>
      <w:rPr>
        <w:rFonts w:ascii="Wingdings" w:hAnsi="Wingdings" w:hint="default"/>
      </w:rPr>
    </w:lvl>
    <w:lvl w:ilvl="1" w:tplc="4DECEF60" w:tentative="1">
      <w:start w:val="1"/>
      <w:numFmt w:val="bullet"/>
      <w:lvlText w:val=""/>
      <w:lvlJc w:val="left"/>
      <w:pPr>
        <w:tabs>
          <w:tab w:val="num" w:pos="1440"/>
        </w:tabs>
        <w:ind w:left="1440" w:hanging="360"/>
      </w:pPr>
      <w:rPr>
        <w:rFonts w:ascii="Wingdings" w:hAnsi="Wingdings" w:hint="default"/>
      </w:rPr>
    </w:lvl>
    <w:lvl w:ilvl="2" w:tplc="D1985B50" w:tentative="1">
      <w:start w:val="1"/>
      <w:numFmt w:val="bullet"/>
      <w:lvlText w:val=""/>
      <w:lvlJc w:val="left"/>
      <w:pPr>
        <w:tabs>
          <w:tab w:val="num" w:pos="2160"/>
        </w:tabs>
        <w:ind w:left="2160" w:hanging="360"/>
      </w:pPr>
      <w:rPr>
        <w:rFonts w:ascii="Wingdings" w:hAnsi="Wingdings" w:hint="default"/>
      </w:rPr>
    </w:lvl>
    <w:lvl w:ilvl="3" w:tplc="A5E83BD8" w:tentative="1">
      <w:start w:val="1"/>
      <w:numFmt w:val="bullet"/>
      <w:lvlText w:val=""/>
      <w:lvlJc w:val="left"/>
      <w:pPr>
        <w:tabs>
          <w:tab w:val="num" w:pos="2880"/>
        </w:tabs>
        <w:ind w:left="2880" w:hanging="360"/>
      </w:pPr>
      <w:rPr>
        <w:rFonts w:ascii="Wingdings" w:hAnsi="Wingdings" w:hint="default"/>
      </w:rPr>
    </w:lvl>
    <w:lvl w:ilvl="4" w:tplc="21ECAFD8" w:tentative="1">
      <w:start w:val="1"/>
      <w:numFmt w:val="bullet"/>
      <w:lvlText w:val=""/>
      <w:lvlJc w:val="left"/>
      <w:pPr>
        <w:tabs>
          <w:tab w:val="num" w:pos="3600"/>
        </w:tabs>
        <w:ind w:left="3600" w:hanging="360"/>
      </w:pPr>
      <w:rPr>
        <w:rFonts w:ascii="Wingdings" w:hAnsi="Wingdings" w:hint="default"/>
      </w:rPr>
    </w:lvl>
    <w:lvl w:ilvl="5" w:tplc="9E5C9C62" w:tentative="1">
      <w:start w:val="1"/>
      <w:numFmt w:val="bullet"/>
      <w:lvlText w:val=""/>
      <w:lvlJc w:val="left"/>
      <w:pPr>
        <w:tabs>
          <w:tab w:val="num" w:pos="4320"/>
        </w:tabs>
        <w:ind w:left="4320" w:hanging="360"/>
      </w:pPr>
      <w:rPr>
        <w:rFonts w:ascii="Wingdings" w:hAnsi="Wingdings" w:hint="default"/>
      </w:rPr>
    </w:lvl>
    <w:lvl w:ilvl="6" w:tplc="0464AD9E" w:tentative="1">
      <w:start w:val="1"/>
      <w:numFmt w:val="bullet"/>
      <w:lvlText w:val=""/>
      <w:lvlJc w:val="left"/>
      <w:pPr>
        <w:tabs>
          <w:tab w:val="num" w:pos="5040"/>
        </w:tabs>
        <w:ind w:left="5040" w:hanging="360"/>
      </w:pPr>
      <w:rPr>
        <w:rFonts w:ascii="Wingdings" w:hAnsi="Wingdings" w:hint="default"/>
      </w:rPr>
    </w:lvl>
    <w:lvl w:ilvl="7" w:tplc="2CE009FE" w:tentative="1">
      <w:start w:val="1"/>
      <w:numFmt w:val="bullet"/>
      <w:lvlText w:val=""/>
      <w:lvlJc w:val="left"/>
      <w:pPr>
        <w:tabs>
          <w:tab w:val="num" w:pos="5760"/>
        </w:tabs>
        <w:ind w:left="5760" w:hanging="360"/>
      </w:pPr>
      <w:rPr>
        <w:rFonts w:ascii="Wingdings" w:hAnsi="Wingdings" w:hint="default"/>
      </w:rPr>
    </w:lvl>
    <w:lvl w:ilvl="8" w:tplc="C6CE7B2A" w:tentative="1">
      <w:start w:val="1"/>
      <w:numFmt w:val="bullet"/>
      <w:lvlText w:val=""/>
      <w:lvlJc w:val="left"/>
      <w:pPr>
        <w:tabs>
          <w:tab w:val="num" w:pos="6480"/>
        </w:tabs>
        <w:ind w:left="6480" w:hanging="360"/>
      </w:pPr>
      <w:rPr>
        <w:rFonts w:ascii="Wingdings" w:hAnsi="Wingdings" w:hint="default"/>
      </w:rPr>
    </w:lvl>
  </w:abstractNum>
  <w:abstractNum w:abstractNumId="8">
    <w:nsid w:val="1A6D6C8B"/>
    <w:multiLevelType w:val="hybridMultilevel"/>
    <w:tmpl w:val="BC7A2B2A"/>
    <w:lvl w:ilvl="0" w:tplc="2F5E9AB8">
      <w:start w:val="1"/>
      <w:numFmt w:val="decimal"/>
      <w:lvlText w:val="%1."/>
      <w:lvlJc w:val="left"/>
      <w:pPr>
        <w:tabs>
          <w:tab w:val="num" w:pos="720"/>
        </w:tabs>
        <w:ind w:left="720" w:hanging="360"/>
      </w:pPr>
      <w:rPr>
        <w:rFonts w:cs="Times New Roman"/>
      </w:rPr>
    </w:lvl>
    <w:lvl w:ilvl="1" w:tplc="F57AE0D4" w:tentative="1">
      <w:start w:val="1"/>
      <w:numFmt w:val="decimal"/>
      <w:lvlText w:val="%2."/>
      <w:lvlJc w:val="left"/>
      <w:pPr>
        <w:tabs>
          <w:tab w:val="num" w:pos="1440"/>
        </w:tabs>
        <w:ind w:left="1440" w:hanging="360"/>
      </w:pPr>
      <w:rPr>
        <w:rFonts w:cs="Times New Roman"/>
      </w:rPr>
    </w:lvl>
    <w:lvl w:ilvl="2" w:tplc="B28C22D2" w:tentative="1">
      <w:start w:val="1"/>
      <w:numFmt w:val="decimal"/>
      <w:lvlText w:val="%3."/>
      <w:lvlJc w:val="left"/>
      <w:pPr>
        <w:tabs>
          <w:tab w:val="num" w:pos="2160"/>
        </w:tabs>
        <w:ind w:left="2160" w:hanging="360"/>
      </w:pPr>
      <w:rPr>
        <w:rFonts w:cs="Times New Roman"/>
      </w:rPr>
    </w:lvl>
    <w:lvl w:ilvl="3" w:tplc="4C2207EA" w:tentative="1">
      <w:start w:val="1"/>
      <w:numFmt w:val="decimal"/>
      <w:lvlText w:val="%4."/>
      <w:lvlJc w:val="left"/>
      <w:pPr>
        <w:tabs>
          <w:tab w:val="num" w:pos="2880"/>
        </w:tabs>
        <w:ind w:left="2880" w:hanging="360"/>
      </w:pPr>
      <w:rPr>
        <w:rFonts w:cs="Times New Roman"/>
      </w:rPr>
    </w:lvl>
    <w:lvl w:ilvl="4" w:tplc="F6223864" w:tentative="1">
      <w:start w:val="1"/>
      <w:numFmt w:val="decimal"/>
      <w:lvlText w:val="%5."/>
      <w:lvlJc w:val="left"/>
      <w:pPr>
        <w:tabs>
          <w:tab w:val="num" w:pos="3600"/>
        </w:tabs>
        <w:ind w:left="3600" w:hanging="360"/>
      </w:pPr>
      <w:rPr>
        <w:rFonts w:cs="Times New Roman"/>
      </w:rPr>
    </w:lvl>
    <w:lvl w:ilvl="5" w:tplc="9F8EBC2E" w:tentative="1">
      <w:start w:val="1"/>
      <w:numFmt w:val="decimal"/>
      <w:lvlText w:val="%6."/>
      <w:lvlJc w:val="left"/>
      <w:pPr>
        <w:tabs>
          <w:tab w:val="num" w:pos="4320"/>
        </w:tabs>
        <w:ind w:left="4320" w:hanging="360"/>
      </w:pPr>
      <w:rPr>
        <w:rFonts w:cs="Times New Roman"/>
      </w:rPr>
    </w:lvl>
    <w:lvl w:ilvl="6" w:tplc="9FD8AF8C" w:tentative="1">
      <w:start w:val="1"/>
      <w:numFmt w:val="decimal"/>
      <w:lvlText w:val="%7."/>
      <w:lvlJc w:val="left"/>
      <w:pPr>
        <w:tabs>
          <w:tab w:val="num" w:pos="5040"/>
        </w:tabs>
        <w:ind w:left="5040" w:hanging="360"/>
      </w:pPr>
      <w:rPr>
        <w:rFonts w:cs="Times New Roman"/>
      </w:rPr>
    </w:lvl>
    <w:lvl w:ilvl="7" w:tplc="4014AFDC" w:tentative="1">
      <w:start w:val="1"/>
      <w:numFmt w:val="decimal"/>
      <w:lvlText w:val="%8."/>
      <w:lvlJc w:val="left"/>
      <w:pPr>
        <w:tabs>
          <w:tab w:val="num" w:pos="5760"/>
        </w:tabs>
        <w:ind w:left="5760" w:hanging="360"/>
      </w:pPr>
      <w:rPr>
        <w:rFonts w:cs="Times New Roman"/>
      </w:rPr>
    </w:lvl>
    <w:lvl w:ilvl="8" w:tplc="06CADAB0" w:tentative="1">
      <w:start w:val="1"/>
      <w:numFmt w:val="decimal"/>
      <w:lvlText w:val="%9."/>
      <w:lvlJc w:val="left"/>
      <w:pPr>
        <w:tabs>
          <w:tab w:val="num" w:pos="6480"/>
        </w:tabs>
        <w:ind w:left="6480" w:hanging="360"/>
      </w:pPr>
      <w:rPr>
        <w:rFonts w:cs="Times New Roman"/>
      </w:rPr>
    </w:lvl>
  </w:abstractNum>
  <w:abstractNum w:abstractNumId="9">
    <w:nsid w:val="1C441DD5"/>
    <w:multiLevelType w:val="hybridMultilevel"/>
    <w:tmpl w:val="6A84AACE"/>
    <w:lvl w:ilvl="0" w:tplc="C7F6AF58">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10">
    <w:nsid w:val="1DDA62F9"/>
    <w:multiLevelType w:val="hybridMultilevel"/>
    <w:tmpl w:val="5DF63084"/>
    <w:lvl w:ilvl="0" w:tplc="9A8A0E32">
      <w:start w:val="1"/>
      <w:numFmt w:val="bullet"/>
      <w:lvlText w:val="–"/>
      <w:lvlJc w:val="left"/>
      <w:pPr>
        <w:tabs>
          <w:tab w:val="num" w:pos="720"/>
        </w:tabs>
        <w:ind w:left="720" w:hanging="360"/>
      </w:pPr>
      <w:rPr>
        <w:rFonts w:ascii="Gulim" w:eastAsia="Gulim" w:hint="default"/>
      </w:rPr>
    </w:lvl>
    <w:lvl w:ilvl="1" w:tplc="19CAC1EC">
      <w:start w:val="1"/>
      <w:numFmt w:val="bullet"/>
      <w:lvlText w:val="–"/>
      <w:lvlJc w:val="left"/>
      <w:pPr>
        <w:tabs>
          <w:tab w:val="num" w:pos="1440"/>
        </w:tabs>
        <w:ind w:left="1440" w:hanging="360"/>
      </w:pPr>
      <w:rPr>
        <w:rFonts w:ascii="Gulim" w:eastAsia="Gulim" w:hint="default"/>
      </w:rPr>
    </w:lvl>
    <w:lvl w:ilvl="2" w:tplc="F19A6B4C" w:tentative="1">
      <w:start w:val="1"/>
      <w:numFmt w:val="bullet"/>
      <w:lvlText w:val="–"/>
      <w:lvlJc w:val="left"/>
      <w:pPr>
        <w:tabs>
          <w:tab w:val="num" w:pos="2160"/>
        </w:tabs>
        <w:ind w:left="2160" w:hanging="360"/>
      </w:pPr>
      <w:rPr>
        <w:rFonts w:ascii="Gulim" w:eastAsia="Gulim" w:hint="default"/>
      </w:rPr>
    </w:lvl>
    <w:lvl w:ilvl="3" w:tplc="B44A1D3C" w:tentative="1">
      <w:start w:val="1"/>
      <w:numFmt w:val="bullet"/>
      <w:lvlText w:val="–"/>
      <w:lvlJc w:val="left"/>
      <w:pPr>
        <w:tabs>
          <w:tab w:val="num" w:pos="2880"/>
        </w:tabs>
        <w:ind w:left="2880" w:hanging="360"/>
      </w:pPr>
      <w:rPr>
        <w:rFonts w:ascii="Gulim" w:eastAsia="Gulim" w:hint="default"/>
      </w:rPr>
    </w:lvl>
    <w:lvl w:ilvl="4" w:tplc="CF1CE328" w:tentative="1">
      <w:start w:val="1"/>
      <w:numFmt w:val="bullet"/>
      <w:lvlText w:val="–"/>
      <w:lvlJc w:val="left"/>
      <w:pPr>
        <w:tabs>
          <w:tab w:val="num" w:pos="3600"/>
        </w:tabs>
        <w:ind w:left="3600" w:hanging="360"/>
      </w:pPr>
      <w:rPr>
        <w:rFonts w:ascii="Gulim" w:eastAsia="Gulim" w:hint="default"/>
      </w:rPr>
    </w:lvl>
    <w:lvl w:ilvl="5" w:tplc="F490B864" w:tentative="1">
      <w:start w:val="1"/>
      <w:numFmt w:val="bullet"/>
      <w:lvlText w:val="–"/>
      <w:lvlJc w:val="left"/>
      <w:pPr>
        <w:tabs>
          <w:tab w:val="num" w:pos="4320"/>
        </w:tabs>
        <w:ind w:left="4320" w:hanging="360"/>
      </w:pPr>
      <w:rPr>
        <w:rFonts w:ascii="Gulim" w:eastAsia="Gulim" w:hint="default"/>
      </w:rPr>
    </w:lvl>
    <w:lvl w:ilvl="6" w:tplc="467A046A" w:tentative="1">
      <w:start w:val="1"/>
      <w:numFmt w:val="bullet"/>
      <w:lvlText w:val="–"/>
      <w:lvlJc w:val="left"/>
      <w:pPr>
        <w:tabs>
          <w:tab w:val="num" w:pos="5040"/>
        </w:tabs>
        <w:ind w:left="5040" w:hanging="360"/>
      </w:pPr>
      <w:rPr>
        <w:rFonts w:ascii="Gulim" w:eastAsia="Gulim" w:hint="default"/>
      </w:rPr>
    </w:lvl>
    <w:lvl w:ilvl="7" w:tplc="9238D0F0" w:tentative="1">
      <w:start w:val="1"/>
      <w:numFmt w:val="bullet"/>
      <w:lvlText w:val="–"/>
      <w:lvlJc w:val="left"/>
      <w:pPr>
        <w:tabs>
          <w:tab w:val="num" w:pos="5760"/>
        </w:tabs>
        <w:ind w:left="5760" w:hanging="360"/>
      </w:pPr>
      <w:rPr>
        <w:rFonts w:ascii="Gulim" w:eastAsia="Gulim" w:hint="default"/>
      </w:rPr>
    </w:lvl>
    <w:lvl w:ilvl="8" w:tplc="11788FD8" w:tentative="1">
      <w:start w:val="1"/>
      <w:numFmt w:val="bullet"/>
      <w:lvlText w:val="–"/>
      <w:lvlJc w:val="left"/>
      <w:pPr>
        <w:tabs>
          <w:tab w:val="num" w:pos="6480"/>
        </w:tabs>
        <w:ind w:left="6480" w:hanging="360"/>
      </w:pPr>
      <w:rPr>
        <w:rFonts w:ascii="Gulim" w:eastAsia="Gulim" w:hint="default"/>
      </w:rPr>
    </w:lvl>
  </w:abstractNum>
  <w:abstractNum w:abstractNumId="11">
    <w:nsid w:val="25712A7F"/>
    <w:multiLevelType w:val="hybridMultilevel"/>
    <w:tmpl w:val="FF760504"/>
    <w:lvl w:ilvl="0" w:tplc="1B8E7604">
      <w:start w:val="1"/>
      <w:numFmt w:val="decimal"/>
      <w:lvlText w:val="%1."/>
      <w:lvlJc w:val="left"/>
      <w:pPr>
        <w:ind w:left="501" w:hanging="360"/>
      </w:pPr>
      <w:rPr>
        <w:rFonts w:cs="Times New Roman" w:hint="default"/>
      </w:rPr>
    </w:lvl>
    <w:lvl w:ilvl="1" w:tplc="04090019" w:tentative="1">
      <w:start w:val="1"/>
      <w:numFmt w:val="upperLetter"/>
      <w:lvlText w:val="%2."/>
      <w:lvlJc w:val="left"/>
      <w:pPr>
        <w:ind w:left="941" w:hanging="400"/>
      </w:pPr>
      <w:rPr>
        <w:rFonts w:cs="Times New Roman"/>
      </w:rPr>
    </w:lvl>
    <w:lvl w:ilvl="2" w:tplc="0409001B" w:tentative="1">
      <w:start w:val="1"/>
      <w:numFmt w:val="lowerRoman"/>
      <w:lvlText w:val="%3."/>
      <w:lvlJc w:val="right"/>
      <w:pPr>
        <w:ind w:left="1341" w:hanging="400"/>
      </w:pPr>
      <w:rPr>
        <w:rFonts w:cs="Times New Roman"/>
      </w:rPr>
    </w:lvl>
    <w:lvl w:ilvl="3" w:tplc="0409000F" w:tentative="1">
      <w:start w:val="1"/>
      <w:numFmt w:val="decimal"/>
      <w:lvlText w:val="%4."/>
      <w:lvlJc w:val="left"/>
      <w:pPr>
        <w:ind w:left="1741" w:hanging="400"/>
      </w:pPr>
      <w:rPr>
        <w:rFonts w:cs="Times New Roman"/>
      </w:rPr>
    </w:lvl>
    <w:lvl w:ilvl="4" w:tplc="04090019" w:tentative="1">
      <w:start w:val="1"/>
      <w:numFmt w:val="upperLetter"/>
      <w:lvlText w:val="%5."/>
      <w:lvlJc w:val="left"/>
      <w:pPr>
        <w:ind w:left="2141" w:hanging="400"/>
      </w:pPr>
      <w:rPr>
        <w:rFonts w:cs="Times New Roman"/>
      </w:rPr>
    </w:lvl>
    <w:lvl w:ilvl="5" w:tplc="0409001B" w:tentative="1">
      <w:start w:val="1"/>
      <w:numFmt w:val="lowerRoman"/>
      <w:lvlText w:val="%6."/>
      <w:lvlJc w:val="right"/>
      <w:pPr>
        <w:ind w:left="2541" w:hanging="400"/>
      </w:pPr>
      <w:rPr>
        <w:rFonts w:cs="Times New Roman"/>
      </w:rPr>
    </w:lvl>
    <w:lvl w:ilvl="6" w:tplc="0409000F" w:tentative="1">
      <w:start w:val="1"/>
      <w:numFmt w:val="decimal"/>
      <w:lvlText w:val="%7."/>
      <w:lvlJc w:val="left"/>
      <w:pPr>
        <w:ind w:left="2941" w:hanging="400"/>
      </w:pPr>
      <w:rPr>
        <w:rFonts w:cs="Times New Roman"/>
      </w:rPr>
    </w:lvl>
    <w:lvl w:ilvl="7" w:tplc="04090019" w:tentative="1">
      <w:start w:val="1"/>
      <w:numFmt w:val="upperLetter"/>
      <w:lvlText w:val="%8."/>
      <w:lvlJc w:val="left"/>
      <w:pPr>
        <w:ind w:left="3341" w:hanging="400"/>
      </w:pPr>
      <w:rPr>
        <w:rFonts w:cs="Times New Roman"/>
      </w:rPr>
    </w:lvl>
    <w:lvl w:ilvl="8" w:tplc="0409001B" w:tentative="1">
      <w:start w:val="1"/>
      <w:numFmt w:val="lowerRoman"/>
      <w:lvlText w:val="%9."/>
      <w:lvlJc w:val="right"/>
      <w:pPr>
        <w:ind w:left="3741" w:hanging="400"/>
      </w:pPr>
      <w:rPr>
        <w:rFonts w:cs="Times New Roman"/>
      </w:rPr>
    </w:lvl>
  </w:abstractNum>
  <w:abstractNum w:abstractNumId="12">
    <w:nsid w:val="2ED85173"/>
    <w:multiLevelType w:val="hybridMultilevel"/>
    <w:tmpl w:val="5DC85420"/>
    <w:lvl w:ilvl="0" w:tplc="C4EC0E48">
      <w:start w:val="1"/>
      <w:numFmt w:val="decimal"/>
      <w:lvlText w:val="%1)"/>
      <w:lvlJc w:val="left"/>
      <w:pPr>
        <w:ind w:left="861" w:hanging="360"/>
      </w:pPr>
      <w:rPr>
        <w:rFonts w:cs="Times New Roman" w:hint="default"/>
      </w:rPr>
    </w:lvl>
    <w:lvl w:ilvl="1" w:tplc="04090019" w:tentative="1">
      <w:start w:val="1"/>
      <w:numFmt w:val="upperLetter"/>
      <w:lvlText w:val="%2."/>
      <w:lvlJc w:val="left"/>
      <w:pPr>
        <w:ind w:left="1301" w:hanging="400"/>
      </w:pPr>
      <w:rPr>
        <w:rFonts w:cs="Times New Roman"/>
      </w:rPr>
    </w:lvl>
    <w:lvl w:ilvl="2" w:tplc="0409001B" w:tentative="1">
      <w:start w:val="1"/>
      <w:numFmt w:val="lowerRoman"/>
      <w:lvlText w:val="%3."/>
      <w:lvlJc w:val="right"/>
      <w:pPr>
        <w:ind w:left="1701" w:hanging="400"/>
      </w:pPr>
      <w:rPr>
        <w:rFonts w:cs="Times New Roman"/>
      </w:rPr>
    </w:lvl>
    <w:lvl w:ilvl="3" w:tplc="0409000F" w:tentative="1">
      <w:start w:val="1"/>
      <w:numFmt w:val="decimal"/>
      <w:lvlText w:val="%4."/>
      <w:lvlJc w:val="left"/>
      <w:pPr>
        <w:ind w:left="2101" w:hanging="400"/>
      </w:pPr>
      <w:rPr>
        <w:rFonts w:cs="Times New Roman"/>
      </w:rPr>
    </w:lvl>
    <w:lvl w:ilvl="4" w:tplc="04090019" w:tentative="1">
      <w:start w:val="1"/>
      <w:numFmt w:val="upperLetter"/>
      <w:lvlText w:val="%5."/>
      <w:lvlJc w:val="left"/>
      <w:pPr>
        <w:ind w:left="2501" w:hanging="400"/>
      </w:pPr>
      <w:rPr>
        <w:rFonts w:cs="Times New Roman"/>
      </w:rPr>
    </w:lvl>
    <w:lvl w:ilvl="5" w:tplc="0409001B" w:tentative="1">
      <w:start w:val="1"/>
      <w:numFmt w:val="lowerRoman"/>
      <w:lvlText w:val="%6."/>
      <w:lvlJc w:val="right"/>
      <w:pPr>
        <w:ind w:left="2901" w:hanging="400"/>
      </w:pPr>
      <w:rPr>
        <w:rFonts w:cs="Times New Roman"/>
      </w:rPr>
    </w:lvl>
    <w:lvl w:ilvl="6" w:tplc="0409000F" w:tentative="1">
      <w:start w:val="1"/>
      <w:numFmt w:val="decimal"/>
      <w:lvlText w:val="%7."/>
      <w:lvlJc w:val="left"/>
      <w:pPr>
        <w:ind w:left="3301" w:hanging="400"/>
      </w:pPr>
      <w:rPr>
        <w:rFonts w:cs="Times New Roman"/>
      </w:rPr>
    </w:lvl>
    <w:lvl w:ilvl="7" w:tplc="04090019" w:tentative="1">
      <w:start w:val="1"/>
      <w:numFmt w:val="upperLetter"/>
      <w:lvlText w:val="%8."/>
      <w:lvlJc w:val="left"/>
      <w:pPr>
        <w:ind w:left="3701" w:hanging="400"/>
      </w:pPr>
      <w:rPr>
        <w:rFonts w:cs="Times New Roman"/>
      </w:rPr>
    </w:lvl>
    <w:lvl w:ilvl="8" w:tplc="0409001B" w:tentative="1">
      <w:start w:val="1"/>
      <w:numFmt w:val="lowerRoman"/>
      <w:lvlText w:val="%9."/>
      <w:lvlJc w:val="right"/>
      <w:pPr>
        <w:ind w:left="4101" w:hanging="400"/>
      </w:pPr>
      <w:rPr>
        <w:rFonts w:cs="Times New Roman"/>
      </w:rPr>
    </w:lvl>
  </w:abstractNum>
  <w:abstractNum w:abstractNumId="13">
    <w:nsid w:val="325761AC"/>
    <w:multiLevelType w:val="hybridMultilevel"/>
    <w:tmpl w:val="C220BCE4"/>
    <w:lvl w:ilvl="0" w:tplc="0A940DDE">
      <w:start w:val="1"/>
      <w:numFmt w:val="bullet"/>
      <w:lvlText w:val="–"/>
      <w:lvlJc w:val="left"/>
      <w:pPr>
        <w:tabs>
          <w:tab w:val="num" w:pos="720"/>
        </w:tabs>
        <w:ind w:left="720" w:hanging="360"/>
      </w:pPr>
      <w:rPr>
        <w:rFonts w:ascii="Gulim" w:eastAsia="Gulim" w:hint="default"/>
      </w:rPr>
    </w:lvl>
    <w:lvl w:ilvl="1" w:tplc="4154A428">
      <w:start w:val="1"/>
      <w:numFmt w:val="bullet"/>
      <w:lvlText w:val="–"/>
      <w:lvlJc w:val="left"/>
      <w:pPr>
        <w:tabs>
          <w:tab w:val="num" w:pos="1440"/>
        </w:tabs>
        <w:ind w:left="1440" w:hanging="360"/>
      </w:pPr>
      <w:rPr>
        <w:rFonts w:ascii="Gulim" w:eastAsia="Gulim" w:hint="default"/>
      </w:rPr>
    </w:lvl>
    <w:lvl w:ilvl="2" w:tplc="3CF031F4" w:tentative="1">
      <w:start w:val="1"/>
      <w:numFmt w:val="bullet"/>
      <w:lvlText w:val="–"/>
      <w:lvlJc w:val="left"/>
      <w:pPr>
        <w:tabs>
          <w:tab w:val="num" w:pos="2160"/>
        </w:tabs>
        <w:ind w:left="2160" w:hanging="360"/>
      </w:pPr>
      <w:rPr>
        <w:rFonts w:ascii="Gulim" w:eastAsia="Gulim" w:hint="default"/>
      </w:rPr>
    </w:lvl>
    <w:lvl w:ilvl="3" w:tplc="A2C4BC76" w:tentative="1">
      <w:start w:val="1"/>
      <w:numFmt w:val="bullet"/>
      <w:lvlText w:val="–"/>
      <w:lvlJc w:val="left"/>
      <w:pPr>
        <w:tabs>
          <w:tab w:val="num" w:pos="2880"/>
        </w:tabs>
        <w:ind w:left="2880" w:hanging="360"/>
      </w:pPr>
      <w:rPr>
        <w:rFonts w:ascii="Gulim" w:eastAsia="Gulim" w:hint="default"/>
      </w:rPr>
    </w:lvl>
    <w:lvl w:ilvl="4" w:tplc="93CA0F5E" w:tentative="1">
      <w:start w:val="1"/>
      <w:numFmt w:val="bullet"/>
      <w:lvlText w:val="–"/>
      <w:lvlJc w:val="left"/>
      <w:pPr>
        <w:tabs>
          <w:tab w:val="num" w:pos="3600"/>
        </w:tabs>
        <w:ind w:left="3600" w:hanging="360"/>
      </w:pPr>
      <w:rPr>
        <w:rFonts w:ascii="Gulim" w:eastAsia="Gulim" w:hint="default"/>
      </w:rPr>
    </w:lvl>
    <w:lvl w:ilvl="5" w:tplc="F7E48512" w:tentative="1">
      <w:start w:val="1"/>
      <w:numFmt w:val="bullet"/>
      <w:lvlText w:val="–"/>
      <w:lvlJc w:val="left"/>
      <w:pPr>
        <w:tabs>
          <w:tab w:val="num" w:pos="4320"/>
        </w:tabs>
        <w:ind w:left="4320" w:hanging="360"/>
      </w:pPr>
      <w:rPr>
        <w:rFonts w:ascii="Gulim" w:eastAsia="Gulim" w:hint="default"/>
      </w:rPr>
    </w:lvl>
    <w:lvl w:ilvl="6" w:tplc="7598ED26" w:tentative="1">
      <w:start w:val="1"/>
      <w:numFmt w:val="bullet"/>
      <w:lvlText w:val="–"/>
      <w:lvlJc w:val="left"/>
      <w:pPr>
        <w:tabs>
          <w:tab w:val="num" w:pos="5040"/>
        </w:tabs>
        <w:ind w:left="5040" w:hanging="360"/>
      </w:pPr>
      <w:rPr>
        <w:rFonts w:ascii="Gulim" w:eastAsia="Gulim" w:hint="default"/>
      </w:rPr>
    </w:lvl>
    <w:lvl w:ilvl="7" w:tplc="67102AFC" w:tentative="1">
      <w:start w:val="1"/>
      <w:numFmt w:val="bullet"/>
      <w:lvlText w:val="–"/>
      <w:lvlJc w:val="left"/>
      <w:pPr>
        <w:tabs>
          <w:tab w:val="num" w:pos="5760"/>
        </w:tabs>
        <w:ind w:left="5760" w:hanging="360"/>
      </w:pPr>
      <w:rPr>
        <w:rFonts w:ascii="Gulim" w:eastAsia="Gulim" w:hint="default"/>
      </w:rPr>
    </w:lvl>
    <w:lvl w:ilvl="8" w:tplc="8386211E" w:tentative="1">
      <w:start w:val="1"/>
      <w:numFmt w:val="bullet"/>
      <w:lvlText w:val="–"/>
      <w:lvlJc w:val="left"/>
      <w:pPr>
        <w:tabs>
          <w:tab w:val="num" w:pos="6480"/>
        </w:tabs>
        <w:ind w:left="6480" w:hanging="360"/>
      </w:pPr>
      <w:rPr>
        <w:rFonts w:ascii="Gulim" w:eastAsia="Gulim" w:hint="default"/>
      </w:rPr>
    </w:lvl>
  </w:abstractNum>
  <w:abstractNum w:abstractNumId="14">
    <w:nsid w:val="33185A52"/>
    <w:multiLevelType w:val="hybridMultilevel"/>
    <w:tmpl w:val="C2DCE49C"/>
    <w:lvl w:ilvl="0" w:tplc="223EEF6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3AD95F11"/>
    <w:multiLevelType w:val="hybridMultilevel"/>
    <w:tmpl w:val="F00696D0"/>
    <w:lvl w:ilvl="0" w:tplc="448E6EE6">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16">
    <w:nsid w:val="3D2D16BE"/>
    <w:multiLevelType w:val="hybridMultilevel"/>
    <w:tmpl w:val="8B3E6276"/>
    <w:lvl w:ilvl="0" w:tplc="B9A8E2FE">
      <w:start w:val="1"/>
      <w:numFmt w:val="decimal"/>
      <w:lvlText w:val="%1)"/>
      <w:lvlJc w:val="left"/>
      <w:pPr>
        <w:ind w:left="1480" w:hanging="360"/>
      </w:pPr>
      <w:rPr>
        <w:rFonts w:ascii="Malgun Gothic" w:eastAsia="Malgun Gothic" w:hAnsi="Malgun Gothic" w:cs="Times New Roman"/>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17">
    <w:nsid w:val="40B523EF"/>
    <w:multiLevelType w:val="hybridMultilevel"/>
    <w:tmpl w:val="14C89F12"/>
    <w:lvl w:ilvl="0" w:tplc="8A80EE64">
      <w:start w:val="1"/>
      <w:numFmt w:val="upperRoman"/>
      <w:lvlText w:val="%1."/>
      <w:lvlJc w:val="left"/>
      <w:pPr>
        <w:ind w:left="1480" w:hanging="72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18">
    <w:nsid w:val="41D846FD"/>
    <w:multiLevelType w:val="hybridMultilevel"/>
    <w:tmpl w:val="3A30AEA6"/>
    <w:lvl w:ilvl="0" w:tplc="9F74BF3C">
      <w:start w:val="3"/>
      <w:numFmt w:val="decimal"/>
      <w:lvlText w:val="%1."/>
      <w:lvlJc w:val="left"/>
      <w:pPr>
        <w:tabs>
          <w:tab w:val="num" w:pos="720"/>
        </w:tabs>
        <w:ind w:left="720" w:hanging="360"/>
      </w:pPr>
      <w:rPr>
        <w:rFonts w:cs="Times New Roman"/>
      </w:rPr>
    </w:lvl>
    <w:lvl w:ilvl="1" w:tplc="E628312A" w:tentative="1">
      <w:start w:val="1"/>
      <w:numFmt w:val="decimal"/>
      <w:lvlText w:val="%2."/>
      <w:lvlJc w:val="left"/>
      <w:pPr>
        <w:tabs>
          <w:tab w:val="num" w:pos="1440"/>
        </w:tabs>
        <w:ind w:left="1440" w:hanging="360"/>
      </w:pPr>
      <w:rPr>
        <w:rFonts w:cs="Times New Roman"/>
      </w:rPr>
    </w:lvl>
    <w:lvl w:ilvl="2" w:tplc="8084EF6A" w:tentative="1">
      <w:start w:val="1"/>
      <w:numFmt w:val="decimal"/>
      <w:lvlText w:val="%3."/>
      <w:lvlJc w:val="left"/>
      <w:pPr>
        <w:tabs>
          <w:tab w:val="num" w:pos="2160"/>
        </w:tabs>
        <w:ind w:left="2160" w:hanging="360"/>
      </w:pPr>
      <w:rPr>
        <w:rFonts w:cs="Times New Roman"/>
      </w:rPr>
    </w:lvl>
    <w:lvl w:ilvl="3" w:tplc="6BF03ED8" w:tentative="1">
      <w:start w:val="1"/>
      <w:numFmt w:val="decimal"/>
      <w:lvlText w:val="%4."/>
      <w:lvlJc w:val="left"/>
      <w:pPr>
        <w:tabs>
          <w:tab w:val="num" w:pos="2880"/>
        </w:tabs>
        <w:ind w:left="2880" w:hanging="360"/>
      </w:pPr>
      <w:rPr>
        <w:rFonts w:cs="Times New Roman"/>
      </w:rPr>
    </w:lvl>
    <w:lvl w:ilvl="4" w:tplc="42FC1CEC" w:tentative="1">
      <w:start w:val="1"/>
      <w:numFmt w:val="decimal"/>
      <w:lvlText w:val="%5."/>
      <w:lvlJc w:val="left"/>
      <w:pPr>
        <w:tabs>
          <w:tab w:val="num" w:pos="3600"/>
        </w:tabs>
        <w:ind w:left="3600" w:hanging="360"/>
      </w:pPr>
      <w:rPr>
        <w:rFonts w:cs="Times New Roman"/>
      </w:rPr>
    </w:lvl>
    <w:lvl w:ilvl="5" w:tplc="E514F3A6" w:tentative="1">
      <w:start w:val="1"/>
      <w:numFmt w:val="decimal"/>
      <w:lvlText w:val="%6."/>
      <w:lvlJc w:val="left"/>
      <w:pPr>
        <w:tabs>
          <w:tab w:val="num" w:pos="4320"/>
        </w:tabs>
        <w:ind w:left="4320" w:hanging="360"/>
      </w:pPr>
      <w:rPr>
        <w:rFonts w:cs="Times New Roman"/>
      </w:rPr>
    </w:lvl>
    <w:lvl w:ilvl="6" w:tplc="E2E277F0" w:tentative="1">
      <w:start w:val="1"/>
      <w:numFmt w:val="decimal"/>
      <w:lvlText w:val="%7."/>
      <w:lvlJc w:val="left"/>
      <w:pPr>
        <w:tabs>
          <w:tab w:val="num" w:pos="5040"/>
        </w:tabs>
        <w:ind w:left="5040" w:hanging="360"/>
      </w:pPr>
      <w:rPr>
        <w:rFonts w:cs="Times New Roman"/>
      </w:rPr>
    </w:lvl>
    <w:lvl w:ilvl="7" w:tplc="BAB65FEE" w:tentative="1">
      <w:start w:val="1"/>
      <w:numFmt w:val="decimal"/>
      <w:lvlText w:val="%8."/>
      <w:lvlJc w:val="left"/>
      <w:pPr>
        <w:tabs>
          <w:tab w:val="num" w:pos="5760"/>
        </w:tabs>
        <w:ind w:left="5760" w:hanging="360"/>
      </w:pPr>
      <w:rPr>
        <w:rFonts w:cs="Times New Roman"/>
      </w:rPr>
    </w:lvl>
    <w:lvl w:ilvl="8" w:tplc="C54CA5C6" w:tentative="1">
      <w:start w:val="1"/>
      <w:numFmt w:val="decimal"/>
      <w:lvlText w:val="%9."/>
      <w:lvlJc w:val="left"/>
      <w:pPr>
        <w:tabs>
          <w:tab w:val="num" w:pos="6480"/>
        </w:tabs>
        <w:ind w:left="6480" w:hanging="360"/>
      </w:pPr>
      <w:rPr>
        <w:rFonts w:cs="Times New Roman"/>
      </w:rPr>
    </w:lvl>
  </w:abstractNum>
  <w:abstractNum w:abstractNumId="19">
    <w:nsid w:val="46F85AE4"/>
    <w:multiLevelType w:val="hybridMultilevel"/>
    <w:tmpl w:val="AA027B44"/>
    <w:lvl w:ilvl="0" w:tplc="54326636">
      <w:start w:val="1"/>
      <w:numFmt w:val="decimal"/>
      <w:lvlText w:val="%1)"/>
      <w:lvlJc w:val="left"/>
      <w:pPr>
        <w:tabs>
          <w:tab w:val="num" w:pos="720"/>
        </w:tabs>
        <w:ind w:left="720" w:hanging="360"/>
      </w:pPr>
      <w:rPr>
        <w:rFonts w:ascii="Malgun Gothic" w:eastAsia="Malgun Gothic" w:hAnsi="Malgun Gothic" w:cs="Times New Roman"/>
      </w:rPr>
    </w:lvl>
    <w:lvl w:ilvl="1" w:tplc="FA9E3E14" w:tentative="1">
      <w:start w:val="1"/>
      <w:numFmt w:val="decimal"/>
      <w:lvlText w:val="%2."/>
      <w:lvlJc w:val="left"/>
      <w:pPr>
        <w:tabs>
          <w:tab w:val="num" w:pos="1440"/>
        </w:tabs>
        <w:ind w:left="1440" w:hanging="360"/>
      </w:pPr>
      <w:rPr>
        <w:rFonts w:cs="Times New Roman"/>
      </w:rPr>
    </w:lvl>
    <w:lvl w:ilvl="2" w:tplc="F844066A" w:tentative="1">
      <w:start w:val="1"/>
      <w:numFmt w:val="decimal"/>
      <w:lvlText w:val="%3."/>
      <w:lvlJc w:val="left"/>
      <w:pPr>
        <w:tabs>
          <w:tab w:val="num" w:pos="2160"/>
        </w:tabs>
        <w:ind w:left="2160" w:hanging="360"/>
      </w:pPr>
      <w:rPr>
        <w:rFonts w:cs="Times New Roman"/>
      </w:rPr>
    </w:lvl>
    <w:lvl w:ilvl="3" w:tplc="8DDA7EB8" w:tentative="1">
      <w:start w:val="1"/>
      <w:numFmt w:val="decimal"/>
      <w:lvlText w:val="%4."/>
      <w:lvlJc w:val="left"/>
      <w:pPr>
        <w:tabs>
          <w:tab w:val="num" w:pos="2880"/>
        </w:tabs>
        <w:ind w:left="2880" w:hanging="360"/>
      </w:pPr>
      <w:rPr>
        <w:rFonts w:cs="Times New Roman"/>
      </w:rPr>
    </w:lvl>
    <w:lvl w:ilvl="4" w:tplc="DBD8A274" w:tentative="1">
      <w:start w:val="1"/>
      <w:numFmt w:val="decimal"/>
      <w:lvlText w:val="%5."/>
      <w:lvlJc w:val="left"/>
      <w:pPr>
        <w:tabs>
          <w:tab w:val="num" w:pos="3600"/>
        </w:tabs>
        <w:ind w:left="3600" w:hanging="360"/>
      </w:pPr>
      <w:rPr>
        <w:rFonts w:cs="Times New Roman"/>
      </w:rPr>
    </w:lvl>
    <w:lvl w:ilvl="5" w:tplc="CB5ACF46" w:tentative="1">
      <w:start w:val="1"/>
      <w:numFmt w:val="decimal"/>
      <w:lvlText w:val="%6."/>
      <w:lvlJc w:val="left"/>
      <w:pPr>
        <w:tabs>
          <w:tab w:val="num" w:pos="4320"/>
        </w:tabs>
        <w:ind w:left="4320" w:hanging="360"/>
      </w:pPr>
      <w:rPr>
        <w:rFonts w:cs="Times New Roman"/>
      </w:rPr>
    </w:lvl>
    <w:lvl w:ilvl="6" w:tplc="7130A164" w:tentative="1">
      <w:start w:val="1"/>
      <w:numFmt w:val="decimal"/>
      <w:lvlText w:val="%7."/>
      <w:lvlJc w:val="left"/>
      <w:pPr>
        <w:tabs>
          <w:tab w:val="num" w:pos="5040"/>
        </w:tabs>
        <w:ind w:left="5040" w:hanging="360"/>
      </w:pPr>
      <w:rPr>
        <w:rFonts w:cs="Times New Roman"/>
      </w:rPr>
    </w:lvl>
    <w:lvl w:ilvl="7" w:tplc="19FC40A4" w:tentative="1">
      <w:start w:val="1"/>
      <w:numFmt w:val="decimal"/>
      <w:lvlText w:val="%8."/>
      <w:lvlJc w:val="left"/>
      <w:pPr>
        <w:tabs>
          <w:tab w:val="num" w:pos="5760"/>
        </w:tabs>
        <w:ind w:left="5760" w:hanging="360"/>
      </w:pPr>
      <w:rPr>
        <w:rFonts w:cs="Times New Roman"/>
      </w:rPr>
    </w:lvl>
    <w:lvl w:ilvl="8" w:tplc="60FC3052" w:tentative="1">
      <w:start w:val="1"/>
      <w:numFmt w:val="decimal"/>
      <w:lvlText w:val="%9."/>
      <w:lvlJc w:val="left"/>
      <w:pPr>
        <w:tabs>
          <w:tab w:val="num" w:pos="6480"/>
        </w:tabs>
        <w:ind w:left="6480" w:hanging="360"/>
      </w:pPr>
      <w:rPr>
        <w:rFonts w:cs="Times New Roman"/>
      </w:rPr>
    </w:lvl>
  </w:abstractNum>
  <w:abstractNum w:abstractNumId="20">
    <w:nsid w:val="4BAA0E95"/>
    <w:multiLevelType w:val="hybridMultilevel"/>
    <w:tmpl w:val="821278EC"/>
    <w:lvl w:ilvl="0" w:tplc="25D00BAE">
      <w:start w:val="1"/>
      <w:numFmt w:val="decimal"/>
      <w:lvlText w:val="%1."/>
      <w:lvlJc w:val="left"/>
      <w:pPr>
        <w:ind w:left="1840" w:hanging="360"/>
      </w:pPr>
      <w:rPr>
        <w:rFonts w:cs="Times New Roman" w:hint="default"/>
      </w:rPr>
    </w:lvl>
    <w:lvl w:ilvl="1" w:tplc="04090019" w:tentative="1">
      <w:start w:val="1"/>
      <w:numFmt w:val="upperLetter"/>
      <w:lvlText w:val="%2."/>
      <w:lvlJc w:val="left"/>
      <w:pPr>
        <w:ind w:left="2280" w:hanging="400"/>
      </w:pPr>
      <w:rPr>
        <w:rFonts w:cs="Times New Roman"/>
      </w:rPr>
    </w:lvl>
    <w:lvl w:ilvl="2" w:tplc="0409001B" w:tentative="1">
      <w:start w:val="1"/>
      <w:numFmt w:val="lowerRoman"/>
      <w:lvlText w:val="%3."/>
      <w:lvlJc w:val="right"/>
      <w:pPr>
        <w:ind w:left="2680" w:hanging="400"/>
      </w:pPr>
      <w:rPr>
        <w:rFonts w:cs="Times New Roman"/>
      </w:rPr>
    </w:lvl>
    <w:lvl w:ilvl="3" w:tplc="0409000F" w:tentative="1">
      <w:start w:val="1"/>
      <w:numFmt w:val="decimal"/>
      <w:lvlText w:val="%4."/>
      <w:lvlJc w:val="left"/>
      <w:pPr>
        <w:ind w:left="3080" w:hanging="400"/>
      </w:pPr>
      <w:rPr>
        <w:rFonts w:cs="Times New Roman"/>
      </w:rPr>
    </w:lvl>
    <w:lvl w:ilvl="4" w:tplc="04090019" w:tentative="1">
      <w:start w:val="1"/>
      <w:numFmt w:val="upperLetter"/>
      <w:lvlText w:val="%5."/>
      <w:lvlJc w:val="left"/>
      <w:pPr>
        <w:ind w:left="3480" w:hanging="400"/>
      </w:pPr>
      <w:rPr>
        <w:rFonts w:cs="Times New Roman"/>
      </w:rPr>
    </w:lvl>
    <w:lvl w:ilvl="5" w:tplc="0409001B" w:tentative="1">
      <w:start w:val="1"/>
      <w:numFmt w:val="lowerRoman"/>
      <w:lvlText w:val="%6."/>
      <w:lvlJc w:val="right"/>
      <w:pPr>
        <w:ind w:left="3880" w:hanging="400"/>
      </w:pPr>
      <w:rPr>
        <w:rFonts w:cs="Times New Roman"/>
      </w:rPr>
    </w:lvl>
    <w:lvl w:ilvl="6" w:tplc="0409000F" w:tentative="1">
      <w:start w:val="1"/>
      <w:numFmt w:val="decimal"/>
      <w:lvlText w:val="%7."/>
      <w:lvlJc w:val="left"/>
      <w:pPr>
        <w:ind w:left="4280" w:hanging="400"/>
      </w:pPr>
      <w:rPr>
        <w:rFonts w:cs="Times New Roman"/>
      </w:rPr>
    </w:lvl>
    <w:lvl w:ilvl="7" w:tplc="04090019" w:tentative="1">
      <w:start w:val="1"/>
      <w:numFmt w:val="upperLetter"/>
      <w:lvlText w:val="%8."/>
      <w:lvlJc w:val="left"/>
      <w:pPr>
        <w:ind w:left="4680" w:hanging="400"/>
      </w:pPr>
      <w:rPr>
        <w:rFonts w:cs="Times New Roman"/>
      </w:rPr>
    </w:lvl>
    <w:lvl w:ilvl="8" w:tplc="0409001B" w:tentative="1">
      <w:start w:val="1"/>
      <w:numFmt w:val="lowerRoman"/>
      <w:lvlText w:val="%9."/>
      <w:lvlJc w:val="right"/>
      <w:pPr>
        <w:ind w:left="5080" w:hanging="400"/>
      </w:pPr>
      <w:rPr>
        <w:rFonts w:cs="Times New Roman"/>
      </w:rPr>
    </w:lvl>
  </w:abstractNum>
  <w:abstractNum w:abstractNumId="21">
    <w:nsid w:val="4D99281B"/>
    <w:multiLevelType w:val="hybridMultilevel"/>
    <w:tmpl w:val="77546DF0"/>
    <w:lvl w:ilvl="0" w:tplc="26108E2C">
      <w:start w:val="1"/>
      <w:numFmt w:val="decimal"/>
      <w:lvlText w:val="%1."/>
      <w:lvlJc w:val="left"/>
      <w:pPr>
        <w:tabs>
          <w:tab w:val="num" w:pos="720"/>
        </w:tabs>
        <w:ind w:left="720" w:hanging="360"/>
      </w:pPr>
      <w:rPr>
        <w:rFonts w:cs="Times New Roman"/>
      </w:rPr>
    </w:lvl>
    <w:lvl w:ilvl="1" w:tplc="C9648CF0" w:tentative="1">
      <w:start w:val="1"/>
      <w:numFmt w:val="decimal"/>
      <w:lvlText w:val="%2."/>
      <w:lvlJc w:val="left"/>
      <w:pPr>
        <w:tabs>
          <w:tab w:val="num" w:pos="1440"/>
        </w:tabs>
        <w:ind w:left="1440" w:hanging="360"/>
      </w:pPr>
      <w:rPr>
        <w:rFonts w:cs="Times New Roman"/>
      </w:rPr>
    </w:lvl>
    <w:lvl w:ilvl="2" w:tplc="52C83758" w:tentative="1">
      <w:start w:val="1"/>
      <w:numFmt w:val="decimal"/>
      <w:lvlText w:val="%3."/>
      <w:lvlJc w:val="left"/>
      <w:pPr>
        <w:tabs>
          <w:tab w:val="num" w:pos="2160"/>
        </w:tabs>
        <w:ind w:left="2160" w:hanging="360"/>
      </w:pPr>
      <w:rPr>
        <w:rFonts w:cs="Times New Roman"/>
      </w:rPr>
    </w:lvl>
    <w:lvl w:ilvl="3" w:tplc="9BE89378" w:tentative="1">
      <w:start w:val="1"/>
      <w:numFmt w:val="decimal"/>
      <w:lvlText w:val="%4."/>
      <w:lvlJc w:val="left"/>
      <w:pPr>
        <w:tabs>
          <w:tab w:val="num" w:pos="2880"/>
        </w:tabs>
        <w:ind w:left="2880" w:hanging="360"/>
      </w:pPr>
      <w:rPr>
        <w:rFonts w:cs="Times New Roman"/>
      </w:rPr>
    </w:lvl>
    <w:lvl w:ilvl="4" w:tplc="F6B4EE1C" w:tentative="1">
      <w:start w:val="1"/>
      <w:numFmt w:val="decimal"/>
      <w:lvlText w:val="%5."/>
      <w:lvlJc w:val="left"/>
      <w:pPr>
        <w:tabs>
          <w:tab w:val="num" w:pos="3600"/>
        </w:tabs>
        <w:ind w:left="3600" w:hanging="360"/>
      </w:pPr>
      <w:rPr>
        <w:rFonts w:cs="Times New Roman"/>
      </w:rPr>
    </w:lvl>
    <w:lvl w:ilvl="5" w:tplc="2DE2986E" w:tentative="1">
      <w:start w:val="1"/>
      <w:numFmt w:val="decimal"/>
      <w:lvlText w:val="%6."/>
      <w:lvlJc w:val="left"/>
      <w:pPr>
        <w:tabs>
          <w:tab w:val="num" w:pos="4320"/>
        </w:tabs>
        <w:ind w:left="4320" w:hanging="360"/>
      </w:pPr>
      <w:rPr>
        <w:rFonts w:cs="Times New Roman"/>
      </w:rPr>
    </w:lvl>
    <w:lvl w:ilvl="6" w:tplc="237A79A2" w:tentative="1">
      <w:start w:val="1"/>
      <w:numFmt w:val="decimal"/>
      <w:lvlText w:val="%7."/>
      <w:lvlJc w:val="left"/>
      <w:pPr>
        <w:tabs>
          <w:tab w:val="num" w:pos="5040"/>
        </w:tabs>
        <w:ind w:left="5040" w:hanging="360"/>
      </w:pPr>
      <w:rPr>
        <w:rFonts w:cs="Times New Roman"/>
      </w:rPr>
    </w:lvl>
    <w:lvl w:ilvl="7" w:tplc="B43834B0" w:tentative="1">
      <w:start w:val="1"/>
      <w:numFmt w:val="decimal"/>
      <w:lvlText w:val="%8."/>
      <w:lvlJc w:val="left"/>
      <w:pPr>
        <w:tabs>
          <w:tab w:val="num" w:pos="5760"/>
        </w:tabs>
        <w:ind w:left="5760" w:hanging="360"/>
      </w:pPr>
      <w:rPr>
        <w:rFonts w:cs="Times New Roman"/>
      </w:rPr>
    </w:lvl>
    <w:lvl w:ilvl="8" w:tplc="96D4E2F4" w:tentative="1">
      <w:start w:val="1"/>
      <w:numFmt w:val="decimal"/>
      <w:lvlText w:val="%9."/>
      <w:lvlJc w:val="left"/>
      <w:pPr>
        <w:tabs>
          <w:tab w:val="num" w:pos="6480"/>
        </w:tabs>
        <w:ind w:left="6480" w:hanging="360"/>
      </w:pPr>
      <w:rPr>
        <w:rFonts w:cs="Times New Roman"/>
      </w:rPr>
    </w:lvl>
  </w:abstractNum>
  <w:abstractNum w:abstractNumId="22">
    <w:nsid w:val="4F9F48B1"/>
    <w:multiLevelType w:val="hybridMultilevel"/>
    <w:tmpl w:val="EA822120"/>
    <w:lvl w:ilvl="0" w:tplc="1FD492E2">
      <w:start w:val="1"/>
      <w:numFmt w:val="decimal"/>
      <w:lvlText w:val="%1."/>
      <w:lvlJc w:val="left"/>
      <w:pPr>
        <w:tabs>
          <w:tab w:val="num" w:pos="720"/>
        </w:tabs>
        <w:ind w:left="720" w:hanging="360"/>
      </w:pPr>
      <w:rPr>
        <w:rFonts w:cs="Times New Roman"/>
      </w:rPr>
    </w:lvl>
    <w:lvl w:ilvl="1" w:tplc="777C3A54" w:tentative="1">
      <w:start w:val="1"/>
      <w:numFmt w:val="decimal"/>
      <w:lvlText w:val="%2."/>
      <w:lvlJc w:val="left"/>
      <w:pPr>
        <w:tabs>
          <w:tab w:val="num" w:pos="1440"/>
        </w:tabs>
        <w:ind w:left="1440" w:hanging="360"/>
      </w:pPr>
      <w:rPr>
        <w:rFonts w:cs="Times New Roman"/>
      </w:rPr>
    </w:lvl>
    <w:lvl w:ilvl="2" w:tplc="2C7285FC" w:tentative="1">
      <w:start w:val="1"/>
      <w:numFmt w:val="decimal"/>
      <w:lvlText w:val="%3."/>
      <w:lvlJc w:val="left"/>
      <w:pPr>
        <w:tabs>
          <w:tab w:val="num" w:pos="2160"/>
        </w:tabs>
        <w:ind w:left="2160" w:hanging="360"/>
      </w:pPr>
      <w:rPr>
        <w:rFonts w:cs="Times New Roman"/>
      </w:rPr>
    </w:lvl>
    <w:lvl w:ilvl="3" w:tplc="8B42D0C2" w:tentative="1">
      <w:start w:val="1"/>
      <w:numFmt w:val="decimal"/>
      <w:lvlText w:val="%4."/>
      <w:lvlJc w:val="left"/>
      <w:pPr>
        <w:tabs>
          <w:tab w:val="num" w:pos="2880"/>
        </w:tabs>
        <w:ind w:left="2880" w:hanging="360"/>
      </w:pPr>
      <w:rPr>
        <w:rFonts w:cs="Times New Roman"/>
      </w:rPr>
    </w:lvl>
    <w:lvl w:ilvl="4" w:tplc="2F30BD58" w:tentative="1">
      <w:start w:val="1"/>
      <w:numFmt w:val="decimal"/>
      <w:lvlText w:val="%5."/>
      <w:lvlJc w:val="left"/>
      <w:pPr>
        <w:tabs>
          <w:tab w:val="num" w:pos="3600"/>
        </w:tabs>
        <w:ind w:left="3600" w:hanging="360"/>
      </w:pPr>
      <w:rPr>
        <w:rFonts w:cs="Times New Roman"/>
      </w:rPr>
    </w:lvl>
    <w:lvl w:ilvl="5" w:tplc="6D1E7ECE" w:tentative="1">
      <w:start w:val="1"/>
      <w:numFmt w:val="decimal"/>
      <w:lvlText w:val="%6."/>
      <w:lvlJc w:val="left"/>
      <w:pPr>
        <w:tabs>
          <w:tab w:val="num" w:pos="4320"/>
        </w:tabs>
        <w:ind w:left="4320" w:hanging="360"/>
      </w:pPr>
      <w:rPr>
        <w:rFonts w:cs="Times New Roman"/>
      </w:rPr>
    </w:lvl>
    <w:lvl w:ilvl="6" w:tplc="398C37CC" w:tentative="1">
      <w:start w:val="1"/>
      <w:numFmt w:val="decimal"/>
      <w:lvlText w:val="%7."/>
      <w:lvlJc w:val="left"/>
      <w:pPr>
        <w:tabs>
          <w:tab w:val="num" w:pos="5040"/>
        </w:tabs>
        <w:ind w:left="5040" w:hanging="360"/>
      </w:pPr>
      <w:rPr>
        <w:rFonts w:cs="Times New Roman"/>
      </w:rPr>
    </w:lvl>
    <w:lvl w:ilvl="7" w:tplc="0D84F1C4" w:tentative="1">
      <w:start w:val="1"/>
      <w:numFmt w:val="decimal"/>
      <w:lvlText w:val="%8."/>
      <w:lvlJc w:val="left"/>
      <w:pPr>
        <w:tabs>
          <w:tab w:val="num" w:pos="5760"/>
        </w:tabs>
        <w:ind w:left="5760" w:hanging="360"/>
      </w:pPr>
      <w:rPr>
        <w:rFonts w:cs="Times New Roman"/>
      </w:rPr>
    </w:lvl>
    <w:lvl w:ilvl="8" w:tplc="76BC9F0A" w:tentative="1">
      <w:start w:val="1"/>
      <w:numFmt w:val="decimal"/>
      <w:lvlText w:val="%9."/>
      <w:lvlJc w:val="left"/>
      <w:pPr>
        <w:tabs>
          <w:tab w:val="num" w:pos="6480"/>
        </w:tabs>
        <w:ind w:left="6480" w:hanging="360"/>
      </w:pPr>
      <w:rPr>
        <w:rFonts w:cs="Times New Roman"/>
      </w:rPr>
    </w:lvl>
  </w:abstractNum>
  <w:abstractNum w:abstractNumId="23">
    <w:nsid w:val="54B97E66"/>
    <w:multiLevelType w:val="hybridMultilevel"/>
    <w:tmpl w:val="C7B86248"/>
    <w:lvl w:ilvl="0" w:tplc="D492678C">
      <w:start w:val="1"/>
      <w:numFmt w:val="bullet"/>
      <w:lvlText w:val=""/>
      <w:lvlJc w:val="left"/>
      <w:pPr>
        <w:tabs>
          <w:tab w:val="num" w:pos="720"/>
        </w:tabs>
        <w:ind w:left="720" w:hanging="360"/>
      </w:pPr>
      <w:rPr>
        <w:rFonts w:ascii="Wingdings" w:hAnsi="Wingdings" w:hint="default"/>
      </w:rPr>
    </w:lvl>
    <w:lvl w:ilvl="1" w:tplc="E410F6AC" w:tentative="1">
      <w:start w:val="1"/>
      <w:numFmt w:val="bullet"/>
      <w:lvlText w:val=""/>
      <w:lvlJc w:val="left"/>
      <w:pPr>
        <w:tabs>
          <w:tab w:val="num" w:pos="1440"/>
        </w:tabs>
        <w:ind w:left="1440" w:hanging="360"/>
      </w:pPr>
      <w:rPr>
        <w:rFonts w:ascii="Wingdings" w:hAnsi="Wingdings" w:hint="default"/>
      </w:rPr>
    </w:lvl>
    <w:lvl w:ilvl="2" w:tplc="A6F6AA7C" w:tentative="1">
      <w:start w:val="1"/>
      <w:numFmt w:val="bullet"/>
      <w:lvlText w:val=""/>
      <w:lvlJc w:val="left"/>
      <w:pPr>
        <w:tabs>
          <w:tab w:val="num" w:pos="2160"/>
        </w:tabs>
        <w:ind w:left="2160" w:hanging="360"/>
      </w:pPr>
      <w:rPr>
        <w:rFonts w:ascii="Wingdings" w:hAnsi="Wingdings" w:hint="default"/>
      </w:rPr>
    </w:lvl>
    <w:lvl w:ilvl="3" w:tplc="D172B8F2" w:tentative="1">
      <w:start w:val="1"/>
      <w:numFmt w:val="bullet"/>
      <w:lvlText w:val=""/>
      <w:lvlJc w:val="left"/>
      <w:pPr>
        <w:tabs>
          <w:tab w:val="num" w:pos="2880"/>
        </w:tabs>
        <w:ind w:left="2880" w:hanging="360"/>
      </w:pPr>
      <w:rPr>
        <w:rFonts w:ascii="Wingdings" w:hAnsi="Wingdings" w:hint="default"/>
      </w:rPr>
    </w:lvl>
    <w:lvl w:ilvl="4" w:tplc="C11250A2" w:tentative="1">
      <w:start w:val="1"/>
      <w:numFmt w:val="bullet"/>
      <w:lvlText w:val=""/>
      <w:lvlJc w:val="left"/>
      <w:pPr>
        <w:tabs>
          <w:tab w:val="num" w:pos="3600"/>
        </w:tabs>
        <w:ind w:left="3600" w:hanging="360"/>
      </w:pPr>
      <w:rPr>
        <w:rFonts w:ascii="Wingdings" w:hAnsi="Wingdings" w:hint="default"/>
      </w:rPr>
    </w:lvl>
    <w:lvl w:ilvl="5" w:tplc="DBC48506" w:tentative="1">
      <w:start w:val="1"/>
      <w:numFmt w:val="bullet"/>
      <w:lvlText w:val=""/>
      <w:lvlJc w:val="left"/>
      <w:pPr>
        <w:tabs>
          <w:tab w:val="num" w:pos="4320"/>
        </w:tabs>
        <w:ind w:left="4320" w:hanging="360"/>
      </w:pPr>
      <w:rPr>
        <w:rFonts w:ascii="Wingdings" w:hAnsi="Wingdings" w:hint="default"/>
      </w:rPr>
    </w:lvl>
    <w:lvl w:ilvl="6" w:tplc="DE26EDF4" w:tentative="1">
      <w:start w:val="1"/>
      <w:numFmt w:val="bullet"/>
      <w:lvlText w:val=""/>
      <w:lvlJc w:val="left"/>
      <w:pPr>
        <w:tabs>
          <w:tab w:val="num" w:pos="5040"/>
        </w:tabs>
        <w:ind w:left="5040" w:hanging="360"/>
      </w:pPr>
      <w:rPr>
        <w:rFonts w:ascii="Wingdings" w:hAnsi="Wingdings" w:hint="default"/>
      </w:rPr>
    </w:lvl>
    <w:lvl w:ilvl="7" w:tplc="52A61B42" w:tentative="1">
      <w:start w:val="1"/>
      <w:numFmt w:val="bullet"/>
      <w:lvlText w:val=""/>
      <w:lvlJc w:val="left"/>
      <w:pPr>
        <w:tabs>
          <w:tab w:val="num" w:pos="5760"/>
        </w:tabs>
        <w:ind w:left="5760" w:hanging="360"/>
      </w:pPr>
      <w:rPr>
        <w:rFonts w:ascii="Wingdings" w:hAnsi="Wingdings" w:hint="default"/>
      </w:rPr>
    </w:lvl>
    <w:lvl w:ilvl="8" w:tplc="03F0713C" w:tentative="1">
      <w:start w:val="1"/>
      <w:numFmt w:val="bullet"/>
      <w:lvlText w:val=""/>
      <w:lvlJc w:val="left"/>
      <w:pPr>
        <w:tabs>
          <w:tab w:val="num" w:pos="6480"/>
        </w:tabs>
        <w:ind w:left="6480" w:hanging="360"/>
      </w:pPr>
      <w:rPr>
        <w:rFonts w:ascii="Wingdings" w:hAnsi="Wingdings" w:hint="default"/>
      </w:rPr>
    </w:lvl>
  </w:abstractNum>
  <w:abstractNum w:abstractNumId="24">
    <w:nsid w:val="555572FD"/>
    <w:multiLevelType w:val="hybridMultilevel"/>
    <w:tmpl w:val="665C401C"/>
    <w:lvl w:ilvl="0" w:tplc="67FE1BEA">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25">
    <w:nsid w:val="58FD33C9"/>
    <w:multiLevelType w:val="hybridMultilevel"/>
    <w:tmpl w:val="72F6D292"/>
    <w:lvl w:ilvl="0" w:tplc="E3860A24">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26">
    <w:nsid w:val="5C9B68C8"/>
    <w:multiLevelType w:val="hybridMultilevel"/>
    <w:tmpl w:val="5BD2E222"/>
    <w:lvl w:ilvl="0" w:tplc="8D72B48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7">
    <w:nsid w:val="5D554C2A"/>
    <w:multiLevelType w:val="hybridMultilevel"/>
    <w:tmpl w:val="44DC2CF0"/>
    <w:lvl w:ilvl="0" w:tplc="41B29C20">
      <w:start w:val="1"/>
      <w:numFmt w:val="decimal"/>
      <w:lvlText w:val="%1."/>
      <w:lvlJc w:val="left"/>
      <w:pPr>
        <w:tabs>
          <w:tab w:val="num" w:pos="720"/>
        </w:tabs>
        <w:ind w:left="720" w:hanging="360"/>
      </w:pPr>
      <w:rPr>
        <w:rFonts w:cs="Times New Roman"/>
      </w:rPr>
    </w:lvl>
    <w:lvl w:ilvl="1" w:tplc="F7CA9336" w:tentative="1">
      <w:start w:val="1"/>
      <w:numFmt w:val="decimal"/>
      <w:lvlText w:val="%2."/>
      <w:lvlJc w:val="left"/>
      <w:pPr>
        <w:tabs>
          <w:tab w:val="num" w:pos="1440"/>
        </w:tabs>
        <w:ind w:left="1440" w:hanging="360"/>
      </w:pPr>
      <w:rPr>
        <w:rFonts w:cs="Times New Roman"/>
      </w:rPr>
    </w:lvl>
    <w:lvl w:ilvl="2" w:tplc="F5405098" w:tentative="1">
      <w:start w:val="1"/>
      <w:numFmt w:val="decimal"/>
      <w:lvlText w:val="%3."/>
      <w:lvlJc w:val="left"/>
      <w:pPr>
        <w:tabs>
          <w:tab w:val="num" w:pos="2160"/>
        </w:tabs>
        <w:ind w:left="2160" w:hanging="360"/>
      </w:pPr>
      <w:rPr>
        <w:rFonts w:cs="Times New Roman"/>
      </w:rPr>
    </w:lvl>
    <w:lvl w:ilvl="3" w:tplc="30BC1570" w:tentative="1">
      <w:start w:val="1"/>
      <w:numFmt w:val="decimal"/>
      <w:lvlText w:val="%4."/>
      <w:lvlJc w:val="left"/>
      <w:pPr>
        <w:tabs>
          <w:tab w:val="num" w:pos="2880"/>
        </w:tabs>
        <w:ind w:left="2880" w:hanging="360"/>
      </w:pPr>
      <w:rPr>
        <w:rFonts w:cs="Times New Roman"/>
      </w:rPr>
    </w:lvl>
    <w:lvl w:ilvl="4" w:tplc="ACACD346" w:tentative="1">
      <w:start w:val="1"/>
      <w:numFmt w:val="decimal"/>
      <w:lvlText w:val="%5."/>
      <w:lvlJc w:val="left"/>
      <w:pPr>
        <w:tabs>
          <w:tab w:val="num" w:pos="3600"/>
        </w:tabs>
        <w:ind w:left="3600" w:hanging="360"/>
      </w:pPr>
      <w:rPr>
        <w:rFonts w:cs="Times New Roman"/>
      </w:rPr>
    </w:lvl>
    <w:lvl w:ilvl="5" w:tplc="B33E0554" w:tentative="1">
      <w:start w:val="1"/>
      <w:numFmt w:val="decimal"/>
      <w:lvlText w:val="%6."/>
      <w:lvlJc w:val="left"/>
      <w:pPr>
        <w:tabs>
          <w:tab w:val="num" w:pos="4320"/>
        </w:tabs>
        <w:ind w:left="4320" w:hanging="360"/>
      </w:pPr>
      <w:rPr>
        <w:rFonts w:cs="Times New Roman"/>
      </w:rPr>
    </w:lvl>
    <w:lvl w:ilvl="6" w:tplc="CC463CBE" w:tentative="1">
      <w:start w:val="1"/>
      <w:numFmt w:val="decimal"/>
      <w:lvlText w:val="%7."/>
      <w:lvlJc w:val="left"/>
      <w:pPr>
        <w:tabs>
          <w:tab w:val="num" w:pos="5040"/>
        </w:tabs>
        <w:ind w:left="5040" w:hanging="360"/>
      </w:pPr>
      <w:rPr>
        <w:rFonts w:cs="Times New Roman"/>
      </w:rPr>
    </w:lvl>
    <w:lvl w:ilvl="7" w:tplc="B5949DA2" w:tentative="1">
      <w:start w:val="1"/>
      <w:numFmt w:val="decimal"/>
      <w:lvlText w:val="%8."/>
      <w:lvlJc w:val="left"/>
      <w:pPr>
        <w:tabs>
          <w:tab w:val="num" w:pos="5760"/>
        </w:tabs>
        <w:ind w:left="5760" w:hanging="360"/>
      </w:pPr>
      <w:rPr>
        <w:rFonts w:cs="Times New Roman"/>
      </w:rPr>
    </w:lvl>
    <w:lvl w:ilvl="8" w:tplc="B5D64A0E" w:tentative="1">
      <w:start w:val="1"/>
      <w:numFmt w:val="decimal"/>
      <w:lvlText w:val="%9."/>
      <w:lvlJc w:val="left"/>
      <w:pPr>
        <w:tabs>
          <w:tab w:val="num" w:pos="6480"/>
        </w:tabs>
        <w:ind w:left="6480" w:hanging="360"/>
      </w:pPr>
      <w:rPr>
        <w:rFonts w:cs="Times New Roman"/>
      </w:rPr>
    </w:lvl>
  </w:abstractNum>
  <w:abstractNum w:abstractNumId="28">
    <w:nsid w:val="63340ADC"/>
    <w:multiLevelType w:val="hybridMultilevel"/>
    <w:tmpl w:val="1CD45BBA"/>
    <w:lvl w:ilvl="0" w:tplc="9ABA711E">
      <w:start w:val="10"/>
      <w:numFmt w:val="bullet"/>
      <w:lvlText w:val=""/>
      <w:lvlJc w:val="left"/>
      <w:pPr>
        <w:ind w:left="1480" w:hanging="360"/>
      </w:pPr>
      <w:rPr>
        <w:rFonts w:ascii="Wingdings" w:eastAsia="Malgun Gothic"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9">
    <w:nsid w:val="63AE4C6A"/>
    <w:multiLevelType w:val="hybridMultilevel"/>
    <w:tmpl w:val="14C89F12"/>
    <w:lvl w:ilvl="0" w:tplc="8A80EE64">
      <w:start w:val="1"/>
      <w:numFmt w:val="upperRoman"/>
      <w:lvlText w:val="%1."/>
      <w:lvlJc w:val="left"/>
      <w:pPr>
        <w:ind w:left="1480" w:hanging="72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30">
    <w:nsid w:val="65437805"/>
    <w:multiLevelType w:val="hybridMultilevel"/>
    <w:tmpl w:val="2A56A2F8"/>
    <w:lvl w:ilvl="0" w:tplc="AFE0D8F0">
      <w:start w:val="1"/>
      <w:numFmt w:val="decimal"/>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31">
    <w:nsid w:val="6CC34AD9"/>
    <w:multiLevelType w:val="hybridMultilevel"/>
    <w:tmpl w:val="46CED42E"/>
    <w:lvl w:ilvl="0" w:tplc="A7DADB4A">
      <w:start w:val="1"/>
      <w:numFmt w:val="decimal"/>
      <w:lvlText w:val="%1."/>
      <w:lvlJc w:val="left"/>
      <w:pPr>
        <w:ind w:left="1120" w:hanging="360"/>
      </w:pPr>
      <w:rPr>
        <w:rFonts w:ascii="Times New Roman" w:eastAsia="Malgun Gothic" w:hAnsi="Times New Roman" w:cs="Times New Roman"/>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32">
    <w:nsid w:val="6CCF20C7"/>
    <w:multiLevelType w:val="hybridMultilevel"/>
    <w:tmpl w:val="E8DCC21A"/>
    <w:lvl w:ilvl="0" w:tplc="22707CEC">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33">
    <w:nsid w:val="70886293"/>
    <w:multiLevelType w:val="hybridMultilevel"/>
    <w:tmpl w:val="2E92DDE0"/>
    <w:lvl w:ilvl="0" w:tplc="3356EF4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4">
    <w:nsid w:val="719F1F7B"/>
    <w:multiLevelType w:val="hybridMultilevel"/>
    <w:tmpl w:val="3FFC3018"/>
    <w:lvl w:ilvl="0" w:tplc="16029C1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5">
    <w:nsid w:val="73EF5A67"/>
    <w:multiLevelType w:val="hybridMultilevel"/>
    <w:tmpl w:val="D23CD4C4"/>
    <w:lvl w:ilvl="0" w:tplc="0EDA0A9A">
      <w:start w:val="1"/>
      <w:numFmt w:val="decimal"/>
      <w:lvlText w:val="%1."/>
      <w:lvlJc w:val="left"/>
      <w:pPr>
        <w:tabs>
          <w:tab w:val="num" w:pos="720"/>
        </w:tabs>
        <w:ind w:left="720" w:hanging="360"/>
      </w:pPr>
      <w:rPr>
        <w:rFonts w:cs="Times New Roman"/>
      </w:rPr>
    </w:lvl>
    <w:lvl w:ilvl="1" w:tplc="1A4EA622" w:tentative="1">
      <w:start w:val="1"/>
      <w:numFmt w:val="decimal"/>
      <w:lvlText w:val="%2."/>
      <w:lvlJc w:val="left"/>
      <w:pPr>
        <w:tabs>
          <w:tab w:val="num" w:pos="1440"/>
        </w:tabs>
        <w:ind w:left="1440" w:hanging="360"/>
      </w:pPr>
      <w:rPr>
        <w:rFonts w:cs="Times New Roman"/>
      </w:rPr>
    </w:lvl>
    <w:lvl w:ilvl="2" w:tplc="D5BC30C8" w:tentative="1">
      <w:start w:val="1"/>
      <w:numFmt w:val="decimal"/>
      <w:lvlText w:val="%3."/>
      <w:lvlJc w:val="left"/>
      <w:pPr>
        <w:tabs>
          <w:tab w:val="num" w:pos="2160"/>
        </w:tabs>
        <w:ind w:left="2160" w:hanging="360"/>
      </w:pPr>
      <w:rPr>
        <w:rFonts w:cs="Times New Roman"/>
      </w:rPr>
    </w:lvl>
    <w:lvl w:ilvl="3" w:tplc="BDCA7B1E" w:tentative="1">
      <w:start w:val="1"/>
      <w:numFmt w:val="decimal"/>
      <w:lvlText w:val="%4."/>
      <w:lvlJc w:val="left"/>
      <w:pPr>
        <w:tabs>
          <w:tab w:val="num" w:pos="2880"/>
        </w:tabs>
        <w:ind w:left="2880" w:hanging="360"/>
      </w:pPr>
      <w:rPr>
        <w:rFonts w:cs="Times New Roman"/>
      </w:rPr>
    </w:lvl>
    <w:lvl w:ilvl="4" w:tplc="B186DF42" w:tentative="1">
      <w:start w:val="1"/>
      <w:numFmt w:val="decimal"/>
      <w:lvlText w:val="%5."/>
      <w:lvlJc w:val="left"/>
      <w:pPr>
        <w:tabs>
          <w:tab w:val="num" w:pos="3600"/>
        </w:tabs>
        <w:ind w:left="3600" w:hanging="360"/>
      </w:pPr>
      <w:rPr>
        <w:rFonts w:cs="Times New Roman"/>
      </w:rPr>
    </w:lvl>
    <w:lvl w:ilvl="5" w:tplc="9FC00536" w:tentative="1">
      <w:start w:val="1"/>
      <w:numFmt w:val="decimal"/>
      <w:lvlText w:val="%6."/>
      <w:lvlJc w:val="left"/>
      <w:pPr>
        <w:tabs>
          <w:tab w:val="num" w:pos="4320"/>
        </w:tabs>
        <w:ind w:left="4320" w:hanging="360"/>
      </w:pPr>
      <w:rPr>
        <w:rFonts w:cs="Times New Roman"/>
      </w:rPr>
    </w:lvl>
    <w:lvl w:ilvl="6" w:tplc="479698B8" w:tentative="1">
      <w:start w:val="1"/>
      <w:numFmt w:val="decimal"/>
      <w:lvlText w:val="%7."/>
      <w:lvlJc w:val="left"/>
      <w:pPr>
        <w:tabs>
          <w:tab w:val="num" w:pos="5040"/>
        </w:tabs>
        <w:ind w:left="5040" w:hanging="360"/>
      </w:pPr>
      <w:rPr>
        <w:rFonts w:cs="Times New Roman"/>
      </w:rPr>
    </w:lvl>
    <w:lvl w:ilvl="7" w:tplc="4614C10C" w:tentative="1">
      <w:start w:val="1"/>
      <w:numFmt w:val="decimal"/>
      <w:lvlText w:val="%8."/>
      <w:lvlJc w:val="left"/>
      <w:pPr>
        <w:tabs>
          <w:tab w:val="num" w:pos="5760"/>
        </w:tabs>
        <w:ind w:left="5760" w:hanging="360"/>
      </w:pPr>
      <w:rPr>
        <w:rFonts w:cs="Times New Roman"/>
      </w:rPr>
    </w:lvl>
    <w:lvl w:ilvl="8" w:tplc="9B2A3BAC" w:tentative="1">
      <w:start w:val="1"/>
      <w:numFmt w:val="decimal"/>
      <w:lvlText w:val="%9."/>
      <w:lvlJc w:val="left"/>
      <w:pPr>
        <w:tabs>
          <w:tab w:val="num" w:pos="6480"/>
        </w:tabs>
        <w:ind w:left="6480" w:hanging="360"/>
      </w:pPr>
      <w:rPr>
        <w:rFonts w:cs="Times New Roman"/>
      </w:rPr>
    </w:lvl>
  </w:abstractNum>
  <w:abstractNum w:abstractNumId="36">
    <w:nsid w:val="755D4BD6"/>
    <w:multiLevelType w:val="hybridMultilevel"/>
    <w:tmpl w:val="3BDCDEC8"/>
    <w:lvl w:ilvl="0" w:tplc="A87E5BC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7">
    <w:nsid w:val="75C13C2D"/>
    <w:multiLevelType w:val="hybridMultilevel"/>
    <w:tmpl w:val="FEF45B30"/>
    <w:lvl w:ilvl="0" w:tplc="2B0A75B4">
      <w:start w:val="1"/>
      <w:numFmt w:val="decimal"/>
      <w:lvlText w:val="%1)"/>
      <w:lvlJc w:val="left"/>
      <w:pPr>
        <w:ind w:left="1480" w:hanging="360"/>
      </w:pPr>
      <w:rPr>
        <w:rFonts w:cs="Times New Roman" w:hint="default"/>
      </w:rPr>
    </w:lvl>
    <w:lvl w:ilvl="1" w:tplc="04090019" w:tentative="1">
      <w:start w:val="1"/>
      <w:numFmt w:val="upperLetter"/>
      <w:lvlText w:val="%2."/>
      <w:lvlJc w:val="left"/>
      <w:pPr>
        <w:ind w:left="1920" w:hanging="400"/>
      </w:pPr>
      <w:rPr>
        <w:rFonts w:cs="Times New Roman"/>
      </w:rPr>
    </w:lvl>
    <w:lvl w:ilvl="2" w:tplc="0409001B" w:tentative="1">
      <w:start w:val="1"/>
      <w:numFmt w:val="lowerRoman"/>
      <w:lvlText w:val="%3."/>
      <w:lvlJc w:val="right"/>
      <w:pPr>
        <w:ind w:left="2320" w:hanging="400"/>
      </w:pPr>
      <w:rPr>
        <w:rFonts w:cs="Times New Roman"/>
      </w:rPr>
    </w:lvl>
    <w:lvl w:ilvl="3" w:tplc="0409000F" w:tentative="1">
      <w:start w:val="1"/>
      <w:numFmt w:val="decimal"/>
      <w:lvlText w:val="%4."/>
      <w:lvlJc w:val="left"/>
      <w:pPr>
        <w:ind w:left="2720" w:hanging="400"/>
      </w:pPr>
      <w:rPr>
        <w:rFonts w:cs="Times New Roman"/>
      </w:rPr>
    </w:lvl>
    <w:lvl w:ilvl="4" w:tplc="04090019" w:tentative="1">
      <w:start w:val="1"/>
      <w:numFmt w:val="upperLetter"/>
      <w:lvlText w:val="%5."/>
      <w:lvlJc w:val="left"/>
      <w:pPr>
        <w:ind w:left="3120" w:hanging="400"/>
      </w:pPr>
      <w:rPr>
        <w:rFonts w:cs="Times New Roman"/>
      </w:rPr>
    </w:lvl>
    <w:lvl w:ilvl="5" w:tplc="0409001B" w:tentative="1">
      <w:start w:val="1"/>
      <w:numFmt w:val="lowerRoman"/>
      <w:lvlText w:val="%6."/>
      <w:lvlJc w:val="right"/>
      <w:pPr>
        <w:ind w:left="3520" w:hanging="400"/>
      </w:pPr>
      <w:rPr>
        <w:rFonts w:cs="Times New Roman"/>
      </w:rPr>
    </w:lvl>
    <w:lvl w:ilvl="6" w:tplc="0409000F" w:tentative="1">
      <w:start w:val="1"/>
      <w:numFmt w:val="decimal"/>
      <w:lvlText w:val="%7."/>
      <w:lvlJc w:val="left"/>
      <w:pPr>
        <w:ind w:left="3920" w:hanging="400"/>
      </w:pPr>
      <w:rPr>
        <w:rFonts w:cs="Times New Roman"/>
      </w:rPr>
    </w:lvl>
    <w:lvl w:ilvl="7" w:tplc="04090019" w:tentative="1">
      <w:start w:val="1"/>
      <w:numFmt w:val="upperLetter"/>
      <w:lvlText w:val="%8."/>
      <w:lvlJc w:val="left"/>
      <w:pPr>
        <w:ind w:left="4320" w:hanging="400"/>
      </w:pPr>
      <w:rPr>
        <w:rFonts w:cs="Times New Roman"/>
      </w:rPr>
    </w:lvl>
    <w:lvl w:ilvl="8" w:tplc="0409001B" w:tentative="1">
      <w:start w:val="1"/>
      <w:numFmt w:val="lowerRoman"/>
      <w:lvlText w:val="%9."/>
      <w:lvlJc w:val="right"/>
      <w:pPr>
        <w:ind w:left="4720" w:hanging="400"/>
      </w:pPr>
      <w:rPr>
        <w:rFonts w:cs="Times New Roman"/>
      </w:rPr>
    </w:lvl>
  </w:abstractNum>
  <w:abstractNum w:abstractNumId="38">
    <w:nsid w:val="7D7E1791"/>
    <w:multiLevelType w:val="hybridMultilevel"/>
    <w:tmpl w:val="0252850A"/>
    <w:lvl w:ilvl="0" w:tplc="8EC824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9">
    <w:nsid w:val="7E7C3340"/>
    <w:multiLevelType w:val="hybridMultilevel"/>
    <w:tmpl w:val="9ED61A1E"/>
    <w:lvl w:ilvl="0" w:tplc="41362A52">
      <w:start w:val="1"/>
      <w:numFmt w:val="bullet"/>
      <w:lvlText w:val=""/>
      <w:lvlJc w:val="left"/>
      <w:pPr>
        <w:tabs>
          <w:tab w:val="num" w:pos="720"/>
        </w:tabs>
        <w:ind w:left="720" w:hanging="360"/>
      </w:pPr>
      <w:rPr>
        <w:rFonts w:ascii="Wingdings" w:hAnsi="Wingdings" w:hint="default"/>
      </w:rPr>
    </w:lvl>
    <w:lvl w:ilvl="1" w:tplc="0C22E334" w:tentative="1">
      <w:start w:val="1"/>
      <w:numFmt w:val="bullet"/>
      <w:lvlText w:val=""/>
      <w:lvlJc w:val="left"/>
      <w:pPr>
        <w:tabs>
          <w:tab w:val="num" w:pos="1440"/>
        </w:tabs>
        <w:ind w:left="1440" w:hanging="360"/>
      </w:pPr>
      <w:rPr>
        <w:rFonts w:ascii="Wingdings" w:hAnsi="Wingdings" w:hint="default"/>
      </w:rPr>
    </w:lvl>
    <w:lvl w:ilvl="2" w:tplc="E76E04B4" w:tentative="1">
      <w:start w:val="1"/>
      <w:numFmt w:val="bullet"/>
      <w:lvlText w:val=""/>
      <w:lvlJc w:val="left"/>
      <w:pPr>
        <w:tabs>
          <w:tab w:val="num" w:pos="2160"/>
        </w:tabs>
        <w:ind w:left="2160" w:hanging="360"/>
      </w:pPr>
      <w:rPr>
        <w:rFonts w:ascii="Wingdings" w:hAnsi="Wingdings" w:hint="default"/>
      </w:rPr>
    </w:lvl>
    <w:lvl w:ilvl="3" w:tplc="D800F174" w:tentative="1">
      <w:start w:val="1"/>
      <w:numFmt w:val="bullet"/>
      <w:lvlText w:val=""/>
      <w:lvlJc w:val="left"/>
      <w:pPr>
        <w:tabs>
          <w:tab w:val="num" w:pos="2880"/>
        </w:tabs>
        <w:ind w:left="2880" w:hanging="360"/>
      </w:pPr>
      <w:rPr>
        <w:rFonts w:ascii="Wingdings" w:hAnsi="Wingdings" w:hint="default"/>
      </w:rPr>
    </w:lvl>
    <w:lvl w:ilvl="4" w:tplc="A65CC9A0" w:tentative="1">
      <w:start w:val="1"/>
      <w:numFmt w:val="bullet"/>
      <w:lvlText w:val=""/>
      <w:lvlJc w:val="left"/>
      <w:pPr>
        <w:tabs>
          <w:tab w:val="num" w:pos="3600"/>
        </w:tabs>
        <w:ind w:left="3600" w:hanging="360"/>
      </w:pPr>
      <w:rPr>
        <w:rFonts w:ascii="Wingdings" w:hAnsi="Wingdings" w:hint="default"/>
      </w:rPr>
    </w:lvl>
    <w:lvl w:ilvl="5" w:tplc="ABE293B4" w:tentative="1">
      <w:start w:val="1"/>
      <w:numFmt w:val="bullet"/>
      <w:lvlText w:val=""/>
      <w:lvlJc w:val="left"/>
      <w:pPr>
        <w:tabs>
          <w:tab w:val="num" w:pos="4320"/>
        </w:tabs>
        <w:ind w:left="4320" w:hanging="360"/>
      </w:pPr>
      <w:rPr>
        <w:rFonts w:ascii="Wingdings" w:hAnsi="Wingdings" w:hint="default"/>
      </w:rPr>
    </w:lvl>
    <w:lvl w:ilvl="6" w:tplc="01E866E8" w:tentative="1">
      <w:start w:val="1"/>
      <w:numFmt w:val="bullet"/>
      <w:lvlText w:val=""/>
      <w:lvlJc w:val="left"/>
      <w:pPr>
        <w:tabs>
          <w:tab w:val="num" w:pos="5040"/>
        </w:tabs>
        <w:ind w:left="5040" w:hanging="360"/>
      </w:pPr>
      <w:rPr>
        <w:rFonts w:ascii="Wingdings" w:hAnsi="Wingdings" w:hint="default"/>
      </w:rPr>
    </w:lvl>
    <w:lvl w:ilvl="7" w:tplc="3C785508" w:tentative="1">
      <w:start w:val="1"/>
      <w:numFmt w:val="bullet"/>
      <w:lvlText w:val=""/>
      <w:lvlJc w:val="left"/>
      <w:pPr>
        <w:tabs>
          <w:tab w:val="num" w:pos="5760"/>
        </w:tabs>
        <w:ind w:left="5760" w:hanging="360"/>
      </w:pPr>
      <w:rPr>
        <w:rFonts w:ascii="Wingdings" w:hAnsi="Wingdings" w:hint="default"/>
      </w:rPr>
    </w:lvl>
    <w:lvl w:ilvl="8" w:tplc="656C358E" w:tentative="1">
      <w:start w:val="1"/>
      <w:numFmt w:val="bullet"/>
      <w:lvlText w:val=""/>
      <w:lvlJc w:val="left"/>
      <w:pPr>
        <w:tabs>
          <w:tab w:val="num" w:pos="6480"/>
        </w:tabs>
        <w:ind w:left="6480" w:hanging="360"/>
      </w:pPr>
      <w:rPr>
        <w:rFonts w:ascii="Wingdings" w:hAnsi="Wingdings" w:hint="default"/>
      </w:rPr>
    </w:lvl>
  </w:abstractNum>
  <w:abstractNum w:abstractNumId="40">
    <w:nsid w:val="7F890BC7"/>
    <w:multiLevelType w:val="hybridMultilevel"/>
    <w:tmpl w:val="52829658"/>
    <w:lvl w:ilvl="0" w:tplc="23F259C6">
      <w:start w:val="1"/>
      <w:numFmt w:val="decimal"/>
      <w:lvlText w:val="%1."/>
      <w:lvlJc w:val="left"/>
      <w:pPr>
        <w:ind w:left="644"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34"/>
  </w:num>
  <w:num w:numId="2">
    <w:abstractNumId w:val="29"/>
  </w:num>
  <w:num w:numId="3">
    <w:abstractNumId w:val="30"/>
  </w:num>
  <w:num w:numId="4">
    <w:abstractNumId w:val="35"/>
  </w:num>
  <w:num w:numId="5">
    <w:abstractNumId w:val="15"/>
  </w:num>
  <w:num w:numId="6">
    <w:abstractNumId w:val="24"/>
  </w:num>
  <w:num w:numId="7">
    <w:abstractNumId w:val="10"/>
  </w:num>
  <w:num w:numId="8">
    <w:abstractNumId w:val="37"/>
  </w:num>
  <w:num w:numId="9">
    <w:abstractNumId w:val="6"/>
  </w:num>
  <w:num w:numId="10">
    <w:abstractNumId w:val="39"/>
  </w:num>
  <w:num w:numId="11">
    <w:abstractNumId w:val="23"/>
  </w:num>
  <w:num w:numId="12">
    <w:abstractNumId w:val="7"/>
  </w:num>
  <w:num w:numId="13">
    <w:abstractNumId w:val="22"/>
  </w:num>
  <w:num w:numId="14">
    <w:abstractNumId w:val="25"/>
  </w:num>
  <w:num w:numId="15">
    <w:abstractNumId w:val="8"/>
  </w:num>
  <w:num w:numId="16">
    <w:abstractNumId w:val="16"/>
  </w:num>
  <w:num w:numId="17">
    <w:abstractNumId w:val="13"/>
  </w:num>
  <w:num w:numId="18">
    <w:abstractNumId w:val="9"/>
  </w:num>
  <w:num w:numId="19">
    <w:abstractNumId w:val="32"/>
  </w:num>
  <w:num w:numId="20">
    <w:abstractNumId w:val="28"/>
  </w:num>
  <w:num w:numId="21">
    <w:abstractNumId w:val="2"/>
  </w:num>
  <w:num w:numId="22">
    <w:abstractNumId w:val="19"/>
  </w:num>
  <w:num w:numId="23">
    <w:abstractNumId w:val="18"/>
  </w:num>
  <w:num w:numId="24">
    <w:abstractNumId w:val="27"/>
  </w:num>
  <w:num w:numId="25">
    <w:abstractNumId w:val="3"/>
  </w:num>
  <w:num w:numId="26">
    <w:abstractNumId w:val="0"/>
  </w:num>
  <w:num w:numId="27">
    <w:abstractNumId w:val="21"/>
  </w:num>
  <w:num w:numId="28">
    <w:abstractNumId w:val="20"/>
  </w:num>
  <w:num w:numId="29">
    <w:abstractNumId w:val="38"/>
  </w:num>
  <w:num w:numId="30">
    <w:abstractNumId w:val="40"/>
  </w:num>
  <w:num w:numId="31">
    <w:abstractNumId w:val="14"/>
  </w:num>
  <w:num w:numId="32">
    <w:abstractNumId w:val="26"/>
  </w:num>
  <w:num w:numId="33">
    <w:abstractNumId w:val="5"/>
  </w:num>
  <w:num w:numId="34">
    <w:abstractNumId w:val="4"/>
  </w:num>
  <w:num w:numId="35">
    <w:abstractNumId w:val="33"/>
  </w:num>
  <w:num w:numId="36">
    <w:abstractNumId w:val="36"/>
  </w:num>
  <w:num w:numId="37">
    <w:abstractNumId w:val="31"/>
  </w:num>
  <w:num w:numId="38">
    <w:abstractNumId w:val="17"/>
  </w:num>
  <w:num w:numId="39">
    <w:abstractNumId w:val="11"/>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800"/>
  <w:displayHorizontalDrawingGridEvery w:val="0"/>
  <w:displayVerticalDrawingGridEvery w:val="2"/>
  <w:noPunctuationKerning/>
  <w:characterSpacingControl w:val="doNotCompress"/>
  <w:noLineBreaksAfter w:lang="ko-KR" w:val="$([\{£¥‘“〈《「『【〔＄（［｛￡￥￦"/>
  <w:noLineBreaksBefore w:lang="ko-KR"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A47"/>
    <w:rsid w:val="00012C6D"/>
    <w:rsid w:val="00012D74"/>
    <w:rsid w:val="00026341"/>
    <w:rsid w:val="00033B95"/>
    <w:rsid w:val="00044DE0"/>
    <w:rsid w:val="00053974"/>
    <w:rsid w:val="00060A44"/>
    <w:rsid w:val="00064460"/>
    <w:rsid w:val="0008061F"/>
    <w:rsid w:val="0009203F"/>
    <w:rsid w:val="000969B5"/>
    <w:rsid w:val="000A380E"/>
    <w:rsid w:val="000A4045"/>
    <w:rsid w:val="000C2CB5"/>
    <w:rsid w:val="000C504B"/>
    <w:rsid w:val="000C67D4"/>
    <w:rsid w:val="000C7C33"/>
    <w:rsid w:val="000E5A97"/>
    <w:rsid w:val="000F2A6A"/>
    <w:rsid w:val="000F43D9"/>
    <w:rsid w:val="000F7DE4"/>
    <w:rsid w:val="00106901"/>
    <w:rsid w:val="00115283"/>
    <w:rsid w:val="001159D8"/>
    <w:rsid w:val="00125805"/>
    <w:rsid w:val="001270FA"/>
    <w:rsid w:val="001328E2"/>
    <w:rsid w:val="001348B1"/>
    <w:rsid w:val="00142272"/>
    <w:rsid w:val="001502E8"/>
    <w:rsid w:val="00152480"/>
    <w:rsid w:val="00171318"/>
    <w:rsid w:val="001760AC"/>
    <w:rsid w:val="00176965"/>
    <w:rsid w:val="00181F9E"/>
    <w:rsid w:val="00190E27"/>
    <w:rsid w:val="00193B94"/>
    <w:rsid w:val="001A0003"/>
    <w:rsid w:val="001A3BB4"/>
    <w:rsid w:val="001B0276"/>
    <w:rsid w:val="001B4A0E"/>
    <w:rsid w:val="001C5C18"/>
    <w:rsid w:val="001C7B90"/>
    <w:rsid w:val="001D4AD9"/>
    <w:rsid w:val="001D5ECE"/>
    <w:rsid w:val="001E23B2"/>
    <w:rsid w:val="001E2923"/>
    <w:rsid w:val="001F1686"/>
    <w:rsid w:val="001F4180"/>
    <w:rsid w:val="00201BAD"/>
    <w:rsid w:val="00201F3F"/>
    <w:rsid w:val="00213DE6"/>
    <w:rsid w:val="00240956"/>
    <w:rsid w:val="00252339"/>
    <w:rsid w:val="00257CD3"/>
    <w:rsid w:val="002632FC"/>
    <w:rsid w:val="00267F2F"/>
    <w:rsid w:val="002B2551"/>
    <w:rsid w:val="002B4C13"/>
    <w:rsid w:val="002C0ED9"/>
    <w:rsid w:val="002C1E3D"/>
    <w:rsid w:val="002C2AB2"/>
    <w:rsid w:val="002C6171"/>
    <w:rsid w:val="002E15F5"/>
    <w:rsid w:val="002E4585"/>
    <w:rsid w:val="002F32EA"/>
    <w:rsid w:val="002F703A"/>
    <w:rsid w:val="00303F78"/>
    <w:rsid w:val="0031454C"/>
    <w:rsid w:val="003312C5"/>
    <w:rsid w:val="003446CE"/>
    <w:rsid w:val="00353988"/>
    <w:rsid w:val="00367718"/>
    <w:rsid w:val="00375ABA"/>
    <w:rsid w:val="00375EBA"/>
    <w:rsid w:val="0038063A"/>
    <w:rsid w:val="00392EAF"/>
    <w:rsid w:val="003A6CA5"/>
    <w:rsid w:val="003B54A8"/>
    <w:rsid w:val="003D2C21"/>
    <w:rsid w:val="003D4195"/>
    <w:rsid w:val="003E044A"/>
    <w:rsid w:val="003F187F"/>
    <w:rsid w:val="003F4B2B"/>
    <w:rsid w:val="0040100B"/>
    <w:rsid w:val="00401201"/>
    <w:rsid w:val="0040269A"/>
    <w:rsid w:val="00422352"/>
    <w:rsid w:val="004224FA"/>
    <w:rsid w:val="00422F2E"/>
    <w:rsid w:val="0042585C"/>
    <w:rsid w:val="004309F4"/>
    <w:rsid w:val="00434A54"/>
    <w:rsid w:val="00440D0E"/>
    <w:rsid w:val="004446CE"/>
    <w:rsid w:val="004455B1"/>
    <w:rsid w:val="004469F0"/>
    <w:rsid w:val="00450CB9"/>
    <w:rsid w:val="00460F7B"/>
    <w:rsid w:val="004642D7"/>
    <w:rsid w:val="004675F6"/>
    <w:rsid w:val="00472A59"/>
    <w:rsid w:val="004753C0"/>
    <w:rsid w:val="00487B90"/>
    <w:rsid w:val="004A034D"/>
    <w:rsid w:val="004A4C30"/>
    <w:rsid w:val="004B0FF8"/>
    <w:rsid w:val="004B4ED5"/>
    <w:rsid w:val="004B5E52"/>
    <w:rsid w:val="004C5ACD"/>
    <w:rsid w:val="004D288D"/>
    <w:rsid w:val="004E335C"/>
    <w:rsid w:val="004E71E8"/>
    <w:rsid w:val="004F016E"/>
    <w:rsid w:val="004F08AF"/>
    <w:rsid w:val="00502472"/>
    <w:rsid w:val="0051121C"/>
    <w:rsid w:val="00524E0D"/>
    <w:rsid w:val="00526424"/>
    <w:rsid w:val="00531515"/>
    <w:rsid w:val="005424F4"/>
    <w:rsid w:val="00547E9C"/>
    <w:rsid w:val="00556E34"/>
    <w:rsid w:val="00562753"/>
    <w:rsid w:val="00562A37"/>
    <w:rsid w:val="005705E5"/>
    <w:rsid w:val="00571E40"/>
    <w:rsid w:val="00573FB2"/>
    <w:rsid w:val="00580DDA"/>
    <w:rsid w:val="00586544"/>
    <w:rsid w:val="005A0F8E"/>
    <w:rsid w:val="005B5B88"/>
    <w:rsid w:val="005B767B"/>
    <w:rsid w:val="005D058D"/>
    <w:rsid w:val="005D310E"/>
    <w:rsid w:val="005E23F3"/>
    <w:rsid w:val="005E6624"/>
    <w:rsid w:val="005E70DB"/>
    <w:rsid w:val="005E766E"/>
    <w:rsid w:val="005F1EA2"/>
    <w:rsid w:val="006043BB"/>
    <w:rsid w:val="006048FB"/>
    <w:rsid w:val="00610092"/>
    <w:rsid w:val="00626676"/>
    <w:rsid w:val="006503AD"/>
    <w:rsid w:val="00662291"/>
    <w:rsid w:val="00665961"/>
    <w:rsid w:val="00672DC3"/>
    <w:rsid w:val="00673C53"/>
    <w:rsid w:val="006766F2"/>
    <w:rsid w:val="00682212"/>
    <w:rsid w:val="00683CCB"/>
    <w:rsid w:val="00687AD8"/>
    <w:rsid w:val="0069630D"/>
    <w:rsid w:val="006A0DE7"/>
    <w:rsid w:val="006A29B0"/>
    <w:rsid w:val="006A36DE"/>
    <w:rsid w:val="006A7B8D"/>
    <w:rsid w:val="006B47A3"/>
    <w:rsid w:val="006C5EA9"/>
    <w:rsid w:val="006E16C9"/>
    <w:rsid w:val="006F35DC"/>
    <w:rsid w:val="006F5E87"/>
    <w:rsid w:val="006F6E35"/>
    <w:rsid w:val="0071539F"/>
    <w:rsid w:val="00716595"/>
    <w:rsid w:val="00740F84"/>
    <w:rsid w:val="0074371A"/>
    <w:rsid w:val="0075395F"/>
    <w:rsid w:val="0075445F"/>
    <w:rsid w:val="007653F0"/>
    <w:rsid w:val="00766C48"/>
    <w:rsid w:val="00767C07"/>
    <w:rsid w:val="007733BC"/>
    <w:rsid w:val="00776303"/>
    <w:rsid w:val="00782762"/>
    <w:rsid w:val="007A2348"/>
    <w:rsid w:val="007A4A58"/>
    <w:rsid w:val="007B1440"/>
    <w:rsid w:val="007B6447"/>
    <w:rsid w:val="007B73C8"/>
    <w:rsid w:val="007C2CB5"/>
    <w:rsid w:val="007D27A4"/>
    <w:rsid w:val="007F4D45"/>
    <w:rsid w:val="007F6C5D"/>
    <w:rsid w:val="008126E0"/>
    <w:rsid w:val="00824F6C"/>
    <w:rsid w:val="00825790"/>
    <w:rsid w:val="00840808"/>
    <w:rsid w:val="0084770C"/>
    <w:rsid w:val="008520F4"/>
    <w:rsid w:val="008624D6"/>
    <w:rsid w:val="00872699"/>
    <w:rsid w:val="008731D3"/>
    <w:rsid w:val="008740DD"/>
    <w:rsid w:val="0088260C"/>
    <w:rsid w:val="008A78D5"/>
    <w:rsid w:val="008A7F6E"/>
    <w:rsid w:val="008B72C9"/>
    <w:rsid w:val="008D469E"/>
    <w:rsid w:val="008E1144"/>
    <w:rsid w:val="009052B0"/>
    <w:rsid w:val="0091106E"/>
    <w:rsid w:val="00913F9C"/>
    <w:rsid w:val="009160D3"/>
    <w:rsid w:val="00917DE8"/>
    <w:rsid w:val="00923320"/>
    <w:rsid w:val="009516E3"/>
    <w:rsid w:val="00957AD4"/>
    <w:rsid w:val="00961E40"/>
    <w:rsid w:val="00964DDC"/>
    <w:rsid w:val="00971A65"/>
    <w:rsid w:val="009750E2"/>
    <w:rsid w:val="0097563E"/>
    <w:rsid w:val="00975A07"/>
    <w:rsid w:val="00976D56"/>
    <w:rsid w:val="00984016"/>
    <w:rsid w:val="00995319"/>
    <w:rsid w:val="009A069F"/>
    <w:rsid w:val="009A2342"/>
    <w:rsid w:val="009B3863"/>
    <w:rsid w:val="009C5F9B"/>
    <w:rsid w:val="009D2BFE"/>
    <w:rsid w:val="009D6917"/>
    <w:rsid w:val="009D7B1F"/>
    <w:rsid w:val="009D7D70"/>
    <w:rsid w:val="009E21C5"/>
    <w:rsid w:val="009E388C"/>
    <w:rsid w:val="009E6DAC"/>
    <w:rsid w:val="009F2A2D"/>
    <w:rsid w:val="009F3AB2"/>
    <w:rsid w:val="009F73B3"/>
    <w:rsid w:val="00A00A47"/>
    <w:rsid w:val="00A14123"/>
    <w:rsid w:val="00A255BA"/>
    <w:rsid w:val="00A371B8"/>
    <w:rsid w:val="00A434EB"/>
    <w:rsid w:val="00A438BD"/>
    <w:rsid w:val="00A528C7"/>
    <w:rsid w:val="00A538D3"/>
    <w:rsid w:val="00A54672"/>
    <w:rsid w:val="00A57916"/>
    <w:rsid w:val="00A655D5"/>
    <w:rsid w:val="00A70A91"/>
    <w:rsid w:val="00A7138F"/>
    <w:rsid w:val="00A716E1"/>
    <w:rsid w:val="00A9117E"/>
    <w:rsid w:val="00AA5333"/>
    <w:rsid w:val="00AA7515"/>
    <w:rsid w:val="00AB0003"/>
    <w:rsid w:val="00AB0B7E"/>
    <w:rsid w:val="00AB7646"/>
    <w:rsid w:val="00AD46C9"/>
    <w:rsid w:val="00AE21F1"/>
    <w:rsid w:val="00AF21B1"/>
    <w:rsid w:val="00AF3B5C"/>
    <w:rsid w:val="00AF4654"/>
    <w:rsid w:val="00B007B8"/>
    <w:rsid w:val="00B10F23"/>
    <w:rsid w:val="00B17BD7"/>
    <w:rsid w:val="00B2168B"/>
    <w:rsid w:val="00B22293"/>
    <w:rsid w:val="00B24F0E"/>
    <w:rsid w:val="00B335A7"/>
    <w:rsid w:val="00B36F99"/>
    <w:rsid w:val="00B376F1"/>
    <w:rsid w:val="00B5109E"/>
    <w:rsid w:val="00B53E41"/>
    <w:rsid w:val="00B63E63"/>
    <w:rsid w:val="00B672B3"/>
    <w:rsid w:val="00B6781C"/>
    <w:rsid w:val="00B71CC1"/>
    <w:rsid w:val="00B761A8"/>
    <w:rsid w:val="00B818F5"/>
    <w:rsid w:val="00B94A54"/>
    <w:rsid w:val="00BA41D3"/>
    <w:rsid w:val="00BB2BE5"/>
    <w:rsid w:val="00BB4EE2"/>
    <w:rsid w:val="00BC1EC0"/>
    <w:rsid w:val="00BD3ACE"/>
    <w:rsid w:val="00BE35B2"/>
    <w:rsid w:val="00BE77D3"/>
    <w:rsid w:val="00BF2BC0"/>
    <w:rsid w:val="00BF492D"/>
    <w:rsid w:val="00C11572"/>
    <w:rsid w:val="00C1240C"/>
    <w:rsid w:val="00C155AA"/>
    <w:rsid w:val="00C2727C"/>
    <w:rsid w:val="00C328B0"/>
    <w:rsid w:val="00C358F0"/>
    <w:rsid w:val="00C4656D"/>
    <w:rsid w:val="00C57C07"/>
    <w:rsid w:val="00C60713"/>
    <w:rsid w:val="00C71266"/>
    <w:rsid w:val="00C73657"/>
    <w:rsid w:val="00C76C7D"/>
    <w:rsid w:val="00C81517"/>
    <w:rsid w:val="00C824D2"/>
    <w:rsid w:val="00C9243B"/>
    <w:rsid w:val="00C926AF"/>
    <w:rsid w:val="00CA1172"/>
    <w:rsid w:val="00CA7F24"/>
    <w:rsid w:val="00CC3688"/>
    <w:rsid w:val="00CC5DFD"/>
    <w:rsid w:val="00CD28A1"/>
    <w:rsid w:val="00CD3447"/>
    <w:rsid w:val="00CD3BE6"/>
    <w:rsid w:val="00CD71BC"/>
    <w:rsid w:val="00CD7762"/>
    <w:rsid w:val="00CE5115"/>
    <w:rsid w:val="00CE6838"/>
    <w:rsid w:val="00CF5E0A"/>
    <w:rsid w:val="00D017EA"/>
    <w:rsid w:val="00D05111"/>
    <w:rsid w:val="00D10D60"/>
    <w:rsid w:val="00D22DC1"/>
    <w:rsid w:val="00D27C95"/>
    <w:rsid w:val="00D31930"/>
    <w:rsid w:val="00D37E2E"/>
    <w:rsid w:val="00D50E53"/>
    <w:rsid w:val="00D52271"/>
    <w:rsid w:val="00D56B47"/>
    <w:rsid w:val="00D63E11"/>
    <w:rsid w:val="00D661B9"/>
    <w:rsid w:val="00D820CF"/>
    <w:rsid w:val="00D82341"/>
    <w:rsid w:val="00D828A7"/>
    <w:rsid w:val="00D90337"/>
    <w:rsid w:val="00D94044"/>
    <w:rsid w:val="00DA17CD"/>
    <w:rsid w:val="00DC128C"/>
    <w:rsid w:val="00DC782B"/>
    <w:rsid w:val="00DE0D02"/>
    <w:rsid w:val="00DE387B"/>
    <w:rsid w:val="00DF1883"/>
    <w:rsid w:val="00DF44BF"/>
    <w:rsid w:val="00E002E0"/>
    <w:rsid w:val="00E00E9D"/>
    <w:rsid w:val="00E012DB"/>
    <w:rsid w:val="00E06DCA"/>
    <w:rsid w:val="00E10A15"/>
    <w:rsid w:val="00E303A0"/>
    <w:rsid w:val="00E31569"/>
    <w:rsid w:val="00E36730"/>
    <w:rsid w:val="00E45BF9"/>
    <w:rsid w:val="00E56EA7"/>
    <w:rsid w:val="00E57029"/>
    <w:rsid w:val="00E614CA"/>
    <w:rsid w:val="00E61AA5"/>
    <w:rsid w:val="00E67C1E"/>
    <w:rsid w:val="00E73052"/>
    <w:rsid w:val="00E743B1"/>
    <w:rsid w:val="00E75337"/>
    <w:rsid w:val="00E77074"/>
    <w:rsid w:val="00E85DF6"/>
    <w:rsid w:val="00E92CC2"/>
    <w:rsid w:val="00E97DBA"/>
    <w:rsid w:val="00EA36C7"/>
    <w:rsid w:val="00EB5F8B"/>
    <w:rsid w:val="00EC0B2A"/>
    <w:rsid w:val="00ED0515"/>
    <w:rsid w:val="00ED438F"/>
    <w:rsid w:val="00ED4D70"/>
    <w:rsid w:val="00ED651E"/>
    <w:rsid w:val="00EE30DB"/>
    <w:rsid w:val="00EF0CFF"/>
    <w:rsid w:val="00EF2845"/>
    <w:rsid w:val="00EF5A07"/>
    <w:rsid w:val="00EF6FC7"/>
    <w:rsid w:val="00F078E5"/>
    <w:rsid w:val="00F2319A"/>
    <w:rsid w:val="00F33890"/>
    <w:rsid w:val="00F33C86"/>
    <w:rsid w:val="00F3476E"/>
    <w:rsid w:val="00F41120"/>
    <w:rsid w:val="00F51017"/>
    <w:rsid w:val="00F51493"/>
    <w:rsid w:val="00F53D62"/>
    <w:rsid w:val="00F55EB8"/>
    <w:rsid w:val="00F57987"/>
    <w:rsid w:val="00F714B4"/>
    <w:rsid w:val="00F71C44"/>
    <w:rsid w:val="00F756CF"/>
    <w:rsid w:val="00F8060D"/>
    <w:rsid w:val="00F90280"/>
    <w:rsid w:val="00F915D4"/>
    <w:rsid w:val="00F92D08"/>
    <w:rsid w:val="00F9303C"/>
    <w:rsid w:val="00F957EB"/>
    <w:rsid w:val="00F9734B"/>
    <w:rsid w:val="00FA5D2C"/>
    <w:rsid w:val="00FB49BA"/>
    <w:rsid w:val="00FC7CA5"/>
    <w:rsid w:val="00FD2BB7"/>
    <w:rsid w:val="00FE0B46"/>
    <w:rsid w:val="00FE3BF8"/>
    <w:rsid w:val="00FE6B9E"/>
    <w:rsid w:val="00FE71AD"/>
    <w:rsid w:val="00FF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40100B"/>
    <w:pPr>
      <w:spacing w:after="200" w:line="276" w:lineRule="auto"/>
    </w:pPr>
    <w:rPr>
      <w:sz w:val="22"/>
      <w:szCs w:val="22"/>
      <w:lang w:eastAsia="en-US"/>
    </w:rPr>
  </w:style>
  <w:style w:type="paragraph" w:styleId="1">
    <w:name w:val="heading 1"/>
    <w:basedOn w:val="a"/>
    <w:next w:val="a"/>
    <w:link w:val="1Char"/>
    <w:uiPriority w:val="99"/>
    <w:qFormat/>
    <w:rsid w:val="0040100B"/>
    <w:pPr>
      <w:spacing w:before="480" w:after="0"/>
      <w:contextualSpacing/>
      <w:outlineLvl w:val="0"/>
    </w:pPr>
    <w:rPr>
      <w:b/>
      <w:bCs/>
      <w:sz w:val="28"/>
      <w:szCs w:val="28"/>
    </w:rPr>
  </w:style>
  <w:style w:type="paragraph" w:styleId="2">
    <w:name w:val="heading 2"/>
    <w:basedOn w:val="a"/>
    <w:next w:val="a"/>
    <w:link w:val="2Char"/>
    <w:uiPriority w:val="99"/>
    <w:qFormat/>
    <w:rsid w:val="0040100B"/>
    <w:pPr>
      <w:spacing w:before="200" w:after="0"/>
      <w:outlineLvl w:val="1"/>
    </w:pPr>
    <w:rPr>
      <w:b/>
      <w:bCs/>
      <w:sz w:val="26"/>
      <w:szCs w:val="26"/>
    </w:rPr>
  </w:style>
  <w:style w:type="paragraph" w:styleId="3">
    <w:name w:val="heading 3"/>
    <w:basedOn w:val="a"/>
    <w:next w:val="a"/>
    <w:link w:val="3Char"/>
    <w:uiPriority w:val="99"/>
    <w:qFormat/>
    <w:rsid w:val="0040100B"/>
    <w:pPr>
      <w:spacing w:before="200" w:after="0" w:line="271" w:lineRule="auto"/>
      <w:outlineLvl w:val="2"/>
    </w:pPr>
    <w:rPr>
      <w:b/>
      <w:bCs/>
    </w:rPr>
  </w:style>
  <w:style w:type="paragraph" w:styleId="4">
    <w:name w:val="heading 4"/>
    <w:basedOn w:val="a"/>
    <w:next w:val="a"/>
    <w:link w:val="4Char"/>
    <w:uiPriority w:val="99"/>
    <w:qFormat/>
    <w:rsid w:val="0040100B"/>
    <w:pPr>
      <w:spacing w:before="200" w:after="0"/>
      <w:outlineLvl w:val="3"/>
    </w:pPr>
    <w:rPr>
      <w:b/>
      <w:bCs/>
      <w:i/>
      <w:iCs/>
    </w:rPr>
  </w:style>
  <w:style w:type="paragraph" w:styleId="5">
    <w:name w:val="heading 5"/>
    <w:basedOn w:val="a"/>
    <w:next w:val="a"/>
    <w:link w:val="5Char"/>
    <w:uiPriority w:val="99"/>
    <w:qFormat/>
    <w:rsid w:val="0040100B"/>
    <w:pPr>
      <w:spacing w:before="200" w:after="0"/>
      <w:outlineLvl w:val="4"/>
    </w:pPr>
    <w:rPr>
      <w:b/>
      <w:bCs/>
      <w:color w:val="7F7F7F"/>
    </w:rPr>
  </w:style>
  <w:style w:type="paragraph" w:styleId="6">
    <w:name w:val="heading 6"/>
    <w:basedOn w:val="a"/>
    <w:next w:val="a"/>
    <w:link w:val="6Char"/>
    <w:uiPriority w:val="99"/>
    <w:qFormat/>
    <w:rsid w:val="0040100B"/>
    <w:pPr>
      <w:spacing w:after="0" w:line="271" w:lineRule="auto"/>
      <w:outlineLvl w:val="5"/>
    </w:pPr>
    <w:rPr>
      <w:b/>
      <w:bCs/>
      <w:i/>
      <w:iCs/>
      <w:color w:val="7F7F7F"/>
    </w:rPr>
  </w:style>
  <w:style w:type="paragraph" w:styleId="7">
    <w:name w:val="heading 7"/>
    <w:basedOn w:val="a"/>
    <w:next w:val="a"/>
    <w:link w:val="7Char"/>
    <w:uiPriority w:val="99"/>
    <w:qFormat/>
    <w:rsid w:val="0040100B"/>
    <w:pPr>
      <w:spacing w:after="0"/>
      <w:outlineLvl w:val="6"/>
    </w:pPr>
    <w:rPr>
      <w:i/>
      <w:iCs/>
    </w:rPr>
  </w:style>
  <w:style w:type="paragraph" w:styleId="8">
    <w:name w:val="heading 8"/>
    <w:basedOn w:val="a"/>
    <w:next w:val="a"/>
    <w:link w:val="8Char"/>
    <w:uiPriority w:val="99"/>
    <w:qFormat/>
    <w:rsid w:val="0040100B"/>
    <w:pPr>
      <w:spacing w:after="0"/>
      <w:outlineLvl w:val="7"/>
    </w:pPr>
    <w:rPr>
      <w:sz w:val="20"/>
      <w:szCs w:val="20"/>
    </w:rPr>
  </w:style>
  <w:style w:type="paragraph" w:styleId="9">
    <w:name w:val="heading 9"/>
    <w:basedOn w:val="a"/>
    <w:next w:val="a"/>
    <w:link w:val="9Char"/>
    <w:uiPriority w:val="99"/>
    <w:qFormat/>
    <w:rsid w:val="0040100B"/>
    <w:pPr>
      <w:spacing w:after="0"/>
      <w:outlineLvl w:val="8"/>
    </w:pPr>
    <w:rPr>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0100B"/>
    <w:rPr>
      <w:rFonts w:ascii="Malgun Gothic" w:eastAsia="Malgun Gothic" w:hAnsi="Malgun Gothic" w:cs="Times New Roman"/>
      <w:b/>
      <w:bCs/>
      <w:sz w:val="28"/>
      <w:szCs w:val="28"/>
    </w:rPr>
  </w:style>
  <w:style w:type="character" w:customStyle="1" w:styleId="2Char">
    <w:name w:val="标题 2 Char"/>
    <w:link w:val="2"/>
    <w:uiPriority w:val="99"/>
    <w:locked/>
    <w:rsid w:val="0040100B"/>
    <w:rPr>
      <w:rFonts w:ascii="Malgun Gothic" w:eastAsia="Malgun Gothic" w:hAnsi="Malgun Gothic" w:cs="Times New Roman"/>
      <w:b/>
      <w:bCs/>
      <w:sz w:val="26"/>
      <w:szCs w:val="26"/>
    </w:rPr>
  </w:style>
  <w:style w:type="character" w:customStyle="1" w:styleId="3Char">
    <w:name w:val="标题 3 Char"/>
    <w:link w:val="3"/>
    <w:uiPriority w:val="99"/>
    <w:locked/>
    <w:rsid w:val="0040100B"/>
    <w:rPr>
      <w:rFonts w:ascii="Malgun Gothic" w:eastAsia="Malgun Gothic" w:hAnsi="Malgun Gothic" w:cs="Times New Roman"/>
      <w:b/>
      <w:bCs/>
    </w:rPr>
  </w:style>
  <w:style w:type="character" w:customStyle="1" w:styleId="4Char">
    <w:name w:val="标题 4 Char"/>
    <w:link w:val="4"/>
    <w:uiPriority w:val="99"/>
    <w:semiHidden/>
    <w:locked/>
    <w:rsid w:val="0040100B"/>
    <w:rPr>
      <w:rFonts w:ascii="Malgun Gothic" w:eastAsia="Malgun Gothic" w:hAnsi="Malgun Gothic" w:cs="Times New Roman"/>
      <w:b/>
      <w:bCs/>
      <w:i/>
      <w:iCs/>
    </w:rPr>
  </w:style>
  <w:style w:type="character" w:customStyle="1" w:styleId="5Char">
    <w:name w:val="标题 5 Char"/>
    <w:link w:val="5"/>
    <w:uiPriority w:val="99"/>
    <w:semiHidden/>
    <w:locked/>
    <w:rsid w:val="0040100B"/>
    <w:rPr>
      <w:rFonts w:ascii="Malgun Gothic" w:eastAsia="Malgun Gothic" w:hAnsi="Malgun Gothic" w:cs="Times New Roman"/>
      <w:b/>
      <w:bCs/>
      <w:color w:val="7F7F7F"/>
    </w:rPr>
  </w:style>
  <w:style w:type="character" w:customStyle="1" w:styleId="6Char">
    <w:name w:val="标题 6 Char"/>
    <w:link w:val="6"/>
    <w:uiPriority w:val="99"/>
    <w:semiHidden/>
    <w:locked/>
    <w:rsid w:val="0040100B"/>
    <w:rPr>
      <w:rFonts w:ascii="Malgun Gothic" w:eastAsia="Malgun Gothic" w:hAnsi="Malgun Gothic" w:cs="Times New Roman"/>
      <w:b/>
      <w:bCs/>
      <w:i/>
      <w:iCs/>
      <w:color w:val="7F7F7F"/>
    </w:rPr>
  </w:style>
  <w:style w:type="character" w:customStyle="1" w:styleId="7Char">
    <w:name w:val="标题 7 Char"/>
    <w:link w:val="7"/>
    <w:uiPriority w:val="99"/>
    <w:semiHidden/>
    <w:locked/>
    <w:rsid w:val="0040100B"/>
    <w:rPr>
      <w:rFonts w:ascii="Malgun Gothic" w:eastAsia="Malgun Gothic" w:hAnsi="Malgun Gothic" w:cs="Times New Roman"/>
      <w:i/>
      <w:iCs/>
    </w:rPr>
  </w:style>
  <w:style w:type="character" w:customStyle="1" w:styleId="8Char">
    <w:name w:val="标题 8 Char"/>
    <w:link w:val="8"/>
    <w:uiPriority w:val="99"/>
    <w:semiHidden/>
    <w:locked/>
    <w:rsid w:val="0040100B"/>
    <w:rPr>
      <w:rFonts w:ascii="Malgun Gothic" w:eastAsia="Malgun Gothic" w:hAnsi="Malgun Gothic" w:cs="Times New Roman"/>
      <w:sz w:val="20"/>
      <w:szCs w:val="20"/>
    </w:rPr>
  </w:style>
  <w:style w:type="character" w:customStyle="1" w:styleId="9Char">
    <w:name w:val="标题 9 Char"/>
    <w:link w:val="9"/>
    <w:uiPriority w:val="99"/>
    <w:semiHidden/>
    <w:locked/>
    <w:rsid w:val="0040100B"/>
    <w:rPr>
      <w:rFonts w:ascii="Malgun Gothic" w:eastAsia="Malgun Gothic" w:hAnsi="Malgun Gothic" w:cs="Times New Roman"/>
      <w:i/>
      <w:iCs/>
      <w:spacing w:val="5"/>
      <w:sz w:val="20"/>
      <w:szCs w:val="20"/>
    </w:rPr>
  </w:style>
  <w:style w:type="paragraph" w:styleId="a3">
    <w:name w:val="Title"/>
    <w:basedOn w:val="a"/>
    <w:next w:val="a"/>
    <w:link w:val="Char"/>
    <w:uiPriority w:val="99"/>
    <w:qFormat/>
    <w:rsid w:val="0040100B"/>
    <w:pPr>
      <w:pBdr>
        <w:bottom w:val="single" w:sz="4" w:space="1" w:color="auto"/>
      </w:pBdr>
      <w:spacing w:line="240" w:lineRule="auto"/>
      <w:contextualSpacing/>
    </w:pPr>
    <w:rPr>
      <w:spacing w:val="5"/>
      <w:sz w:val="52"/>
      <w:szCs w:val="52"/>
    </w:rPr>
  </w:style>
  <w:style w:type="character" w:customStyle="1" w:styleId="Char">
    <w:name w:val="标题 Char"/>
    <w:link w:val="a3"/>
    <w:uiPriority w:val="99"/>
    <w:locked/>
    <w:rsid w:val="0040100B"/>
    <w:rPr>
      <w:rFonts w:ascii="Malgun Gothic" w:eastAsia="Malgun Gothic" w:hAnsi="Malgun Gothic" w:cs="Times New Roman"/>
      <w:spacing w:val="5"/>
      <w:sz w:val="52"/>
      <w:szCs w:val="52"/>
    </w:rPr>
  </w:style>
  <w:style w:type="paragraph" w:styleId="a4">
    <w:name w:val="Subtitle"/>
    <w:basedOn w:val="a"/>
    <w:next w:val="a"/>
    <w:link w:val="Char0"/>
    <w:uiPriority w:val="99"/>
    <w:qFormat/>
    <w:rsid w:val="0040100B"/>
    <w:pPr>
      <w:spacing w:after="600"/>
    </w:pPr>
    <w:rPr>
      <w:i/>
      <w:iCs/>
      <w:spacing w:val="13"/>
      <w:sz w:val="24"/>
      <w:szCs w:val="24"/>
    </w:rPr>
  </w:style>
  <w:style w:type="character" w:customStyle="1" w:styleId="Char0">
    <w:name w:val="副标题 Char"/>
    <w:link w:val="a4"/>
    <w:uiPriority w:val="99"/>
    <w:locked/>
    <w:rsid w:val="0040100B"/>
    <w:rPr>
      <w:rFonts w:ascii="Malgun Gothic" w:eastAsia="Malgun Gothic" w:hAnsi="Malgun Gothic" w:cs="Times New Roman"/>
      <w:i/>
      <w:iCs/>
      <w:spacing w:val="13"/>
      <w:sz w:val="24"/>
      <w:szCs w:val="24"/>
    </w:rPr>
  </w:style>
  <w:style w:type="character" w:styleId="a5">
    <w:name w:val="Strong"/>
    <w:uiPriority w:val="22"/>
    <w:qFormat/>
    <w:rsid w:val="0040100B"/>
    <w:rPr>
      <w:rFonts w:cs="Times New Roman"/>
      <w:b/>
    </w:rPr>
  </w:style>
  <w:style w:type="character" w:styleId="a6">
    <w:name w:val="Emphasis"/>
    <w:uiPriority w:val="99"/>
    <w:qFormat/>
    <w:rsid w:val="0040100B"/>
    <w:rPr>
      <w:rFonts w:cs="Times New Roman"/>
      <w:b/>
      <w:i/>
      <w:spacing w:val="10"/>
      <w:shd w:val="clear" w:color="auto" w:fill="auto"/>
    </w:rPr>
  </w:style>
  <w:style w:type="paragraph" w:styleId="a7">
    <w:name w:val="No Spacing"/>
    <w:basedOn w:val="a"/>
    <w:uiPriority w:val="99"/>
    <w:qFormat/>
    <w:rsid w:val="0040100B"/>
    <w:pPr>
      <w:spacing w:after="0" w:line="240" w:lineRule="auto"/>
    </w:pPr>
  </w:style>
  <w:style w:type="paragraph" w:styleId="a8">
    <w:name w:val="List Paragraph"/>
    <w:basedOn w:val="a"/>
    <w:uiPriority w:val="99"/>
    <w:qFormat/>
    <w:rsid w:val="0040100B"/>
    <w:pPr>
      <w:ind w:left="720"/>
      <w:contextualSpacing/>
    </w:pPr>
  </w:style>
  <w:style w:type="paragraph" w:styleId="a9">
    <w:name w:val="Quote"/>
    <w:basedOn w:val="a"/>
    <w:next w:val="a"/>
    <w:link w:val="Char1"/>
    <w:uiPriority w:val="99"/>
    <w:qFormat/>
    <w:rsid w:val="0040100B"/>
    <w:pPr>
      <w:spacing w:before="200" w:after="0"/>
      <w:ind w:left="360" w:right="360"/>
    </w:pPr>
    <w:rPr>
      <w:i/>
      <w:iCs/>
    </w:rPr>
  </w:style>
  <w:style w:type="character" w:customStyle="1" w:styleId="Char1">
    <w:name w:val="引用 Char"/>
    <w:link w:val="a9"/>
    <w:uiPriority w:val="99"/>
    <w:locked/>
    <w:rsid w:val="0040100B"/>
    <w:rPr>
      <w:rFonts w:cs="Times New Roman"/>
      <w:i/>
      <w:iCs/>
    </w:rPr>
  </w:style>
  <w:style w:type="paragraph" w:styleId="aa">
    <w:name w:val="Intense Quote"/>
    <w:basedOn w:val="a"/>
    <w:next w:val="a"/>
    <w:link w:val="Char2"/>
    <w:uiPriority w:val="99"/>
    <w:qFormat/>
    <w:rsid w:val="0040100B"/>
    <w:pPr>
      <w:pBdr>
        <w:bottom w:val="single" w:sz="4" w:space="1" w:color="auto"/>
      </w:pBdr>
      <w:spacing w:before="200" w:after="280"/>
      <w:ind w:left="1008" w:right="1152"/>
      <w:jc w:val="both"/>
    </w:pPr>
    <w:rPr>
      <w:b/>
      <w:bCs/>
      <w:i/>
      <w:iCs/>
    </w:rPr>
  </w:style>
  <w:style w:type="character" w:customStyle="1" w:styleId="Char2">
    <w:name w:val="明显引用 Char"/>
    <w:link w:val="aa"/>
    <w:uiPriority w:val="99"/>
    <w:locked/>
    <w:rsid w:val="0040100B"/>
    <w:rPr>
      <w:rFonts w:cs="Times New Roman"/>
      <w:b/>
      <w:bCs/>
      <w:i/>
      <w:iCs/>
    </w:rPr>
  </w:style>
  <w:style w:type="character" w:styleId="ab">
    <w:name w:val="Subtle Emphasis"/>
    <w:uiPriority w:val="99"/>
    <w:qFormat/>
    <w:rsid w:val="0040100B"/>
    <w:rPr>
      <w:i/>
    </w:rPr>
  </w:style>
  <w:style w:type="character" w:styleId="ac">
    <w:name w:val="Intense Emphasis"/>
    <w:uiPriority w:val="99"/>
    <w:qFormat/>
    <w:rsid w:val="0040100B"/>
    <w:rPr>
      <w:b/>
    </w:rPr>
  </w:style>
  <w:style w:type="character" w:styleId="ad">
    <w:name w:val="Subtle Reference"/>
    <w:uiPriority w:val="99"/>
    <w:qFormat/>
    <w:rsid w:val="0040100B"/>
    <w:rPr>
      <w:smallCaps/>
    </w:rPr>
  </w:style>
  <w:style w:type="character" w:styleId="ae">
    <w:name w:val="Intense Reference"/>
    <w:uiPriority w:val="99"/>
    <w:qFormat/>
    <w:rsid w:val="0040100B"/>
    <w:rPr>
      <w:smallCaps/>
      <w:spacing w:val="5"/>
      <w:u w:val="single"/>
    </w:rPr>
  </w:style>
  <w:style w:type="character" w:styleId="af">
    <w:name w:val="Book Title"/>
    <w:uiPriority w:val="99"/>
    <w:qFormat/>
    <w:rsid w:val="0040100B"/>
    <w:rPr>
      <w:i/>
      <w:smallCaps/>
      <w:spacing w:val="5"/>
    </w:rPr>
  </w:style>
  <w:style w:type="paragraph" w:styleId="TOC">
    <w:name w:val="TOC Heading"/>
    <w:basedOn w:val="1"/>
    <w:next w:val="a"/>
    <w:uiPriority w:val="99"/>
    <w:qFormat/>
    <w:rsid w:val="0040100B"/>
    <w:pPr>
      <w:outlineLvl w:val="9"/>
    </w:pPr>
  </w:style>
  <w:style w:type="character" w:styleId="af0">
    <w:name w:val="Hyperlink"/>
    <w:uiPriority w:val="99"/>
    <w:rsid w:val="00A00A47"/>
    <w:rPr>
      <w:rFonts w:cs="Times New Roman"/>
      <w:color w:val="0000FF"/>
      <w:u w:val="single"/>
    </w:rPr>
  </w:style>
  <w:style w:type="paragraph" w:styleId="af1">
    <w:name w:val="Balloon Text"/>
    <w:basedOn w:val="a"/>
    <w:link w:val="Char3"/>
    <w:uiPriority w:val="99"/>
    <w:semiHidden/>
    <w:rsid w:val="00A70A91"/>
    <w:pPr>
      <w:spacing w:after="0" w:line="240" w:lineRule="auto"/>
    </w:pPr>
    <w:rPr>
      <w:sz w:val="18"/>
      <w:szCs w:val="18"/>
    </w:rPr>
  </w:style>
  <w:style w:type="character" w:customStyle="1" w:styleId="Char3">
    <w:name w:val="批注框文本 Char"/>
    <w:link w:val="af1"/>
    <w:uiPriority w:val="99"/>
    <w:semiHidden/>
    <w:locked/>
    <w:rsid w:val="00A70A91"/>
    <w:rPr>
      <w:rFonts w:ascii="Malgun Gothic" w:eastAsia="Malgun Gothic" w:hAnsi="Malgun Gothic" w:cs="Times New Roman"/>
      <w:sz w:val="18"/>
      <w:szCs w:val="18"/>
    </w:rPr>
  </w:style>
  <w:style w:type="paragraph" w:styleId="af2">
    <w:name w:val="header"/>
    <w:basedOn w:val="a"/>
    <w:link w:val="Char4"/>
    <w:uiPriority w:val="99"/>
    <w:semiHidden/>
    <w:rsid w:val="00D50E53"/>
    <w:pPr>
      <w:tabs>
        <w:tab w:val="center" w:pos="4513"/>
        <w:tab w:val="right" w:pos="9026"/>
      </w:tabs>
      <w:snapToGrid w:val="0"/>
    </w:pPr>
  </w:style>
  <w:style w:type="character" w:customStyle="1" w:styleId="Char4">
    <w:name w:val="页眉 Char"/>
    <w:link w:val="af2"/>
    <w:uiPriority w:val="99"/>
    <w:semiHidden/>
    <w:locked/>
    <w:rsid w:val="00D50E53"/>
    <w:rPr>
      <w:rFonts w:cs="Times New Roman"/>
    </w:rPr>
  </w:style>
  <w:style w:type="paragraph" w:styleId="af3">
    <w:name w:val="footer"/>
    <w:basedOn w:val="a"/>
    <w:link w:val="Char5"/>
    <w:uiPriority w:val="99"/>
    <w:rsid w:val="00D50E53"/>
    <w:pPr>
      <w:tabs>
        <w:tab w:val="center" w:pos="4513"/>
        <w:tab w:val="right" w:pos="9026"/>
      </w:tabs>
      <w:snapToGrid w:val="0"/>
    </w:pPr>
  </w:style>
  <w:style w:type="character" w:customStyle="1" w:styleId="Char5">
    <w:name w:val="页脚 Char"/>
    <w:link w:val="af3"/>
    <w:uiPriority w:val="99"/>
    <w:locked/>
    <w:rsid w:val="00D50E53"/>
    <w:rPr>
      <w:rFonts w:cs="Times New Roman"/>
    </w:rPr>
  </w:style>
  <w:style w:type="table" w:styleId="af4">
    <w:name w:val="Table Grid"/>
    <w:basedOn w:val="a1"/>
    <w:uiPriority w:val="99"/>
    <w:rsid w:val="00A71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제목1"/>
    <w:basedOn w:val="a"/>
    <w:uiPriority w:val="99"/>
    <w:rsid w:val="007A2348"/>
    <w:pPr>
      <w:spacing w:before="100" w:beforeAutospacing="1" w:after="100" w:afterAutospacing="1" w:line="240" w:lineRule="auto"/>
    </w:pPr>
    <w:rPr>
      <w:rFonts w:ascii="Gulim" w:eastAsia="Gulim" w:hAnsi="Gulim" w:cs="Gulim"/>
      <w:sz w:val="24"/>
      <w:szCs w:val="24"/>
      <w:lang w:eastAsia="ko-KR"/>
    </w:rPr>
  </w:style>
  <w:style w:type="paragraph" w:customStyle="1" w:styleId="desc">
    <w:name w:val="desc"/>
    <w:basedOn w:val="a"/>
    <w:uiPriority w:val="99"/>
    <w:rsid w:val="007A2348"/>
    <w:pPr>
      <w:spacing w:before="100" w:beforeAutospacing="1" w:after="100" w:afterAutospacing="1" w:line="240" w:lineRule="auto"/>
    </w:pPr>
    <w:rPr>
      <w:rFonts w:ascii="Gulim" w:eastAsia="Gulim" w:hAnsi="Gulim" w:cs="Gulim"/>
      <w:sz w:val="24"/>
      <w:szCs w:val="24"/>
      <w:lang w:eastAsia="ko-KR"/>
    </w:rPr>
  </w:style>
  <w:style w:type="paragraph" w:customStyle="1" w:styleId="details">
    <w:name w:val="details"/>
    <w:basedOn w:val="a"/>
    <w:uiPriority w:val="99"/>
    <w:rsid w:val="007A2348"/>
    <w:pPr>
      <w:spacing w:before="100" w:beforeAutospacing="1" w:after="100" w:afterAutospacing="1" w:line="240" w:lineRule="auto"/>
    </w:pPr>
    <w:rPr>
      <w:rFonts w:ascii="Gulim" w:eastAsia="Gulim" w:hAnsi="Gulim" w:cs="Gulim"/>
      <w:sz w:val="24"/>
      <w:szCs w:val="24"/>
      <w:lang w:eastAsia="ko-KR"/>
    </w:rPr>
  </w:style>
  <w:style w:type="character" w:customStyle="1" w:styleId="jrnl">
    <w:name w:val="jrnl"/>
    <w:uiPriority w:val="99"/>
    <w:rsid w:val="007A2348"/>
    <w:rPr>
      <w:rFonts w:cs="Times New Roman"/>
    </w:rPr>
  </w:style>
  <w:style w:type="character" w:styleId="af5">
    <w:name w:val="annotation reference"/>
    <w:basedOn w:val="a0"/>
    <w:rsid w:val="008A78D5"/>
    <w:rPr>
      <w:sz w:val="21"/>
      <w:szCs w:val="21"/>
    </w:rPr>
  </w:style>
  <w:style w:type="paragraph" w:styleId="af6">
    <w:name w:val="annotation text"/>
    <w:basedOn w:val="a"/>
    <w:link w:val="Char6"/>
    <w:rsid w:val="008A78D5"/>
    <w:pPr>
      <w:spacing w:after="0" w:line="240" w:lineRule="auto"/>
    </w:pPr>
    <w:rPr>
      <w:rFonts w:ascii="Times New Roman" w:eastAsia="宋体" w:hAnsi="Times New Roman"/>
      <w:sz w:val="24"/>
      <w:szCs w:val="24"/>
    </w:rPr>
  </w:style>
  <w:style w:type="character" w:customStyle="1" w:styleId="Char6">
    <w:name w:val="批注文字 Char"/>
    <w:basedOn w:val="a0"/>
    <w:link w:val="af6"/>
    <w:rsid w:val="008A78D5"/>
    <w:rPr>
      <w:rFonts w:ascii="Times New Roman" w:eastAsia="宋体" w:hAnsi="Times New Roman"/>
      <w:sz w:val="24"/>
      <w:szCs w:val="24"/>
      <w:lang w:eastAsia="en-US"/>
    </w:rPr>
  </w:style>
  <w:style w:type="paragraph" w:styleId="af7">
    <w:name w:val="annotation subject"/>
    <w:basedOn w:val="af6"/>
    <w:next w:val="af6"/>
    <w:link w:val="Char7"/>
    <w:uiPriority w:val="99"/>
    <w:semiHidden/>
    <w:unhideWhenUsed/>
    <w:rsid w:val="008A78D5"/>
    <w:pPr>
      <w:spacing w:after="200" w:line="276" w:lineRule="auto"/>
    </w:pPr>
    <w:rPr>
      <w:rFonts w:ascii="Malgun Gothic" w:eastAsia="Malgun Gothic" w:hAnsi="Malgun Gothic"/>
      <w:b/>
      <w:bCs/>
      <w:sz w:val="22"/>
      <w:szCs w:val="22"/>
    </w:rPr>
  </w:style>
  <w:style w:type="character" w:customStyle="1" w:styleId="Char7">
    <w:name w:val="批注主题 Char"/>
    <w:basedOn w:val="Char6"/>
    <w:link w:val="af7"/>
    <w:uiPriority w:val="99"/>
    <w:semiHidden/>
    <w:rsid w:val="008A78D5"/>
    <w:rPr>
      <w:rFonts w:ascii="Times New Roman" w:eastAsia="宋体" w:hAnsi="Times New Roman"/>
      <w:b/>
      <w:bCs/>
      <w:sz w:val="22"/>
      <w:szCs w:val="22"/>
      <w:lang w:eastAsia="en-US"/>
    </w:rPr>
  </w:style>
  <w:style w:type="paragraph" w:customStyle="1" w:styleId="p15">
    <w:name w:val="p15"/>
    <w:basedOn w:val="a"/>
    <w:rsid w:val="008A78D5"/>
    <w:pPr>
      <w:spacing w:after="0" w:line="240" w:lineRule="auto"/>
    </w:pPr>
    <w:rPr>
      <w:rFonts w:ascii="Calibri" w:eastAsia="宋体" w:hAnsi="Calibri" w:cs="Calibr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023">
      <w:marLeft w:val="0"/>
      <w:marRight w:val="0"/>
      <w:marTop w:val="0"/>
      <w:marBottom w:val="0"/>
      <w:divBdr>
        <w:top w:val="none" w:sz="0" w:space="0" w:color="auto"/>
        <w:left w:val="none" w:sz="0" w:space="0" w:color="auto"/>
        <w:bottom w:val="none" w:sz="0" w:space="0" w:color="auto"/>
        <w:right w:val="none" w:sz="0" w:space="0" w:color="auto"/>
      </w:divBdr>
    </w:div>
    <w:div w:id="395593025">
      <w:marLeft w:val="0"/>
      <w:marRight w:val="0"/>
      <w:marTop w:val="0"/>
      <w:marBottom w:val="0"/>
      <w:divBdr>
        <w:top w:val="none" w:sz="0" w:space="0" w:color="auto"/>
        <w:left w:val="none" w:sz="0" w:space="0" w:color="auto"/>
        <w:bottom w:val="none" w:sz="0" w:space="0" w:color="auto"/>
        <w:right w:val="none" w:sz="0" w:space="0" w:color="auto"/>
      </w:divBdr>
      <w:divsChild>
        <w:div w:id="395593050">
          <w:marLeft w:val="0"/>
          <w:marRight w:val="0"/>
          <w:marTop w:val="77"/>
          <w:marBottom w:val="0"/>
          <w:divBdr>
            <w:top w:val="none" w:sz="0" w:space="0" w:color="auto"/>
            <w:left w:val="none" w:sz="0" w:space="0" w:color="auto"/>
            <w:bottom w:val="none" w:sz="0" w:space="0" w:color="auto"/>
            <w:right w:val="none" w:sz="0" w:space="0" w:color="auto"/>
          </w:divBdr>
        </w:div>
        <w:div w:id="395593053">
          <w:marLeft w:val="0"/>
          <w:marRight w:val="0"/>
          <w:marTop w:val="77"/>
          <w:marBottom w:val="0"/>
          <w:divBdr>
            <w:top w:val="none" w:sz="0" w:space="0" w:color="auto"/>
            <w:left w:val="none" w:sz="0" w:space="0" w:color="auto"/>
            <w:bottom w:val="none" w:sz="0" w:space="0" w:color="auto"/>
            <w:right w:val="none" w:sz="0" w:space="0" w:color="auto"/>
          </w:divBdr>
        </w:div>
        <w:div w:id="395593062">
          <w:marLeft w:val="0"/>
          <w:marRight w:val="0"/>
          <w:marTop w:val="77"/>
          <w:marBottom w:val="0"/>
          <w:divBdr>
            <w:top w:val="none" w:sz="0" w:space="0" w:color="auto"/>
            <w:left w:val="none" w:sz="0" w:space="0" w:color="auto"/>
            <w:bottom w:val="none" w:sz="0" w:space="0" w:color="auto"/>
            <w:right w:val="none" w:sz="0" w:space="0" w:color="auto"/>
          </w:divBdr>
        </w:div>
        <w:div w:id="395593066">
          <w:marLeft w:val="0"/>
          <w:marRight w:val="0"/>
          <w:marTop w:val="77"/>
          <w:marBottom w:val="0"/>
          <w:divBdr>
            <w:top w:val="none" w:sz="0" w:space="0" w:color="auto"/>
            <w:left w:val="none" w:sz="0" w:space="0" w:color="auto"/>
            <w:bottom w:val="none" w:sz="0" w:space="0" w:color="auto"/>
            <w:right w:val="none" w:sz="0" w:space="0" w:color="auto"/>
          </w:divBdr>
        </w:div>
        <w:div w:id="395593075">
          <w:marLeft w:val="0"/>
          <w:marRight w:val="0"/>
          <w:marTop w:val="77"/>
          <w:marBottom w:val="0"/>
          <w:divBdr>
            <w:top w:val="none" w:sz="0" w:space="0" w:color="auto"/>
            <w:left w:val="none" w:sz="0" w:space="0" w:color="auto"/>
            <w:bottom w:val="none" w:sz="0" w:space="0" w:color="auto"/>
            <w:right w:val="none" w:sz="0" w:space="0" w:color="auto"/>
          </w:divBdr>
        </w:div>
        <w:div w:id="395593080">
          <w:marLeft w:val="0"/>
          <w:marRight w:val="0"/>
          <w:marTop w:val="77"/>
          <w:marBottom w:val="0"/>
          <w:divBdr>
            <w:top w:val="none" w:sz="0" w:space="0" w:color="auto"/>
            <w:left w:val="none" w:sz="0" w:space="0" w:color="auto"/>
            <w:bottom w:val="none" w:sz="0" w:space="0" w:color="auto"/>
            <w:right w:val="none" w:sz="0" w:space="0" w:color="auto"/>
          </w:divBdr>
        </w:div>
        <w:div w:id="395593082">
          <w:marLeft w:val="0"/>
          <w:marRight w:val="0"/>
          <w:marTop w:val="77"/>
          <w:marBottom w:val="0"/>
          <w:divBdr>
            <w:top w:val="none" w:sz="0" w:space="0" w:color="auto"/>
            <w:left w:val="none" w:sz="0" w:space="0" w:color="auto"/>
            <w:bottom w:val="none" w:sz="0" w:space="0" w:color="auto"/>
            <w:right w:val="none" w:sz="0" w:space="0" w:color="auto"/>
          </w:divBdr>
        </w:div>
        <w:div w:id="395593097">
          <w:marLeft w:val="0"/>
          <w:marRight w:val="0"/>
          <w:marTop w:val="77"/>
          <w:marBottom w:val="0"/>
          <w:divBdr>
            <w:top w:val="none" w:sz="0" w:space="0" w:color="auto"/>
            <w:left w:val="none" w:sz="0" w:space="0" w:color="auto"/>
            <w:bottom w:val="none" w:sz="0" w:space="0" w:color="auto"/>
            <w:right w:val="none" w:sz="0" w:space="0" w:color="auto"/>
          </w:divBdr>
        </w:div>
        <w:div w:id="395593098">
          <w:marLeft w:val="0"/>
          <w:marRight w:val="0"/>
          <w:marTop w:val="77"/>
          <w:marBottom w:val="0"/>
          <w:divBdr>
            <w:top w:val="none" w:sz="0" w:space="0" w:color="auto"/>
            <w:left w:val="none" w:sz="0" w:space="0" w:color="auto"/>
            <w:bottom w:val="none" w:sz="0" w:space="0" w:color="auto"/>
            <w:right w:val="none" w:sz="0" w:space="0" w:color="auto"/>
          </w:divBdr>
        </w:div>
        <w:div w:id="395593104">
          <w:marLeft w:val="0"/>
          <w:marRight w:val="0"/>
          <w:marTop w:val="77"/>
          <w:marBottom w:val="0"/>
          <w:divBdr>
            <w:top w:val="none" w:sz="0" w:space="0" w:color="auto"/>
            <w:left w:val="none" w:sz="0" w:space="0" w:color="auto"/>
            <w:bottom w:val="none" w:sz="0" w:space="0" w:color="auto"/>
            <w:right w:val="none" w:sz="0" w:space="0" w:color="auto"/>
          </w:divBdr>
        </w:div>
        <w:div w:id="395593122">
          <w:marLeft w:val="0"/>
          <w:marRight w:val="0"/>
          <w:marTop w:val="77"/>
          <w:marBottom w:val="0"/>
          <w:divBdr>
            <w:top w:val="none" w:sz="0" w:space="0" w:color="auto"/>
            <w:left w:val="none" w:sz="0" w:space="0" w:color="auto"/>
            <w:bottom w:val="none" w:sz="0" w:space="0" w:color="auto"/>
            <w:right w:val="none" w:sz="0" w:space="0" w:color="auto"/>
          </w:divBdr>
        </w:div>
      </w:divsChild>
    </w:div>
    <w:div w:id="395593028">
      <w:marLeft w:val="0"/>
      <w:marRight w:val="0"/>
      <w:marTop w:val="0"/>
      <w:marBottom w:val="0"/>
      <w:divBdr>
        <w:top w:val="none" w:sz="0" w:space="0" w:color="auto"/>
        <w:left w:val="none" w:sz="0" w:space="0" w:color="auto"/>
        <w:bottom w:val="none" w:sz="0" w:space="0" w:color="auto"/>
        <w:right w:val="none" w:sz="0" w:space="0" w:color="auto"/>
      </w:divBdr>
    </w:div>
    <w:div w:id="395593034">
      <w:marLeft w:val="0"/>
      <w:marRight w:val="0"/>
      <w:marTop w:val="0"/>
      <w:marBottom w:val="0"/>
      <w:divBdr>
        <w:top w:val="none" w:sz="0" w:space="0" w:color="auto"/>
        <w:left w:val="none" w:sz="0" w:space="0" w:color="auto"/>
        <w:bottom w:val="none" w:sz="0" w:space="0" w:color="auto"/>
        <w:right w:val="none" w:sz="0" w:space="0" w:color="auto"/>
      </w:divBdr>
    </w:div>
    <w:div w:id="395593037">
      <w:marLeft w:val="0"/>
      <w:marRight w:val="0"/>
      <w:marTop w:val="0"/>
      <w:marBottom w:val="0"/>
      <w:divBdr>
        <w:top w:val="none" w:sz="0" w:space="0" w:color="auto"/>
        <w:left w:val="none" w:sz="0" w:space="0" w:color="auto"/>
        <w:bottom w:val="none" w:sz="0" w:space="0" w:color="auto"/>
        <w:right w:val="none" w:sz="0" w:space="0" w:color="auto"/>
      </w:divBdr>
      <w:divsChild>
        <w:div w:id="395593092">
          <w:marLeft w:val="1555"/>
          <w:marRight w:val="0"/>
          <w:marTop w:val="115"/>
          <w:marBottom w:val="0"/>
          <w:divBdr>
            <w:top w:val="none" w:sz="0" w:space="0" w:color="auto"/>
            <w:left w:val="none" w:sz="0" w:space="0" w:color="auto"/>
            <w:bottom w:val="none" w:sz="0" w:space="0" w:color="auto"/>
            <w:right w:val="none" w:sz="0" w:space="0" w:color="auto"/>
          </w:divBdr>
        </w:div>
        <w:div w:id="395593106">
          <w:marLeft w:val="1555"/>
          <w:marRight w:val="0"/>
          <w:marTop w:val="115"/>
          <w:marBottom w:val="0"/>
          <w:divBdr>
            <w:top w:val="none" w:sz="0" w:space="0" w:color="auto"/>
            <w:left w:val="none" w:sz="0" w:space="0" w:color="auto"/>
            <w:bottom w:val="none" w:sz="0" w:space="0" w:color="auto"/>
            <w:right w:val="none" w:sz="0" w:space="0" w:color="auto"/>
          </w:divBdr>
        </w:div>
      </w:divsChild>
    </w:div>
    <w:div w:id="395593038">
      <w:marLeft w:val="0"/>
      <w:marRight w:val="0"/>
      <w:marTop w:val="0"/>
      <w:marBottom w:val="0"/>
      <w:divBdr>
        <w:top w:val="none" w:sz="0" w:space="0" w:color="auto"/>
        <w:left w:val="none" w:sz="0" w:space="0" w:color="auto"/>
        <w:bottom w:val="none" w:sz="0" w:space="0" w:color="auto"/>
        <w:right w:val="none" w:sz="0" w:space="0" w:color="auto"/>
      </w:divBdr>
    </w:div>
    <w:div w:id="395593043">
      <w:marLeft w:val="0"/>
      <w:marRight w:val="0"/>
      <w:marTop w:val="0"/>
      <w:marBottom w:val="0"/>
      <w:divBdr>
        <w:top w:val="none" w:sz="0" w:space="0" w:color="auto"/>
        <w:left w:val="none" w:sz="0" w:space="0" w:color="auto"/>
        <w:bottom w:val="none" w:sz="0" w:space="0" w:color="auto"/>
        <w:right w:val="none" w:sz="0" w:space="0" w:color="auto"/>
      </w:divBdr>
      <w:divsChild>
        <w:div w:id="395593029">
          <w:marLeft w:val="965"/>
          <w:marRight w:val="0"/>
          <w:marTop w:val="134"/>
          <w:marBottom w:val="0"/>
          <w:divBdr>
            <w:top w:val="none" w:sz="0" w:space="0" w:color="auto"/>
            <w:left w:val="none" w:sz="0" w:space="0" w:color="auto"/>
            <w:bottom w:val="none" w:sz="0" w:space="0" w:color="auto"/>
            <w:right w:val="none" w:sz="0" w:space="0" w:color="auto"/>
          </w:divBdr>
        </w:div>
        <w:div w:id="395593047">
          <w:marLeft w:val="965"/>
          <w:marRight w:val="0"/>
          <w:marTop w:val="134"/>
          <w:marBottom w:val="0"/>
          <w:divBdr>
            <w:top w:val="none" w:sz="0" w:space="0" w:color="auto"/>
            <w:left w:val="none" w:sz="0" w:space="0" w:color="auto"/>
            <w:bottom w:val="none" w:sz="0" w:space="0" w:color="auto"/>
            <w:right w:val="none" w:sz="0" w:space="0" w:color="auto"/>
          </w:divBdr>
        </w:div>
        <w:div w:id="395593064">
          <w:marLeft w:val="965"/>
          <w:marRight w:val="0"/>
          <w:marTop w:val="134"/>
          <w:marBottom w:val="0"/>
          <w:divBdr>
            <w:top w:val="none" w:sz="0" w:space="0" w:color="auto"/>
            <w:left w:val="none" w:sz="0" w:space="0" w:color="auto"/>
            <w:bottom w:val="none" w:sz="0" w:space="0" w:color="auto"/>
            <w:right w:val="none" w:sz="0" w:space="0" w:color="auto"/>
          </w:divBdr>
        </w:div>
        <w:div w:id="395593083">
          <w:marLeft w:val="965"/>
          <w:marRight w:val="0"/>
          <w:marTop w:val="134"/>
          <w:marBottom w:val="0"/>
          <w:divBdr>
            <w:top w:val="none" w:sz="0" w:space="0" w:color="auto"/>
            <w:left w:val="none" w:sz="0" w:space="0" w:color="auto"/>
            <w:bottom w:val="none" w:sz="0" w:space="0" w:color="auto"/>
            <w:right w:val="none" w:sz="0" w:space="0" w:color="auto"/>
          </w:divBdr>
        </w:div>
        <w:div w:id="395593084">
          <w:marLeft w:val="965"/>
          <w:marRight w:val="0"/>
          <w:marTop w:val="134"/>
          <w:marBottom w:val="0"/>
          <w:divBdr>
            <w:top w:val="none" w:sz="0" w:space="0" w:color="auto"/>
            <w:left w:val="none" w:sz="0" w:space="0" w:color="auto"/>
            <w:bottom w:val="none" w:sz="0" w:space="0" w:color="auto"/>
            <w:right w:val="none" w:sz="0" w:space="0" w:color="auto"/>
          </w:divBdr>
        </w:div>
        <w:div w:id="395593087">
          <w:marLeft w:val="965"/>
          <w:marRight w:val="0"/>
          <w:marTop w:val="134"/>
          <w:marBottom w:val="0"/>
          <w:divBdr>
            <w:top w:val="none" w:sz="0" w:space="0" w:color="auto"/>
            <w:left w:val="none" w:sz="0" w:space="0" w:color="auto"/>
            <w:bottom w:val="none" w:sz="0" w:space="0" w:color="auto"/>
            <w:right w:val="none" w:sz="0" w:space="0" w:color="auto"/>
          </w:divBdr>
        </w:div>
        <w:div w:id="395593091">
          <w:marLeft w:val="965"/>
          <w:marRight w:val="0"/>
          <w:marTop w:val="134"/>
          <w:marBottom w:val="0"/>
          <w:divBdr>
            <w:top w:val="none" w:sz="0" w:space="0" w:color="auto"/>
            <w:left w:val="none" w:sz="0" w:space="0" w:color="auto"/>
            <w:bottom w:val="none" w:sz="0" w:space="0" w:color="auto"/>
            <w:right w:val="none" w:sz="0" w:space="0" w:color="auto"/>
          </w:divBdr>
        </w:div>
        <w:div w:id="395593102">
          <w:marLeft w:val="965"/>
          <w:marRight w:val="0"/>
          <w:marTop w:val="134"/>
          <w:marBottom w:val="0"/>
          <w:divBdr>
            <w:top w:val="none" w:sz="0" w:space="0" w:color="auto"/>
            <w:left w:val="none" w:sz="0" w:space="0" w:color="auto"/>
            <w:bottom w:val="none" w:sz="0" w:space="0" w:color="auto"/>
            <w:right w:val="none" w:sz="0" w:space="0" w:color="auto"/>
          </w:divBdr>
        </w:div>
        <w:div w:id="395593117">
          <w:marLeft w:val="965"/>
          <w:marRight w:val="0"/>
          <w:marTop w:val="134"/>
          <w:marBottom w:val="0"/>
          <w:divBdr>
            <w:top w:val="none" w:sz="0" w:space="0" w:color="auto"/>
            <w:left w:val="none" w:sz="0" w:space="0" w:color="auto"/>
            <w:bottom w:val="none" w:sz="0" w:space="0" w:color="auto"/>
            <w:right w:val="none" w:sz="0" w:space="0" w:color="auto"/>
          </w:divBdr>
        </w:div>
      </w:divsChild>
    </w:div>
    <w:div w:id="395593056">
      <w:marLeft w:val="0"/>
      <w:marRight w:val="0"/>
      <w:marTop w:val="0"/>
      <w:marBottom w:val="0"/>
      <w:divBdr>
        <w:top w:val="none" w:sz="0" w:space="0" w:color="auto"/>
        <w:left w:val="none" w:sz="0" w:space="0" w:color="auto"/>
        <w:bottom w:val="none" w:sz="0" w:space="0" w:color="auto"/>
        <w:right w:val="none" w:sz="0" w:space="0" w:color="auto"/>
      </w:divBdr>
    </w:div>
    <w:div w:id="395593061">
      <w:marLeft w:val="0"/>
      <w:marRight w:val="0"/>
      <w:marTop w:val="0"/>
      <w:marBottom w:val="0"/>
      <w:divBdr>
        <w:top w:val="none" w:sz="0" w:space="0" w:color="auto"/>
        <w:left w:val="none" w:sz="0" w:space="0" w:color="auto"/>
        <w:bottom w:val="none" w:sz="0" w:space="0" w:color="auto"/>
        <w:right w:val="none" w:sz="0" w:space="0" w:color="auto"/>
      </w:divBdr>
      <w:divsChild>
        <w:div w:id="395593048">
          <w:marLeft w:val="1166"/>
          <w:marRight w:val="0"/>
          <w:marTop w:val="115"/>
          <w:marBottom w:val="0"/>
          <w:divBdr>
            <w:top w:val="none" w:sz="0" w:space="0" w:color="auto"/>
            <w:left w:val="none" w:sz="0" w:space="0" w:color="auto"/>
            <w:bottom w:val="none" w:sz="0" w:space="0" w:color="auto"/>
            <w:right w:val="none" w:sz="0" w:space="0" w:color="auto"/>
          </w:divBdr>
        </w:div>
        <w:div w:id="395593108">
          <w:marLeft w:val="1166"/>
          <w:marRight w:val="0"/>
          <w:marTop w:val="115"/>
          <w:marBottom w:val="0"/>
          <w:divBdr>
            <w:top w:val="none" w:sz="0" w:space="0" w:color="auto"/>
            <w:left w:val="none" w:sz="0" w:space="0" w:color="auto"/>
            <w:bottom w:val="none" w:sz="0" w:space="0" w:color="auto"/>
            <w:right w:val="none" w:sz="0" w:space="0" w:color="auto"/>
          </w:divBdr>
        </w:div>
        <w:div w:id="395593111">
          <w:marLeft w:val="1166"/>
          <w:marRight w:val="0"/>
          <w:marTop w:val="115"/>
          <w:marBottom w:val="0"/>
          <w:divBdr>
            <w:top w:val="none" w:sz="0" w:space="0" w:color="auto"/>
            <w:left w:val="none" w:sz="0" w:space="0" w:color="auto"/>
            <w:bottom w:val="none" w:sz="0" w:space="0" w:color="auto"/>
            <w:right w:val="none" w:sz="0" w:space="0" w:color="auto"/>
          </w:divBdr>
        </w:div>
      </w:divsChild>
    </w:div>
    <w:div w:id="395593063">
      <w:marLeft w:val="0"/>
      <w:marRight w:val="0"/>
      <w:marTop w:val="0"/>
      <w:marBottom w:val="0"/>
      <w:divBdr>
        <w:top w:val="none" w:sz="0" w:space="0" w:color="auto"/>
        <w:left w:val="none" w:sz="0" w:space="0" w:color="auto"/>
        <w:bottom w:val="none" w:sz="0" w:space="0" w:color="auto"/>
        <w:right w:val="none" w:sz="0" w:space="0" w:color="auto"/>
      </w:divBdr>
      <w:divsChild>
        <w:div w:id="395593021">
          <w:marLeft w:val="0"/>
          <w:marRight w:val="0"/>
          <w:marTop w:val="77"/>
          <w:marBottom w:val="0"/>
          <w:divBdr>
            <w:top w:val="none" w:sz="0" w:space="0" w:color="auto"/>
            <w:left w:val="none" w:sz="0" w:space="0" w:color="auto"/>
            <w:bottom w:val="none" w:sz="0" w:space="0" w:color="auto"/>
            <w:right w:val="none" w:sz="0" w:space="0" w:color="auto"/>
          </w:divBdr>
        </w:div>
        <w:div w:id="395593026">
          <w:marLeft w:val="0"/>
          <w:marRight w:val="0"/>
          <w:marTop w:val="77"/>
          <w:marBottom w:val="0"/>
          <w:divBdr>
            <w:top w:val="none" w:sz="0" w:space="0" w:color="auto"/>
            <w:left w:val="none" w:sz="0" w:space="0" w:color="auto"/>
            <w:bottom w:val="none" w:sz="0" w:space="0" w:color="auto"/>
            <w:right w:val="none" w:sz="0" w:space="0" w:color="auto"/>
          </w:divBdr>
        </w:div>
        <w:div w:id="395593030">
          <w:marLeft w:val="0"/>
          <w:marRight w:val="0"/>
          <w:marTop w:val="77"/>
          <w:marBottom w:val="0"/>
          <w:divBdr>
            <w:top w:val="none" w:sz="0" w:space="0" w:color="auto"/>
            <w:left w:val="none" w:sz="0" w:space="0" w:color="auto"/>
            <w:bottom w:val="none" w:sz="0" w:space="0" w:color="auto"/>
            <w:right w:val="none" w:sz="0" w:space="0" w:color="auto"/>
          </w:divBdr>
        </w:div>
        <w:div w:id="395593036">
          <w:marLeft w:val="0"/>
          <w:marRight w:val="0"/>
          <w:marTop w:val="77"/>
          <w:marBottom w:val="0"/>
          <w:divBdr>
            <w:top w:val="none" w:sz="0" w:space="0" w:color="auto"/>
            <w:left w:val="none" w:sz="0" w:space="0" w:color="auto"/>
            <w:bottom w:val="none" w:sz="0" w:space="0" w:color="auto"/>
            <w:right w:val="none" w:sz="0" w:space="0" w:color="auto"/>
          </w:divBdr>
        </w:div>
        <w:div w:id="395593045">
          <w:marLeft w:val="0"/>
          <w:marRight w:val="0"/>
          <w:marTop w:val="77"/>
          <w:marBottom w:val="0"/>
          <w:divBdr>
            <w:top w:val="none" w:sz="0" w:space="0" w:color="auto"/>
            <w:left w:val="none" w:sz="0" w:space="0" w:color="auto"/>
            <w:bottom w:val="none" w:sz="0" w:space="0" w:color="auto"/>
            <w:right w:val="none" w:sz="0" w:space="0" w:color="auto"/>
          </w:divBdr>
        </w:div>
        <w:div w:id="395593057">
          <w:marLeft w:val="0"/>
          <w:marRight w:val="0"/>
          <w:marTop w:val="77"/>
          <w:marBottom w:val="0"/>
          <w:divBdr>
            <w:top w:val="none" w:sz="0" w:space="0" w:color="auto"/>
            <w:left w:val="none" w:sz="0" w:space="0" w:color="auto"/>
            <w:bottom w:val="none" w:sz="0" w:space="0" w:color="auto"/>
            <w:right w:val="none" w:sz="0" w:space="0" w:color="auto"/>
          </w:divBdr>
        </w:div>
        <w:div w:id="395593076">
          <w:marLeft w:val="0"/>
          <w:marRight w:val="0"/>
          <w:marTop w:val="77"/>
          <w:marBottom w:val="0"/>
          <w:divBdr>
            <w:top w:val="none" w:sz="0" w:space="0" w:color="auto"/>
            <w:left w:val="none" w:sz="0" w:space="0" w:color="auto"/>
            <w:bottom w:val="none" w:sz="0" w:space="0" w:color="auto"/>
            <w:right w:val="none" w:sz="0" w:space="0" w:color="auto"/>
          </w:divBdr>
        </w:div>
        <w:div w:id="395593094">
          <w:marLeft w:val="0"/>
          <w:marRight w:val="0"/>
          <w:marTop w:val="77"/>
          <w:marBottom w:val="0"/>
          <w:divBdr>
            <w:top w:val="none" w:sz="0" w:space="0" w:color="auto"/>
            <w:left w:val="none" w:sz="0" w:space="0" w:color="auto"/>
            <w:bottom w:val="none" w:sz="0" w:space="0" w:color="auto"/>
            <w:right w:val="none" w:sz="0" w:space="0" w:color="auto"/>
          </w:divBdr>
        </w:div>
        <w:div w:id="395593096">
          <w:marLeft w:val="0"/>
          <w:marRight w:val="0"/>
          <w:marTop w:val="77"/>
          <w:marBottom w:val="0"/>
          <w:divBdr>
            <w:top w:val="none" w:sz="0" w:space="0" w:color="auto"/>
            <w:left w:val="none" w:sz="0" w:space="0" w:color="auto"/>
            <w:bottom w:val="none" w:sz="0" w:space="0" w:color="auto"/>
            <w:right w:val="none" w:sz="0" w:space="0" w:color="auto"/>
          </w:divBdr>
        </w:div>
        <w:div w:id="395593109">
          <w:marLeft w:val="0"/>
          <w:marRight w:val="0"/>
          <w:marTop w:val="77"/>
          <w:marBottom w:val="0"/>
          <w:divBdr>
            <w:top w:val="none" w:sz="0" w:space="0" w:color="auto"/>
            <w:left w:val="none" w:sz="0" w:space="0" w:color="auto"/>
            <w:bottom w:val="none" w:sz="0" w:space="0" w:color="auto"/>
            <w:right w:val="none" w:sz="0" w:space="0" w:color="auto"/>
          </w:divBdr>
        </w:div>
        <w:div w:id="395593124">
          <w:marLeft w:val="0"/>
          <w:marRight w:val="0"/>
          <w:marTop w:val="77"/>
          <w:marBottom w:val="0"/>
          <w:divBdr>
            <w:top w:val="none" w:sz="0" w:space="0" w:color="auto"/>
            <w:left w:val="none" w:sz="0" w:space="0" w:color="auto"/>
            <w:bottom w:val="none" w:sz="0" w:space="0" w:color="auto"/>
            <w:right w:val="none" w:sz="0" w:space="0" w:color="auto"/>
          </w:divBdr>
        </w:div>
      </w:divsChild>
    </w:div>
    <w:div w:id="395593065">
      <w:marLeft w:val="0"/>
      <w:marRight w:val="0"/>
      <w:marTop w:val="0"/>
      <w:marBottom w:val="0"/>
      <w:divBdr>
        <w:top w:val="none" w:sz="0" w:space="0" w:color="auto"/>
        <w:left w:val="none" w:sz="0" w:space="0" w:color="auto"/>
        <w:bottom w:val="none" w:sz="0" w:space="0" w:color="auto"/>
        <w:right w:val="none" w:sz="0" w:space="0" w:color="auto"/>
      </w:divBdr>
      <w:divsChild>
        <w:div w:id="395593020">
          <w:marLeft w:val="0"/>
          <w:marRight w:val="0"/>
          <w:marTop w:val="0"/>
          <w:marBottom w:val="0"/>
          <w:divBdr>
            <w:top w:val="none" w:sz="0" w:space="0" w:color="auto"/>
            <w:left w:val="none" w:sz="0" w:space="0" w:color="auto"/>
            <w:bottom w:val="none" w:sz="0" w:space="0" w:color="auto"/>
            <w:right w:val="none" w:sz="0" w:space="0" w:color="auto"/>
          </w:divBdr>
          <w:divsChild>
            <w:div w:id="395593074">
              <w:marLeft w:val="0"/>
              <w:marRight w:val="0"/>
              <w:marTop w:val="0"/>
              <w:marBottom w:val="0"/>
              <w:divBdr>
                <w:top w:val="none" w:sz="0" w:space="0" w:color="auto"/>
                <w:left w:val="none" w:sz="0" w:space="0" w:color="auto"/>
                <w:bottom w:val="none" w:sz="0" w:space="0" w:color="auto"/>
                <w:right w:val="none" w:sz="0" w:space="0" w:color="auto"/>
              </w:divBdr>
              <w:divsChild>
                <w:div w:id="395593120">
                  <w:marLeft w:val="0"/>
                  <w:marRight w:val="0"/>
                  <w:marTop w:val="0"/>
                  <w:marBottom w:val="0"/>
                  <w:divBdr>
                    <w:top w:val="none" w:sz="0" w:space="0" w:color="auto"/>
                    <w:left w:val="none" w:sz="0" w:space="0" w:color="auto"/>
                    <w:bottom w:val="none" w:sz="0" w:space="0" w:color="auto"/>
                    <w:right w:val="none" w:sz="0" w:space="0" w:color="auto"/>
                  </w:divBdr>
                  <w:divsChild>
                    <w:div w:id="395593032">
                      <w:marLeft w:val="0"/>
                      <w:marRight w:val="0"/>
                      <w:marTop w:val="0"/>
                      <w:marBottom w:val="0"/>
                      <w:divBdr>
                        <w:top w:val="none" w:sz="0" w:space="0" w:color="auto"/>
                        <w:left w:val="none" w:sz="0" w:space="0" w:color="auto"/>
                        <w:bottom w:val="none" w:sz="0" w:space="0" w:color="auto"/>
                        <w:right w:val="none" w:sz="0" w:space="0" w:color="auto"/>
                      </w:divBdr>
                      <w:divsChild>
                        <w:div w:id="395593099">
                          <w:marLeft w:val="0"/>
                          <w:marRight w:val="0"/>
                          <w:marTop w:val="0"/>
                          <w:marBottom w:val="0"/>
                          <w:divBdr>
                            <w:top w:val="none" w:sz="0" w:space="0" w:color="auto"/>
                            <w:left w:val="none" w:sz="0" w:space="0" w:color="auto"/>
                            <w:bottom w:val="none" w:sz="0" w:space="0" w:color="auto"/>
                            <w:right w:val="none" w:sz="0" w:space="0" w:color="auto"/>
                          </w:divBdr>
                          <w:divsChild>
                            <w:div w:id="395593035">
                              <w:marLeft w:val="0"/>
                              <w:marRight w:val="0"/>
                              <w:marTop w:val="0"/>
                              <w:marBottom w:val="0"/>
                              <w:divBdr>
                                <w:top w:val="none" w:sz="0" w:space="0" w:color="auto"/>
                                <w:left w:val="none" w:sz="0" w:space="0" w:color="auto"/>
                                <w:bottom w:val="none" w:sz="0" w:space="0" w:color="auto"/>
                                <w:right w:val="none" w:sz="0" w:space="0" w:color="auto"/>
                              </w:divBdr>
                              <w:divsChild>
                                <w:div w:id="395593059">
                                  <w:marLeft w:val="0"/>
                                  <w:marRight w:val="0"/>
                                  <w:marTop w:val="0"/>
                                  <w:marBottom w:val="0"/>
                                  <w:divBdr>
                                    <w:top w:val="none" w:sz="0" w:space="0" w:color="auto"/>
                                    <w:left w:val="none" w:sz="0" w:space="0" w:color="auto"/>
                                    <w:bottom w:val="none" w:sz="0" w:space="0" w:color="auto"/>
                                    <w:right w:val="none" w:sz="0" w:space="0" w:color="auto"/>
                                  </w:divBdr>
                                  <w:divsChild>
                                    <w:div w:id="395593060">
                                      <w:marLeft w:val="0"/>
                                      <w:marRight w:val="0"/>
                                      <w:marTop w:val="0"/>
                                      <w:marBottom w:val="0"/>
                                      <w:divBdr>
                                        <w:top w:val="none" w:sz="0" w:space="0" w:color="auto"/>
                                        <w:left w:val="none" w:sz="0" w:space="0" w:color="auto"/>
                                        <w:bottom w:val="none" w:sz="0" w:space="0" w:color="auto"/>
                                        <w:right w:val="none" w:sz="0" w:space="0" w:color="auto"/>
                                      </w:divBdr>
                                    </w:div>
                                    <w:div w:id="395593115">
                                      <w:marLeft w:val="0"/>
                                      <w:marRight w:val="0"/>
                                      <w:marTop w:val="0"/>
                                      <w:marBottom w:val="0"/>
                                      <w:divBdr>
                                        <w:top w:val="none" w:sz="0" w:space="0" w:color="auto"/>
                                        <w:left w:val="none" w:sz="0" w:space="0" w:color="auto"/>
                                        <w:bottom w:val="none" w:sz="0" w:space="0" w:color="auto"/>
                                        <w:right w:val="none" w:sz="0" w:space="0" w:color="auto"/>
                                      </w:divBdr>
                                      <w:divsChild>
                                        <w:div w:id="3955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593071">
      <w:marLeft w:val="0"/>
      <w:marRight w:val="0"/>
      <w:marTop w:val="0"/>
      <w:marBottom w:val="0"/>
      <w:divBdr>
        <w:top w:val="none" w:sz="0" w:space="0" w:color="auto"/>
        <w:left w:val="none" w:sz="0" w:space="0" w:color="auto"/>
        <w:bottom w:val="none" w:sz="0" w:space="0" w:color="auto"/>
        <w:right w:val="none" w:sz="0" w:space="0" w:color="auto"/>
      </w:divBdr>
      <w:divsChild>
        <w:div w:id="395593031">
          <w:marLeft w:val="965"/>
          <w:marRight w:val="0"/>
          <w:marTop w:val="154"/>
          <w:marBottom w:val="0"/>
          <w:divBdr>
            <w:top w:val="none" w:sz="0" w:space="0" w:color="auto"/>
            <w:left w:val="none" w:sz="0" w:space="0" w:color="auto"/>
            <w:bottom w:val="none" w:sz="0" w:space="0" w:color="auto"/>
            <w:right w:val="none" w:sz="0" w:space="0" w:color="auto"/>
          </w:divBdr>
        </w:div>
        <w:div w:id="395593033">
          <w:marLeft w:val="965"/>
          <w:marRight w:val="0"/>
          <w:marTop w:val="154"/>
          <w:marBottom w:val="0"/>
          <w:divBdr>
            <w:top w:val="none" w:sz="0" w:space="0" w:color="auto"/>
            <w:left w:val="none" w:sz="0" w:space="0" w:color="auto"/>
            <w:bottom w:val="none" w:sz="0" w:space="0" w:color="auto"/>
            <w:right w:val="none" w:sz="0" w:space="0" w:color="auto"/>
          </w:divBdr>
        </w:div>
        <w:div w:id="395593055">
          <w:marLeft w:val="965"/>
          <w:marRight w:val="0"/>
          <w:marTop w:val="154"/>
          <w:marBottom w:val="0"/>
          <w:divBdr>
            <w:top w:val="none" w:sz="0" w:space="0" w:color="auto"/>
            <w:left w:val="none" w:sz="0" w:space="0" w:color="auto"/>
            <w:bottom w:val="none" w:sz="0" w:space="0" w:color="auto"/>
            <w:right w:val="none" w:sz="0" w:space="0" w:color="auto"/>
          </w:divBdr>
        </w:div>
        <w:div w:id="395593069">
          <w:marLeft w:val="965"/>
          <w:marRight w:val="0"/>
          <w:marTop w:val="154"/>
          <w:marBottom w:val="0"/>
          <w:divBdr>
            <w:top w:val="none" w:sz="0" w:space="0" w:color="auto"/>
            <w:left w:val="none" w:sz="0" w:space="0" w:color="auto"/>
            <w:bottom w:val="none" w:sz="0" w:space="0" w:color="auto"/>
            <w:right w:val="none" w:sz="0" w:space="0" w:color="auto"/>
          </w:divBdr>
        </w:div>
        <w:div w:id="395593088">
          <w:marLeft w:val="965"/>
          <w:marRight w:val="0"/>
          <w:marTop w:val="154"/>
          <w:marBottom w:val="0"/>
          <w:divBdr>
            <w:top w:val="none" w:sz="0" w:space="0" w:color="auto"/>
            <w:left w:val="none" w:sz="0" w:space="0" w:color="auto"/>
            <w:bottom w:val="none" w:sz="0" w:space="0" w:color="auto"/>
            <w:right w:val="none" w:sz="0" w:space="0" w:color="auto"/>
          </w:divBdr>
        </w:div>
        <w:div w:id="395593089">
          <w:marLeft w:val="965"/>
          <w:marRight w:val="0"/>
          <w:marTop w:val="154"/>
          <w:marBottom w:val="0"/>
          <w:divBdr>
            <w:top w:val="none" w:sz="0" w:space="0" w:color="auto"/>
            <w:left w:val="none" w:sz="0" w:space="0" w:color="auto"/>
            <w:bottom w:val="none" w:sz="0" w:space="0" w:color="auto"/>
            <w:right w:val="none" w:sz="0" w:space="0" w:color="auto"/>
          </w:divBdr>
        </w:div>
      </w:divsChild>
    </w:div>
    <w:div w:id="395593079">
      <w:marLeft w:val="0"/>
      <w:marRight w:val="0"/>
      <w:marTop w:val="0"/>
      <w:marBottom w:val="0"/>
      <w:divBdr>
        <w:top w:val="none" w:sz="0" w:space="0" w:color="auto"/>
        <w:left w:val="none" w:sz="0" w:space="0" w:color="auto"/>
        <w:bottom w:val="none" w:sz="0" w:space="0" w:color="auto"/>
        <w:right w:val="none" w:sz="0" w:space="0" w:color="auto"/>
      </w:divBdr>
      <w:divsChild>
        <w:div w:id="395593022">
          <w:marLeft w:val="0"/>
          <w:marRight w:val="0"/>
          <w:marTop w:val="77"/>
          <w:marBottom w:val="0"/>
          <w:divBdr>
            <w:top w:val="none" w:sz="0" w:space="0" w:color="auto"/>
            <w:left w:val="none" w:sz="0" w:space="0" w:color="auto"/>
            <w:bottom w:val="none" w:sz="0" w:space="0" w:color="auto"/>
            <w:right w:val="none" w:sz="0" w:space="0" w:color="auto"/>
          </w:divBdr>
        </w:div>
        <w:div w:id="395593042">
          <w:marLeft w:val="0"/>
          <w:marRight w:val="0"/>
          <w:marTop w:val="77"/>
          <w:marBottom w:val="0"/>
          <w:divBdr>
            <w:top w:val="none" w:sz="0" w:space="0" w:color="auto"/>
            <w:left w:val="none" w:sz="0" w:space="0" w:color="auto"/>
            <w:bottom w:val="none" w:sz="0" w:space="0" w:color="auto"/>
            <w:right w:val="none" w:sz="0" w:space="0" w:color="auto"/>
          </w:divBdr>
        </w:div>
        <w:div w:id="395593067">
          <w:marLeft w:val="0"/>
          <w:marRight w:val="0"/>
          <w:marTop w:val="77"/>
          <w:marBottom w:val="0"/>
          <w:divBdr>
            <w:top w:val="none" w:sz="0" w:space="0" w:color="auto"/>
            <w:left w:val="none" w:sz="0" w:space="0" w:color="auto"/>
            <w:bottom w:val="none" w:sz="0" w:space="0" w:color="auto"/>
            <w:right w:val="none" w:sz="0" w:space="0" w:color="auto"/>
          </w:divBdr>
        </w:div>
        <w:div w:id="395593068">
          <w:marLeft w:val="0"/>
          <w:marRight w:val="0"/>
          <w:marTop w:val="77"/>
          <w:marBottom w:val="0"/>
          <w:divBdr>
            <w:top w:val="none" w:sz="0" w:space="0" w:color="auto"/>
            <w:left w:val="none" w:sz="0" w:space="0" w:color="auto"/>
            <w:bottom w:val="none" w:sz="0" w:space="0" w:color="auto"/>
            <w:right w:val="none" w:sz="0" w:space="0" w:color="auto"/>
          </w:divBdr>
        </w:div>
        <w:div w:id="395593070">
          <w:marLeft w:val="0"/>
          <w:marRight w:val="0"/>
          <w:marTop w:val="77"/>
          <w:marBottom w:val="0"/>
          <w:divBdr>
            <w:top w:val="none" w:sz="0" w:space="0" w:color="auto"/>
            <w:left w:val="none" w:sz="0" w:space="0" w:color="auto"/>
            <w:bottom w:val="none" w:sz="0" w:space="0" w:color="auto"/>
            <w:right w:val="none" w:sz="0" w:space="0" w:color="auto"/>
          </w:divBdr>
        </w:div>
        <w:div w:id="395593073">
          <w:marLeft w:val="0"/>
          <w:marRight w:val="0"/>
          <w:marTop w:val="77"/>
          <w:marBottom w:val="0"/>
          <w:divBdr>
            <w:top w:val="none" w:sz="0" w:space="0" w:color="auto"/>
            <w:left w:val="none" w:sz="0" w:space="0" w:color="auto"/>
            <w:bottom w:val="none" w:sz="0" w:space="0" w:color="auto"/>
            <w:right w:val="none" w:sz="0" w:space="0" w:color="auto"/>
          </w:divBdr>
        </w:div>
        <w:div w:id="395593078">
          <w:marLeft w:val="0"/>
          <w:marRight w:val="0"/>
          <w:marTop w:val="77"/>
          <w:marBottom w:val="0"/>
          <w:divBdr>
            <w:top w:val="none" w:sz="0" w:space="0" w:color="auto"/>
            <w:left w:val="none" w:sz="0" w:space="0" w:color="auto"/>
            <w:bottom w:val="none" w:sz="0" w:space="0" w:color="auto"/>
            <w:right w:val="none" w:sz="0" w:space="0" w:color="auto"/>
          </w:divBdr>
        </w:div>
        <w:div w:id="395593086">
          <w:marLeft w:val="0"/>
          <w:marRight w:val="0"/>
          <w:marTop w:val="77"/>
          <w:marBottom w:val="0"/>
          <w:divBdr>
            <w:top w:val="none" w:sz="0" w:space="0" w:color="auto"/>
            <w:left w:val="none" w:sz="0" w:space="0" w:color="auto"/>
            <w:bottom w:val="none" w:sz="0" w:space="0" w:color="auto"/>
            <w:right w:val="none" w:sz="0" w:space="0" w:color="auto"/>
          </w:divBdr>
        </w:div>
        <w:div w:id="395593113">
          <w:marLeft w:val="0"/>
          <w:marRight w:val="0"/>
          <w:marTop w:val="77"/>
          <w:marBottom w:val="0"/>
          <w:divBdr>
            <w:top w:val="none" w:sz="0" w:space="0" w:color="auto"/>
            <w:left w:val="none" w:sz="0" w:space="0" w:color="auto"/>
            <w:bottom w:val="none" w:sz="0" w:space="0" w:color="auto"/>
            <w:right w:val="none" w:sz="0" w:space="0" w:color="auto"/>
          </w:divBdr>
        </w:div>
        <w:div w:id="395593116">
          <w:marLeft w:val="0"/>
          <w:marRight w:val="0"/>
          <w:marTop w:val="77"/>
          <w:marBottom w:val="0"/>
          <w:divBdr>
            <w:top w:val="none" w:sz="0" w:space="0" w:color="auto"/>
            <w:left w:val="none" w:sz="0" w:space="0" w:color="auto"/>
            <w:bottom w:val="none" w:sz="0" w:space="0" w:color="auto"/>
            <w:right w:val="none" w:sz="0" w:space="0" w:color="auto"/>
          </w:divBdr>
        </w:div>
        <w:div w:id="395593118">
          <w:marLeft w:val="0"/>
          <w:marRight w:val="0"/>
          <w:marTop w:val="77"/>
          <w:marBottom w:val="0"/>
          <w:divBdr>
            <w:top w:val="none" w:sz="0" w:space="0" w:color="auto"/>
            <w:left w:val="none" w:sz="0" w:space="0" w:color="auto"/>
            <w:bottom w:val="none" w:sz="0" w:space="0" w:color="auto"/>
            <w:right w:val="none" w:sz="0" w:space="0" w:color="auto"/>
          </w:divBdr>
        </w:div>
      </w:divsChild>
    </w:div>
    <w:div w:id="395593081">
      <w:marLeft w:val="0"/>
      <w:marRight w:val="0"/>
      <w:marTop w:val="0"/>
      <w:marBottom w:val="0"/>
      <w:divBdr>
        <w:top w:val="none" w:sz="0" w:space="0" w:color="auto"/>
        <w:left w:val="none" w:sz="0" w:space="0" w:color="auto"/>
        <w:bottom w:val="none" w:sz="0" w:space="0" w:color="auto"/>
        <w:right w:val="none" w:sz="0" w:space="0" w:color="auto"/>
      </w:divBdr>
    </w:div>
    <w:div w:id="395593085">
      <w:marLeft w:val="0"/>
      <w:marRight w:val="0"/>
      <w:marTop w:val="0"/>
      <w:marBottom w:val="0"/>
      <w:divBdr>
        <w:top w:val="none" w:sz="0" w:space="0" w:color="auto"/>
        <w:left w:val="none" w:sz="0" w:space="0" w:color="auto"/>
        <w:bottom w:val="none" w:sz="0" w:space="0" w:color="auto"/>
        <w:right w:val="none" w:sz="0" w:space="0" w:color="auto"/>
      </w:divBdr>
    </w:div>
    <w:div w:id="395593100">
      <w:marLeft w:val="0"/>
      <w:marRight w:val="0"/>
      <w:marTop w:val="0"/>
      <w:marBottom w:val="0"/>
      <w:divBdr>
        <w:top w:val="none" w:sz="0" w:space="0" w:color="auto"/>
        <w:left w:val="none" w:sz="0" w:space="0" w:color="auto"/>
        <w:bottom w:val="none" w:sz="0" w:space="0" w:color="auto"/>
        <w:right w:val="none" w:sz="0" w:space="0" w:color="auto"/>
      </w:divBdr>
      <w:divsChild>
        <w:div w:id="395593024">
          <w:marLeft w:val="965"/>
          <w:marRight w:val="0"/>
          <w:marTop w:val="154"/>
          <w:marBottom w:val="0"/>
          <w:divBdr>
            <w:top w:val="none" w:sz="0" w:space="0" w:color="auto"/>
            <w:left w:val="none" w:sz="0" w:space="0" w:color="auto"/>
            <w:bottom w:val="none" w:sz="0" w:space="0" w:color="auto"/>
            <w:right w:val="none" w:sz="0" w:space="0" w:color="auto"/>
          </w:divBdr>
        </w:div>
        <w:div w:id="395593072">
          <w:marLeft w:val="965"/>
          <w:marRight w:val="0"/>
          <w:marTop w:val="154"/>
          <w:marBottom w:val="0"/>
          <w:divBdr>
            <w:top w:val="none" w:sz="0" w:space="0" w:color="auto"/>
            <w:left w:val="none" w:sz="0" w:space="0" w:color="auto"/>
            <w:bottom w:val="none" w:sz="0" w:space="0" w:color="auto"/>
            <w:right w:val="none" w:sz="0" w:space="0" w:color="auto"/>
          </w:divBdr>
        </w:div>
      </w:divsChild>
    </w:div>
    <w:div w:id="395593103">
      <w:marLeft w:val="0"/>
      <w:marRight w:val="0"/>
      <w:marTop w:val="0"/>
      <w:marBottom w:val="0"/>
      <w:divBdr>
        <w:top w:val="none" w:sz="0" w:space="0" w:color="auto"/>
        <w:left w:val="none" w:sz="0" w:space="0" w:color="auto"/>
        <w:bottom w:val="none" w:sz="0" w:space="0" w:color="auto"/>
        <w:right w:val="none" w:sz="0" w:space="0" w:color="auto"/>
      </w:divBdr>
      <w:divsChild>
        <w:div w:id="395593027">
          <w:marLeft w:val="965"/>
          <w:marRight w:val="0"/>
          <w:marTop w:val="154"/>
          <w:marBottom w:val="0"/>
          <w:divBdr>
            <w:top w:val="none" w:sz="0" w:space="0" w:color="auto"/>
            <w:left w:val="none" w:sz="0" w:space="0" w:color="auto"/>
            <w:bottom w:val="none" w:sz="0" w:space="0" w:color="auto"/>
            <w:right w:val="none" w:sz="0" w:space="0" w:color="auto"/>
          </w:divBdr>
        </w:div>
        <w:div w:id="395593046">
          <w:marLeft w:val="965"/>
          <w:marRight w:val="0"/>
          <w:marTop w:val="154"/>
          <w:marBottom w:val="0"/>
          <w:divBdr>
            <w:top w:val="none" w:sz="0" w:space="0" w:color="auto"/>
            <w:left w:val="none" w:sz="0" w:space="0" w:color="auto"/>
            <w:bottom w:val="none" w:sz="0" w:space="0" w:color="auto"/>
            <w:right w:val="none" w:sz="0" w:space="0" w:color="auto"/>
          </w:divBdr>
        </w:div>
        <w:div w:id="395593052">
          <w:marLeft w:val="965"/>
          <w:marRight w:val="0"/>
          <w:marTop w:val="154"/>
          <w:marBottom w:val="0"/>
          <w:divBdr>
            <w:top w:val="none" w:sz="0" w:space="0" w:color="auto"/>
            <w:left w:val="none" w:sz="0" w:space="0" w:color="auto"/>
            <w:bottom w:val="none" w:sz="0" w:space="0" w:color="auto"/>
            <w:right w:val="none" w:sz="0" w:space="0" w:color="auto"/>
          </w:divBdr>
        </w:div>
        <w:div w:id="395593093">
          <w:marLeft w:val="965"/>
          <w:marRight w:val="0"/>
          <w:marTop w:val="154"/>
          <w:marBottom w:val="0"/>
          <w:divBdr>
            <w:top w:val="none" w:sz="0" w:space="0" w:color="auto"/>
            <w:left w:val="none" w:sz="0" w:space="0" w:color="auto"/>
            <w:bottom w:val="none" w:sz="0" w:space="0" w:color="auto"/>
            <w:right w:val="none" w:sz="0" w:space="0" w:color="auto"/>
          </w:divBdr>
        </w:div>
        <w:div w:id="395593105">
          <w:marLeft w:val="965"/>
          <w:marRight w:val="0"/>
          <w:marTop w:val="154"/>
          <w:marBottom w:val="0"/>
          <w:divBdr>
            <w:top w:val="none" w:sz="0" w:space="0" w:color="auto"/>
            <w:left w:val="none" w:sz="0" w:space="0" w:color="auto"/>
            <w:bottom w:val="none" w:sz="0" w:space="0" w:color="auto"/>
            <w:right w:val="none" w:sz="0" w:space="0" w:color="auto"/>
          </w:divBdr>
        </w:div>
        <w:div w:id="395593107">
          <w:marLeft w:val="965"/>
          <w:marRight w:val="0"/>
          <w:marTop w:val="154"/>
          <w:marBottom w:val="0"/>
          <w:divBdr>
            <w:top w:val="none" w:sz="0" w:space="0" w:color="auto"/>
            <w:left w:val="none" w:sz="0" w:space="0" w:color="auto"/>
            <w:bottom w:val="none" w:sz="0" w:space="0" w:color="auto"/>
            <w:right w:val="none" w:sz="0" w:space="0" w:color="auto"/>
          </w:divBdr>
        </w:div>
        <w:div w:id="395593121">
          <w:marLeft w:val="965"/>
          <w:marRight w:val="0"/>
          <w:marTop w:val="154"/>
          <w:marBottom w:val="0"/>
          <w:divBdr>
            <w:top w:val="none" w:sz="0" w:space="0" w:color="auto"/>
            <w:left w:val="none" w:sz="0" w:space="0" w:color="auto"/>
            <w:bottom w:val="none" w:sz="0" w:space="0" w:color="auto"/>
            <w:right w:val="none" w:sz="0" w:space="0" w:color="auto"/>
          </w:divBdr>
        </w:div>
      </w:divsChild>
    </w:div>
    <w:div w:id="395593110">
      <w:marLeft w:val="0"/>
      <w:marRight w:val="0"/>
      <w:marTop w:val="0"/>
      <w:marBottom w:val="0"/>
      <w:divBdr>
        <w:top w:val="none" w:sz="0" w:space="0" w:color="auto"/>
        <w:left w:val="none" w:sz="0" w:space="0" w:color="auto"/>
        <w:bottom w:val="none" w:sz="0" w:space="0" w:color="auto"/>
        <w:right w:val="none" w:sz="0" w:space="0" w:color="auto"/>
      </w:divBdr>
      <w:divsChild>
        <w:div w:id="395593041">
          <w:marLeft w:val="965"/>
          <w:marRight w:val="0"/>
          <w:marTop w:val="154"/>
          <w:marBottom w:val="0"/>
          <w:divBdr>
            <w:top w:val="none" w:sz="0" w:space="0" w:color="auto"/>
            <w:left w:val="none" w:sz="0" w:space="0" w:color="auto"/>
            <w:bottom w:val="none" w:sz="0" w:space="0" w:color="auto"/>
            <w:right w:val="none" w:sz="0" w:space="0" w:color="auto"/>
          </w:divBdr>
        </w:div>
        <w:div w:id="395593044">
          <w:marLeft w:val="965"/>
          <w:marRight w:val="0"/>
          <w:marTop w:val="154"/>
          <w:marBottom w:val="0"/>
          <w:divBdr>
            <w:top w:val="none" w:sz="0" w:space="0" w:color="auto"/>
            <w:left w:val="none" w:sz="0" w:space="0" w:color="auto"/>
            <w:bottom w:val="none" w:sz="0" w:space="0" w:color="auto"/>
            <w:right w:val="none" w:sz="0" w:space="0" w:color="auto"/>
          </w:divBdr>
        </w:div>
        <w:div w:id="395593101">
          <w:marLeft w:val="965"/>
          <w:marRight w:val="0"/>
          <w:marTop w:val="154"/>
          <w:marBottom w:val="0"/>
          <w:divBdr>
            <w:top w:val="none" w:sz="0" w:space="0" w:color="auto"/>
            <w:left w:val="none" w:sz="0" w:space="0" w:color="auto"/>
            <w:bottom w:val="none" w:sz="0" w:space="0" w:color="auto"/>
            <w:right w:val="none" w:sz="0" w:space="0" w:color="auto"/>
          </w:divBdr>
        </w:div>
      </w:divsChild>
    </w:div>
    <w:div w:id="395593112">
      <w:marLeft w:val="0"/>
      <w:marRight w:val="0"/>
      <w:marTop w:val="0"/>
      <w:marBottom w:val="0"/>
      <w:divBdr>
        <w:top w:val="none" w:sz="0" w:space="0" w:color="auto"/>
        <w:left w:val="none" w:sz="0" w:space="0" w:color="auto"/>
        <w:bottom w:val="none" w:sz="0" w:space="0" w:color="auto"/>
        <w:right w:val="none" w:sz="0" w:space="0" w:color="auto"/>
      </w:divBdr>
      <w:divsChild>
        <w:div w:id="395593058">
          <w:marLeft w:val="965"/>
          <w:marRight w:val="0"/>
          <w:marTop w:val="154"/>
          <w:marBottom w:val="0"/>
          <w:divBdr>
            <w:top w:val="none" w:sz="0" w:space="0" w:color="auto"/>
            <w:left w:val="none" w:sz="0" w:space="0" w:color="auto"/>
            <w:bottom w:val="none" w:sz="0" w:space="0" w:color="auto"/>
            <w:right w:val="none" w:sz="0" w:space="0" w:color="auto"/>
          </w:divBdr>
        </w:div>
        <w:div w:id="395593095">
          <w:marLeft w:val="965"/>
          <w:marRight w:val="0"/>
          <w:marTop w:val="154"/>
          <w:marBottom w:val="0"/>
          <w:divBdr>
            <w:top w:val="none" w:sz="0" w:space="0" w:color="auto"/>
            <w:left w:val="none" w:sz="0" w:space="0" w:color="auto"/>
            <w:bottom w:val="none" w:sz="0" w:space="0" w:color="auto"/>
            <w:right w:val="none" w:sz="0" w:space="0" w:color="auto"/>
          </w:divBdr>
        </w:div>
        <w:div w:id="395593114">
          <w:marLeft w:val="965"/>
          <w:marRight w:val="0"/>
          <w:marTop w:val="154"/>
          <w:marBottom w:val="0"/>
          <w:divBdr>
            <w:top w:val="none" w:sz="0" w:space="0" w:color="auto"/>
            <w:left w:val="none" w:sz="0" w:space="0" w:color="auto"/>
            <w:bottom w:val="none" w:sz="0" w:space="0" w:color="auto"/>
            <w:right w:val="none" w:sz="0" w:space="0" w:color="auto"/>
          </w:divBdr>
        </w:div>
      </w:divsChild>
    </w:div>
    <w:div w:id="395593119">
      <w:marLeft w:val="0"/>
      <w:marRight w:val="0"/>
      <w:marTop w:val="0"/>
      <w:marBottom w:val="0"/>
      <w:divBdr>
        <w:top w:val="none" w:sz="0" w:space="0" w:color="auto"/>
        <w:left w:val="none" w:sz="0" w:space="0" w:color="auto"/>
        <w:bottom w:val="none" w:sz="0" w:space="0" w:color="auto"/>
        <w:right w:val="none" w:sz="0" w:space="0" w:color="auto"/>
      </w:divBdr>
      <w:divsChild>
        <w:div w:id="395593039">
          <w:marLeft w:val="965"/>
          <w:marRight w:val="0"/>
          <w:marTop w:val="154"/>
          <w:marBottom w:val="0"/>
          <w:divBdr>
            <w:top w:val="none" w:sz="0" w:space="0" w:color="auto"/>
            <w:left w:val="none" w:sz="0" w:space="0" w:color="auto"/>
            <w:bottom w:val="none" w:sz="0" w:space="0" w:color="auto"/>
            <w:right w:val="none" w:sz="0" w:space="0" w:color="auto"/>
          </w:divBdr>
        </w:div>
        <w:div w:id="395593049">
          <w:marLeft w:val="965"/>
          <w:marRight w:val="0"/>
          <w:marTop w:val="154"/>
          <w:marBottom w:val="0"/>
          <w:divBdr>
            <w:top w:val="none" w:sz="0" w:space="0" w:color="auto"/>
            <w:left w:val="none" w:sz="0" w:space="0" w:color="auto"/>
            <w:bottom w:val="none" w:sz="0" w:space="0" w:color="auto"/>
            <w:right w:val="none" w:sz="0" w:space="0" w:color="auto"/>
          </w:divBdr>
        </w:div>
        <w:div w:id="395593051">
          <w:marLeft w:val="965"/>
          <w:marRight w:val="0"/>
          <w:marTop w:val="154"/>
          <w:marBottom w:val="0"/>
          <w:divBdr>
            <w:top w:val="none" w:sz="0" w:space="0" w:color="auto"/>
            <w:left w:val="none" w:sz="0" w:space="0" w:color="auto"/>
            <w:bottom w:val="none" w:sz="0" w:space="0" w:color="auto"/>
            <w:right w:val="none" w:sz="0" w:space="0" w:color="auto"/>
          </w:divBdr>
        </w:div>
        <w:div w:id="395593054">
          <w:marLeft w:val="965"/>
          <w:marRight w:val="0"/>
          <w:marTop w:val="154"/>
          <w:marBottom w:val="0"/>
          <w:divBdr>
            <w:top w:val="none" w:sz="0" w:space="0" w:color="auto"/>
            <w:left w:val="none" w:sz="0" w:space="0" w:color="auto"/>
            <w:bottom w:val="none" w:sz="0" w:space="0" w:color="auto"/>
            <w:right w:val="none" w:sz="0" w:space="0" w:color="auto"/>
          </w:divBdr>
        </w:div>
        <w:div w:id="395593077">
          <w:marLeft w:val="965"/>
          <w:marRight w:val="0"/>
          <w:marTop w:val="154"/>
          <w:marBottom w:val="0"/>
          <w:divBdr>
            <w:top w:val="none" w:sz="0" w:space="0" w:color="auto"/>
            <w:left w:val="none" w:sz="0" w:space="0" w:color="auto"/>
            <w:bottom w:val="none" w:sz="0" w:space="0" w:color="auto"/>
            <w:right w:val="none" w:sz="0" w:space="0" w:color="auto"/>
          </w:divBdr>
        </w:div>
        <w:div w:id="395593090">
          <w:marLeft w:val="965"/>
          <w:marRight w:val="0"/>
          <w:marTop w:val="154"/>
          <w:marBottom w:val="0"/>
          <w:divBdr>
            <w:top w:val="none" w:sz="0" w:space="0" w:color="auto"/>
            <w:left w:val="none" w:sz="0" w:space="0" w:color="auto"/>
            <w:bottom w:val="none" w:sz="0" w:space="0" w:color="auto"/>
            <w:right w:val="none" w:sz="0" w:space="0" w:color="auto"/>
          </w:divBdr>
        </w:div>
        <w:div w:id="395593123">
          <w:marLeft w:val="965"/>
          <w:marRight w:val="0"/>
          <w:marTop w:val="154"/>
          <w:marBottom w:val="0"/>
          <w:divBdr>
            <w:top w:val="none" w:sz="0" w:space="0" w:color="auto"/>
            <w:left w:val="none" w:sz="0" w:space="0" w:color="auto"/>
            <w:bottom w:val="none" w:sz="0" w:space="0" w:color="auto"/>
            <w:right w:val="none" w:sz="0" w:space="0" w:color="auto"/>
          </w:divBdr>
        </w:div>
      </w:divsChild>
    </w:div>
    <w:div w:id="954019903">
      <w:bodyDiv w:val="1"/>
      <w:marLeft w:val="0"/>
      <w:marRight w:val="0"/>
      <w:marTop w:val="0"/>
      <w:marBottom w:val="0"/>
      <w:divBdr>
        <w:top w:val="none" w:sz="0" w:space="0" w:color="auto"/>
        <w:left w:val="none" w:sz="0" w:space="0" w:color="auto"/>
        <w:bottom w:val="none" w:sz="0" w:space="0" w:color="auto"/>
        <w:right w:val="none" w:sz="0" w:space="0" w:color="auto"/>
      </w:divBdr>
    </w:div>
    <w:div w:id="1876187029">
      <w:bodyDiv w:val="1"/>
      <w:marLeft w:val="0"/>
      <w:marRight w:val="0"/>
      <w:marTop w:val="0"/>
      <w:marBottom w:val="0"/>
      <w:divBdr>
        <w:top w:val="none" w:sz="0" w:space="0" w:color="auto"/>
        <w:left w:val="none" w:sz="0" w:space="0" w:color="auto"/>
        <w:bottom w:val="none" w:sz="0" w:space="0" w:color="auto"/>
        <w:right w:val="none" w:sz="0" w:space="0" w:color="auto"/>
      </w:divBdr>
      <w:divsChild>
        <w:div w:id="313683161">
          <w:marLeft w:val="0"/>
          <w:marRight w:val="1"/>
          <w:marTop w:val="0"/>
          <w:marBottom w:val="0"/>
          <w:divBdr>
            <w:top w:val="none" w:sz="0" w:space="0" w:color="auto"/>
            <w:left w:val="none" w:sz="0" w:space="0" w:color="auto"/>
            <w:bottom w:val="none" w:sz="0" w:space="0" w:color="auto"/>
            <w:right w:val="none" w:sz="0" w:space="0" w:color="auto"/>
          </w:divBdr>
          <w:divsChild>
            <w:div w:id="716974744">
              <w:marLeft w:val="0"/>
              <w:marRight w:val="0"/>
              <w:marTop w:val="0"/>
              <w:marBottom w:val="0"/>
              <w:divBdr>
                <w:top w:val="none" w:sz="0" w:space="0" w:color="auto"/>
                <w:left w:val="none" w:sz="0" w:space="0" w:color="auto"/>
                <w:bottom w:val="none" w:sz="0" w:space="0" w:color="auto"/>
                <w:right w:val="none" w:sz="0" w:space="0" w:color="auto"/>
              </w:divBdr>
              <w:divsChild>
                <w:div w:id="317265482">
                  <w:marLeft w:val="0"/>
                  <w:marRight w:val="1"/>
                  <w:marTop w:val="0"/>
                  <w:marBottom w:val="0"/>
                  <w:divBdr>
                    <w:top w:val="none" w:sz="0" w:space="0" w:color="auto"/>
                    <w:left w:val="none" w:sz="0" w:space="0" w:color="auto"/>
                    <w:bottom w:val="none" w:sz="0" w:space="0" w:color="auto"/>
                    <w:right w:val="none" w:sz="0" w:space="0" w:color="auto"/>
                  </w:divBdr>
                  <w:divsChild>
                    <w:div w:id="494304228">
                      <w:marLeft w:val="0"/>
                      <w:marRight w:val="0"/>
                      <w:marTop w:val="0"/>
                      <w:marBottom w:val="0"/>
                      <w:divBdr>
                        <w:top w:val="none" w:sz="0" w:space="0" w:color="auto"/>
                        <w:left w:val="none" w:sz="0" w:space="0" w:color="auto"/>
                        <w:bottom w:val="none" w:sz="0" w:space="0" w:color="auto"/>
                        <w:right w:val="none" w:sz="0" w:space="0" w:color="auto"/>
                      </w:divBdr>
                      <w:divsChild>
                        <w:div w:id="1274635882">
                          <w:marLeft w:val="0"/>
                          <w:marRight w:val="0"/>
                          <w:marTop w:val="0"/>
                          <w:marBottom w:val="0"/>
                          <w:divBdr>
                            <w:top w:val="none" w:sz="0" w:space="0" w:color="auto"/>
                            <w:left w:val="none" w:sz="0" w:space="0" w:color="auto"/>
                            <w:bottom w:val="none" w:sz="0" w:space="0" w:color="auto"/>
                            <w:right w:val="none" w:sz="0" w:space="0" w:color="auto"/>
                          </w:divBdr>
                          <w:divsChild>
                            <w:div w:id="2055082160">
                              <w:marLeft w:val="0"/>
                              <w:marRight w:val="0"/>
                              <w:marTop w:val="120"/>
                              <w:marBottom w:val="360"/>
                              <w:divBdr>
                                <w:top w:val="none" w:sz="0" w:space="0" w:color="auto"/>
                                <w:left w:val="none" w:sz="0" w:space="0" w:color="auto"/>
                                <w:bottom w:val="none" w:sz="0" w:space="0" w:color="auto"/>
                                <w:right w:val="none" w:sz="0" w:space="0" w:color="auto"/>
                              </w:divBdr>
                              <w:divsChild>
                                <w:div w:id="1363245154">
                                  <w:marLeft w:val="0"/>
                                  <w:marRight w:val="0"/>
                                  <w:marTop w:val="0"/>
                                  <w:marBottom w:val="0"/>
                                  <w:divBdr>
                                    <w:top w:val="none" w:sz="0" w:space="0" w:color="auto"/>
                                    <w:left w:val="none" w:sz="0" w:space="0" w:color="auto"/>
                                    <w:bottom w:val="none" w:sz="0" w:space="0" w:color="auto"/>
                                    <w:right w:val="none" w:sz="0" w:space="0" w:color="auto"/>
                                  </w:divBdr>
                                  <w:divsChild>
                                    <w:div w:id="6240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ahajournals.org/content/125/3/505/T3.expansion.html" TargetMode="External"/><Relationship Id="rId13" Type="http://schemas.openxmlformats.org/officeDocument/2006/relationships/hyperlink" Target="http://www.sciencedirect.com/science/article/pii/S073510971301485X"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073510971301485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073510971301485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rc.ahajournals.org/content/125/3/505/T3.expansion.html" TargetMode="External"/><Relationship Id="rId4" Type="http://schemas.openxmlformats.org/officeDocument/2006/relationships/settings" Target="settings.xml"/><Relationship Id="rId9" Type="http://schemas.openxmlformats.org/officeDocument/2006/relationships/hyperlink" Target="http://circ.ahajournals.org/content/125/3/505/T3.expans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20</Pages>
  <Words>4441</Words>
  <Characters>25318</Characters>
  <Application>Microsoft Office Word</Application>
  <DocSecurity>0</DocSecurity>
  <Lines>210</Lines>
  <Paragraphs>59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CXX</dc:creator>
  <cp:lastModifiedBy>Wen Lingling</cp:lastModifiedBy>
  <cp:revision>214</cp:revision>
  <dcterms:created xsi:type="dcterms:W3CDTF">2013-10-29T05:30:00Z</dcterms:created>
  <dcterms:modified xsi:type="dcterms:W3CDTF">2014-01-06T07:34:00Z</dcterms:modified>
</cp:coreProperties>
</file>