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F93" w:rsidRDefault="00AB7D1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670F93" w:rsidRDefault="00AB7D1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62480</w:t>
      </w:r>
    </w:p>
    <w:p w:rsidR="00670F93" w:rsidRDefault="00AB7D1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i/>
          <w:color w:val="000000"/>
        </w:rPr>
        <w:t>Retrospective Study</w:t>
      </w:r>
    </w:p>
    <w:p w:rsidR="00670F93" w:rsidRDefault="00AB7D15">
      <w:pPr>
        <w:spacing w:line="360" w:lineRule="auto"/>
        <w:jc w:val="both"/>
      </w:pPr>
      <w:r>
        <w:rPr>
          <w:rFonts w:ascii="Book Antiqua" w:eastAsia="Book Antiqua" w:hAnsi="Book Antiqua" w:cs="Book Antiqua"/>
          <w:b/>
          <w:bCs/>
          <w:color w:val="000000"/>
        </w:rPr>
        <w:t xml:space="preserve">Prediction of microvascular invasion in solitary hepatocellular carcinoma ≤ 5 cm based on computed tomography </w:t>
      </w:r>
      <w:proofErr w:type="spellStart"/>
      <w:r>
        <w:rPr>
          <w:rFonts w:ascii="Book Antiqua" w:eastAsia="Book Antiqua" w:hAnsi="Book Antiqua" w:cs="Book Antiqua"/>
          <w:b/>
          <w:bCs/>
          <w:color w:val="000000"/>
        </w:rPr>
        <w:t>radiomics</w:t>
      </w:r>
      <w:proofErr w:type="spellEnd"/>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color w:val="000000"/>
        </w:rPr>
        <w:t xml:space="preserve">Liu P </w:t>
      </w:r>
      <w:r>
        <w:rPr>
          <w:rFonts w:ascii="Book Antiqua" w:eastAsia="Book Antiqua" w:hAnsi="Book Antiqua" w:cs="Book Antiqua"/>
          <w:i/>
          <w:iCs/>
          <w:color w:val="000000"/>
        </w:rPr>
        <w:t>et al</w:t>
      </w:r>
      <w:r>
        <w:rPr>
          <w:rFonts w:ascii="Book Antiqua" w:eastAsia="Book Antiqua" w:hAnsi="Book Antiqua" w:cs="Book Antiqua"/>
          <w:color w:val="000000"/>
        </w:rPr>
        <w:t xml:space="preserve">. 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for predicting MVI of HCC</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color w:val="000000"/>
        </w:rPr>
        <w:t xml:space="preserve">Peng Liu, Xian-Zhen Tan, Ting Zhang, Qian-Biao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Xian-Hai Mao, Yan-Chun Li, </w:t>
      </w:r>
      <w:proofErr w:type="spellStart"/>
      <w:r>
        <w:rPr>
          <w:rFonts w:ascii="Book Antiqua" w:eastAsia="Book Antiqua" w:hAnsi="Book Antiqua" w:cs="Book Antiqua"/>
          <w:color w:val="000000"/>
        </w:rPr>
        <w:t>Ya-Qiong</w:t>
      </w:r>
      <w:proofErr w:type="spellEnd"/>
      <w:r>
        <w:rPr>
          <w:rFonts w:ascii="Book Antiqua" w:eastAsia="Book Antiqua" w:hAnsi="Book Antiqua" w:cs="Book Antiqua"/>
          <w:color w:val="000000"/>
        </w:rPr>
        <w:t xml:space="preserve"> He</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Peng Liu, Xian-Zhen Tan, Qian-Biao </w:t>
      </w:r>
      <w:proofErr w:type="spellStart"/>
      <w:r>
        <w:rPr>
          <w:rFonts w:ascii="Book Antiqua" w:eastAsia="Book Antiqua" w:hAnsi="Book Antiqua" w:cs="Book Antiqua"/>
          <w:b/>
          <w:bCs/>
          <w:color w:val="000000"/>
        </w:rPr>
        <w:t>Gu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Ya-Qiong</w:t>
      </w:r>
      <w:proofErr w:type="spellEnd"/>
      <w:r>
        <w:rPr>
          <w:rFonts w:ascii="Book Antiqua" w:eastAsia="Book Antiqua" w:hAnsi="Book Antiqua" w:cs="Book Antiqua"/>
          <w:b/>
          <w:bCs/>
          <w:color w:val="000000"/>
        </w:rPr>
        <w:t xml:space="preserve"> He, </w:t>
      </w:r>
      <w:r>
        <w:rPr>
          <w:rFonts w:ascii="Book Antiqua" w:eastAsia="Book Antiqua" w:hAnsi="Book Antiqua" w:cs="Book Antiqua"/>
          <w:color w:val="000000"/>
        </w:rPr>
        <w:t>Department of Radiology, Hunan Provincial People's Hospital (The F</w:t>
      </w:r>
      <w:r>
        <w:rPr>
          <w:rFonts w:ascii="Book Antiqua" w:eastAsia="Book Antiqua" w:hAnsi="Book Antiqua" w:cs="Book Antiqua"/>
          <w:color w:val="000000"/>
        </w:rPr>
        <w:t>irst Affiliated Hospital of Hunan Normal University), Changsha 410005, Hunan Province, China</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Ting Zhang, </w:t>
      </w:r>
      <w:r>
        <w:rPr>
          <w:rFonts w:ascii="Book Antiqua" w:eastAsia="Book Antiqua" w:hAnsi="Book Antiqua" w:cs="Book Antiqua"/>
          <w:color w:val="000000"/>
        </w:rPr>
        <w:t>Department of Radiology, Hunan Children's Hospital, Changsha 410000, Hunan Province, China</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Xian-Hai Mao, </w:t>
      </w:r>
      <w:r>
        <w:rPr>
          <w:rFonts w:ascii="Book Antiqua" w:eastAsia="Book Antiqua" w:hAnsi="Book Antiqua" w:cs="Book Antiqua"/>
          <w:color w:val="000000"/>
        </w:rPr>
        <w:t xml:space="preserve">Department of </w:t>
      </w:r>
      <w:bookmarkStart w:id="0" w:name="_GoBack"/>
      <w:proofErr w:type="spellStart"/>
      <w:r>
        <w:rPr>
          <w:rFonts w:ascii="Book Antiqua" w:eastAsia="Book Antiqua" w:hAnsi="Book Antiqua" w:cs="Book Antiqua"/>
          <w:color w:val="000000"/>
        </w:rPr>
        <w:t>Hepatological</w:t>
      </w:r>
      <w:proofErr w:type="spellEnd"/>
      <w:r>
        <w:rPr>
          <w:rFonts w:ascii="Book Antiqua" w:eastAsia="Book Antiqua" w:hAnsi="Book Antiqua" w:cs="Book Antiqua"/>
          <w:color w:val="000000"/>
        </w:rPr>
        <w:t xml:space="preserve"> Surgery</w:t>
      </w:r>
      <w:bookmarkEnd w:id="0"/>
      <w:r>
        <w:rPr>
          <w:rFonts w:ascii="Book Antiqua" w:eastAsia="Book Antiqua" w:hAnsi="Book Antiqua" w:cs="Book Antiqua"/>
          <w:color w:val="000000"/>
        </w:rPr>
        <w:t>, Hunan P</w:t>
      </w:r>
      <w:r>
        <w:rPr>
          <w:rFonts w:ascii="Book Antiqua" w:eastAsia="Book Antiqua" w:hAnsi="Book Antiqua" w:cs="Book Antiqua"/>
          <w:color w:val="000000"/>
        </w:rPr>
        <w:t>rovincial People's Hospital (The First Affiliated Hospital of Hunan Normal University), Changsha 410005, Hunan Province, China</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Yan-Chun Li, </w:t>
      </w:r>
      <w:r>
        <w:rPr>
          <w:rFonts w:ascii="Book Antiqua" w:eastAsia="Book Antiqua" w:hAnsi="Book Antiqua" w:cs="Book Antiqua"/>
          <w:color w:val="000000"/>
        </w:rPr>
        <w:t>Department of Pathology, Hunan Provincial People's Hospital (The First Affiliated Hospital of Hunan Normal Universi</w:t>
      </w:r>
      <w:r>
        <w:rPr>
          <w:rFonts w:ascii="Book Antiqua" w:eastAsia="Book Antiqua" w:hAnsi="Book Antiqua" w:cs="Book Antiqua"/>
          <w:color w:val="000000"/>
        </w:rPr>
        <w:t>ty), Changsha 410005, Hunan Province, China</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8"/>
          <w:shd w:val="clear" w:color="auto" w:fill="FFFFFF"/>
        </w:rPr>
        <w:t xml:space="preserve">Mao XH and Li YC contributed equally to this work; Liu P designed the research study; Zhang T and Tan XZ performed the research; </w:t>
      </w:r>
      <w:proofErr w:type="spellStart"/>
      <w:r>
        <w:rPr>
          <w:rFonts w:ascii="Book Antiqua" w:eastAsia="Book Antiqua" w:hAnsi="Book Antiqua" w:cs="Book Antiqua"/>
          <w:color w:val="000000"/>
          <w:szCs w:val="28"/>
          <w:shd w:val="clear" w:color="auto" w:fill="FFFFFF"/>
        </w:rPr>
        <w:t>Gu</w:t>
      </w:r>
      <w:proofErr w:type="spellEnd"/>
      <w:r>
        <w:rPr>
          <w:rFonts w:ascii="Book Antiqua" w:eastAsia="Book Antiqua" w:hAnsi="Book Antiqua" w:cs="Book Antiqua"/>
          <w:color w:val="000000"/>
          <w:szCs w:val="28"/>
          <w:shd w:val="clear" w:color="auto" w:fill="FFFFFF"/>
        </w:rPr>
        <w:t xml:space="preserve"> QB </w:t>
      </w:r>
      <w:r>
        <w:rPr>
          <w:rFonts w:ascii="Book Antiqua" w:eastAsia="Book Antiqua" w:hAnsi="Book Antiqua" w:cs="Book Antiqua"/>
          <w:color w:val="000000"/>
          <w:szCs w:val="28"/>
          <w:shd w:val="clear" w:color="auto" w:fill="FFFFFF"/>
        </w:rPr>
        <w:lastRenderedPageBreak/>
        <w:t>contributed new reagents and analytic tools; Liu P, Zh</w:t>
      </w:r>
      <w:r>
        <w:rPr>
          <w:rFonts w:ascii="Book Antiqua" w:eastAsia="Book Antiqua" w:hAnsi="Book Antiqua" w:cs="Book Antiqua"/>
          <w:color w:val="000000"/>
          <w:szCs w:val="28"/>
          <w:shd w:val="clear" w:color="auto" w:fill="FFFFFF"/>
        </w:rPr>
        <w:t>ang T, and He YQ analyzed the data and wrote the manuscript; all authors have read and approved the final manuscript.</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hd w:val="clear" w:color="auto" w:fill="FFFFFF"/>
        </w:rPr>
        <w:t xml:space="preserve">Scientific Research Program of Hunan Provincial Health Commission, China, </w:t>
      </w:r>
      <w:proofErr w:type="gramStart"/>
      <w:r>
        <w:rPr>
          <w:rFonts w:ascii="Book Antiqua" w:eastAsia="Book Antiqua" w:hAnsi="Book Antiqua" w:cs="Book Antiqua"/>
          <w:color w:val="000000"/>
          <w:shd w:val="clear" w:color="auto" w:fill="FFFFFF"/>
        </w:rPr>
        <w:t>No</w:t>
      </w:r>
      <w:proofErr w:type="gramEnd"/>
      <w:r>
        <w:rPr>
          <w:rFonts w:ascii="Book Antiqua" w:eastAsia="Book Antiqua" w:hAnsi="Book Antiqua" w:cs="Book Antiqua"/>
          <w:color w:val="000000"/>
          <w:shd w:val="clear" w:color="auto" w:fill="FFFFFF"/>
        </w:rPr>
        <w:t xml:space="preserve">. B2019072; and Changsha Science and Technology </w:t>
      </w:r>
      <w:r>
        <w:rPr>
          <w:rFonts w:ascii="Book Antiqua" w:eastAsia="Book Antiqua" w:hAnsi="Book Antiqua" w:cs="Book Antiqua"/>
          <w:color w:val="000000"/>
          <w:shd w:val="clear" w:color="auto" w:fill="FFFFFF"/>
        </w:rPr>
        <w:t>Project, China, No. kq1907062.</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Ya-Qiong</w:t>
      </w:r>
      <w:proofErr w:type="spellEnd"/>
      <w:r>
        <w:rPr>
          <w:rFonts w:ascii="Book Antiqua" w:eastAsia="Book Antiqua" w:hAnsi="Book Antiqua" w:cs="Book Antiqua"/>
          <w:b/>
          <w:bCs/>
          <w:color w:val="000000"/>
        </w:rPr>
        <w:t xml:space="preserve"> He, MD, Associate Professor, </w:t>
      </w:r>
      <w:r>
        <w:rPr>
          <w:rFonts w:ascii="Book Antiqua" w:eastAsia="Book Antiqua" w:hAnsi="Book Antiqua" w:cs="Book Antiqua"/>
          <w:color w:val="000000"/>
        </w:rPr>
        <w:t xml:space="preserve">Department of Radiology, Hunan Provincial People's Hospital (The First Affiliated Hospital of Hunan Normal University), No. 61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West Road, Changsha 410005, H</w:t>
      </w:r>
      <w:r>
        <w:rPr>
          <w:rFonts w:ascii="Book Antiqua" w:eastAsia="Book Antiqua" w:hAnsi="Book Antiqua" w:cs="Book Antiqua"/>
          <w:color w:val="000000"/>
        </w:rPr>
        <w:t>unan Province, China. 641474988@qq.com</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18, 2021</w:t>
      </w:r>
    </w:p>
    <w:p w:rsidR="00670F93" w:rsidRDefault="00AB7D1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22, 2021</w:t>
      </w:r>
    </w:p>
    <w:p w:rsidR="00670F93" w:rsidRDefault="00AB7D15">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31, 2021</w:t>
      </w:r>
    </w:p>
    <w:p w:rsidR="00670F93" w:rsidRDefault="00AB7D15">
      <w:pPr>
        <w:spacing w:line="360" w:lineRule="auto"/>
        <w:jc w:val="both"/>
      </w:pPr>
      <w:r>
        <w:rPr>
          <w:rFonts w:ascii="Book Antiqua" w:eastAsia="Book Antiqua" w:hAnsi="Book Antiqua" w:cs="Book Antiqua"/>
          <w:b/>
          <w:bCs/>
          <w:color w:val="000000"/>
        </w:rPr>
        <w:t xml:space="preserve">Published online: </w:t>
      </w:r>
    </w:p>
    <w:p w:rsidR="00670F93" w:rsidRDefault="00670F93">
      <w:pPr>
        <w:spacing w:line="360" w:lineRule="auto"/>
        <w:jc w:val="both"/>
        <w:sectPr w:rsidR="00670F93">
          <w:footerReference w:type="default" r:id="rId7"/>
          <w:pgSz w:w="12240" w:h="15840"/>
          <w:pgMar w:top="1440" w:right="1440" w:bottom="1440" w:left="1440" w:header="720" w:footer="720" w:gutter="0"/>
          <w:cols w:space="720"/>
          <w:docGrid w:linePitch="360"/>
        </w:sectPr>
      </w:pPr>
    </w:p>
    <w:p w:rsidR="00670F93" w:rsidRDefault="00AB7D15">
      <w:pPr>
        <w:spacing w:line="360" w:lineRule="auto"/>
        <w:jc w:val="both"/>
      </w:pPr>
      <w:r>
        <w:rPr>
          <w:rFonts w:ascii="Book Antiqua" w:eastAsia="Book Antiqua" w:hAnsi="Book Antiqua" w:cs="Book Antiqua"/>
          <w:b/>
          <w:color w:val="000000"/>
        </w:rPr>
        <w:lastRenderedPageBreak/>
        <w:t>Abstract</w:t>
      </w:r>
    </w:p>
    <w:p w:rsidR="00670F93" w:rsidRDefault="00AB7D15">
      <w:pPr>
        <w:spacing w:line="360" w:lineRule="auto"/>
        <w:jc w:val="both"/>
      </w:pPr>
      <w:r>
        <w:rPr>
          <w:rFonts w:ascii="Book Antiqua" w:eastAsia="Book Antiqua" w:hAnsi="Book Antiqua" w:cs="Book Antiqua"/>
          <w:color w:val="000000"/>
        </w:rPr>
        <w:t>BACKGROUND</w:t>
      </w:r>
    </w:p>
    <w:p w:rsidR="00670F93" w:rsidRDefault="00AB7D15">
      <w:pPr>
        <w:spacing w:line="360" w:lineRule="auto"/>
        <w:jc w:val="both"/>
      </w:pPr>
      <w:r>
        <w:rPr>
          <w:rFonts w:ascii="Book Antiqua" w:eastAsia="Book Antiqua" w:hAnsi="Book Antiqua" w:cs="Book Antiqua"/>
          <w:color w:val="000000"/>
          <w:szCs w:val="21"/>
        </w:rPr>
        <w:t>Liver cancer is one of the most common malignant tumors, and ranks as the fourth leading cause of cancer death worldwide. Microvascular invasion (MVI) is considered one of the most important factors for recurrence and poor prognosis of liver ca</w:t>
      </w:r>
      <w:r>
        <w:rPr>
          <w:rFonts w:ascii="Book Antiqua" w:eastAsia="Book Antiqua" w:hAnsi="Book Antiqua" w:cs="Book Antiqua"/>
          <w:color w:val="000000"/>
          <w:szCs w:val="21"/>
        </w:rPr>
        <w:t xml:space="preserve">ncer. Thus, accurately identifying MVI before surgery is of great importance in making treatment strategies and predicting the prognosis of patients with </w:t>
      </w:r>
      <w:r>
        <w:rPr>
          <w:rFonts w:ascii="Book Antiqua" w:eastAsia="Book Antiqua" w:hAnsi="Book Antiqua" w:cs="Book Antiqua"/>
          <w:color w:val="000000"/>
        </w:rPr>
        <w:t>hepatocellular carcinoma (HCC)</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as an emerging field, aims to utilize artificial intelligenc</w:t>
      </w:r>
      <w:r>
        <w:rPr>
          <w:rFonts w:ascii="Book Antiqua" w:eastAsia="Book Antiqua" w:hAnsi="Book Antiqua" w:cs="Book Antiqua"/>
          <w:color w:val="000000"/>
          <w:szCs w:val="21"/>
        </w:rPr>
        <w:t>e software to develop methods that may contribute to cancer diagnosis, treatment improvement and evaluation, and better prediction.</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color w:val="000000"/>
        </w:rPr>
        <w:t>AIM</w:t>
      </w:r>
    </w:p>
    <w:p w:rsidR="00670F93" w:rsidRDefault="00AB7D15">
      <w:pPr>
        <w:spacing w:line="360" w:lineRule="auto"/>
        <w:jc w:val="both"/>
      </w:pPr>
      <w:r>
        <w:rPr>
          <w:rFonts w:ascii="Book Antiqua" w:eastAsia="Book Antiqua" w:hAnsi="Book Antiqua" w:cs="Book Antiqua"/>
          <w:color w:val="000000"/>
        </w:rPr>
        <w:t xml:space="preserve">To investigate the predictive value of </w:t>
      </w:r>
      <w:bookmarkStart w:id="1" w:name="_Hlk54004097"/>
      <w:r>
        <w:rPr>
          <w:rFonts w:ascii="Book Antiqua" w:eastAsia="Book Antiqua" w:hAnsi="Book Antiqua" w:cs="Book Antiqua"/>
          <w:color w:val="000000"/>
        </w:rPr>
        <w:t>computed tomography</w:t>
      </w:r>
      <w:bookmarkEnd w:id="1"/>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for MVI in solitary HCC ≤ 5 cm.</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color w:val="000000"/>
        </w:rPr>
        <w:t>METHODS</w:t>
      </w:r>
    </w:p>
    <w:p w:rsidR="00670F93" w:rsidRDefault="00AB7D15">
      <w:pPr>
        <w:spacing w:line="360" w:lineRule="auto"/>
        <w:jc w:val="both"/>
      </w:pPr>
      <w:r>
        <w:rPr>
          <w:rFonts w:ascii="Book Antiqua" w:eastAsia="Book Antiqua" w:hAnsi="Book Antiqua" w:cs="Book Antiqua"/>
          <w:color w:val="000000"/>
        </w:rPr>
        <w:t>A total o</w:t>
      </w:r>
      <w:r>
        <w:rPr>
          <w:rFonts w:ascii="Book Antiqua" w:eastAsia="Book Antiqua" w:hAnsi="Book Antiqua" w:cs="Book Antiqua"/>
          <w:color w:val="000000"/>
        </w:rPr>
        <w:t>f 185 HCC patients, including 122 MVI negative and 63 MVI positive patients, were retrospectively analyzed. All patients were randomly assigned to the training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124) and validation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61). A total of 1351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features were extracted based on three-dimensional images. The diagnostic performance of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was verified in the validation group, and the Delong test was applied to compare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and MVI-related ima</w:t>
      </w:r>
      <w:r>
        <w:rPr>
          <w:rFonts w:ascii="Book Antiqua" w:eastAsia="Book Antiqua" w:hAnsi="Book Antiqua" w:cs="Book Antiqua"/>
          <w:color w:val="000000"/>
        </w:rPr>
        <w:t xml:space="preserve">ging features (two-trait predictor of venous invasion and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color w:val="000000"/>
        </w:rPr>
        <w:t>RESULTS</w:t>
      </w:r>
    </w:p>
    <w:p w:rsidR="00670F93" w:rsidRDefault="00AB7D15">
      <w:pPr>
        <w:spacing w:line="360" w:lineRule="auto"/>
        <w:jc w:val="both"/>
      </w:pPr>
      <w:r>
        <w:rPr>
          <w:rFonts w:ascii="Book Antiqua" w:eastAsia="Book Antiqua" w:hAnsi="Book Antiqua" w:cs="Book Antiqua"/>
          <w:color w:val="000000"/>
        </w:rPr>
        <w:t xml:space="preserve">A total of ten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finally obtained after screening 1531 features. According to the weighting coefficient that corresponded to the features,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(RS) calculation formula was obtained, and the RS score of each patient was calculated.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exhibited a better correction and identification ability in </w:t>
      </w:r>
      <w:r>
        <w:rPr>
          <w:rFonts w:ascii="Book Antiqua" w:eastAsia="Book Antiqua" w:hAnsi="Book Antiqua" w:cs="Book Antiqua"/>
          <w:color w:val="000000"/>
        </w:rPr>
        <w:lastRenderedPageBreak/>
        <w:t>the training and validation groups [</w:t>
      </w:r>
      <w:bookmarkStart w:id="2" w:name="_Hlk67921169"/>
      <w:r>
        <w:rPr>
          <w:rFonts w:ascii="Book Antiqua" w:eastAsia="Book Antiqua" w:hAnsi="Book Antiqua" w:cs="Book Antiqua"/>
          <w:color w:val="000000"/>
        </w:rPr>
        <w:t>area under the curve</w:t>
      </w:r>
      <w:bookmarkEnd w:id="2"/>
      <w:r>
        <w:rPr>
          <w:rFonts w:ascii="Book Antiqua" w:eastAsia="Book Antiqua" w:hAnsi="Book Antiqua" w:cs="Book Antiqua"/>
          <w:color w:val="000000"/>
        </w:rPr>
        <w:t>: 0.72 (95%</w:t>
      </w:r>
      <w:bookmarkStart w:id="3" w:name="_Hlk58003882"/>
      <w:r>
        <w:rPr>
          <w:rFonts w:ascii="Book Antiqua" w:eastAsia="Malgun Gothic" w:hAnsi="Book Antiqua"/>
        </w:rPr>
        <w:t xml:space="preserve"> conf</w:t>
      </w:r>
      <w:r>
        <w:rPr>
          <w:rFonts w:ascii="Book Antiqua" w:eastAsia="Malgun Gothic" w:hAnsi="Book Antiqua"/>
        </w:rPr>
        <w:t>idence interval</w:t>
      </w:r>
      <w:bookmarkEnd w:id="3"/>
      <w:r>
        <w:rPr>
          <w:rFonts w:ascii="Book Antiqua" w:eastAsia="Book Antiqua" w:hAnsi="Book Antiqua" w:cs="Book Antiqua"/>
          <w:color w:val="000000"/>
        </w:rPr>
        <w:t>: 0.58-0.86) and 0.74 (95%</w:t>
      </w:r>
      <w:r>
        <w:rPr>
          <w:rFonts w:ascii="Book Antiqua" w:eastAsia="Malgun Gothic" w:hAnsi="Book Antiqua"/>
        </w:rPr>
        <w:t xml:space="preserve"> confidence interval</w:t>
      </w:r>
      <w:r>
        <w:rPr>
          <w:rFonts w:ascii="Book Antiqua" w:eastAsia="Book Antiqua" w:hAnsi="Book Antiqua" w:cs="Book Antiqua"/>
          <w:color w:val="000000"/>
        </w:rPr>
        <w:t>: 0.66-0.83), respectively]. Its prediction performance was significantly higher than that of the image features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color w:val="000000"/>
        </w:rPr>
        <w:t>CONCLUSION</w:t>
      </w:r>
    </w:p>
    <w:p w:rsidR="00670F93" w:rsidRDefault="00AB7D15">
      <w:pPr>
        <w:spacing w:line="360" w:lineRule="auto"/>
        <w:jc w:val="both"/>
      </w:pPr>
      <w:r>
        <w:rPr>
          <w:rFonts w:ascii="Book Antiqua" w:eastAsia="Book Antiqua" w:hAnsi="Book Antiqua" w:cs="Book Antiqua"/>
          <w:color w:val="000000"/>
        </w:rPr>
        <w:t>Computed tomography</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has certain predictive value</w:t>
      </w:r>
      <w:r>
        <w:rPr>
          <w:rFonts w:ascii="Book Antiqua" w:eastAsia="Book Antiqua" w:hAnsi="Book Antiqua" w:cs="Book Antiqua"/>
          <w:color w:val="000000"/>
          <w:szCs w:val="21"/>
        </w:rPr>
        <w:t xml:space="preserve"> for MVI in solitary HCC ≤ 5 cm, and the predictive ability is higher than that of image features.</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Hepatocellular carcinoma; Microvascular invasion;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Image features; Computed tomography</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color w:val="000000"/>
        </w:rPr>
        <w:t xml:space="preserve">Liu P, Tan XZ, Zhang T,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QB, Mao XH, Li YC, He YQ. Prediction of microvascular invasion in solitary hepatocellular carcinoma ≤ 5 cm based on computed tomography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1"/>
        </w:rPr>
        <w:t>Microvascular invasion (MVI) is co</w:t>
      </w:r>
      <w:r>
        <w:rPr>
          <w:rFonts w:ascii="Book Antiqua" w:eastAsia="Book Antiqua" w:hAnsi="Book Antiqua" w:cs="Book Antiqua"/>
          <w:color w:val="000000"/>
          <w:szCs w:val="21"/>
        </w:rPr>
        <w:t xml:space="preserve">nsidered one of the most important factors for recurrence and poor prognosis of liver cancer. Thus, accurately identifying MVI before surgery is of great importance in making treatment strategies and predicting the prognosis of patients with </w:t>
      </w:r>
      <w:r>
        <w:rPr>
          <w:rFonts w:ascii="Book Antiqua" w:eastAsia="Book Antiqua" w:hAnsi="Book Antiqua" w:cs="Book Antiqua"/>
          <w:color w:val="000000"/>
        </w:rPr>
        <w:t>hepatocellular</w:t>
      </w:r>
      <w:r>
        <w:rPr>
          <w:rFonts w:ascii="Book Antiqua" w:eastAsia="Book Antiqua" w:hAnsi="Book Antiqua" w:cs="Book Antiqua"/>
          <w:color w:val="000000"/>
        </w:rPr>
        <w:t xml:space="preserve"> carcinoma (HCC)</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This study showed that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as an emerging method at present had a good diagnostic efficiency and exhibited better accuracy in predicting </w:t>
      </w:r>
      <w:r>
        <w:rPr>
          <w:rFonts w:ascii="Book Antiqua" w:eastAsia="Book Antiqua" w:hAnsi="Book Antiqua" w:cs="Book Antiqua"/>
          <w:color w:val="000000"/>
          <w:szCs w:val="21"/>
        </w:rPr>
        <w:t>MVI</w:t>
      </w:r>
      <w:r>
        <w:rPr>
          <w:rFonts w:ascii="Book Antiqua" w:eastAsia="Book Antiqua" w:hAnsi="Book Antiqua" w:cs="Book Antiqua"/>
          <w:color w:val="000000"/>
        </w:rPr>
        <w:t xml:space="preserve"> than image features, indicating that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is a more suitable method in predicting </w:t>
      </w:r>
      <w:r>
        <w:rPr>
          <w:rFonts w:ascii="Book Antiqua" w:eastAsia="Book Antiqua" w:hAnsi="Book Antiqua" w:cs="Book Antiqua"/>
          <w:color w:val="000000"/>
          <w:szCs w:val="21"/>
        </w:rPr>
        <w:t>MVI</w:t>
      </w:r>
      <w:r>
        <w:rPr>
          <w:rFonts w:ascii="Book Antiqua" w:eastAsia="Book Antiqua" w:hAnsi="Book Antiqua" w:cs="Book Antiqua"/>
          <w:color w:val="000000"/>
        </w:rPr>
        <w:t xml:space="preserve"> </w:t>
      </w:r>
      <w:r>
        <w:rPr>
          <w:rFonts w:ascii="Book Antiqua" w:eastAsia="Book Antiqua" w:hAnsi="Book Antiqua" w:cs="Book Antiqua"/>
          <w:color w:val="000000"/>
        </w:rPr>
        <w:t>in solitary HCC ≤ 5 cm.</w:t>
      </w:r>
    </w:p>
    <w:p w:rsidR="00670F93" w:rsidRDefault="00AB7D15">
      <w:pPr>
        <w:spacing w:line="360" w:lineRule="auto"/>
        <w:jc w:val="both"/>
      </w:pPr>
      <w:r>
        <w:br w:type="page"/>
      </w:r>
      <w:r>
        <w:rPr>
          <w:rFonts w:ascii="Book Antiqua" w:eastAsia="Book Antiqua" w:hAnsi="Book Antiqua" w:cs="Book Antiqua"/>
          <w:b/>
          <w:caps/>
          <w:color w:val="000000"/>
          <w:u w:val="single"/>
        </w:rPr>
        <w:lastRenderedPageBreak/>
        <w:t>INTRODUCTION</w:t>
      </w:r>
    </w:p>
    <w:p w:rsidR="00670F93" w:rsidRDefault="00AB7D15">
      <w:pPr>
        <w:spacing w:line="360" w:lineRule="auto"/>
        <w:jc w:val="both"/>
      </w:pPr>
      <w:r>
        <w:rPr>
          <w:rFonts w:ascii="Book Antiqua" w:eastAsia="Book Antiqua" w:hAnsi="Book Antiqua" w:cs="Book Antiqua"/>
          <w:color w:val="000000"/>
        </w:rPr>
        <w:t xml:space="preserve">Liver cancer is one of the most common malignant tumors, and ranks as the fourth leading cause of cancer death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Furthermore, more than half of liver cancers occur in China, where there is a high incidence </w:t>
      </w:r>
      <w:r>
        <w:rPr>
          <w:rFonts w:ascii="Book Antiqua" w:eastAsia="Book Antiqua" w:hAnsi="Book Antiqua" w:cs="Book Antiqua"/>
          <w:color w:val="000000"/>
        </w:rPr>
        <w:t xml:space="preserve">of hepatitis </w:t>
      </w:r>
      <w:proofErr w:type="gramStart"/>
      <w:r>
        <w:rPr>
          <w:rFonts w:ascii="Book Antiqua" w:eastAsia="Book Antiqua" w:hAnsi="Book Antiqua" w:cs="Book Antiqua"/>
          <w:color w:val="000000"/>
        </w:rPr>
        <w:t>B</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Moreover, the recurrence rate after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is 70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and microvascular invasion (MVI) is considered one of the most important factors for recurrence and poor prognosis of liver cancer</w:t>
      </w:r>
      <w:r>
        <w:rPr>
          <w:rFonts w:ascii="Book Antiqua" w:eastAsia="Book Antiqua" w:hAnsi="Book Antiqua" w:cs="Book Antiqua"/>
          <w:color w:val="000000"/>
          <w:vertAlign w:val="superscript"/>
        </w:rPr>
        <w:t>[4]</w:t>
      </w:r>
      <w:r>
        <w:rPr>
          <w:rFonts w:ascii="Book Antiqua" w:eastAsia="Book Antiqua" w:hAnsi="Book Antiqua" w:cs="Book Antiqua"/>
          <w:color w:val="000000"/>
        </w:rPr>
        <w:t>. MVI has a relatively high incidence in hepa</w:t>
      </w:r>
      <w:r>
        <w:rPr>
          <w:rFonts w:ascii="Book Antiqua" w:eastAsia="Book Antiqua" w:hAnsi="Book Antiqua" w:cs="Book Antiqua"/>
          <w:color w:val="000000"/>
        </w:rPr>
        <w:t xml:space="preserve">tocellular carcinoma (HCC), which ranges from 12.4% to 57.1%, and may occur even in solitary HCC ≤ 2 </w:t>
      </w:r>
      <w:proofErr w:type="gramStart"/>
      <w:r>
        <w:rPr>
          <w:rFonts w:ascii="Book Antiqua" w:eastAsia="Book Antiqua" w:hAnsi="Book Antiqua" w:cs="Book Antiqua"/>
          <w:color w:val="000000"/>
        </w:rPr>
        <w:t>cm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Thus, accurately identifying MVI before surgery is of great importance in making treatment strategies and predicting the prognosis of patients wit</w:t>
      </w:r>
      <w:r>
        <w:rPr>
          <w:rFonts w:ascii="Book Antiqua" w:eastAsia="Book Antiqua" w:hAnsi="Book Antiqua" w:cs="Book Antiqua"/>
          <w:color w:val="000000"/>
        </w:rPr>
        <w:t xml:space="preserve">h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MVI can only be confirmed by histopathology </w:t>
      </w:r>
      <w:r>
        <w:rPr>
          <w:rFonts w:ascii="Book Antiqua" w:eastAsia="Book Antiqua" w:hAnsi="Book Antiqua" w:cs="Book Antiqua"/>
          <w:i/>
          <w:iCs/>
          <w:color w:val="000000"/>
        </w:rPr>
        <w:t>via</w:t>
      </w:r>
      <w:r>
        <w:rPr>
          <w:rFonts w:ascii="Book Antiqua" w:eastAsia="Book Antiqua" w:hAnsi="Book Antiqua" w:cs="Book Antiqua"/>
          <w:color w:val="000000"/>
        </w:rPr>
        <w:t xml:space="preserve"> surgical resection at present. Therefore, the accurate prediction of MVI before surgery is desperately needed.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as an emerging field, which aims to utilize artificial intelligence </w:t>
      </w:r>
      <w:r>
        <w:rPr>
          <w:rFonts w:ascii="Book Antiqua" w:eastAsia="Book Antiqua" w:hAnsi="Book Antiqua" w:cs="Book Antiqua"/>
          <w:color w:val="000000"/>
        </w:rPr>
        <w:t xml:space="preserve">software to develop methods that may contribute to cancer diagnosis, treatment improvement and evaluation, and better </w:t>
      </w:r>
      <w:proofErr w:type="gramStart"/>
      <w:r>
        <w:rPr>
          <w:rFonts w:ascii="Book Antiqua" w:eastAsia="Book Antiqua" w:hAnsi="Book Antiqua" w:cs="Book Antiqua"/>
          <w:color w:val="000000"/>
        </w:rPr>
        <w:t>prediction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At present, few studies have focused on the prediction of MVI in the early stage of HCC (which refers to solitary tumor wit</w:t>
      </w:r>
      <w:r>
        <w:rPr>
          <w:rFonts w:ascii="Book Antiqua" w:eastAsia="Book Antiqua" w:hAnsi="Book Antiqua" w:cs="Book Antiqua"/>
          <w:color w:val="000000"/>
        </w:rPr>
        <w:t xml:space="preserve">h a size of ≤ 5 cm, without intrahepatic venous </w:t>
      </w:r>
      <w:proofErr w:type="gramStart"/>
      <w:r>
        <w:rPr>
          <w:rFonts w:ascii="Book Antiqua" w:eastAsia="Book Antiqua" w:hAnsi="Book Antiqua" w:cs="Book Antiqua"/>
          <w:color w:val="000000"/>
        </w:rPr>
        <w:t>invasion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 present study aimed to investigate the predictive value of computed tomography (CT)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for MVI in solitary HCC ≤ 5 cm.</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aps/>
          <w:color w:val="000000"/>
          <w:u w:val="single"/>
        </w:rPr>
        <w:t>MATERIALS AND METHODS</w:t>
      </w:r>
    </w:p>
    <w:p w:rsidR="00670F93" w:rsidRDefault="00AB7D15">
      <w:pPr>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Patients</w:t>
      </w:r>
    </w:p>
    <w:p w:rsidR="00670F93" w:rsidRDefault="00AB7D15">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Patients were retrospectively collected from January 1, 2014 to November 15, 2018 (Hunan provincial People's Hospital). The inclusion criteria were: (1) Pathologically diagnosed hepatocellular carcinoma with MVI; (2) solitary tumor with the maximum diamete</w:t>
      </w:r>
      <w:r>
        <w:rPr>
          <w:rFonts w:ascii="Book Antiqua" w:eastAsia="Book Antiqua" w:hAnsi="Book Antiqua" w:cs="Book Antiqua"/>
          <w:color w:val="000000"/>
          <w:szCs w:val="21"/>
        </w:rPr>
        <w:t>r of ≤ 5 cm; and (3) enhanced CT scanning was performed before surgery. The exclusion criteria were: (1) Complicated with other malignant tumors, and multiple primary or recurrent liver cancer; (2) history of preoperative treatment; (3) CT revealed a vascu</w:t>
      </w:r>
      <w:r>
        <w:rPr>
          <w:rFonts w:ascii="Book Antiqua" w:eastAsia="Book Antiqua" w:hAnsi="Book Antiqua" w:cs="Book Antiqua"/>
          <w:color w:val="000000"/>
          <w:szCs w:val="21"/>
        </w:rPr>
        <w:t xml:space="preserve">lar tumor thrombus or </w:t>
      </w:r>
      <w:r>
        <w:rPr>
          <w:rFonts w:ascii="Book Antiqua" w:eastAsia="Book Antiqua" w:hAnsi="Book Antiqua" w:cs="Book Antiqua"/>
          <w:color w:val="000000"/>
        </w:rPr>
        <w:t>macrovascular invasion</w:t>
      </w:r>
      <w:r>
        <w:rPr>
          <w:rFonts w:ascii="Book Antiqua" w:eastAsia="Book Antiqua" w:hAnsi="Book Antiqua" w:cs="Book Antiqua"/>
          <w:color w:val="000000"/>
          <w:szCs w:val="21"/>
        </w:rPr>
        <w:t xml:space="preserve">; or (4) the tumor boundary was </w:t>
      </w:r>
      <w:r>
        <w:rPr>
          <w:rFonts w:ascii="Book Antiqua" w:eastAsia="Book Antiqua" w:hAnsi="Book Antiqua" w:cs="Book Antiqua"/>
          <w:color w:val="000000"/>
          <w:szCs w:val="21"/>
        </w:rPr>
        <w:lastRenderedPageBreak/>
        <w:t>difficult to determine. The flowchart for the screening of patients is presented in Figure 1.</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Examination methods</w:t>
      </w:r>
    </w:p>
    <w:p w:rsidR="00670F93" w:rsidRDefault="00AB7D15">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The Philips (Brilliance </w:t>
      </w:r>
      <w:proofErr w:type="spellStart"/>
      <w:r>
        <w:rPr>
          <w:rFonts w:ascii="Book Antiqua" w:eastAsia="Book Antiqua" w:hAnsi="Book Antiqua" w:cs="Book Antiqua"/>
          <w:color w:val="000000"/>
          <w:szCs w:val="21"/>
        </w:rPr>
        <w:t>iCT</w:t>
      </w:r>
      <w:proofErr w:type="spellEnd"/>
      <w:r>
        <w:rPr>
          <w:rFonts w:ascii="Book Antiqua" w:eastAsia="Book Antiqua" w:hAnsi="Book Antiqua" w:cs="Book Antiqua"/>
          <w:color w:val="000000"/>
          <w:szCs w:val="21"/>
        </w:rPr>
        <w:t xml:space="preserve"> 256) and </w:t>
      </w:r>
      <w:proofErr w:type="spellStart"/>
      <w:r>
        <w:rPr>
          <w:rFonts w:ascii="Book Antiqua" w:eastAsia="Book Antiqua" w:hAnsi="Book Antiqua" w:cs="Book Antiqua"/>
          <w:color w:val="000000"/>
          <w:szCs w:val="21"/>
        </w:rPr>
        <w:t>Neusoft</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NeuViz</w:t>
      </w:r>
      <w:proofErr w:type="spellEnd"/>
      <w:r>
        <w:rPr>
          <w:rFonts w:ascii="Book Antiqua" w:eastAsia="Book Antiqua" w:hAnsi="Book Antiqua" w:cs="Book Antiqua"/>
          <w:color w:val="000000"/>
          <w:szCs w:val="21"/>
        </w:rPr>
        <w:t xml:space="preserve"> 64EN) scanne</w:t>
      </w:r>
      <w:r>
        <w:rPr>
          <w:rFonts w:ascii="Book Antiqua" w:eastAsia="Book Antiqua" w:hAnsi="Book Antiqua" w:cs="Book Antiqua"/>
          <w:color w:val="000000"/>
          <w:szCs w:val="21"/>
        </w:rPr>
        <w:t xml:space="preserve">rs were used, with a tube voltage of 100-200 kV, tube current of 171-313 </w:t>
      </w:r>
      <w:proofErr w:type="spellStart"/>
      <w:r>
        <w:rPr>
          <w:rFonts w:ascii="Book Antiqua" w:eastAsia="Book Antiqua" w:hAnsi="Book Antiqua" w:cs="Book Antiqua"/>
          <w:color w:val="000000"/>
          <w:szCs w:val="21"/>
        </w:rPr>
        <w:t>mAs</w:t>
      </w:r>
      <w:proofErr w:type="spellEnd"/>
      <w:r>
        <w:rPr>
          <w:rFonts w:ascii="Book Antiqua" w:eastAsia="Book Antiqua" w:hAnsi="Book Antiqua" w:cs="Book Antiqua"/>
          <w:color w:val="000000"/>
          <w:szCs w:val="21"/>
        </w:rPr>
        <w:t>, scanning layer thickness of 5 mm, layer spacing of 5 mm, and matrix of 1024 × 1024. The contrast medium (</w:t>
      </w:r>
      <w:proofErr w:type="spellStart"/>
      <w:r>
        <w:rPr>
          <w:rFonts w:ascii="Book Antiqua" w:eastAsia="Book Antiqua" w:hAnsi="Book Antiqua" w:cs="Book Antiqua"/>
          <w:color w:val="000000"/>
          <w:szCs w:val="21"/>
        </w:rPr>
        <w:t>iopromide</w:t>
      </w:r>
      <w:proofErr w:type="spellEnd"/>
      <w:r>
        <w:rPr>
          <w:rFonts w:ascii="Book Antiqua" w:eastAsia="Book Antiqua" w:hAnsi="Book Antiqua" w:cs="Book Antiqua"/>
          <w:color w:val="000000"/>
          <w:szCs w:val="21"/>
        </w:rPr>
        <w:t xml:space="preserve"> injection, 300 </w:t>
      </w:r>
      <w:proofErr w:type="spellStart"/>
      <w:r>
        <w:rPr>
          <w:rFonts w:ascii="Book Antiqua" w:eastAsia="Book Antiqua" w:hAnsi="Book Antiqua" w:cs="Book Antiqua"/>
          <w:color w:val="000000"/>
          <w:szCs w:val="21"/>
        </w:rPr>
        <w:t>mgI</w:t>
      </w:r>
      <w:proofErr w:type="spellEnd"/>
      <w:r>
        <w:rPr>
          <w:rFonts w:ascii="Book Antiqua" w:eastAsia="Book Antiqua" w:hAnsi="Book Antiqua" w:cs="Book Antiqua"/>
          <w:color w:val="000000"/>
          <w:szCs w:val="21"/>
        </w:rPr>
        <w:t>/mL) was injected using a high-pressure syrin</w:t>
      </w:r>
      <w:r>
        <w:rPr>
          <w:rFonts w:ascii="Book Antiqua" w:eastAsia="Book Antiqua" w:hAnsi="Book Antiqua" w:cs="Book Antiqua"/>
          <w:color w:val="000000"/>
          <w:szCs w:val="21"/>
        </w:rPr>
        <w:t>ge through the anterior cubital vein at a rate of 3.5 mL/s and at a dose of 1.2 mL/kg. Dynamic contrast-enhanced imaging data acquisition was performed at fixed time points: For the arterial phase, acquisition occurred at approximately 25-33 s after admini</w:t>
      </w:r>
      <w:r>
        <w:rPr>
          <w:rFonts w:ascii="Book Antiqua" w:eastAsia="Book Antiqua" w:hAnsi="Book Antiqua" w:cs="Book Antiqua"/>
          <w:color w:val="000000"/>
          <w:szCs w:val="21"/>
        </w:rPr>
        <w:t>stration; for the portal vein phase, it was 57-63 s, and for the delayed phase, 117-123 s.</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Observation of imaging features</w:t>
      </w:r>
    </w:p>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two-trait predictor of venous invasion (TTPVI) was defined as having two independent imaging characteristics at the same time, a</w:t>
      </w:r>
      <w:r>
        <w:rPr>
          <w:rFonts w:ascii="Book Antiqua" w:eastAsia="Book Antiqua" w:hAnsi="Book Antiqua" w:cs="Book Antiqua"/>
          <w:color w:val="000000"/>
        </w:rPr>
        <w:t xml:space="preserve">nd the development of an internal tumor artery without the signs of low density at the tumor </w:t>
      </w:r>
      <w:proofErr w:type="gramStart"/>
      <w:r>
        <w:rPr>
          <w:rFonts w:ascii="Book Antiqua" w:eastAsia="Book Antiqua" w:hAnsi="Book Antiqua" w:cs="Book Antiqua"/>
          <w:color w:val="000000"/>
        </w:rPr>
        <w:t>margin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 (RVI) comprised of three independent image features: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artery, low-density ring, and tumor-liver </w:t>
      </w:r>
      <w:proofErr w:type="gramStart"/>
      <w:r>
        <w:rPr>
          <w:rFonts w:ascii="Book Antiqua" w:eastAsia="Book Antiqua" w:hAnsi="Book Antiqua" w:cs="Book Antiqua"/>
          <w:color w:val="000000"/>
        </w:rPr>
        <w:t>difference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If th</w:t>
      </w:r>
      <w:r>
        <w:rPr>
          <w:rFonts w:ascii="Book Antiqua" w:eastAsia="Book Antiqua" w:hAnsi="Book Antiqua" w:cs="Book Antiqua"/>
          <w:color w:val="000000"/>
        </w:rPr>
        <w:t xml:space="preserve">ere was an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artery, but there was no low-density ring or tumor-liver difference, the tumor was considered to have RVI. The imaging features (TTPVI and RVI) were evaluated double-blindly by two radiologists (with three years and seven years of e</w:t>
      </w:r>
      <w:r>
        <w:rPr>
          <w:rFonts w:ascii="Book Antiqua" w:eastAsia="Book Antiqua" w:hAnsi="Book Antiqua" w:cs="Book Antiqua"/>
          <w:color w:val="000000"/>
        </w:rPr>
        <w:t>xperience in abdominal radiology, respectively). If these radiologists had inconsistent evaluation results, a third senior radiologist (with 13 years of experience in abdominal radiology) would make the further confirmation. The detailed description is pre</w:t>
      </w:r>
      <w:r>
        <w:rPr>
          <w:rFonts w:ascii="Book Antiqua" w:eastAsia="Book Antiqua" w:hAnsi="Book Antiqua" w:cs="Book Antiqua"/>
          <w:color w:val="000000"/>
        </w:rPr>
        <w:t>sented in Figure 2.</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b/>
          <w:bCs/>
          <w:i/>
          <w:iCs/>
          <w:color w:val="000000"/>
          <w:szCs w:val="21"/>
        </w:rPr>
      </w:pPr>
      <w:r>
        <w:rPr>
          <w:rFonts w:ascii="Book Antiqua" w:eastAsia="Book Antiqua" w:hAnsi="Book Antiqua" w:cs="Book Antiqua"/>
          <w:b/>
          <w:bCs/>
          <w:i/>
          <w:iCs/>
          <w:color w:val="000000"/>
          <w:szCs w:val="21"/>
        </w:rPr>
        <w:t>Drawing, image feature extraction, selection, and construction of</w:t>
      </w:r>
      <w:bookmarkStart w:id="4" w:name="_Hlk67919760"/>
      <w:r>
        <w:rPr>
          <w:rFonts w:ascii="Book Antiqua" w:eastAsia="Book Antiqua" w:hAnsi="Book Antiqua" w:cs="Book Antiqua"/>
          <w:b/>
          <w:bCs/>
          <w:i/>
          <w:iCs/>
          <w:color w:val="000000"/>
          <w:szCs w:val="21"/>
        </w:rPr>
        <w:t xml:space="preserve"> region of interest</w:t>
      </w:r>
      <w:bookmarkEnd w:id="4"/>
    </w:p>
    <w:p w:rsidR="00670F93" w:rsidRDefault="00AB7D15">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Region of interest selection: </w:t>
      </w:r>
      <w:r>
        <w:rPr>
          <w:rFonts w:ascii="Book Antiqua" w:eastAsia="Book Antiqua" w:hAnsi="Book Antiqua" w:cs="Book Antiqua"/>
          <w:color w:val="000000"/>
          <w:szCs w:val="21"/>
        </w:rPr>
        <w:t>The CT images of the patients in the arterial phase were exported in DICOM format. Without knowing the pathological resu</w:t>
      </w:r>
      <w:r>
        <w:rPr>
          <w:rFonts w:ascii="Book Antiqua" w:eastAsia="Book Antiqua" w:hAnsi="Book Antiqua" w:cs="Book Antiqua"/>
          <w:color w:val="000000"/>
          <w:szCs w:val="21"/>
        </w:rPr>
        <w:t xml:space="preserve">lts, the radiologist </w:t>
      </w:r>
      <w:r>
        <w:rPr>
          <w:rFonts w:ascii="Book Antiqua" w:eastAsia="Book Antiqua" w:hAnsi="Book Antiqua" w:cs="Book Antiqua"/>
          <w:color w:val="000000"/>
          <w:szCs w:val="21"/>
        </w:rPr>
        <w:lastRenderedPageBreak/>
        <w:t>with three years of experience in abdominal radiology used the 3D-Slice software (</w:t>
      </w:r>
      <w:r>
        <w:rPr>
          <w:rFonts w:ascii="Book Antiqua" w:eastAsia="Book Antiqua" w:hAnsi="Book Antiqua" w:cs="Book Antiqua"/>
          <w:color w:val="000000"/>
          <w:szCs w:val="21"/>
          <w:u w:color="0000EE"/>
        </w:rPr>
        <w:t>www.slice.org</w:t>
      </w:r>
      <w:r>
        <w:rPr>
          <w:rFonts w:ascii="Book Antiqua" w:eastAsia="Book Antiqua" w:hAnsi="Book Antiqua" w:cs="Book Antiqua"/>
          <w:color w:val="000000"/>
          <w:szCs w:val="21"/>
        </w:rPr>
        <w:t>) to delineate the region of interest (ROI) in each layer that contained the tumor, and finally formed the three-dimensional segmented image</w:t>
      </w:r>
      <w:r>
        <w:rPr>
          <w:rFonts w:ascii="Book Antiqua" w:eastAsia="Book Antiqua" w:hAnsi="Book Antiqua" w:cs="Book Antiqua"/>
          <w:color w:val="000000"/>
          <w:szCs w:val="21"/>
        </w:rPr>
        <w:t>.</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Extraction of </w:t>
      </w:r>
      <w:proofErr w:type="spellStart"/>
      <w:r>
        <w:rPr>
          <w:rFonts w:ascii="Book Antiqua" w:eastAsia="Book Antiqua" w:hAnsi="Book Antiqua" w:cs="Book Antiqua"/>
          <w:b/>
          <w:bCs/>
          <w:color w:val="000000"/>
        </w:rPr>
        <w:t>radiomic</w:t>
      </w:r>
      <w:proofErr w:type="spellEnd"/>
      <w:r>
        <w:rPr>
          <w:rFonts w:ascii="Book Antiqua" w:eastAsia="Book Antiqua" w:hAnsi="Book Antiqua" w:cs="Book Antiqua"/>
          <w:b/>
          <w:bCs/>
          <w:color w:val="000000"/>
        </w:rPr>
        <w:t xml:space="preserve"> features:</w:t>
      </w:r>
      <w:r>
        <w:rPr>
          <w:rFonts w:ascii="Book Antiqua" w:eastAsia="Book Antiqua" w:hAnsi="Book Antiqua" w:cs="Book Antiqua"/>
          <w:color w:val="000000"/>
        </w:rPr>
        <w:t xml:space="preserve"> After segmenting the images, the plug-in </w:t>
      </w:r>
      <w:proofErr w:type="spellStart"/>
      <w:r>
        <w:rPr>
          <w:rFonts w:ascii="Book Antiqua" w:eastAsia="Book Antiqua" w:hAnsi="Book Antiqua" w:cs="Book Antiqua"/>
          <w:color w:val="000000"/>
        </w:rPr>
        <w:t>radiologics</w:t>
      </w:r>
      <w:proofErr w:type="spellEnd"/>
      <w:r>
        <w:rPr>
          <w:rFonts w:ascii="Book Antiqua" w:eastAsia="Book Antiqua" w:hAnsi="Book Antiqua" w:cs="Book Antiqua"/>
          <w:color w:val="000000"/>
        </w:rPr>
        <w:t xml:space="preserve"> in the 3D-Slice software was used to analyze the original image data in the ROI, and 1351 candidate texture parameters were extracted, including the histogram features, morphological features, original </w:t>
      </w:r>
      <w:r>
        <w:rPr>
          <w:rFonts w:ascii="Book Antiqua" w:eastAsia="Book Antiqua" w:hAnsi="Book Antiqua" w:cs="Book Antiqua"/>
          <w:color w:val="000000"/>
        </w:rPr>
        <w:t>features, and texture features.</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Selection of features correlated to the MVI status and construction of the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tags:</w:t>
      </w:r>
      <w:r>
        <w:rPr>
          <w:rFonts w:ascii="Book Antiqua" w:eastAsia="Book Antiqua" w:hAnsi="Book Antiqua" w:cs="Book Antiqua"/>
          <w:color w:val="000000"/>
        </w:rPr>
        <w:t xml:space="preserve"> First, the extracted </w:t>
      </w:r>
      <w:proofErr w:type="spellStart"/>
      <w:r>
        <w:rPr>
          <w:rFonts w:ascii="Book Antiqua" w:eastAsia="Book Antiqua" w:hAnsi="Book Antiqua" w:cs="Book Antiqua"/>
          <w:color w:val="000000"/>
        </w:rPr>
        <w:t>intraclass</w:t>
      </w:r>
      <w:proofErr w:type="spellEnd"/>
      <w:r>
        <w:rPr>
          <w:rFonts w:ascii="Book Antiqua" w:eastAsia="Book Antiqua" w:hAnsi="Book Antiqua" w:cs="Book Antiqua"/>
          <w:color w:val="000000"/>
        </w:rPr>
        <w:t xml:space="preserve"> features were evaluated by </w:t>
      </w:r>
      <w:proofErr w:type="spellStart"/>
      <w:r>
        <w:rPr>
          <w:rFonts w:ascii="Book Antiqua" w:eastAsia="Book Antiqua" w:hAnsi="Book Antiqua" w:cs="Book Antiqua"/>
          <w:color w:val="000000"/>
        </w:rPr>
        <w:t>intraclass</w:t>
      </w:r>
      <w:proofErr w:type="spellEnd"/>
      <w:r>
        <w:rPr>
          <w:rFonts w:ascii="Book Antiqua" w:eastAsia="Book Antiqua" w:hAnsi="Book Antiqua" w:cs="Book Antiqua"/>
          <w:color w:val="000000"/>
        </w:rPr>
        <w:t xml:space="preserve"> correlation coefficient (ICC), and features with ICC &lt; 0.75 we</w:t>
      </w:r>
      <w:r>
        <w:rPr>
          <w:rFonts w:ascii="Book Antiqua" w:eastAsia="Book Antiqua" w:hAnsi="Book Antiqua" w:cs="Book Antiqua"/>
          <w:color w:val="000000"/>
        </w:rPr>
        <w:t xml:space="preserve">re removed. Then, the </w:t>
      </w:r>
      <w:bookmarkStart w:id="5" w:name="_Hlk67921150"/>
      <w:r>
        <w:rPr>
          <w:rFonts w:ascii="Book Antiqua" w:eastAsia="Book Antiqua" w:hAnsi="Book Antiqua" w:cs="Book Antiqua"/>
          <w:color w:val="000000"/>
        </w:rPr>
        <w:t>least absolute shrinkage and selection operator</w:t>
      </w:r>
      <w:bookmarkEnd w:id="5"/>
      <w:r>
        <w:rPr>
          <w:rFonts w:ascii="Book Antiqua" w:eastAsia="Book Antiqua" w:hAnsi="Book Antiqua" w:cs="Book Antiqua"/>
          <w:color w:val="000000"/>
        </w:rPr>
        <w:t xml:space="preserve"> (LASSO) algorithm was used for dimension reduction and feature construction, and the least feature variables were selected by 10-fold cross-validation with the minimal value. The selecte</w:t>
      </w:r>
      <w:r>
        <w:rPr>
          <w:rFonts w:ascii="Book Antiqua" w:eastAsia="Book Antiqua" w:hAnsi="Book Antiqua" w:cs="Book Antiqua"/>
          <w:color w:val="000000"/>
        </w:rPr>
        <w:t xml:space="preserve">d features were modeled by Logistic regression, in order to generate the formula of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(rad-score, RS) and calculate the RS score of each patient.</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Statistical analysis</w:t>
      </w:r>
    </w:p>
    <w:p w:rsidR="00670F93" w:rsidRDefault="00AB7D15">
      <w:pPr>
        <w:spacing w:line="360" w:lineRule="auto"/>
        <w:jc w:val="both"/>
      </w:pPr>
      <w:r>
        <w:rPr>
          <w:rFonts w:ascii="Book Antiqua" w:eastAsia="Book Antiqua" w:hAnsi="Book Antiqua" w:cs="Book Antiqua"/>
          <w:color w:val="000000"/>
        </w:rPr>
        <w:t xml:space="preserve">The R language (version 3.4.0, </w:t>
      </w:r>
      <w:r>
        <w:rPr>
          <w:rFonts w:ascii="Book Antiqua" w:eastAsia="Book Antiqua" w:hAnsi="Book Antiqua" w:cs="Book Antiqua"/>
          <w:color w:val="000000"/>
          <w:u w:color="0000EE"/>
        </w:rPr>
        <w:t>https://www.r-project.org</w:t>
      </w:r>
      <w:r>
        <w:rPr>
          <w:rFonts w:ascii="Book Antiqua" w:eastAsia="Book Antiqua" w:hAnsi="Book Antiqua" w:cs="Book Antiqua"/>
          <w:color w:val="000000"/>
        </w:rPr>
        <w:t>) was used for</w:t>
      </w:r>
      <w:r>
        <w:rPr>
          <w:rFonts w:ascii="Book Antiqua" w:eastAsia="Book Antiqua" w:hAnsi="Book Antiqua" w:cs="Book Antiqua"/>
          <w:color w:val="000000"/>
        </w:rPr>
        <w:t xml:space="preserve"> the statistical analyses,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 The chi-square test for two independent samples was used for categorical variables, and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-test for two independent samples was used for continuous variables, in </w:t>
      </w:r>
      <w:r>
        <w:rPr>
          <w:rFonts w:ascii="Book Antiqua" w:eastAsia="Book Antiqua" w:hAnsi="Book Antiqua" w:cs="Book Antiqua"/>
          <w:color w:val="000000"/>
        </w:rPr>
        <w:t xml:space="preserve">order to analyze the difference between the training group and verification group. The receiver operator characteristic curve and the area under the curve (AUC) were used to evaluate the prediction efficiency of the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and image features, and the Del</w:t>
      </w:r>
      <w:r>
        <w:rPr>
          <w:rFonts w:ascii="Book Antiqua" w:eastAsia="Book Antiqua" w:hAnsi="Book Antiqua" w:cs="Book Antiqua"/>
          <w:color w:val="000000"/>
        </w:rPr>
        <w:t>ong test was used to determine whether there was a statistical difference between the two methods.</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aps/>
          <w:color w:val="000000"/>
          <w:u w:val="single"/>
        </w:rPr>
        <w:t>RESULTS</w:t>
      </w:r>
    </w:p>
    <w:p w:rsidR="00670F93" w:rsidRDefault="00AB7D15">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lastRenderedPageBreak/>
        <w:t xml:space="preserve">Patient </w:t>
      </w:r>
      <w:proofErr w:type="spellStart"/>
      <w:r>
        <w:rPr>
          <w:rFonts w:ascii="Book Antiqua" w:eastAsia="Book Antiqua" w:hAnsi="Book Antiqua" w:cs="Book Antiqua"/>
          <w:b/>
          <w:bCs/>
          <w:i/>
          <w:iCs/>
          <w:color w:val="000000"/>
        </w:rPr>
        <w:t>clinicopathologic</w:t>
      </w:r>
      <w:proofErr w:type="spellEnd"/>
      <w:r>
        <w:rPr>
          <w:rFonts w:ascii="Book Antiqua" w:eastAsia="Book Antiqua" w:hAnsi="Book Antiqua" w:cs="Book Antiqua"/>
          <w:b/>
          <w:bCs/>
          <w:i/>
          <w:iCs/>
          <w:color w:val="000000"/>
        </w:rPr>
        <w:t xml:space="preserve"> features</w:t>
      </w:r>
    </w:p>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Finally, the study consisted of 185 patients. Tumor size ranged from 10 mm to 50 mm. The </w:t>
      </w:r>
      <w:proofErr w:type="spellStart"/>
      <w:r>
        <w:rPr>
          <w:rFonts w:ascii="Book Antiqua" w:eastAsia="Book Antiqua" w:hAnsi="Book Antiqua" w:cs="Book Antiqua"/>
          <w:color w:val="000000"/>
        </w:rPr>
        <w:t>clinicopathological</w:t>
      </w:r>
      <w:proofErr w:type="spellEnd"/>
      <w:r>
        <w:rPr>
          <w:rFonts w:ascii="Book Antiqua" w:eastAsia="Book Antiqua" w:hAnsi="Book Antiqua" w:cs="Book Antiqua"/>
          <w:color w:val="000000"/>
        </w:rPr>
        <w:t xml:space="preserve"> and </w:t>
      </w:r>
      <w:r>
        <w:rPr>
          <w:rFonts w:ascii="Book Antiqua" w:eastAsia="Book Antiqua" w:hAnsi="Book Antiqua" w:cs="Book Antiqua"/>
          <w:color w:val="000000"/>
        </w:rPr>
        <w:t>CT features in the training group and verification group are presented in Table 1. There was no significant difference in scores for MVI, other clinical data, imaging features (TTPVI and RVI), or RS between the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indicating the reasona</w:t>
      </w:r>
      <w:r>
        <w:rPr>
          <w:rFonts w:ascii="Book Antiqua" w:eastAsia="Book Antiqua" w:hAnsi="Book Antiqua" w:cs="Book Antiqua"/>
          <w:color w:val="000000"/>
        </w:rPr>
        <w:t>ble arrangement of the training group and verification group.</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 xml:space="preserve">Construction of </w:t>
      </w:r>
      <w:proofErr w:type="spellStart"/>
      <w:r>
        <w:rPr>
          <w:rFonts w:ascii="Book Antiqua" w:eastAsia="Book Antiqua" w:hAnsi="Book Antiqua" w:cs="Book Antiqua"/>
          <w:b/>
          <w:bCs/>
          <w:i/>
          <w:iCs/>
          <w:color w:val="000000"/>
        </w:rPr>
        <w:t>radiomics</w:t>
      </w:r>
      <w:proofErr w:type="spellEnd"/>
      <w:r>
        <w:rPr>
          <w:rFonts w:ascii="Book Antiqua" w:eastAsia="Book Antiqua" w:hAnsi="Book Antiqua" w:cs="Book Antiqua"/>
          <w:b/>
          <w:bCs/>
          <w:i/>
          <w:iCs/>
          <w:color w:val="000000"/>
        </w:rPr>
        <w:t xml:space="preserve"> tags</w:t>
      </w:r>
    </w:p>
    <w:p w:rsidR="00670F93" w:rsidRDefault="00AB7D15">
      <w:pPr>
        <w:spacing w:line="360" w:lineRule="auto"/>
        <w:jc w:val="both"/>
      </w:pPr>
      <w:r>
        <w:rPr>
          <w:rFonts w:ascii="Book Antiqua" w:eastAsia="Book Antiqua" w:hAnsi="Book Antiqua" w:cs="Book Antiqua"/>
          <w:color w:val="000000"/>
        </w:rPr>
        <w:t xml:space="preserve">After removal by high correlation, 185 of the 1531 features remained. Then, ten features were selected by dimension reduction using the LASSO algorithm, as shown </w:t>
      </w:r>
      <w:r>
        <w:rPr>
          <w:rFonts w:ascii="Book Antiqua" w:eastAsia="Book Antiqua" w:hAnsi="Book Antiqua" w:cs="Book Antiqua"/>
          <w:color w:val="000000"/>
        </w:rPr>
        <w:t>in Figure 3.</w:t>
      </w:r>
    </w:p>
    <w:p w:rsidR="00670F93" w:rsidRDefault="00AB7D1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According to the weighting coefficient corresponding to the feature (Figure 3),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formula was obtained and used to calculate the histological score of each lesion in the training group and verification group. The formula is as foll</w:t>
      </w:r>
      <w:r>
        <w:rPr>
          <w:rFonts w:ascii="Book Antiqua" w:eastAsia="Book Antiqua" w:hAnsi="Book Antiqua" w:cs="Book Antiqua"/>
          <w:color w:val="000000"/>
        </w:rPr>
        <w:t>ows: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Rad-score = -0.66692761 - 0.02491645 × </w:t>
      </w:r>
      <w:proofErr w:type="spellStart"/>
      <w:r>
        <w:rPr>
          <w:rFonts w:ascii="Book Antiqua" w:eastAsia="Book Antiqua" w:hAnsi="Book Antiqua" w:cs="Book Antiqua"/>
          <w:color w:val="000000"/>
        </w:rPr>
        <w:t>originalshapeFlatness</w:t>
      </w:r>
      <w:proofErr w:type="spellEnd"/>
      <w:r>
        <w:rPr>
          <w:rFonts w:ascii="Book Antiqua" w:eastAsia="Book Antiqua" w:hAnsi="Book Antiqua" w:cs="Book Antiqua"/>
          <w:color w:val="000000"/>
        </w:rPr>
        <w:t xml:space="preserve"> + 0.10564798 × log.sigma.1.0.mm.3DglcmContrast + 0.08789965 × log.sigma.2.0.mm.3DgldmDependenceVariance - 0.06847308 × log.sigma.2.0.mm.3DglszmSizeZoneNonUniformityNormalized - 0.01878760 × </w:t>
      </w:r>
      <w:r>
        <w:rPr>
          <w:rFonts w:ascii="Book Antiqua" w:eastAsia="Book Antiqua" w:hAnsi="Book Antiqua" w:cs="Book Antiqua"/>
          <w:color w:val="000000"/>
        </w:rPr>
        <w:t xml:space="preserve">log.sigma.2.0.mm.3DglszmSizeZoneNonUniformity + 0.14275995 × log.sigma.3.0.mm.3Dfirstorder90Percentile + 0.04978394 × log.sigma.4.0.mm.3DglszmSmallAreaEmphasis - 0.02095096 × log.sigma.4.0.mm.3DngtdmBusyness + 0.06796763 × </w:t>
      </w:r>
      <w:proofErr w:type="spellStart"/>
      <w:r>
        <w:rPr>
          <w:rFonts w:ascii="Book Antiqua" w:eastAsia="Book Antiqua" w:hAnsi="Book Antiqua" w:cs="Book Antiqua"/>
          <w:color w:val="000000"/>
        </w:rPr>
        <w:t>wavelet.HLLglcmSumSquares</w:t>
      </w:r>
      <w:proofErr w:type="spellEnd"/>
      <w:r>
        <w:rPr>
          <w:rFonts w:ascii="Book Antiqua" w:eastAsia="Book Antiqua" w:hAnsi="Book Antiqua" w:cs="Book Antiqua"/>
          <w:color w:val="000000"/>
        </w:rPr>
        <w:t xml:space="preserve"> + 0.076</w:t>
      </w:r>
      <w:r>
        <w:rPr>
          <w:rFonts w:ascii="Book Antiqua" w:eastAsia="Book Antiqua" w:hAnsi="Book Antiqua" w:cs="Book Antiqua"/>
          <w:color w:val="000000"/>
        </w:rPr>
        <w:t>7876 × 1wavelet.HLLglszmLargeAreaLowGrayLevelEmphasis.</w:t>
      </w:r>
    </w:p>
    <w:p w:rsidR="00670F93" w:rsidRDefault="00670F93">
      <w:pPr>
        <w:spacing w:line="360" w:lineRule="auto"/>
        <w:jc w:val="both"/>
        <w:rPr>
          <w:rFonts w:ascii="Book Antiqua" w:eastAsia="Book Antiqua" w:hAnsi="Book Antiqua" w:cs="Book Antiqua"/>
          <w:color w:val="000000"/>
        </w:rPr>
      </w:pPr>
    </w:p>
    <w:p w:rsidR="00670F93" w:rsidRDefault="00AB7D15">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 xml:space="preserve">Predictive performance of </w:t>
      </w:r>
      <w:proofErr w:type="spellStart"/>
      <w:r>
        <w:rPr>
          <w:rFonts w:ascii="Book Antiqua" w:eastAsia="Book Antiqua" w:hAnsi="Book Antiqua" w:cs="Book Antiqua"/>
          <w:b/>
          <w:bCs/>
          <w:i/>
          <w:iCs/>
          <w:color w:val="000000"/>
        </w:rPr>
        <w:t>radiomics</w:t>
      </w:r>
      <w:proofErr w:type="spellEnd"/>
      <w:r>
        <w:rPr>
          <w:rFonts w:ascii="Book Antiqua" w:eastAsia="Book Antiqua" w:hAnsi="Book Antiqua" w:cs="Book Antiqua"/>
          <w:b/>
          <w:bCs/>
          <w:i/>
          <w:iCs/>
          <w:color w:val="000000"/>
        </w:rPr>
        <w:t xml:space="preserve"> tags</w:t>
      </w:r>
    </w:p>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median RS [quartile interval] of MVI positive patients [training group: -0.574 (-0.695, -0.412); verification group: -0.495 (-0.644, -0.429)] was significa</w:t>
      </w:r>
      <w:r>
        <w:rPr>
          <w:rFonts w:ascii="Book Antiqua" w:eastAsia="Book Antiqua" w:hAnsi="Book Antiqua" w:cs="Book Antiqua"/>
          <w:color w:val="000000"/>
        </w:rPr>
        <w:t xml:space="preserve">ntly higher than that of MVI negative patients [training group: -0.710 (-0.899, -0.610); verification group: -0.709 (-0.805, -0.589)] in both the training and verification groups, and the difference was </w:t>
      </w:r>
      <w:r>
        <w:rPr>
          <w:rFonts w:ascii="Book Antiqua" w:eastAsia="Book Antiqua" w:hAnsi="Book Antiqua" w:cs="Book Antiqua"/>
          <w:color w:val="000000"/>
        </w:rPr>
        <w:lastRenderedPageBreak/>
        <w:t>statistically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t</w:t>
      </w:r>
      <w:r>
        <w:rPr>
          <w:rFonts w:ascii="Book Antiqua" w:eastAsia="Book Antiqua" w:hAnsi="Book Antiqua" w:cs="Book Antiqua"/>
          <w:color w:val="000000"/>
        </w:rPr>
        <w:t>ags exhibited better diagnostic efficacy in both the training and verification groups, as shown in Table 2.</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 xml:space="preserve">Comparison of predictive performance between </w:t>
      </w:r>
      <w:proofErr w:type="spellStart"/>
      <w:r>
        <w:rPr>
          <w:rFonts w:ascii="Book Antiqua" w:eastAsia="Book Antiqua" w:hAnsi="Book Antiqua" w:cs="Book Antiqua"/>
          <w:b/>
          <w:bCs/>
          <w:i/>
          <w:iCs/>
          <w:color w:val="000000"/>
        </w:rPr>
        <w:t>radiomics</w:t>
      </w:r>
      <w:proofErr w:type="spellEnd"/>
      <w:r>
        <w:rPr>
          <w:rFonts w:ascii="Book Antiqua" w:eastAsia="Book Antiqua" w:hAnsi="Book Antiqua" w:cs="Book Antiqua"/>
          <w:b/>
          <w:bCs/>
          <w:i/>
          <w:iCs/>
          <w:color w:val="000000"/>
        </w:rPr>
        <w:t xml:space="preserve"> tags and MVI-related image features</w:t>
      </w:r>
    </w:p>
    <w:p w:rsidR="00670F93" w:rsidRDefault="00AB7D15">
      <w:pPr>
        <w:spacing w:line="360" w:lineRule="auto"/>
        <w:jc w:val="both"/>
      </w:pPr>
      <w:r>
        <w:rPr>
          <w:rFonts w:ascii="Book Antiqua" w:eastAsia="Book Antiqua" w:hAnsi="Book Antiqua" w:cs="Book Antiqua"/>
          <w:color w:val="000000"/>
        </w:rPr>
        <w:t>As shown in Figure 4 and Table 2, the diagnostic efficac</w:t>
      </w:r>
      <w:r>
        <w:rPr>
          <w:rFonts w:ascii="Book Antiqua" w:eastAsia="Book Antiqua" w:hAnsi="Book Antiqua" w:cs="Book Antiqua"/>
          <w:color w:val="000000"/>
        </w:rPr>
        <w:t xml:space="preserve">y of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 was higher than that of the image features in the training group and verification group, and the difference was statistically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aps/>
          <w:color w:val="000000"/>
          <w:u w:val="single"/>
        </w:rPr>
        <w:t>DISCUSSION</w:t>
      </w:r>
    </w:p>
    <w:p w:rsidR="00670F93" w:rsidRDefault="00AB7D15">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 xml:space="preserve">The present study revealed that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as an emerging method at p</w:t>
      </w:r>
      <w:r>
        <w:rPr>
          <w:rFonts w:ascii="Book Antiqua" w:eastAsia="Book Antiqua" w:hAnsi="Book Antiqua" w:cs="Book Antiqua"/>
          <w:color w:val="000000"/>
          <w:szCs w:val="21"/>
        </w:rPr>
        <w:t xml:space="preserve">resent, exhibited good diagnostic efficiency and better accuracy in predicting MVI, when compared to image features, indicating that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is a more suitable method for predicting MVI in solitary HCC ≤ 5 cm.</w:t>
      </w:r>
    </w:p>
    <w:p w:rsidR="00670F93" w:rsidRDefault="00AB7D1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 number of studies have shown that tumor si</w:t>
      </w:r>
      <w:r>
        <w:rPr>
          <w:rFonts w:ascii="Book Antiqua" w:eastAsia="Book Antiqua" w:hAnsi="Book Antiqua" w:cs="Book Antiqua"/>
          <w:color w:val="000000"/>
        </w:rPr>
        <w:t xml:space="preserve">ze and imaging features can predict MVI, in which TTPVI and RVI are good predictors with an ideal sensitivity and </w:t>
      </w:r>
      <w:proofErr w:type="gramStart"/>
      <w:r>
        <w:rPr>
          <w:rFonts w:ascii="Book Antiqua" w:eastAsia="Book Antiqua" w:hAnsi="Book Antiqua" w:cs="Book Antiqua"/>
          <w:color w:val="000000"/>
        </w:rPr>
        <w:t>specificity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However, the diagnostic performance of TTPVI and RVI in the present study was significantly lower than that in previous studi</w:t>
      </w:r>
      <w:r>
        <w:rPr>
          <w:rFonts w:ascii="Book Antiqua" w:eastAsia="Book Antiqua" w:hAnsi="Book Antiqua" w:cs="Book Antiqua"/>
          <w:color w:val="000000"/>
        </w:rPr>
        <w:t xml:space="preserve">es, which might be attributed to the difference in tumor diameter of the study samples. Furthermore, previous studies did not define the tumor size, while the present study merely included patients with a tumor diameter of ≤ 5 cm. In addition, the imaging </w:t>
      </w:r>
      <w:r>
        <w:rPr>
          <w:rFonts w:ascii="Book Antiqua" w:eastAsia="Book Antiqua" w:hAnsi="Book Antiqua" w:cs="Book Antiqua"/>
          <w:color w:val="000000"/>
        </w:rPr>
        <w:t>predictors, such as internal arteries and low-density shadow, were not commonly observed in cases with small tumors, which significantly reduced the positive rate of the MVI-related image features in the present study.</w:t>
      </w:r>
    </w:p>
    <w:p w:rsidR="00670F93" w:rsidRDefault="00AB7D1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szCs w:val="21"/>
        </w:rPr>
        <w:t>With the recent increase in developme</w:t>
      </w:r>
      <w:r>
        <w:rPr>
          <w:rFonts w:ascii="Book Antiqua" w:eastAsia="Book Antiqua" w:hAnsi="Book Antiqua" w:cs="Book Antiqua"/>
          <w:color w:val="000000"/>
          <w:szCs w:val="21"/>
        </w:rPr>
        <w:t xml:space="preserve">nt of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numerous studies have indicated that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can reveal the pathological grade, prognosis, MVI, and treatment response of liver cancer. The nomogram of MVI in HCC based on CT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established by Peng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exhibited good decision-making efficiency (AUC = 0.84), which was slightly higher than the results of the present study, but the model did not </w:t>
      </w:r>
      <w:r>
        <w:rPr>
          <w:rFonts w:ascii="Book Antiqua" w:eastAsia="Book Antiqua" w:hAnsi="Book Antiqua" w:cs="Book Antiqua"/>
          <w:color w:val="000000"/>
        </w:rPr>
        <w:lastRenderedPageBreak/>
        <w:t xml:space="preserve">involve the tumor diameter. In another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diagnostic efficacy of predicting MVI in a tumor diameter </w:t>
      </w:r>
      <w:r>
        <w:rPr>
          <w:rFonts w:ascii="Book Antiqua" w:eastAsia="Book Antiqua" w:hAnsi="Book Antiqua" w:cs="Book Antiqua"/>
          <w:color w:val="000000"/>
        </w:rPr>
        <w:t xml:space="preserve">of ≤ 5 cm based on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(the AUC for the verification and verification group was 0.637 and 0.583, respectively) was slightly lower than that of the present study. Compared to that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the present study adopted more stringent inclusion and exclu</w:t>
      </w:r>
      <w:r>
        <w:rPr>
          <w:rFonts w:ascii="Book Antiqua" w:eastAsia="Book Antiqua" w:hAnsi="Book Antiqua" w:cs="Book Antiqua"/>
          <w:color w:val="000000"/>
        </w:rPr>
        <w:t xml:space="preserve">sion criteria. Moreover, the present study only included solitary liver cancer with a diameter of ≤ 5 cm. Partial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is the first choice for patients with solitary liver cancer ≤ 5 cm and good liver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However, if the lesion is not fully</w:t>
      </w:r>
      <w:r>
        <w:rPr>
          <w:rFonts w:ascii="Book Antiqua" w:eastAsia="Book Antiqua" w:hAnsi="Book Antiqua" w:cs="Book Antiqua"/>
          <w:color w:val="000000"/>
        </w:rPr>
        <w:t xml:space="preserve"> resected, the residual MVI near the surgical margin may be an important cause of recurrence in patients with </w:t>
      </w:r>
      <w:proofErr w:type="gramStart"/>
      <w:r>
        <w:rPr>
          <w:rFonts w:ascii="Book Antiqua" w:eastAsia="Book Antiqua" w:hAnsi="Book Antiqua" w:cs="Book Antiqua"/>
          <w:color w:val="000000"/>
        </w:rPr>
        <w:t>HCC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and some studies have demonstrated that extended resection can reduce the early recurrence rate of patients with liver cancer complicated</w:t>
      </w:r>
      <w:r>
        <w:rPr>
          <w:rFonts w:ascii="Book Antiqua" w:eastAsia="Book Antiqua" w:hAnsi="Book Antiqua" w:cs="Book Antiqua"/>
          <w:color w:val="000000"/>
        </w:rPr>
        <w:t xml:space="preserve"> with MVI</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Therefore, the present study has certain reference value for surgery choice in patients with liver cancer. In addition, the present study excluded patients with a visible thrombus or the invasion of large blood vessels, rupture and bleeding </w:t>
      </w:r>
      <w:r>
        <w:rPr>
          <w:rFonts w:ascii="Book Antiqua" w:eastAsia="Book Antiqua" w:hAnsi="Book Antiqua" w:cs="Book Antiqua"/>
          <w:color w:val="000000"/>
        </w:rPr>
        <w:t xml:space="preserve">of liver cancer, and intangible tumor boundary due to other reasons, because the ROI of these patients was difficult to delineate. Hence, measurement errors were hard to avoid. Furthermore, the present study employed the three-dimensional ROI of tumors to </w:t>
      </w:r>
      <w:r>
        <w:rPr>
          <w:rFonts w:ascii="Book Antiqua" w:eastAsia="Book Antiqua" w:hAnsi="Book Antiqua" w:cs="Book Antiqua"/>
          <w:color w:val="000000"/>
        </w:rPr>
        <w:t xml:space="preserve">the extract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which can better reflect the whole outline of the tumor, and allow for the extraction of more tumor information, when compared to two-dimensional ROI. Some studies have revealed that the feature extraction of the maximum cro</w:t>
      </w:r>
      <w:r>
        <w:rPr>
          <w:rFonts w:ascii="Book Antiqua" w:eastAsia="Book Antiqua" w:hAnsi="Book Antiqua" w:cs="Book Antiqua"/>
          <w:color w:val="000000"/>
        </w:rPr>
        <w:t xml:space="preserve">ss-sectional area cannot represent the whole </w:t>
      </w:r>
      <w:proofErr w:type="gramStart"/>
      <w:r>
        <w:rPr>
          <w:rFonts w:ascii="Book Antiqua" w:eastAsia="Book Antiqua" w:hAnsi="Book Antiqua" w:cs="Book Antiqua"/>
          <w:color w:val="000000"/>
        </w:rPr>
        <w:t>tumor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Hence, the present study has obtained more objective prediction results.</w:t>
      </w:r>
    </w:p>
    <w:p w:rsidR="00670F93" w:rsidRDefault="00AB7D15">
      <w:pPr>
        <w:spacing w:line="360" w:lineRule="auto"/>
        <w:ind w:firstLineChars="100" w:firstLine="240"/>
        <w:jc w:val="both"/>
      </w:pPr>
      <w:r>
        <w:rPr>
          <w:rFonts w:ascii="Book Antiqua" w:eastAsia="Book Antiqua" w:hAnsi="Book Antiqua" w:cs="Book Antiqua"/>
          <w:color w:val="000000"/>
          <w:szCs w:val="21"/>
        </w:rPr>
        <w:t>The present study had some limitations. First, the present retrospective and single-center study may have selection bias. Secon</w:t>
      </w:r>
      <w:r>
        <w:rPr>
          <w:rFonts w:ascii="Book Antiqua" w:eastAsia="Book Antiqua" w:hAnsi="Book Antiqua" w:cs="Book Antiqua"/>
          <w:color w:val="000000"/>
          <w:szCs w:val="21"/>
        </w:rPr>
        <w:t>d, the present study only used arterial phase images. Multi-phase images may be utilized to obtain more tumor information and improve the diagnostic efficiency. Therefore, multi-center studies with large samples and multi-phase images would become our futu</w:t>
      </w:r>
      <w:r>
        <w:rPr>
          <w:rFonts w:ascii="Book Antiqua" w:eastAsia="Book Antiqua" w:hAnsi="Book Antiqua" w:cs="Book Antiqua"/>
          <w:color w:val="000000"/>
          <w:szCs w:val="21"/>
        </w:rPr>
        <w:t>re research content.</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aps/>
          <w:color w:val="000000"/>
          <w:u w:val="single"/>
        </w:rPr>
        <w:t>CONCLUSION</w:t>
      </w:r>
    </w:p>
    <w:p w:rsidR="00670F93" w:rsidRDefault="00AB7D15">
      <w:pPr>
        <w:spacing w:line="360" w:lineRule="auto"/>
        <w:jc w:val="both"/>
      </w:pPr>
      <w:r>
        <w:rPr>
          <w:rFonts w:ascii="Book Antiqua" w:eastAsia="Book Antiqua" w:hAnsi="Book Antiqua" w:cs="Book Antiqua"/>
          <w:color w:val="000000"/>
        </w:rPr>
        <w:lastRenderedPageBreak/>
        <w:t xml:space="preserve">In conclusion, 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has certain predictive value for MVI in solitary HCC ≤ 5 cm. Compared to imaging features, the predictive ability of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tags is significantly higher.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of MVI would facil</w:t>
      </w:r>
      <w:r>
        <w:rPr>
          <w:rFonts w:ascii="Book Antiqua" w:eastAsia="Book Antiqua" w:hAnsi="Book Antiqua" w:cs="Book Antiqua"/>
          <w:color w:val="000000"/>
        </w:rPr>
        <w:t>itate clinicians in choosing the appropriate treatment.</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aps/>
          <w:color w:val="000000"/>
          <w:u w:val="single"/>
        </w:rPr>
        <w:t>ARTICLE HIGHLIGHTS</w:t>
      </w:r>
    </w:p>
    <w:p w:rsidR="00670F93" w:rsidRDefault="00AB7D15">
      <w:pPr>
        <w:spacing w:line="360" w:lineRule="auto"/>
        <w:jc w:val="both"/>
      </w:pPr>
      <w:r>
        <w:rPr>
          <w:rFonts w:ascii="Book Antiqua" w:eastAsia="Book Antiqua" w:hAnsi="Book Antiqua" w:cs="Book Antiqua"/>
          <w:b/>
          <w:i/>
          <w:color w:val="000000"/>
        </w:rPr>
        <w:t>Research background</w:t>
      </w:r>
    </w:p>
    <w:p w:rsidR="00670F93" w:rsidRDefault="00AB7D15">
      <w:pPr>
        <w:spacing w:line="360" w:lineRule="auto"/>
        <w:jc w:val="both"/>
      </w:pPr>
      <w:r>
        <w:rPr>
          <w:rFonts w:ascii="Book Antiqua" w:eastAsia="Book Antiqua" w:hAnsi="Book Antiqua" w:cs="Book Antiqua"/>
          <w:color w:val="000000"/>
        </w:rPr>
        <w:t>Liver cancer is one of the most common malignant tumors, and ranks as the fourth leading cause of cancer death worldwide. Microvascular invasion (MVI) is consid</w:t>
      </w:r>
      <w:r>
        <w:rPr>
          <w:rFonts w:ascii="Book Antiqua" w:eastAsia="Book Antiqua" w:hAnsi="Book Antiqua" w:cs="Book Antiqua"/>
          <w:color w:val="000000"/>
        </w:rPr>
        <w:t xml:space="preserve">ered one of the most important factors for recurrence and poor prognosis of liver cancer.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as an emerging field, aims to utilize artificial intelligence software to develop methods that may contribute to cancer diagnosis, treatment improvement, an</w:t>
      </w:r>
      <w:r>
        <w:rPr>
          <w:rFonts w:ascii="Book Antiqua" w:eastAsia="Book Antiqua" w:hAnsi="Book Antiqua" w:cs="Book Antiqua"/>
          <w:color w:val="000000"/>
        </w:rPr>
        <w:t>d evaluation and better prediction.</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i/>
          <w:color w:val="000000"/>
        </w:rPr>
        <w:t>Research motivation</w:t>
      </w:r>
    </w:p>
    <w:p w:rsidR="00670F93" w:rsidRDefault="00AB7D15">
      <w:pPr>
        <w:spacing w:line="360" w:lineRule="auto"/>
        <w:jc w:val="both"/>
      </w:pPr>
      <w:r>
        <w:rPr>
          <w:rFonts w:ascii="Book Antiqua" w:eastAsia="Book Antiqua" w:hAnsi="Book Antiqua" w:cs="Book Antiqua"/>
          <w:color w:val="000000"/>
        </w:rPr>
        <w:t>At present, few studies have focused on the prediction of MVI in the early stage of hepatocellular carcinoma (HCC) (which refers to solitary tumor with a size of ≤ 5 cm, without MVI). Our study aimed</w:t>
      </w:r>
      <w:r>
        <w:rPr>
          <w:rFonts w:ascii="Book Antiqua" w:eastAsia="Book Antiqua" w:hAnsi="Book Antiqua" w:cs="Book Antiqua"/>
          <w:color w:val="000000"/>
        </w:rPr>
        <w:t xml:space="preserve"> to investigate the predictive value of computed tomography (CT)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for MVI in solitary HCC ≤ 5 cm.</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i/>
          <w:color w:val="000000"/>
        </w:rPr>
        <w:t>Research objectives</w:t>
      </w:r>
    </w:p>
    <w:p w:rsidR="00670F93" w:rsidRDefault="00AB7D15">
      <w:pPr>
        <w:spacing w:line="360" w:lineRule="auto"/>
        <w:jc w:val="both"/>
      </w:pPr>
      <w:r>
        <w:rPr>
          <w:rFonts w:ascii="Book Antiqua" w:eastAsia="Book Antiqua" w:hAnsi="Book Antiqua" w:cs="Book Antiqua"/>
          <w:color w:val="000000"/>
          <w:szCs w:val="21"/>
        </w:rPr>
        <w:t xml:space="preserve">This study aimed to investigate the predictive value of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for MVI in solitary HCC ≤ 5 cm.</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i/>
          <w:color w:val="000000"/>
        </w:rPr>
        <w:t>Research methods</w:t>
      </w:r>
    </w:p>
    <w:p w:rsidR="00670F93" w:rsidRDefault="00AB7D15">
      <w:pPr>
        <w:spacing w:line="360" w:lineRule="auto"/>
        <w:jc w:val="both"/>
      </w:pPr>
      <w:r>
        <w:rPr>
          <w:rFonts w:ascii="Book Antiqua" w:eastAsia="Book Antiqua" w:hAnsi="Book Antiqua" w:cs="Book Antiqua"/>
          <w:color w:val="000000"/>
        </w:rPr>
        <w:t>A total of 1</w:t>
      </w:r>
      <w:r>
        <w:rPr>
          <w:rFonts w:ascii="Book Antiqua" w:eastAsia="Book Antiqua" w:hAnsi="Book Antiqua" w:cs="Book Antiqua"/>
          <w:color w:val="000000"/>
        </w:rPr>
        <w:t>85 HCC patients, including 122 MVI negative and 63 MVI positive patients, were retrospectively analyzed. All patients were randomly assigned to the training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124) and validation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61), at a ratio of 2:1. A total of 1351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features</w:t>
      </w:r>
      <w:r>
        <w:rPr>
          <w:rFonts w:ascii="Book Antiqua" w:eastAsia="Book Antiqua" w:hAnsi="Book Antiqua" w:cs="Book Antiqua"/>
          <w:color w:val="000000"/>
        </w:rPr>
        <w:t xml:space="preserve"> were extracted based on three-dimensional images. In the training group, the least </w:t>
      </w:r>
      <w:r>
        <w:rPr>
          <w:rFonts w:ascii="Book Antiqua" w:eastAsia="Book Antiqua" w:hAnsi="Book Antiqua" w:cs="Book Antiqua"/>
          <w:color w:val="000000"/>
        </w:rPr>
        <w:lastRenderedPageBreak/>
        <w:t xml:space="preserve">absolute shrinkage and selection operator feature selection algorithm was used to reduce the dimensions, and the most relevant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features of MVI were selected to cal</w:t>
      </w:r>
      <w:r>
        <w:rPr>
          <w:rFonts w:ascii="Book Antiqua" w:eastAsia="Book Antiqua" w:hAnsi="Book Antiqua" w:cs="Book Antiqua"/>
          <w:color w:val="000000"/>
        </w:rPr>
        <w:t xml:space="preserve">culate the image score (Rad-score, RS) of each patient. The diagnostic performance of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was verified in the validation group, and the Delong test was applied to compare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and MVI-related imaging features (two-trait predictor o</w:t>
      </w:r>
      <w:r>
        <w:rPr>
          <w:rFonts w:ascii="Book Antiqua" w:eastAsia="Book Antiqua" w:hAnsi="Book Antiqua" w:cs="Book Antiqua"/>
          <w:color w:val="000000"/>
        </w:rPr>
        <w:t xml:space="preserve">f venous invasion and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i/>
          <w:color w:val="000000"/>
        </w:rPr>
        <w:t>Research results</w:t>
      </w:r>
    </w:p>
    <w:p w:rsidR="00670F93" w:rsidRDefault="00AB7D15">
      <w:pPr>
        <w:spacing w:line="360" w:lineRule="auto"/>
        <w:jc w:val="both"/>
      </w:pPr>
      <w:r>
        <w:rPr>
          <w:rFonts w:ascii="Book Antiqua" w:eastAsia="Book Antiqua" w:hAnsi="Book Antiqua" w:cs="Book Antiqua"/>
          <w:color w:val="000000"/>
        </w:rPr>
        <w:t xml:space="preserve">A total of ten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were finally obtained after screening 1531 features. According to the weighting coefficient that corresponded to the features, the RS calculation formula was </w:t>
      </w:r>
      <w:r>
        <w:rPr>
          <w:rFonts w:ascii="Book Antiqua" w:eastAsia="Book Antiqua" w:hAnsi="Book Antiqua" w:cs="Book Antiqua"/>
          <w:color w:val="000000"/>
        </w:rPr>
        <w:t xml:space="preserve">obtained, and the RS score of each patient was calculated. The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model exhibited a better correction and identification ability in the training and validation groups [area under the curve: 0.72 (95%</w:t>
      </w:r>
      <w:r>
        <w:rPr>
          <w:rFonts w:ascii="Book Antiqua" w:eastAsia="Malgun Gothic" w:hAnsi="Book Antiqua"/>
        </w:rPr>
        <w:t xml:space="preserve"> confidence interval</w:t>
      </w:r>
      <w:r>
        <w:rPr>
          <w:rFonts w:ascii="Book Antiqua" w:eastAsia="Book Antiqua" w:hAnsi="Book Antiqua" w:cs="Book Antiqua"/>
          <w:color w:val="000000"/>
        </w:rPr>
        <w:t>: 0.58-0.86) and 0.74 (95%</w:t>
      </w:r>
      <w:r>
        <w:rPr>
          <w:rFonts w:ascii="Book Antiqua" w:eastAsia="Malgun Gothic" w:hAnsi="Book Antiqua"/>
        </w:rPr>
        <w:t xml:space="preserve"> con</w:t>
      </w:r>
      <w:r>
        <w:rPr>
          <w:rFonts w:ascii="Book Antiqua" w:eastAsia="Malgun Gothic" w:hAnsi="Book Antiqua"/>
        </w:rPr>
        <w:t>fidence interval</w:t>
      </w:r>
      <w:r>
        <w:rPr>
          <w:rFonts w:ascii="Book Antiqua" w:eastAsia="Book Antiqua" w:hAnsi="Book Antiqua" w:cs="Book Antiqua"/>
          <w:color w:val="000000"/>
        </w:rPr>
        <w:t>: 0.66-0.83), respectively]. Its prediction performance was significantly higher than that of the image features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i/>
          <w:color w:val="000000"/>
        </w:rPr>
        <w:t>Research conclusions</w:t>
      </w:r>
    </w:p>
    <w:p w:rsidR="00670F93" w:rsidRDefault="00AB7D15">
      <w:pPr>
        <w:spacing w:line="360" w:lineRule="auto"/>
        <w:jc w:val="both"/>
      </w:pPr>
      <w:r>
        <w:rPr>
          <w:rFonts w:ascii="Book Antiqua" w:eastAsia="Book Antiqua" w:hAnsi="Book Antiqua" w:cs="Book Antiqua"/>
          <w:color w:val="000000"/>
        </w:rPr>
        <w:t xml:space="preserve">CT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has certain predictive value for MVI in solitary HCC ≤ 5 cm, and the predictive </w:t>
      </w:r>
      <w:r>
        <w:rPr>
          <w:rFonts w:ascii="Book Antiqua" w:eastAsia="Book Antiqua" w:hAnsi="Book Antiqua" w:cs="Book Antiqua"/>
          <w:color w:val="000000"/>
        </w:rPr>
        <w:t>ability is higher than that of image features.</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i/>
          <w:color w:val="000000"/>
        </w:rPr>
        <w:t>Research perspectives</w:t>
      </w:r>
    </w:p>
    <w:p w:rsidR="00670F93" w:rsidRDefault="00AB7D15">
      <w:pPr>
        <w:spacing w:line="360" w:lineRule="auto"/>
        <w:jc w:val="both"/>
      </w:pPr>
      <w:r>
        <w:rPr>
          <w:rFonts w:ascii="Book Antiqua" w:eastAsia="Book Antiqua" w:hAnsi="Book Antiqua" w:cs="Book Antiqua"/>
          <w:color w:val="000000"/>
          <w:szCs w:val="21"/>
        </w:rPr>
        <w:t xml:space="preserve">The accurate prediction of MVI before surgery is desperately needed.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as an emerging field, aims to utilize artificial intelligence software to develop methods that may contribu</w:t>
      </w:r>
      <w:r>
        <w:rPr>
          <w:rFonts w:ascii="Book Antiqua" w:eastAsia="Book Antiqua" w:hAnsi="Book Antiqua" w:cs="Book Antiqua"/>
          <w:color w:val="000000"/>
          <w:szCs w:val="21"/>
        </w:rPr>
        <w:t>te to cancer diagnosis, treatment improvement and evaluation, and better prediction. At present, few studies have focused on the prediction of MVI in the early stage of HCC (which refers to solitary tumor with a size of ≤ 5 cm, without MVI). The present st</w:t>
      </w:r>
      <w:r>
        <w:rPr>
          <w:rFonts w:ascii="Book Antiqua" w:eastAsia="Book Antiqua" w:hAnsi="Book Antiqua" w:cs="Book Antiqua"/>
          <w:color w:val="000000"/>
          <w:szCs w:val="21"/>
        </w:rPr>
        <w:t xml:space="preserve">udy aimed to investigate the predictive value of CT </w:t>
      </w:r>
      <w:proofErr w:type="spellStart"/>
      <w:r>
        <w:rPr>
          <w:rFonts w:ascii="Book Antiqua" w:eastAsia="Book Antiqua" w:hAnsi="Book Antiqua" w:cs="Book Antiqua"/>
          <w:color w:val="000000"/>
          <w:szCs w:val="21"/>
        </w:rPr>
        <w:t>radiomics</w:t>
      </w:r>
      <w:proofErr w:type="spellEnd"/>
      <w:r>
        <w:rPr>
          <w:rFonts w:ascii="Book Antiqua" w:eastAsia="Book Antiqua" w:hAnsi="Book Antiqua" w:cs="Book Antiqua"/>
          <w:color w:val="000000"/>
          <w:szCs w:val="21"/>
        </w:rPr>
        <w:t xml:space="preserve"> for MVI in solitary HCC ≤ 5 cm.</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olor w:val="000000"/>
        </w:rPr>
        <w:lastRenderedPageBreak/>
        <w:t>REFERENCES</w:t>
      </w:r>
    </w:p>
    <w:p w:rsidR="00670F93" w:rsidRDefault="00AB7D15">
      <w:pPr>
        <w:spacing w:line="360" w:lineRule="auto"/>
        <w:jc w:val="both"/>
      </w:pPr>
      <w:r>
        <w:rPr>
          <w:rFonts w:ascii="Book Antiqua" w:eastAsia="Book Antiqua" w:hAnsi="Book Antiqua" w:cs="Book Antiqua"/>
          <w:color w:val="000000"/>
        </w:rPr>
        <w:t xml:space="preserve">1 Erratum: Global cancer statistics 2018: GLOBOCAN estimates of incidence and mortality worldwide for 36 cancers in 185 countries.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w:t>
      </w:r>
      <w:r>
        <w:rPr>
          <w:rFonts w:ascii="Book Antiqua" w:eastAsia="Book Antiqua" w:hAnsi="Book Antiqua" w:cs="Book Antiqua"/>
          <w:color w:val="000000"/>
        </w:rPr>
        <w:t xml:space="preserve">20; </w:t>
      </w:r>
      <w:r>
        <w:rPr>
          <w:rFonts w:ascii="Book Antiqua" w:eastAsia="Book Antiqua" w:hAnsi="Book Antiqua" w:cs="Book Antiqua"/>
          <w:b/>
          <w:bCs/>
          <w:color w:val="000000"/>
        </w:rPr>
        <w:t>70</w:t>
      </w:r>
      <w:r>
        <w:rPr>
          <w:rFonts w:ascii="Book Antiqua" w:eastAsia="Book Antiqua" w:hAnsi="Book Antiqua" w:cs="Book Antiqua"/>
          <w:color w:val="000000"/>
        </w:rPr>
        <w:t>: 313 [PMID: 32767693 DOI: 10.3322/caac.21609]</w:t>
      </w:r>
    </w:p>
    <w:p w:rsidR="00670F93" w:rsidRDefault="00AB7D1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Yu XQ, He J. Cancer statistics in China, 2015.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rsidR="00670F93" w:rsidRDefault="00AB7D15">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Bruix</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Gores </w:t>
      </w:r>
      <w:r>
        <w:rPr>
          <w:rFonts w:ascii="Book Antiqua" w:eastAsia="Book Antiqua" w:hAnsi="Book Antiqua" w:cs="Book Antiqua"/>
          <w:color w:val="000000"/>
        </w:rPr>
        <w:t xml:space="preserve">GJ, </w:t>
      </w:r>
      <w:proofErr w:type="spellStart"/>
      <w:r>
        <w:rPr>
          <w:rFonts w:ascii="Book Antiqua" w:eastAsia="Book Antiqua" w:hAnsi="Book Antiqua" w:cs="Book Antiqua"/>
          <w:color w:val="000000"/>
        </w:rPr>
        <w:t>Mazzaferro</w:t>
      </w:r>
      <w:proofErr w:type="spellEnd"/>
      <w:r>
        <w:rPr>
          <w:rFonts w:ascii="Book Antiqua" w:eastAsia="Book Antiqua" w:hAnsi="Book Antiqua" w:cs="Book Antiqua"/>
          <w:color w:val="000000"/>
        </w:rPr>
        <w:t xml:space="preserve"> V. Hepatocellular carcinoma: clinical frontiers and perspectives.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844-855 [PMID: 24531850 DOI: 10.1136/gutjnl-2013-306627]</w:t>
      </w:r>
    </w:p>
    <w:p w:rsidR="00670F93" w:rsidRDefault="00AB7D1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Kim KA</w:t>
      </w:r>
      <w:r>
        <w:rPr>
          <w:rFonts w:ascii="Book Antiqua" w:eastAsia="Book Antiqua" w:hAnsi="Book Antiqua" w:cs="Book Antiqua"/>
          <w:color w:val="000000"/>
        </w:rPr>
        <w:t xml:space="preserve">, Kim MJ, Jeon HM, Kim KS, Choi JS,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SH, Cha SJ, Chung YE. Prediction of microvascular invasi</w:t>
      </w:r>
      <w:r>
        <w:rPr>
          <w:rFonts w:ascii="Book Antiqua" w:eastAsia="Book Antiqua" w:hAnsi="Book Antiqua" w:cs="Book Antiqua"/>
          <w:color w:val="000000"/>
        </w:rPr>
        <w:t xml:space="preserve">on of hepatocellular carcinoma: usefulness of </w:t>
      </w:r>
      <w:proofErr w:type="spellStart"/>
      <w:r>
        <w:rPr>
          <w:rFonts w:ascii="Book Antiqua" w:eastAsia="Book Antiqua" w:hAnsi="Book Antiqua" w:cs="Book Antiqua"/>
          <w:color w:val="000000"/>
        </w:rPr>
        <w:t>peritumoral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seen on </w:t>
      </w:r>
      <w:proofErr w:type="spellStart"/>
      <w:r>
        <w:rPr>
          <w:rFonts w:ascii="Book Antiqua" w:eastAsia="Book Antiqua" w:hAnsi="Book Antiqua" w:cs="Book Antiqua"/>
          <w:color w:val="000000"/>
        </w:rPr>
        <w:t>gadoxetate</w:t>
      </w:r>
      <w:proofErr w:type="spellEnd"/>
      <w:r>
        <w:rPr>
          <w:rFonts w:ascii="Book Antiqua" w:eastAsia="Book Antiqua" w:hAnsi="Book Antiqua" w:cs="Book Antiqua"/>
          <w:color w:val="000000"/>
        </w:rPr>
        <w:t xml:space="preserve"> disodium-enhanced hepatobiliary phase images.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629-634 [PMID: 22069244 DOI: 10.1002/jmri.22876]</w:t>
      </w:r>
    </w:p>
    <w:p w:rsidR="00670F93" w:rsidRDefault="00AB7D1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Rodríguez-</w:t>
      </w:r>
      <w:proofErr w:type="spellStart"/>
      <w:r>
        <w:rPr>
          <w:rFonts w:ascii="Book Antiqua" w:eastAsia="Book Antiqua" w:hAnsi="Book Antiqua" w:cs="Book Antiqua"/>
          <w:b/>
          <w:bCs/>
          <w:color w:val="000000"/>
        </w:rPr>
        <w:t>Perálvarez</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Luong TV, </w:t>
      </w:r>
      <w:proofErr w:type="spellStart"/>
      <w:r>
        <w:rPr>
          <w:rFonts w:ascii="Book Antiqua" w:eastAsia="Book Antiqua" w:hAnsi="Book Antiqua" w:cs="Book Antiqua"/>
          <w:color w:val="000000"/>
        </w:rPr>
        <w:t>And</w:t>
      </w:r>
      <w:r>
        <w:rPr>
          <w:rFonts w:ascii="Book Antiqua" w:eastAsia="Book Antiqua" w:hAnsi="Book Antiqua" w:cs="Book Antiqua"/>
          <w:color w:val="000000"/>
        </w:rPr>
        <w:t>reana</w:t>
      </w:r>
      <w:proofErr w:type="spellEnd"/>
      <w:r>
        <w:rPr>
          <w:rFonts w:ascii="Book Antiqua" w:eastAsia="Book Antiqua" w:hAnsi="Book Antiqua" w:cs="Book Antiqua"/>
          <w:color w:val="000000"/>
        </w:rPr>
        <w:t xml:space="preserve"> L, Meyer T, Dhillon AP, Burroughs AK. A systematic review of microvascular invasion in hepatocellular carcinoma: diagnostic and prognostic variability.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325-339 [PMID: 23149850 DOI: 10.1245/s10434-012-2513-1]</w:t>
      </w:r>
    </w:p>
    <w:p w:rsidR="00670F93" w:rsidRDefault="00AB7D1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Wang H</w:t>
      </w:r>
      <w:r>
        <w:rPr>
          <w:rFonts w:ascii="Book Antiqua" w:eastAsia="Book Antiqua" w:hAnsi="Book Antiqua" w:cs="Book Antiqua"/>
          <w:color w:val="000000"/>
        </w:rPr>
        <w:t xml:space="preserve">, Wu MC, </w:t>
      </w:r>
      <w:r>
        <w:rPr>
          <w:rFonts w:ascii="Book Antiqua" w:eastAsia="Book Antiqua" w:hAnsi="Book Antiqua" w:cs="Book Antiqua"/>
          <w:color w:val="000000"/>
        </w:rPr>
        <w:t xml:space="preserve">Cong WM. Microvascular invasion predicts a poor prognosis of solitary hepatocellular carcinoma up to 2 cm based on propensity score matching analysis.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49</w:t>
      </w:r>
      <w:r>
        <w:rPr>
          <w:rFonts w:ascii="Book Antiqua" w:eastAsia="Book Antiqua" w:hAnsi="Book Antiqua" w:cs="Book Antiqua"/>
          <w:color w:val="000000"/>
        </w:rPr>
        <w:t>: 344-354 [PMID: 30117236 DOI: 10.1111/hepr.13241]</w:t>
      </w:r>
    </w:p>
    <w:p w:rsidR="00670F93" w:rsidRDefault="00AB7D1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Pons F</w:t>
      </w:r>
      <w:r>
        <w:rPr>
          <w:rFonts w:ascii="Book Antiqua" w:eastAsia="Book Antiqua" w:hAnsi="Book Antiqua" w:cs="Book Antiqua"/>
          <w:color w:val="000000"/>
        </w:rPr>
        <w:t xml:space="preserve">, Varela M, </w:t>
      </w:r>
      <w:proofErr w:type="spellStart"/>
      <w:r>
        <w:rPr>
          <w:rFonts w:ascii="Book Antiqua" w:eastAsia="Book Antiqua" w:hAnsi="Book Antiqua" w:cs="Book Antiqua"/>
          <w:color w:val="000000"/>
        </w:rPr>
        <w:t>Llovet</w:t>
      </w:r>
      <w:proofErr w:type="spellEnd"/>
      <w:r>
        <w:rPr>
          <w:rFonts w:ascii="Book Antiqua" w:eastAsia="Book Antiqua" w:hAnsi="Book Antiqua" w:cs="Book Antiqua"/>
          <w:color w:val="000000"/>
        </w:rPr>
        <w:t xml:space="preserve"> JM. Sta</w:t>
      </w:r>
      <w:r>
        <w:rPr>
          <w:rFonts w:ascii="Book Antiqua" w:eastAsia="Book Antiqua" w:hAnsi="Book Antiqua" w:cs="Book Antiqua"/>
          <w:color w:val="000000"/>
        </w:rPr>
        <w:t xml:space="preserve">ging systems in hepatocellular carcinoma.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2005; </w:t>
      </w:r>
      <w:r>
        <w:rPr>
          <w:rFonts w:ascii="Book Antiqua" w:eastAsia="Book Antiqua" w:hAnsi="Book Antiqua" w:cs="Book Antiqua"/>
          <w:b/>
          <w:bCs/>
          <w:color w:val="000000"/>
        </w:rPr>
        <w:t>7</w:t>
      </w:r>
      <w:r>
        <w:rPr>
          <w:rFonts w:ascii="Book Antiqua" w:eastAsia="Book Antiqua" w:hAnsi="Book Antiqua" w:cs="Book Antiqua"/>
          <w:color w:val="000000"/>
        </w:rPr>
        <w:t>: 35-41 [PMID: 18333159 DOI: 10.1080/13651820410024058]</w:t>
      </w:r>
    </w:p>
    <w:p w:rsidR="00670F93" w:rsidRDefault="00AB7D15">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Lambin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Rios-Velazquez E, </w:t>
      </w:r>
      <w:proofErr w:type="spellStart"/>
      <w:r>
        <w:rPr>
          <w:rFonts w:ascii="Book Antiqua" w:eastAsia="Book Antiqua" w:hAnsi="Book Antiqua" w:cs="Book Antiqua"/>
          <w:color w:val="000000"/>
        </w:rPr>
        <w:t>Leijenaar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Carvalho</w:t>
      </w:r>
      <w:proofErr w:type="spellEnd"/>
      <w:r>
        <w:rPr>
          <w:rFonts w:ascii="Book Antiqua" w:eastAsia="Book Antiqua" w:hAnsi="Book Antiqua" w:cs="Book Antiqua"/>
          <w:color w:val="000000"/>
        </w:rPr>
        <w:t xml:space="preserve"> S, van </w:t>
      </w:r>
      <w:proofErr w:type="spellStart"/>
      <w:r>
        <w:rPr>
          <w:rFonts w:ascii="Book Antiqua" w:eastAsia="Book Antiqua" w:hAnsi="Book Antiqua" w:cs="Book Antiqua"/>
          <w:color w:val="000000"/>
        </w:rPr>
        <w:t>Stiphout</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Granton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Zegers</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Gillies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Boellard</w:t>
      </w:r>
      <w:proofErr w:type="spellEnd"/>
      <w:r>
        <w:rPr>
          <w:rFonts w:ascii="Book Antiqua" w:eastAsia="Book Antiqua" w:hAnsi="Book Antiqua" w:cs="Book Antiqua"/>
          <w:color w:val="000000"/>
        </w:rPr>
        <w:t xml:space="preserve"> R, Dekker A, </w:t>
      </w:r>
      <w:proofErr w:type="spellStart"/>
      <w:r>
        <w:rPr>
          <w:rFonts w:ascii="Book Antiqua" w:eastAsia="Book Antiqua" w:hAnsi="Book Antiqua" w:cs="Book Antiqua"/>
          <w:color w:val="000000"/>
        </w:rPr>
        <w:t>Aerts</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extracting more information from medical images using advanced feature 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48</w:t>
      </w:r>
      <w:r>
        <w:rPr>
          <w:rFonts w:ascii="Book Antiqua" w:eastAsia="Book Antiqua" w:hAnsi="Book Antiqua" w:cs="Book Antiqua"/>
          <w:color w:val="000000"/>
        </w:rPr>
        <w:t>: 441-446 [PMID:</w:t>
      </w:r>
      <w:r>
        <w:rPr>
          <w:rFonts w:ascii="Book Antiqua" w:eastAsia="Book Antiqua" w:hAnsi="Book Antiqua" w:cs="Book Antiqua"/>
          <w:color w:val="000000"/>
        </w:rPr>
        <w:t xml:space="preserve"> 22257792 DOI: 10.1016/j.ejca.2011.11.036]</w:t>
      </w:r>
    </w:p>
    <w:p w:rsidR="00670F93" w:rsidRDefault="00AB7D15">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Yau</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Tang VY, Yao TJ, Fan ST, Lo CM, Poon RT. Development of Hong Kong Liver Cancer staging system with treatment stratification for patients with hepatocellular </w:t>
      </w:r>
      <w:r>
        <w:rPr>
          <w:rFonts w:ascii="Book Antiqua" w:eastAsia="Book Antiqua" w:hAnsi="Book Antiqua" w:cs="Book Antiqua"/>
          <w:color w:val="000000"/>
        </w:rPr>
        <w:lastRenderedPageBreak/>
        <w:t xml:space="preserve">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1691-700</w:t>
      </w:r>
      <w:r>
        <w:rPr>
          <w:rFonts w:ascii="Book Antiqua" w:eastAsia="Book Antiqua" w:hAnsi="Book Antiqua" w:cs="Book Antiqua"/>
          <w:color w:val="000000"/>
        </w:rPr>
        <w:t>.e3 [PMID: 24583061 DOI: 10.1053/j.gastro.2014.02.032]</w:t>
      </w:r>
    </w:p>
    <w:p w:rsidR="00670F93" w:rsidRDefault="00AB7D15">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Renzulli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Brocchi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Cucchetti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Mazzotti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Mosconi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Sportoletti</w:t>
      </w:r>
      <w:proofErr w:type="spellEnd"/>
      <w:r>
        <w:rPr>
          <w:rFonts w:ascii="Book Antiqua" w:eastAsia="Book Antiqua" w:hAnsi="Book Antiqua" w:cs="Book Antiqua"/>
          <w:color w:val="000000"/>
        </w:rPr>
        <w:t xml:space="preserve"> C, Brandi G, Pinna AD,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Can Current Preoperative Imaging Be Used to Detect Microvascular Invasion of Hepatocellular Carcinoma?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279</w:t>
      </w:r>
      <w:r>
        <w:rPr>
          <w:rFonts w:ascii="Book Antiqua" w:eastAsia="Book Antiqua" w:hAnsi="Book Antiqua" w:cs="Book Antiqua"/>
          <w:color w:val="000000"/>
        </w:rPr>
        <w:t>: 432-442 [PMID: 26653683 DOI: 10.1148</w:t>
      </w:r>
      <w:r>
        <w:rPr>
          <w:rFonts w:ascii="Book Antiqua" w:eastAsia="Book Antiqua" w:hAnsi="Book Antiqua" w:cs="Book Antiqua"/>
          <w:color w:val="000000"/>
        </w:rPr>
        <w:t>/radiol.2015150998]</w:t>
      </w:r>
    </w:p>
    <w:p w:rsidR="00670F93" w:rsidRDefault="00AB7D15">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Banerjee S</w:t>
      </w:r>
      <w:r>
        <w:rPr>
          <w:rFonts w:ascii="Book Antiqua" w:eastAsia="Book Antiqua" w:hAnsi="Book Antiqua" w:cs="Book Antiqua"/>
          <w:color w:val="000000"/>
        </w:rPr>
        <w:t xml:space="preserve">, Wang DS, Kim HJ,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Chan MG, </w:t>
      </w:r>
      <w:proofErr w:type="spellStart"/>
      <w:r>
        <w:rPr>
          <w:rFonts w:ascii="Book Antiqua" w:eastAsia="Book Antiqua" w:hAnsi="Book Antiqua" w:cs="Book Antiqua"/>
          <w:color w:val="000000"/>
        </w:rPr>
        <w:t>Korn</w:t>
      </w:r>
      <w:proofErr w:type="spellEnd"/>
      <w:r>
        <w:rPr>
          <w:rFonts w:ascii="Book Antiqua" w:eastAsia="Book Antiqua" w:hAnsi="Book Antiqua" w:cs="Book Antiqua"/>
          <w:color w:val="000000"/>
        </w:rPr>
        <w:t xml:space="preserve"> RL, </w:t>
      </w:r>
      <w:proofErr w:type="spellStart"/>
      <w:r>
        <w:rPr>
          <w:rFonts w:ascii="Book Antiqua" w:eastAsia="Book Antiqua" w:hAnsi="Book Antiqua" w:cs="Book Antiqua"/>
          <w:color w:val="000000"/>
        </w:rPr>
        <w:t>Rutman</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Siripongsakun</w:t>
      </w:r>
      <w:proofErr w:type="spellEnd"/>
      <w:r>
        <w:rPr>
          <w:rFonts w:ascii="Book Antiqua" w:eastAsia="Book Antiqua" w:hAnsi="Book Antiqua" w:cs="Book Antiqua"/>
          <w:color w:val="000000"/>
        </w:rPr>
        <w:t xml:space="preserve"> S, Lu D, </w:t>
      </w:r>
      <w:proofErr w:type="spellStart"/>
      <w:r>
        <w:rPr>
          <w:rFonts w:ascii="Book Antiqua" w:eastAsia="Book Antiqua" w:hAnsi="Book Antiqua" w:cs="Book Antiqua"/>
          <w:color w:val="000000"/>
        </w:rPr>
        <w:t>Imanbayev</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MD. A computed tomography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biomarker predicts microvascular invasion and clinical outcomes in hepatocellular car</w:t>
      </w:r>
      <w:r>
        <w:rPr>
          <w:rFonts w:ascii="Book Antiqua" w:eastAsia="Book Antiqua" w:hAnsi="Book Antiqua" w:cs="Book Antiqua"/>
          <w:color w:val="000000"/>
        </w:rPr>
        <w:t xml:space="preserve">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792-800 [PMID: 25930992 DOI: 10.1002/hep.27877]</w:t>
      </w:r>
    </w:p>
    <w:p w:rsidR="00670F93" w:rsidRDefault="00AB7D1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Peng J</w:t>
      </w:r>
      <w:r>
        <w:rPr>
          <w:rFonts w:ascii="Book Antiqua" w:eastAsia="Book Antiqua" w:hAnsi="Book Antiqua" w:cs="Book Antiqua"/>
          <w:color w:val="000000"/>
        </w:rPr>
        <w:t xml:space="preserve">, Zhang J, Zhang Q, Xu Y, Zhou J, Liu L. A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nomogram for preoperative prediction of microvascular invasion risk in hepatitis B virus-related hepatocellular carci</w:t>
      </w:r>
      <w:r>
        <w:rPr>
          <w:rFonts w:ascii="Book Antiqua" w:eastAsia="Book Antiqua" w:hAnsi="Book Antiqua" w:cs="Book Antiqua"/>
          <w:color w:val="000000"/>
        </w:rPr>
        <w:t xml:space="preserve">noma.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121-127 [PMID: 29770763 DOI: 10.5152/dir.2018.17467]</w:t>
      </w:r>
    </w:p>
    <w:p w:rsidR="00670F93" w:rsidRDefault="00AB7D1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He M</w:t>
      </w:r>
      <w:r>
        <w:rPr>
          <w:rFonts w:ascii="Book Antiqua" w:eastAsia="Book Antiqua" w:hAnsi="Book Antiqua" w:cs="Book Antiqua"/>
          <w:color w:val="000000"/>
        </w:rPr>
        <w:t xml:space="preserve">, Zhang P, Ma X, He B, Fang C,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Radiomic</w:t>
      </w:r>
      <w:proofErr w:type="spellEnd"/>
      <w:r>
        <w:rPr>
          <w:rFonts w:ascii="Book Antiqua" w:eastAsia="Book Antiqua" w:hAnsi="Book Antiqua" w:cs="Book Antiqua"/>
          <w:color w:val="000000"/>
        </w:rPr>
        <w:t xml:space="preserve"> Feature-Based Predictive Model for Microvascular Invasion in Patients With Hepatocellular Carcinoma.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2020; </w:t>
      </w:r>
      <w:r>
        <w:rPr>
          <w:rFonts w:ascii="Book Antiqua" w:eastAsia="Book Antiqua" w:hAnsi="Book Antiqua" w:cs="Book Antiqua"/>
          <w:b/>
          <w:bCs/>
          <w:color w:val="000000"/>
        </w:rPr>
        <w:t>10</w:t>
      </w:r>
      <w:r>
        <w:rPr>
          <w:rFonts w:ascii="Book Antiqua" w:eastAsia="Book Antiqua" w:hAnsi="Book Antiqua" w:cs="Book Antiqua"/>
          <w:color w:val="000000"/>
        </w:rPr>
        <w:t>: 574228 [PMID: 33251138 DOI: 10.3389/fonc.2020.574228]</w:t>
      </w:r>
    </w:p>
    <w:p w:rsidR="00670F93" w:rsidRDefault="00AB7D1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Zhao H</w:t>
      </w:r>
      <w:r>
        <w:rPr>
          <w:rFonts w:ascii="Book Antiqua" w:eastAsia="Book Antiqua" w:hAnsi="Book Antiqua" w:cs="Book Antiqua"/>
          <w:color w:val="000000"/>
        </w:rPr>
        <w:t xml:space="preserve">, Hua Y, Lu Z,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S, Zhu L, Ji Y,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Y, Dai T,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 Prognostic value and preoperative predictors of microvascular invasion in solitary hepatocellular carcinoma ≤ 5 cm without macro</w:t>
      </w:r>
      <w:r>
        <w:rPr>
          <w:rFonts w:ascii="Book Antiqua" w:eastAsia="Book Antiqua" w:hAnsi="Book Antiqua" w:cs="Book Antiqua"/>
          <w:color w:val="000000"/>
        </w:rPr>
        <w:t xml:space="preserve">vascular invasion.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61203-61214 [PMID: 28977857 DOI: 10.18632/oncotarget.18049]</w:t>
      </w:r>
    </w:p>
    <w:p w:rsidR="00670F93" w:rsidRDefault="00AB7D1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Wang H</w:t>
      </w:r>
      <w:r>
        <w:rPr>
          <w:rFonts w:ascii="Book Antiqua" w:eastAsia="Book Antiqua" w:hAnsi="Book Antiqua" w:cs="Book Antiqua"/>
          <w:color w:val="000000"/>
        </w:rPr>
        <w:t>, Yu H, Qian YW, Cao ZY, Wu MC, Cong WM. Impact of Surgical Margin on the Prognosis of Early Hepatocellular Carcinoma (≤5 cm): A Propensity Score Ma</w:t>
      </w:r>
      <w:r>
        <w:rPr>
          <w:rFonts w:ascii="Book Antiqua" w:eastAsia="Book Antiqua" w:hAnsi="Book Antiqua" w:cs="Book Antiqua"/>
          <w:color w:val="000000"/>
        </w:rPr>
        <w:t xml:space="preserve">tching Analysis.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139 [PMID: 32478080 DOI: 10.3389/fmed.2020.00139]</w:t>
      </w:r>
    </w:p>
    <w:p w:rsidR="00670F93" w:rsidRDefault="00AB7D15">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Ng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Kozarski</w:t>
      </w:r>
      <w:proofErr w:type="spellEnd"/>
      <w:r>
        <w:rPr>
          <w:rFonts w:ascii="Book Antiqua" w:eastAsia="Book Antiqua" w:hAnsi="Book Antiqua" w:cs="Book Antiqua"/>
          <w:color w:val="000000"/>
        </w:rPr>
        <w:t xml:space="preserve"> R, </w:t>
      </w:r>
      <w:proofErr w:type="spellStart"/>
      <w:proofErr w:type="gramStart"/>
      <w:r>
        <w:rPr>
          <w:rFonts w:ascii="Book Antiqua" w:eastAsia="Book Antiqua" w:hAnsi="Book Antiqua" w:cs="Book Antiqua"/>
          <w:color w:val="000000"/>
        </w:rPr>
        <w:t>Ganeshan</w:t>
      </w:r>
      <w:proofErr w:type="spellEnd"/>
      <w:proofErr w:type="gramEnd"/>
      <w:r>
        <w:rPr>
          <w:rFonts w:ascii="Book Antiqua" w:eastAsia="Book Antiqua" w:hAnsi="Book Antiqua" w:cs="Book Antiqua"/>
          <w:color w:val="000000"/>
        </w:rPr>
        <w:t xml:space="preserve"> B, Goh V. Assessment of tumor heterogeneity by CT texture analysis: can the largest cross-sectional area be used as an alternativ</w:t>
      </w:r>
      <w:r>
        <w:rPr>
          <w:rFonts w:ascii="Book Antiqua" w:eastAsia="Book Antiqua" w:hAnsi="Book Antiqua" w:cs="Book Antiqua"/>
          <w:color w:val="000000"/>
        </w:rPr>
        <w:t xml:space="preserve">e to whole tumor analysis?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82</w:t>
      </w:r>
      <w:r>
        <w:rPr>
          <w:rFonts w:ascii="Book Antiqua" w:eastAsia="Book Antiqua" w:hAnsi="Book Antiqua" w:cs="Book Antiqua"/>
          <w:color w:val="000000"/>
        </w:rPr>
        <w:t>: 342-348 [PMID: 23194641 DOI: 10.1016/j.ejrad.2012.10.023]</w:t>
      </w:r>
    </w:p>
    <w:p w:rsidR="00670F93" w:rsidRDefault="00670F93">
      <w:pPr>
        <w:spacing w:line="360" w:lineRule="auto"/>
        <w:jc w:val="both"/>
        <w:sectPr w:rsidR="00670F93">
          <w:pgSz w:w="12240" w:h="15840"/>
          <w:pgMar w:top="1440" w:right="1440" w:bottom="1440" w:left="1440" w:header="720" w:footer="720" w:gutter="0"/>
          <w:cols w:space="720"/>
          <w:docGrid w:linePitch="360"/>
        </w:sectPr>
      </w:pPr>
    </w:p>
    <w:p w:rsidR="00670F93" w:rsidRDefault="00AB7D15">
      <w:pPr>
        <w:spacing w:line="360" w:lineRule="auto"/>
        <w:jc w:val="both"/>
      </w:pPr>
      <w:r>
        <w:rPr>
          <w:rFonts w:ascii="Book Antiqua" w:eastAsia="Book Antiqua" w:hAnsi="Book Antiqua" w:cs="Book Antiqua"/>
          <w:b/>
          <w:color w:val="000000"/>
        </w:rPr>
        <w:lastRenderedPageBreak/>
        <w:t>Footnotes</w:t>
      </w:r>
    </w:p>
    <w:p w:rsidR="00670F93" w:rsidRDefault="00AB7D15">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was reviewed and approved by the Ethics Committee of the Hunan Provincial </w:t>
      </w:r>
      <w:r>
        <w:rPr>
          <w:rFonts w:ascii="Book Antiqua" w:eastAsia="Book Antiqua" w:hAnsi="Book Antiqua" w:cs="Book Antiqua"/>
          <w:color w:val="000000"/>
        </w:rPr>
        <w:t>People's Hospital (The First Affiliated Hospital of Hunan Normal University).</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patients provided written informed consent.</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We have no financial relationships to disclose.</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Data sharing statem</w:t>
      </w:r>
      <w:r>
        <w:rPr>
          <w:rFonts w:ascii="Book Antiqua" w:eastAsia="Book Antiqua" w:hAnsi="Book Antiqua" w:cs="Book Antiqua"/>
          <w:b/>
          <w:bCs/>
          <w:color w:val="000000"/>
        </w:rPr>
        <w:t xml:space="preserve">ent: </w:t>
      </w:r>
      <w:r>
        <w:rPr>
          <w:rFonts w:ascii="Book Antiqua" w:eastAsia="Book Antiqua" w:hAnsi="Book Antiqua" w:cs="Book Antiqua"/>
          <w:color w:val="000000"/>
        </w:rPr>
        <w:t>No additional data are available.</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w:t>
      </w:r>
      <w:r>
        <w:rPr>
          <w:rFonts w:ascii="Book Antiqua" w:eastAsia="Book Antiqua" w:hAnsi="Book Antiqua" w:cs="Book Antiqua"/>
          <w:color w:val="000000"/>
        </w:rPr>
        <w:t>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r>
        <w:rPr>
          <w:rFonts w:ascii="Book Antiqua" w:eastAsia="Book Antiqua" w:hAnsi="Book Antiqua" w:cs="Book Antiqua"/>
          <w:color w:val="000000"/>
        </w:rPr>
        <w:t>http://creativecommons.org/Licenses/by-nc/4.0/</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18, 2021</w:t>
      </w:r>
    </w:p>
    <w:p w:rsidR="00670F93" w:rsidRDefault="00AB7D1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9, 2021</w:t>
      </w:r>
    </w:p>
    <w:p w:rsidR="00670F93" w:rsidRDefault="00AB7D15">
      <w:pPr>
        <w:spacing w:line="360" w:lineRule="auto"/>
        <w:jc w:val="both"/>
      </w:pPr>
      <w:r>
        <w:rPr>
          <w:rFonts w:ascii="Book Antiqua" w:eastAsia="Book Antiqua" w:hAnsi="Book Antiqua" w:cs="Book Antiqua"/>
          <w:b/>
          <w:color w:val="000000"/>
        </w:rPr>
        <w:t xml:space="preserve">Article in press: </w:t>
      </w:r>
    </w:p>
    <w:p w:rsidR="00670F93" w:rsidRDefault="00670F93">
      <w:pPr>
        <w:spacing w:line="360" w:lineRule="auto"/>
        <w:jc w:val="both"/>
      </w:pPr>
    </w:p>
    <w:p w:rsidR="00670F93" w:rsidRDefault="00AB7D15">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rsidR="00670F93" w:rsidRDefault="00AB7D15">
      <w:pPr>
        <w:spacing w:line="360" w:lineRule="auto"/>
        <w:jc w:val="both"/>
      </w:pPr>
      <w:r>
        <w:rPr>
          <w:rFonts w:ascii="Book Antiqua" w:eastAsia="Book Antiqua" w:hAnsi="Book Antiqua" w:cs="Book Antiqua"/>
          <w:b/>
          <w:color w:val="000000"/>
        </w:rPr>
        <w:t>Country/Territory of origi</w:t>
      </w:r>
      <w:r>
        <w:rPr>
          <w:rFonts w:ascii="Book Antiqua" w:eastAsia="Book Antiqua" w:hAnsi="Book Antiqua" w:cs="Book Antiqua"/>
          <w:b/>
          <w:color w:val="000000"/>
        </w:rPr>
        <w:t xml:space="preserve">n: </w:t>
      </w:r>
      <w:r>
        <w:rPr>
          <w:rFonts w:ascii="Book Antiqua" w:eastAsia="Book Antiqua" w:hAnsi="Book Antiqua" w:cs="Book Antiqua"/>
          <w:color w:val="000000"/>
        </w:rPr>
        <w:t>China</w:t>
      </w:r>
    </w:p>
    <w:p w:rsidR="00670F93" w:rsidRDefault="00AB7D15">
      <w:pPr>
        <w:spacing w:line="360" w:lineRule="auto"/>
        <w:jc w:val="both"/>
      </w:pPr>
      <w:r>
        <w:rPr>
          <w:rFonts w:ascii="Book Antiqua" w:eastAsia="Book Antiqua" w:hAnsi="Book Antiqua" w:cs="Book Antiqua"/>
          <w:b/>
          <w:color w:val="000000"/>
        </w:rPr>
        <w:t>Peer-review report’s scientific quality classification</w:t>
      </w:r>
    </w:p>
    <w:p w:rsidR="00670F93" w:rsidRDefault="00AB7D15">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670F93" w:rsidRDefault="00AB7D15">
      <w:pPr>
        <w:spacing w:line="360" w:lineRule="auto"/>
        <w:jc w:val="both"/>
      </w:pPr>
      <w:r>
        <w:rPr>
          <w:rFonts w:ascii="Book Antiqua" w:eastAsia="Book Antiqua" w:hAnsi="Book Antiqua" w:cs="Book Antiqua"/>
          <w:color w:val="000000"/>
        </w:rPr>
        <w:t>Grade B (Very good): 0</w:t>
      </w:r>
    </w:p>
    <w:p w:rsidR="00670F93" w:rsidRDefault="00AB7D15">
      <w:pPr>
        <w:spacing w:line="360" w:lineRule="auto"/>
        <w:jc w:val="both"/>
      </w:pPr>
      <w:r>
        <w:rPr>
          <w:rFonts w:ascii="Book Antiqua" w:eastAsia="Book Antiqua" w:hAnsi="Book Antiqua" w:cs="Book Antiqua"/>
          <w:color w:val="000000"/>
        </w:rPr>
        <w:lastRenderedPageBreak/>
        <w:t>Grade C (Good): C, C, C</w:t>
      </w:r>
    </w:p>
    <w:p w:rsidR="00670F93" w:rsidRDefault="00AB7D15">
      <w:pPr>
        <w:spacing w:line="360" w:lineRule="auto"/>
        <w:jc w:val="both"/>
      </w:pPr>
      <w:r>
        <w:rPr>
          <w:rFonts w:ascii="Book Antiqua" w:eastAsia="Book Antiqua" w:hAnsi="Book Antiqua" w:cs="Book Antiqua"/>
          <w:color w:val="000000"/>
        </w:rPr>
        <w:t>Grade D (Fair): 0</w:t>
      </w:r>
    </w:p>
    <w:p w:rsidR="00670F93" w:rsidRDefault="00AB7D15">
      <w:pPr>
        <w:spacing w:line="360" w:lineRule="auto"/>
        <w:jc w:val="both"/>
      </w:pPr>
      <w:r>
        <w:rPr>
          <w:rFonts w:ascii="Book Antiqua" w:eastAsia="Book Antiqua" w:hAnsi="Book Antiqua" w:cs="Book Antiqua"/>
          <w:color w:val="000000"/>
        </w:rPr>
        <w:t>Grade E (Poor): 0</w:t>
      </w:r>
    </w:p>
    <w:p w:rsidR="00670F93" w:rsidRDefault="00670F93">
      <w:pPr>
        <w:spacing w:line="360" w:lineRule="auto"/>
        <w:jc w:val="both"/>
      </w:pPr>
    </w:p>
    <w:p w:rsidR="00670F93" w:rsidRDefault="00AB7D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Lim SC, Ni X, </w:t>
      </w:r>
      <w:r>
        <w:rPr>
          <w:rFonts w:ascii="Book Antiqua" w:hAnsi="Book Antiqua" w:cs="Book Antiqua" w:hint="eastAsia"/>
          <w:color w:val="000000"/>
          <w:lang w:eastAsia="zh-CN"/>
        </w:rPr>
        <w:t>X</w:t>
      </w:r>
      <w:r>
        <w:rPr>
          <w:rFonts w:ascii="Book Antiqua" w:hAnsi="Book Antiqua" w:cs="Book Antiqua"/>
          <w:color w:val="000000"/>
          <w:lang w:eastAsia="zh-CN"/>
        </w:rPr>
        <w:t>u PJ</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rsidR="00670F93" w:rsidRDefault="00670F93">
      <w:pPr>
        <w:spacing w:line="360" w:lineRule="auto"/>
        <w:jc w:val="both"/>
        <w:sectPr w:rsidR="00670F93">
          <w:pgSz w:w="12240" w:h="15840"/>
          <w:pgMar w:top="1440" w:right="1440" w:bottom="1440" w:left="1440" w:header="720" w:footer="720" w:gutter="0"/>
          <w:cols w:space="720"/>
          <w:docGrid w:linePitch="360"/>
        </w:sectPr>
      </w:pPr>
    </w:p>
    <w:p w:rsidR="00670F93" w:rsidRDefault="00AB7D1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670F93" w:rsidRDefault="00AB7D15">
      <w:pPr>
        <w:spacing w:line="360" w:lineRule="auto"/>
        <w:jc w:val="both"/>
      </w:pPr>
      <w:r>
        <w:rPr>
          <w:noProof/>
          <w:lang w:eastAsia="zh-CN"/>
        </w:rPr>
        <w:drawing>
          <wp:inline distT="0" distB="0" distL="0" distR="0">
            <wp:extent cx="5700395" cy="55956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700754" cy="5595978"/>
                    </a:xfrm>
                    <a:prstGeom prst="rect">
                      <a:avLst/>
                    </a:prstGeom>
                  </pic:spPr>
                </pic:pic>
              </a:graphicData>
            </a:graphic>
          </wp:inline>
        </w:drawing>
      </w:r>
    </w:p>
    <w:p w:rsidR="00670F93" w:rsidRDefault="00AB7D15">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36"/>
        </w:rPr>
        <w:t>Figure 1 Screening process for patients with liver cancer</w:t>
      </w:r>
      <w:r>
        <w:rPr>
          <w:rFonts w:ascii="Book Antiqua" w:eastAsia="Book Antiqua" w:hAnsi="Book Antiqua" w:cs="Book Antiqua"/>
          <w:b/>
          <w:bCs/>
          <w:color w:val="000000"/>
        </w:rPr>
        <w:t>.</w:t>
      </w:r>
      <w:r>
        <w:rPr>
          <w:rFonts w:ascii="Book Antiqua" w:eastAsia="Book Antiqua" w:hAnsi="Book Antiqua" w:cs="Book Antiqua"/>
          <w:color w:val="000000"/>
        </w:rPr>
        <w:t xml:space="preserve"> HCC: Hepatocellular carcinoma; CT: Computed tomography; MVI: </w:t>
      </w:r>
      <w:r>
        <w:rPr>
          <w:rFonts w:ascii="Book Antiqua" w:eastAsia="Book Antiqua" w:hAnsi="Book Antiqua" w:cs="Book Antiqua"/>
          <w:color w:val="000000"/>
          <w:szCs w:val="21"/>
        </w:rPr>
        <w:t>Microvascular invasion.</w:t>
      </w:r>
    </w:p>
    <w:p w:rsidR="00670F93" w:rsidRDefault="00AB7D15">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br w:type="page"/>
      </w:r>
      <w:r>
        <w:rPr>
          <w:noProof/>
          <w:lang w:eastAsia="zh-CN"/>
        </w:rPr>
        <w:lastRenderedPageBreak/>
        <w:drawing>
          <wp:inline distT="0" distB="0" distL="0" distR="0">
            <wp:extent cx="5244465" cy="3171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47518" cy="3173739"/>
                    </a:xfrm>
                    <a:prstGeom prst="rect">
                      <a:avLst/>
                    </a:prstGeom>
                  </pic:spPr>
                </pic:pic>
              </a:graphicData>
            </a:graphic>
          </wp:inline>
        </w:drawing>
      </w:r>
    </w:p>
    <w:p w:rsidR="00670F93" w:rsidRDefault="00AB7D15">
      <w:pPr>
        <w:spacing w:line="360" w:lineRule="auto"/>
        <w:jc w:val="both"/>
      </w:pPr>
      <w:r>
        <w:rPr>
          <w:noProof/>
          <w:lang w:eastAsia="zh-CN"/>
        </w:rPr>
        <w:drawing>
          <wp:inline distT="0" distB="0" distL="0" distR="0">
            <wp:extent cx="2620010" cy="246507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646608" cy="2490024"/>
                    </a:xfrm>
                    <a:prstGeom prst="rect">
                      <a:avLst/>
                    </a:prstGeom>
                  </pic:spPr>
                </pic:pic>
              </a:graphicData>
            </a:graphic>
          </wp:inline>
        </w:drawing>
      </w:r>
    </w:p>
    <w:p w:rsidR="00670F93" w:rsidRDefault="00AB7D15">
      <w:pPr>
        <w:spacing w:line="360" w:lineRule="auto"/>
        <w:jc w:val="both"/>
      </w:pPr>
      <w:r>
        <w:rPr>
          <w:noProof/>
          <w:lang w:eastAsia="zh-CN"/>
        </w:rPr>
        <w:drawing>
          <wp:inline distT="0" distB="0" distL="0" distR="0">
            <wp:extent cx="4621530" cy="232600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4638873" cy="2334800"/>
                    </a:xfrm>
                    <a:prstGeom prst="rect">
                      <a:avLst/>
                    </a:prstGeom>
                  </pic:spPr>
                </pic:pic>
              </a:graphicData>
            </a:graphic>
          </wp:inline>
        </w:drawing>
      </w:r>
    </w:p>
    <w:p w:rsidR="00670F93" w:rsidRDefault="00AB7D15">
      <w:pPr>
        <w:spacing w:line="360" w:lineRule="auto"/>
        <w:jc w:val="both"/>
      </w:pPr>
      <w:r>
        <w:rPr>
          <w:noProof/>
          <w:lang w:eastAsia="zh-CN"/>
        </w:rPr>
        <w:lastRenderedPageBreak/>
        <w:drawing>
          <wp:inline distT="0" distB="0" distL="0" distR="0">
            <wp:extent cx="4949190" cy="246507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4963744" cy="2472326"/>
                    </a:xfrm>
                    <a:prstGeom prst="rect">
                      <a:avLst/>
                    </a:prstGeom>
                  </pic:spPr>
                </pic:pic>
              </a:graphicData>
            </a:graphic>
          </wp:inline>
        </w:drawing>
      </w:r>
    </w:p>
    <w:p w:rsidR="00670F93" w:rsidRDefault="00AB7D15">
      <w:pPr>
        <w:spacing w:line="360" w:lineRule="auto"/>
        <w:jc w:val="both"/>
      </w:pPr>
      <w:r>
        <w:rPr>
          <w:noProof/>
          <w:lang w:eastAsia="zh-CN"/>
        </w:rPr>
        <w:drawing>
          <wp:inline distT="0" distB="0" distL="0" distR="0">
            <wp:extent cx="4936490" cy="241363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986894" cy="2438569"/>
                    </a:xfrm>
                    <a:prstGeom prst="rect">
                      <a:avLst/>
                    </a:prstGeom>
                  </pic:spPr>
                </pic:pic>
              </a:graphicData>
            </a:graphic>
          </wp:inline>
        </w:drawing>
      </w:r>
    </w:p>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Specific performance of two-trait predictor of venous invasion and </w:t>
      </w:r>
      <w:proofErr w:type="spellStart"/>
      <w:r>
        <w:rPr>
          <w:rFonts w:ascii="Book Antiqua" w:eastAsia="Book Antiqua" w:hAnsi="Book Antiqua" w:cs="Book Antiqua"/>
          <w:b/>
          <w:bCs/>
          <w:color w:val="000000"/>
        </w:rPr>
        <w:t>radioge</w:t>
      </w:r>
      <w:r>
        <w:rPr>
          <w:rFonts w:ascii="Book Antiqua" w:eastAsia="Book Antiqua" w:hAnsi="Book Antiqua" w:cs="Book Antiqua"/>
          <w:b/>
          <w:bCs/>
          <w:color w:val="000000"/>
        </w:rPr>
        <w:t>nomic</w:t>
      </w:r>
      <w:proofErr w:type="spellEnd"/>
      <w:r>
        <w:rPr>
          <w:rFonts w:ascii="Book Antiqua" w:eastAsia="Book Antiqua" w:hAnsi="Book Antiqua" w:cs="Book Antiqua"/>
          <w:b/>
          <w:bCs/>
          <w:color w:val="000000"/>
        </w:rPr>
        <w:t xml:space="preserve"> invasion.</w:t>
      </w:r>
      <w:r>
        <w:rPr>
          <w:rFonts w:ascii="Book Antiqua" w:eastAsia="Book Antiqua" w:hAnsi="Book Antiqua" w:cs="Book Antiqua"/>
          <w:color w:val="000000"/>
        </w:rPr>
        <w:t xml:space="preserve"> A and B: The discriminant process of two-trait predictor of venous invasion (TTPVI) (A) and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 (RVI) (B); C: Negative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arteries: Negative TTPVI and RVI; D: Positive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arteries and </w:t>
      </w:r>
      <w:proofErr w:type="spellStart"/>
      <w:r>
        <w:rPr>
          <w:rFonts w:ascii="Book Antiqua" w:eastAsia="Book Antiqua" w:hAnsi="Book Antiqua" w:cs="Book Antiqua"/>
          <w:color w:val="000000"/>
        </w:rPr>
        <w:t>peritumoral</w:t>
      </w:r>
      <w:proofErr w:type="spellEnd"/>
      <w:r>
        <w:rPr>
          <w:rFonts w:ascii="Book Antiqua" w:eastAsia="Book Antiqua" w:hAnsi="Book Antiqua" w:cs="Book Antiqua"/>
          <w:color w:val="000000"/>
        </w:rPr>
        <w:t xml:space="preserve"> low de</w:t>
      </w:r>
      <w:r>
        <w:rPr>
          <w:rFonts w:ascii="Book Antiqua" w:eastAsia="Book Antiqua" w:hAnsi="Book Antiqua" w:cs="Book Antiqua"/>
          <w:color w:val="000000"/>
        </w:rPr>
        <w:t xml:space="preserve">nsity: Negative TTPVI and PVI; E: Positive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arteries, negative </w:t>
      </w:r>
      <w:proofErr w:type="spellStart"/>
      <w:r>
        <w:rPr>
          <w:rFonts w:ascii="Book Antiqua" w:eastAsia="Book Antiqua" w:hAnsi="Book Antiqua" w:cs="Book Antiqua"/>
          <w:color w:val="000000"/>
        </w:rPr>
        <w:t>peritumoral</w:t>
      </w:r>
      <w:proofErr w:type="spellEnd"/>
      <w:r>
        <w:rPr>
          <w:rFonts w:ascii="Book Antiqua" w:eastAsia="Book Antiqua" w:hAnsi="Book Antiqua" w:cs="Book Antiqua"/>
          <w:color w:val="000000"/>
        </w:rPr>
        <w:t xml:space="preserve"> low-density shadow, and positive tumor-liver differences: Positive TTPVI and negative RVI; F: Positive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arteries, negative </w:t>
      </w:r>
      <w:proofErr w:type="spellStart"/>
      <w:r>
        <w:rPr>
          <w:rFonts w:ascii="Book Antiqua" w:eastAsia="Book Antiqua" w:hAnsi="Book Antiqua" w:cs="Book Antiqua"/>
          <w:color w:val="000000"/>
        </w:rPr>
        <w:t>peritumoral</w:t>
      </w:r>
      <w:proofErr w:type="spellEnd"/>
      <w:r>
        <w:rPr>
          <w:rFonts w:ascii="Book Antiqua" w:eastAsia="Book Antiqua" w:hAnsi="Book Antiqua" w:cs="Book Antiqua"/>
          <w:color w:val="000000"/>
        </w:rPr>
        <w:t xml:space="preserve"> low density, and negat</w:t>
      </w:r>
      <w:r>
        <w:rPr>
          <w:rFonts w:ascii="Book Antiqua" w:eastAsia="Book Antiqua" w:hAnsi="Book Antiqua" w:cs="Book Antiqua"/>
          <w:color w:val="000000"/>
        </w:rPr>
        <w:t xml:space="preserve">ive tumor-liver differences: Positive TTPVI and RVI. </w:t>
      </w:r>
      <w:bookmarkStart w:id="6" w:name="_Hlk67921541"/>
      <w:r>
        <w:rPr>
          <w:rFonts w:ascii="Book Antiqua" w:eastAsia="Book Antiqua" w:hAnsi="Book Antiqua" w:cs="Book Antiqua"/>
          <w:color w:val="000000"/>
        </w:rPr>
        <w:t xml:space="preserve">TTPVI: Two-trait predictor of venous invasion; RVI: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w:t>
      </w:r>
      <w:bookmarkEnd w:id="6"/>
    </w:p>
    <w:p w:rsidR="00670F93" w:rsidRDefault="00AB7D15">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extent cx="5943600" cy="22974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943600" cy="2297430"/>
                    </a:xfrm>
                    <a:prstGeom prst="rect">
                      <a:avLst/>
                    </a:prstGeom>
                  </pic:spPr>
                </pic:pic>
              </a:graphicData>
            </a:graphic>
          </wp:inline>
        </w:drawing>
      </w:r>
    </w:p>
    <w:p w:rsidR="00670F93" w:rsidRDefault="00AB7D15">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rPr>
        <w:t xml:space="preserve">Figure 3 Selection of </w:t>
      </w:r>
      <w:proofErr w:type="spellStart"/>
      <w:r>
        <w:rPr>
          <w:rFonts w:ascii="Book Antiqua" w:eastAsia="Book Antiqua" w:hAnsi="Book Antiqua" w:cs="Book Antiqua"/>
          <w:b/>
          <w:bCs/>
          <w:color w:val="000000"/>
        </w:rPr>
        <w:t>radiomic</w:t>
      </w:r>
      <w:proofErr w:type="spellEnd"/>
      <w:r>
        <w:rPr>
          <w:rFonts w:ascii="Book Antiqua" w:eastAsia="Book Antiqua" w:hAnsi="Book Antiqua" w:cs="Book Antiqua"/>
          <w:b/>
          <w:bCs/>
          <w:color w:val="000000"/>
        </w:rPr>
        <w:t xml:space="preserve"> features using the least absolute shrinkage and selection operator-logistic regression model</w:t>
      </w:r>
      <w:r>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 Coefficient profile of 158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features against the </w:t>
      </w:r>
      <w:r>
        <w:rPr>
          <w:rFonts w:ascii="Book Antiqua" w:eastAsia="Book Antiqua" w:hAnsi="Book Antiqua" w:cs="Book Antiqua"/>
          <w:color w:val="000000"/>
          <w:szCs w:val="21"/>
        </w:rPr>
        <w:t>area under the curve</w:t>
      </w:r>
      <w:r>
        <w:rPr>
          <w:rFonts w:ascii="Book Antiqua" w:eastAsia="Book Antiqua" w:hAnsi="Book Antiqua" w:cs="Book Antiqua"/>
          <w:color w:val="000000"/>
        </w:rPr>
        <w:t xml:space="preserve">; B: Cross-validation curve. Red dotted vertical lines are drawn at the optimal log (Lambda) by using 10-fold cross-validation and the 1-SE criteria. Ten nonzero coefficients </w:t>
      </w:r>
      <w:r>
        <w:rPr>
          <w:rFonts w:ascii="Book Antiqua" w:eastAsia="Book Antiqua" w:hAnsi="Book Antiqua" w:cs="Book Antiqua"/>
          <w:color w:val="000000"/>
        </w:rPr>
        <w:t xml:space="preserve">are chosen. </w:t>
      </w:r>
      <w:r>
        <w:rPr>
          <w:rFonts w:ascii="Book Antiqua" w:eastAsia="Book Antiqua" w:hAnsi="Book Antiqua" w:cs="Book Antiqua"/>
          <w:color w:val="000000"/>
          <w:szCs w:val="21"/>
        </w:rPr>
        <w:t>AUC: Area under the curve.</w:t>
      </w:r>
    </w:p>
    <w:p w:rsidR="00670F93" w:rsidRDefault="00AB7D15">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extent cx="5943600" cy="26809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943600" cy="2680970"/>
                    </a:xfrm>
                    <a:prstGeom prst="rect">
                      <a:avLst/>
                    </a:prstGeom>
                  </pic:spPr>
                </pic:pic>
              </a:graphicData>
            </a:graphic>
          </wp:inline>
        </w:drawing>
      </w:r>
    </w:p>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proofErr w:type="gramStart"/>
      <w:r>
        <w:rPr>
          <w:rFonts w:ascii="Book Antiqua" w:eastAsia="Book Antiqua" w:hAnsi="Book Antiqua" w:cs="Book Antiqua"/>
          <w:b/>
          <w:bCs/>
          <w:color w:val="000000"/>
        </w:rPr>
        <w:t>The</w:t>
      </w:r>
      <w:proofErr w:type="gramEnd"/>
      <w:r>
        <w:rPr>
          <w:rFonts w:ascii="Book Antiqua" w:eastAsia="Book Antiqua" w:hAnsi="Book Antiqua" w:cs="Book Antiqua"/>
          <w:b/>
          <w:bCs/>
          <w:color w:val="000000"/>
        </w:rPr>
        <w:t xml:space="preserve"> two-trait predictor of venous invasion (green curve), </w:t>
      </w:r>
      <w:proofErr w:type="spellStart"/>
      <w:r>
        <w:rPr>
          <w:rFonts w:ascii="Book Antiqua" w:eastAsia="Book Antiqua" w:hAnsi="Book Antiqua" w:cs="Book Antiqua"/>
          <w:b/>
          <w:bCs/>
          <w:color w:val="000000"/>
        </w:rPr>
        <w:t>radiogenomic</w:t>
      </w:r>
      <w:proofErr w:type="spellEnd"/>
      <w:r>
        <w:rPr>
          <w:rFonts w:ascii="Book Antiqua" w:eastAsia="Book Antiqua" w:hAnsi="Book Antiqua" w:cs="Book Antiqua"/>
          <w:b/>
          <w:bCs/>
          <w:color w:val="000000"/>
        </w:rPr>
        <w:t xml:space="preserve"> invasion (red curve), and receiver operator characteristic of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tag (blue curve) from the two groups</w:t>
      </w:r>
      <w:r>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A: </w:t>
      </w:r>
      <w:r>
        <w:rPr>
          <w:rFonts w:ascii="Book Antiqua" w:eastAsia="Book Antiqua" w:hAnsi="Book Antiqua" w:cs="Book Antiqua"/>
          <w:color w:val="000000"/>
        </w:rPr>
        <w:t>Training group; B: Ve</w:t>
      </w:r>
      <w:r>
        <w:rPr>
          <w:rFonts w:ascii="Book Antiqua" w:eastAsia="Book Antiqua" w:hAnsi="Book Antiqua" w:cs="Book Antiqua"/>
          <w:color w:val="000000"/>
        </w:rPr>
        <w:t xml:space="preserve">rification group. TTPVI: Two-trait predictor of venous invasion; RVI: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w:t>
      </w:r>
    </w:p>
    <w:p w:rsidR="00670F93" w:rsidRDefault="00AB7D15">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1 Clinical and imaging features of patients in the training group and verification group</w:t>
      </w:r>
    </w:p>
    <w:tbl>
      <w:tblPr>
        <w:tblW w:w="4838" w:type="pct"/>
        <w:tblLayout w:type="fixed"/>
        <w:tblLook w:val="04A0" w:firstRow="1" w:lastRow="0" w:firstColumn="1" w:lastColumn="0" w:noHBand="0" w:noVBand="1"/>
      </w:tblPr>
      <w:tblGrid>
        <w:gridCol w:w="2228"/>
        <w:gridCol w:w="2122"/>
        <w:gridCol w:w="2054"/>
        <w:gridCol w:w="1667"/>
        <w:gridCol w:w="986"/>
      </w:tblGrid>
      <w:tr w:rsidR="00670F93">
        <w:trPr>
          <w:trHeight w:val="824"/>
        </w:trPr>
        <w:tc>
          <w:tcPr>
            <w:tcW w:w="2280"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rPr>
              <w:t>Feature</w:t>
            </w:r>
          </w:p>
        </w:tc>
        <w:tc>
          <w:tcPr>
            <w:tcW w:w="2172"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rPr>
              <w:t>Training group (</w:t>
            </w:r>
            <w:r>
              <w:rPr>
                <w:rFonts w:ascii="Book Antiqua" w:hAnsi="Book Antiqua"/>
                <w:b/>
                <w:bCs/>
                <w:i/>
                <w:iCs/>
              </w:rPr>
              <w:t>n</w:t>
            </w:r>
            <w:r>
              <w:rPr>
                <w:rFonts w:ascii="Book Antiqua" w:hAnsi="Book Antiqua"/>
                <w:b/>
                <w:bCs/>
              </w:rPr>
              <w:t xml:space="preserve"> = 124)</w:t>
            </w:r>
          </w:p>
        </w:tc>
        <w:tc>
          <w:tcPr>
            <w:tcW w:w="2102"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rPr>
              <w:t>Verification group (</w:t>
            </w:r>
            <w:r>
              <w:rPr>
                <w:rFonts w:ascii="Book Antiqua" w:hAnsi="Book Antiqua"/>
                <w:b/>
                <w:bCs/>
                <w:i/>
                <w:iCs/>
              </w:rPr>
              <w:t>n</w:t>
            </w:r>
            <w:r>
              <w:rPr>
                <w:rFonts w:ascii="Book Antiqua" w:hAnsi="Book Antiqua"/>
                <w:b/>
                <w:bCs/>
              </w:rPr>
              <w:t xml:space="preserve"> = 61)</w:t>
            </w:r>
          </w:p>
        </w:tc>
        <w:tc>
          <w:tcPr>
            <w:tcW w:w="1705"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i/>
                <w:iCs/>
              </w:rPr>
              <w:t xml:space="preserve">Z </w:t>
            </w:r>
            <w:r>
              <w:rPr>
                <w:rFonts w:ascii="Book Antiqua" w:hAnsi="Book Antiqua"/>
                <w:b/>
                <w:bCs/>
              </w:rPr>
              <w:t>valu</w:t>
            </w:r>
            <w:r>
              <w:rPr>
                <w:rFonts w:ascii="Book Antiqua" w:hAnsi="Book Antiqua"/>
                <w:b/>
                <w:bCs/>
              </w:rPr>
              <w:t>e/</w:t>
            </w:r>
            <w:r>
              <w:rPr>
                <w:rFonts w:ascii="Book Antiqua" w:eastAsia="Book Antiqua" w:hAnsi="Book Antiqua" w:cs="Book Antiqua"/>
                <w:b/>
                <w:bCs/>
                <w:i/>
                <w:iCs/>
                <w:color w:val="000000"/>
              </w:rPr>
              <w:t>χ</w:t>
            </w:r>
            <w:r>
              <w:rPr>
                <w:rFonts w:ascii="Book Antiqua" w:eastAsia="Book Antiqua" w:hAnsi="Book Antiqua" w:cs="Book Antiqua"/>
                <w:b/>
                <w:bCs/>
                <w:i/>
                <w:iCs/>
                <w:color w:val="000000"/>
                <w:szCs w:val="20"/>
                <w:vertAlign w:val="superscript"/>
              </w:rPr>
              <w:t>2</w:t>
            </w:r>
            <w:r>
              <w:rPr>
                <w:rFonts w:ascii="Book Antiqua" w:hAnsi="Book Antiqua"/>
                <w:b/>
                <w:bCs/>
              </w:rPr>
              <w:t xml:space="preserve"> value</w:t>
            </w:r>
          </w:p>
        </w:tc>
        <w:tc>
          <w:tcPr>
            <w:tcW w:w="1006"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r>
      <w:tr w:rsidR="00670F93">
        <w:trPr>
          <w:trHeight w:val="652"/>
        </w:trPr>
        <w:tc>
          <w:tcPr>
            <w:tcW w:w="2280" w:type="dxa"/>
            <w:tcBorders>
              <w:top w:val="single" w:sz="4" w:space="0" w:color="auto"/>
            </w:tcBorders>
          </w:tcPr>
          <w:p w:rsidR="00670F93" w:rsidRDefault="00AB7D15">
            <w:pPr>
              <w:pStyle w:val="a9"/>
              <w:spacing w:line="360" w:lineRule="auto"/>
              <w:ind w:left="0"/>
              <w:rPr>
                <w:rFonts w:ascii="Book Antiqua" w:hAnsi="Book Antiqua"/>
                <w:sz w:val="24"/>
              </w:rPr>
            </w:pPr>
            <w:r>
              <w:rPr>
                <w:rFonts w:ascii="Book Antiqua" w:hAnsi="Book Antiqua"/>
                <w:sz w:val="24"/>
              </w:rPr>
              <w:t>Age (</w:t>
            </w:r>
            <w:proofErr w:type="spellStart"/>
            <w:r>
              <w:rPr>
                <w:rFonts w:ascii="Book Antiqua" w:hAnsi="Book Antiqua"/>
                <w:sz w:val="24"/>
              </w:rPr>
              <w:t>yr</w:t>
            </w:r>
            <w:proofErr w:type="spellEnd"/>
            <w:r>
              <w:rPr>
                <w:rFonts w:ascii="Book Antiqua" w:hAnsi="Book Antiqua"/>
                <w:sz w:val="24"/>
              </w:rPr>
              <w:t>), median (quartile)</w:t>
            </w:r>
          </w:p>
        </w:tc>
        <w:tc>
          <w:tcPr>
            <w:tcW w:w="2172" w:type="dxa"/>
            <w:tcBorders>
              <w:top w:val="single" w:sz="4" w:space="0" w:color="auto"/>
            </w:tcBorders>
          </w:tcPr>
          <w:p w:rsidR="00670F93" w:rsidRDefault="00AB7D15">
            <w:pPr>
              <w:spacing w:line="360" w:lineRule="auto"/>
              <w:jc w:val="both"/>
              <w:rPr>
                <w:rFonts w:ascii="Book Antiqua" w:hAnsi="Book Antiqua"/>
              </w:rPr>
            </w:pPr>
            <w:r>
              <w:rPr>
                <w:rFonts w:ascii="Book Antiqua" w:hAnsi="Book Antiqua"/>
              </w:rPr>
              <w:t>54 (47; 63)</w:t>
            </w:r>
          </w:p>
        </w:tc>
        <w:tc>
          <w:tcPr>
            <w:tcW w:w="2102" w:type="dxa"/>
            <w:tcBorders>
              <w:top w:val="single" w:sz="4" w:space="0" w:color="auto"/>
            </w:tcBorders>
          </w:tcPr>
          <w:p w:rsidR="00670F93" w:rsidRDefault="00AB7D15">
            <w:pPr>
              <w:spacing w:line="360" w:lineRule="auto"/>
              <w:jc w:val="both"/>
              <w:rPr>
                <w:rFonts w:ascii="Book Antiqua" w:hAnsi="Book Antiqua"/>
              </w:rPr>
            </w:pPr>
            <w:r>
              <w:rPr>
                <w:rFonts w:ascii="Book Antiqua" w:hAnsi="Book Antiqua"/>
              </w:rPr>
              <w:t>52 (46; 62)</w:t>
            </w:r>
          </w:p>
        </w:tc>
        <w:tc>
          <w:tcPr>
            <w:tcW w:w="1705" w:type="dxa"/>
            <w:tcBorders>
              <w:top w:val="single" w:sz="4" w:space="0" w:color="auto"/>
            </w:tcBorders>
          </w:tcPr>
          <w:p w:rsidR="00670F93" w:rsidRDefault="00AB7D15">
            <w:pPr>
              <w:spacing w:line="360" w:lineRule="auto"/>
              <w:jc w:val="both"/>
              <w:rPr>
                <w:rFonts w:ascii="Book Antiqua" w:hAnsi="Book Antiqua"/>
              </w:rPr>
            </w:pPr>
            <w:r>
              <w:rPr>
                <w:rFonts w:ascii="Book Antiqua" w:hAnsi="Book Antiqua"/>
              </w:rPr>
              <w:t>-0.900</w:t>
            </w:r>
          </w:p>
        </w:tc>
        <w:tc>
          <w:tcPr>
            <w:tcW w:w="1006" w:type="dxa"/>
            <w:tcBorders>
              <w:top w:val="single" w:sz="4" w:space="0" w:color="auto"/>
            </w:tcBorders>
          </w:tcPr>
          <w:p w:rsidR="00670F93" w:rsidRDefault="00AB7D15">
            <w:pPr>
              <w:spacing w:line="360" w:lineRule="auto"/>
              <w:jc w:val="both"/>
              <w:rPr>
                <w:rFonts w:ascii="Book Antiqua" w:hAnsi="Book Antiqua"/>
              </w:rPr>
            </w:pPr>
            <w:r>
              <w:rPr>
                <w:rFonts w:ascii="Book Antiqua" w:hAnsi="Book Antiqua"/>
              </w:rPr>
              <w:t>0.368</w:t>
            </w:r>
          </w:p>
        </w:tc>
      </w:tr>
      <w:tr w:rsidR="00670F93">
        <w:trPr>
          <w:trHeight w:val="445"/>
        </w:trPr>
        <w:tc>
          <w:tcPr>
            <w:tcW w:w="2280" w:type="dxa"/>
          </w:tcPr>
          <w:p w:rsidR="00670F93" w:rsidRDefault="00AB7D15">
            <w:pPr>
              <w:spacing w:line="360" w:lineRule="auto"/>
              <w:jc w:val="both"/>
              <w:rPr>
                <w:rFonts w:ascii="Book Antiqua" w:hAnsi="Book Antiqua"/>
              </w:rPr>
            </w:pPr>
            <w:r>
              <w:rPr>
                <w:rFonts w:ascii="Book Antiqua" w:hAnsi="Book Antiqua"/>
              </w:rPr>
              <w:t>Gender/cases</w:t>
            </w:r>
          </w:p>
        </w:tc>
        <w:tc>
          <w:tcPr>
            <w:tcW w:w="2172" w:type="dxa"/>
          </w:tcPr>
          <w:p w:rsidR="00670F93" w:rsidRDefault="00670F93">
            <w:pPr>
              <w:spacing w:line="360" w:lineRule="auto"/>
              <w:jc w:val="both"/>
              <w:rPr>
                <w:rFonts w:ascii="Book Antiqua" w:hAnsi="Book Antiqua"/>
              </w:rPr>
            </w:pPr>
          </w:p>
        </w:tc>
        <w:tc>
          <w:tcPr>
            <w:tcW w:w="2102" w:type="dxa"/>
          </w:tcPr>
          <w:p w:rsidR="00670F93" w:rsidRDefault="00670F93">
            <w:pPr>
              <w:spacing w:line="360" w:lineRule="auto"/>
              <w:jc w:val="both"/>
              <w:rPr>
                <w:rFonts w:ascii="Book Antiqua" w:hAnsi="Book Antiqua"/>
              </w:rPr>
            </w:pP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Male</w:t>
            </w:r>
          </w:p>
        </w:tc>
        <w:tc>
          <w:tcPr>
            <w:tcW w:w="2172" w:type="dxa"/>
          </w:tcPr>
          <w:p w:rsidR="00670F93" w:rsidRDefault="00AB7D15">
            <w:pPr>
              <w:spacing w:line="360" w:lineRule="auto"/>
              <w:jc w:val="both"/>
              <w:rPr>
                <w:rFonts w:ascii="Book Antiqua" w:hAnsi="Book Antiqua"/>
              </w:rPr>
            </w:pPr>
            <w:r>
              <w:rPr>
                <w:rFonts w:ascii="Book Antiqua" w:hAnsi="Book Antiqua"/>
              </w:rPr>
              <w:t>102</w:t>
            </w:r>
          </w:p>
        </w:tc>
        <w:tc>
          <w:tcPr>
            <w:tcW w:w="2102" w:type="dxa"/>
          </w:tcPr>
          <w:p w:rsidR="00670F93" w:rsidRDefault="00AB7D15">
            <w:pPr>
              <w:spacing w:line="360" w:lineRule="auto"/>
              <w:jc w:val="both"/>
              <w:rPr>
                <w:rFonts w:ascii="Book Antiqua" w:hAnsi="Book Antiqua"/>
              </w:rPr>
            </w:pPr>
            <w:r>
              <w:rPr>
                <w:rFonts w:ascii="Book Antiqua" w:hAnsi="Book Antiqua"/>
              </w:rPr>
              <w:t>53</w:t>
            </w:r>
          </w:p>
        </w:tc>
        <w:tc>
          <w:tcPr>
            <w:tcW w:w="1705" w:type="dxa"/>
          </w:tcPr>
          <w:p w:rsidR="00670F93" w:rsidRDefault="00AB7D15">
            <w:pPr>
              <w:spacing w:line="360" w:lineRule="auto"/>
              <w:jc w:val="both"/>
              <w:rPr>
                <w:rFonts w:ascii="Book Antiqua" w:hAnsi="Book Antiqua"/>
              </w:rPr>
            </w:pPr>
            <w:r>
              <w:rPr>
                <w:rFonts w:ascii="Book Antiqua" w:hAnsi="Book Antiqua"/>
              </w:rPr>
              <w:t>0.349</w:t>
            </w:r>
          </w:p>
        </w:tc>
        <w:tc>
          <w:tcPr>
            <w:tcW w:w="1006" w:type="dxa"/>
          </w:tcPr>
          <w:p w:rsidR="00670F93" w:rsidRDefault="00AB7D15">
            <w:pPr>
              <w:spacing w:line="360" w:lineRule="auto"/>
              <w:jc w:val="both"/>
              <w:rPr>
                <w:rFonts w:ascii="Book Antiqua" w:hAnsi="Book Antiqua"/>
              </w:rPr>
            </w:pPr>
            <w:r>
              <w:rPr>
                <w:rFonts w:ascii="Book Antiqua" w:hAnsi="Book Antiqua"/>
              </w:rPr>
              <w:t>0.555</w:t>
            </w: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Female</w:t>
            </w:r>
          </w:p>
        </w:tc>
        <w:tc>
          <w:tcPr>
            <w:tcW w:w="2172" w:type="dxa"/>
          </w:tcPr>
          <w:p w:rsidR="00670F93" w:rsidRDefault="00AB7D15">
            <w:pPr>
              <w:spacing w:line="360" w:lineRule="auto"/>
              <w:jc w:val="both"/>
              <w:rPr>
                <w:rFonts w:ascii="Book Antiqua" w:hAnsi="Book Antiqua"/>
              </w:rPr>
            </w:pPr>
            <w:r>
              <w:rPr>
                <w:rFonts w:ascii="Book Antiqua" w:hAnsi="Book Antiqua"/>
              </w:rPr>
              <w:t>22</w:t>
            </w:r>
          </w:p>
        </w:tc>
        <w:tc>
          <w:tcPr>
            <w:tcW w:w="2102" w:type="dxa"/>
          </w:tcPr>
          <w:p w:rsidR="00670F93" w:rsidRDefault="00AB7D15">
            <w:pPr>
              <w:spacing w:line="360" w:lineRule="auto"/>
              <w:jc w:val="both"/>
              <w:rPr>
                <w:rFonts w:ascii="Book Antiqua" w:hAnsi="Book Antiqua"/>
              </w:rPr>
            </w:pPr>
            <w:r>
              <w:rPr>
                <w:rFonts w:ascii="Book Antiqua" w:hAnsi="Book Antiqua"/>
              </w:rPr>
              <w:t>8</w:t>
            </w: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jc w:val="both"/>
              <w:rPr>
                <w:rFonts w:ascii="Book Antiqua" w:hAnsi="Book Antiqua"/>
              </w:rPr>
            </w:pPr>
            <w:r>
              <w:rPr>
                <w:rFonts w:ascii="Book Antiqua" w:hAnsi="Book Antiqua"/>
              </w:rPr>
              <w:t>Hepatitis B</w:t>
            </w:r>
          </w:p>
        </w:tc>
        <w:tc>
          <w:tcPr>
            <w:tcW w:w="2172" w:type="dxa"/>
          </w:tcPr>
          <w:p w:rsidR="00670F93" w:rsidRDefault="00AB7D15">
            <w:pPr>
              <w:spacing w:line="360" w:lineRule="auto"/>
              <w:jc w:val="both"/>
              <w:rPr>
                <w:rFonts w:ascii="Book Antiqua" w:hAnsi="Book Antiqua"/>
              </w:rPr>
            </w:pPr>
            <w:r>
              <w:rPr>
                <w:rFonts w:ascii="Book Antiqua" w:hAnsi="Book Antiqua"/>
              </w:rPr>
              <w:t>104</w:t>
            </w:r>
          </w:p>
        </w:tc>
        <w:tc>
          <w:tcPr>
            <w:tcW w:w="2102" w:type="dxa"/>
          </w:tcPr>
          <w:p w:rsidR="00670F93" w:rsidRDefault="00AB7D15">
            <w:pPr>
              <w:spacing w:line="360" w:lineRule="auto"/>
              <w:jc w:val="both"/>
              <w:rPr>
                <w:rFonts w:ascii="Book Antiqua" w:hAnsi="Book Antiqua"/>
              </w:rPr>
            </w:pPr>
            <w:r>
              <w:rPr>
                <w:rFonts w:ascii="Book Antiqua" w:hAnsi="Book Antiqua"/>
              </w:rPr>
              <w:t>56</w:t>
            </w:r>
          </w:p>
        </w:tc>
        <w:tc>
          <w:tcPr>
            <w:tcW w:w="1705" w:type="dxa"/>
          </w:tcPr>
          <w:p w:rsidR="00670F93" w:rsidRDefault="00AB7D15">
            <w:pPr>
              <w:spacing w:line="360" w:lineRule="auto"/>
              <w:jc w:val="both"/>
              <w:rPr>
                <w:rFonts w:ascii="Book Antiqua" w:hAnsi="Book Antiqua"/>
              </w:rPr>
            </w:pPr>
            <w:r>
              <w:rPr>
                <w:rFonts w:ascii="Book Antiqua" w:hAnsi="Book Antiqua"/>
              </w:rPr>
              <w:t>1.575</w:t>
            </w:r>
          </w:p>
        </w:tc>
        <w:tc>
          <w:tcPr>
            <w:tcW w:w="1006" w:type="dxa"/>
          </w:tcPr>
          <w:p w:rsidR="00670F93" w:rsidRDefault="00AB7D15">
            <w:pPr>
              <w:spacing w:line="360" w:lineRule="auto"/>
              <w:jc w:val="both"/>
              <w:rPr>
                <w:rFonts w:ascii="Book Antiqua" w:hAnsi="Book Antiqua"/>
              </w:rPr>
            </w:pPr>
            <w:r>
              <w:rPr>
                <w:rFonts w:ascii="Book Antiqua" w:hAnsi="Book Antiqua"/>
              </w:rPr>
              <w:t>0.210</w:t>
            </w:r>
          </w:p>
        </w:tc>
      </w:tr>
      <w:tr w:rsidR="00670F93">
        <w:trPr>
          <w:trHeight w:val="445"/>
        </w:trPr>
        <w:tc>
          <w:tcPr>
            <w:tcW w:w="2280" w:type="dxa"/>
          </w:tcPr>
          <w:p w:rsidR="00670F93" w:rsidRDefault="00AB7D15">
            <w:pPr>
              <w:spacing w:line="360" w:lineRule="auto"/>
              <w:jc w:val="both"/>
              <w:rPr>
                <w:rFonts w:ascii="Book Antiqua" w:hAnsi="Book Antiqua"/>
              </w:rPr>
            </w:pPr>
            <w:r>
              <w:rPr>
                <w:rFonts w:ascii="Book Antiqua" w:hAnsi="Book Antiqua"/>
              </w:rPr>
              <w:t>Liver cirrhosis</w:t>
            </w:r>
          </w:p>
        </w:tc>
        <w:tc>
          <w:tcPr>
            <w:tcW w:w="2172" w:type="dxa"/>
          </w:tcPr>
          <w:p w:rsidR="00670F93" w:rsidRDefault="00AB7D15">
            <w:pPr>
              <w:spacing w:line="360" w:lineRule="auto"/>
              <w:jc w:val="both"/>
              <w:rPr>
                <w:rFonts w:ascii="Book Antiqua" w:hAnsi="Book Antiqua"/>
              </w:rPr>
            </w:pPr>
            <w:r>
              <w:rPr>
                <w:rFonts w:ascii="Book Antiqua" w:hAnsi="Book Antiqua"/>
              </w:rPr>
              <w:t>84</w:t>
            </w:r>
          </w:p>
        </w:tc>
        <w:tc>
          <w:tcPr>
            <w:tcW w:w="2102" w:type="dxa"/>
          </w:tcPr>
          <w:p w:rsidR="00670F93" w:rsidRDefault="00AB7D15">
            <w:pPr>
              <w:spacing w:line="360" w:lineRule="auto"/>
              <w:jc w:val="both"/>
              <w:rPr>
                <w:rFonts w:ascii="Book Antiqua" w:hAnsi="Book Antiqua"/>
              </w:rPr>
            </w:pPr>
            <w:r>
              <w:rPr>
                <w:rFonts w:ascii="Book Antiqua" w:hAnsi="Book Antiqua"/>
              </w:rPr>
              <w:t>43</w:t>
            </w:r>
          </w:p>
        </w:tc>
        <w:tc>
          <w:tcPr>
            <w:tcW w:w="1705" w:type="dxa"/>
          </w:tcPr>
          <w:p w:rsidR="00670F93" w:rsidRDefault="00AB7D15">
            <w:pPr>
              <w:spacing w:line="360" w:lineRule="auto"/>
              <w:jc w:val="both"/>
              <w:rPr>
                <w:rFonts w:ascii="Book Antiqua" w:hAnsi="Book Antiqua"/>
              </w:rPr>
            </w:pPr>
            <w:r>
              <w:rPr>
                <w:rFonts w:ascii="Book Antiqua" w:hAnsi="Book Antiqua"/>
              </w:rPr>
              <w:t>0.044</w:t>
            </w:r>
          </w:p>
        </w:tc>
        <w:tc>
          <w:tcPr>
            <w:tcW w:w="1006" w:type="dxa"/>
          </w:tcPr>
          <w:p w:rsidR="00670F93" w:rsidRDefault="00AB7D15">
            <w:pPr>
              <w:spacing w:line="360" w:lineRule="auto"/>
              <w:jc w:val="both"/>
              <w:rPr>
                <w:rFonts w:ascii="Book Antiqua" w:hAnsi="Book Antiqua"/>
              </w:rPr>
            </w:pPr>
            <w:r>
              <w:rPr>
                <w:rFonts w:ascii="Book Antiqua" w:hAnsi="Book Antiqua"/>
              </w:rPr>
              <w:t>0.833</w:t>
            </w:r>
          </w:p>
        </w:tc>
      </w:tr>
      <w:tr w:rsidR="00670F93">
        <w:trPr>
          <w:trHeight w:val="430"/>
        </w:trPr>
        <w:tc>
          <w:tcPr>
            <w:tcW w:w="2280" w:type="dxa"/>
          </w:tcPr>
          <w:p w:rsidR="00670F93" w:rsidRDefault="00AB7D15">
            <w:pPr>
              <w:spacing w:line="360" w:lineRule="auto"/>
              <w:jc w:val="both"/>
              <w:rPr>
                <w:rFonts w:ascii="Book Antiqua" w:hAnsi="Book Antiqua"/>
              </w:rPr>
            </w:pPr>
            <w:r>
              <w:rPr>
                <w:rFonts w:ascii="Book Antiqua" w:hAnsi="Book Antiqua"/>
              </w:rPr>
              <w:t>AFP (ng/mL)</w:t>
            </w:r>
          </w:p>
        </w:tc>
        <w:tc>
          <w:tcPr>
            <w:tcW w:w="2172" w:type="dxa"/>
          </w:tcPr>
          <w:p w:rsidR="00670F93" w:rsidRDefault="00670F93">
            <w:pPr>
              <w:spacing w:line="360" w:lineRule="auto"/>
              <w:jc w:val="both"/>
              <w:rPr>
                <w:rFonts w:ascii="Book Antiqua" w:hAnsi="Book Antiqua"/>
              </w:rPr>
            </w:pPr>
          </w:p>
        </w:tc>
        <w:tc>
          <w:tcPr>
            <w:tcW w:w="2102" w:type="dxa"/>
          </w:tcPr>
          <w:p w:rsidR="00670F93" w:rsidRDefault="00670F93">
            <w:pPr>
              <w:spacing w:line="360" w:lineRule="auto"/>
              <w:jc w:val="both"/>
              <w:rPr>
                <w:rFonts w:ascii="Book Antiqua" w:hAnsi="Book Antiqua"/>
              </w:rPr>
            </w:pP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eastAsia="宋体" w:hAnsi="Book Antiqua"/>
                <w:bCs/>
              </w:rPr>
              <w:t xml:space="preserve">≤ </w:t>
            </w:r>
            <w:r>
              <w:rPr>
                <w:rFonts w:ascii="Book Antiqua" w:hAnsi="Book Antiqua"/>
              </w:rPr>
              <w:t>20</w:t>
            </w:r>
          </w:p>
        </w:tc>
        <w:tc>
          <w:tcPr>
            <w:tcW w:w="2172" w:type="dxa"/>
          </w:tcPr>
          <w:p w:rsidR="00670F93" w:rsidRDefault="00AB7D15">
            <w:pPr>
              <w:spacing w:line="360" w:lineRule="auto"/>
              <w:jc w:val="both"/>
              <w:rPr>
                <w:rFonts w:ascii="Book Antiqua" w:hAnsi="Book Antiqua"/>
              </w:rPr>
            </w:pPr>
            <w:r>
              <w:rPr>
                <w:rFonts w:ascii="Book Antiqua" w:hAnsi="Book Antiqua"/>
              </w:rPr>
              <w:t>73</w:t>
            </w:r>
          </w:p>
        </w:tc>
        <w:tc>
          <w:tcPr>
            <w:tcW w:w="2102" w:type="dxa"/>
          </w:tcPr>
          <w:p w:rsidR="00670F93" w:rsidRDefault="00AB7D15">
            <w:pPr>
              <w:spacing w:line="360" w:lineRule="auto"/>
              <w:jc w:val="both"/>
              <w:rPr>
                <w:rFonts w:ascii="Book Antiqua" w:hAnsi="Book Antiqua"/>
              </w:rPr>
            </w:pPr>
            <w:r>
              <w:rPr>
                <w:rFonts w:ascii="Book Antiqua" w:hAnsi="Book Antiqua"/>
              </w:rPr>
              <w:t>30</w:t>
            </w:r>
          </w:p>
        </w:tc>
        <w:tc>
          <w:tcPr>
            <w:tcW w:w="1705" w:type="dxa"/>
          </w:tcPr>
          <w:p w:rsidR="00670F93" w:rsidRDefault="00AB7D15">
            <w:pPr>
              <w:spacing w:line="360" w:lineRule="auto"/>
              <w:jc w:val="both"/>
              <w:rPr>
                <w:rFonts w:ascii="Book Antiqua" w:hAnsi="Book Antiqua"/>
              </w:rPr>
            </w:pPr>
            <w:r>
              <w:rPr>
                <w:rFonts w:ascii="Book Antiqua" w:hAnsi="Book Antiqua"/>
              </w:rPr>
              <w:t>1.188</w:t>
            </w:r>
          </w:p>
        </w:tc>
        <w:tc>
          <w:tcPr>
            <w:tcW w:w="1006" w:type="dxa"/>
          </w:tcPr>
          <w:p w:rsidR="00670F93" w:rsidRDefault="00AB7D15">
            <w:pPr>
              <w:spacing w:line="360" w:lineRule="auto"/>
              <w:jc w:val="both"/>
              <w:rPr>
                <w:rFonts w:ascii="Book Antiqua" w:hAnsi="Book Antiqua"/>
              </w:rPr>
            </w:pPr>
            <w:r>
              <w:rPr>
                <w:rFonts w:ascii="Book Antiqua" w:hAnsi="Book Antiqua"/>
              </w:rPr>
              <w:t>0.276</w:t>
            </w: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&gt; 20</w:t>
            </w:r>
          </w:p>
        </w:tc>
        <w:tc>
          <w:tcPr>
            <w:tcW w:w="2172" w:type="dxa"/>
          </w:tcPr>
          <w:p w:rsidR="00670F93" w:rsidRDefault="00AB7D15">
            <w:pPr>
              <w:spacing w:line="360" w:lineRule="auto"/>
              <w:jc w:val="both"/>
              <w:rPr>
                <w:rFonts w:ascii="Book Antiqua" w:hAnsi="Book Antiqua"/>
              </w:rPr>
            </w:pPr>
            <w:r>
              <w:rPr>
                <w:rFonts w:ascii="Book Antiqua" w:hAnsi="Book Antiqua"/>
              </w:rPr>
              <w:t>51</w:t>
            </w:r>
          </w:p>
        </w:tc>
        <w:tc>
          <w:tcPr>
            <w:tcW w:w="2102" w:type="dxa"/>
          </w:tcPr>
          <w:p w:rsidR="00670F93" w:rsidRDefault="00AB7D15">
            <w:pPr>
              <w:spacing w:line="360" w:lineRule="auto"/>
              <w:jc w:val="both"/>
              <w:rPr>
                <w:rFonts w:ascii="Book Antiqua" w:hAnsi="Book Antiqua"/>
              </w:rPr>
            </w:pPr>
            <w:r>
              <w:rPr>
                <w:rFonts w:ascii="Book Antiqua" w:hAnsi="Book Antiqua"/>
              </w:rPr>
              <w:t>31</w:t>
            </w: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jc w:val="both"/>
              <w:rPr>
                <w:rFonts w:ascii="Book Antiqua" w:hAnsi="Book Antiqua"/>
              </w:rPr>
            </w:pPr>
            <w:r>
              <w:rPr>
                <w:rFonts w:ascii="Book Antiqua" w:hAnsi="Book Antiqua"/>
              </w:rPr>
              <w:t>MVI</w:t>
            </w:r>
          </w:p>
        </w:tc>
        <w:tc>
          <w:tcPr>
            <w:tcW w:w="2172" w:type="dxa"/>
          </w:tcPr>
          <w:p w:rsidR="00670F93" w:rsidRDefault="00670F93">
            <w:pPr>
              <w:spacing w:line="360" w:lineRule="auto"/>
              <w:jc w:val="both"/>
              <w:rPr>
                <w:rFonts w:ascii="Book Antiqua" w:hAnsi="Book Antiqua"/>
              </w:rPr>
            </w:pPr>
          </w:p>
        </w:tc>
        <w:tc>
          <w:tcPr>
            <w:tcW w:w="2102" w:type="dxa"/>
          </w:tcPr>
          <w:p w:rsidR="00670F93" w:rsidRDefault="00670F93">
            <w:pPr>
              <w:spacing w:line="360" w:lineRule="auto"/>
              <w:jc w:val="both"/>
              <w:rPr>
                <w:rFonts w:ascii="Book Antiqua" w:hAnsi="Book Antiqua"/>
              </w:rPr>
            </w:pP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Negative</w:t>
            </w:r>
          </w:p>
        </w:tc>
        <w:tc>
          <w:tcPr>
            <w:tcW w:w="2172" w:type="dxa"/>
          </w:tcPr>
          <w:p w:rsidR="00670F93" w:rsidRDefault="00AB7D15">
            <w:pPr>
              <w:spacing w:line="360" w:lineRule="auto"/>
              <w:jc w:val="both"/>
              <w:rPr>
                <w:rFonts w:ascii="Book Antiqua" w:hAnsi="Book Antiqua"/>
              </w:rPr>
            </w:pPr>
            <w:r>
              <w:rPr>
                <w:rFonts w:ascii="Book Antiqua" w:hAnsi="Book Antiqua"/>
              </w:rPr>
              <w:t>82</w:t>
            </w:r>
          </w:p>
        </w:tc>
        <w:tc>
          <w:tcPr>
            <w:tcW w:w="2102" w:type="dxa"/>
          </w:tcPr>
          <w:p w:rsidR="00670F93" w:rsidRDefault="00AB7D15">
            <w:pPr>
              <w:spacing w:line="360" w:lineRule="auto"/>
              <w:jc w:val="both"/>
              <w:rPr>
                <w:rFonts w:ascii="Book Antiqua" w:hAnsi="Book Antiqua"/>
              </w:rPr>
            </w:pPr>
            <w:r>
              <w:rPr>
                <w:rFonts w:ascii="Book Antiqua" w:hAnsi="Book Antiqua"/>
              </w:rPr>
              <w:t>40</w:t>
            </w:r>
          </w:p>
        </w:tc>
        <w:tc>
          <w:tcPr>
            <w:tcW w:w="1705" w:type="dxa"/>
          </w:tcPr>
          <w:p w:rsidR="00670F93" w:rsidRDefault="00AB7D15">
            <w:pPr>
              <w:spacing w:line="360" w:lineRule="auto"/>
              <w:jc w:val="both"/>
              <w:rPr>
                <w:rFonts w:ascii="Book Antiqua" w:hAnsi="Book Antiqua"/>
              </w:rPr>
            </w:pPr>
            <w:r>
              <w:rPr>
                <w:rFonts w:ascii="Book Antiqua" w:hAnsi="Book Antiqua"/>
              </w:rPr>
              <w:t>0.000</w:t>
            </w:r>
          </w:p>
        </w:tc>
        <w:tc>
          <w:tcPr>
            <w:tcW w:w="1006" w:type="dxa"/>
          </w:tcPr>
          <w:p w:rsidR="00670F93" w:rsidRDefault="00AB7D15">
            <w:pPr>
              <w:spacing w:line="360" w:lineRule="auto"/>
              <w:jc w:val="both"/>
              <w:rPr>
                <w:rFonts w:ascii="Book Antiqua" w:hAnsi="Book Antiqua"/>
              </w:rPr>
            </w:pPr>
            <w:r>
              <w:rPr>
                <w:rFonts w:ascii="Book Antiqua" w:hAnsi="Book Antiqua"/>
              </w:rPr>
              <w:t>1.000</w:t>
            </w:r>
          </w:p>
        </w:tc>
      </w:tr>
      <w:tr w:rsidR="00670F93">
        <w:trPr>
          <w:trHeight w:val="430"/>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Positive</w:t>
            </w:r>
          </w:p>
        </w:tc>
        <w:tc>
          <w:tcPr>
            <w:tcW w:w="2172" w:type="dxa"/>
          </w:tcPr>
          <w:p w:rsidR="00670F93" w:rsidRDefault="00AB7D15">
            <w:pPr>
              <w:spacing w:line="360" w:lineRule="auto"/>
              <w:jc w:val="both"/>
              <w:rPr>
                <w:rFonts w:ascii="Book Antiqua" w:hAnsi="Book Antiqua"/>
              </w:rPr>
            </w:pPr>
            <w:r>
              <w:rPr>
                <w:rFonts w:ascii="Book Antiqua" w:hAnsi="Book Antiqua"/>
              </w:rPr>
              <w:t>42</w:t>
            </w:r>
          </w:p>
        </w:tc>
        <w:tc>
          <w:tcPr>
            <w:tcW w:w="2102" w:type="dxa"/>
          </w:tcPr>
          <w:p w:rsidR="00670F93" w:rsidRDefault="00AB7D15">
            <w:pPr>
              <w:spacing w:line="360" w:lineRule="auto"/>
              <w:jc w:val="both"/>
              <w:rPr>
                <w:rFonts w:ascii="Book Antiqua" w:hAnsi="Book Antiqua"/>
              </w:rPr>
            </w:pPr>
            <w:r>
              <w:rPr>
                <w:rFonts w:ascii="Book Antiqua" w:hAnsi="Book Antiqua"/>
              </w:rPr>
              <w:t>21</w:t>
            </w: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788"/>
        </w:trPr>
        <w:tc>
          <w:tcPr>
            <w:tcW w:w="2280" w:type="dxa"/>
          </w:tcPr>
          <w:p w:rsidR="00670F93" w:rsidRDefault="00AB7D15">
            <w:pPr>
              <w:spacing w:line="360" w:lineRule="auto"/>
              <w:jc w:val="both"/>
              <w:rPr>
                <w:rFonts w:ascii="Book Antiqua" w:hAnsi="Book Antiqua"/>
              </w:rPr>
            </w:pPr>
            <w:r>
              <w:rPr>
                <w:rFonts w:ascii="Book Antiqua" w:hAnsi="Book Antiqua"/>
              </w:rPr>
              <w:t>Tumor size (mm), median (quartile)</w:t>
            </w:r>
          </w:p>
        </w:tc>
        <w:tc>
          <w:tcPr>
            <w:tcW w:w="2172" w:type="dxa"/>
          </w:tcPr>
          <w:p w:rsidR="00670F93" w:rsidRDefault="00AB7D15">
            <w:pPr>
              <w:spacing w:line="360" w:lineRule="auto"/>
              <w:jc w:val="both"/>
              <w:rPr>
                <w:rFonts w:ascii="Book Antiqua" w:hAnsi="Book Antiqua"/>
              </w:rPr>
            </w:pPr>
            <w:r>
              <w:rPr>
                <w:rFonts w:ascii="Book Antiqua" w:hAnsi="Book Antiqua"/>
              </w:rPr>
              <w:t>36 (28; 44)</w:t>
            </w:r>
          </w:p>
        </w:tc>
        <w:tc>
          <w:tcPr>
            <w:tcW w:w="2102" w:type="dxa"/>
          </w:tcPr>
          <w:p w:rsidR="00670F93" w:rsidRDefault="00AB7D15">
            <w:pPr>
              <w:spacing w:line="360" w:lineRule="auto"/>
              <w:jc w:val="both"/>
              <w:rPr>
                <w:rFonts w:ascii="Book Antiqua" w:hAnsi="Book Antiqua"/>
              </w:rPr>
            </w:pPr>
            <w:r>
              <w:rPr>
                <w:rFonts w:ascii="Book Antiqua" w:hAnsi="Book Antiqua"/>
              </w:rPr>
              <w:t>34 (27.5; 41)</w:t>
            </w:r>
          </w:p>
        </w:tc>
        <w:tc>
          <w:tcPr>
            <w:tcW w:w="1705" w:type="dxa"/>
          </w:tcPr>
          <w:p w:rsidR="00670F93" w:rsidRDefault="00AB7D15">
            <w:pPr>
              <w:spacing w:line="360" w:lineRule="auto"/>
              <w:jc w:val="both"/>
              <w:rPr>
                <w:rFonts w:ascii="Book Antiqua" w:hAnsi="Book Antiqua"/>
              </w:rPr>
            </w:pPr>
            <w:r>
              <w:rPr>
                <w:rFonts w:ascii="Book Antiqua" w:hAnsi="Book Antiqua"/>
              </w:rPr>
              <w:t>-0.746</w:t>
            </w:r>
          </w:p>
        </w:tc>
        <w:tc>
          <w:tcPr>
            <w:tcW w:w="1006" w:type="dxa"/>
          </w:tcPr>
          <w:p w:rsidR="00670F93" w:rsidRDefault="00AB7D15">
            <w:pPr>
              <w:spacing w:line="360" w:lineRule="auto"/>
              <w:jc w:val="both"/>
              <w:rPr>
                <w:rFonts w:ascii="Book Antiqua" w:hAnsi="Book Antiqua"/>
              </w:rPr>
            </w:pPr>
            <w:r>
              <w:rPr>
                <w:rFonts w:ascii="Book Antiqua" w:hAnsi="Book Antiqua"/>
              </w:rPr>
              <w:t>0.456</w:t>
            </w:r>
          </w:p>
        </w:tc>
      </w:tr>
      <w:tr w:rsidR="00670F93">
        <w:trPr>
          <w:trHeight w:val="445"/>
        </w:trPr>
        <w:tc>
          <w:tcPr>
            <w:tcW w:w="2280" w:type="dxa"/>
          </w:tcPr>
          <w:p w:rsidR="00670F93" w:rsidRDefault="00AB7D15">
            <w:pPr>
              <w:spacing w:line="360" w:lineRule="auto"/>
              <w:jc w:val="both"/>
              <w:rPr>
                <w:rFonts w:ascii="Book Antiqua" w:hAnsi="Book Antiqua"/>
              </w:rPr>
            </w:pPr>
            <w:r>
              <w:rPr>
                <w:rFonts w:ascii="Book Antiqua" w:hAnsi="Book Antiqua"/>
              </w:rPr>
              <w:t>TTPVI</w:t>
            </w:r>
          </w:p>
        </w:tc>
        <w:tc>
          <w:tcPr>
            <w:tcW w:w="2172" w:type="dxa"/>
          </w:tcPr>
          <w:p w:rsidR="00670F93" w:rsidRDefault="00670F93">
            <w:pPr>
              <w:spacing w:line="360" w:lineRule="auto"/>
              <w:jc w:val="both"/>
              <w:rPr>
                <w:rFonts w:ascii="Book Antiqua" w:hAnsi="Book Antiqua"/>
              </w:rPr>
            </w:pPr>
          </w:p>
        </w:tc>
        <w:tc>
          <w:tcPr>
            <w:tcW w:w="2102" w:type="dxa"/>
          </w:tcPr>
          <w:p w:rsidR="00670F93" w:rsidRDefault="00670F93">
            <w:pPr>
              <w:spacing w:line="360" w:lineRule="auto"/>
              <w:jc w:val="both"/>
              <w:rPr>
                <w:rFonts w:ascii="Book Antiqua" w:hAnsi="Book Antiqua"/>
              </w:rPr>
            </w:pP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Negative</w:t>
            </w:r>
          </w:p>
        </w:tc>
        <w:tc>
          <w:tcPr>
            <w:tcW w:w="2172" w:type="dxa"/>
          </w:tcPr>
          <w:p w:rsidR="00670F93" w:rsidRDefault="00AB7D15">
            <w:pPr>
              <w:spacing w:line="360" w:lineRule="auto"/>
              <w:jc w:val="both"/>
              <w:rPr>
                <w:rFonts w:ascii="Book Antiqua" w:hAnsi="Book Antiqua"/>
              </w:rPr>
            </w:pPr>
            <w:r>
              <w:rPr>
                <w:rFonts w:ascii="Book Antiqua" w:hAnsi="Book Antiqua"/>
              </w:rPr>
              <w:t>56</w:t>
            </w:r>
          </w:p>
        </w:tc>
        <w:tc>
          <w:tcPr>
            <w:tcW w:w="2102" w:type="dxa"/>
          </w:tcPr>
          <w:p w:rsidR="00670F93" w:rsidRDefault="00AB7D15">
            <w:pPr>
              <w:spacing w:line="360" w:lineRule="auto"/>
              <w:jc w:val="both"/>
              <w:rPr>
                <w:rFonts w:ascii="Book Antiqua" w:hAnsi="Book Antiqua"/>
              </w:rPr>
            </w:pPr>
            <w:r>
              <w:rPr>
                <w:rFonts w:ascii="Book Antiqua" w:hAnsi="Book Antiqua"/>
              </w:rPr>
              <w:t>25</w:t>
            </w:r>
          </w:p>
        </w:tc>
        <w:tc>
          <w:tcPr>
            <w:tcW w:w="1705" w:type="dxa"/>
          </w:tcPr>
          <w:p w:rsidR="00670F93" w:rsidRDefault="00AB7D15">
            <w:pPr>
              <w:spacing w:line="360" w:lineRule="auto"/>
              <w:jc w:val="both"/>
              <w:rPr>
                <w:rFonts w:ascii="Book Antiqua" w:hAnsi="Book Antiqua"/>
              </w:rPr>
            </w:pPr>
            <w:r>
              <w:rPr>
                <w:rFonts w:ascii="Book Antiqua" w:hAnsi="Book Antiqua"/>
              </w:rPr>
              <w:t>0.145</w:t>
            </w:r>
          </w:p>
        </w:tc>
        <w:tc>
          <w:tcPr>
            <w:tcW w:w="1006" w:type="dxa"/>
          </w:tcPr>
          <w:p w:rsidR="00670F93" w:rsidRDefault="00AB7D15">
            <w:pPr>
              <w:spacing w:line="360" w:lineRule="auto"/>
              <w:jc w:val="both"/>
              <w:rPr>
                <w:rFonts w:ascii="Book Antiqua" w:hAnsi="Book Antiqua"/>
              </w:rPr>
            </w:pPr>
            <w:r>
              <w:rPr>
                <w:rFonts w:ascii="Book Antiqua" w:hAnsi="Book Antiqua"/>
              </w:rPr>
              <w:t>0.703</w:t>
            </w:r>
          </w:p>
        </w:tc>
      </w:tr>
      <w:tr w:rsidR="00670F93">
        <w:trPr>
          <w:trHeight w:val="430"/>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Positive</w:t>
            </w:r>
          </w:p>
        </w:tc>
        <w:tc>
          <w:tcPr>
            <w:tcW w:w="2172" w:type="dxa"/>
          </w:tcPr>
          <w:p w:rsidR="00670F93" w:rsidRDefault="00AB7D15">
            <w:pPr>
              <w:spacing w:line="360" w:lineRule="auto"/>
              <w:jc w:val="both"/>
              <w:rPr>
                <w:rFonts w:ascii="Book Antiqua" w:hAnsi="Book Antiqua"/>
              </w:rPr>
            </w:pPr>
            <w:r>
              <w:rPr>
                <w:rFonts w:ascii="Book Antiqua" w:hAnsi="Book Antiqua"/>
              </w:rPr>
              <w:t>68</w:t>
            </w:r>
          </w:p>
        </w:tc>
        <w:tc>
          <w:tcPr>
            <w:tcW w:w="2102" w:type="dxa"/>
          </w:tcPr>
          <w:p w:rsidR="00670F93" w:rsidRDefault="00AB7D15">
            <w:pPr>
              <w:spacing w:line="360" w:lineRule="auto"/>
              <w:jc w:val="both"/>
              <w:rPr>
                <w:rFonts w:ascii="Book Antiqua" w:hAnsi="Book Antiqua"/>
              </w:rPr>
            </w:pPr>
            <w:r>
              <w:rPr>
                <w:rFonts w:ascii="Book Antiqua" w:hAnsi="Book Antiqua"/>
              </w:rPr>
              <w:t>36</w:t>
            </w: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jc w:val="both"/>
              <w:rPr>
                <w:rFonts w:ascii="Book Antiqua" w:hAnsi="Book Antiqua"/>
              </w:rPr>
            </w:pPr>
            <w:r>
              <w:rPr>
                <w:rFonts w:ascii="Book Antiqua" w:hAnsi="Book Antiqua"/>
              </w:rPr>
              <w:t>RVI</w:t>
            </w:r>
          </w:p>
        </w:tc>
        <w:tc>
          <w:tcPr>
            <w:tcW w:w="2172" w:type="dxa"/>
          </w:tcPr>
          <w:p w:rsidR="00670F93" w:rsidRDefault="00670F93">
            <w:pPr>
              <w:spacing w:line="360" w:lineRule="auto"/>
              <w:jc w:val="both"/>
              <w:rPr>
                <w:rFonts w:ascii="Book Antiqua" w:hAnsi="Book Antiqua"/>
              </w:rPr>
            </w:pPr>
          </w:p>
        </w:tc>
        <w:tc>
          <w:tcPr>
            <w:tcW w:w="2102" w:type="dxa"/>
          </w:tcPr>
          <w:p w:rsidR="00670F93" w:rsidRDefault="00670F93">
            <w:pPr>
              <w:spacing w:line="360" w:lineRule="auto"/>
              <w:jc w:val="both"/>
              <w:rPr>
                <w:rFonts w:ascii="Book Antiqua" w:hAnsi="Book Antiqua"/>
              </w:rPr>
            </w:pP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Negative</w:t>
            </w:r>
          </w:p>
        </w:tc>
        <w:tc>
          <w:tcPr>
            <w:tcW w:w="2172" w:type="dxa"/>
          </w:tcPr>
          <w:p w:rsidR="00670F93" w:rsidRDefault="00AB7D15">
            <w:pPr>
              <w:spacing w:line="360" w:lineRule="auto"/>
              <w:jc w:val="both"/>
              <w:rPr>
                <w:rFonts w:ascii="Book Antiqua" w:hAnsi="Book Antiqua"/>
              </w:rPr>
            </w:pPr>
            <w:r>
              <w:rPr>
                <w:rFonts w:ascii="Book Antiqua" w:hAnsi="Book Antiqua"/>
              </w:rPr>
              <w:t>93</w:t>
            </w:r>
          </w:p>
        </w:tc>
        <w:tc>
          <w:tcPr>
            <w:tcW w:w="2102" w:type="dxa"/>
          </w:tcPr>
          <w:p w:rsidR="00670F93" w:rsidRDefault="00AB7D15">
            <w:pPr>
              <w:spacing w:line="360" w:lineRule="auto"/>
              <w:jc w:val="both"/>
              <w:rPr>
                <w:rFonts w:ascii="Book Antiqua" w:hAnsi="Book Antiqua"/>
              </w:rPr>
            </w:pPr>
            <w:r>
              <w:rPr>
                <w:rFonts w:ascii="Book Antiqua" w:hAnsi="Book Antiqua"/>
              </w:rPr>
              <w:t>40</w:t>
            </w:r>
          </w:p>
        </w:tc>
        <w:tc>
          <w:tcPr>
            <w:tcW w:w="1705" w:type="dxa"/>
          </w:tcPr>
          <w:p w:rsidR="00670F93" w:rsidRDefault="00AB7D15">
            <w:pPr>
              <w:spacing w:line="360" w:lineRule="auto"/>
              <w:jc w:val="both"/>
              <w:rPr>
                <w:rFonts w:ascii="Book Antiqua" w:hAnsi="Book Antiqua"/>
              </w:rPr>
            </w:pPr>
            <w:r>
              <w:rPr>
                <w:rFonts w:ascii="Book Antiqua" w:hAnsi="Book Antiqua"/>
              </w:rPr>
              <w:t>1.362</w:t>
            </w:r>
          </w:p>
        </w:tc>
        <w:tc>
          <w:tcPr>
            <w:tcW w:w="1006" w:type="dxa"/>
          </w:tcPr>
          <w:p w:rsidR="00670F93" w:rsidRDefault="00AB7D15">
            <w:pPr>
              <w:spacing w:line="360" w:lineRule="auto"/>
              <w:jc w:val="both"/>
              <w:rPr>
                <w:rFonts w:ascii="Book Antiqua" w:hAnsi="Book Antiqua"/>
              </w:rPr>
            </w:pPr>
            <w:r>
              <w:rPr>
                <w:rFonts w:ascii="Book Antiqua" w:hAnsi="Book Antiqua"/>
              </w:rPr>
              <w:t>0.243</w:t>
            </w:r>
          </w:p>
        </w:tc>
      </w:tr>
      <w:tr w:rsidR="00670F93">
        <w:trPr>
          <w:trHeight w:val="445"/>
        </w:trPr>
        <w:tc>
          <w:tcPr>
            <w:tcW w:w="2280" w:type="dxa"/>
          </w:tcPr>
          <w:p w:rsidR="00670F93" w:rsidRDefault="00AB7D15">
            <w:pPr>
              <w:spacing w:line="360" w:lineRule="auto"/>
              <w:ind w:firstLineChars="100" w:firstLine="240"/>
              <w:jc w:val="both"/>
              <w:rPr>
                <w:rFonts w:ascii="Book Antiqua" w:hAnsi="Book Antiqua"/>
              </w:rPr>
            </w:pPr>
            <w:r>
              <w:rPr>
                <w:rFonts w:ascii="Book Antiqua" w:hAnsi="Book Antiqua"/>
              </w:rPr>
              <w:t>Positive</w:t>
            </w:r>
          </w:p>
        </w:tc>
        <w:tc>
          <w:tcPr>
            <w:tcW w:w="2172" w:type="dxa"/>
          </w:tcPr>
          <w:p w:rsidR="00670F93" w:rsidRDefault="00AB7D15">
            <w:pPr>
              <w:spacing w:line="360" w:lineRule="auto"/>
              <w:jc w:val="both"/>
              <w:rPr>
                <w:rFonts w:ascii="Book Antiqua" w:hAnsi="Book Antiqua"/>
              </w:rPr>
            </w:pPr>
            <w:r>
              <w:rPr>
                <w:rFonts w:ascii="Book Antiqua" w:hAnsi="Book Antiqua"/>
              </w:rPr>
              <w:t>31</w:t>
            </w:r>
          </w:p>
        </w:tc>
        <w:tc>
          <w:tcPr>
            <w:tcW w:w="2102" w:type="dxa"/>
          </w:tcPr>
          <w:p w:rsidR="00670F93" w:rsidRDefault="00AB7D15">
            <w:pPr>
              <w:spacing w:line="360" w:lineRule="auto"/>
              <w:jc w:val="both"/>
              <w:rPr>
                <w:rFonts w:ascii="Book Antiqua" w:hAnsi="Book Antiqua"/>
              </w:rPr>
            </w:pPr>
            <w:r>
              <w:rPr>
                <w:rFonts w:ascii="Book Antiqua" w:hAnsi="Book Antiqua"/>
              </w:rPr>
              <w:t>21</w:t>
            </w:r>
          </w:p>
        </w:tc>
        <w:tc>
          <w:tcPr>
            <w:tcW w:w="1705" w:type="dxa"/>
          </w:tcPr>
          <w:p w:rsidR="00670F93" w:rsidRDefault="00670F93">
            <w:pPr>
              <w:spacing w:line="360" w:lineRule="auto"/>
              <w:jc w:val="both"/>
              <w:rPr>
                <w:rFonts w:ascii="Book Antiqua" w:hAnsi="Book Antiqua"/>
              </w:rPr>
            </w:pPr>
          </w:p>
        </w:tc>
        <w:tc>
          <w:tcPr>
            <w:tcW w:w="1006" w:type="dxa"/>
          </w:tcPr>
          <w:p w:rsidR="00670F93" w:rsidRDefault="00670F93">
            <w:pPr>
              <w:spacing w:line="360" w:lineRule="auto"/>
              <w:jc w:val="both"/>
              <w:rPr>
                <w:rFonts w:ascii="Book Antiqua" w:hAnsi="Book Antiqua"/>
              </w:rPr>
            </w:pPr>
          </w:p>
        </w:tc>
      </w:tr>
      <w:tr w:rsidR="00670F93">
        <w:trPr>
          <w:trHeight w:val="709"/>
        </w:trPr>
        <w:tc>
          <w:tcPr>
            <w:tcW w:w="2280"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Rad-score, median (quartile)</w:t>
            </w:r>
          </w:p>
        </w:tc>
        <w:tc>
          <w:tcPr>
            <w:tcW w:w="2172"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-0.669 (-0.831; -0.546)</w:t>
            </w:r>
          </w:p>
        </w:tc>
        <w:tc>
          <w:tcPr>
            <w:tcW w:w="2102"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-0.640 (-0.780; -0.494)</w:t>
            </w:r>
          </w:p>
        </w:tc>
        <w:tc>
          <w:tcPr>
            <w:tcW w:w="1705"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-0.917</w:t>
            </w:r>
          </w:p>
        </w:tc>
        <w:tc>
          <w:tcPr>
            <w:tcW w:w="1006"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0.359</w:t>
            </w:r>
          </w:p>
        </w:tc>
      </w:tr>
    </w:tbl>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AFP: α-fetoprotein; MVI: </w:t>
      </w:r>
      <w:r>
        <w:rPr>
          <w:rFonts w:ascii="Book Antiqua" w:eastAsia="Book Antiqua" w:hAnsi="Book Antiqua" w:cs="Book Antiqua"/>
          <w:color w:val="000000"/>
          <w:szCs w:val="21"/>
        </w:rPr>
        <w:t>Microvascular invasion;</w:t>
      </w:r>
      <w:r>
        <w:rPr>
          <w:rFonts w:ascii="Book Antiqua" w:eastAsia="Book Antiqua" w:hAnsi="Book Antiqua" w:cs="Book Antiqua"/>
          <w:color w:val="000000"/>
        </w:rPr>
        <w:t xml:space="preserve"> TTPVI: Two-trait predictor of venous invasion; RVI: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 </w:t>
      </w:r>
      <w:r>
        <w:rPr>
          <w:rFonts w:ascii="Book Antiqua" w:hAnsi="Book Antiqua"/>
        </w:rPr>
        <w:t xml:space="preserve">Rad-score: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score.</w:t>
      </w:r>
    </w:p>
    <w:p w:rsidR="00670F93" w:rsidRDefault="00AB7D15">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 xml:space="preserve">Table 2 </w:t>
      </w:r>
      <w:r>
        <w:rPr>
          <w:rFonts w:ascii="Book Antiqua" w:eastAsia="Book Antiqua" w:hAnsi="Book Antiqua" w:cs="Book Antiqua"/>
          <w:b/>
          <w:bCs/>
          <w:color w:val="000000"/>
        </w:rPr>
        <w:t xml:space="preserve">Comparison of predictive performance between </w:t>
      </w:r>
      <w:proofErr w:type="spellStart"/>
      <w:r>
        <w:rPr>
          <w:rFonts w:ascii="Book Antiqua" w:eastAsia="Book Antiqua" w:hAnsi="Book Antiqua" w:cs="Book Antiqua"/>
          <w:b/>
          <w:bCs/>
          <w:color w:val="000000"/>
        </w:rPr>
        <w:t>radiomics</w:t>
      </w:r>
      <w:proofErr w:type="spellEnd"/>
      <w:r>
        <w:rPr>
          <w:rFonts w:ascii="Book Antiqua" w:eastAsia="Book Antiqua" w:hAnsi="Book Antiqua" w:cs="Book Antiqua"/>
          <w:b/>
          <w:bCs/>
          <w:color w:val="000000"/>
        </w:rPr>
        <w:t xml:space="preserve"> tags and image features</w:t>
      </w:r>
    </w:p>
    <w:tbl>
      <w:tblPr>
        <w:tblW w:w="9588" w:type="dxa"/>
        <w:tblLayout w:type="fixed"/>
        <w:tblLook w:val="04A0" w:firstRow="1" w:lastRow="0" w:firstColumn="1" w:lastColumn="0" w:noHBand="0" w:noVBand="1"/>
      </w:tblPr>
      <w:tblGrid>
        <w:gridCol w:w="1955"/>
        <w:gridCol w:w="2427"/>
        <w:gridCol w:w="1419"/>
        <w:gridCol w:w="2525"/>
        <w:gridCol w:w="1262"/>
      </w:tblGrid>
      <w:tr w:rsidR="00670F93">
        <w:trPr>
          <w:trHeight w:val="408"/>
        </w:trPr>
        <w:tc>
          <w:tcPr>
            <w:tcW w:w="1955" w:type="dxa"/>
            <w:vMerge w:val="restart"/>
            <w:tcBorders>
              <w:top w:val="single" w:sz="4" w:space="0" w:color="auto"/>
              <w:bottom w:val="single" w:sz="4" w:space="0" w:color="auto"/>
            </w:tcBorders>
          </w:tcPr>
          <w:p w:rsidR="00670F93" w:rsidRDefault="00670F93">
            <w:pPr>
              <w:spacing w:line="360" w:lineRule="auto"/>
              <w:jc w:val="both"/>
              <w:rPr>
                <w:rFonts w:ascii="Book Antiqua" w:hAnsi="Book Antiqua"/>
                <w:b/>
                <w:bCs/>
              </w:rPr>
            </w:pPr>
          </w:p>
        </w:tc>
        <w:tc>
          <w:tcPr>
            <w:tcW w:w="3846" w:type="dxa"/>
            <w:gridSpan w:val="2"/>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rPr>
              <w:t>Training group</w:t>
            </w:r>
          </w:p>
        </w:tc>
        <w:tc>
          <w:tcPr>
            <w:tcW w:w="3787" w:type="dxa"/>
            <w:gridSpan w:val="2"/>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rPr>
              <w:t>Verification group</w:t>
            </w:r>
          </w:p>
        </w:tc>
      </w:tr>
      <w:tr w:rsidR="00670F93">
        <w:trPr>
          <w:trHeight w:val="437"/>
        </w:trPr>
        <w:tc>
          <w:tcPr>
            <w:tcW w:w="1955" w:type="dxa"/>
            <w:vMerge/>
            <w:tcBorders>
              <w:top w:val="single" w:sz="4" w:space="0" w:color="auto"/>
              <w:bottom w:val="single" w:sz="4" w:space="0" w:color="auto"/>
            </w:tcBorders>
          </w:tcPr>
          <w:p w:rsidR="00670F93" w:rsidRDefault="00670F93">
            <w:pPr>
              <w:spacing w:line="360" w:lineRule="auto"/>
              <w:jc w:val="both"/>
              <w:rPr>
                <w:rFonts w:ascii="Book Antiqua" w:hAnsi="Book Antiqua"/>
                <w:b/>
                <w:bCs/>
              </w:rPr>
            </w:pPr>
          </w:p>
        </w:tc>
        <w:tc>
          <w:tcPr>
            <w:tcW w:w="2427"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rPr>
              <w:t>AUC (95%CI)</w:t>
            </w:r>
          </w:p>
        </w:tc>
        <w:tc>
          <w:tcPr>
            <w:tcW w:w="1419"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c>
          <w:tcPr>
            <w:tcW w:w="2525"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rPr>
              <w:t>AUC (95%CI)</w:t>
            </w:r>
          </w:p>
        </w:tc>
        <w:tc>
          <w:tcPr>
            <w:tcW w:w="1262" w:type="dxa"/>
            <w:tcBorders>
              <w:top w:val="single" w:sz="4" w:space="0" w:color="auto"/>
              <w:bottom w:val="single" w:sz="4" w:space="0" w:color="auto"/>
            </w:tcBorders>
          </w:tcPr>
          <w:p w:rsidR="00670F93" w:rsidRDefault="00AB7D15">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r>
      <w:tr w:rsidR="00670F93">
        <w:trPr>
          <w:trHeight w:val="289"/>
        </w:trPr>
        <w:tc>
          <w:tcPr>
            <w:tcW w:w="1955" w:type="dxa"/>
            <w:tcBorders>
              <w:top w:val="single" w:sz="4" w:space="0" w:color="auto"/>
            </w:tcBorders>
          </w:tcPr>
          <w:p w:rsidR="00670F93" w:rsidRDefault="00AB7D15">
            <w:pPr>
              <w:spacing w:line="360" w:lineRule="auto"/>
              <w:jc w:val="both"/>
              <w:rPr>
                <w:rFonts w:ascii="Book Antiqua" w:hAnsi="Book Antiqua"/>
              </w:rPr>
            </w:pPr>
            <w:r>
              <w:rPr>
                <w:rFonts w:ascii="Book Antiqua" w:hAnsi="Book Antiqua"/>
              </w:rPr>
              <w:t>Rad-score</w:t>
            </w:r>
          </w:p>
        </w:tc>
        <w:tc>
          <w:tcPr>
            <w:tcW w:w="2427" w:type="dxa"/>
            <w:tcBorders>
              <w:top w:val="single" w:sz="4" w:space="0" w:color="auto"/>
            </w:tcBorders>
          </w:tcPr>
          <w:p w:rsidR="00670F93" w:rsidRDefault="00AB7D15">
            <w:pPr>
              <w:spacing w:line="360" w:lineRule="auto"/>
              <w:jc w:val="both"/>
              <w:rPr>
                <w:rFonts w:ascii="Book Antiqua" w:hAnsi="Book Antiqua"/>
              </w:rPr>
            </w:pPr>
            <w:r>
              <w:rPr>
                <w:rFonts w:ascii="Book Antiqua" w:hAnsi="Book Antiqua"/>
              </w:rPr>
              <w:t>0.724 (0.584-0.863)</w:t>
            </w:r>
          </w:p>
        </w:tc>
        <w:tc>
          <w:tcPr>
            <w:tcW w:w="1419" w:type="dxa"/>
            <w:tcBorders>
              <w:top w:val="single" w:sz="4" w:space="0" w:color="auto"/>
            </w:tcBorders>
          </w:tcPr>
          <w:p w:rsidR="00670F93" w:rsidRDefault="00670F93">
            <w:pPr>
              <w:spacing w:line="360" w:lineRule="auto"/>
              <w:jc w:val="both"/>
              <w:rPr>
                <w:rFonts w:ascii="Book Antiqua" w:hAnsi="Book Antiqua"/>
              </w:rPr>
            </w:pPr>
          </w:p>
        </w:tc>
        <w:tc>
          <w:tcPr>
            <w:tcW w:w="2525" w:type="dxa"/>
            <w:tcBorders>
              <w:top w:val="single" w:sz="4" w:space="0" w:color="auto"/>
            </w:tcBorders>
          </w:tcPr>
          <w:p w:rsidR="00670F93" w:rsidRDefault="00AB7D15">
            <w:pPr>
              <w:pStyle w:val="HTML"/>
              <w:shd w:val="clear" w:color="auto" w:fill="FFFFFF"/>
              <w:wordWrap w:val="0"/>
              <w:spacing w:line="360" w:lineRule="auto"/>
              <w:rPr>
                <w:rFonts w:ascii="Book Antiqua" w:eastAsia="宋体" w:hAnsi="Book Antiqua" w:cs="Times New Roman"/>
                <w:color w:val="auto"/>
                <w:sz w:val="24"/>
                <w:szCs w:val="24"/>
              </w:rPr>
            </w:pPr>
            <w:r>
              <w:rPr>
                <w:rFonts w:ascii="Book Antiqua" w:eastAsia="宋体" w:hAnsi="Book Antiqua" w:cs="Times New Roman"/>
                <w:sz w:val="24"/>
                <w:szCs w:val="24"/>
              </w:rPr>
              <w:t>0.745 (0.655-0.834)</w:t>
            </w:r>
          </w:p>
        </w:tc>
        <w:tc>
          <w:tcPr>
            <w:tcW w:w="1262" w:type="dxa"/>
            <w:tcBorders>
              <w:top w:val="single" w:sz="4" w:space="0" w:color="auto"/>
            </w:tcBorders>
          </w:tcPr>
          <w:p w:rsidR="00670F93" w:rsidRDefault="00670F93">
            <w:pPr>
              <w:spacing w:line="360" w:lineRule="auto"/>
              <w:jc w:val="both"/>
              <w:rPr>
                <w:rFonts w:ascii="Book Antiqua" w:hAnsi="Book Antiqua"/>
              </w:rPr>
            </w:pPr>
          </w:p>
        </w:tc>
      </w:tr>
      <w:tr w:rsidR="00670F93">
        <w:trPr>
          <w:trHeight w:val="437"/>
        </w:trPr>
        <w:tc>
          <w:tcPr>
            <w:tcW w:w="1955" w:type="dxa"/>
          </w:tcPr>
          <w:p w:rsidR="00670F93" w:rsidRDefault="00AB7D15">
            <w:pPr>
              <w:spacing w:line="360" w:lineRule="auto"/>
              <w:jc w:val="both"/>
              <w:rPr>
                <w:rFonts w:ascii="Book Antiqua" w:hAnsi="Book Antiqua"/>
              </w:rPr>
            </w:pPr>
            <w:r>
              <w:rPr>
                <w:rFonts w:ascii="Book Antiqua" w:hAnsi="Book Antiqua"/>
              </w:rPr>
              <w:t>TTPVI</w:t>
            </w:r>
          </w:p>
        </w:tc>
        <w:tc>
          <w:tcPr>
            <w:tcW w:w="2427" w:type="dxa"/>
          </w:tcPr>
          <w:p w:rsidR="00670F93" w:rsidRDefault="00AB7D15">
            <w:pPr>
              <w:spacing w:line="360" w:lineRule="auto"/>
              <w:jc w:val="both"/>
              <w:rPr>
                <w:rFonts w:ascii="Book Antiqua" w:hAnsi="Book Antiqua"/>
              </w:rPr>
            </w:pPr>
            <w:r>
              <w:rPr>
                <w:rFonts w:ascii="Book Antiqua" w:hAnsi="Book Antiqua"/>
              </w:rPr>
              <w:t>0.590 (0.500-0.679)</w:t>
            </w:r>
          </w:p>
        </w:tc>
        <w:tc>
          <w:tcPr>
            <w:tcW w:w="1419" w:type="dxa"/>
          </w:tcPr>
          <w:p w:rsidR="00670F93" w:rsidRDefault="00670F93">
            <w:pPr>
              <w:spacing w:line="360" w:lineRule="auto"/>
              <w:jc w:val="both"/>
              <w:rPr>
                <w:rFonts w:ascii="Book Antiqua" w:hAnsi="Book Antiqua"/>
              </w:rPr>
            </w:pPr>
          </w:p>
        </w:tc>
        <w:tc>
          <w:tcPr>
            <w:tcW w:w="2525" w:type="dxa"/>
          </w:tcPr>
          <w:p w:rsidR="00670F93" w:rsidRDefault="00AB7D15">
            <w:pPr>
              <w:spacing w:line="360" w:lineRule="auto"/>
              <w:jc w:val="both"/>
              <w:rPr>
                <w:rFonts w:ascii="Book Antiqua" w:hAnsi="Book Antiqua"/>
              </w:rPr>
            </w:pPr>
            <w:r>
              <w:rPr>
                <w:rFonts w:ascii="Book Antiqua" w:hAnsi="Book Antiqua"/>
              </w:rPr>
              <w:t>0.522 (0.393-0.651)</w:t>
            </w:r>
          </w:p>
        </w:tc>
        <w:tc>
          <w:tcPr>
            <w:tcW w:w="1262" w:type="dxa"/>
          </w:tcPr>
          <w:p w:rsidR="00670F93" w:rsidRDefault="00670F93">
            <w:pPr>
              <w:spacing w:line="360" w:lineRule="auto"/>
              <w:jc w:val="both"/>
              <w:rPr>
                <w:rFonts w:ascii="Book Antiqua" w:hAnsi="Book Antiqua"/>
              </w:rPr>
            </w:pPr>
          </w:p>
        </w:tc>
      </w:tr>
      <w:tr w:rsidR="00670F93">
        <w:trPr>
          <w:trHeight w:val="437"/>
        </w:trPr>
        <w:tc>
          <w:tcPr>
            <w:tcW w:w="1955" w:type="dxa"/>
          </w:tcPr>
          <w:p w:rsidR="00670F93" w:rsidRDefault="00AB7D15">
            <w:pPr>
              <w:spacing w:line="360" w:lineRule="auto"/>
              <w:jc w:val="both"/>
              <w:rPr>
                <w:rFonts w:ascii="Book Antiqua" w:hAnsi="Book Antiqua"/>
              </w:rPr>
            </w:pPr>
            <w:r>
              <w:rPr>
                <w:rFonts w:ascii="Book Antiqua" w:hAnsi="Book Antiqua"/>
              </w:rPr>
              <w:t>RVI</w:t>
            </w:r>
          </w:p>
        </w:tc>
        <w:tc>
          <w:tcPr>
            <w:tcW w:w="2427" w:type="dxa"/>
          </w:tcPr>
          <w:p w:rsidR="00670F93" w:rsidRDefault="00AB7D15">
            <w:pPr>
              <w:spacing w:line="360" w:lineRule="auto"/>
              <w:jc w:val="both"/>
              <w:rPr>
                <w:rFonts w:ascii="Book Antiqua" w:hAnsi="Book Antiqua"/>
              </w:rPr>
            </w:pPr>
            <w:r>
              <w:rPr>
                <w:rFonts w:ascii="Book Antiqua" w:hAnsi="Book Antiqua"/>
              </w:rPr>
              <w:t>0.545 (0.462-0.628)</w:t>
            </w:r>
          </w:p>
        </w:tc>
        <w:tc>
          <w:tcPr>
            <w:tcW w:w="1419" w:type="dxa"/>
          </w:tcPr>
          <w:p w:rsidR="00670F93" w:rsidRDefault="00670F93">
            <w:pPr>
              <w:spacing w:line="360" w:lineRule="auto"/>
              <w:jc w:val="both"/>
              <w:rPr>
                <w:rFonts w:ascii="Book Antiqua" w:hAnsi="Book Antiqua"/>
              </w:rPr>
            </w:pPr>
          </w:p>
        </w:tc>
        <w:tc>
          <w:tcPr>
            <w:tcW w:w="2525" w:type="dxa"/>
          </w:tcPr>
          <w:p w:rsidR="00670F93" w:rsidRDefault="00AB7D15">
            <w:pPr>
              <w:spacing w:line="360" w:lineRule="auto"/>
              <w:jc w:val="both"/>
              <w:rPr>
                <w:rFonts w:ascii="Book Antiqua" w:hAnsi="Book Antiqua"/>
              </w:rPr>
            </w:pPr>
            <w:r>
              <w:rPr>
                <w:rFonts w:ascii="Book Antiqua" w:hAnsi="Book Antiqua"/>
              </w:rPr>
              <w:t>0.528 (0.401-0.655)</w:t>
            </w:r>
          </w:p>
        </w:tc>
        <w:tc>
          <w:tcPr>
            <w:tcW w:w="1262" w:type="dxa"/>
          </w:tcPr>
          <w:p w:rsidR="00670F93" w:rsidRDefault="00670F93">
            <w:pPr>
              <w:spacing w:line="360" w:lineRule="auto"/>
              <w:jc w:val="both"/>
              <w:rPr>
                <w:rFonts w:ascii="Book Antiqua" w:hAnsi="Book Antiqua"/>
              </w:rPr>
            </w:pPr>
          </w:p>
        </w:tc>
      </w:tr>
      <w:tr w:rsidR="00670F93">
        <w:trPr>
          <w:trHeight w:val="437"/>
        </w:trPr>
        <w:tc>
          <w:tcPr>
            <w:tcW w:w="1955" w:type="dxa"/>
          </w:tcPr>
          <w:p w:rsidR="00670F93" w:rsidRDefault="00AB7D15">
            <w:pPr>
              <w:spacing w:line="360" w:lineRule="auto"/>
              <w:jc w:val="both"/>
              <w:rPr>
                <w:rFonts w:ascii="Book Antiqua" w:hAnsi="Book Antiqua"/>
              </w:rPr>
            </w:pPr>
            <w:r>
              <w:rPr>
                <w:rFonts w:ascii="Book Antiqua" w:hAnsi="Book Antiqua"/>
              </w:rPr>
              <w:t xml:space="preserve">Rad </w:t>
            </w:r>
            <w:r>
              <w:rPr>
                <w:rFonts w:ascii="Book Antiqua" w:hAnsi="Book Antiqua"/>
                <w:i/>
                <w:iCs/>
              </w:rPr>
              <w:t>vs</w:t>
            </w:r>
            <w:r>
              <w:rPr>
                <w:rFonts w:ascii="Book Antiqua" w:hAnsi="Book Antiqua"/>
              </w:rPr>
              <w:t xml:space="preserve"> TTPVI</w:t>
            </w:r>
          </w:p>
        </w:tc>
        <w:tc>
          <w:tcPr>
            <w:tcW w:w="2427" w:type="dxa"/>
          </w:tcPr>
          <w:p w:rsidR="00670F93" w:rsidRDefault="00670F93">
            <w:pPr>
              <w:spacing w:line="360" w:lineRule="auto"/>
              <w:jc w:val="both"/>
              <w:rPr>
                <w:rFonts w:ascii="Book Antiqua" w:hAnsi="Book Antiqua"/>
              </w:rPr>
            </w:pPr>
          </w:p>
        </w:tc>
        <w:tc>
          <w:tcPr>
            <w:tcW w:w="1419" w:type="dxa"/>
          </w:tcPr>
          <w:p w:rsidR="00670F93" w:rsidRDefault="00AB7D15">
            <w:pPr>
              <w:spacing w:line="360" w:lineRule="auto"/>
              <w:jc w:val="both"/>
              <w:rPr>
                <w:rFonts w:ascii="Book Antiqua" w:hAnsi="Book Antiqua"/>
              </w:rPr>
            </w:pPr>
            <w:r>
              <w:rPr>
                <w:rFonts w:ascii="Book Antiqua" w:hAnsi="Book Antiqua"/>
              </w:rPr>
              <w:t>0.018</w:t>
            </w:r>
          </w:p>
        </w:tc>
        <w:tc>
          <w:tcPr>
            <w:tcW w:w="2525" w:type="dxa"/>
          </w:tcPr>
          <w:p w:rsidR="00670F93" w:rsidRDefault="00670F93">
            <w:pPr>
              <w:spacing w:line="360" w:lineRule="auto"/>
              <w:jc w:val="both"/>
              <w:rPr>
                <w:rFonts w:ascii="Book Antiqua" w:hAnsi="Book Antiqua"/>
              </w:rPr>
            </w:pPr>
          </w:p>
        </w:tc>
        <w:tc>
          <w:tcPr>
            <w:tcW w:w="1262" w:type="dxa"/>
          </w:tcPr>
          <w:p w:rsidR="00670F93" w:rsidRDefault="00AB7D15">
            <w:pPr>
              <w:spacing w:line="360" w:lineRule="auto"/>
              <w:jc w:val="both"/>
              <w:rPr>
                <w:rFonts w:ascii="Book Antiqua" w:hAnsi="Book Antiqua"/>
              </w:rPr>
            </w:pPr>
            <w:r>
              <w:rPr>
                <w:rFonts w:ascii="Book Antiqua" w:hAnsi="Book Antiqua"/>
              </w:rPr>
              <w:t>0.043</w:t>
            </w:r>
          </w:p>
        </w:tc>
      </w:tr>
      <w:tr w:rsidR="00670F93">
        <w:trPr>
          <w:trHeight w:val="437"/>
        </w:trPr>
        <w:tc>
          <w:tcPr>
            <w:tcW w:w="1955"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 xml:space="preserve">Rad </w:t>
            </w:r>
            <w:r>
              <w:rPr>
                <w:rFonts w:ascii="Book Antiqua" w:hAnsi="Book Antiqua"/>
                <w:i/>
                <w:iCs/>
              </w:rPr>
              <w:t>vs</w:t>
            </w:r>
            <w:r>
              <w:rPr>
                <w:rFonts w:ascii="Book Antiqua" w:hAnsi="Book Antiqua"/>
              </w:rPr>
              <w:t xml:space="preserve"> RVI</w:t>
            </w:r>
          </w:p>
        </w:tc>
        <w:tc>
          <w:tcPr>
            <w:tcW w:w="2427" w:type="dxa"/>
            <w:tcBorders>
              <w:bottom w:val="single" w:sz="4" w:space="0" w:color="auto"/>
            </w:tcBorders>
          </w:tcPr>
          <w:p w:rsidR="00670F93" w:rsidRDefault="00670F93">
            <w:pPr>
              <w:spacing w:line="360" w:lineRule="auto"/>
              <w:jc w:val="both"/>
              <w:rPr>
                <w:rFonts w:ascii="Book Antiqua" w:hAnsi="Book Antiqua"/>
              </w:rPr>
            </w:pPr>
          </w:p>
        </w:tc>
        <w:tc>
          <w:tcPr>
            <w:tcW w:w="1419"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0.002</w:t>
            </w:r>
          </w:p>
        </w:tc>
        <w:tc>
          <w:tcPr>
            <w:tcW w:w="2525" w:type="dxa"/>
            <w:tcBorders>
              <w:bottom w:val="single" w:sz="4" w:space="0" w:color="auto"/>
            </w:tcBorders>
          </w:tcPr>
          <w:p w:rsidR="00670F93" w:rsidRDefault="00670F93">
            <w:pPr>
              <w:spacing w:line="360" w:lineRule="auto"/>
              <w:jc w:val="both"/>
              <w:rPr>
                <w:rFonts w:ascii="Book Antiqua" w:hAnsi="Book Antiqua"/>
              </w:rPr>
            </w:pPr>
          </w:p>
        </w:tc>
        <w:tc>
          <w:tcPr>
            <w:tcW w:w="1262" w:type="dxa"/>
            <w:tcBorders>
              <w:bottom w:val="single" w:sz="4" w:space="0" w:color="auto"/>
            </w:tcBorders>
          </w:tcPr>
          <w:p w:rsidR="00670F93" w:rsidRDefault="00AB7D15">
            <w:pPr>
              <w:spacing w:line="360" w:lineRule="auto"/>
              <w:jc w:val="both"/>
              <w:rPr>
                <w:rFonts w:ascii="Book Antiqua" w:hAnsi="Book Antiqua"/>
              </w:rPr>
            </w:pPr>
            <w:r>
              <w:rPr>
                <w:rFonts w:ascii="Book Antiqua" w:hAnsi="Book Antiqua"/>
              </w:rPr>
              <w:t>0.048</w:t>
            </w:r>
          </w:p>
        </w:tc>
      </w:tr>
    </w:tbl>
    <w:p w:rsidR="00670F93" w:rsidRDefault="00AB7D1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zCs w:val="21"/>
        </w:rPr>
        <w:t xml:space="preserve">AUC: Area under the curve; </w:t>
      </w:r>
      <w:r>
        <w:rPr>
          <w:rFonts w:ascii="Book Antiqua" w:hAnsi="Book Antiqua"/>
        </w:rPr>
        <w:t xml:space="preserve">CI: </w:t>
      </w:r>
      <w:r>
        <w:rPr>
          <w:rFonts w:ascii="Book Antiqua" w:eastAsia="Malgun Gothic" w:hAnsi="Book Antiqua"/>
        </w:rPr>
        <w:t xml:space="preserve">Confidence interval; </w:t>
      </w:r>
      <w:r>
        <w:rPr>
          <w:rFonts w:ascii="Book Antiqua" w:eastAsia="Book Antiqua" w:hAnsi="Book Antiqua" w:cs="Book Antiqua"/>
          <w:color w:val="000000"/>
        </w:rPr>
        <w:t xml:space="preserve">TTPVI: Two-trait predictor of venous invasion; RVI: </w:t>
      </w:r>
      <w:proofErr w:type="spellStart"/>
      <w:r>
        <w:rPr>
          <w:rFonts w:ascii="Book Antiqua" w:eastAsia="Book Antiqua" w:hAnsi="Book Antiqua" w:cs="Book Antiqua"/>
          <w:color w:val="000000"/>
        </w:rPr>
        <w:t>Radiogenomic</w:t>
      </w:r>
      <w:proofErr w:type="spellEnd"/>
      <w:r>
        <w:rPr>
          <w:rFonts w:ascii="Book Antiqua" w:eastAsia="Book Antiqua" w:hAnsi="Book Antiqua" w:cs="Book Antiqua"/>
          <w:color w:val="000000"/>
        </w:rPr>
        <w:t xml:space="preserve"> invasion; </w:t>
      </w:r>
      <w:r>
        <w:rPr>
          <w:rFonts w:ascii="Book Antiqua" w:hAnsi="Book Antiqua"/>
        </w:rPr>
        <w:t xml:space="preserve">Rad-score: </w:t>
      </w:r>
      <w:proofErr w:type="spellStart"/>
      <w:r>
        <w:rPr>
          <w:rFonts w:ascii="Book Antiqua" w:eastAsia="Book Antiqua" w:hAnsi="Book Antiqua" w:cs="Book Antiqua"/>
          <w:color w:val="000000"/>
        </w:rPr>
        <w:t>Radiomics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score.</w:t>
      </w:r>
    </w:p>
    <w:sectPr w:rsidR="00670F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D15" w:rsidRDefault="00AB7D15">
      <w:r>
        <w:separator/>
      </w:r>
    </w:p>
  </w:endnote>
  <w:endnote w:type="continuationSeparator" w:id="0">
    <w:p w:rsidR="00AB7D15" w:rsidRDefault="00AB7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default"/>
    <w:sig w:usb0="9000002F" w:usb1="29D77CFB" w:usb2="00000012" w:usb3="00000000" w:csb0="0008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947350"/>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670F93" w:rsidRDefault="00AB7D15">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C26915">
              <w:rPr>
                <w:rFonts w:ascii="Book Antiqua" w:hAnsi="Book Antiqua"/>
                <w:noProof/>
                <w:sz w:val="24"/>
                <w:szCs w:val="24"/>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C26915">
              <w:rPr>
                <w:rFonts w:ascii="Book Antiqua" w:hAnsi="Book Antiqua"/>
                <w:noProof/>
                <w:sz w:val="24"/>
                <w:szCs w:val="24"/>
              </w:rPr>
              <w:t>24</w:t>
            </w:r>
            <w:r>
              <w:rPr>
                <w:rFonts w:ascii="Book Antiqua" w:hAnsi="Book Antiqua"/>
                <w:sz w:val="24"/>
                <w:szCs w:val="24"/>
              </w:rPr>
              <w:fldChar w:fldCharType="end"/>
            </w:r>
          </w:p>
        </w:sdtContent>
      </w:sdt>
    </w:sdtContent>
  </w:sdt>
  <w:p w:rsidR="00670F93" w:rsidRDefault="00670F93">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D15" w:rsidRDefault="00AB7D15">
      <w:r>
        <w:separator/>
      </w:r>
    </w:p>
  </w:footnote>
  <w:footnote w:type="continuationSeparator" w:id="0">
    <w:p w:rsidR="00AB7D15" w:rsidRDefault="00AB7D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C1726"/>
    <w:rsid w:val="00127C1F"/>
    <w:rsid w:val="0014538B"/>
    <w:rsid w:val="001C154A"/>
    <w:rsid w:val="00204D0E"/>
    <w:rsid w:val="00233A42"/>
    <w:rsid w:val="0025337E"/>
    <w:rsid w:val="003205FB"/>
    <w:rsid w:val="00413FFC"/>
    <w:rsid w:val="005334AA"/>
    <w:rsid w:val="00554ABD"/>
    <w:rsid w:val="00562CE5"/>
    <w:rsid w:val="0056400F"/>
    <w:rsid w:val="00583C42"/>
    <w:rsid w:val="005930D9"/>
    <w:rsid w:val="005A2811"/>
    <w:rsid w:val="00610B3B"/>
    <w:rsid w:val="00670F93"/>
    <w:rsid w:val="00671BDB"/>
    <w:rsid w:val="00672258"/>
    <w:rsid w:val="0067562D"/>
    <w:rsid w:val="0068610E"/>
    <w:rsid w:val="00705E10"/>
    <w:rsid w:val="00837BB1"/>
    <w:rsid w:val="00864581"/>
    <w:rsid w:val="008D45EC"/>
    <w:rsid w:val="00915851"/>
    <w:rsid w:val="009A6B6A"/>
    <w:rsid w:val="00A6193B"/>
    <w:rsid w:val="00A72822"/>
    <w:rsid w:val="00A77B3E"/>
    <w:rsid w:val="00AA1C36"/>
    <w:rsid w:val="00AA4369"/>
    <w:rsid w:val="00AB7D15"/>
    <w:rsid w:val="00AD3D6D"/>
    <w:rsid w:val="00AE2378"/>
    <w:rsid w:val="00AE5C07"/>
    <w:rsid w:val="00BB24CE"/>
    <w:rsid w:val="00C2077F"/>
    <w:rsid w:val="00C26915"/>
    <w:rsid w:val="00CA2A55"/>
    <w:rsid w:val="00D50AAD"/>
    <w:rsid w:val="00D63020"/>
    <w:rsid w:val="00D65627"/>
    <w:rsid w:val="00DE3378"/>
    <w:rsid w:val="00DF270A"/>
    <w:rsid w:val="00E3158D"/>
    <w:rsid w:val="00E4183B"/>
    <w:rsid w:val="00EB2272"/>
    <w:rsid w:val="00F63D6C"/>
    <w:rsid w:val="00F76CC1"/>
    <w:rsid w:val="00FB33D5"/>
    <w:rsid w:val="00FD331D"/>
    <w:rsid w:val="00FE4E1F"/>
    <w:rsid w:val="03890BB1"/>
    <w:rsid w:val="0DFD7906"/>
    <w:rsid w:val="1BC11972"/>
    <w:rsid w:val="3EBD141B"/>
    <w:rsid w:val="5C1B4079"/>
    <w:rsid w:val="5E4D613D"/>
    <w:rsid w:val="635F5046"/>
    <w:rsid w:val="66F33989"/>
    <w:rsid w:val="6ED550F2"/>
    <w:rsid w:val="7C726697"/>
    <w:rsid w:val="7D4771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B905753-5566-4994-B974-F9E3ED32A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pPr>
    <w:rPr>
      <w:rFonts w:ascii="Courier New" w:eastAsia="Times New Roman" w:hAnsi="Courier New" w:cs="Courier New"/>
      <w:color w:val="000000"/>
      <w:sz w:val="20"/>
      <w:szCs w:val="20"/>
      <w:lang w:eastAsia="zh-CN"/>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qFormat/>
    <w:rPr>
      <w:sz w:val="21"/>
      <w:szCs w:val="21"/>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paragraph" w:styleId="a9">
    <w:name w:val="List Paragraph"/>
    <w:basedOn w:val="a"/>
    <w:uiPriority w:val="34"/>
    <w:qFormat/>
    <w:pPr>
      <w:widowControl w:val="0"/>
      <w:spacing w:after="160" w:line="259" w:lineRule="auto"/>
      <w:ind w:left="720"/>
      <w:contextualSpacing/>
      <w:jc w:val="both"/>
    </w:pPr>
    <w:rPr>
      <w:rFonts w:ascii="Calibri" w:eastAsia="宋体" w:hAnsi="Calibri"/>
      <w:color w:val="000000"/>
      <w:sz w:val="21"/>
      <w:lang w:eastAsia="zh-CN"/>
    </w:rPr>
  </w:style>
  <w:style w:type="character" w:customStyle="1" w:styleId="HTMLChar">
    <w:name w:val="HTML 预设格式 Char"/>
    <w:basedOn w:val="a0"/>
    <w:link w:val="HTML"/>
    <w:uiPriority w:val="99"/>
    <w:qFormat/>
    <w:rPr>
      <w:rFonts w:ascii="Courier New" w:eastAsia="Times New Roman" w:hAnsi="Courier New" w:cs="Courier New"/>
      <w:color w:val="000000"/>
      <w:lang w:eastAsia="zh-CN"/>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semiHidden/>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4307</Words>
  <Characters>24556</Characters>
  <Application>Microsoft Office Word</Application>
  <DocSecurity>0</DocSecurity>
  <Lines>204</Lines>
  <Paragraphs>57</Paragraphs>
  <ScaleCrop>false</ScaleCrop>
  <Company/>
  <LinksUpToDate>false</LinksUpToDate>
  <CharactersWithSpaces>28806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2021-04-13T02:39:00Z</dcterms:created>
  <dcterms:modified xsi:type="dcterms:W3CDTF">2021-04-13T02:42:00Z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