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B2C7" w14:textId="77777777" w:rsidR="00A77B3E" w:rsidRDefault="00BF403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3F16A10" w14:textId="77777777" w:rsidR="00A77B3E" w:rsidRDefault="00BF403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62576</w:t>
      </w:r>
    </w:p>
    <w:p w14:paraId="1F7EC5B3" w14:textId="77777777" w:rsidR="00A77B3E" w:rsidRDefault="00BF403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D732E5B" w14:textId="77777777" w:rsidR="00A77B3E" w:rsidRDefault="00A77B3E">
      <w:pPr>
        <w:spacing w:line="360" w:lineRule="auto"/>
        <w:jc w:val="both"/>
      </w:pPr>
    </w:p>
    <w:p w14:paraId="26C63A18" w14:textId="77777777" w:rsidR="00A77B3E" w:rsidRDefault="00BF4036">
      <w:pPr>
        <w:spacing w:line="360" w:lineRule="auto"/>
        <w:jc w:val="both"/>
      </w:pPr>
      <w:r>
        <w:rPr>
          <w:rFonts w:ascii="Book Antiqua" w:eastAsia="Book Antiqua" w:hAnsi="Book Antiqua" w:cs="Book Antiqua"/>
          <w:b/>
          <w:color w:val="000000"/>
        </w:rPr>
        <w:t>Borderline resectable for colorectal liver metastases: Present status and future perspective</w:t>
      </w:r>
    </w:p>
    <w:p w14:paraId="1DAF66D0" w14:textId="77777777" w:rsidR="00A77B3E" w:rsidRDefault="00A77B3E">
      <w:pPr>
        <w:spacing w:line="360" w:lineRule="auto"/>
        <w:jc w:val="both"/>
      </w:pPr>
    </w:p>
    <w:p w14:paraId="6D0806F6" w14:textId="77777777" w:rsidR="00A77B3E" w:rsidRDefault="00591BFF">
      <w:pPr>
        <w:spacing w:line="360" w:lineRule="auto"/>
        <w:jc w:val="both"/>
      </w:pPr>
      <w:r>
        <w:rPr>
          <w:rFonts w:ascii="Book Antiqua" w:eastAsia="Book Antiqua" w:hAnsi="Book Antiqua" w:cs="Book Antiqua"/>
          <w:color w:val="000000"/>
        </w:rPr>
        <w:t xml:space="preserve">Kitano </w:t>
      </w:r>
      <w:r>
        <w:rPr>
          <w:rFonts w:ascii="Book Antiqua" w:hAnsi="Book Antiqua" w:cs="Book Antiqua" w:hint="eastAsia"/>
          <w:color w:val="000000"/>
          <w:lang w:eastAsia="zh-CN"/>
        </w:rPr>
        <w:t xml:space="preserve">Y </w:t>
      </w:r>
      <w:r w:rsidRPr="00591BF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F4036">
        <w:rPr>
          <w:rFonts w:ascii="Book Antiqua" w:eastAsia="Book Antiqua" w:hAnsi="Book Antiqua" w:cs="Book Antiqua"/>
          <w:color w:val="000000"/>
        </w:rPr>
        <w:t>Borderline resectable CRLM</w:t>
      </w:r>
    </w:p>
    <w:p w14:paraId="67FFFD8E" w14:textId="77777777" w:rsidR="00A77B3E" w:rsidRDefault="00A77B3E">
      <w:pPr>
        <w:spacing w:line="360" w:lineRule="auto"/>
        <w:jc w:val="both"/>
      </w:pPr>
    </w:p>
    <w:p w14:paraId="62AF29E5" w14:textId="77777777" w:rsidR="00A77B3E" w:rsidRDefault="00BF4036">
      <w:pPr>
        <w:spacing w:line="360" w:lineRule="auto"/>
        <w:jc w:val="both"/>
      </w:pPr>
      <w:r>
        <w:rPr>
          <w:rFonts w:ascii="Book Antiqua" w:eastAsia="Book Antiqua" w:hAnsi="Book Antiqua" w:cs="Book Antiqua"/>
          <w:color w:val="000000"/>
        </w:rPr>
        <w:t>Yuki Kitano, Hiromitsu Hayashi, Takashi Matsumoto, Shotaro Kinoshita, Hiroki Sato, Yuta Shiraishi, Yosuke Nakao, Takayoshi Kaida, Katsunori Imai, Yo-ichi Yamashita, Hideo Baba</w:t>
      </w:r>
    </w:p>
    <w:p w14:paraId="74E712F3" w14:textId="77777777" w:rsidR="00A77B3E" w:rsidRDefault="00A77B3E">
      <w:pPr>
        <w:spacing w:line="360" w:lineRule="auto"/>
        <w:jc w:val="both"/>
      </w:pPr>
    </w:p>
    <w:p w14:paraId="5FCEEF88" w14:textId="77777777" w:rsidR="00A77B3E" w:rsidRDefault="00BF4036">
      <w:pPr>
        <w:spacing w:line="360" w:lineRule="auto"/>
        <w:jc w:val="both"/>
      </w:pPr>
      <w:r>
        <w:rPr>
          <w:rFonts w:ascii="Book Antiqua" w:eastAsia="Book Antiqua" w:hAnsi="Book Antiqua" w:cs="Book Antiqua"/>
          <w:b/>
          <w:bCs/>
          <w:color w:val="000000"/>
        </w:rPr>
        <w:t xml:space="preserve">Yuki Kitano, Hiromitsu Hayashi, Takashi Matsumoto, Shotaro Kinoshita, Hiroki Sato, Yuta Shiraishi, Yosuke Nakao, Takayoshi Kaida, Katsunori Imai, Yo-ichi Yamashita, Hideo Baba, </w:t>
      </w:r>
      <w:r>
        <w:rPr>
          <w:rFonts w:ascii="Book Antiqua" w:eastAsia="Book Antiqua" w:hAnsi="Book Antiqua" w:cs="Book Antiqua"/>
          <w:color w:val="000000"/>
        </w:rPr>
        <w:t>Department of Gastroenterological Surgery, Graduate School of Medical Sciences, Kumamoto University, Kumamoto 860-8556, Japan</w:t>
      </w:r>
    </w:p>
    <w:p w14:paraId="20C82CF8" w14:textId="77777777" w:rsidR="00A77B3E" w:rsidRDefault="00A77B3E">
      <w:pPr>
        <w:spacing w:line="360" w:lineRule="auto"/>
        <w:jc w:val="both"/>
      </w:pPr>
    </w:p>
    <w:p w14:paraId="3A71E389" w14:textId="31052969" w:rsidR="00A77B3E" w:rsidRPr="00591BFF" w:rsidRDefault="00BF4036">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Kitano</w:t>
      </w:r>
      <w:r w:rsidR="00591BFF">
        <w:rPr>
          <w:rFonts w:ascii="Book Antiqua" w:hAnsi="Book Antiqua" w:cs="Book Antiqua" w:hint="eastAsia"/>
          <w:color w:val="000000"/>
          <w:lang w:eastAsia="zh-CN"/>
        </w:rPr>
        <w:t xml:space="preserve"> Y</w:t>
      </w:r>
      <w:r>
        <w:rPr>
          <w:rFonts w:ascii="Book Antiqua" w:eastAsia="Book Antiqua" w:hAnsi="Book Antiqua" w:cs="Book Antiqua"/>
          <w:color w:val="000000"/>
        </w:rPr>
        <w:t>, Hayashi</w:t>
      </w:r>
      <w:r w:rsidR="00591BFF">
        <w:rPr>
          <w:rFonts w:ascii="Book Antiqua" w:hAnsi="Book Antiqua" w:cs="Book Antiqua" w:hint="eastAsia"/>
          <w:color w:val="000000"/>
          <w:lang w:eastAsia="zh-CN"/>
        </w:rPr>
        <w:t xml:space="preserve"> H</w:t>
      </w:r>
      <w:r>
        <w:rPr>
          <w:rFonts w:ascii="Book Antiqua" w:eastAsia="Book Antiqua" w:hAnsi="Book Antiqua" w:cs="Book Antiqua"/>
          <w:color w:val="000000"/>
        </w:rPr>
        <w:t>,</w:t>
      </w:r>
      <w:r w:rsidR="00591BFF">
        <w:rPr>
          <w:rFonts w:ascii="Book Antiqua" w:hAnsi="Book Antiqua" w:cs="Book Antiqua" w:hint="eastAsia"/>
          <w:color w:val="000000"/>
          <w:lang w:eastAsia="zh-CN"/>
        </w:rPr>
        <w:t xml:space="preserve"> </w:t>
      </w:r>
      <w:r>
        <w:rPr>
          <w:rFonts w:ascii="Book Antiqua" w:eastAsia="Book Antiqua" w:hAnsi="Book Antiqua" w:cs="Book Antiqua"/>
          <w:color w:val="000000"/>
        </w:rPr>
        <w:t>Imai</w:t>
      </w:r>
      <w:r w:rsidR="00591BFF">
        <w:rPr>
          <w:rFonts w:ascii="Book Antiqua" w:hAnsi="Book Antiqua" w:cs="Book Antiqua" w:hint="eastAsia"/>
          <w:color w:val="000000"/>
          <w:lang w:eastAsia="zh-CN"/>
        </w:rPr>
        <w:t xml:space="preserve"> K</w:t>
      </w:r>
      <w:r>
        <w:rPr>
          <w:rFonts w:ascii="Book Antiqua" w:eastAsia="Book Antiqua" w:hAnsi="Book Antiqua" w:cs="Book Antiqua"/>
          <w:color w:val="000000"/>
        </w:rPr>
        <w:t>, Yamashita</w:t>
      </w:r>
      <w:r w:rsidR="00591BFF">
        <w:rPr>
          <w:rFonts w:ascii="Book Antiqua" w:hAnsi="Book Antiqua" w:cs="Book Antiqua" w:hint="eastAsia"/>
          <w:color w:val="000000"/>
          <w:lang w:eastAsia="zh-CN"/>
        </w:rPr>
        <w:t xml:space="preserve"> YI and</w:t>
      </w:r>
      <w:r>
        <w:rPr>
          <w:rFonts w:ascii="Book Antiqua" w:eastAsia="Book Antiqua" w:hAnsi="Book Antiqua" w:cs="Book Antiqua"/>
          <w:color w:val="000000"/>
        </w:rPr>
        <w:t xml:space="preserve"> Baba</w:t>
      </w:r>
      <w:r w:rsidR="00591BFF">
        <w:rPr>
          <w:rFonts w:ascii="Book Antiqua" w:hAnsi="Book Antiqua" w:cs="Book Antiqua" w:hint="eastAsia"/>
          <w:color w:val="000000"/>
          <w:lang w:eastAsia="zh-CN"/>
        </w:rPr>
        <w:t xml:space="preserve"> H </w:t>
      </w:r>
      <w:r w:rsidR="00591BFF" w:rsidRPr="00591BFF">
        <w:rPr>
          <w:rFonts w:ascii="Book Antiqua" w:hAnsi="Book Antiqua" w:cs="Book Antiqua"/>
          <w:color w:val="000000"/>
          <w:lang w:eastAsia="zh-CN"/>
        </w:rPr>
        <w:t>contribut</w:t>
      </w:r>
      <w:r w:rsidR="00591BFF">
        <w:rPr>
          <w:rFonts w:ascii="Book Antiqua" w:hAnsi="Book Antiqua" w:cs="Book Antiqua" w:hint="eastAsia"/>
          <w:color w:val="000000"/>
          <w:lang w:eastAsia="zh-CN"/>
        </w:rPr>
        <w:t>ed c</w:t>
      </w:r>
      <w:r w:rsidR="00591BFF">
        <w:rPr>
          <w:rFonts w:ascii="Book Antiqua" w:eastAsia="Book Antiqua" w:hAnsi="Book Antiqua" w:cs="Book Antiqua"/>
          <w:color w:val="000000"/>
        </w:rPr>
        <w:t>onception and design</w:t>
      </w:r>
      <w:r w:rsidR="00591BFF">
        <w:rPr>
          <w:rFonts w:ascii="Book Antiqua" w:hAnsi="Book Antiqua" w:cs="Book Antiqua" w:hint="eastAsia"/>
          <w:color w:val="000000"/>
          <w:lang w:eastAsia="zh-CN"/>
        </w:rPr>
        <w:t xml:space="preserve">; </w:t>
      </w:r>
      <w:r>
        <w:rPr>
          <w:rFonts w:ascii="Book Antiqua" w:eastAsia="Book Antiqua" w:hAnsi="Book Antiqua" w:cs="Book Antiqua"/>
          <w:color w:val="000000"/>
        </w:rPr>
        <w:t>Kitano</w:t>
      </w:r>
      <w:r w:rsidR="00591BFF">
        <w:rPr>
          <w:rFonts w:ascii="Book Antiqua" w:hAnsi="Book Antiqua" w:cs="Book Antiqua" w:hint="eastAsia"/>
          <w:color w:val="000000"/>
          <w:lang w:eastAsia="zh-CN"/>
        </w:rPr>
        <w:t xml:space="preserve"> Y</w:t>
      </w:r>
      <w:r>
        <w:rPr>
          <w:rFonts w:ascii="Book Antiqua" w:eastAsia="Book Antiqua" w:hAnsi="Book Antiqua" w:cs="Book Antiqua"/>
          <w:color w:val="000000"/>
        </w:rPr>
        <w:t>, Hayashi</w:t>
      </w:r>
      <w:r w:rsidR="00591BFF">
        <w:rPr>
          <w:rFonts w:ascii="Book Antiqua" w:hAnsi="Book Antiqua" w:cs="Book Antiqua" w:hint="eastAsia"/>
          <w:color w:val="000000"/>
          <w:lang w:eastAsia="zh-CN"/>
        </w:rPr>
        <w:t xml:space="preserve"> H</w:t>
      </w:r>
      <w:r>
        <w:rPr>
          <w:rFonts w:ascii="Book Antiqua" w:eastAsia="Book Antiqua" w:hAnsi="Book Antiqua" w:cs="Book Antiqua"/>
          <w:color w:val="000000"/>
        </w:rPr>
        <w:t>, Matsumto</w:t>
      </w:r>
      <w:r w:rsidR="00591BFF">
        <w:rPr>
          <w:rFonts w:ascii="Book Antiqua" w:hAnsi="Book Antiqua" w:cs="Book Antiqua" w:hint="eastAsia"/>
          <w:color w:val="000000"/>
          <w:lang w:eastAsia="zh-CN"/>
        </w:rPr>
        <w:t xml:space="preserve"> T</w:t>
      </w:r>
      <w:r>
        <w:rPr>
          <w:rFonts w:ascii="Book Antiqua" w:eastAsia="Book Antiqua" w:hAnsi="Book Antiqua" w:cs="Book Antiqua"/>
          <w:color w:val="000000"/>
        </w:rPr>
        <w:t>, Kinoshita</w:t>
      </w:r>
      <w:r w:rsidR="00591BFF">
        <w:rPr>
          <w:rFonts w:ascii="Book Antiqua" w:hAnsi="Book Antiqua" w:cs="Book Antiqua" w:hint="eastAsia"/>
          <w:color w:val="000000"/>
          <w:lang w:eastAsia="zh-CN"/>
        </w:rPr>
        <w:t xml:space="preserve"> S</w:t>
      </w:r>
      <w:r>
        <w:rPr>
          <w:rFonts w:ascii="Book Antiqua" w:eastAsia="Book Antiqua" w:hAnsi="Book Antiqua" w:cs="Book Antiqua"/>
          <w:color w:val="000000"/>
        </w:rPr>
        <w:t>, Sato</w:t>
      </w:r>
      <w:r w:rsidR="00591BFF">
        <w:rPr>
          <w:rFonts w:ascii="Book Antiqua" w:hAnsi="Book Antiqua" w:cs="Book Antiqua" w:hint="eastAsia"/>
          <w:color w:val="000000"/>
          <w:lang w:eastAsia="zh-CN"/>
        </w:rPr>
        <w:t xml:space="preserve"> H</w:t>
      </w:r>
      <w:r>
        <w:rPr>
          <w:rFonts w:ascii="Book Antiqua" w:eastAsia="Book Antiqua" w:hAnsi="Book Antiqua" w:cs="Book Antiqua"/>
          <w:color w:val="000000"/>
        </w:rPr>
        <w:t>, Shiraishi</w:t>
      </w:r>
      <w:r w:rsidR="00591BFF">
        <w:rPr>
          <w:rFonts w:ascii="Book Antiqua" w:hAnsi="Book Antiqua" w:cs="Book Antiqua" w:hint="eastAsia"/>
          <w:color w:val="000000"/>
          <w:lang w:eastAsia="zh-CN"/>
        </w:rPr>
        <w:t xml:space="preserve"> Y</w:t>
      </w:r>
      <w:r>
        <w:rPr>
          <w:rFonts w:ascii="Book Antiqua" w:eastAsia="Book Antiqua" w:hAnsi="Book Antiqua" w:cs="Book Antiqua"/>
          <w:color w:val="000000"/>
        </w:rPr>
        <w:t>, Nakao</w:t>
      </w:r>
      <w:r w:rsidR="00591BFF">
        <w:rPr>
          <w:rFonts w:ascii="Book Antiqua" w:hAnsi="Book Antiqua" w:cs="Book Antiqua" w:hint="eastAsia"/>
          <w:color w:val="000000"/>
          <w:lang w:eastAsia="zh-CN"/>
        </w:rPr>
        <w:t xml:space="preserve"> Y</w:t>
      </w:r>
      <w:r>
        <w:rPr>
          <w:rFonts w:ascii="Book Antiqua" w:eastAsia="Book Antiqua" w:hAnsi="Book Antiqua" w:cs="Book Antiqua"/>
          <w:color w:val="000000"/>
        </w:rPr>
        <w:t>, Kaida</w:t>
      </w:r>
      <w:r w:rsidR="00591BFF">
        <w:rPr>
          <w:rFonts w:ascii="Book Antiqua" w:hAnsi="Book Antiqua" w:cs="Book Antiqua" w:hint="eastAsia"/>
          <w:color w:val="000000"/>
          <w:lang w:eastAsia="zh-CN"/>
        </w:rPr>
        <w:t xml:space="preserve"> T</w:t>
      </w:r>
      <w:r>
        <w:rPr>
          <w:rFonts w:ascii="Book Antiqua" w:eastAsia="Book Antiqua" w:hAnsi="Book Antiqua" w:cs="Book Antiqua"/>
          <w:color w:val="000000"/>
        </w:rPr>
        <w:t>, Imai</w:t>
      </w:r>
      <w:r w:rsidR="00591BFF">
        <w:rPr>
          <w:rFonts w:ascii="Book Antiqua" w:hAnsi="Book Antiqua" w:cs="Book Antiqua" w:hint="eastAsia"/>
          <w:color w:val="000000"/>
          <w:lang w:eastAsia="zh-CN"/>
        </w:rPr>
        <w:t xml:space="preserve"> K</w:t>
      </w:r>
      <w:r>
        <w:rPr>
          <w:rFonts w:ascii="Book Antiqua" w:eastAsia="Book Antiqua" w:hAnsi="Book Antiqua" w:cs="Book Antiqua"/>
          <w:color w:val="000000"/>
        </w:rPr>
        <w:t>, Yamashita</w:t>
      </w:r>
      <w:r w:rsidR="00591BFF">
        <w:rPr>
          <w:rFonts w:ascii="Book Antiqua" w:hAnsi="Book Antiqua" w:cs="Book Antiqua" w:hint="eastAsia"/>
          <w:color w:val="000000"/>
          <w:lang w:eastAsia="zh-CN"/>
        </w:rPr>
        <w:t xml:space="preserve"> YI</w:t>
      </w:r>
      <w:r w:rsidR="0032355C">
        <w:rPr>
          <w:rFonts w:ascii="Book Antiqua" w:hAnsi="Book Antiqua" w:cs="Book Antiqua"/>
          <w:color w:val="000000"/>
          <w:lang w:eastAsia="zh-CN"/>
        </w:rPr>
        <w:t>,</w:t>
      </w:r>
      <w:r w:rsidR="00591BFF">
        <w:rPr>
          <w:rFonts w:ascii="Book Antiqua" w:hAnsi="Book Antiqua" w:cs="Book Antiqua" w:hint="eastAsia"/>
          <w:color w:val="000000"/>
          <w:lang w:eastAsia="zh-CN"/>
        </w:rPr>
        <w:t xml:space="preserve"> and </w:t>
      </w:r>
      <w:r>
        <w:rPr>
          <w:rFonts w:ascii="Book Antiqua" w:eastAsia="Book Antiqua" w:hAnsi="Book Antiqua" w:cs="Book Antiqua"/>
          <w:color w:val="000000"/>
        </w:rPr>
        <w:t>Baba</w:t>
      </w:r>
      <w:r w:rsidR="00591BFF">
        <w:rPr>
          <w:rFonts w:ascii="Book Antiqua" w:hAnsi="Book Antiqua" w:cs="Book Antiqua" w:hint="eastAsia"/>
          <w:color w:val="000000"/>
          <w:lang w:eastAsia="zh-CN"/>
        </w:rPr>
        <w:t xml:space="preserve"> H</w:t>
      </w:r>
      <w:r w:rsidR="00591BFF" w:rsidRPr="00591BFF">
        <w:rPr>
          <w:rFonts w:ascii="Book Antiqua" w:hAnsi="Book Antiqua" w:cs="Book Antiqua"/>
          <w:color w:val="000000"/>
          <w:lang w:eastAsia="zh-CN"/>
        </w:rPr>
        <w:t xml:space="preserve"> contribut</w:t>
      </w:r>
      <w:r w:rsidR="00591BFF">
        <w:rPr>
          <w:rFonts w:ascii="Book Antiqua" w:hAnsi="Book Antiqua" w:cs="Book Antiqua" w:hint="eastAsia"/>
          <w:color w:val="000000"/>
          <w:lang w:eastAsia="zh-CN"/>
        </w:rPr>
        <w:t>ed w</w:t>
      </w:r>
      <w:r w:rsidR="00591BFF">
        <w:rPr>
          <w:rFonts w:ascii="Book Antiqua" w:eastAsia="Book Antiqua" w:hAnsi="Book Antiqua" w:cs="Book Antiqua"/>
          <w:color w:val="000000"/>
        </w:rPr>
        <w:t>riting, review, and/or revision of the manuscript</w:t>
      </w:r>
      <w:r w:rsidR="00591BFF">
        <w:rPr>
          <w:rFonts w:ascii="Book Antiqua" w:hAnsi="Book Antiqua" w:cs="Book Antiqua" w:hint="eastAsia"/>
          <w:color w:val="000000"/>
          <w:lang w:eastAsia="zh-CN"/>
        </w:rPr>
        <w:t xml:space="preserve">; </w:t>
      </w:r>
      <w:r>
        <w:rPr>
          <w:rFonts w:ascii="Book Antiqua" w:eastAsia="Book Antiqua" w:hAnsi="Book Antiqua" w:cs="Book Antiqua"/>
          <w:color w:val="000000"/>
        </w:rPr>
        <w:t>Kitano</w:t>
      </w:r>
      <w:r w:rsidR="00591BFF">
        <w:rPr>
          <w:rFonts w:ascii="Book Antiqua" w:hAnsi="Book Antiqua" w:cs="Book Antiqua" w:hint="eastAsia"/>
          <w:color w:val="000000"/>
          <w:lang w:eastAsia="zh-CN"/>
        </w:rPr>
        <w:t xml:space="preserve"> Y</w:t>
      </w:r>
      <w:r>
        <w:rPr>
          <w:rFonts w:ascii="Book Antiqua" w:eastAsia="Book Antiqua" w:hAnsi="Book Antiqua" w:cs="Book Antiqua"/>
          <w:color w:val="000000"/>
        </w:rPr>
        <w:t>, Hayashi</w:t>
      </w:r>
      <w:r w:rsidR="00591BFF">
        <w:rPr>
          <w:rFonts w:ascii="Book Antiqua" w:hAnsi="Book Antiqua" w:cs="Book Antiqua" w:hint="eastAsia"/>
          <w:color w:val="000000"/>
          <w:lang w:eastAsia="zh-CN"/>
        </w:rPr>
        <w:t xml:space="preserve"> H</w:t>
      </w:r>
      <w:r>
        <w:rPr>
          <w:rFonts w:ascii="Book Antiqua" w:eastAsia="Book Antiqua" w:hAnsi="Book Antiqua" w:cs="Book Antiqua"/>
          <w:color w:val="000000"/>
        </w:rPr>
        <w:t>, Imai</w:t>
      </w:r>
      <w:r w:rsidR="00591BFF">
        <w:rPr>
          <w:rFonts w:ascii="Book Antiqua" w:hAnsi="Book Antiqua" w:cs="Book Antiqua" w:hint="eastAsia"/>
          <w:color w:val="000000"/>
          <w:lang w:eastAsia="zh-CN"/>
        </w:rPr>
        <w:t xml:space="preserve"> K</w:t>
      </w:r>
      <w:r>
        <w:rPr>
          <w:rFonts w:ascii="Book Antiqua" w:eastAsia="Book Antiqua" w:hAnsi="Book Antiqua" w:cs="Book Antiqua"/>
          <w:color w:val="000000"/>
        </w:rPr>
        <w:t>, Yamashita</w:t>
      </w:r>
      <w:r w:rsidR="00591BFF">
        <w:rPr>
          <w:rFonts w:ascii="Book Antiqua" w:hAnsi="Book Antiqua" w:cs="Book Antiqua" w:hint="eastAsia"/>
          <w:color w:val="000000"/>
          <w:lang w:eastAsia="zh-CN"/>
        </w:rPr>
        <w:t xml:space="preserve"> </w:t>
      </w:r>
      <w:r w:rsidR="00591BFF">
        <w:rPr>
          <w:rFonts w:ascii="Book Antiqua" w:eastAsia="Book Antiqua" w:hAnsi="Book Antiqua" w:cs="Book Antiqua"/>
          <w:color w:val="000000"/>
        </w:rPr>
        <w:t>YI</w:t>
      </w:r>
      <w:r w:rsidR="0032355C">
        <w:rPr>
          <w:rFonts w:ascii="Book Antiqua" w:eastAsia="Book Antiqua" w:hAnsi="Book Antiqua" w:cs="Book Antiqua"/>
          <w:color w:val="000000"/>
        </w:rPr>
        <w:t>,</w:t>
      </w:r>
      <w:r w:rsidR="00591BFF">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Baba</w:t>
      </w:r>
      <w:r w:rsidR="00591BFF">
        <w:rPr>
          <w:rFonts w:ascii="Book Antiqua" w:hAnsi="Book Antiqua" w:cs="Book Antiqua" w:hint="eastAsia"/>
          <w:color w:val="000000"/>
          <w:lang w:eastAsia="zh-CN"/>
        </w:rPr>
        <w:t xml:space="preserve"> H</w:t>
      </w:r>
      <w:r w:rsidR="00591BFF" w:rsidRPr="00591BFF">
        <w:rPr>
          <w:rFonts w:ascii="Book Antiqua" w:hAnsi="Book Antiqua" w:cs="Book Antiqua"/>
          <w:color w:val="000000"/>
          <w:lang w:eastAsia="zh-CN"/>
        </w:rPr>
        <w:t xml:space="preserve"> contribut</w:t>
      </w:r>
      <w:r w:rsidR="00591BFF">
        <w:rPr>
          <w:rFonts w:ascii="Book Antiqua" w:hAnsi="Book Antiqua" w:cs="Book Antiqua" w:hint="eastAsia"/>
          <w:color w:val="000000"/>
          <w:lang w:eastAsia="zh-CN"/>
        </w:rPr>
        <w:t>ed s</w:t>
      </w:r>
      <w:r w:rsidR="00591BFF">
        <w:rPr>
          <w:rFonts w:ascii="Book Antiqua" w:eastAsia="Book Antiqua" w:hAnsi="Book Antiqua" w:cs="Book Antiqua"/>
          <w:color w:val="000000"/>
        </w:rPr>
        <w:t>tudy supervision</w:t>
      </w:r>
      <w:r w:rsidR="00591BFF">
        <w:rPr>
          <w:rFonts w:ascii="Book Antiqua" w:hAnsi="Book Antiqua" w:cs="Book Antiqua" w:hint="eastAsia"/>
          <w:color w:val="000000"/>
          <w:lang w:eastAsia="zh-CN"/>
        </w:rPr>
        <w:t>.</w:t>
      </w:r>
    </w:p>
    <w:p w14:paraId="3E32D683" w14:textId="77777777" w:rsidR="00A77B3E" w:rsidRDefault="00A77B3E">
      <w:pPr>
        <w:spacing w:line="360" w:lineRule="auto"/>
        <w:jc w:val="both"/>
      </w:pPr>
    </w:p>
    <w:p w14:paraId="3F5C2DF7" w14:textId="77777777" w:rsidR="00A77B3E" w:rsidRDefault="00BF4036">
      <w:pPr>
        <w:spacing w:line="360" w:lineRule="auto"/>
        <w:jc w:val="both"/>
      </w:pPr>
      <w:r>
        <w:rPr>
          <w:rFonts w:ascii="Book Antiqua" w:eastAsia="Book Antiqua" w:hAnsi="Book Antiqua" w:cs="Book Antiqua"/>
          <w:b/>
          <w:bCs/>
          <w:color w:val="000000"/>
        </w:rPr>
        <w:t xml:space="preserve">Corresponding author: Hiromitsu Hayashi, FACS, MD, PhD, Assistant Professor, </w:t>
      </w:r>
      <w:r>
        <w:rPr>
          <w:rFonts w:ascii="Book Antiqua" w:eastAsia="Book Antiqua" w:hAnsi="Book Antiqua" w:cs="Book Antiqua"/>
          <w:color w:val="000000"/>
        </w:rPr>
        <w:t>Department of Gastroenterological Surgery, Graduate School of Medical Sciences, Kumamoto University, 1-1-1, Kumamoto 860-8556, Japan. hhayasi@kumamoto-u.ac.jp</w:t>
      </w:r>
    </w:p>
    <w:p w14:paraId="4E5C366B" w14:textId="77777777" w:rsidR="00A77B3E" w:rsidRDefault="00A77B3E">
      <w:pPr>
        <w:spacing w:line="360" w:lineRule="auto"/>
        <w:jc w:val="both"/>
      </w:pPr>
    </w:p>
    <w:p w14:paraId="42A090F8" w14:textId="77777777" w:rsidR="00A77B3E" w:rsidRDefault="00BF403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24E65BBA" w14:textId="77777777" w:rsidR="00A77B3E" w:rsidRDefault="00BF403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6, 2021</w:t>
      </w:r>
    </w:p>
    <w:p w14:paraId="3459BC0C" w14:textId="3E8A1D56" w:rsidR="00A77B3E" w:rsidRDefault="00BF4036">
      <w:pPr>
        <w:spacing w:line="360" w:lineRule="auto"/>
        <w:jc w:val="both"/>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686F90">
        <w:rPr>
          <w:rFonts w:ascii="Book Antiqua" w:eastAsia="SimSun" w:hAnsi="Book Antiqua"/>
          <w:color w:val="000000" w:themeColor="text1"/>
        </w:rPr>
        <w:t>J</w:t>
      </w:r>
      <w:r w:rsidR="00686F90">
        <w:rPr>
          <w:rFonts w:ascii="Book Antiqua" w:eastAsia="SimSun" w:hAnsi="Book Antiqua" w:hint="eastAsia"/>
          <w:color w:val="000000" w:themeColor="text1"/>
        </w:rPr>
        <w:t>u</w:t>
      </w:r>
      <w:r w:rsidR="00686F90">
        <w:rPr>
          <w:rFonts w:ascii="Book Antiqua" w:eastAsia="SimSun" w:hAnsi="Book Antiqua"/>
          <w:color w:val="000000" w:themeColor="text1"/>
        </w:rPr>
        <w:t>ly</w:t>
      </w:r>
      <w:r w:rsidR="00686F90" w:rsidRPr="00F06907">
        <w:rPr>
          <w:rFonts w:ascii="Book Antiqua" w:eastAsia="SimSun" w:hAnsi="Book Antiqua"/>
          <w:color w:val="000000" w:themeColor="text1"/>
        </w:rPr>
        <w:t xml:space="preserve"> </w:t>
      </w:r>
      <w:r w:rsidR="00686F90">
        <w:rPr>
          <w:rFonts w:ascii="Book Antiqua" w:eastAsia="SimSun" w:hAnsi="Book Antiqua"/>
          <w:color w:val="000000" w:themeColor="text1"/>
        </w:rPr>
        <w:t>6</w:t>
      </w:r>
      <w:r w:rsidR="00686F90" w:rsidRPr="00F06907">
        <w:rPr>
          <w:rFonts w:ascii="Book Antiqua" w:eastAsia="SimSun" w:hAnsi="Book Antiqua"/>
          <w:color w:val="000000" w:themeColor="text1"/>
        </w:rPr>
        <w:t>, 2021</w:t>
      </w:r>
      <w:bookmarkEnd w:id="0"/>
      <w:bookmarkEnd w:id="1"/>
      <w:bookmarkEnd w:id="2"/>
    </w:p>
    <w:p w14:paraId="718FEB27" w14:textId="77777777" w:rsidR="00A77B3E" w:rsidRDefault="00BF4036">
      <w:pPr>
        <w:spacing w:line="360" w:lineRule="auto"/>
        <w:jc w:val="both"/>
      </w:pPr>
      <w:r>
        <w:rPr>
          <w:rFonts w:ascii="Book Antiqua" w:eastAsia="Book Antiqua" w:hAnsi="Book Antiqua" w:cs="Book Antiqua"/>
          <w:b/>
          <w:bCs/>
          <w:color w:val="000000"/>
        </w:rPr>
        <w:t xml:space="preserve">Published online: </w:t>
      </w:r>
    </w:p>
    <w:p w14:paraId="393D2C5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ADB7C31" w14:textId="77777777" w:rsidR="00A77B3E" w:rsidRDefault="00BF4036">
      <w:pPr>
        <w:spacing w:line="360" w:lineRule="auto"/>
        <w:jc w:val="both"/>
      </w:pPr>
      <w:r>
        <w:rPr>
          <w:rFonts w:ascii="Book Antiqua" w:eastAsia="Book Antiqua" w:hAnsi="Book Antiqua" w:cs="Book Antiqua"/>
          <w:b/>
          <w:color w:val="000000"/>
        </w:rPr>
        <w:lastRenderedPageBreak/>
        <w:t>Abstract</w:t>
      </w:r>
    </w:p>
    <w:p w14:paraId="51385B89" w14:textId="2D13C043" w:rsidR="00A77B3E" w:rsidRDefault="00BF4036" w:rsidP="00475C1B">
      <w:pPr>
        <w:spacing w:line="360" w:lineRule="auto"/>
        <w:jc w:val="both"/>
      </w:pPr>
      <w:r>
        <w:rPr>
          <w:rFonts w:ascii="Book Antiqua" w:eastAsia="Book Antiqua" w:hAnsi="Book Antiqua" w:cs="Book Antiqua"/>
          <w:color w:val="000000"/>
          <w:shd w:val="clear" w:color="auto" w:fill="FFFFFF"/>
        </w:rPr>
        <w:t xml:space="preserve">Surgical resection for </w:t>
      </w:r>
      <w:r>
        <w:rPr>
          <w:rFonts w:ascii="Book Antiqua" w:eastAsia="Book Antiqua" w:hAnsi="Book Antiqua" w:cs="Book Antiqua"/>
          <w:color w:val="000000"/>
        </w:rPr>
        <w:t>colorectal liver metastases</w:t>
      </w:r>
      <w:r>
        <w:rPr>
          <w:rFonts w:ascii="Book Antiqua" w:eastAsia="Book Antiqua" w:hAnsi="Book Antiqua" w:cs="Book Antiqua"/>
          <w:color w:val="000000"/>
          <w:shd w:val="clear" w:color="auto" w:fill="FFFFFF"/>
        </w:rPr>
        <w:t xml:space="preserve"> (CRLM) may offer the best opportunity to improve prognosis</w:t>
      </w:r>
      <w:r>
        <w:rPr>
          <w:rFonts w:ascii="Book Antiqua" w:eastAsia="Book Antiqua" w:hAnsi="Book Antiqua" w:cs="Book Antiqua"/>
          <w:color w:val="000000"/>
        </w:rPr>
        <w:t>. However, only about 20% of CRLM cases are indicated for resection at the time of diagnosis (initially resectable), and the remaining cases are treated as unresectable (initially unresectable). Thanks to recent remarkable developments in chemotherapy, interventional radiology, and surgical techniques, the resectability of CRLM is expanding. However, some metastases are technically resectable but oncologically questionable for upfront surgery. In pancreatic cancer, such cases are categorized as “borderline resectable”, and their definition and treatment strategies are explicit. However, in CRLM, although various poor prognosis factors have been identified in previous reports, no clear definition or treatment strategy for borderline resectable has yet been established. Since the efficacy of hepatectomy for CRLM was reported in the 1970s, multidisciplinary treatment for unresectable cases has improved resectability and prognosis, and clarifying the definition and treatment strategy of borderline resectable CRLM should yield further improvement in prognosis. This review outlines the present status and the future perspective for borderline resectable CRLM, based on previous studies.</w:t>
      </w:r>
    </w:p>
    <w:p w14:paraId="7A1C7ACC" w14:textId="77777777" w:rsidR="00A77B3E" w:rsidRDefault="00A77B3E" w:rsidP="0057233F">
      <w:pPr>
        <w:spacing w:line="360" w:lineRule="auto"/>
        <w:jc w:val="both"/>
        <w:rPr>
          <w:lang w:eastAsia="zh-CN"/>
        </w:rPr>
      </w:pPr>
    </w:p>
    <w:p w14:paraId="319FD0C2" w14:textId="77777777" w:rsidR="00A77B3E" w:rsidRPr="00475C1B" w:rsidRDefault="00BF4036">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Borderline resectable; Colorectal liver metastases; Adjuvant chemotherapy; Hepatectomy</w:t>
      </w:r>
      <w:r w:rsidR="00475C1B">
        <w:rPr>
          <w:rFonts w:ascii="Book Antiqua" w:hAnsi="Book Antiqua" w:cs="Book Antiqua" w:hint="eastAsia"/>
          <w:color w:val="000000"/>
          <w:lang w:eastAsia="zh-CN"/>
        </w:rPr>
        <w:t xml:space="preserve">; </w:t>
      </w:r>
      <w:r w:rsidR="00475C1B">
        <w:rPr>
          <w:rFonts w:ascii="Book Antiqua" w:eastAsia="Book Antiqua" w:hAnsi="Book Antiqua" w:cs="Book Antiqua"/>
          <w:color w:val="000000"/>
        </w:rPr>
        <w:t>Colorectal cancer</w:t>
      </w:r>
    </w:p>
    <w:p w14:paraId="5B1864A3" w14:textId="77777777" w:rsidR="00A77B3E" w:rsidRDefault="00A77B3E">
      <w:pPr>
        <w:spacing w:line="360" w:lineRule="auto"/>
        <w:jc w:val="both"/>
      </w:pPr>
    </w:p>
    <w:p w14:paraId="51D9A9F7" w14:textId="77777777" w:rsidR="00A77B3E" w:rsidRDefault="00BF4036">
      <w:pPr>
        <w:spacing w:line="360" w:lineRule="auto"/>
        <w:jc w:val="both"/>
      </w:pPr>
      <w:r>
        <w:rPr>
          <w:rFonts w:ascii="Book Antiqua" w:eastAsia="Book Antiqua" w:hAnsi="Book Antiqua" w:cs="Book Antiqua"/>
          <w:color w:val="000000"/>
        </w:rPr>
        <w:t xml:space="preserve">Kitano Y, Hayashi H, Matsumoto T, Kinoshita S, Sato H, Shiraishi Y, Nakao Y, Kaida T, Imai K, Yamashita YI, Baba H. Borderline resectable for colorectal liver metastases: Present status and future perspective .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p w14:paraId="265A4006" w14:textId="77777777" w:rsidR="00A77B3E" w:rsidRDefault="00A77B3E">
      <w:pPr>
        <w:spacing w:line="360" w:lineRule="auto"/>
        <w:jc w:val="both"/>
      </w:pPr>
    </w:p>
    <w:p w14:paraId="6F56F11B" w14:textId="7B4EDD37" w:rsidR="00A77B3E" w:rsidRDefault="00BF403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At this stage, a clear definition and treatment policy for borderline resectable </w:t>
      </w:r>
      <w:r w:rsidR="00475C1B">
        <w:rPr>
          <w:rFonts w:ascii="Book Antiqua" w:eastAsia="Book Antiqua" w:hAnsi="Book Antiqua" w:cs="Book Antiqua"/>
          <w:color w:val="000000"/>
        </w:rPr>
        <w:t>colorectal liver metastases</w:t>
      </w:r>
      <w:r w:rsidR="00475C1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has not been established. According to previous reports, borderline resectable for </w:t>
      </w:r>
      <w:r w:rsidR="0032355C">
        <w:rPr>
          <w:rFonts w:ascii="Book Antiqua" w:eastAsia="Book Antiqua" w:hAnsi="Book Antiqua" w:cs="Book Antiqua"/>
          <w:color w:val="000000"/>
        </w:rPr>
        <w:t>colorectal liver metastases</w:t>
      </w:r>
      <w:r w:rsidR="0032355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is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highly malignant (simultaneous liver metastasis, multiple tumors, large tumor diameter, high level of </w:t>
      </w:r>
      <w:r w:rsidR="00475C1B">
        <w:rPr>
          <w:rFonts w:ascii="Book Antiqua" w:eastAsia="Book Antiqua" w:hAnsi="Book Antiqua" w:cs="Book Antiqua"/>
          <w:color w:val="000000"/>
        </w:rPr>
        <w:t>carcinoembryonic antigen</w:t>
      </w:r>
      <w:r>
        <w:rPr>
          <w:rFonts w:ascii="Book Antiqua" w:eastAsia="Book Antiqua" w:hAnsi="Book Antiqua" w:cs="Book Antiqua"/>
          <w:color w:val="000000"/>
        </w:rPr>
        <w:t xml:space="preserve">, extrahepatic lesions) or technically difficult (necessity of </w:t>
      </w:r>
      <w:r>
        <w:rPr>
          <w:rFonts w:ascii="Book Antiqua" w:eastAsia="Book Antiqua" w:hAnsi="Book Antiqua" w:cs="Book Antiqua"/>
          <w:color w:val="000000"/>
        </w:rPr>
        <w:lastRenderedPageBreak/>
        <w:t xml:space="preserve">special procedures such as </w:t>
      </w:r>
      <w:r w:rsidR="00475C1B">
        <w:rPr>
          <w:rFonts w:ascii="Book Antiqua" w:eastAsia="Book Antiqua" w:hAnsi="Book Antiqua" w:cs="Book Antiqua"/>
          <w:color w:val="000000"/>
        </w:rPr>
        <w:t>radiofrequency ablation</w:t>
      </w:r>
      <w:r>
        <w:rPr>
          <w:rFonts w:ascii="Book Antiqua" w:eastAsia="Book Antiqua" w:hAnsi="Book Antiqua" w:cs="Book Antiqua"/>
          <w:color w:val="000000"/>
        </w:rPr>
        <w:t xml:space="preserve">, </w:t>
      </w:r>
      <w:r w:rsidR="00475C1B">
        <w:rPr>
          <w:rFonts w:ascii="Book Antiqua" w:eastAsia="Book Antiqua" w:hAnsi="Book Antiqua" w:cs="Book Antiqua"/>
          <w:color w:val="000000"/>
        </w:rPr>
        <w:t>portal vein embolization</w:t>
      </w:r>
      <w:r>
        <w:rPr>
          <w:rFonts w:ascii="Book Antiqua" w:eastAsia="Book Antiqua" w:hAnsi="Book Antiqua" w:cs="Book Antiqua"/>
          <w:color w:val="000000"/>
        </w:rPr>
        <w:t xml:space="preserve">, </w:t>
      </w:r>
      <w:r w:rsidR="00475C1B">
        <w:rPr>
          <w:rFonts w:ascii="Book Antiqua" w:eastAsia="Book Antiqua" w:hAnsi="Book Antiqua" w:cs="Book Antiqua"/>
          <w:color w:val="000000"/>
        </w:rPr>
        <w:t>two-stage hepatectomy</w:t>
      </w:r>
      <w:r>
        <w:rPr>
          <w:rFonts w:ascii="Book Antiqua" w:eastAsia="Book Antiqua" w:hAnsi="Book Antiqua" w:cs="Book Antiqua"/>
          <w:color w:val="000000"/>
        </w:rPr>
        <w:t xml:space="preserve">, and </w:t>
      </w:r>
      <w:r w:rsidR="00475C1B">
        <w:rPr>
          <w:rFonts w:ascii="Book Antiqua" w:eastAsia="Book Antiqua" w:hAnsi="Book Antiqua" w:cs="Book Antiqua"/>
          <w:color w:val="000000"/>
        </w:rPr>
        <w:t>associating liver partition and portal vein ligation for staged hepatectomy</w:t>
      </w:r>
      <w:r>
        <w:rPr>
          <w:rFonts w:ascii="Book Antiqua" w:eastAsia="Book Antiqua" w:hAnsi="Book Antiqua" w:cs="Book Antiqua"/>
          <w:color w:val="000000"/>
        </w:rPr>
        <w:t xml:space="preserve"> for R0 resection or close to the main vessel), and hepatectomy after preoperative adjuvant chemotherapy is recommended as a treatment policy.</w:t>
      </w:r>
    </w:p>
    <w:p w14:paraId="756C8B39" w14:textId="77777777" w:rsidR="00A77B3E" w:rsidRDefault="00475C1B">
      <w:pPr>
        <w:spacing w:line="360" w:lineRule="auto"/>
        <w:jc w:val="both"/>
      </w:pPr>
      <w:r>
        <w:br w:type="page"/>
      </w:r>
      <w:r w:rsidR="00BF4036">
        <w:rPr>
          <w:rFonts w:ascii="Book Antiqua" w:eastAsia="Book Antiqua" w:hAnsi="Book Antiqua" w:cs="Book Antiqua"/>
          <w:b/>
          <w:caps/>
          <w:color w:val="000000"/>
          <w:u w:val="single"/>
        </w:rPr>
        <w:lastRenderedPageBreak/>
        <w:t>INTRODUCTION</w:t>
      </w:r>
    </w:p>
    <w:p w14:paraId="6025F1A2" w14:textId="03CF41F3" w:rsidR="00A77B3E" w:rsidRDefault="00BF4036" w:rsidP="00475C1B">
      <w:pPr>
        <w:spacing w:line="360" w:lineRule="auto"/>
        <w:jc w:val="both"/>
      </w:pPr>
      <w:r>
        <w:rPr>
          <w:rFonts w:ascii="Book Antiqua" w:eastAsia="Book Antiqua" w:hAnsi="Book Antiqua" w:cs="Book Antiqua"/>
          <w:color w:val="000000"/>
        </w:rPr>
        <w:t>Colorectal cancer (CRC) is rising worldwide, with approximatel</w:t>
      </w:r>
      <w:r w:rsidR="00475C1B">
        <w:rPr>
          <w:rFonts w:ascii="Book Antiqua" w:eastAsia="Book Antiqua" w:hAnsi="Book Antiqua" w:cs="Book Antiqua"/>
          <w:color w:val="000000"/>
        </w:rPr>
        <w:t>y 1.8 million new cases and 800</w:t>
      </w:r>
      <w:r>
        <w:rPr>
          <w:rFonts w:ascii="Book Antiqua" w:eastAsia="Book Antiqua" w:hAnsi="Book Antiqua" w:cs="Book Antiqua"/>
          <w:color w:val="000000"/>
        </w:rPr>
        <w:t>000 deaths annually. The liver is the most frequent organ for metastasis of CRC, and about two-thirds of the causes of death of CRC are attributed to liver metastasis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Liver metastasis is found in about 20% of cases when CRC is diagnosed, and more than half of CRC patients have liver metastasis during the course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Colorectal liver metastas</w:t>
      </w:r>
      <w:r w:rsidR="00475C1B">
        <w:rPr>
          <w:rFonts w:ascii="Book Antiqua" w:hAnsi="Book Antiqua" w:cs="Book Antiqua" w:hint="eastAsia"/>
          <w:color w:val="000000"/>
          <w:lang w:eastAsia="zh-CN"/>
        </w:rPr>
        <w:t>e</w:t>
      </w:r>
      <w:r>
        <w:rPr>
          <w:rFonts w:ascii="Book Antiqua" w:eastAsia="Book Antiqua" w:hAnsi="Book Antiqua" w:cs="Book Antiqua"/>
          <w:color w:val="000000"/>
        </w:rPr>
        <w:t>s (CRLM) is one of the cancers for which long-term prognosis or curative treatment can be enhanced by the resection of metastatic lesions, and this can provide a 5-year survival rate of about 25</w:t>
      </w:r>
      <w:r w:rsidR="00475C1B">
        <w:rPr>
          <w:rFonts w:ascii="Book Antiqua" w:hAnsi="Book Antiqua" w:cs="Book Antiqua" w:hint="eastAsia"/>
          <w:color w:val="000000"/>
          <w:lang w:eastAsia="zh-CN"/>
        </w:rPr>
        <w:t>%-</w:t>
      </w:r>
      <w:r>
        <w:rPr>
          <w:rFonts w:ascii="Book Antiqua" w:eastAsia="Book Antiqua" w:hAnsi="Book Antiqua" w:cs="Book Antiqua"/>
          <w:color w:val="000000"/>
        </w:rPr>
        <w:t>74%</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only about 20% of cases are indicated for resection at the time of diagnosis of liver metastasis (categorized as initially resectable). The remaining cases are treated as unresectable cases (initially unresectable), and chemotherapy intended to transition to hepatectomy (conversion therapy) or palliative chemotherapy will be performed</w:t>
      </w:r>
      <w:r w:rsidR="00475C1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Untreated CRLM without extrahepatic lesions has a survival time of less than </w:t>
      </w:r>
      <w:r w:rsidR="0003643C">
        <w:rPr>
          <w:rFonts w:ascii="Book Antiqua" w:eastAsia="Book Antiqua" w:hAnsi="Book Antiqua" w:cs="Book Antiqua"/>
          <w:color w:val="000000"/>
        </w:rPr>
        <w:t>1</w:t>
      </w:r>
      <w:r>
        <w:rPr>
          <w:rFonts w:ascii="Book Antiqua" w:eastAsia="Book Antiqua" w:hAnsi="Book Antiqua" w:cs="Book Antiqua"/>
          <w:color w:val="000000"/>
        </w:rPr>
        <w:t xml:space="preserve"> year. Even in an era of remarkable progress in chemotherapy, the 5-year survival rate of CRLM with chemotherapy alone is extremely low. To achieve long-term survival for CRLM, it is necessary to formulate a treatment strategy aiming at radical hepatic resection for each case. The management of CRLM is difficult because of the absence of data from randomized controlled trials to guide decisions and because of the wide variety of factors involved (</w:t>
      </w:r>
      <w:r w:rsidRPr="00475C1B">
        <w:rPr>
          <w:rFonts w:ascii="Book Antiqua" w:eastAsia="Book Antiqua" w:hAnsi="Book Antiqua" w:cs="Book Antiqua"/>
          <w:i/>
          <w:color w:val="000000"/>
        </w:rPr>
        <w:t>e.g.</w:t>
      </w:r>
      <w:r>
        <w:rPr>
          <w:rFonts w:ascii="Book Antiqua" w:eastAsia="Book Antiqua" w:hAnsi="Book Antiqua" w:cs="Book Antiqua"/>
          <w:color w:val="000000"/>
        </w:rPr>
        <w:t xml:space="preserve">, the resectability for CRLM, the management of synchronous CRLM, the timing of surgery, the role of laparoscopic surgery, the type of chemotherapy regimen, pre/postoperative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Among these factors, the definition of resectability and the treatment strategies of each disease status to be directed toward potential resectability are indispensable. In pancreatic cancer, initially resectable, borderline resectable, and initially unresectable are clearly defined, and the treatment policy is clearly stated in guidelines from various clinical trials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but this is not the case for CRLM. In this review, in addition to the initially resectable and initially unresectable categories, we will discuss the definition and treatment strategies for CRLM, focusing on borderline resectable, a category that has not yet been clearly defined.</w:t>
      </w:r>
    </w:p>
    <w:p w14:paraId="2AB3AB4B" w14:textId="77777777" w:rsidR="00A77B3E" w:rsidRDefault="00A77B3E" w:rsidP="00475C1B">
      <w:pPr>
        <w:spacing w:line="360" w:lineRule="auto"/>
        <w:jc w:val="both"/>
        <w:rPr>
          <w:lang w:eastAsia="zh-CN"/>
        </w:rPr>
      </w:pPr>
    </w:p>
    <w:p w14:paraId="49BF351C" w14:textId="77777777" w:rsidR="00A77B3E" w:rsidRDefault="00BF4036">
      <w:pPr>
        <w:spacing w:line="360" w:lineRule="auto"/>
        <w:jc w:val="both"/>
      </w:pPr>
      <w:r>
        <w:rPr>
          <w:rFonts w:ascii="Book Antiqua" w:eastAsia="Book Antiqua" w:hAnsi="Book Antiqua" w:cs="Book Antiqua"/>
          <w:b/>
          <w:bCs/>
          <w:caps/>
          <w:color w:val="000000"/>
          <w:u w:val="single"/>
        </w:rPr>
        <w:t xml:space="preserve">Histrical transition in resectability of </w:t>
      </w:r>
      <w:r w:rsidR="00475C1B" w:rsidRPr="00475C1B">
        <w:rPr>
          <w:rFonts w:ascii="Book Antiqua" w:eastAsia="Book Antiqua" w:hAnsi="Book Antiqua" w:cs="Book Antiqua"/>
          <w:b/>
          <w:bCs/>
          <w:caps/>
          <w:color w:val="000000"/>
          <w:u w:val="single"/>
        </w:rPr>
        <w:t>CRLM</w:t>
      </w:r>
    </w:p>
    <w:p w14:paraId="47655D58" w14:textId="32BDE5BD" w:rsidR="00A77B3E" w:rsidRDefault="00BF4036" w:rsidP="00475C1B">
      <w:pPr>
        <w:spacing w:line="360" w:lineRule="auto"/>
        <w:jc w:val="both"/>
      </w:pPr>
      <w:r>
        <w:rPr>
          <w:rFonts w:ascii="Book Antiqua" w:eastAsia="Book Antiqua" w:hAnsi="Book Antiqua" w:cs="Book Antiqua"/>
          <w:color w:val="000000"/>
        </w:rPr>
        <w:lastRenderedPageBreak/>
        <w:t>Hepatectomy for CRLM was first reported in the 1970s, and its effect on prognosis has attracted attention. Wilson and Adson</w:t>
      </w:r>
      <w:r w:rsidR="00475C1B">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performed hepatectomy in 60 patients with CRLM and revealed that overall survival (OS) was significantly better than in the unresected group (5-year OS; 28% </w:t>
      </w:r>
      <w:r w:rsidR="00475C1B" w:rsidRPr="00475C1B">
        <w:rPr>
          <w:rFonts w:ascii="Book Antiqua" w:eastAsia="Book Antiqua" w:hAnsi="Book Antiqua" w:cs="Book Antiqua"/>
          <w:i/>
          <w:color w:val="000000"/>
        </w:rPr>
        <w:t>vs</w:t>
      </w:r>
      <w:r>
        <w:rPr>
          <w:rFonts w:ascii="Book Antiqua" w:eastAsia="Book Antiqua" w:hAnsi="Book Antiqua" w:cs="Book Antiqua"/>
          <w:color w:val="000000"/>
        </w:rPr>
        <w:t xml:space="preserve"> 0%, </w:t>
      </w:r>
      <w:r w:rsidRPr="00475C1B">
        <w:rPr>
          <w:rFonts w:ascii="Book Antiqua" w:eastAsia="Book Antiqua" w:hAnsi="Book Antiqua" w:cs="Book Antiqua"/>
          <w:i/>
          <w:color w:val="000000"/>
        </w:rPr>
        <w:t>P</w:t>
      </w:r>
      <w:r>
        <w:rPr>
          <w:rFonts w:ascii="Book Antiqua" w:eastAsia="Book Antiqua" w:hAnsi="Book Antiqua" w:cs="Book Antiqua"/>
          <w:color w:val="000000"/>
        </w:rPr>
        <w:t xml:space="preserve"> &lt;</w:t>
      </w:r>
      <w:r w:rsidR="0003643C">
        <w:rPr>
          <w:rFonts w:ascii="Book Antiqua" w:eastAsia="Book Antiqua" w:hAnsi="Book Antiqua" w:cs="Book Antiqua"/>
          <w:color w:val="000000"/>
        </w:rPr>
        <w:t xml:space="preserve"> </w:t>
      </w:r>
      <w:r>
        <w:rPr>
          <w:rFonts w:ascii="Book Antiqua" w:eastAsia="Book Antiqua" w:hAnsi="Book Antiqua" w:cs="Book Antiqua"/>
          <w:color w:val="000000"/>
        </w:rPr>
        <w:t>0.05). Subsequently, prognostic factors were identified in various centers to improve the prognosis after hepatectomy for CRLM. Age, primary lesion staging, simultaneous liver metastasis, tumor diameter, number of liver metastases, bilobar lesions, resection margins, and carcinoembryonic antigen (CEA) levels were among the reported predictors of recurrence after hepatectomy</w:t>
      </w:r>
      <w:r>
        <w:rPr>
          <w:rFonts w:ascii="Book Antiqua" w:eastAsia="Book Antiqua" w:hAnsi="Book Antiqua" w:cs="Book Antiqua"/>
          <w:color w:val="000000"/>
          <w:szCs w:val="30"/>
          <w:vertAlign w:val="superscript"/>
        </w:rPr>
        <w:t>[11-21]</w:t>
      </w:r>
      <w:r>
        <w:rPr>
          <w:rFonts w:ascii="Book Antiqua" w:eastAsia="Book Antiqua" w:hAnsi="Book Antiqua" w:cs="Book Antiqua"/>
          <w:color w:val="000000"/>
        </w:rPr>
        <w:t xml:space="preserve">. In particular, Fong </w:t>
      </w:r>
      <w:r>
        <w:rPr>
          <w:rFonts w:ascii="Book Antiqua" w:eastAsia="Book Antiqua" w:hAnsi="Book Antiqua" w:cs="Book Antiqua"/>
          <w:i/>
          <w:iCs/>
          <w:color w:val="000000"/>
        </w:rPr>
        <w:t>et al</w:t>
      </w:r>
      <w:r w:rsidR="00475C1B">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analyzed more than 1000 CRLM patients who underwent hepatectomy and found that extrahepatic lesions, positive resected margin of liver metastasis, positive primary lymph node metastasis, simultaneous (&lt; 1 year) liver metastasis, multiple liver metastases, maximum diameter &gt; 5 cm, and CEA &gt; 200 ng/mL were independent poor prognostic factors. Furthermore, the latter five risk factors were shown to have a 5-year survival rate by number (the number of risk factors 0: 60%, 1: 44%, 2: 40%, 3: 20%, 4: 25%, 5: 14%), and the former two (extrahepatic lesions, positive resected margin of liver metastasis) were contraindications for hepatectomy due to early recurrence and poor survival rate after hepatectomy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Because cases with these risk factors were technically resectable, but the prognosis was clearly poor, the issue was how to improve the prognosis in such cases.</w:t>
      </w:r>
    </w:p>
    <w:p w14:paraId="16BAE192" w14:textId="1EC1F4BD" w:rsidR="00A77B3E" w:rsidRPr="00475C1B" w:rsidRDefault="00BF4036" w:rsidP="00475C1B">
      <w:pPr>
        <w:spacing w:line="360" w:lineRule="auto"/>
        <w:ind w:firstLineChars="100" w:firstLine="240"/>
        <w:jc w:val="both"/>
        <w:rPr>
          <w:lang w:eastAsia="zh-CN"/>
        </w:rPr>
      </w:pPr>
      <w:r>
        <w:rPr>
          <w:rFonts w:ascii="Book Antiqua" w:eastAsia="Book Antiqua" w:hAnsi="Book Antiqua" w:cs="Book Antiqua"/>
          <w:color w:val="000000"/>
        </w:rPr>
        <w:t>The majority of patients with CRLM are initially unresectable, and they must be treated with chemotherapy to achieve resectability because, from previous reports, the prognosis of patients with CRLM is clearly much better if metastases can be removed surgically than if they cannot</w:t>
      </w:r>
      <w:r w:rsidR="00475C1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Before the 1990s</w:t>
      </w:r>
      <w:r w:rsidRPr="0003643C">
        <w:rPr>
          <w:rFonts w:ascii="Book Antiqua" w:eastAsia="Book Antiqua" w:hAnsi="Book Antiqua" w:cs="Book Antiqua"/>
          <w:color w:val="000000"/>
        </w:rPr>
        <w:t xml:space="preserve">, </w:t>
      </w:r>
      <w:r w:rsidR="0003643C" w:rsidRPr="0003643C">
        <w:rPr>
          <w:rFonts w:ascii="Book Antiqua" w:eastAsia="Book Antiqua" w:hAnsi="Book Antiqua" w:cs="Book Antiqua"/>
          <w:color w:val="000000"/>
        </w:rPr>
        <w:t>5-fluorouracil/</w:t>
      </w:r>
      <w:r w:rsidR="0003643C" w:rsidRPr="00AD11C8">
        <w:rPr>
          <w:rFonts w:ascii="Book Antiqua" w:hAnsi="Book Antiqua"/>
          <w:color w:val="4D5156"/>
          <w:shd w:val="clear" w:color="auto" w:fill="FFFFFF"/>
        </w:rPr>
        <w:t>leucovorin</w:t>
      </w:r>
      <w:r>
        <w:rPr>
          <w:rFonts w:ascii="Book Antiqua" w:eastAsia="Book Antiqua" w:hAnsi="Book Antiqua" w:cs="Book Antiqua"/>
          <w:color w:val="000000"/>
        </w:rPr>
        <w:t xml:space="preserve"> was the only antitumor drug for metastatic CRC. Since 1990, however, oxaliplatin and irinotecan have become available, and doublet therapy (FOLFOX, FOLFIRI) became standard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the 2000s, with the advent of molecular targeted therapy represented by anti-vascular epidermal growth factor antibody and anti-epidermal growth factor receptor </w:t>
      </w:r>
      <w:proofErr w:type="gramStart"/>
      <w:r>
        <w:rPr>
          <w:rFonts w:ascii="Book Antiqua" w:eastAsia="Book Antiqua" w:hAnsi="Book Antiqua" w:cs="Book Antiqua"/>
          <w:color w:val="000000"/>
        </w:rPr>
        <w:t>antibody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triplet therapy (FOLFOXIRI) with </w:t>
      </w:r>
      <w:r w:rsidR="0003643C" w:rsidRPr="0037285E">
        <w:rPr>
          <w:rFonts w:ascii="Book Antiqua" w:eastAsia="Book Antiqua" w:hAnsi="Book Antiqua" w:cs="Book Antiqua"/>
          <w:color w:val="000000"/>
        </w:rPr>
        <w:t>5-fluorouracil/</w:t>
      </w:r>
      <w:r w:rsidR="0003643C" w:rsidRPr="0037285E">
        <w:rPr>
          <w:rFonts w:ascii="Book Antiqua" w:hAnsi="Book Antiqua"/>
          <w:color w:val="4D5156"/>
          <w:shd w:val="clear" w:color="auto" w:fill="FFFFFF"/>
        </w:rPr>
        <w:t>leucovorin</w:t>
      </w:r>
      <w:r>
        <w:rPr>
          <w:rFonts w:ascii="Book Antiqua" w:eastAsia="Book Antiqua" w:hAnsi="Book Antiqua" w:cs="Book Antiqua"/>
          <w:color w:val="000000"/>
        </w:rPr>
        <w:t>, oxaliplatin, and irinotecan, treatment strategies and results for CRLM have been changing significantly</w:t>
      </w:r>
      <w:r w:rsidR="00475C1B">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1A6C6765" w14:textId="11D6ABCA" w:rsidR="00A77B3E" w:rsidRPr="00EC7F03" w:rsidRDefault="00BF4036" w:rsidP="00475C1B">
      <w:pPr>
        <w:spacing w:line="360" w:lineRule="auto"/>
        <w:ind w:firstLineChars="100" w:firstLine="240"/>
        <w:jc w:val="both"/>
        <w:rPr>
          <w:lang w:eastAsia="zh-CN"/>
        </w:rPr>
      </w:pPr>
      <w:r>
        <w:rPr>
          <w:rFonts w:ascii="Book Antiqua" w:eastAsia="Book Antiqua" w:hAnsi="Book Antiqua" w:cs="Book Antiqua"/>
          <w:color w:val="000000"/>
        </w:rPr>
        <w:lastRenderedPageBreak/>
        <w:t>According to a report from Paul Brousse Hospital, a 5-year recurrence-free survival (RFS) rate of 19% could be obtained by the radical resection of metastatic lesions even in cases with extrahepatic diseases, which was comparable to cases without extrahepatic diseases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 5-year RFS rate of 18% was also obtained for R1 resection in cases without extrahepatic diseases; moreover, it was reported that a 5-year survival rate of 50% or more could be obtained, especially for cases in which chemotherapy was successful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addition, for cases in which the radical hepatectomy was technically impossible, portal vein embolization (PVE)</w:t>
      </w:r>
      <w:r w:rsidR="00475C1B">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local ablation therapy</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and two-stage hepatectomy (TSH)</w:t>
      </w:r>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 and associating liver partition and portal vein ligation for staged hepatectomy (ALPPS)</w:t>
      </w:r>
      <w:r>
        <w:rPr>
          <w:rFonts w:ascii="Book Antiqua" w:eastAsia="Book Antiqua" w:hAnsi="Book Antiqua" w:cs="Book Antiqua"/>
          <w:color w:val="000000"/>
          <w:szCs w:val="30"/>
          <w:vertAlign w:val="superscript"/>
        </w:rPr>
        <w:t>[35-38]</w:t>
      </w:r>
      <w:r>
        <w:rPr>
          <w:rFonts w:ascii="Book Antiqua" w:eastAsia="Book Antiqua" w:hAnsi="Book Antiqua" w:cs="Book Antiqua"/>
          <w:color w:val="000000"/>
        </w:rPr>
        <w:t xml:space="preserve"> could provide curative resection. As well as the remarkable development of chemotherapy and such special techniques in recent years, it has been important to improve resectability by providing appropriate management, with a multidisciplinary team</w:t>
      </w:r>
      <w:r w:rsidR="00EC7F03">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LiverMetSurvey, an international registration system for CRLM, analyzed more than 25000 cases from 326 institutions in 71 countries, with an initially resectable case with a 5-year survival rate of 46% after hepatectomy. In addition, even in initially unresectable cases, it was reported that a 5-year survival rate of 32% was attainable if hepatectomy could be performed, and long-term survival or cure was expected by multidisciplinary treatment</w:t>
      </w:r>
      <w:r w:rsidR="00EC7F03">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4BC760DD" w14:textId="77777777" w:rsidR="00A77B3E" w:rsidRDefault="00A77B3E">
      <w:pPr>
        <w:spacing w:line="360" w:lineRule="auto"/>
        <w:jc w:val="both"/>
      </w:pPr>
    </w:p>
    <w:p w14:paraId="3ADBC997" w14:textId="77777777" w:rsidR="00A77B3E" w:rsidRDefault="00BF4036">
      <w:pPr>
        <w:spacing w:line="360" w:lineRule="auto"/>
        <w:jc w:val="both"/>
      </w:pPr>
      <w:r>
        <w:rPr>
          <w:rFonts w:ascii="Book Antiqua" w:eastAsia="Book Antiqua" w:hAnsi="Book Antiqua" w:cs="Book Antiqua"/>
          <w:b/>
          <w:bCs/>
          <w:caps/>
          <w:color w:val="000000"/>
          <w:u w:val="single"/>
        </w:rPr>
        <w:t xml:space="preserve">Present status of resectability for </w:t>
      </w:r>
      <w:r w:rsidR="00475C1B" w:rsidRPr="00475C1B">
        <w:rPr>
          <w:rFonts w:ascii="Book Antiqua" w:eastAsia="Book Antiqua" w:hAnsi="Book Antiqua" w:cs="Book Antiqua"/>
          <w:b/>
          <w:bCs/>
          <w:caps/>
          <w:color w:val="000000"/>
          <w:u w:val="single"/>
        </w:rPr>
        <w:t>CRLM</w:t>
      </w:r>
    </w:p>
    <w:p w14:paraId="1CD16E63" w14:textId="6C2612F2" w:rsidR="00A77B3E" w:rsidRDefault="00BF4036" w:rsidP="00EC7F03">
      <w:pPr>
        <w:spacing w:line="360" w:lineRule="auto"/>
        <w:jc w:val="both"/>
      </w:pPr>
      <w:r>
        <w:rPr>
          <w:rFonts w:ascii="Book Antiqua" w:eastAsia="Book Antiqua" w:hAnsi="Book Antiqua" w:cs="Book Antiqua"/>
          <w:color w:val="000000"/>
        </w:rPr>
        <w:t xml:space="preserve">To date, the resectability of CRLM has been divided roughly into two categories, “initially resectable” and “initially unresectable”, and “borderline resectable” has not been discussed in detail. At the 2016 </w:t>
      </w:r>
      <w:r w:rsidR="00EC7F03" w:rsidRPr="00EC7F03">
        <w:rPr>
          <w:rFonts w:ascii="Book Antiqua" w:eastAsia="Book Antiqua" w:hAnsi="Book Antiqua" w:cs="Book Antiqua"/>
          <w:color w:val="000000"/>
        </w:rPr>
        <w:t>American Society of Clinical Oncology</w:t>
      </w:r>
      <w:r>
        <w:rPr>
          <w:rFonts w:ascii="Book Antiqua" w:eastAsia="Book Antiqua" w:hAnsi="Book Antiqua" w:cs="Book Antiqua"/>
          <w:color w:val="000000"/>
        </w:rPr>
        <w:t xml:space="preserve"> annual meeting, CRLM was divided into three situations (“initially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“initially unresectable”), but no detailed definition was specified. For initially resectable, surgery without preoperative chemotherapy (hepatectomy that spares parenchyma as much as possible) has been recommended</w:t>
      </w:r>
      <w:r w:rsidR="00EC7F03">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Borderline resectable entailed the possibility of radical resection, but, compared to initially resectable, it was considered to be a situation in which it was difficult to achieve technical or oncological safety. For such patients, hepatectomy after chemotherapy was recommended. For initially unresectable, </w:t>
      </w:r>
      <w:r>
        <w:rPr>
          <w:rFonts w:ascii="Book Antiqua" w:eastAsia="Book Antiqua" w:hAnsi="Book Antiqua" w:cs="Book Antiqua"/>
          <w:color w:val="000000"/>
        </w:rPr>
        <w:lastRenderedPageBreak/>
        <w:t>conversion therapy with triplet therapy as FOLFOXIRI + molecular target drug combination according to KRAS mutation was recommended</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In this meeting, the definition of borderline resectable was not addressed.</w:t>
      </w:r>
    </w:p>
    <w:p w14:paraId="29849F36" w14:textId="38D2F328" w:rsidR="00A77B3E" w:rsidRDefault="00BF4036" w:rsidP="00EC7F03">
      <w:pPr>
        <w:spacing w:line="360" w:lineRule="auto"/>
        <w:ind w:firstLineChars="100" w:firstLine="240"/>
        <w:jc w:val="both"/>
      </w:pPr>
      <w:r>
        <w:rPr>
          <w:rFonts w:ascii="Book Antiqua" w:eastAsia="Book Antiqua" w:hAnsi="Book Antiqua" w:cs="Book Antiqua"/>
          <w:color w:val="000000"/>
        </w:rPr>
        <w:t xml:space="preserve">The 2016 </w:t>
      </w:r>
      <w:r w:rsidR="00EC7F03" w:rsidRPr="00EC7F03">
        <w:rPr>
          <w:rFonts w:ascii="Book Antiqua" w:eastAsia="Book Antiqua" w:hAnsi="Book Antiqua" w:cs="Book Antiqua"/>
          <w:color w:val="000000"/>
        </w:rPr>
        <w:t>European Society for Medical Oncology</w:t>
      </w:r>
      <w:r w:rsidR="00EC7F0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guidelines stated that when considering radical hepatectomy for CRLM, resectability must be evaluated from two aspects: </w:t>
      </w:r>
      <w:r w:rsidR="00EC7F03">
        <w:rPr>
          <w:rFonts w:ascii="Book Antiqua" w:hAnsi="Book Antiqua" w:cs="Book Antiqua" w:hint="eastAsia"/>
          <w:color w:val="000000"/>
          <w:lang w:eastAsia="zh-CN"/>
        </w:rPr>
        <w:t>T</w:t>
      </w:r>
      <w:r>
        <w:rPr>
          <w:rFonts w:ascii="Book Antiqua" w:eastAsia="Book Antiqua" w:hAnsi="Book Antiqua" w:cs="Book Antiqua"/>
          <w:color w:val="000000"/>
        </w:rPr>
        <w:t xml:space="preserve">he technical category and the oncological </w:t>
      </w:r>
      <w:proofErr w:type="gramStart"/>
      <w:r>
        <w:rPr>
          <w:rFonts w:ascii="Book Antiqua" w:eastAsia="Book Antiqua" w:hAnsi="Book Antiqua" w:cs="Book Antiqua"/>
          <w:color w:val="000000"/>
        </w:rPr>
        <w:t>category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Furthermore, the technical category was subdivided into "Easy" and "Difficult", and the Oncological category into "Excellent", "Good", and "Bad" from the viewpoint of prognosis. Technical</w:t>
      </w:r>
      <w:bookmarkStart w:id="3" w:name="_Hlk61967700"/>
      <w:r w:rsidR="00EC7F03">
        <w:rPr>
          <w:rFonts w:ascii="Book Antiqua" w:hAnsi="Book Antiqua" w:cs="Book Antiqua" w:hint="eastAsia"/>
          <w:color w:val="000000"/>
          <w:lang w:eastAsia="zh-CN"/>
        </w:rPr>
        <w:t xml:space="preserve"> </w:t>
      </w:r>
      <w:r w:rsidR="00EC7F03" w:rsidRPr="008D1AA7">
        <w:rPr>
          <w:rFonts w:ascii="Book Antiqua" w:eastAsia="Book Antiqua" w:hAnsi="Book Antiqua" w:cs="Book Antiqua"/>
          <w:bCs/>
          <w:color w:val="000000"/>
        </w:rPr>
        <w:t>—</w:t>
      </w:r>
      <w:bookmarkEnd w:id="3"/>
      <w:r>
        <w:rPr>
          <w:rFonts w:ascii="Book Antiqua" w:eastAsia="Book Antiqua" w:hAnsi="Book Antiqua" w:cs="Book Antiqua"/>
          <w:color w:val="000000"/>
        </w:rPr>
        <w:t xml:space="preserve"> “Easy”/Oncological</w:t>
      </w:r>
      <w:r w:rsidR="00EC7F03">
        <w:rPr>
          <w:rFonts w:ascii="Book Antiqua" w:hAnsi="Book Antiqua" w:cs="Book Antiqua" w:hint="eastAsia"/>
          <w:color w:val="000000"/>
          <w:lang w:eastAsia="zh-CN"/>
        </w:rPr>
        <w:t xml:space="preserve"> </w:t>
      </w:r>
      <w:r w:rsidR="00EC7F03" w:rsidRPr="008D1AA7">
        <w:rPr>
          <w:rFonts w:ascii="Book Antiqua" w:eastAsia="Book Antiqua" w:hAnsi="Book Antiqua" w:cs="Book Antiqua"/>
          <w:bCs/>
          <w:color w:val="000000"/>
        </w:rPr>
        <w:t>—</w:t>
      </w:r>
      <w:r>
        <w:rPr>
          <w:rFonts w:ascii="Book Antiqua" w:eastAsia="Book Antiqua" w:hAnsi="Book Antiqua" w:cs="Book Antiqua"/>
          <w:color w:val="000000"/>
        </w:rPr>
        <w:t xml:space="preserve"> “Excellent” or “Good” cases, in which R0 resection could be achieved by normal hepatectomy that did not require special techniques and the tumor burden was low, were defined as initially resectable. As a treatment strategy, upfront surgery without adjuvant chemotherapy, or surgery with adjuvant chemotherapy for 3 mo before and after surgery, was recommended. Unresectability was defined separately in the technical category and the oncological category, as follows. In the technical category, </w:t>
      </w:r>
      <w:r w:rsidR="00EC7F03">
        <w:rPr>
          <w:rFonts w:ascii="Book Antiqua" w:hAnsi="Book Antiqua" w:cs="Book Antiqua" w:hint="eastAsia"/>
          <w:color w:val="000000"/>
          <w:lang w:eastAsia="zh-CN"/>
        </w:rPr>
        <w:t>(</w:t>
      </w:r>
      <w:r>
        <w:rPr>
          <w:rFonts w:ascii="Book Antiqua" w:eastAsia="Book Antiqua" w:hAnsi="Book Antiqua" w:cs="Book Antiqua"/>
          <w:color w:val="000000"/>
        </w:rPr>
        <w:t>A) as absolute non-adaptation; future liver remnant ≥ 30% cannot be guaranteed for R0 resection or the presence of unresectable extrahepatic lesions,</w:t>
      </w:r>
      <w:r w:rsidR="00EC7F0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 as a relative non-adaptation; R0 resection could be achieved only after hepatectomy with special techniques such as PVE, radiofrequency ablation (RFA), TSH, and ALPPS or R1 resection. In the oncological category, </w:t>
      </w:r>
      <w:r w:rsidR="00EC7F03">
        <w:rPr>
          <w:rFonts w:ascii="Book Antiqua" w:hAnsi="Book Antiqua" w:cs="Book Antiqua" w:hint="eastAsia"/>
          <w:color w:val="000000"/>
          <w:lang w:eastAsia="zh-CN"/>
        </w:rPr>
        <w:t>(</w:t>
      </w:r>
      <w:r>
        <w:rPr>
          <w:rFonts w:ascii="Book Antiqua" w:eastAsia="Book Antiqua" w:hAnsi="Book Antiqua" w:cs="Book Antiqua"/>
          <w:color w:val="000000"/>
        </w:rPr>
        <w:t xml:space="preserve">C) simultaneous extrahepatic lesions, five or more liver metastases, and tumor progression during chemotherapy were listed, and if </w:t>
      </w:r>
      <w:r w:rsidR="00EC7F03">
        <w:rPr>
          <w:rFonts w:ascii="Book Antiqua" w:hAnsi="Book Antiqua" w:cs="Book Antiqua" w:hint="eastAsia"/>
          <w:color w:val="000000"/>
          <w:lang w:eastAsia="zh-CN"/>
        </w:rPr>
        <w:t>(</w:t>
      </w:r>
      <w:r>
        <w:rPr>
          <w:rFonts w:ascii="Book Antiqua" w:eastAsia="Book Antiqua" w:hAnsi="Book Antiqua" w:cs="Book Antiqua"/>
          <w:color w:val="000000"/>
        </w:rPr>
        <w:t xml:space="preserve">A) or both </w:t>
      </w:r>
      <w:r w:rsidR="00EC7F03">
        <w:rPr>
          <w:rFonts w:ascii="Book Antiqua" w:hAnsi="Book Antiqua" w:cs="Book Antiqua" w:hint="eastAsia"/>
          <w:color w:val="000000"/>
          <w:lang w:eastAsia="zh-CN"/>
        </w:rPr>
        <w:t>(</w:t>
      </w:r>
      <w:r>
        <w:rPr>
          <w:rFonts w:ascii="Book Antiqua" w:eastAsia="Book Antiqua" w:hAnsi="Book Antiqua" w:cs="Book Antiqua"/>
          <w:color w:val="000000"/>
        </w:rPr>
        <w:t xml:space="preserve">B) and </w:t>
      </w:r>
      <w:r w:rsidR="00EC7F03">
        <w:rPr>
          <w:rFonts w:ascii="Book Antiqua" w:hAnsi="Book Antiqua" w:cs="Book Antiqua" w:hint="eastAsia"/>
          <w:color w:val="000000"/>
          <w:lang w:eastAsia="zh-CN"/>
        </w:rPr>
        <w:t>(</w:t>
      </w:r>
      <w:r>
        <w:rPr>
          <w:rFonts w:ascii="Book Antiqua" w:eastAsia="Book Antiqua" w:hAnsi="Book Antiqua" w:cs="Book Antiqua"/>
          <w:color w:val="000000"/>
        </w:rPr>
        <w:t xml:space="preserve">C) were observed, the metastasis was regarded as initially unresectable. In such cases, conversion therapy or palliative chemotherapy should be administered. Borderline resectable was defined as technically "Easy" but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“Bad”, </w:t>
      </w:r>
      <w:proofErr w:type="gramStart"/>
      <w:r w:rsidRPr="00EC7F03">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a case in which R0 surgery was possible without special techniques but had poor prognostic factors in the oncological category. For such cases, due to the high risk of recurrence, hepatectomy was recommended after preoperative chemotherapy with doublet- or triplet-drug chemotherapy.</w:t>
      </w:r>
    </w:p>
    <w:p w14:paraId="5FDCACE3" w14:textId="77777777" w:rsidR="00A77B3E" w:rsidRDefault="00A77B3E">
      <w:pPr>
        <w:spacing w:line="360" w:lineRule="auto"/>
        <w:jc w:val="both"/>
      </w:pPr>
    </w:p>
    <w:p w14:paraId="2FE16B3D" w14:textId="77777777" w:rsidR="00A77B3E" w:rsidRDefault="00BF4036">
      <w:pPr>
        <w:spacing w:line="360" w:lineRule="auto"/>
        <w:jc w:val="both"/>
      </w:pPr>
      <w:r>
        <w:rPr>
          <w:rFonts w:ascii="Book Antiqua" w:eastAsia="Book Antiqua" w:hAnsi="Book Antiqua" w:cs="Book Antiqua"/>
          <w:b/>
          <w:bCs/>
          <w:caps/>
          <w:color w:val="000000"/>
          <w:u w:val="single"/>
        </w:rPr>
        <w:t xml:space="preserve">Borderline resectable for </w:t>
      </w:r>
      <w:r w:rsidR="00475C1B" w:rsidRPr="00475C1B">
        <w:rPr>
          <w:rFonts w:ascii="Book Antiqua" w:eastAsia="Book Antiqua" w:hAnsi="Book Antiqua" w:cs="Book Antiqua"/>
          <w:b/>
          <w:bCs/>
          <w:caps/>
          <w:color w:val="000000"/>
          <w:u w:val="single"/>
        </w:rPr>
        <w:t>CRLM</w:t>
      </w:r>
    </w:p>
    <w:p w14:paraId="75DBD6C7" w14:textId="1F845F68" w:rsidR="00A77B3E" w:rsidRPr="00EC7F03" w:rsidRDefault="00BF4036" w:rsidP="00EC7F03">
      <w:pPr>
        <w:spacing w:line="360" w:lineRule="auto"/>
        <w:jc w:val="both"/>
        <w:rPr>
          <w:lang w:eastAsia="zh-CN"/>
        </w:rPr>
      </w:pPr>
      <w:r>
        <w:rPr>
          <w:rFonts w:ascii="Book Antiqua" w:eastAsia="Book Antiqua" w:hAnsi="Book Antiqua" w:cs="Book Antiqua"/>
          <w:color w:val="000000"/>
        </w:rPr>
        <w:lastRenderedPageBreak/>
        <w:t>A search of "colorectal liver metastases" AND "borderline resectable" or “potentially resectable” in the abstract by using the literature search tool PubMed found 76 related reports, but only nine actually referred in detail to borderline resectable as an aspect of CRLM</w:t>
      </w:r>
      <w:r>
        <w:rPr>
          <w:rFonts w:ascii="Book Antiqua" w:eastAsia="Book Antiqua" w:hAnsi="Book Antiqua" w:cs="Book Antiqua"/>
          <w:color w:val="000000"/>
          <w:szCs w:val="30"/>
          <w:vertAlign w:val="superscript"/>
        </w:rPr>
        <w:t>[3,42-49]</w:t>
      </w:r>
      <w:r>
        <w:rPr>
          <w:rFonts w:ascii="Book Antiqua" w:eastAsia="Book Antiqua" w:hAnsi="Book Antiqua" w:cs="Book Antiqua"/>
          <w:color w:val="000000"/>
        </w:rPr>
        <w:t>. The concept of borderline resectable was first discussed by Jean-Nicolas Vauthey in 2007, and the resectable cases of CRLM were a very heterogeneous population; notably, patients with extrahepatic lesions and those with R1 surgery had a clearly poor prognosis. It was therefore argued that they should be treated as a separate population classified as borderline resectable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 2013, Jones </w:t>
      </w:r>
      <w:r>
        <w:rPr>
          <w:rFonts w:ascii="Book Antiqua" w:eastAsia="Book Antiqua" w:hAnsi="Book Antiqua" w:cs="Book Antiqua"/>
          <w:i/>
          <w:iCs/>
          <w:color w:val="000000"/>
        </w:rPr>
        <w:t>et al</w:t>
      </w:r>
      <w:r w:rsidR="00EC7F03">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specified number of tumors ≥ 4, maximum </w:t>
      </w:r>
      <w:r w:rsidR="00EC7F03">
        <w:rPr>
          <w:rFonts w:ascii="Book Antiqua" w:eastAsia="Book Antiqua" w:hAnsi="Book Antiqua" w:cs="Book Antiqua"/>
          <w:color w:val="000000"/>
        </w:rPr>
        <w:t xml:space="preserve">diameter ≥ 5 cm, </w:t>
      </w:r>
      <w:r w:rsidR="008A4E16">
        <w:rPr>
          <w:rFonts w:ascii="Book Antiqua" w:eastAsia="Book Antiqua" w:hAnsi="Book Antiqua" w:cs="Book Antiqua"/>
          <w:color w:val="000000"/>
        </w:rPr>
        <w:t xml:space="preserve">and </w:t>
      </w:r>
      <w:r w:rsidR="00EC7F03">
        <w:rPr>
          <w:rFonts w:ascii="Book Antiqua" w:eastAsia="Book Antiqua" w:hAnsi="Book Antiqua" w:cs="Book Antiqua"/>
          <w:color w:val="000000"/>
        </w:rPr>
        <w:t>CEA ≥ 100 ng/</w:t>
      </w:r>
      <w:r>
        <w:rPr>
          <w:rFonts w:ascii="Book Antiqua" w:eastAsia="Book Antiqua" w:hAnsi="Book Antiqua" w:cs="Book Antiqua"/>
          <w:color w:val="000000"/>
        </w:rPr>
        <w:t xml:space="preserve">mL as borderline resectable, and because the possibility of recurrence in this cohort was expected to be very high, preoperative chemotherapy before hepatectomy was recommended. Since then, there have been several reports on borderline resectable CRLM. Although there is no consensus on its definition, as reported by </w:t>
      </w:r>
      <w:r w:rsidR="0003643C" w:rsidRPr="00EC7F03">
        <w:rPr>
          <w:rFonts w:ascii="Book Antiqua" w:eastAsia="Book Antiqua" w:hAnsi="Book Antiqua" w:cs="Book Antiqua"/>
          <w:color w:val="000000"/>
        </w:rPr>
        <w:t xml:space="preserve">American Society of Clinical Oncology </w:t>
      </w:r>
      <w:r>
        <w:rPr>
          <w:rFonts w:ascii="Book Antiqua" w:eastAsia="Book Antiqua" w:hAnsi="Book Antiqua" w:cs="Book Antiqua"/>
          <w:color w:val="000000"/>
        </w:rPr>
        <w:t xml:space="preserve">and </w:t>
      </w:r>
      <w:r w:rsidR="008A4E16" w:rsidRPr="00EC7F03">
        <w:rPr>
          <w:rFonts w:ascii="Book Antiqua" w:eastAsia="Book Antiqua" w:hAnsi="Book Antiqua" w:cs="Book Antiqua"/>
          <w:color w:val="000000"/>
        </w:rPr>
        <w:t>European Society for Medical Oncology</w:t>
      </w:r>
      <w:r w:rsidR="008A4E16">
        <w:rPr>
          <w:rFonts w:ascii="Book Antiqua" w:eastAsia="Book Antiqua" w:hAnsi="Book Antiqua" w:cs="Book Antiqua"/>
          <w:color w:val="000000"/>
        </w:rPr>
        <w:t>,</w:t>
      </w:r>
      <w:r w:rsidR="008A4E16">
        <w:rPr>
          <w:rFonts w:ascii="Book Antiqua" w:hAnsi="Book Antiqua" w:cs="Book Antiqua" w:hint="eastAsia"/>
          <w:color w:val="000000"/>
          <w:lang w:eastAsia="zh-CN"/>
        </w:rPr>
        <w:t xml:space="preserve"> </w:t>
      </w:r>
      <w:r>
        <w:rPr>
          <w:rFonts w:ascii="Book Antiqua" w:eastAsia="Book Antiqua" w:hAnsi="Book Antiqua" w:cs="Book Antiqua"/>
          <w:color w:val="000000"/>
        </w:rPr>
        <w:t>the term applied to oncologically highly malignant cases (simultaneous liver metastasis, multiple occurrences, large tumor diameter, high level of CEA, extrahepatic lesions) or technically difficult cases (necessity of special procedures such as RFA, PVE, TSH, ALPPS for R0 resection or close to the main vessel). For such cases, seven of eight reports argued that neoadjuvant chemotherapy should be given, and one argued that four cycles of neoadjuvant chemotherapy should be given before and after surgery</w:t>
      </w:r>
      <w:r w:rsidR="00EC7F03">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42-48]</w:t>
      </w:r>
      <w:r>
        <w:rPr>
          <w:rFonts w:ascii="Book Antiqua" w:eastAsia="Book Antiqua" w:hAnsi="Book Antiqua" w:cs="Book Antiqua"/>
          <w:color w:val="000000"/>
        </w:rPr>
        <w:t xml:space="preserve"> (Table 1). Three reports debated prognosis, and Ichida </w:t>
      </w:r>
      <w:r>
        <w:rPr>
          <w:rFonts w:ascii="Book Antiqua" w:eastAsia="Book Antiqua" w:hAnsi="Book Antiqua" w:cs="Book Antiqua"/>
          <w:i/>
          <w:iCs/>
          <w:color w:val="000000"/>
        </w:rPr>
        <w:t>et al</w:t>
      </w:r>
      <w:r w:rsidR="00EC7F03">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defined borderline resectable as tumor number ≥ 4, maximum diameter ≥ 5 cm, or presence of extrahepatic lesions, and hepatectomy was performed after neoadjuvant chemotherapy. In cases with lower tumor burden, upfront hepatectomy was performed without preoperative treatment, and the prognoses were compared. The RFS rate was significantly worse in the borderline resectable group (5-year RFS rate: 22.1% </w:t>
      </w:r>
      <w:r w:rsidRPr="00475C1B">
        <w:rPr>
          <w:rFonts w:ascii="Book Antiqua" w:eastAsia="Book Antiqua" w:hAnsi="Book Antiqua" w:cs="Book Antiqua"/>
          <w:i/>
          <w:color w:val="000000"/>
        </w:rPr>
        <w:t>vs</w:t>
      </w:r>
      <w:r>
        <w:rPr>
          <w:rFonts w:ascii="Book Antiqua" w:eastAsia="Book Antiqua" w:hAnsi="Book Antiqua" w:cs="Book Antiqua"/>
          <w:color w:val="000000"/>
        </w:rPr>
        <w:t xml:space="preserve"> 46.5%, </w:t>
      </w:r>
      <w:bookmarkStart w:id="4" w:name="_Hlk62042000"/>
      <w:r w:rsidR="00EC7F03" w:rsidRPr="00616F4C">
        <w:rPr>
          <w:rFonts w:ascii="Book Antiqua" w:eastAsia="Book Antiqua" w:hAnsi="Book Antiqua" w:cs="Book Antiqua"/>
          <w:color w:val="000000"/>
        </w:rPr>
        <w:t>hazard ratio</w:t>
      </w:r>
      <w:bookmarkEnd w:id="4"/>
      <w:r>
        <w:rPr>
          <w:rFonts w:ascii="Book Antiqua" w:eastAsia="Book Antiqua" w:hAnsi="Book Antiqua" w:cs="Book Antiqua"/>
          <w:color w:val="000000"/>
        </w:rPr>
        <w:t xml:space="preserve"> = 1.48</w:t>
      </w:r>
      <w:r w:rsidR="00A0505E">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but there was no significant difference in OS rate (5-year OS rate: 66.6% </w:t>
      </w:r>
      <w:r w:rsidR="00475C1B" w:rsidRPr="00475C1B">
        <w:rPr>
          <w:rFonts w:ascii="Book Antiqua" w:eastAsia="Book Antiqua" w:hAnsi="Book Antiqua" w:cs="Book Antiqua"/>
          <w:i/>
          <w:color w:val="000000"/>
        </w:rPr>
        <w:t>vs</w:t>
      </w:r>
      <w:r>
        <w:rPr>
          <w:rFonts w:ascii="Book Antiqua" w:eastAsia="Book Antiqua" w:hAnsi="Book Antiqua" w:cs="Book Antiqua"/>
          <w:color w:val="000000"/>
        </w:rPr>
        <w:t xml:space="preserve"> 74.0%, </w:t>
      </w:r>
      <w:r w:rsidR="00EC7F03" w:rsidRPr="00616F4C">
        <w:rPr>
          <w:rFonts w:ascii="Book Antiqua" w:eastAsia="Book Antiqua" w:hAnsi="Book Antiqua" w:cs="Book Antiqua"/>
          <w:color w:val="000000"/>
        </w:rPr>
        <w:t>hazard ratio</w:t>
      </w:r>
      <w:r>
        <w:rPr>
          <w:rFonts w:ascii="Book Antiqua" w:eastAsia="Book Antiqua" w:hAnsi="Book Antiqua" w:cs="Book Antiqua"/>
          <w:color w:val="000000"/>
        </w:rPr>
        <w:t xml:space="preserve"> = 1.27</w:t>
      </w:r>
      <w:r w:rsidR="00A0505E">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0.40)</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These findings indicated that preoperative adjuvant chemotherapy might be effective for OS in borderline resectable cases.</w:t>
      </w:r>
    </w:p>
    <w:p w14:paraId="0DCB8569" w14:textId="77777777" w:rsidR="00A77B3E" w:rsidRDefault="00A77B3E" w:rsidP="00EC7F03">
      <w:pPr>
        <w:spacing w:line="360" w:lineRule="auto"/>
        <w:jc w:val="both"/>
        <w:rPr>
          <w:lang w:eastAsia="zh-CN"/>
        </w:rPr>
      </w:pPr>
    </w:p>
    <w:p w14:paraId="53C9BD06" w14:textId="77777777" w:rsidR="00A77B3E" w:rsidRDefault="00BF4036">
      <w:pPr>
        <w:spacing w:line="360" w:lineRule="auto"/>
        <w:jc w:val="both"/>
      </w:pPr>
      <w:r>
        <w:rPr>
          <w:rFonts w:ascii="Book Antiqua" w:eastAsia="Book Antiqua" w:hAnsi="Book Antiqua" w:cs="Book Antiqua"/>
          <w:b/>
          <w:caps/>
          <w:color w:val="000000"/>
          <w:u w:val="single"/>
        </w:rPr>
        <w:lastRenderedPageBreak/>
        <w:t>CONCLUSION</w:t>
      </w:r>
    </w:p>
    <w:p w14:paraId="7D656BA3" w14:textId="344CE31C" w:rsidR="00A77B3E" w:rsidRPr="00EC7F03" w:rsidRDefault="00BF4036">
      <w:pPr>
        <w:spacing w:line="360" w:lineRule="auto"/>
        <w:jc w:val="both"/>
        <w:rPr>
          <w:lang w:eastAsia="zh-CN"/>
        </w:rPr>
      </w:pPr>
      <w:r>
        <w:rPr>
          <w:rFonts w:ascii="Book Antiqua" w:eastAsia="Book Antiqua" w:hAnsi="Book Antiqua" w:cs="Book Antiqua"/>
          <w:color w:val="000000"/>
        </w:rPr>
        <w:t xml:space="preserve">According to previous reports, "borderline resectable" for CRLM is oncologically highly malignant (simultaneous liver metastasis, multiple tumors, large tumor diameter, high level of CEA, extrahepatic lesions) or technically difficult (necessity of special procedures such as RFA, PVE, TSH, and ALPPS for R0 resection or close to the main vessel), and hepatectomy after preoperative adjuvant chemotherapy is recommended as a treatment policy. At this stage, however, a clear definition and a treatment policy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like those </w:t>
      </w:r>
      <w:r w:rsidR="008A4E16">
        <w:rPr>
          <w:rFonts w:ascii="Book Antiqua" w:eastAsia="Book Antiqua" w:hAnsi="Book Antiqua" w:cs="Book Antiqua"/>
          <w:color w:val="000000"/>
        </w:rPr>
        <w:t>available</w:t>
      </w:r>
      <w:r>
        <w:rPr>
          <w:rFonts w:ascii="Book Antiqua" w:eastAsia="Book Antiqua" w:hAnsi="Book Antiqua" w:cs="Book Antiqua"/>
          <w:color w:val="000000"/>
        </w:rPr>
        <w:t xml:space="preserve"> for pancreatic cancer, have not been established, and therefore analysis using big data or a multicenter randomized controlled trial that examines the use of neoadjuvant chemotherapy for borderline resectable CRLM is needed in the future.</w:t>
      </w:r>
    </w:p>
    <w:p w14:paraId="36DF51F6" w14:textId="77777777" w:rsidR="00A77B3E" w:rsidRDefault="00A77B3E">
      <w:pPr>
        <w:spacing w:line="360" w:lineRule="auto"/>
        <w:jc w:val="both"/>
      </w:pPr>
    </w:p>
    <w:p w14:paraId="30582D0D" w14:textId="77777777" w:rsidR="00A77B3E" w:rsidRDefault="00BF4036">
      <w:pPr>
        <w:spacing w:line="360" w:lineRule="auto"/>
        <w:jc w:val="both"/>
      </w:pPr>
      <w:r>
        <w:rPr>
          <w:rFonts w:ascii="Book Antiqua" w:eastAsia="Book Antiqua" w:hAnsi="Book Antiqua" w:cs="Book Antiqua"/>
          <w:b/>
          <w:color w:val="000000"/>
        </w:rPr>
        <w:t>REFERENCES</w:t>
      </w:r>
    </w:p>
    <w:p w14:paraId="41C507AA" w14:textId="77777777" w:rsidR="00A77B3E" w:rsidRDefault="00BF4036">
      <w:pPr>
        <w:spacing w:line="360" w:lineRule="auto"/>
        <w:jc w:val="both"/>
      </w:pPr>
      <w:bookmarkStart w:id="5" w:name="OLE_LINK26"/>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3EC3EA96" w14:textId="77777777" w:rsidR="00A77B3E" w:rsidRDefault="00BF403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Manfredi S</w:t>
      </w:r>
      <w:r>
        <w:rPr>
          <w:rFonts w:ascii="Book Antiqua" w:eastAsia="Book Antiqua" w:hAnsi="Book Antiqua" w:cs="Book Antiqua"/>
          <w:color w:val="000000"/>
        </w:rPr>
        <w:t xml:space="preserve">, Lepage C, Hatem C, </w:t>
      </w:r>
      <w:proofErr w:type="spellStart"/>
      <w:r>
        <w:rPr>
          <w:rFonts w:ascii="Book Antiqua" w:eastAsia="Book Antiqua" w:hAnsi="Book Antiqua" w:cs="Book Antiqua"/>
          <w:color w:val="000000"/>
        </w:rPr>
        <w:t>Coatmeur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 J, Bouvier AM. Epidemiology and management of liver metastases from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244</w:t>
      </w:r>
      <w:r>
        <w:rPr>
          <w:rFonts w:ascii="Book Antiqua" w:eastAsia="Book Antiqua" w:hAnsi="Book Antiqua" w:cs="Book Antiqua"/>
          <w:color w:val="000000"/>
        </w:rPr>
        <w:t>: 254-259 [PMID: 16858188 DOI: 10.1097/01.sla.0000217629.94941.cf]</w:t>
      </w:r>
    </w:p>
    <w:p w14:paraId="7D0B508F" w14:textId="77777777" w:rsidR="00A77B3E" w:rsidRDefault="00BF403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Qadan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Complex Surgical Strategies to Improve Resectability in Borderline-Resectable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Colorectal Cancer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369-377 [PMID: 28090195 DOI: 10.1007/s11888-015-0290-5]</w:t>
      </w:r>
    </w:p>
    <w:p w14:paraId="361E7683" w14:textId="77777777" w:rsidR="00A77B3E" w:rsidRDefault="00BF403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Adam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Delvart</w:t>
      </w:r>
      <w:proofErr w:type="spellEnd"/>
      <w:r>
        <w:rPr>
          <w:rFonts w:ascii="Book Antiqua" w:eastAsia="Book Antiqua" w:hAnsi="Book Antiqua" w:cs="Book Antiqua"/>
          <w:color w:val="000000"/>
        </w:rPr>
        <w:t xml:space="preserve"> V, Pascal G, </w:t>
      </w:r>
      <w:proofErr w:type="spellStart"/>
      <w:r>
        <w:rPr>
          <w:rFonts w:ascii="Book Antiqua" w:eastAsia="Book Antiqua" w:hAnsi="Book Antiqua" w:cs="Book Antiqua"/>
          <w:color w:val="000000"/>
        </w:rPr>
        <w:t>Valeanu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Giacchetti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Paule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Kunstlinger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Ghémard</w:t>
      </w:r>
      <w:proofErr w:type="spellEnd"/>
      <w:r>
        <w:rPr>
          <w:rFonts w:ascii="Book Antiqua" w:eastAsia="Book Antiqua" w:hAnsi="Book Antiqua" w:cs="Book Antiqua"/>
          <w:color w:val="000000"/>
        </w:rPr>
        <w:t xml:space="preserve"> O, Levi F, Bismuth H. Rescue surgery for unresectable colorectal liver metastases </w:t>
      </w:r>
      <w:proofErr w:type="spellStart"/>
      <w:r>
        <w:rPr>
          <w:rFonts w:ascii="Book Antiqua" w:eastAsia="Book Antiqua" w:hAnsi="Book Antiqua" w:cs="Book Antiqua"/>
          <w:color w:val="000000"/>
        </w:rPr>
        <w:t>downstaged</w:t>
      </w:r>
      <w:proofErr w:type="spellEnd"/>
      <w:r>
        <w:rPr>
          <w:rFonts w:ascii="Book Antiqua" w:eastAsia="Book Antiqua" w:hAnsi="Book Antiqua" w:cs="Book Antiqua"/>
          <w:color w:val="000000"/>
        </w:rPr>
        <w:t xml:space="preserve"> by chemotherapy: a model to predict long-term survival.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644-57; discussion 657-8 [PMID: 15383792 DOI: 10.1097/01.sla.0000141198.92114.f6]</w:t>
      </w:r>
    </w:p>
    <w:p w14:paraId="49B53D1B" w14:textId="77777777" w:rsidR="00A77B3E" w:rsidRDefault="00BF403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Adam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Wicherts</w:t>
      </w:r>
      <w:proofErr w:type="spellEnd"/>
      <w:r>
        <w:rPr>
          <w:rFonts w:ascii="Book Antiqua" w:eastAsia="Book Antiqua" w:hAnsi="Book Antiqua" w:cs="Book Antiqua"/>
          <w:color w:val="000000"/>
        </w:rPr>
        <w:t xml:space="preserve"> DA, de Haas RJ, </w:t>
      </w:r>
      <w:proofErr w:type="spellStart"/>
      <w:r>
        <w:rPr>
          <w:rFonts w:ascii="Book Antiqua" w:eastAsia="Book Antiqua" w:hAnsi="Book Antiqua" w:cs="Book Antiqua"/>
          <w:color w:val="000000"/>
        </w:rPr>
        <w:t>Ciacio</w:t>
      </w:r>
      <w:proofErr w:type="spellEnd"/>
      <w:r>
        <w:rPr>
          <w:rFonts w:ascii="Book Antiqua" w:eastAsia="Book Antiqua" w:hAnsi="Book Antiqua" w:cs="Book Antiqua"/>
          <w:color w:val="000000"/>
        </w:rPr>
        <w:t xml:space="preserve"> O, Lévi F, </w:t>
      </w:r>
      <w:proofErr w:type="spellStart"/>
      <w:r>
        <w:rPr>
          <w:rFonts w:ascii="Book Antiqua" w:eastAsia="Book Antiqua" w:hAnsi="Book Antiqua" w:cs="Book Antiqua"/>
          <w:color w:val="000000"/>
        </w:rPr>
        <w:t>Paule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Bismuth H,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Patients with initially unresectable colorectal liver metastases: is </w:t>
      </w:r>
      <w:r>
        <w:rPr>
          <w:rFonts w:ascii="Book Antiqua" w:eastAsia="Book Antiqua" w:hAnsi="Book Antiqua" w:cs="Book Antiqua"/>
          <w:color w:val="000000"/>
        </w:rPr>
        <w:lastRenderedPageBreak/>
        <w:t xml:space="preserve">there a possibility of cure?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1829-1835 [PMID: 19273699 DOI: 10.1200/JCO.2008.19.9273]</w:t>
      </w:r>
    </w:p>
    <w:p w14:paraId="48F61385" w14:textId="77777777" w:rsidR="00A77B3E" w:rsidRDefault="00BF403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Adam R</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Gramont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Figueras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Kunstlinger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Loyer</w:t>
      </w:r>
      <w:proofErr w:type="spellEnd"/>
      <w:r>
        <w:rPr>
          <w:rFonts w:ascii="Book Antiqua" w:eastAsia="Book Antiqua" w:hAnsi="Book Antiqua" w:cs="Book Antiqua"/>
          <w:color w:val="000000"/>
        </w:rPr>
        <w:t xml:space="preserve"> E, Poston G, Rougier P, Rubbia-Brandt L, </w:t>
      </w:r>
      <w:proofErr w:type="spellStart"/>
      <w:r>
        <w:rPr>
          <w:rFonts w:ascii="Book Antiqua" w:eastAsia="Book Antiqua" w:hAnsi="Book Antiqua" w:cs="Book Antiqua"/>
          <w:color w:val="000000"/>
        </w:rPr>
        <w:t>Sobrero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of the EGOSLIM (Expert Group on </w:t>
      </w:r>
      <w:proofErr w:type="spellStart"/>
      <w:r>
        <w:rPr>
          <w:rFonts w:ascii="Book Antiqua" w:eastAsia="Book Antiqua" w:hAnsi="Book Antiqua" w:cs="Book Antiqua"/>
          <w:color w:val="000000"/>
        </w:rPr>
        <w:t>OncoSurgery</w:t>
      </w:r>
      <w:proofErr w:type="spellEnd"/>
      <w:r>
        <w:rPr>
          <w:rFonts w:ascii="Book Antiqua" w:eastAsia="Book Antiqua" w:hAnsi="Book Antiqua" w:cs="Book Antiqua"/>
          <w:color w:val="000000"/>
        </w:rPr>
        <w:t xml:space="preserve"> management of </w:t>
      </w:r>
      <w:proofErr w:type="spellStart"/>
      <w:r>
        <w:rPr>
          <w:rFonts w:ascii="Book Antiqua" w:eastAsia="Book Antiqua" w:hAnsi="Book Antiqua" w:cs="Book Antiqua"/>
          <w:color w:val="000000"/>
        </w:rPr>
        <w:t>LIver</w:t>
      </w:r>
      <w:proofErr w:type="spellEnd"/>
      <w:r>
        <w:rPr>
          <w:rFonts w:ascii="Book Antiqua" w:eastAsia="Book Antiqua" w:hAnsi="Book Antiqua" w:cs="Book Antiqua"/>
          <w:color w:val="000000"/>
        </w:rPr>
        <w:t xml:space="preserve"> Metastases) group. Managing synchronous liver metastases from colorectal cancer: a multidisciplinary international consensus.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729-741 [PMID: 26417845 DOI: 10.1016/j.ctrv.2015.06.006]</w:t>
      </w:r>
    </w:p>
    <w:p w14:paraId="23579F93" w14:textId="77777777" w:rsidR="00A77B3E" w:rsidRDefault="00BF403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Bain A, Behrman SW, Benson AB 3rd, Binder E, Cardin DB, Cha C,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Chung V,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Ferrone CR,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Hawkins WG, Herman J, Ko AH,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Lowy AM,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O'Reilly EM, Obando J, Reddy S, Scaife C, Thayer S, Weekes CD, Wolff RA,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Burns J, Darlow S. Pancreatic Adenocarcinoma, Version 2.2017,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1028-1061 [PMID: 28784865 DOI: 10.6004/jnccn.2017.0131]</w:t>
      </w:r>
    </w:p>
    <w:p w14:paraId="73917E1A" w14:textId="77777777" w:rsidR="00A77B3E" w:rsidRDefault="00BF403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Varadhachary</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Tamm EP,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HQ, Crane CH, Wang H, Lee JE, Pisters PW, Evans DB, Wolff RA. Borderline resectable pancreatic cancer: definitions, management, and role of preoperative 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1035-1046 [PMID: 16865597 DOI: 10.1245/ASO.2006.08.011]</w:t>
      </w:r>
    </w:p>
    <w:p w14:paraId="2F9F9206" w14:textId="77777777" w:rsidR="00A77B3E" w:rsidRDefault="00BF403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Versteijne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Groothuis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Akkermans-Vogelaar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Bonsing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Buijsen</w:t>
      </w:r>
      <w:proofErr w:type="spellEnd"/>
      <w:r>
        <w:rPr>
          <w:rFonts w:ascii="Book Antiqua" w:eastAsia="Book Antiqua" w:hAnsi="Book Antiqua" w:cs="Book Antiqua"/>
          <w:color w:val="000000"/>
        </w:rPr>
        <w:t xml:space="preserve"> J, Busch OR,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GM, van Dam RM, </w:t>
      </w:r>
      <w:proofErr w:type="spellStart"/>
      <w:r>
        <w:rPr>
          <w:rFonts w:ascii="Book Antiqua" w:eastAsia="Book Antiqua" w:hAnsi="Book Antiqua" w:cs="Book Antiqua"/>
          <w:color w:val="000000"/>
        </w:rPr>
        <w:t>Eskens</w:t>
      </w:r>
      <w:proofErr w:type="spellEnd"/>
      <w:r>
        <w:rPr>
          <w:rFonts w:ascii="Book Antiqua" w:eastAsia="Book Antiqua" w:hAnsi="Book Antiqua" w:cs="Book Antiqua"/>
          <w:color w:val="000000"/>
        </w:rPr>
        <w:t xml:space="preserve"> FALM, </w:t>
      </w:r>
      <w:proofErr w:type="spellStart"/>
      <w:r>
        <w:rPr>
          <w:rFonts w:ascii="Book Antiqua" w:eastAsia="Book Antiqua" w:hAnsi="Book Antiqua" w:cs="Book Antiqua"/>
          <w:color w:val="000000"/>
        </w:rPr>
        <w:t>Festen</w:t>
      </w:r>
      <w:proofErr w:type="spellEnd"/>
      <w:r>
        <w:rPr>
          <w:rFonts w:ascii="Book Antiqua" w:eastAsia="Book Antiqua" w:hAnsi="Book Antiqua" w:cs="Book Antiqua"/>
          <w:color w:val="000000"/>
        </w:rPr>
        <w:t xml:space="preserve"> S, de Groot JWB,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Hingh</w:t>
      </w:r>
      <w:proofErr w:type="spellEnd"/>
      <w:r>
        <w:rPr>
          <w:rFonts w:ascii="Book Antiqua" w:eastAsia="Book Antiqua" w:hAnsi="Book Antiqua" w:cs="Book Antiqua"/>
          <w:color w:val="000000"/>
        </w:rPr>
        <w:t xml:space="preserve"> IH, Homs MYV,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Kerver</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Luelmo</w:t>
      </w:r>
      <w:proofErr w:type="spellEnd"/>
      <w:r>
        <w:rPr>
          <w:rFonts w:ascii="Book Antiqua" w:eastAsia="Book Antiqua" w:hAnsi="Book Antiqua" w:cs="Book Antiqua"/>
          <w:color w:val="000000"/>
        </w:rPr>
        <w:t xml:space="preserve"> SAC, </w:t>
      </w:r>
      <w:proofErr w:type="spellStart"/>
      <w:r>
        <w:rPr>
          <w:rFonts w:ascii="Book Antiqua" w:eastAsia="Book Antiqua" w:hAnsi="Book Antiqua" w:cs="Book Antiqua"/>
          <w:color w:val="000000"/>
        </w:rPr>
        <w:t>Neelis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Nuyttens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Paardekooper</w:t>
      </w:r>
      <w:proofErr w:type="spellEnd"/>
      <w:r>
        <w:rPr>
          <w:rFonts w:ascii="Book Antiqua" w:eastAsia="Book Antiqua" w:hAnsi="Book Antiqua" w:cs="Book Antiqua"/>
          <w:color w:val="000000"/>
        </w:rPr>
        <w:t xml:space="preserve"> GMRM, </w:t>
      </w:r>
      <w:proofErr w:type="spellStart"/>
      <w:r>
        <w:rPr>
          <w:rFonts w:ascii="Book Antiqua" w:eastAsia="Book Antiqua" w:hAnsi="Book Antiqua" w:cs="Book Antiqua"/>
          <w:color w:val="000000"/>
        </w:rPr>
        <w:t>Patijn</w:t>
      </w:r>
      <w:proofErr w:type="spellEnd"/>
      <w:r>
        <w:rPr>
          <w:rFonts w:ascii="Book Antiqua" w:eastAsia="Book Antiqua" w:hAnsi="Book Antiqua" w:cs="Book Antiqua"/>
          <w:color w:val="000000"/>
        </w:rPr>
        <w:t xml:space="preserve"> GA,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MJC, de Vos-</w:t>
      </w:r>
      <w:proofErr w:type="spellStart"/>
      <w:r>
        <w:rPr>
          <w:rFonts w:ascii="Book Antiqua" w:eastAsia="Book Antiqua" w:hAnsi="Book Antiqua" w:cs="Book Antiqua"/>
          <w:color w:val="000000"/>
        </w:rPr>
        <w:t>Geelen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Punt CJ,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Dutch Pancreatic Cancer Group. Preoperative Chemoradiotherapy Versus Immediate Surgery for Resectable and Borderline Resectable Pancreatic Cancer: Results of the Dutch Randomized Phase III PREOPANC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1763-1773 [PMID: 32105518 DOI: 10.1200/JCO.19.02274]</w:t>
      </w:r>
    </w:p>
    <w:p w14:paraId="17B1BD49" w14:textId="77777777" w:rsidR="00A77B3E" w:rsidRDefault="00BF4036">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Wilson SM</w:t>
      </w:r>
      <w:r>
        <w:rPr>
          <w:rFonts w:ascii="Book Antiqua" w:eastAsia="Book Antiqua" w:hAnsi="Book Antiqua" w:cs="Book Antiqua"/>
          <w:color w:val="000000"/>
        </w:rPr>
        <w:t xml:space="preserve">, Adson MA. Surgical treatment of hepatic metastases from colorectal cancers.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1976; </w:t>
      </w:r>
      <w:r>
        <w:rPr>
          <w:rFonts w:ascii="Book Antiqua" w:eastAsia="Book Antiqua" w:hAnsi="Book Antiqua" w:cs="Book Antiqua"/>
          <w:b/>
          <w:bCs/>
          <w:color w:val="000000"/>
        </w:rPr>
        <w:t>111</w:t>
      </w:r>
      <w:r>
        <w:rPr>
          <w:rFonts w:ascii="Book Antiqua" w:eastAsia="Book Antiqua" w:hAnsi="Book Antiqua" w:cs="Book Antiqua"/>
          <w:color w:val="000000"/>
        </w:rPr>
        <w:t>: 330-334 [PMID: 1259571 DOI: 10.1001/archsurg.1976.01360220026004]</w:t>
      </w:r>
    </w:p>
    <w:p w14:paraId="18B7497A" w14:textId="77777777" w:rsidR="00A77B3E" w:rsidRDefault="00BF403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Fong Y</w:t>
      </w:r>
      <w:r>
        <w:rPr>
          <w:rFonts w:ascii="Book Antiqua" w:eastAsia="Book Antiqua" w:hAnsi="Book Antiqua" w:cs="Book Antiqua"/>
          <w:color w:val="000000"/>
        </w:rPr>
        <w:t xml:space="preserve">, Fortner J, Sun RL, Brennan MF,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LH. Clinical score for predicting recurrence after hepatic resection for metastatic colorectal cancer: analysis of 1001 consecutive cases.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230</w:t>
      </w:r>
      <w:r>
        <w:rPr>
          <w:rFonts w:ascii="Book Antiqua" w:eastAsia="Book Antiqua" w:hAnsi="Book Antiqua" w:cs="Book Antiqua"/>
          <w:color w:val="000000"/>
        </w:rPr>
        <w:t>: 309-18; discussion 318-21 [PMID: 10493478 DOI: 10.1097/00000658-199909000-00004]</w:t>
      </w:r>
    </w:p>
    <w:p w14:paraId="4A8A8A63" w14:textId="77777777" w:rsidR="00A77B3E" w:rsidRDefault="00BF403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Nordlinger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Guiguet</w:t>
      </w:r>
      <w:proofErr w:type="spellEnd"/>
      <w:r>
        <w:rPr>
          <w:rFonts w:ascii="Book Antiqua" w:eastAsia="Book Antiqua" w:hAnsi="Book Antiqua" w:cs="Book Antiqua"/>
          <w:color w:val="000000"/>
        </w:rPr>
        <w:t xml:space="preserve"> M, Vaillant JC, Balladur P, </w:t>
      </w:r>
      <w:proofErr w:type="spellStart"/>
      <w:r>
        <w:rPr>
          <w:rFonts w:ascii="Book Antiqua" w:eastAsia="Book Antiqua" w:hAnsi="Book Antiqua" w:cs="Book Antiqua"/>
          <w:color w:val="000000"/>
        </w:rPr>
        <w:t>Boudjema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Bachellier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Jaeck</w:t>
      </w:r>
      <w:proofErr w:type="spellEnd"/>
      <w:r>
        <w:rPr>
          <w:rFonts w:ascii="Book Antiqua" w:eastAsia="Book Antiqua" w:hAnsi="Book Antiqua" w:cs="Book Antiqua"/>
          <w:color w:val="000000"/>
        </w:rPr>
        <w:t xml:space="preserve"> D. Surgical resection of colorectal carcinoma metastases to the liver. A prognostic scoring system to improve case selection, based on 1568 patients. Association </w:t>
      </w:r>
      <w:proofErr w:type="spellStart"/>
      <w:r>
        <w:rPr>
          <w:rFonts w:ascii="Book Antiqua" w:eastAsia="Book Antiqua" w:hAnsi="Book Antiqua" w:cs="Book Antiqua"/>
          <w:color w:val="000000"/>
        </w:rPr>
        <w:t>Française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Chirurgie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1996; </w:t>
      </w:r>
      <w:r>
        <w:rPr>
          <w:rFonts w:ascii="Book Antiqua" w:eastAsia="Book Antiqua" w:hAnsi="Book Antiqua" w:cs="Book Antiqua"/>
          <w:b/>
          <w:bCs/>
          <w:color w:val="000000"/>
        </w:rPr>
        <w:t>77</w:t>
      </w:r>
      <w:r>
        <w:rPr>
          <w:rFonts w:ascii="Book Antiqua" w:eastAsia="Book Antiqua" w:hAnsi="Book Antiqua" w:cs="Book Antiqua"/>
          <w:color w:val="000000"/>
        </w:rPr>
        <w:t>: 1254-1262 [PMID: 8608500]</w:t>
      </w:r>
    </w:p>
    <w:p w14:paraId="3FEBD33A" w14:textId="77777777" w:rsidR="00A77B3E" w:rsidRDefault="00BF403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Zakaria S</w:t>
      </w:r>
      <w:r>
        <w:rPr>
          <w:rFonts w:ascii="Book Antiqua" w:eastAsia="Book Antiqua" w:hAnsi="Book Antiqua" w:cs="Book Antiqua"/>
          <w:color w:val="000000"/>
        </w:rPr>
        <w:t xml:space="preserve">, Donohue JH, Que FG, Farnell MB, Schleck CD, </w:t>
      </w:r>
      <w:proofErr w:type="spellStart"/>
      <w:r>
        <w:rPr>
          <w:rFonts w:ascii="Book Antiqua" w:eastAsia="Book Antiqua" w:hAnsi="Book Antiqua" w:cs="Book Antiqua"/>
          <w:color w:val="000000"/>
        </w:rPr>
        <w:t>Ilstrup</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Hepatic resection for colorectal metastases: value for risk scoring systems?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183-191 [PMID: 17667495 DOI: 10.1097/SLA.0b013e3180603039]</w:t>
      </w:r>
    </w:p>
    <w:p w14:paraId="55133B0D" w14:textId="77777777" w:rsidR="00A77B3E" w:rsidRDefault="00BF403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Foster JH</w:t>
      </w:r>
      <w:r>
        <w:rPr>
          <w:rFonts w:ascii="Book Antiqua" w:eastAsia="Book Antiqua" w:hAnsi="Book Antiqua" w:cs="Book Antiqua"/>
          <w:color w:val="000000"/>
        </w:rPr>
        <w:t xml:space="preserve">. Survival after liver resection for secondary tumors.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1978; </w:t>
      </w:r>
      <w:r>
        <w:rPr>
          <w:rFonts w:ascii="Book Antiqua" w:eastAsia="Book Antiqua" w:hAnsi="Book Antiqua" w:cs="Book Antiqua"/>
          <w:b/>
          <w:bCs/>
          <w:color w:val="000000"/>
        </w:rPr>
        <w:t>135</w:t>
      </w:r>
      <w:r>
        <w:rPr>
          <w:rFonts w:ascii="Book Antiqua" w:eastAsia="Book Antiqua" w:hAnsi="Book Antiqua" w:cs="Book Antiqua"/>
          <w:color w:val="000000"/>
        </w:rPr>
        <w:t>: 389-394 [PMID: 626320 DOI: 10.1016/0002-9610(78)90072-7]</w:t>
      </w:r>
    </w:p>
    <w:p w14:paraId="5DCD398A" w14:textId="77777777" w:rsidR="00A77B3E" w:rsidRDefault="00BF403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Adson MA</w:t>
      </w:r>
      <w:r>
        <w:rPr>
          <w:rFonts w:ascii="Book Antiqua" w:eastAsia="Book Antiqua" w:hAnsi="Book Antiqua" w:cs="Book Antiqua"/>
          <w:color w:val="000000"/>
        </w:rPr>
        <w:t xml:space="preserve">, van Heerden JA, Adson MH, Wagner JS, </w:t>
      </w:r>
      <w:proofErr w:type="spellStart"/>
      <w:r>
        <w:rPr>
          <w:rFonts w:ascii="Book Antiqua" w:eastAsia="Book Antiqua" w:hAnsi="Book Antiqua" w:cs="Book Antiqua"/>
          <w:color w:val="000000"/>
        </w:rPr>
        <w:t>Ilstrup</w:t>
      </w:r>
      <w:proofErr w:type="spellEnd"/>
      <w:r>
        <w:rPr>
          <w:rFonts w:ascii="Book Antiqua" w:eastAsia="Book Antiqua" w:hAnsi="Book Antiqua" w:cs="Book Antiqua"/>
          <w:color w:val="000000"/>
        </w:rPr>
        <w:t xml:space="preserve"> DM. Resection of hepatic metastases from colorectal cancer.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1984; </w:t>
      </w:r>
      <w:r>
        <w:rPr>
          <w:rFonts w:ascii="Book Antiqua" w:eastAsia="Book Antiqua" w:hAnsi="Book Antiqua" w:cs="Book Antiqua"/>
          <w:b/>
          <w:bCs/>
          <w:color w:val="000000"/>
        </w:rPr>
        <w:t>119</w:t>
      </w:r>
      <w:r>
        <w:rPr>
          <w:rFonts w:ascii="Book Antiqua" w:eastAsia="Book Antiqua" w:hAnsi="Book Antiqua" w:cs="Book Antiqua"/>
          <w:color w:val="000000"/>
        </w:rPr>
        <w:t>: 647-651 [PMID: 6732473 DOI: 10.1001/archsurg.1984.01390180015003]</w:t>
      </w:r>
    </w:p>
    <w:p w14:paraId="2525387A" w14:textId="77777777" w:rsidR="00A77B3E" w:rsidRDefault="00BF403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Fortner JG</w:t>
      </w:r>
      <w:r>
        <w:rPr>
          <w:rFonts w:ascii="Book Antiqua" w:eastAsia="Book Antiqua" w:hAnsi="Book Antiqua" w:cs="Book Antiqua"/>
          <w:color w:val="000000"/>
        </w:rPr>
        <w:t xml:space="preserve">, Silva JS, </w:t>
      </w:r>
      <w:proofErr w:type="spellStart"/>
      <w:r>
        <w:rPr>
          <w:rFonts w:ascii="Book Antiqua" w:eastAsia="Book Antiqua" w:hAnsi="Book Antiqua" w:cs="Book Antiqua"/>
          <w:color w:val="000000"/>
        </w:rPr>
        <w:t>Golbey</w:t>
      </w:r>
      <w:proofErr w:type="spellEnd"/>
      <w:r>
        <w:rPr>
          <w:rFonts w:ascii="Book Antiqua" w:eastAsia="Book Antiqua" w:hAnsi="Book Antiqua" w:cs="Book Antiqua"/>
          <w:color w:val="000000"/>
        </w:rPr>
        <w:t xml:space="preserve"> RB, Cox EB, Maclean BJ. Multivariate analysis of a personal series of 247 consecutive patients with liver metastases from colorectal cancer. I. Treatment by hepatic resection.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1984; </w:t>
      </w:r>
      <w:r>
        <w:rPr>
          <w:rFonts w:ascii="Book Antiqua" w:eastAsia="Book Antiqua" w:hAnsi="Book Antiqua" w:cs="Book Antiqua"/>
          <w:b/>
          <w:bCs/>
          <w:color w:val="000000"/>
        </w:rPr>
        <w:t>199</w:t>
      </w:r>
      <w:r>
        <w:rPr>
          <w:rFonts w:ascii="Book Antiqua" w:eastAsia="Book Antiqua" w:hAnsi="Book Antiqua" w:cs="Book Antiqua"/>
          <w:color w:val="000000"/>
        </w:rPr>
        <w:t>: 306-316 [PMID: 6703792 DOI: 10.1097/00000658-198403000-00010]</w:t>
      </w:r>
    </w:p>
    <w:p w14:paraId="1FF475E4" w14:textId="77777777" w:rsidR="00A77B3E" w:rsidRDefault="00BF403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Butler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Attiyeh</w:t>
      </w:r>
      <w:proofErr w:type="spellEnd"/>
      <w:r>
        <w:rPr>
          <w:rFonts w:ascii="Book Antiqua" w:eastAsia="Book Antiqua" w:hAnsi="Book Antiqua" w:cs="Book Antiqua"/>
          <w:color w:val="000000"/>
        </w:rPr>
        <w:t xml:space="preserve"> FF, Daly JM. Hepatic resection for metastases of the colon and rectum.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162</w:t>
      </w:r>
      <w:r>
        <w:rPr>
          <w:rFonts w:ascii="Book Antiqua" w:eastAsia="Book Antiqua" w:hAnsi="Book Antiqua" w:cs="Book Antiqua"/>
          <w:color w:val="000000"/>
        </w:rPr>
        <w:t>: 109-113 [PMID: 3945888]</w:t>
      </w:r>
    </w:p>
    <w:p w14:paraId="005B6FF1" w14:textId="77777777" w:rsidR="00A77B3E" w:rsidRDefault="00BF403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Cobourn</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Makowka</w:t>
      </w:r>
      <w:proofErr w:type="spellEnd"/>
      <w:r>
        <w:rPr>
          <w:rFonts w:ascii="Book Antiqua" w:eastAsia="Book Antiqua" w:hAnsi="Book Antiqua" w:cs="Book Antiqua"/>
          <w:color w:val="000000"/>
        </w:rPr>
        <w:t xml:space="preserve"> L, Langer B, Taylor BR, Falk RE. Examination of patient selection and outcome for hepatic resection for metastatic disease.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165</w:t>
      </w:r>
      <w:r>
        <w:rPr>
          <w:rFonts w:ascii="Book Antiqua" w:eastAsia="Book Antiqua" w:hAnsi="Book Antiqua" w:cs="Book Antiqua"/>
          <w:color w:val="000000"/>
        </w:rPr>
        <w:t>: 239-246 [PMID: 3629438]</w:t>
      </w:r>
    </w:p>
    <w:p w14:paraId="4EE2284C" w14:textId="77777777" w:rsidR="00A77B3E" w:rsidRDefault="00BF403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Scheele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Altendorf</w:t>
      </w:r>
      <w:proofErr w:type="spellEnd"/>
      <w:r>
        <w:rPr>
          <w:rFonts w:ascii="Book Antiqua" w:eastAsia="Book Antiqua" w:hAnsi="Book Antiqua" w:cs="Book Antiqua"/>
          <w:color w:val="000000"/>
        </w:rPr>
        <w:t xml:space="preserve">-Hofmann A, Paul M. Resection of colorectal liver metastases.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19</w:t>
      </w:r>
      <w:r>
        <w:rPr>
          <w:rFonts w:ascii="Book Antiqua" w:eastAsia="Book Antiqua" w:hAnsi="Book Antiqua" w:cs="Book Antiqua"/>
          <w:color w:val="000000"/>
        </w:rPr>
        <w:t>: 59-71 [PMID: 7740812 DOI: 10.1007/BF00316981]</w:t>
      </w:r>
    </w:p>
    <w:p w14:paraId="5530CAD8" w14:textId="77777777" w:rsidR="00A77B3E" w:rsidRDefault="00BF4036">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Nordlinger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Quilichini</w:t>
      </w:r>
      <w:proofErr w:type="spellEnd"/>
      <w:r>
        <w:rPr>
          <w:rFonts w:ascii="Book Antiqua" w:eastAsia="Book Antiqua" w:hAnsi="Book Antiqua" w:cs="Book Antiqua"/>
          <w:color w:val="000000"/>
        </w:rPr>
        <w:t xml:space="preserve"> MA, Parc R, </w:t>
      </w:r>
      <w:proofErr w:type="spellStart"/>
      <w:r>
        <w:rPr>
          <w:rFonts w:ascii="Book Antiqua" w:eastAsia="Book Antiqua" w:hAnsi="Book Antiqua" w:cs="Book Antiqua"/>
          <w:color w:val="000000"/>
        </w:rPr>
        <w:t>Hannoun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Delva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C. Hepatic resection for colorectal liver metastases. Influence on survival of preoperative factors and surgery for recurrences in 80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1987; </w:t>
      </w:r>
      <w:r>
        <w:rPr>
          <w:rFonts w:ascii="Book Antiqua" w:eastAsia="Book Antiqua" w:hAnsi="Book Antiqua" w:cs="Book Antiqua"/>
          <w:b/>
          <w:bCs/>
          <w:color w:val="000000"/>
        </w:rPr>
        <w:t>205</w:t>
      </w:r>
      <w:r>
        <w:rPr>
          <w:rFonts w:ascii="Book Antiqua" w:eastAsia="Book Antiqua" w:hAnsi="Book Antiqua" w:cs="Book Antiqua"/>
          <w:color w:val="000000"/>
        </w:rPr>
        <w:t>: 256-263 [PMID: 3827361 DOI: 10.1097/00000658-198703000-00007]</w:t>
      </w:r>
    </w:p>
    <w:p w14:paraId="4BE2A386" w14:textId="77777777" w:rsidR="00A77B3E" w:rsidRDefault="00BF403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Schlag</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C. Resection of liver metastases in colorectal cancer--competitive analysis of treatment results in synchronous </w:t>
      </w:r>
      <w:r>
        <w:rPr>
          <w:rFonts w:ascii="Book Antiqua" w:eastAsia="Book Antiqua" w:hAnsi="Book Antiqua" w:cs="Book Antiqua"/>
          <w:i/>
          <w:iCs/>
          <w:color w:val="000000"/>
        </w:rPr>
        <w:t>vs</w:t>
      </w:r>
      <w:r>
        <w:rPr>
          <w:rFonts w:ascii="Book Antiqua" w:eastAsia="Book Antiqua" w:hAnsi="Book Antiqua" w:cs="Book Antiqua"/>
          <w:color w:val="000000"/>
        </w:rPr>
        <w:t xml:space="preserve"> metachronous metastases.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16</w:t>
      </w:r>
      <w:r>
        <w:rPr>
          <w:rFonts w:ascii="Book Antiqua" w:eastAsia="Book Antiqua" w:hAnsi="Book Antiqua" w:cs="Book Antiqua"/>
          <w:color w:val="000000"/>
        </w:rPr>
        <w:t>: 360-365 [PMID: 2379594]</w:t>
      </w:r>
    </w:p>
    <w:p w14:paraId="50A82A77" w14:textId="77777777" w:rsidR="00A77B3E" w:rsidRDefault="00BF403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Alberts SR</w:t>
      </w:r>
      <w:r>
        <w:rPr>
          <w:rFonts w:ascii="Book Antiqua" w:eastAsia="Book Antiqua" w:hAnsi="Book Antiqua" w:cs="Book Antiqua"/>
          <w:color w:val="000000"/>
        </w:rPr>
        <w:t xml:space="preserve">, Horvath WL, </w:t>
      </w:r>
      <w:proofErr w:type="spellStart"/>
      <w:r>
        <w:rPr>
          <w:rFonts w:ascii="Book Antiqua" w:eastAsia="Book Antiqua" w:hAnsi="Book Antiqua" w:cs="Book Antiqua"/>
          <w:color w:val="000000"/>
        </w:rPr>
        <w:t>Sternfeld</w:t>
      </w:r>
      <w:proofErr w:type="spellEnd"/>
      <w:r>
        <w:rPr>
          <w:rFonts w:ascii="Book Antiqua" w:eastAsia="Book Antiqua" w:hAnsi="Book Antiqua" w:cs="Book Antiqua"/>
          <w:color w:val="000000"/>
        </w:rPr>
        <w:t xml:space="preserve"> WC, Goldberg RM, Mahoney MR, </w:t>
      </w:r>
      <w:proofErr w:type="spellStart"/>
      <w:r>
        <w:rPr>
          <w:rFonts w:ascii="Book Antiqua" w:eastAsia="Book Antiqua" w:hAnsi="Book Antiqua" w:cs="Book Antiqua"/>
          <w:color w:val="000000"/>
        </w:rPr>
        <w:t>Dakhil</w:t>
      </w:r>
      <w:proofErr w:type="spellEnd"/>
      <w:r>
        <w:rPr>
          <w:rFonts w:ascii="Book Antiqua" w:eastAsia="Book Antiqua" w:hAnsi="Book Antiqua" w:cs="Book Antiqua"/>
          <w:color w:val="000000"/>
        </w:rPr>
        <w:t xml:space="preserve"> SR, Levitt R, Rowland K, Nair S, Sargent DJ, Donohue JH. Oxaliplatin, fluorouracil, and leucovorin for patients with unresectable liver-only metastases from colorectal cancer: a North Central Cancer Treatment Group phase II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9243-9249 [PMID: 16230673 DOI: 10.1200/JCO.2005.07.740]</w:t>
      </w:r>
    </w:p>
    <w:p w14:paraId="5E71E874" w14:textId="77777777" w:rsidR="00A77B3E" w:rsidRDefault="00BF403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Stintzing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Modest DP, </w:t>
      </w:r>
      <w:proofErr w:type="spellStart"/>
      <w:r>
        <w:rPr>
          <w:rFonts w:ascii="Book Antiqua" w:eastAsia="Book Antiqua" w:hAnsi="Book Antiqua" w:cs="Book Antiqua"/>
          <w:color w:val="000000"/>
        </w:rPr>
        <w:t>Rossius</w:t>
      </w:r>
      <w:proofErr w:type="spellEnd"/>
      <w:r>
        <w:rPr>
          <w:rFonts w:ascii="Book Antiqua" w:eastAsia="Book Antiqua" w:hAnsi="Book Antiqua" w:cs="Book Antiqua"/>
          <w:color w:val="000000"/>
        </w:rPr>
        <w:t xml:space="preserve"> L, Lerch MM,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LF, Decker T, </w:t>
      </w:r>
      <w:proofErr w:type="spellStart"/>
      <w:r>
        <w:rPr>
          <w:rFonts w:ascii="Book Antiqua" w:eastAsia="Book Antiqua" w:hAnsi="Book Antiqua" w:cs="Book Antiqua"/>
          <w:color w:val="000000"/>
        </w:rPr>
        <w:t>Kiani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Vehling</w:t>
      </w:r>
      <w:proofErr w:type="spellEnd"/>
      <w:r>
        <w:rPr>
          <w:rFonts w:ascii="Book Antiqua" w:eastAsia="Book Antiqua" w:hAnsi="Book Antiqua" w:cs="Book Antiqua"/>
          <w:color w:val="000000"/>
        </w:rPr>
        <w:t>-Kaiser U, Al-</w:t>
      </w:r>
      <w:proofErr w:type="spellStart"/>
      <w:r>
        <w:rPr>
          <w:rFonts w:ascii="Book Antiqua" w:eastAsia="Book Antiqua" w:hAnsi="Book Antiqua" w:cs="Book Antiqua"/>
          <w:color w:val="000000"/>
        </w:rPr>
        <w:t>Batran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Heintges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Lerchenmüller</w:t>
      </w:r>
      <w:proofErr w:type="spellEnd"/>
      <w:r>
        <w:rPr>
          <w:rFonts w:ascii="Book Antiqua" w:eastAsia="Book Antiqua" w:hAnsi="Book Antiqua" w:cs="Book Antiqua"/>
          <w:color w:val="000000"/>
        </w:rPr>
        <w:t xml:space="preserve"> C, Kahl C, </w:t>
      </w:r>
      <w:proofErr w:type="spellStart"/>
      <w:r>
        <w:rPr>
          <w:rFonts w:ascii="Book Antiqua" w:eastAsia="Book Antiqua" w:hAnsi="Book Antiqua" w:cs="Book Antiqua"/>
          <w:color w:val="000000"/>
        </w:rPr>
        <w:t>Seipelt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Stauch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W, Held S, Giessen-Jung C,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Jagenburg</w:t>
      </w:r>
      <w:proofErr w:type="spellEnd"/>
      <w:r>
        <w:rPr>
          <w:rFonts w:ascii="Book Antiqua" w:eastAsia="Book Antiqua" w:hAnsi="Book Antiqua" w:cs="Book Antiqua"/>
          <w:color w:val="000000"/>
        </w:rPr>
        <w:t xml:space="preserve"> A, Kirchner T, Jung A, Heinemann V; FIRE-3 investigators. FOLFIRI plus cetuximab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 plus bevacizumab for metastatic colorectal cancer (FIRE-3): a post-hoc analysis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dynamics in the final RAS wild-type subgroup of this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1426-1434 [PMID: 27575024 DOI: 10.1016/S1470-2045(16)30269-8]</w:t>
      </w:r>
    </w:p>
    <w:p w14:paraId="52EF8015" w14:textId="77777777" w:rsidR="00A77B3E" w:rsidRDefault="00BF403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Adam R</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Gramont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Figueras</w:t>
      </w:r>
      <w:proofErr w:type="spellEnd"/>
      <w:r>
        <w:rPr>
          <w:rFonts w:ascii="Book Antiqua" w:eastAsia="Book Antiqua" w:hAnsi="Book Antiqua" w:cs="Book Antiqua"/>
          <w:color w:val="000000"/>
        </w:rPr>
        <w:t xml:space="preserve"> J, Guthrie A,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Kunstlinger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Loyer</w:t>
      </w:r>
      <w:proofErr w:type="spellEnd"/>
      <w:r>
        <w:rPr>
          <w:rFonts w:ascii="Book Antiqua" w:eastAsia="Book Antiqua" w:hAnsi="Book Antiqua" w:cs="Book Antiqua"/>
          <w:color w:val="000000"/>
        </w:rPr>
        <w:t xml:space="preserve"> E, Poston G, Rougier P, Rubbia-Brandt L, </w:t>
      </w:r>
      <w:proofErr w:type="spellStart"/>
      <w:r>
        <w:rPr>
          <w:rFonts w:ascii="Book Antiqua" w:eastAsia="Book Antiqua" w:hAnsi="Book Antiqua" w:cs="Book Antiqua"/>
          <w:color w:val="000000"/>
        </w:rPr>
        <w:t>Sobrero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Jean-Nicolas Vauthey of the EGOSLIM (Expert Group on </w:t>
      </w:r>
      <w:proofErr w:type="spellStart"/>
      <w:r>
        <w:rPr>
          <w:rFonts w:ascii="Book Antiqua" w:eastAsia="Book Antiqua" w:hAnsi="Book Antiqua" w:cs="Book Antiqua"/>
          <w:color w:val="000000"/>
        </w:rPr>
        <w:t>OncoSurgery</w:t>
      </w:r>
      <w:proofErr w:type="spellEnd"/>
      <w:r>
        <w:rPr>
          <w:rFonts w:ascii="Book Antiqua" w:eastAsia="Book Antiqua" w:hAnsi="Book Antiqua" w:cs="Book Antiqua"/>
          <w:color w:val="000000"/>
        </w:rPr>
        <w:t xml:space="preserve"> management of </w:t>
      </w:r>
      <w:proofErr w:type="spellStart"/>
      <w:r>
        <w:rPr>
          <w:rFonts w:ascii="Book Antiqua" w:eastAsia="Book Antiqua" w:hAnsi="Book Antiqua" w:cs="Book Antiqua"/>
          <w:color w:val="000000"/>
        </w:rPr>
        <w:t>LIver</w:t>
      </w:r>
      <w:proofErr w:type="spellEnd"/>
      <w:r>
        <w:rPr>
          <w:rFonts w:ascii="Book Antiqua" w:eastAsia="Book Antiqua" w:hAnsi="Book Antiqua" w:cs="Book Antiqua"/>
          <w:color w:val="000000"/>
        </w:rPr>
        <w:t xml:space="preserve"> Metastases) group. The </w:t>
      </w:r>
      <w:proofErr w:type="spellStart"/>
      <w:r>
        <w:rPr>
          <w:rFonts w:ascii="Book Antiqua" w:eastAsia="Book Antiqua" w:hAnsi="Book Antiqua" w:cs="Book Antiqua"/>
          <w:color w:val="000000"/>
        </w:rPr>
        <w:t>oncosurgery</w:t>
      </w:r>
      <w:proofErr w:type="spellEnd"/>
      <w:r>
        <w:rPr>
          <w:rFonts w:ascii="Book Antiqua" w:eastAsia="Book Antiqua" w:hAnsi="Book Antiqua" w:cs="Book Antiqua"/>
          <w:color w:val="000000"/>
        </w:rPr>
        <w:t xml:space="preserve"> approach to managing liver metastases from colorectal cancer: a multidisciplinary international consensus.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1225-1239 [PMID: 22962059 DOI: 10.1634/theoncologist.2012-0121]</w:t>
      </w:r>
    </w:p>
    <w:p w14:paraId="49118C95" w14:textId="77777777" w:rsidR="00A77B3E" w:rsidRDefault="00BF403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C, Sensi 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Chiara S, D'Amico M, </w:t>
      </w:r>
      <w:proofErr w:type="spellStart"/>
      <w:r>
        <w:rPr>
          <w:rFonts w:ascii="Book Antiqua" w:eastAsia="Book Antiqua" w:hAnsi="Book Antiqua" w:cs="Book Antiqua"/>
          <w:color w:val="000000"/>
        </w:rPr>
        <w:t>Granetto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Cazzaniga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Fontanini G, Falcone A. FOLFOXIRI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 plus bevacizumab as first-line treatment of patients with metastatic colorectal </w:t>
      </w:r>
      <w:r>
        <w:rPr>
          <w:rFonts w:ascii="Book Antiqua" w:eastAsia="Book Antiqua" w:hAnsi="Book Antiqua" w:cs="Book Antiqua"/>
          <w:color w:val="000000"/>
        </w:rPr>
        <w:lastRenderedPageBreak/>
        <w:t xml:space="preserve">cancer: updated overall survival and molecular subgroup analyses of the open-label, phase 3 TRIBE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1306-1315 [PMID: 26338525 DOI: 10.1016/S1470-2045(15)00122-9]</w:t>
      </w:r>
    </w:p>
    <w:p w14:paraId="414AF9A2" w14:textId="77777777" w:rsidR="00A77B3E" w:rsidRDefault="00BF403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Imai K</w:t>
      </w:r>
      <w:r>
        <w:rPr>
          <w:rFonts w:ascii="Book Antiqua" w:eastAsia="Book Antiqua" w:hAnsi="Book Antiqua" w:cs="Book Antiqua"/>
          <w:color w:val="000000"/>
        </w:rPr>
        <w:t xml:space="preserve">, Castro Benitez C, Allard MA,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Sa Cunha A,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Bismuth H, Baba H, Adam R. Potential of a cure in patients with colorectal liver metastases and concomitant extrahepatic disease.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488-496 [PMID: 28369939 DOI: 10.1002/jso.24539]</w:t>
      </w:r>
    </w:p>
    <w:p w14:paraId="74579CF5" w14:textId="77777777" w:rsidR="00A77B3E" w:rsidRDefault="00BF403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Hosokawa I</w:t>
      </w:r>
      <w:r>
        <w:rPr>
          <w:rFonts w:ascii="Book Antiqua" w:eastAsia="Book Antiqua" w:hAnsi="Book Antiqua" w:cs="Book Antiqua"/>
          <w:color w:val="000000"/>
        </w:rPr>
        <w:t xml:space="preserve">, Allard MA, </w:t>
      </w:r>
      <w:proofErr w:type="spellStart"/>
      <w:r>
        <w:rPr>
          <w:rFonts w:ascii="Book Antiqua" w:eastAsia="Book Antiqua" w:hAnsi="Book Antiqua" w:cs="Book Antiqua"/>
          <w:color w:val="000000"/>
        </w:rPr>
        <w:t>Gelli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Ciacio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Sa Cunha A,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Miyazaki M, Adam R. Long-Term Survival Benefit and Potential for Cure after R1 Resection for Colorectal Liver Metastases.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1897-1905 [PMID: 26822881 DOI: 10.1245/s10434-015-5060-8]</w:t>
      </w:r>
    </w:p>
    <w:p w14:paraId="602D4C6D" w14:textId="77777777" w:rsidR="00A77B3E" w:rsidRDefault="00BF403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Wicherts</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de Haas RJ, </w:t>
      </w:r>
      <w:proofErr w:type="spellStart"/>
      <w:r>
        <w:rPr>
          <w:rFonts w:ascii="Book Antiqua" w:eastAsia="Book Antiqua" w:hAnsi="Book Antiqua" w:cs="Book Antiqua"/>
          <w:color w:val="000000"/>
        </w:rPr>
        <w:t>Andreani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Sotirov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Salloum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Adam R,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Impact of portal vein embolization on long-term survival of patients with primarily unresectable colorectal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240-250 [PMID: 20087967 DOI: 10.1002/bjs.6756]</w:t>
      </w:r>
    </w:p>
    <w:p w14:paraId="44D9E151" w14:textId="77777777" w:rsidR="00A77B3E" w:rsidRDefault="00BF403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Makuuchi M</w:t>
      </w:r>
      <w:r>
        <w:rPr>
          <w:rFonts w:ascii="Book Antiqua" w:eastAsia="Book Antiqua" w:hAnsi="Book Antiqua" w:cs="Book Antiqua"/>
          <w:color w:val="000000"/>
        </w:rPr>
        <w:t xml:space="preserve">, Thai BL, Takayasu K, Takayama T,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Gunvén</w:t>
      </w:r>
      <w:proofErr w:type="spellEnd"/>
      <w:r>
        <w:rPr>
          <w:rFonts w:ascii="Book Antiqua" w:eastAsia="Book Antiqua" w:hAnsi="Book Antiqua" w:cs="Book Antiqua"/>
          <w:color w:val="000000"/>
        </w:rPr>
        <w:t xml:space="preserve"> P, Yamazaki S, Hasegawa H, Ozaki H. Preoperative portal embolization to increase safety of major hepatectomy for hilar bile duct carcinoma: a preliminary report.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1990; </w:t>
      </w:r>
      <w:r>
        <w:rPr>
          <w:rFonts w:ascii="Book Antiqua" w:eastAsia="Book Antiqua" w:hAnsi="Book Antiqua" w:cs="Book Antiqua"/>
          <w:b/>
          <w:bCs/>
          <w:color w:val="000000"/>
        </w:rPr>
        <w:t>107</w:t>
      </w:r>
      <w:r>
        <w:rPr>
          <w:rFonts w:ascii="Book Antiqua" w:eastAsia="Book Antiqua" w:hAnsi="Book Antiqua" w:cs="Book Antiqua"/>
          <w:color w:val="000000"/>
        </w:rPr>
        <w:t>: 521-527 [PMID: 2333592]</w:t>
      </w:r>
    </w:p>
    <w:p w14:paraId="75A5B398" w14:textId="77777777" w:rsidR="00A77B3E" w:rsidRDefault="00BF403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Imai K</w:t>
      </w:r>
      <w:r>
        <w:rPr>
          <w:rFonts w:ascii="Book Antiqua" w:eastAsia="Book Antiqua" w:hAnsi="Book Antiqua" w:cs="Book Antiqua"/>
          <w:color w:val="000000"/>
        </w:rPr>
        <w:t xml:space="preserve">, Allard MA, Castro Benitez C,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Sa Cunha A,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Baba H, Adam R. Long-term outcomes of radiofrequency ablation combined with hepatectomy compared with hepatectomy alone for colorectal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570-579 [PMID: 28112813 DOI: 10.1002/bjs.10447]</w:t>
      </w:r>
    </w:p>
    <w:p w14:paraId="70E7BFE2" w14:textId="77777777" w:rsidR="00A77B3E" w:rsidRDefault="00BF403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Imai K</w:t>
      </w:r>
      <w:r>
        <w:rPr>
          <w:rFonts w:ascii="Book Antiqua" w:eastAsia="Book Antiqua" w:hAnsi="Book Antiqua" w:cs="Book Antiqua"/>
          <w:color w:val="000000"/>
        </w:rPr>
        <w:t xml:space="preserve">, Benitez CC, Allard MA,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Cunha AS,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Bismuth H, Baba H, Adam R. Failure to Achieve a 2-Stage Hepatectomy for Colorectal Liver Metastases: How to Prevent It?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772-8; discussion 778-9 [PMID: 26583665 DOI: 10.1097/SLA.0000000000001449]</w:t>
      </w:r>
    </w:p>
    <w:p w14:paraId="05B93013" w14:textId="77777777" w:rsidR="00A77B3E" w:rsidRDefault="00BF403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Adam R</w:t>
      </w:r>
      <w:r>
        <w:rPr>
          <w:rFonts w:ascii="Book Antiqua" w:eastAsia="Book Antiqua" w:hAnsi="Book Antiqua" w:cs="Book Antiqua"/>
          <w:color w:val="000000"/>
        </w:rPr>
        <w:t xml:space="preserve">, Miller R, </w:t>
      </w:r>
      <w:proofErr w:type="spellStart"/>
      <w:r>
        <w:rPr>
          <w:rFonts w:ascii="Book Antiqua" w:eastAsia="Book Antiqua" w:hAnsi="Book Antiqua" w:cs="Book Antiqua"/>
          <w:color w:val="000000"/>
        </w:rPr>
        <w:t>Pitombo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Wicherts</w:t>
      </w:r>
      <w:proofErr w:type="spellEnd"/>
      <w:r>
        <w:rPr>
          <w:rFonts w:ascii="Book Antiqua" w:eastAsia="Book Antiqua" w:hAnsi="Book Antiqua" w:cs="Book Antiqua"/>
          <w:color w:val="000000"/>
        </w:rPr>
        <w:t xml:space="preserve"> DA, de Haas RJ, </w:t>
      </w:r>
      <w:proofErr w:type="spellStart"/>
      <w:r>
        <w:rPr>
          <w:rFonts w:ascii="Book Antiqua" w:eastAsia="Book Antiqua" w:hAnsi="Book Antiqua" w:cs="Book Antiqua"/>
          <w:color w:val="000000"/>
        </w:rPr>
        <w:t>Bitsakou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 Two-stage hepatectomy approach for initially unresectable colorectal hepatic metastases.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525-536, viii [PMID: 17606192 DOI: 10.1016/j.soc.2007.04.016]</w:t>
      </w:r>
    </w:p>
    <w:p w14:paraId="2C75FCD4" w14:textId="77777777" w:rsidR="00A77B3E" w:rsidRDefault="00BF4036">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Adam R</w:t>
      </w:r>
      <w:r>
        <w:rPr>
          <w:rFonts w:ascii="Book Antiqua" w:eastAsia="Book Antiqua" w:hAnsi="Book Antiqua" w:cs="Book Antiqua"/>
          <w:color w:val="000000"/>
        </w:rPr>
        <w:t xml:space="preserve">, Laurent A,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Bismuth H. Two-stage hepatectomy: A planned strategy to treat irresectable liver tumors.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232</w:t>
      </w:r>
      <w:r>
        <w:rPr>
          <w:rFonts w:ascii="Book Antiqua" w:eastAsia="Book Antiqua" w:hAnsi="Book Antiqua" w:cs="Book Antiqua"/>
          <w:color w:val="000000"/>
        </w:rPr>
        <w:t>: 777-785 [PMID: 11088072 DOI: 10.1097/00000658-200012000-00006]</w:t>
      </w:r>
    </w:p>
    <w:p w14:paraId="45712622" w14:textId="77777777" w:rsidR="00A77B3E" w:rsidRDefault="00BF403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Wicherts</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Miller R, de Haas RJ, </w:t>
      </w:r>
      <w:proofErr w:type="spellStart"/>
      <w:r>
        <w:rPr>
          <w:rFonts w:ascii="Book Antiqua" w:eastAsia="Book Antiqua" w:hAnsi="Book Antiqua" w:cs="Book Antiqua"/>
          <w:color w:val="000000"/>
        </w:rPr>
        <w:t>Bitsakou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Veilhan</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Bismuth H,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Adam R. Long-term results of two-stage hepatectomy for irresectable colorectal cancer liver metastases.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248</w:t>
      </w:r>
      <w:r>
        <w:rPr>
          <w:rFonts w:ascii="Book Antiqua" w:eastAsia="Book Antiqua" w:hAnsi="Book Antiqua" w:cs="Book Antiqua"/>
          <w:color w:val="000000"/>
        </w:rPr>
        <w:t>: 994-1005 [PMID: 19092344 DOI: 10.1097/SLA.0b013e3181907fd9]</w:t>
      </w:r>
    </w:p>
    <w:p w14:paraId="20D0CD61" w14:textId="77777777" w:rsidR="00A77B3E" w:rsidRDefault="00BF403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Schnitzbauer</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Lang SA, </w:t>
      </w:r>
      <w:proofErr w:type="spellStart"/>
      <w:r>
        <w:rPr>
          <w:rFonts w:ascii="Book Antiqua" w:eastAsia="Book Antiqua" w:hAnsi="Book Antiqua" w:cs="Book Antiqua"/>
          <w:color w:val="000000"/>
        </w:rPr>
        <w:t>Goessmann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Nadalin</w:t>
      </w:r>
      <w:proofErr w:type="spellEnd"/>
      <w:r>
        <w:rPr>
          <w:rFonts w:ascii="Book Antiqua" w:eastAsia="Book Antiqua" w:hAnsi="Book Antiqua" w:cs="Book Antiqua"/>
          <w:color w:val="000000"/>
        </w:rPr>
        <w:t xml:space="preserve"> S, Baumgart J, Farkas SA, </w:t>
      </w:r>
      <w:proofErr w:type="spellStart"/>
      <w:r>
        <w:rPr>
          <w:rFonts w:ascii="Book Antiqua" w:eastAsia="Book Antiqua" w:hAnsi="Book Antiqua" w:cs="Book Antiqua"/>
          <w:color w:val="000000"/>
        </w:rPr>
        <w:t>Fichtner</w:t>
      </w:r>
      <w:proofErr w:type="spellEnd"/>
      <w:r>
        <w:rPr>
          <w:rFonts w:ascii="Book Antiqua" w:eastAsia="Book Antiqua" w:hAnsi="Book Antiqua" w:cs="Book Antiqua"/>
          <w:color w:val="000000"/>
        </w:rPr>
        <w:t xml:space="preserve">-Feigl S, </w:t>
      </w:r>
      <w:proofErr w:type="spellStart"/>
      <w:r>
        <w:rPr>
          <w:rFonts w:ascii="Book Antiqua" w:eastAsia="Book Antiqua" w:hAnsi="Book Antiqua" w:cs="Book Antiqua"/>
          <w:color w:val="000000"/>
        </w:rPr>
        <w:t>Lorf</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Goralcyk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Hörbelt</w:t>
      </w:r>
      <w:proofErr w:type="spellEnd"/>
      <w:r>
        <w:rPr>
          <w:rFonts w:ascii="Book Antiqua" w:eastAsia="Book Antiqua" w:hAnsi="Book Antiqua" w:cs="Book Antiqua"/>
          <w:color w:val="000000"/>
        </w:rPr>
        <w:t xml:space="preserve"> R, Kroemer A, Loss M, </w:t>
      </w:r>
      <w:proofErr w:type="spellStart"/>
      <w:r>
        <w:rPr>
          <w:rFonts w:ascii="Book Antiqua" w:eastAsia="Book Antiqua" w:hAnsi="Book Antiqua" w:cs="Book Antiqua"/>
          <w:color w:val="000000"/>
        </w:rPr>
        <w:t>Rümmele</w:t>
      </w:r>
      <w:proofErr w:type="spellEnd"/>
      <w:r>
        <w:rPr>
          <w:rFonts w:ascii="Book Antiqua" w:eastAsia="Book Antiqua" w:hAnsi="Book Antiqua" w:cs="Book Antiqua"/>
          <w:color w:val="000000"/>
        </w:rPr>
        <w:t xml:space="preserve"> P, Scherer MN, </w:t>
      </w:r>
      <w:proofErr w:type="spellStart"/>
      <w:r>
        <w:rPr>
          <w:rFonts w:ascii="Book Antiqua" w:eastAsia="Book Antiqua" w:hAnsi="Book Antiqua" w:cs="Book Antiqua"/>
          <w:color w:val="000000"/>
        </w:rPr>
        <w:t>Padberg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Königsrainer</w:t>
      </w:r>
      <w:proofErr w:type="spellEnd"/>
      <w:r>
        <w:rPr>
          <w:rFonts w:ascii="Book Antiqua" w:eastAsia="Book Antiqua" w:hAnsi="Book Antiqua" w:cs="Book Antiqua"/>
          <w:color w:val="000000"/>
        </w:rPr>
        <w:t xml:space="preserve"> A, Lang H, Obed A,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Right portal vein ligation combined with in situ splitting induces rapid left lateral liver lobe hypertrophy enabling 2-staged extended right hepatic resection in small-for-size settings.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405-414 [PMID: 22330038 DOI: 10.1097/SLA.0b013e31824856f5]</w:t>
      </w:r>
    </w:p>
    <w:p w14:paraId="0563D2B7" w14:textId="77777777" w:rsidR="00A77B3E" w:rsidRDefault="00BF403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Santibañes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Playing Play-Doh to prevent postoperative liver failure: the "ALPPS" approach.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415-417 [PMID: 22330039 DOI: 10.1097/SLA.0b013e318248577d]</w:t>
      </w:r>
    </w:p>
    <w:p w14:paraId="61976D1A" w14:textId="77777777" w:rsidR="00A77B3E" w:rsidRDefault="00BF403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Sandström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Røsok</w:t>
      </w:r>
      <w:proofErr w:type="spellEnd"/>
      <w:r>
        <w:rPr>
          <w:rFonts w:ascii="Book Antiqua" w:eastAsia="Book Antiqua" w:hAnsi="Book Antiqua" w:cs="Book Antiqua"/>
          <w:color w:val="000000"/>
        </w:rPr>
        <w:t xml:space="preserve"> BI, </w:t>
      </w:r>
      <w:proofErr w:type="spellStart"/>
      <w:r>
        <w:rPr>
          <w:rFonts w:ascii="Book Antiqua" w:eastAsia="Book Antiqua" w:hAnsi="Book Antiqua" w:cs="Book Antiqua"/>
          <w:color w:val="000000"/>
        </w:rPr>
        <w:t>Sparrelid</w:t>
      </w:r>
      <w:proofErr w:type="spellEnd"/>
      <w:r>
        <w:rPr>
          <w:rFonts w:ascii="Book Antiqua" w:eastAsia="Book Antiqua" w:hAnsi="Book Antiqua" w:cs="Book Antiqua"/>
          <w:color w:val="000000"/>
        </w:rPr>
        <w:t xml:space="preserve"> E, Larsen PN, Larsson AL, Lindell G, Schultz NA, </w:t>
      </w:r>
      <w:proofErr w:type="spellStart"/>
      <w:r>
        <w:rPr>
          <w:rFonts w:ascii="Book Antiqua" w:eastAsia="Book Antiqua" w:hAnsi="Book Antiqua" w:cs="Book Antiqua"/>
          <w:color w:val="000000"/>
        </w:rPr>
        <w:t>Bjørnbeth</w:t>
      </w:r>
      <w:proofErr w:type="spellEnd"/>
      <w:r>
        <w:rPr>
          <w:rFonts w:ascii="Book Antiqua" w:eastAsia="Book Antiqua" w:hAnsi="Book Antiqua" w:cs="Book Antiqua"/>
          <w:color w:val="000000"/>
        </w:rPr>
        <w:t xml:space="preserve"> BA, Isaksson B, </w:t>
      </w:r>
      <w:proofErr w:type="spellStart"/>
      <w:r>
        <w:rPr>
          <w:rFonts w:ascii="Book Antiqua" w:eastAsia="Book Antiqua" w:hAnsi="Book Antiqua" w:cs="Book Antiqua"/>
          <w:color w:val="000000"/>
        </w:rPr>
        <w:t>Rizell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B. ALPPS Improves Resectability Compared With Conventional Two-stage Hepatectomy in Patients With Advanced Colorectal Liver Metastasis: Results From a Scandinavian Multicenter Randomized Controlled Trial (LIGRO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833-840 [PMID: 28902669 DOI: 10.1097/SLA.0000000000002511]</w:t>
      </w:r>
    </w:p>
    <w:p w14:paraId="0941683F" w14:textId="77777777" w:rsidR="00A77B3E" w:rsidRDefault="00BF403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Hasselgren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Røsok</w:t>
      </w:r>
      <w:proofErr w:type="spellEnd"/>
      <w:r>
        <w:rPr>
          <w:rFonts w:ascii="Book Antiqua" w:eastAsia="Book Antiqua" w:hAnsi="Book Antiqua" w:cs="Book Antiqua"/>
          <w:color w:val="000000"/>
        </w:rPr>
        <w:t xml:space="preserve"> BI, Larsen PN, </w:t>
      </w:r>
      <w:proofErr w:type="spellStart"/>
      <w:r>
        <w:rPr>
          <w:rFonts w:ascii="Book Antiqua" w:eastAsia="Book Antiqua" w:hAnsi="Book Antiqua" w:cs="Book Antiqua"/>
          <w:color w:val="000000"/>
        </w:rPr>
        <w:t>Sparrelid</w:t>
      </w:r>
      <w:proofErr w:type="spellEnd"/>
      <w:r>
        <w:rPr>
          <w:rFonts w:ascii="Book Antiqua" w:eastAsia="Book Antiqua" w:hAnsi="Book Antiqua" w:cs="Book Antiqua"/>
          <w:color w:val="000000"/>
        </w:rPr>
        <w:t xml:space="preserve"> E, Lindell G, Schultz NA, </w:t>
      </w:r>
      <w:proofErr w:type="spellStart"/>
      <w:r>
        <w:rPr>
          <w:rFonts w:ascii="Book Antiqua" w:eastAsia="Book Antiqua" w:hAnsi="Book Antiqua" w:cs="Book Antiqua"/>
          <w:color w:val="000000"/>
        </w:rPr>
        <w:t>Bjørnbeth</w:t>
      </w:r>
      <w:proofErr w:type="spellEnd"/>
      <w:r>
        <w:rPr>
          <w:rFonts w:ascii="Book Antiqua" w:eastAsia="Book Antiqua" w:hAnsi="Book Antiqua" w:cs="Book Antiqua"/>
          <w:color w:val="000000"/>
        </w:rPr>
        <w:t xml:space="preserve"> BA, Isaksson B, Larsson AL, </w:t>
      </w:r>
      <w:proofErr w:type="spellStart"/>
      <w:r>
        <w:rPr>
          <w:rFonts w:ascii="Book Antiqua" w:eastAsia="Book Antiqua" w:hAnsi="Book Antiqua" w:cs="Book Antiqua"/>
          <w:color w:val="000000"/>
        </w:rPr>
        <w:t>Rizell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Sandström</w:t>
      </w:r>
      <w:proofErr w:type="spellEnd"/>
      <w:r>
        <w:rPr>
          <w:rFonts w:ascii="Book Antiqua" w:eastAsia="Book Antiqua" w:hAnsi="Book Antiqua" w:cs="Book Antiqua"/>
          <w:color w:val="000000"/>
        </w:rPr>
        <w:t xml:space="preserve"> P. ALPPS Improves Survival Compared With TSH in Patients Affected of CRLM: Survival Analysis From the Randomized Controlled Trial LIGRO.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442-448 [PMID: 32049675 DOI: 10.1097/SLA.0000000000003701]</w:t>
      </w:r>
    </w:p>
    <w:p w14:paraId="2D48FEA5" w14:textId="77777777" w:rsidR="00A77B3E" w:rsidRDefault="00BF403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Adam R</w:t>
      </w:r>
      <w:r>
        <w:rPr>
          <w:rFonts w:ascii="Book Antiqua" w:eastAsia="Book Antiqua" w:hAnsi="Book Antiqua" w:cs="Book Antiqua"/>
          <w:color w:val="000000"/>
        </w:rPr>
        <w:t xml:space="preserve">, Kitano Y. Multidisciplinary approach of liver metastases from colorectal cancer.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50-56 [PMID: 30697610 DOI: 10.1002/ags3.12227]</w:t>
      </w:r>
    </w:p>
    <w:p w14:paraId="645DDDE6" w14:textId="77777777" w:rsidR="00A77B3E" w:rsidRDefault="00BF4036">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Jones RP</w:t>
      </w:r>
      <w:r>
        <w:rPr>
          <w:rFonts w:ascii="Book Antiqua" w:eastAsia="Book Antiqua" w:hAnsi="Book Antiqua" w:cs="Book Antiqua"/>
          <w:color w:val="000000"/>
        </w:rPr>
        <w:t xml:space="preserve">, Vauthey JN, Adam R, Rees M, Berry D, Jackson R, Grimes N, Fenwick SW, Poston GJ, Malik HZ. Effect of specialist decision-making on treatment strategies for colorectal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1263-1269 [PMID: 22864887 DOI: 10.1002/bjs.8835]</w:t>
      </w:r>
    </w:p>
    <w:p w14:paraId="0016B838" w14:textId="77777777" w:rsidR="00A77B3E" w:rsidRDefault="00BF403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Gold JS</w:t>
      </w:r>
      <w:r>
        <w:rPr>
          <w:rFonts w:ascii="Book Antiqua" w:eastAsia="Book Antiqua" w:hAnsi="Book Antiqua" w:cs="Book Antiqua"/>
          <w:color w:val="000000"/>
        </w:rPr>
        <w:t xml:space="preserve">, Are C, </w:t>
      </w:r>
      <w:proofErr w:type="spellStart"/>
      <w:r>
        <w:rPr>
          <w:rFonts w:ascii="Book Antiqua" w:eastAsia="Book Antiqua" w:hAnsi="Book Antiqua" w:cs="Book Antiqua"/>
          <w:color w:val="000000"/>
        </w:rPr>
        <w:t>Kornprat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Fong Y, DeMatteo RP,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 Increased use of parenchymal-sparing surgery for bilateral liver metastases from colorectal cancer is associated with improved mortality without change in oncologic outcome: trends in treatment over time in 440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109-117 [PMID: 18156930 DOI: 10.1097/SLA.0b013e3181557e47]</w:t>
      </w:r>
    </w:p>
    <w:p w14:paraId="02A5F2E5" w14:textId="77777777" w:rsidR="00A77B3E" w:rsidRDefault="00BF403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Kaczirek K</w:t>
      </w:r>
      <w:r>
        <w:rPr>
          <w:rFonts w:ascii="Book Antiqua" w:eastAsia="Book Antiqua" w:hAnsi="Book Antiqua" w:cs="Book Antiqua"/>
          <w:color w:val="000000"/>
        </w:rPr>
        <w:t xml:space="preserve">. ASCO 2016 - update colorectal liver metastases. </w:t>
      </w:r>
      <w:r>
        <w:rPr>
          <w:rFonts w:ascii="Book Antiqua" w:eastAsia="Book Antiqua" w:hAnsi="Book Antiqua" w:cs="Book Antiqua"/>
          <w:i/>
          <w:iCs/>
          <w:color w:val="000000"/>
        </w:rPr>
        <w:t>Memo</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103-105 [PMID: 28725278 DOI: 10.1007/s12254-016-0308-y]</w:t>
      </w:r>
    </w:p>
    <w:p w14:paraId="3363F7A9" w14:textId="77777777" w:rsidR="00A77B3E" w:rsidRDefault="00BF403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Cervantes A, Adam R, </w:t>
      </w:r>
      <w:proofErr w:type="spellStart"/>
      <w:r>
        <w:rPr>
          <w:rFonts w:ascii="Book Antiqua" w:eastAsia="Book Antiqua" w:hAnsi="Book Antiqua" w:cs="Book Antiqua"/>
          <w:color w:val="000000"/>
        </w:rPr>
        <w:t>Sobrero</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Aderka</w:t>
      </w:r>
      <w:proofErr w:type="spellEnd"/>
      <w:r>
        <w:rPr>
          <w:rFonts w:ascii="Book Antiqua" w:eastAsia="Book Antiqua" w:hAnsi="Book Antiqua" w:cs="Book Antiqua"/>
          <w:color w:val="000000"/>
        </w:rPr>
        <w:t xml:space="preserve"> D, Aranda Aguilar E,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Benson A,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D'Hoore</w:t>
      </w:r>
      <w:proofErr w:type="spellEnd"/>
      <w:r>
        <w:rPr>
          <w:rFonts w:ascii="Book Antiqua" w:eastAsia="Book Antiqua" w:hAnsi="Book Antiqua" w:cs="Book Antiqua"/>
          <w:color w:val="000000"/>
        </w:rPr>
        <w:t xml:space="preserve"> A, Diaz-Rubio E, Douillard JY,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Falcone A,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Gruenberger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Haustermans</w:t>
      </w:r>
      <w:proofErr w:type="spellEnd"/>
      <w:r>
        <w:rPr>
          <w:rFonts w:ascii="Book Antiqua" w:eastAsia="Book Antiqua" w:hAnsi="Book Antiqua" w:cs="Book Antiqua"/>
          <w:color w:val="000000"/>
        </w:rPr>
        <w:t xml:space="preserve"> K, Heinemann V, Hoff P,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Laurent-Puig P, Ma B, Maughan T,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Österlund</w:t>
      </w:r>
      <w:proofErr w:type="spellEnd"/>
      <w:r>
        <w:rPr>
          <w:rFonts w:ascii="Book Antiqua" w:eastAsia="Book Antiqua" w:hAnsi="Book Antiqua" w:cs="Book Antiqua"/>
          <w:color w:val="000000"/>
        </w:rPr>
        <w:t xml:space="preserve"> P, Oyen WJ, </w:t>
      </w:r>
      <w:proofErr w:type="spellStart"/>
      <w:r>
        <w:rPr>
          <w:rFonts w:ascii="Book Antiqua" w:eastAsia="Book Antiqua" w:hAnsi="Book Antiqua" w:cs="Book Antiqua"/>
          <w:color w:val="000000"/>
        </w:rPr>
        <w:t>Papamichael</w:t>
      </w:r>
      <w:proofErr w:type="spellEnd"/>
      <w:r>
        <w:rPr>
          <w:rFonts w:ascii="Book Antiqua" w:eastAsia="Book Antiqua" w:hAnsi="Book Antiqua" w:cs="Book Antiqua"/>
          <w:color w:val="000000"/>
        </w:rPr>
        <w:t xml:space="preserve"> D, Pentheroudakis G, Pfeiffer P, Price TJ, Punt C, </w:t>
      </w:r>
      <w:proofErr w:type="spellStart"/>
      <w:r>
        <w:rPr>
          <w:rFonts w:ascii="Book Antiqua" w:eastAsia="Book Antiqua" w:hAnsi="Book Antiqua" w:cs="Book Antiqua"/>
          <w:color w:val="000000"/>
        </w:rPr>
        <w:t>Ricke</w:t>
      </w:r>
      <w:proofErr w:type="spellEnd"/>
      <w:r>
        <w:rPr>
          <w:rFonts w:ascii="Book Antiqua" w:eastAsia="Book Antiqua" w:hAnsi="Book Antiqua" w:cs="Book Antiqua"/>
          <w:color w:val="000000"/>
        </w:rPr>
        <w:t xml:space="preserve"> J, Roth A, Salazar R,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Schmoll</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Taïeb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Yoshino T, </w:t>
      </w:r>
      <w:proofErr w:type="spellStart"/>
      <w:r>
        <w:rPr>
          <w:rFonts w:ascii="Book Antiqua" w:eastAsia="Book Antiqua" w:hAnsi="Book Antiqua" w:cs="Book Antiqua"/>
          <w:color w:val="000000"/>
        </w:rPr>
        <w:t>Zaanan</w:t>
      </w:r>
      <w:proofErr w:type="spellEnd"/>
      <w:r>
        <w:rPr>
          <w:rFonts w:ascii="Book Antiqua" w:eastAsia="Book Antiqua" w:hAnsi="Book Antiqua" w:cs="Book Antiqua"/>
          <w:color w:val="000000"/>
        </w:rPr>
        <w:t xml:space="preserve"> A, Arnold D. ESMO consensus guidelines for the management of patients with metastatic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1386-1422 [PMID: 27380959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/mdw235]</w:t>
      </w:r>
    </w:p>
    <w:p w14:paraId="1D20E5EF" w14:textId="77777777" w:rsidR="00A77B3E" w:rsidRDefault="00BF403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Jones RP</w:t>
      </w:r>
      <w:r>
        <w:rPr>
          <w:rFonts w:ascii="Book Antiqua" w:eastAsia="Book Antiqua" w:hAnsi="Book Antiqua" w:cs="Book Antiqua"/>
          <w:color w:val="000000"/>
        </w:rPr>
        <w:t xml:space="preserve">, Malik HZ, Fenwick SW, Poston GJ. Perioperative chemotherapy for resectable colorectal liver metastases: where now?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807-811 [PMID: 23726258 DOI: 10.1016/j.ejso.2013.04.002]</w:t>
      </w:r>
    </w:p>
    <w:p w14:paraId="1221B36E" w14:textId="77777777" w:rsidR="00A77B3E" w:rsidRDefault="00BF403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Worni M</w:t>
      </w:r>
      <w:r>
        <w:rPr>
          <w:rFonts w:ascii="Book Antiqua" w:eastAsia="Book Antiqua" w:hAnsi="Book Antiqua" w:cs="Book Antiqua"/>
          <w:color w:val="000000"/>
        </w:rPr>
        <w:t xml:space="preserve">, Shah KN, Clary BM. Colorectal cancer with potentially resectable hepatic metastases: optimizing treatment.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407 [PMID: 25129331 DOI: 10.1007/s11912-014-0407-z]</w:t>
      </w:r>
    </w:p>
    <w:p w14:paraId="31ED3FE1" w14:textId="77777777" w:rsidR="00A77B3E" w:rsidRDefault="00BF403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Pietrantonio F</w:t>
      </w:r>
      <w:r>
        <w:rPr>
          <w:rFonts w:ascii="Book Antiqua" w:eastAsia="Book Antiqua" w:hAnsi="Book Antiqua" w:cs="Book Antiqua"/>
          <w:color w:val="000000"/>
        </w:rPr>
        <w:t xml:space="preserve">, Di Bartolomeo M, </w:t>
      </w:r>
      <w:proofErr w:type="spellStart"/>
      <w:r>
        <w:rPr>
          <w:rFonts w:ascii="Book Antiqua" w:eastAsia="Book Antiqua" w:hAnsi="Book Antiqua" w:cs="Book Antiqua"/>
          <w:color w:val="000000"/>
        </w:rPr>
        <w:t>Cotsoglou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Mennitto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Berenato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J, Perrone F, </w:t>
      </w:r>
      <w:proofErr w:type="spellStart"/>
      <w:r>
        <w:rPr>
          <w:rFonts w:ascii="Book Antiqua" w:eastAsia="Book Antiqua" w:hAnsi="Book Antiqua" w:cs="Book Antiqua"/>
          <w:color w:val="000000"/>
        </w:rPr>
        <w:t>Iacovelli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Milione</w:t>
      </w:r>
      <w:proofErr w:type="spellEnd"/>
      <w:r>
        <w:rPr>
          <w:rFonts w:ascii="Book Antiqua" w:eastAsia="Book Antiqua" w:hAnsi="Book Antiqua" w:cs="Book Antiqua"/>
          <w:color w:val="000000"/>
        </w:rPr>
        <w:t xml:space="preserve"> M, Alessi A, </w:t>
      </w:r>
      <w:proofErr w:type="spellStart"/>
      <w:r>
        <w:rPr>
          <w:rFonts w:ascii="Book Antiqua" w:eastAsia="Book Antiqua" w:hAnsi="Book Antiqua" w:cs="Book Antiqua"/>
          <w:color w:val="000000"/>
        </w:rPr>
        <w:t>Vaiani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Bossi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Ricchini</w:t>
      </w:r>
      <w:proofErr w:type="spellEnd"/>
      <w:r>
        <w:rPr>
          <w:rFonts w:ascii="Book Antiqua" w:eastAsia="Book Antiqua" w:hAnsi="Book Antiqua" w:cs="Book Antiqua"/>
          <w:color w:val="000000"/>
        </w:rPr>
        <w:t xml:space="preserve"> F, Scotti M, </w:t>
      </w:r>
      <w:proofErr w:type="spellStart"/>
      <w:r>
        <w:rPr>
          <w:rFonts w:ascii="Book Antiqua" w:eastAsia="Book Antiqua" w:hAnsi="Book Antiqua" w:cs="Book Antiqua"/>
          <w:color w:val="000000"/>
        </w:rPr>
        <w:t>Caporale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Bajetta</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Mazzaferro V. Perioperative Triplet Chemotherapy and Cetuximab in Patients With RAS Wild Type High Recurrence Risk or Borderline </w:t>
      </w:r>
      <w:r>
        <w:rPr>
          <w:rFonts w:ascii="Book Antiqua" w:eastAsia="Book Antiqua" w:hAnsi="Book Antiqua" w:cs="Book Antiqua"/>
          <w:color w:val="000000"/>
        </w:rPr>
        <w:lastRenderedPageBreak/>
        <w:t xml:space="preserve">Resectable Colorectal Cancer Liver Metastases.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e191-e198 [PMID: 27979717 DOI: 10.1016/j.clcc.2016.09.007]</w:t>
      </w:r>
    </w:p>
    <w:p w14:paraId="75B86810" w14:textId="77777777" w:rsidR="00A77B3E" w:rsidRDefault="00BF403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Bonadio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Amor </w:t>
      </w:r>
      <w:proofErr w:type="spellStart"/>
      <w:r>
        <w:rPr>
          <w:rFonts w:ascii="Book Antiqua" w:eastAsia="Book Antiqua" w:hAnsi="Book Antiqua" w:cs="Book Antiqua"/>
          <w:color w:val="000000"/>
        </w:rPr>
        <w:t>Divino</w:t>
      </w:r>
      <w:proofErr w:type="spellEnd"/>
      <w:r>
        <w:rPr>
          <w:rFonts w:ascii="Book Antiqua" w:eastAsia="Book Antiqua" w:hAnsi="Book Antiqua" w:cs="Book Antiqua"/>
          <w:color w:val="000000"/>
        </w:rPr>
        <w:t xml:space="preserve"> PH, Obando JSM, Lima KCA, </w:t>
      </w:r>
      <w:proofErr w:type="spellStart"/>
      <w:r>
        <w:rPr>
          <w:rFonts w:ascii="Book Antiqua" w:eastAsia="Book Antiqua" w:hAnsi="Book Antiqua" w:cs="Book Antiqua"/>
          <w:color w:val="000000"/>
        </w:rPr>
        <w:t>Recchimuzzi</w:t>
      </w:r>
      <w:proofErr w:type="spellEnd"/>
      <w:r>
        <w:rPr>
          <w:rFonts w:ascii="Book Antiqua" w:eastAsia="Book Antiqua" w:hAnsi="Book Antiqua" w:cs="Book Antiqua"/>
          <w:color w:val="000000"/>
        </w:rPr>
        <w:t xml:space="preserve"> DZ, Kruger JAP, </w:t>
      </w:r>
      <w:proofErr w:type="spellStart"/>
      <w:r>
        <w:rPr>
          <w:rFonts w:ascii="Book Antiqua" w:eastAsia="Book Antiqua" w:hAnsi="Book Antiqua" w:cs="Book Antiqua"/>
          <w:color w:val="000000"/>
        </w:rPr>
        <w:t>Saragiotto</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Capareli</w:t>
      </w:r>
      <w:proofErr w:type="spellEnd"/>
      <w:r>
        <w:rPr>
          <w:rFonts w:ascii="Book Antiqua" w:eastAsia="Book Antiqua" w:hAnsi="Book Antiqua" w:cs="Book Antiqua"/>
          <w:color w:val="000000"/>
        </w:rPr>
        <w:t xml:space="preserve"> FC, Hoff PM. Conversion Chemotherapy With a Modified FLOX Regimen for Borderline or Unresectable Liver Metastases From Colorectal Cancer: An Alternative for Limited-Resources Settings. </w:t>
      </w:r>
      <w:r>
        <w:rPr>
          <w:rFonts w:ascii="Book Antiqua" w:eastAsia="Book Antiqua" w:hAnsi="Book Antiqua" w:cs="Book Antiqua"/>
          <w:i/>
          <w:iCs/>
          <w:color w:val="000000"/>
        </w:rPr>
        <w:t>J Glob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1-6 [PMID: 31479339 DOI: 10.1200/JGO.19.00180]</w:t>
      </w:r>
    </w:p>
    <w:p w14:paraId="3E7D1909" w14:textId="77777777" w:rsidR="00A77B3E" w:rsidRDefault="00BF403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Ichida H</w:t>
      </w:r>
      <w:r>
        <w:rPr>
          <w:rFonts w:ascii="Book Antiqua" w:eastAsia="Book Antiqua" w:hAnsi="Book Antiqua" w:cs="Book Antiqua"/>
          <w:color w:val="000000"/>
        </w:rPr>
        <w:t xml:space="preserve">, Mise Y, Ito H, Ishizawa T, Inoue Y, Takahashi Y, Shinozaki E, Yamaguchi K, </w:t>
      </w:r>
      <w:proofErr w:type="spellStart"/>
      <w:r>
        <w:rPr>
          <w:rFonts w:ascii="Book Antiqua" w:eastAsia="Book Antiqua" w:hAnsi="Book Antiqua" w:cs="Book Antiqua"/>
          <w:color w:val="000000"/>
        </w:rPr>
        <w:t>Saiura</w:t>
      </w:r>
      <w:proofErr w:type="spellEnd"/>
      <w:r>
        <w:rPr>
          <w:rFonts w:ascii="Book Antiqua" w:eastAsia="Book Antiqua" w:hAnsi="Book Antiqua" w:cs="Book Antiqua"/>
          <w:color w:val="000000"/>
        </w:rPr>
        <w:t xml:space="preserve"> A. Optimal indication criteria for neoadjuvant chemotherapy in patients with resectable colorectal liver metastases.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100 [PMID: 31196104 DOI: 10.1186/s12957-019-1641-5]</w:t>
      </w:r>
    </w:p>
    <w:p w14:paraId="60364569" w14:textId="77777777" w:rsidR="00A77B3E" w:rsidRDefault="00BF4036">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Phelip</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Chatelut</w:t>
      </w:r>
      <w:proofErr w:type="spellEnd"/>
      <w:r>
        <w:rPr>
          <w:rFonts w:ascii="Book Antiqua" w:eastAsia="Book Antiqua" w:hAnsi="Book Antiqua" w:cs="Book Antiqua"/>
          <w:color w:val="000000"/>
        </w:rPr>
        <w:t xml:space="preserve"> E, Quesada JL, Roblin X,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Mendoza C, Buc E, </w:t>
      </w:r>
      <w:proofErr w:type="spellStart"/>
      <w:r>
        <w:rPr>
          <w:rFonts w:ascii="Book Antiqua" w:eastAsia="Book Antiqua" w:hAnsi="Book Antiqua" w:cs="Book Antiqua"/>
          <w:color w:val="000000"/>
        </w:rPr>
        <w:t>Rivoire</w:t>
      </w:r>
      <w:proofErr w:type="spellEnd"/>
      <w:r>
        <w:rPr>
          <w:rFonts w:ascii="Book Antiqua" w:eastAsia="Book Antiqua" w:hAnsi="Book Antiqua" w:cs="Book Antiqua"/>
          <w:color w:val="000000"/>
        </w:rPr>
        <w:t xml:space="preserve"> M. High Resectability Rate of Initially Unresectable Colorectal Liver Metastases After UGT1A1-Adapted High-Dose Irinotecan Combined with LV5FU2 and Cetuximab: A Multicenter Phase II Study (ERBIFORT).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2161-2166 [PMID: 26739304 DOI: 10.1245/s10434-015-5072-4]</w:t>
      </w:r>
    </w:p>
    <w:p w14:paraId="1D11B080" w14:textId="77777777" w:rsidR="00A77B3E" w:rsidRDefault="00BF403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Vauthey JN</w:t>
      </w:r>
      <w:r>
        <w:rPr>
          <w:rFonts w:ascii="Book Antiqua" w:eastAsia="Book Antiqua" w:hAnsi="Book Antiqua" w:cs="Book Antiqua"/>
          <w:color w:val="000000"/>
        </w:rPr>
        <w:t xml:space="preserve">. Colorectal liver metastases: treat effectively up front and consider the borderline resectable.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4524-4525 [PMID: 17925547 DOI: 10.1200/JCO.2007.13.1136]</w:t>
      </w:r>
    </w:p>
    <w:bookmarkEnd w:id="5"/>
    <w:p w14:paraId="4AACF2C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EB3CD8" w14:textId="77777777" w:rsidR="00A77B3E" w:rsidRDefault="00BF4036">
      <w:pPr>
        <w:spacing w:line="360" w:lineRule="auto"/>
        <w:jc w:val="both"/>
      </w:pPr>
      <w:r>
        <w:rPr>
          <w:rFonts w:ascii="Book Antiqua" w:eastAsia="Book Antiqua" w:hAnsi="Book Antiqua" w:cs="Book Antiqua"/>
          <w:b/>
          <w:color w:val="000000"/>
        </w:rPr>
        <w:lastRenderedPageBreak/>
        <w:t>Footnotes</w:t>
      </w:r>
    </w:p>
    <w:p w14:paraId="468A2846" w14:textId="77777777" w:rsidR="00A77B3E" w:rsidRDefault="00BF403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exists in this study.</w:t>
      </w:r>
    </w:p>
    <w:p w14:paraId="3D37DE4C" w14:textId="77777777" w:rsidR="00A77B3E" w:rsidRDefault="00A77B3E">
      <w:pPr>
        <w:spacing w:line="360" w:lineRule="auto"/>
        <w:jc w:val="both"/>
      </w:pPr>
    </w:p>
    <w:p w14:paraId="2357CD6C" w14:textId="77777777" w:rsidR="00A77B3E" w:rsidRDefault="00BF403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706A78" w14:textId="77777777" w:rsidR="00A77B3E" w:rsidRDefault="00A77B3E">
      <w:pPr>
        <w:spacing w:line="360" w:lineRule="auto"/>
        <w:jc w:val="both"/>
      </w:pPr>
    </w:p>
    <w:p w14:paraId="45B16D50" w14:textId="77777777" w:rsidR="00A77B3E" w:rsidRDefault="00BF403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C6945">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2BB694F" w14:textId="77777777" w:rsidR="00A77B3E" w:rsidRDefault="00A77B3E">
      <w:pPr>
        <w:spacing w:line="360" w:lineRule="auto"/>
        <w:jc w:val="both"/>
      </w:pPr>
    </w:p>
    <w:p w14:paraId="2AC3CDF9" w14:textId="77777777" w:rsidR="00A77B3E" w:rsidRDefault="00BF403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34C18DDE" w14:textId="77777777" w:rsidR="00A77B3E" w:rsidRDefault="00BF403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006C5146" w14:textId="77777777" w:rsidR="00A77B3E" w:rsidRDefault="00BF4036">
      <w:pPr>
        <w:spacing w:line="360" w:lineRule="auto"/>
        <w:jc w:val="both"/>
      </w:pPr>
      <w:r>
        <w:rPr>
          <w:rFonts w:ascii="Book Antiqua" w:eastAsia="Book Antiqua" w:hAnsi="Book Antiqua" w:cs="Book Antiqua"/>
          <w:b/>
          <w:color w:val="000000"/>
        </w:rPr>
        <w:t xml:space="preserve">Article in press: </w:t>
      </w:r>
    </w:p>
    <w:p w14:paraId="567692D1" w14:textId="77777777" w:rsidR="00A77B3E" w:rsidRDefault="00A77B3E">
      <w:pPr>
        <w:spacing w:line="360" w:lineRule="auto"/>
        <w:jc w:val="both"/>
      </w:pPr>
    </w:p>
    <w:p w14:paraId="1DEB3219" w14:textId="77777777" w:rsidR="00A77B3E" w:rsidRDefault="00BF403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FC6945">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62EDA3AD" w14:textId="77777777" w:rsidR="00A77B3E" w:rsidRDefault="00BF403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1ACFF56" w14:textId="77777777" w:rsidR="00A77B3E" w:rsidRDefault="00BF4036">
      <w:pPr>
        <w:spacing w:line="360" w:lineRule="auto"/>
        <w:jc w:val="both"/>
      </w:pPr>
      <w:r>
        <w:rPr>
          <w:rFonts w:ascii="Book Antiqua" w:eastAsia="Book Antiqua" w:hAnsi="Book Antiqua" w:cs="Book Antiqua"/>
          <w:b/>
          <w:color w:val="000000"/>
        </w:rPr>
        <w:t>Peer-review report’s scientific quality classification</w:t>
      </w:r>
    </w:p>
    <w:p w14:paraId="74CC57C3" w14:textId="77777777" w:rsidR="00A77B3E" w:rsidRDefault="00BF4036">
      <w:pPr>
        <w:spacing w:line="360" w:lineRule="auto"/>
        <w:jc w:val="both"/>
      </w:pPr>
      <w:r>
        <w:rPr>
          <w:rFonts w:ascii="Book Antiqua" w:eastAsia="Book Antiqua" w:hAnsi="Book Antiqua" w:cs="Book Antiqua"/>
          <w:color w:val="000000"/>
        </w:rPr>
        <w:t>Grade A (Excellent): 0</w:t>
      </w:r>
    </w:p>
    <w:p w14:paraId="5E4FC5A8" w14:textId="77777777" w:rsidR="00A77B3E" w:rsidRDefault="00BF4036">
      <w:pPr>
        <w:spacing w:line="360" w:lineRule="auto"/>
        <w:jc w:val="both"/>
      </w:pPr>
      <w:r>
        <w:rPr>
          <w:rFonts w:ascii="Book Antiqua" w:eastAsia="Book Antiqua" w:hAnsi="Book Antiqua" w:cs="Book Antiqua"/>
          <w:color w:val="000000"/>
        </w:rPr>
        <w:t>Grade B (Very good): 0</w:t>
      </w:r>
    </w:p>
    <w:p w14:paraId="355E9493" w14:textId="77777777" w:rsidR="00A77B3E" w:rsidRDefault="00BF4036">
      <w:pPr>
        <w:spacing w:line="360" w:lineRule="auto"/>
        <w:jc w:val="both"/>
      </w:pPr>
      <w:r>
        <w:rPr>
          <w:rFonts w:ascii="Book Antiqua" w:eastAsia="Book Antiqua" w:hAnsi="Book Antiqua" w:cs="Book Antiqua"/>
          <w:color w:val="000000"/>
        </w:rPr>
        <w:t>Grade C (Good): C</w:t>
      </w:r>
    </w:p>
    <w:p w14:paraId="08769D61" w14:textId="77777777" w:rsidR="00A77B3E" w:rsidRDefault="00BF4036">
      <w:pPr>
        <w:spacing w:line="360" w:lineRule="auto"/>
        <w:jc w:val="both"/>
      </w:pPr>
      <w:r>
        <w:rPr>
          <w:rFonts w:ascii="Book Antiqua" w:eastAsia="Book Antiqua" w:hAnsi="Book Antiqua" w:cs="Book Antiqua"/>
          <w:color w:val="000000"/>
        </w:rPr>
        <w:t>Grade D (Fair): 0</w:t>
      </w:r>
    </w:p>
    <w:p w14:paraId="49803AC6" w14:textId="77777777" w:rsidR="00A77B3E" w:rsidRDefault="00BF4036">
      <w:pPr>
        <w:spacing w:line="360" w:lineRule="auto"/>
        <w:jc w:val="both"/>
      </w:pPr>
      <w:r>
        <w:rPr>
          <w:rFonts w:ascii="Book Antiqua" w:eastAsia="Book Antiqua" w:hAnsi="Book Antiqua" w:cs="Book Antiqua"/>
          <w:color w:val="000000"/>
        </w:rPr>
        <w:t>Grade E (Poor): 0</w:t>
      </w:r>
    </w:p>
    <w:p w14:paraId="575BA208" w14:textId="77777777" w:rsidR="00A77B3E" w:rsidRDefault="00A77B3E">
      <w:pPr>
        <w:spacing w:line="360" w:lineRule="auto"/>
        <w:jc w:val="both"/>
      </w:pPr>
    </w:p>
    <w:p w14:paraId="71640085" w14:textId="7C100A46" w:rsidR="00A77B3E" w:rsidRDefault="00BF403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Fu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60E7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2474D293" w14:textId="77777777" w:rsidR="00A77B3E" w:rsidRDefault="00CD669D" w:rsidP="00401F7B">
      <w:pPr>
        <w:spacing w:line="360" w:lineRule="auto"/>
        <w:jc w:val="both"/>
        <w:rPr>
          <w:rFonts w:ascii="Book Antiqua" w:hAnsi="Book Antiqua" w:cs="Book Antiqua"/>
          <w:b/>
          <w:color w:val="000000"/>
          <w:lang w:eastAsia="zh-CN"/>
        </w:rPr>
      </w:pPr>
      <w:r w:rsidRPr="00CD669D">
        <w:rPr>
          <w:rFonts w:ascii="Book Antiqua" w:hAnsi="Book Antiqua" w:cs="Book Antiqua"/>
          <w:b/>
          <w:color w:val="000000"/>
          <w:lang w:eastAsia="zh-CN"/>
        </w:rPr>
        <w:lastRenderedPageBreak/>
        <w:t>Table 1</w:t>
      </w:r>
      <w:r w:rsidRPr="00CD669D">
        <w:rPr>
          <w:rFonts w:ascii="Book Antiqua" w:hAnsi="Book Antiqua" w:cs="Book Antiqua" w:hint="eastAsia"/>
          <w:b/>
          <w:color w:val="000000"/>
          <w:lang w:eastAsia="zh-CN"/>
        </w:rPr>
        <w:t xml:space="preserve"> </w:t>
      </w:r>
      <w:r w:rsidRPr="00CD669D">
        <w:rPr>
          <w:rFonts w:ascii="Book Antiqua" w:hAnsi="Book Antiqua" w:cs="Book Antiqua"/>
          <w:b/>
          <w:color w:val="000000"/>
          <w:lang w:eastAsia="zh-CN"/>
        </w:rPr>
        <w:t xml:space="preserve">Definition and treatment strategy for borderline resectable </w:t>
      </w:r>
      <w:r w:rsidRPr="00CD669D">
        <w:rPr>
          <w:rFonts w:ascii="Book Antiqua" w:eastAsia="Book Antiqua" w:hAnsi="Book Antiqua" w:cs="Book Antiqua"/>
          <w:b/>
          <w:color w:val="000000"/>
        </w:rPr>
        <w:t>colorectal liver metastases</w:t>
      </w:r>
      <w:r w:rsidRPr="00CD669D">
        <w:rPr>
          <w:rFonts w:ascii="Book Antiqua" w:hAnsi="Book Antiqua" w:cs="Book Antiqua"/>
          <w:b/>
          <w:color w:val="000000"/>
          <w:lang w:eastAsia="zh-CN"/>
        </w:rPr>
        <w:t xml:space="preserve"> in previous studies</w:t>
      </w:r>
    </w:p>
    <w:tbl>
      <w:tblPr>
        <w:tblW w:w="5000" w:type="pct"/>
        <w:tblCellMar>
          <w:left w:w="0" w:type="dxa"/>
          <w:right w:w="0" w:type="dxa"/>
        </w:tblCellMar>
        <w:tblLook w:val="0600" w:firstRow="0" w:lastRow="0" w:firstColumn="0" w:lastColumn="0" w:noHBand="1" w:noVBand="1"/>
      </w:tblPr>
      <w:tblGrid>
        <w:gridCol w:w="2019"/>
        <w:gridCol w:w="2759"/>
        <w:gridCol w:w="2354"/>
        <w:gridCol w:w="2228"/>
      </w:tblGrid>
      <w:tr w:rsidR="00C86992" w:rsidRPr="00CD669D" w14:paraId="706EA4C4" w14:textId="77777777" w:rsidTr="00C61412">
        <w:trPr>
          <w:trHeight w:val="377"/>
        </w:trPr>
        <w:tc>
          <w:tcPr>
            <w:tcW w:w="2061" w:type="dxa"/>
            <w:tcBorders>
              <w:top w:val="single" w:sz="4" w:space="0" w:color="auto"/>
              <w:bottom w:val="single" w:sz="4" w:space="0" w:color="auto"/>
            </w:tcBorders>
            <w:shd w:val="clear" w:color="auto" w:fill="auto"/>
            <w:tcMar>
              <w:top w:w="72" w:type="dxa"/>
              <w:left w:w="144" w:type="dxa"/>
              <w:bottom w:w="72" w:type="dxa"/>
              <w:right w:w="144" w:type="dxa"/>
            </w:tcMar>
            <w:hideMark/>
          </w:tcPr>
          <w:p w14:paraId="30BF0661" w14:textId="77777777" w:rsidR="00C86992" w:rsidRPr="00CD669D" w:rsidRDefault="00C86992" w:rsidP="00CD669D">
            <w:pPr>
              <w:spacing w:line="360" w:lineRule="auto"/>
              <w:jc w:val="both"/>
              <w:rPr>
                <w:rFonts w:ascii="Book Antiqua" w:hAnsi="Book Antiqua" w:cs="Arial"/>
                <w:b/>
                <w:lang w:eastAsia="zh-CN"/>
              </w:rPr>
            </w:pPr>
            <w:r>
              <w:rPr>
                <w:rFonts w:ascii="Book Antiqua" w:hAnsi="Book Antiqua" w:cs="Arial" w:hint="eastAsia"/>
                <w:b/>
                <w:color w:val="000000" w:themeColor="text1"/>
                <w:kern w:val="24"/>
                <w:lang w:eastAsia="zh-CN"/>
              </w:rPr>
              <w:t>Ref.</w:t>
            </w:r>
          </w:p>
        </w:tc>
        <w:tc>
          <w:tcPr>
            <w:tcW w:w="2867" w:type="dxa"/>
            <w:tcBorders>
              <w:top w:val="single" w:sz="4" w:space="0" w:color="auto"/>
              <w:bottom w:val="single" w:sz="4" w:space="0" w:color="auto"/>
            </w:tcBorders>
            <w:shd w:val="clear" w:color="auto" w:fill="auto"/>
            <w:tcMar>
              <w:top w:w="72" w:type="dxa"/>
              <w:left w:w="144" w:type="dxa"/>
              <w:bottom w:w="72" w:type="dxa"/>
              <w:right w:w="144" w:type="dxa"/>
            </w:tcMar>
            <w:hideMark/>
          </w:tcPr>
          <w:p w14:paraId="2B647AD3" w14:textId="77777777" w:rsidR="00C86992" w:rsidRPr="00CD669D" w:rsidRDefault="00C86992" w:rsidP="00CD669D">
            <w:pPr>
              <w:spacing w:line="360" w:lineRule="auto"/>
              <w:jc w:val="both"/>
              <w:rPr>
                <w:rFonts w:ascii="Book Antiqua" w:eastAsia="MS PGothic" w:hAnsi="Book Antiqua" w:cs="Arial"/>
                <w:b/>
              </w:rPr>
            </w:pPr>
            <w:r w:rsidRPr="00CD669D">
              <w:rPr>
                <w:rFonts w:ascii="Book Antiqua" w:eastAsia="MS PGothic" w:hAnsi="Book Antiqua" w:cs="Arial"/>
                <w:b/>
                <w:color w:val="000000" w:themeColor="text1"/>
                <w:kern w:val="24"/>
              </w:rPr>
              <w:t>Definition</w:t>
            </w:r>
          </w:p>
        </w:tc>
        <w:tc>
          <w:tcPr>
            <w:tcW w:w="2408" w:type="dxa"/>
            <w:tcBorders>
              <w:top w:val="single" w:sz="4" w:space="0" w:color="auto"/>
              <w:bottom w:val="single" w:sz="4" w:space="0" w:color="auto"/>
            </w:tcBorders>
            <w:shd w:val="clear" w:color="auto" w:fill="auto"/>
            <w:tcMar>
              <w:top w:w="72" w:type="dxa"/>
              <w:left w:w="144" w:type="dxa"/>
              <w:bottom w:w="72" w:type="dxa"/>
              <w:right w:w="144" w:type="dxa"/>
            </w:tcMar>
            <w:hideMark/>
          </w:tcPr>
          <w:p w14:paraId="48C8C459" w14:textId="77777777" w:rsidR="00C86992" w:rsidRPr="00CD669D" w:rsidRDefault="00C86992" w:rsidP="00CD669D">
            <w:pPr>
              <w:spacing w:line="360" w:lineRule="auto"/>
              <w:jc w:val="both"/>
              <w:rPr>
                <w:rFonts w:ascii="Book Antiqua" w:eastAsia="MS PGothic" w:hAnsi="Book Antiqua" w:cs="Arial"/>
                <w:b/>
              </w:rPr>
            </w:pPr>
            <w:r w:rsidRPr="00CD669D">
              <w:rPr>
                <w:rFonts w:ascii="Book Antiqua" w:eastAsia="MS PGothic" w:hAnsi="Book Antiqua" w:cs="Arial"/>
                <w:b/>
                <w:color w:val="000000" w:themeColor="text1"/>
                <w:kern w:val="24"/>
              </w:rPr>
              <w:t>Treatment</w:t>
            </w:r>
          </w:p>
        </w:tc>
        <w:tc>
          <w:tcPr>
            <w:tcW w:w="2312" w:type="dxa"/>
            <w:tcBorders>
              <w:top w:val="single" w:sz="4" w:space="0" w:color="auto"/>
              <w:bottom w:val="single" w:sz="4" w:space="0" w:color="auto"/>
            </w:tcBorders>
            <w:shd w:val="clear" w:color="auto" w:fill="auto"/>
            <w:tcMar>
              <w:top w:w="72" w:type="dxa"/>
              <w:left w:w="144" w:type="dxa"/>
              <w:bottom w:w="72" w:type="dxa"/>
              <w:right w:w="144" w:type="dxa"/>
            </w:tcMar>
            <w:hideMark/>
          </w:tcPr>
          <w:p w14:paraId="5921600C" w14:textId="77777777" w:rsidR="00C86992" w:rsidRPr="00CD669D" w:rsidRDefault="00C86992" w:rsidP="00CD669D">
            <w:pPr>
              <w:spacing w:line="360" w:lineRule="auto"/>
              <w:jc w:val="both"/>
              <w:rPr>
                <w:rFonts w:ascii="Book Antiqua" w:eastAsia="MS PGothic" w:hAnsi="Book Antiqua" w:cs="Arial"/>
                <w:b/>
              </w:rPr>
            </w:pPr>
            <w:r w:rsidRPr="00CD669D">
              <w:rPr>
                <w:rFonts w:ascii="Book Antiqua" w:eastAsia="MS PGothic" w:hAnsi="Book Antiqua" w:cs="Arial"/>
                <w:b/>
                <w:color w:val="000000" w:themeColor="text1"/>
                <w:kern w:val="24"/>
              </w:rPr>
              <w:t>Prognosis</w:t>
            </w:r>
          </w:p>
        </w:tc>
      </w:tr>
      <w:tr w:rsidR="00C86992" w:rsidRPr="00CD669D" w14:paraId="3178E874" w14:textId="77777777" w:rsidTr="00C61412">
        <w:trPr>
          <w:trHeight w:val="1335"/>
        </w:trPr>
        <w:tc>
          <w:tcPr>
            <w:tcW w:w="2061" w:type="dxa"/>
            <w:tcBorders>
              <w:top w:val="single" w:sz="4" w:space="0" w:color="auto"/>
            </w:tcBorders>
            <w:shd w:val="clear" w:color="auto" w:fill="auto"/>
            <w:tcMar>
              <w:top w:w="72" w:type="dxa"/>
              <w:left w:w="144" w:type="dxa"/>
              <w:bottom w:w="72" w:type="dxa"/>
              <w:right w:w="144" w:type="dxa"/>
            </w:tcMar>
            <w:hideMark/>
          </w:tcPr>
          <w:p w14:paraId="5FB3EF6F"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Jones</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i/>
                <w:color w:val="000000" w:themeColor="text1"/>
                <w:kern w:val="24"/>
              </w:rPr>
              <w:t>et al</w:t>
            </w:r>
            <w:r w:rsidRPr="00CD669D">
              <w:rPr>
                <w:rFonts w:ascii="Book Antiqua" w:eastAsia="MS PGothic" w:hAnsi="Book Antiqua" w:cs="Arial"/>
                <w:color w:val="000000" w:themeColor="text1"/>
                <w:kern w:val="24"/>
                <w:vertAlign w:val="superscript"/>
              </w:rPr>
              <w:t>[44]</w:t>
            </w:r>
            <w:r w:rsidRPr="00CD669D">
              <w:rPr>
                <w:rFonts w:ascii="Book Antiqua" w:eastAsia="MS PGothic" w:hAnsi="Book Antiqua" w:cs="Arial"/>
                <w:color w:val="000000" w:themeColor="text1"/>
                <w:kern w:val="24"/>
              </w:rPr>
              <w:t>, 2013</w:t>
            </w:r>
          </w:p>
        </w:tc>
        <w:tc>
          <w:tcPr>
            <w:tcW w:w="2867" w:type="dxa"/>
            <w:tcBorders>
              <w:top w:val="single" w:sz="4" w:space="0" w:color="auto"/>
            </w:tcBorders>
            <w:shd w:val="clear" w:color="auto" w:fill="auto"/>
            <w:tcMar>
              <w:top w:w="72" w:type="dxa"/>
              <w:left w:w="144" w:type="dxa"/>
              <w:bottom w:w="72" w:type="dxa"/>
              <w:right w:w="144" w:type="dxa"/>
            </w:tcMar>
            <w:hideMark/>
          </w:tcPr>
          <w:p w14:paraId="14F55576"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Synchronous (&lt; 12 mo)</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Bilobar diseases</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Number ≥ 4</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Size ≥ 5 cm</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CEA ≥ 100 ng/mL</w:t>
            </w:r>
          </w:p>
        </w:tc>
        <w:tc>
          <w:tcPr>
            <w:tcW w:w="2408" w:type="dxa"/>
            <w:tcBorders>
              <w:top w:val="single" w:sz="4" w:space="0" w:color="auto"/>
            </w:tcBorders>
            <w:shd w:val="clear" w:color="auto" w:fill="auto"/>
            <w:tcMar>
              <w:top w:w="72" w:type="dxa"/>
              <w:left w:w="144" w:type="dxa"/>
              <w:bottom w:w="72" w:type="dxa"/>
              <w:right w:w="144" w:type="dxa"/>
            </w:tcMar>
            <w:hideMark/>
          </w:tcPr>
          <w:p w14:paraId="22DC4512"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NAC (FOLFOX)</w:t>
            </w:r>
          </w:p>
        </w:tc>
        <w:tc>
          <w:tcPr>
            <w:tcW w:w="2312" w:type="dxa"/>
            <w:tcBorders>
              <w:top w:val="single" w:sz="4" w:space="0" w:color="auto"/>
            </w:tcBorders>
            <w:shd w:val="clear" w:color="auto" w:fill="auto"/>
            <w:tcMar>
              <w:top w:w="72" w:type="dxa"/>
              <w:left w:w="144" w:type="dxa"/>
              <w:bottom w:w="72" w:type="dxa"/>
              <w:right w:w="144" w:type="dxa"/>
            </w:tcMar>
            <w:hideMark/>
          </w:tcPr>
          <w:p w14:paraId="775275AA"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w:t>
            </w:r>
          </w:p>
        </w:tc>
      </w:tr>
      <w:tr w:rsidR="00C86992" w:rsidRPr="00CD669D" w14:paraId="313264DB" w14:textId="77777777" w:rsidTr="00C61412">
        <w:trPr>
          <w:trHeight w:val="856"/>
        </w:trPr>
        <w:tc>
          <w:tcPr>
            <w:tcW w:w="2061" w:type="dxa"/>
            <w:shd w:val="clear" w:color="auto" w:fill="auto"/>
            <w:tcMar>
              <w:top w:w="72" w:type="dxa"/>
              <w:left w:w="144" w:type="dxa"/>
              <w:bottom w:w="72" w:type="dxa"/>
              <w:right w:w="144" w:type="dxa"/>
            </w:tcMar>
            <w:hideMark/>
          </w:tcPr>
          <w:p w14:paraId="067A80FD"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 xml:space="preserve">Worni </w:t>
            </w:r>
            <w:r w:rsidRPr="00CD669D">
              <w:rPr>
                <w:rFonts w:ascii="Book Antiqua" w:eastAsia="MS PGothic" w:hAnsi="Book Antiqua" w:cs="Arial"/>
                <w:i/>
                <w:color w:val="000000" w:themeColor="text1"/>
                <w:kern w:val="24"/>
              </w:rPr>
              <w:t>et al</w:t>
            </w:r>
            <w:r w:rsidRPr="00CD669D">
              <w:rPr>
                <w:rFonts w:ascii="Book Antiqua" w:eastAsia="MS PGothic" w:hAnsi="Book Antiqua" w:cs="Arial"/>
                <w:color w:val="000000" w:themeColor="text1"/>
                <w:kern w:val="24"/>
                <w:vertAlign w:val="superscript"/>
              </w:rPr>
              <w:t>[4</w:t>
            </w:r>
            <w:r>
              <w:rPr>
                <w:rFonts w:ascii="Book Antiqua" w:hAnsi="Book Antiqua" w:cs="Arial" w:hint="eastAsia"/>
                <w:color w:val="000000" w:themeColor="text1"/>
                <w:kern w:val="24"/>
                <w:vertAlign w:val="superscript"/>
                <w:lang w:eastAsia="zh-CN"/>
              </w:rPr>
              <w:t>5</w:t>
            </w:r>
            <w:r w:rsidRPr="00CD669D">
              <w:rPr>
                <w:rFonts w:ascii="Book Antiqua" w:eastAsia="MS PGothic" w:hAnsi="Book Antiqua" w:cs="Arial"/>
                <w:color w:val="000000" w:themeColor="text1"/>
                <w:kern w:val="24"/>
                <w:vertAlign w:val="superscript"/>
              </w:rPr>
              <w:t>]</w:t>
            </w:r>
            <w:r w:rsidRPr="00CD669D">
              <w:rPr>
                <w:rFonts w:ascii="Book Antiqua" w:eastAsia="MS PGothic" w:hAnsi="Book Antiqua" w:cs="Arial"/>
                <w:color w:val="000000" w:themeColor="text1"/>
                <w:kern w:val="24"/>
              </w:rPr>
              <w:t>, 2014</w:t>
            </w:r>
          </w:p>
        </w:tc>
        <w:tc>
          <w:tcPr>
            <w:tcW w:w="2867" w:type="dxa"/>
            <w:shd w:val="clear" w:color="auto" w:fill="auto"/>
            <w:tcMar>
              <w:top w:w="72" w:type="dxa"/>
              <w:left w:w="144" w:type="dxa"/>
              <w:bottom w:w="72" w:type="dxa"/>
              <w:right w:w="144" w:type="dxa"/>
            </w:tcMar>
            <w:hideMark/>
          </w:tcPr>
          <w:p w14:paraId="24B30B08"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Bilobar diseases</w:t>
            </w:r>
            <w:r>
              <w:rPr>
                <w:rFonts w:ascii="Book Antiqua" w:hAnsi="Book Antiqua" w:cs="Arial" w:hint="eastAsia"/>
                <w:color w:val="000000" w:themeColor="text1"/>
                <w:kern w:val="24"/>
                <w:lang w:eastAsia="zh-CN"/>
              </w:rPr>
              <w:t>; P</w:t>
            </w:r>
            <w:r w:rsidRPr="00CD669D">
              <w:rPr>
                <w:rFonts w:ascii="Book Antiqua" w:eastAsia="MS PGothic" w:hAnsi="Book Antiqua" w:cs="Arial"/>
                <w:color w:val="000000" w:themeColor="text1"/>
                <w:kern w:val="24"/>
              </w:rPr>
              <w:t>roximity to vascular or biliary structure</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Low FLR</w:t>
            </w:r>
          </w:p>
        </w:tc>
        <w:tc>
          <w:tcPr>
            <w:tcW w:w="2408" w:type="dxa"/>
            <w:shd w:val="clear" w:color="auto" w:fill="auto"/>
            <w:tcMar>
              <w:top w:w="72" w:type="dxa"/>
              <w:left w:w="144" w:type="dxa"/>
              <w:bottom w:w="72" w:type="dxa"/>
              <w:right w:w="144" w:type="dxa"/>
            </w:tcMar>
            <w:hideMark/>
          </w:tcPr>
          <w:p w14:paraId="03BAF053"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NAC</w:t>
            </w:r>
          </w:p>
        </w:tc>
        <w:tc>
          <w:tcPr>
            <w:tcW w:w="2312" w:type="dxa"/>
            <w:shd w:val="clear" w:color="auto" w:fill="auto"/>
            <w:tcMar>
              <w:top w:w="72" w:type="dxa"/>
              <w:left w:w="144" w:type="dxa"/>
              <w:bottom w:w="72" w:type="dxa"/>
              <w:right w:w="144" w:type="dxa"/>
            </w:tcMar>
            <w:hideMark/>
          </w:tcPr>
          <w:p w14:paraId="35A25F65"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w:t>
            </w:r>
          </w:p>
        </w:tc>
      </w:tr>
      <w:tr w:rsidR="00C86992" w:rsidRPr="00CD669D" w14:paraId="7545451B" w14:textId="77777777" w:rsidTr="00C61412">
        <w:trPr>
          <w:trHeight w:val="1335"/>
        </w:trPr>
        <w:tc>
          <w:tcPr>
            <w:tcW w:w="2061" w:type="dxa"/>
            <w:shd w:val="clear" w:color="auto" w:fill="auto"/>
            <w:tcMar>
              <w:top w:w="72" w:type="dxa"/>
              <w:left w:w="144" w:type="dxa"/>
              <w:bottom w:w="72" w:type="dxa"/>
              <w:right w:w="144" w:type="dxa"/>
            </w:tcMar>
            <w:hideMark/>
          </w:tcPr>
          <w:p w14:paraId="7554041D"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 xml:space="preserve">Qadan </w:t>
            </w:r>
            <w:r w:rsidRPr="00CD669D">
              <w:rPr>
                <w:rFonts w:ascii="Book Antiqua" w:eastAsia="MS PGothic" w:hAnsi="Book Antiqua" w:cs="Arial"/>
                <w:i/>
                <w:color w:val="000000" w:themeColor="text1"/>
                <w:kern w:val="24"/>
              </w:rPr>
              <w:t>et al</w:t>
            </w:r>
            <w:r w:rsidRPr="00CD669D">
              <w:rPr>
                <w:rFonts w:ascii="Book Antiqua" w:eastAsia="MS PGothic" w:hAnsi="Book Antiqua" w:cs="Arial"/>
                <w:color w:val="000000" w:themeColor="text1"/>
                <w:kern w:val="24"/>
                <w:vertAlign w:val="superscript"/>
              </w:rPr>
              <w:t>[</w:t>
            </w:r>
            <w:r>
              <w:rPr>
                <w:rFonts w:ascii="Book Antiqua" w:hAnsi="Book Antiqua" w:cs="Arial" w:hint="eastAsia"/>
                <w:color w:val="000000" w:themeColor="text1"/>
                <w:kern w:val="24"/>
                <w:vertAlign w:val="superscript"/>
                <w:lang w:eastAsia="zh-CN"/>
              </w:rPr>
              <w:t>3</w:t>
            </w:r>
            <w:r w:rsidRPr="00CD669D">
              <w:rPr>
                <w:rFonts w:ascii="Book Antiqua" w:eastAsia="MS PGothic" w:hAnsi="Book Antiqua" w:cs="Arial"/>
                <w:color w:val="000000" w:themeColor="text1"/>
                <w:kern w:val="24"/>
                <w:vertAlign w:val="superscript"/>
              </w:rPr>
              <w:t>]</w:t>
            </w:r>
            <w:r w:rsidRPr="00CD669D">
              <w:rPr>
                <w:rFonts w:ascii="Book Antiqua" w:eastAsia="MS PGothic" w:hAnsi="Book Antiqua" w:cs="Arial"/>
                <w:color w:val="000000" w:themeColor="text1"/>
                <w:kern w:val="24"/>
              </w:rPr>
              <w:t>,</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2015</w:t>
            </w:r>
          </w:p>
        </w:tc>
        <w:tc>
          <w:tcPr>
            <w:tcW w:w="2867" w:type="dxa"/>
            <w:shd w:val="clear" w:color="auto" w:fill="auto"/>
            <w:tcMar>
              <w:top w:w="72" w:type="dxa"/>
              <w:left w:w="144" w:type="dxa"/>
              <w:bottom w:w="72" w:type="dxa"/>
              <w:right w:w="144" w:type="dxa"/>
            </w:tcMar>
            <w:hideMark/>
          </w:tcPr>
          <w:p w14:paraId="332ED595"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Low FLR (&lt; 20%, &lt; 2 contiguous segments)</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Extrahepatic diseases</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R1</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Number ≥ 4</w:t>
            </w:r>
          </w:p>
        </w:tc>
        <w:tc>
          <w:tcPr>
            <w:tcW w:w="2408" w:type="dxa"/>
            <w:shd w:val="clear" w:color="auto" w:fill="auto"/>
            <w:tcMar>
              <w:top w:w="72" w:type="dxa"/>
              <w:left w:w="144" w:type="dxa"/>
              <w:bottom w:w="72" w:type="dxa"/>
              <w:right w:w="144" w:type="dxa"/>
            </w:tcMar>
            <w:hideMark/>
          </w:tcPr>
          <w:p w14:paraId="26C47126"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NAC</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(doublet or triplet)</w:t>
            </w:r>
          </w:p>
        </w:tc>
        <w:tc>
          <w:tcPr>
            <w:tcW w:w="2312" w:type="dxa"/>
            <w:shd w:val="clear" w:color="auto" w:fill="auto"/>
            <w:tcMar>
              <w:top w:w="72" w:type="dxa"/>
              <w:left w:w="144" w:type="dxa"/>
              <w:bottom w:w="72" w:type="dxa"/>
              <w:right w:w="144" w:type="dxa"/>
            </w:tcMar>
            <w:hideMark/>
          </w:tcPr>
          <w:p w14:paraId="5935853C"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w:t>
            </w:r>
          </w:p>
        </w:tc>
      </w:tr>
      <w:tr w:rsidR="00C86992" w:rsidRPr="00CD669D" w14:paraId="26AEA2A7" w14:textId="77777777" w:rsidTr="00C61412">
        <w:trPr>
          <w:trHeight w:val="616"/>
        </w:trPr>
        <w:tc>
          <w:tcPr>
            <w:tcW w:w="2061" w:type="dxa"/>
            <w:shd w:val="clear" w:color="auto" w:fill="auto"/>
            <w:tcMar>
              <w:top w:w="72" w:type="dxa"/>
              <w:left w:w="144" w:type="dxa"/>
              <w:bottom w:w="72" w:type="dxa"/>
              <w:right w:w="144" w:type="dxa"/>
            </w:tcMar>
            <w:hideMark/>
          </w:tcPr>
          <w:p w14:paraId="7D7915BD" w14:textId="77777777" w:rsidR="00C86992" w:rsidRPr="00CD669D" w:rsidRDefault="00C86992" w:rsidP="00CD669D">
            <w:pPr>
              <w:spacing w:line="360" w:lineRule="auto"/>
              <w:jc w:val="both"/>
              <w:rPr>
                <w:rFonts w:ascii="Book Antiqua" w:hAnsi="Book Antiqua" w:cs="Arial"/>
                <w:lang w:eastAsia="zh-CN"/>
              </w:rPr>
            </w:pPr>
            <w:r w:rsidRPr="00CD669D">
              <w:rPr>
                <w:rFonts w:ascii="Book Antiqua" w:eastAsia="MS PGothic" w:hAnsi="Book Antiqua" w:cs="Arial"/>
                <w:color w:val="000000" w:themeColor="text1"/>
                <w:kern w:val="24"/>
              </w:rPr>
              <w:t xml:space="preserve">Kaczirek </w:t>
            </w:r>
            <w:r w:rsidRPr="00CD669D">
              <w:rPr>
                <w:rFonts w:ascii="Book Antiqua" w:eastAsia="MS PGothic" w:hAnsi="Book Antiqua" w:cs="Arial"/>
                <w:i/>
                <w:color w:val="000000" w:themeColor="text1"/>
                <w:kern w:val="24"/>
              </w:rPr>
              <w:t>et al</w:t>
            </w:r>
            <w:r w:rsidRPr="00CD669D">
              <w:rPr>
                <w:rFonts w:ascii="Book Antiqua" w:eastAsia="MS PGothic" w:hAnsi="Book Antiqua" w:cs="Arial"/>
                <w:color w:val="000000" w:themeColor="text1"/>
                <w:kern w:val="24"/>
                <w:vertAlign w:val="superscript"/>
              </w:rPr>
              <w:t>[4</w:t>
            </w:r>
            <w:r>
              <w:rPr>
                <w:rFonts w:ascii="Book Antiqua" w:hAnsi="Book Antiqua" w:cs="Arial" w:hint="eastAsia"/>
                <w:color w:val="000000" w:themeColor="text1"/>
                <w:kern w:val="24"/>
                <w:vertAlign w:val="superscript"/>
                <w:lang w:eastAsia="zh-CN"/>
              </w:rPr>
              <w:t>2</w:t>
            </w:r>
            <w:r w:rsidRPr="00CD669D">
              <w:rPr>
                <w:rFonts w:ascii="Book Antiqua" w:eastAsia="MS PGothic" w:hAnsi="Book Antiqua" w:cs="Arial"/>
                <w:color w:val="000000" w:themeColor="text1"/>
                <w:kern w:val="24"/>
                <w:vertAlign w:val="superscript"/>
              </w:rPr>
              <w:t>]</w:t>
            </w:r>
            <w:r w:rsidRPr="00CD669D">
              <w:rPr>
                <w:rFonts w:ascii="Book Antiqua" w:eastAsia="MS PGothic" w:hAnsi="Book Antiqua" w:cs="Arial"/>
                <w:color w:val="000000" w:themeColor="text1"/>
                <w:kern w:val="24"/>
              </w:rPr>
              <w:t>, 201</w:t>
            </w:r>
            <w:r>
              <w:rPr>
                <w:rFonts w:ascii="Book Antiqua" w:hAnsi="Book Antiqua" w:cs="Arial" w:hint="eastAsia"/>
                <w:color w:val="000000" w:themeColor="text1"/>
                <w:kern w:val="24"/>
                <w:lang w:eastAsia="zh-CN"/>
              </w:rPr>
              <w:t>7</w:t>
            </w:r>
          </w:p>
        </w:tc>
        <w:tc>
          <w:tcPr>
            <w:tcW w:w="2867" w:type="dxa"/>
            <w:shd w:val="clear" w:color="auto" w:fill="auto"/>
            <w:tcMar>
              <w:top w:w="72" w:type="dxa"/>
              <w:left w:w="144" w:type="dxa"/>
              <w:bottom w:w="72" w:type="dxa"/>
              <w:right w:w="144" w:type="dxa"/>
            </w:tcMar>
            <w:hideMark/>
          </w:tcPr>
          <w:p w14:paraId="2943FA75"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w:t>
            </w:r>
          </w:p>
        </w:tc>
        <w:tc>
          <w:tcPr>
            <w:tcW w:w="2408" w:type="dxa"/>
            <w:shd w:val="clear" w:color="auto" w:fill="auto"/>
            <w:tcMar>
              <w:top w:w="72" w:type="dxa"/>
              <w:left w:w="144" w:type="dxa"/>
              <w:bottom w:w="72" w:type="dxa"/>
              <w:right w:w="144" w:type="dxa"/>
            </w:tcMar>
            <w:hideMark/>
          </w:tcPr>
          <w:p w14:paraId="2FEC2BA7"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NAC</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(doublet + bevacizumab)</w:t>
            </w:r>
          </w:p>
        </w:tc>
        <w:tc>
          <w:tcPr>
            <w:tcW w:w="2312" w:type="dxa"/>
            <w:shd w:val="clear" w:color="auto" w:fill="auto"/>
            <w:tcMar>
              <w:top w:w="72" w:type="dxa"/>
              <w:left w:w="144" w:type="dxa"/>
              <w:bottom w:w="72" w:type="dxa"/>
              <w:right w:w="144" w:type="dxa"/>
            </w:tcMar>
            <w:hideMark/>
          </w:tcPr>
          <w:p w14:paraId="125374A5"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w:t>
            </w:r>
          </w:p>
        </w:tc>
      </w:tr>
      <w:tr w:rsidR="00C86992" w:rsidRPr="00CD669D" w14:paraId="6D5D458B" w14:textId="77777777" w:rsidTr="00C61412">
        <w:trPr>
          <w:trHeight w:val="334"/>
        </w:trPr>
        <w:tc>
          <w:tcPr>
            <w:tcW w:w="2061" w:type="dxa"/>
            <w:shd w:val="clear" w:color="auto" w:fill="auto"/>
            <w:tcMar>
              <w:top w:w="72" w:type="dxa"/>
              <w:left w:w="144" w:type="dxa"/>
              <w:bottom w:w="72" w:type="dxa"/>
              <w:right w:w="144" w:type="dxa"/>
            </w:tcMar>
            <w:hideMark/>
          </w:tcPr>
          <w:p w14:paraId="14A2A9CD"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 xml:space="preserve">Phelip </w:t>
            </w:r>
            <w:r w:rsidRPr="00CD669D">
              <w:rPr>
                <w:rFonts w:ascii="Book Antiqua" w:eastAsia="MS PGothic" w:hAnsi="Book Antiqua" w:cs="Arial"/>
                <w:i/>
                <w:color w:val="000000" w:themeColor="text1"/>
                <w:kern w:val="24"/>
              </w:rPr>
              <w:t>et al</w:t>
            </w:r>
            <w:r w:rsidRPr="00CD669D">
              <w:rPr>
                <w:rFonts w:ascii="Book Antiqua" w:eastAsia="MS PGothic" w:hAnsi="Book Antiqua" w:cs="Arial"/>
                <w:color w:val="000000" w:themeColor="text1"/>
                <w:kern w:val="24"/>
                <w:vertAlign w:val="superscript"/>
              </w:rPr>
              <w:t>[4</w:t>
            </w:r>
            <w:r>
              <w:rPr>
                <w:rFonts w:ascii="Book Antiqua" w:hAnsi="Book Antiqua" w:cs="Arial" w:hint="eastAsia"/>
                <w:color w:val="000000" w:themeColor="text1"/>
                <w:kern w:val="24"/>
                <w:vertAlign w:val="superscript"/>
                <w:lang w:eastAsia="zh-CN"/>
              </w:rPr>
              <w:t>9</w:t>
            </w:r>
            <w:r w:rsidRPr="00CD669D">
              <w:rPr>
                <w:rFonts w:ascii="Book Antiqua" w:eastAsia="MS PGothic" w:hAnsi="Book Antiqua" w:cs="Arial"/>
                <w:color w:val="000000" w:themeColor="text1"/>
                <w:kern w:val="24"/>
                <w:vertAlign w:val="superscript"/>
              </w:rPr>
              <w:t>]</w:t>
            </w:r>
            <w:r w:rsidRPr="00CD669D">
              <w:rPr>
                <w:rFonts w:ascii="Book Antiqua" w:eastAsia="MS PGothic" w:hAnsi="Book Antiqua" w:cs="Arial"/>
                <w:color w:val="000000" w:themeColor="text1"/>
                <w:kern w:val="24"/>
              </w:rPr>
              <w:t>, 2016</w:t>
            </w:r>
          </w:p>
        </w:tc>
        <w:tc>
          <w:tcPr>
            <w:tcW w:w="2867" w:type="dxa"/>
            <w:shd w:val="clear" w:color="auto" w:fill="auto"/>
            <w:tcMar>
              <w:top w:w="72" w:type="dxa"/>
              <w:left w:w="144" w:type="dxa"/>
              <w:bottom w:w="72" w:type="dxa"/>
              <w:right w:w="144" w:type="dxa"/>
            </w:tcMar>
            <w:hideMark/>
          </w:tcPr>
          <w:p w14:paraId="3F58DBBD"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3 ≤ Number &lt; 8</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 6 segments involvement</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Without infiltration of HA, HV, and PV</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Extrahepatic diseases ≤ 2</w:t>
            </w:r>
          </w:p>
        </w:tc>
        <w:tc>
          <w:tcPr>
            <w:tcW w:w="2408" w:type="dxa"/>
            <w:shd w:val="clear" w:color="auto" w:fill="auto"/>
            <w:tcMar>
              <w:top w:w="72" w:type="dxa"/>
              <w:left w:w="144" w:type="dxa"/>
              <w:bottom w:w="72" w:type="dxa"/>
              <w:right w:w="144" w:type="dxa"/>
            </w:tcMar>
            <w:hideMark/>
          </w:tcPr>
          <w:p w14:paraId="4EF2B953"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NAC (FOLFIRI)</w:t>
            </w:r>
          </w:p>
        </w:tc>
        <w:tc>
          <w:tcPr>
            <w:tcW w:w="2312" w:type="dxa"/>
            <w:shd w:val="clear" w:color="auto" w:fill="auto"/>
            <w:tcMar>
              <w:top w:w="72" w:type="dxa"/>
              <w:left w:w="144" w:type="dxa"/>
              <w:bottom w:w="72" w:type="dxa"/>
              <w:right w:w="144" w:type="dxa"/>
            </w:tcMar>
            <w:hideMark/>
          </w:tcPr>
          <w:p w14:paraId="50BC92EC"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3-yr PFS: 23.3%</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3-yr OS: 66.1%</w:t>
            </w:r>
          </w:p>
        </w:tc>
      </w:tr>
      <w:tr w:rsidR="00C86992" w:rsidRPr="00CD669D" w14:paraId="7E3BC869" w14:textId="77777777" w:rsidTr="00C61412">
        <w:trPr>
          <w:trHeight w:val="856"/>
        </w:trPr>
        <w:tc>
          <w:tcPr>
            <w:tcW w:w="2061" w:type="dxa"/>
            <w:shd w:val="clear" w:color="auto" w:fill="auto"/>
            <w:tcMar>
              <w:top w:w="72" w:type="dxa"/>
              <w:left w:w="144" w:type="dxa"/>
              <w:bottom w:w="72" w:type="dxa"/>
              <w:right w:w="144" w:type="dxa"/>
            </w:tcMar>
            <w:hideMark/>
          </w:tcPr>
          <w:p w14:paraId="2E41CF39"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 xml:space="preserve">Van Cutsem </w:t>
            </w:r>
            <w:r w:rsidRPr="00CD669D">
              <w:rPr>
                <w:rFonts w:ascii="Book Antiqua" w:eastAsia="MS PGothic" w:hAnsi="Book Antiqua" w:cs="Arial"/>
                <w:i/>
                <w:color w:val="000000" w:themeColor="text1"/>
                <w:kern w:val="24"/>
              </w:rPr>
              <w:t>et al</w:t>
            </w:r>
            <w:r w:rsidRPr="00CD669D">
              <w:rPr>
                <w:rFonts w:ascii="Book Antiqua" w:eastAsia="MS PGothic" w:hAnsi="Book Antiqua" w:cs="Arial"/>
                <w:color w:val="000000" w:themeColor="text1"/>
                <w:kern w:val="24"/>
                <w:vertAlign w:val="superscript"/>
              </w:rPr>
              <w:t>[4</w:t>
            </w:r>
            <w:r>
              <w:rPr>
                <w:rFonts w:ascii="Book Antiqua" w:hAnsi="Book Antiqua" w:cs="Arial" w:hint="eastAsia"/>
                <w:color w:val="000000" w:themeColor="text1"/>
                <w:kern w:val="24"/>
                <w:vertAlign w:val="superscript"/>
                <w:lang w:eastAsia="zh-CN"/>
              </w:rPr>
              <w:t>3</w:t>
            </w:r>
            <w:r w:rsidRPr="00CD669D">
              <w:rPr>
                <w:rFonts w:ascii="Book Antiqua" w:eastAsia="MS PGothic" w:hAnsi="Book Antiqua" w:cs="Arial"/>
                <w:color w:val="000000" w:themeColor="text1"/>
                <w:kern w:val="24"/>
                <w:vertAlign w:val="superscript"/>
              </w:rPr>
              <w:t>]</w:t>
            </w:r>
            <w:r>
              <w:rPr>
                <w:rFonts w:ascii="Book Antiqua" w:hAnsi="Book Antiqua" w:cs="Arial" w:hint="eastAsia"/>
                <w:color w:val="000000" w:themeColor="text1"/>
                <w:kern w:val="24"/>
                <w:lang w:eastAsia="zh-CN"/>
              </w:rPr>
              <w:t>,</w:t>
            </w:r>
            <w:r w:rsidRPr="00CD669D">
              <w:rPr>
                <w:rFonts w:ascii="Book Antiqua" w:eastAsia="MS PGothic" w:hAnsi="Book Antiqua" w:cs="Arial"/>
                <w:color w:val="000000" w:themeColor="text1"/>
                <w:kern w:val="24"/>
              </w:rPr>
              <w:t xml:space="preserve"> 2016</w:t>
            </w:r>
          </w:p>
        </w:tc>
        <w:tc>
          <w:tcPr>
            <w:tcW w:w="2867" w:type="dxa"/>
            <w:shd w:val="clear" w:color="auto" w:fill="auto"/>
            <w:tcMar>
              <w:top w:w="72" w:type="dxa"/>
              <w:left w:w="144" w:type="dxa"/>
              <w:bottom w:w="72" w:type="dxa"/>
              <w:right w:w="144" w:type="dxa"/>
            </w:tcMar>
            <w:hideMark/>
          </w:tcPr>
          <w:p w14:paraId="2DB77C93"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Extrahepatic diseases</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Number ≥ 5</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Tumor progression</w:t>
            </w:r>
          </w:p>
        </w:tc>
        <w:tc>
          <w:tcPr>
            <w:tcW w:w="2408" w:type="dxa"/>
            <w:shd w:val="clear" w:color="auto" w:fill="auto"/>
            <w:tcMar>
              <w:top w:w="72" w:type="dxa"/>
              <w:left w:w="144" w:type="dxa"/>
              <w:bottom w:w="72" w:type="dxa"/>
              <w:right w:w="144" w:type="dxa"/>
            </w:tcMar>
            <w:hideMark/>
          </w:tcPr>
          <w:p w14:paraId="7332D616"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NAC</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(doublet or triplet)</w:t>
            </w:r>
          </w:p>
        </w:tc>
        <w:tc>
          <w:tcPr>
            <w:tcW w:w="2312" w:type="dxa"/>
            <w:shd w:val="clear" w:color="auto" w:fill="auto"/>
            <w:tcMar>
              <w:top w:w="72" w:type="dxa"/>
              <w:left w:w="144" w:type="dxa"/>
              <w:bottom w:w="72" w:type="dxa"/>
              <w:right w:w="144" w:type="dxa"/>
            </w:tcMar>
            <w:hideMark/>
          </w:tcPr>
          <w:p w14:paraId="004BFD29"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w:t>
            </w:r>
          </w:p>
        </w:tc>
      </w:tr>
      <w:tr w:rsidR="00C86992" w:rsidRPr="00CD669D" w14:paraId="390A7617" w14:textId="77777777" w:rsidTr="00C61412">
        <w:trPr>
          <w:trHeight w:val="1335"/>
        </w:trPr>
        <w:tc>
          <w:tcPr>
            <w:tcW w:w="2061" w:type="dxa"/>
            <w:shd w:val="clear" w:color="auto" w:fill="auto"/>
            <w:tcMar>
              <w:top w:w="72" w:type="dxa"/>
              <w:left w:w="144" w:type="dxa"/>
              <w:bottom w:w="72" w:type="dxa"/>
              <w:right w:w="144" w:type="dxa"/>
            </w:tcMar>
            <w:hideMark/>
          </w:tcPr>
          <w:p w14:paraId="56845F07"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lastRenderedPageBreak/>
              <w:t xml:space="preserve">Pietrantonio </w:t>
            </w:r>
            <w:r w:rsidRPr="00CD669D">
              <w:rPr>
                <w:rFonts w:ascii="Book Antiqua" w:eastAsia="MS PGothic" w:hAnsi="Book Antiqua" w:cs="Arial"/>
                <w:i/>
                <w:color w:val="000000" w:themeColor="text1"/>
                <w:kern w:val="24"/>
              </w:rPr>
              <w:t>et al</w:t>
            </w:r>
            <w:r w:rsidRPr="00CD669D">
              <w:rPr>
                <w:rFonts w:ascii="Book Antiqua" w:eastAsia="MS PGothic" w:hAnsi="Book Antiqua" w:cs="Arial"/>
                <w:color w:val="000000" w:themeColor="text1"/>
                <w:kern w:val="24"/>
                <w:vertAlign w:val="superscript"/>
              </w:rPr>
              <w:t>[4</w:t>
            </w:r>
            <w:r>
              <w:rPr>
                <w:rFonts w:ascii="Book Antiqua" w:hAnsi="Book Antiqua" w:cs="Arial" w:hint="eastAsia"/>
                <w:color w:val="000000" w:themeColor="text1"/>
                <w:kern w:val="24"/>
                <w:vertAlign w:val="superscript"/>
                <w:lang w:eastAsia="zh-CN"/>
              </w:rPr>
              <w:t>6</w:t>
            </w:r>
            <w:r w:rsidRPr="00CD669D">
              <w:rPr>
                <w:rFonts w:ascii="Book Antiqua" w:eastAsia="MS PGothic" w:hAnsi="Book Antiqua" w:cs="Arial"/>
                <w:color w:val="000000" w:themeColor="text1"/>
                <w:kern w:val="24"/>
                <w:vertAlign w:val="superscript"/>
              </w:rPr>
              <w:t>]</w:t>
            </w:r>
            <w:r>
              <w:rPr>
                <w:rFonts w:ascii="Book Antiqua" w:hAnsi="Book Antiqua" w:cs="Arial" w:hint="eastAsia"/>
                <w:color w:val="000000" w:themeColor="text1"/>
                <w:kern w:val="24"/>
                <w:lang w:eastAsia="zh-CN"/>
              </w:rPr>
              <w:t>,</w:t>
            </w:r>
            <w:r w:rsidRPr="00CD669D">
              <w:rPr>
                <w:rFonts w:ascii="Book Antiqua" w:eastAsia="MS PGothic" w:hAnsi="Book Antiqua" w:cs="Arial"/>
                <w:color w:val="000000" w:themeColor="text1"/>
                <w:kern w:val="24"/>
              </w:rPr>
              <w:t xml:space="preserve"> 2017</w:t>
            </w:r>
          </w:p>
        </w:tc>
        <w:tc>
          <w:tcPr>
            <w:tcW w:w="2867" w:type="dxa"/>
            <w:shd w:val="clear" w:color="auto" w:fill="auto"/>
            <w:tcMar>
              <w:top w:w="72" w:type="dxa"/>
              <w:left w:w="144" w:type="dxa"/>
              <w:bottom w:w="72" w:type="dxa"/>
              <w:right w:w="144" w:type="dxa"/>
            </w:tcMar>
            <w:hideMark/>
          </w:tcPr>
          <w:p w14:paraId="2F3E7393"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&gt; 1 hepatic vein involvement</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&gt; 4 segments involvement</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Necessity of RFA or TSH</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Number ≥ 4</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Synchronous</w:t>
            </w:r>
          </w:p>
        </w:tc>
        <w:tc>
          <w:tcPr>
            <w:tcW w:w="2408" w:type="dxa"/>
            <w:shd w:val="clear" w:color="auto" w:fill="auto"/>
            <w:tcMar>
              <w:top w:w="72" w:type="dxa"/>
              <w:left w:w="144" w:type="dxa"/>
              <w:bottom w:w="72" w:type="dxa"/>
              <w:right w:w="144" w:type="dxa"/>
            </w:tcMar>
            <w:hideMark/>
          </w:tcPr>
          <w:p w14:paraId="09E494B0"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Pre/post 4 cycle chemotherapy</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(COI-E)</w:t>
            </w:r>
          </w:p>
        </w:tc>
        <w:tc>
          <w:tcPr>
            <w:tcW w:w="2312" w:type="dxa"/>
            <w:shd w:val="clear" w:color="auto" w:fill="auto"/>
            <w:tcMar>
              <w:top w:w="72" w:type="dxa"/>
              <w:left w:w="144" w:type="dxa"/>
              <w:bottom w:w="72" w:type="dxa"/>
              <w:right w:w="144" w:type="dxa"/>
            </w:tcMar>
            <w:hideMark/>
          </w:tcPr>
          <w:p w14:paraId="2128E5F4"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Median PFS 17.8 mo</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Median OS 62.5 mo</w:t>
            </w:r>
          </w:p>
        </w:tc>
      </w:tr>
      <w:tr w:rsidR="00C86992" w:rsidRPr="00CD669D" w14:paraId="3FA1CF90" w14:textId="77777777" w:rsidTr="00C61412">
        <w:trPr>
          <w:trHeight w:val="616"/>
        </w:trPr>
        <w:tc>
          <w:tcPr>
            <w:tcW w:w="2061" w:type="dxa"/>
            <w:shd w:val="clear" w:color="auto" w:fill="auto"/>
            <w:tcMar>
              <w:top w:w="72" w:type="dxa"/>
              <w:left w:w="144" w:type="dxa"/>
              <w:bottom w:w="72" w:type="dxa"/>
              <w:right w:w="144" w:type="dxa"/>
            </w:tcMar>
            <w:hideMark/>
          </w:tcPr>
          <w:p w14:paraId="61612FE3"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 xml:space="preserve">Bonadio </w:t>
            </w:r>
            <w:r w:rsidRPr="00CD669D">
              <w:rPr>
                <w:rFonts w:ascii="Book Antiqua" w:eastAsia="MS PGothic" w:hAnsi="Book Antiqua" w:cs="Arial"/>
                <w:i/>
                <w:color w:val="000000" w:themeColor="text1"/>
                <w:kern w:val="24"/>
              </w:rPr>
              <w:t>et al</w:t>
            </w:r>
            <w:r w:rsidRPr="00CD669D">
              <w:rPr>
                <w:rFonts w:ascii="Book Antiqua" w:eastAsia="MS PGothic" w:hAnsi="Book Antiqua" w:cs="Arial"/>
                <w:color w:val="000000" w:themeColor="text1"/>
                <w:kern w:val="24"/>
                <w:vertAlign w:val="superscript"/>
              </w:rPr>
              <w:t>[4</w:t>
            </w:r>
            <w:r>
              <w:rPr>
                <w:rFonts w:ascii="Book Antiqua" w:hAnsi="Book Antiqua" w:cs="Arial" w:hint="eastAsia"/>
                <w:color w:val="000000" w:themeColor="text1"/>
                <w:kern w:val="24"/>
                <w:vertAlign w:val="superscript"/>
                <w:lang w:eastAsia="zh-CN"/>
              </w:rPr>
              <w:t>7</w:t>
            </w:r>
            <w:r w:rsidRPr="00CD669D">
              <w:rPr>
                <w:rFonts w:ascii="Book Antiqua" w:eastAsia="MS PGothic" w:hAnsi="Book Antiqua" w:cs="Arial"/>
                <w:color w:val="000000" w:themeColor="text1"/>
                <w:kern w:val="24"/>
                <w:vertAlign w:val="superscript"/>
              </w:rPr>
              <w:t>]</w:t>
            </w:r>
            <w:r>
              <w:rPr>
                <w:rFonts w:ascii="Book Antiqua" w:hAnsi="Book Antiqua" w:cs="Arial" w:hint="eastAsia"/>
                <w:color w:val="000000" w:themeColor="text1"/>
                <w:kern w:val="24"/>
                <w:lang w:eastAsia="zh-CN"/>
              </w:rPr>
              <w:t>,</w:t>
            </w:r>
            <w:r w:rsidRPr="00CD669D">
              <w:rPr>
                <w:rFonts w:ascii="Book Antiqua" w:eastAsia="MS PGothic" w:hAnsi="Book Antiqua" w:cs="Arial"/>
                <w:color w:val="000000" w:themeColor="text1"/>
                <w:kern w:val="24"/>
              </w:rPr>
              <w:t xml:space="preserve"> 2019</w:t>
            </w:r>
          </w:p>
        </w:tc>
        <w:tc>
          <w:tcPr>
            <w:tcW w:w="2867" w:type="dxa"/>
            <w:shd w:val="clear" w:color="auto" w:fill="auto"/>
            <w:tcMar>
              <w:top w:w="72" w:type="dxa"/>
              <w:left w:w="144" w:type="dxa"/>
              <w:bottom w:w="72" w:type="dxa"/>
              <w:right w:w="144" w:type="dxa"/>
            </w:tcMar>
            <w:hideMark/>
          </w:tcPr>
          <w:p w14:paraId="68770801"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Number ≥ 4</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Proximity to vascular or biliary structure</w:t>
            </w:r>
          </w:p>
        </w:tc>
        <w:tc>
          <w:tcPr>
            <w:tcW w:w="2408" w:type="dxa"/>
            <w:shd w:val="clear" w:color="auto" w:fill="auto"/>
            <w:tcMar>
              <w:top w:w="72" w:type="dxa"/>
              <w:left w:w="144" w:type="dxa"/>
              <w:bottom w:w="72" w:type="dxa"/>
              <w:right w:w="144" w:type="dxa"/>
            </w:tcMar>
            <w:hideMark/>
          </w:tcPr>
          <w:p w14:paraId="397B07D3"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NAC (mFLOX)</w:t>
            </w:r>
          </w:p>
        </w:tc>
        <w:tc>
          <w:tcPr>
            <w:tcW w:w="2312" w:type="dxa"/>
            <w:shd w:val="clear" w:color="auto" w:fill="auto"/>
            <w:tcMar>
              <w:top w:w="72" w:type="dxa"/>
              <w:left w:w="144" w:type="dxa"/>
              <w:bottom w:w="72" w:type="dxa"/>
              <w:right w:w="144" w:type="dxa"/>
            </w:tcMar>
            <w:hideMark/>
          </w:tcPr>
          <w:p w14:paraId="3FE7EDFD"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Median PFS 16.9 mo</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Median OS 68.3 mo</w:t>
            </w:r>
          </w:p>
        </w:tc>
      </w:tr>
      <w:tr w:rsidR="00C86992" w:rsidRPr="00CD669D" w14:paraId="28845339" w14:textId="77777777" w:rsidTr="00C61412">
        <w:trPr>
          <w:trHeight w:val="18"/>
        </w:trPr>
        <w:tc>
          <w:tcPr>
            <w:tcW w:w="2061" w:type="dxa"/>
            <w:tcBorders>
              <w:bottom w:val="single" w:sz="4" w:space="0" w:color="auto"/>
            </w:tcBorders>
            <w:shd w:val="clear" w:color="auto" w:fill="auto"/>
            <w:tcMar>
              <w:top w:w="72" w:type="dxa"/>
              <w:left w:w="144" w:type="dxa"/>
              <w:bottom w:w="72" w:type="dxa"/>
              <w:right w:w="144" w:type="dxa"/>
            </w:tcMar>
            <w:hideMark/>
          </w:tcPr>
          <w:p w14:paraId="3DA49A2F" w14:textId="77777777" w:rsidR="00C86992" w:rsidRPr="00CD669D" w:rsidRDefault="00C86992" w:rsidP="00CD669D">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 xml:space="preserve">Ichida </w:t>
            </w:r>
            <w:r w:rsidRPr="00CD669D">
              <w:rPr>
                <w:rFonts w:ascii="Book Antiqua" w:eastAsia="MS PGothic" w:hAnsi="Book Antiqua" w:cs="Arial"/>
                <w:i/>
                <w:color w:val="000000" w:themeColor="text1"/>
                <w:kern w:val="24"/>
              </w:rPr>
              <w:t>et al</w:t>
            </w:r>
            <w:r w:rsidRPr="00CD669D">
              <w:rPr>
                <w:rFonts w:ascii="Book Antiqua" w:eastAsia="MS PGothic" w:hAnsi="Book Antiqua" w:cs="Arial"/>
                <w:color w:val="000000" w:themeColor="text1"/>
                <w:kern w:val="24"/>
                <w:vertAlign w:val="superscript"/>
              </w:rPr>
              <w:t>[4</w:t>
            </w:r>
            <w:r>
              <w:rPr>
                <w:rFonts w:ascii="Book Antiqua" w:hAnsi="Book Antiqua" w:cs="Arial" w:hint="eastAsia"/>
                <w:color w:val="000000" w:themeColor="text1"/>
                <w:kern w:val="24"/>
                <w:vertAlign w:val="superscript"/>
                <w:lang w:eastAsia="zh-CN"/>
              </w:rPr>
              <w:t>8</w:t>
            </w:r>
            <w:r w:rsidRPr="00CD669D">
              <w:rPr>
                <w:rFonts w:ascii="Book Antiqua" w:eastAsia="MS PGothic" w:hAnsi="Book Antiqua" w:cs="Arial"/>
                <w:color w:val="000000" w:themeColor="text1"/>
                <w:kern w:val="24"/>
                <w:vertAlign w:val="superscript"/>
              </w:rPr>
              <w:t>]</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2019</w:t>
            </w:r>
          </w:p>
        </w:tc>
        <w:tc>
          <w:tcPr>
            <w:tcW w:w="2867" w:type="dxa"/>
            <w:tcBorders>
              <w:bottom w:val="single" w:sz="4" w:space="0" w:color="auto"/>
            </w:tcBorders>
            <w:shd w:val="clear" w:color="auto" w:fill="auto"/>
            <w:tcMar>
              <w:top w:w="72" w:type="dxa"/>
              <w:left w:w="144" w:type="dxa"/>
              <w:bottom w:w="72" w:type="dxa"/>
              <w:right w:w="144" w:type="dxa"/>
            </w:tcMar>
            <w:hideMark/>
          </w:tcPr>
          <w:p w14:paraId="6EBBD2DD"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Number ≥ 4</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Size ≥ 5 cm</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Extrahepatic diseases</w:t>
            </w:r>
          </w:p>
        </w:tc>
        <w:tc>
          <w:tcPr>
            <w:tcW w:w="2408" w:type="dxa"/>
            <w:tcBorders>
              <w:bottom w:val="single" w:sz="4" w:space="0" w:color="auto"/>
            </w:tcBorders>
            <w:shd w:val="clear" w:color="auto" w:fill="auto"/>
            <w:tcMar>
              <w:top w:w="72" w:type="dxa"/>
              <w:left w:w="144" w:type="dxa"/>
              <w:bottom w:w="72" w:type="dxa"/>
              <w:right w:w="144" w:type="dxa"/>
            </w:tcMar>
            <w:hideMark/>
          </w:tcPr>
          <w:p w14:paraId="369567AA"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NAC (</w:t>
            </w:r>
            <w:r>
              <w:rPr>
                <w:rFonts w:ascii="Book Antiqua" w:hAnsi="Book Antiqua" w:cs="Arial" w:hint="eastAsia"/>
                <w:color w:val="000000" w:themeColor="text1"/>
                <w:kern w:val="24"/>
                <w:lang w:eastAsia="zh-CN"/>
              </w:rPr>
              <w:t>d</w:t>
            </w:r>
            <w:r w:rsidRPr="00CD669D">
              <w:rPr>
                <w:rFonts w:ascii="Book Antiqua" w:eastAsia="MS PGothic" w:hAnsi="Book Antiqua" w:cs="Arial"/>
                <w:color w:val="000000" w:themeColor="text1"/>
                <w:kern w:val="24"/>
              </w:rPr>
              <w:t>oublet)</w:t>
            </w:r>
          </w:p>
        </w:tc>
        <w:tc>
          <w:tcPr>
            <w:tcW w:w="2312" w:type="dxa"/>
            <w:tcBorders>
              <w:bottom w:val="single" w:sz="4" w:space="0" w:color="auto"/>
            </w:tcBorders>
            <w:shd w:val="clear" w:color="auto" w:fill="auto"/>
            <w:tcMar>
              <w:top w:w="72" w:type="dxa"/>
              <w:left w:w="144" w:type="dxa"/>
              <w:bottom w:w="72" w:type="dxa"/>
              <w:right w:w="144" w:type="dxa"/>
            </w:tcMar>
            <w:hideMark/>
          </w:tcPr>
          <w:p w14:paraId="1CB6B682" w14:textId="77777777" w:rsidR="00C86992" w:rsidRPr="00CD669D" w:rsidRDefault="00C86992" w:rsidP="00C86992">
            <w:pPr>
              <w:spacing w:line="360" w:lineRule="auto"/>
              <w:jc w:val="both"/>
              <w:rPr>
                <w:rFonts w:ascii="Book Antiqua" w:eastAsia="MS PGothic" w:hAnsi="Book Antiqua" w:cs="Arial"/>
              </w:rPr>
            </w:pPr>
            <w:r w:rsidRPr="00CD669D">
              <w:rPr>
                <w:rFonts w:ascii="Book Antiqua" w:eastAsia="MS PGothic" w:hAnsi="Book Antiqua" w:cs="Arial"/>
                <w:color w:val="000000" w:themeColor="text1"/>
                <w:kern w:val="24"/>
              </w:rPr>
              <w:t xml:space="preserve">BR-NAC </w:t>
            </w:r>
            <w:r w:rsidRPr="00C86992">
              <w:rPr>
                <w:rFonts w:ascii="Book Antiqua" w:eastAsia="MS PGothic" w:hAnsi="Book Antiqua" w:cs="Arial"/>
                <w:i/>
                <w:color w:val="000000" w:themeColor="text1"/>
                <w:kern w:val="24"/>
              </w:rPr>
              <w:t>vs</w:t>
            </w:r>
            <w:r w:rsidRPr="00CD669D">
              <w:rPr>
                <w:rFonts w:ascii="Book Antiqua" w:eastAsia="MS PGothic" w:hAnsi="Book Antiqua" w:cs="Arial"/>
                <w:color w:val="000000" w:themeColor="text1"/>
                <w:kern w:val="24"/>
              </w:rPr>
              <w:t xml:space="preserve"> resectable</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5-yr RFS: 22.1</w:t>
            </w:r>
            <w:r>
              <w:rPr>
                <w:rFonts w:ascii="Book Antiqua" w:hAnsi="Book Antiqua" w:cs="Arial" w:hint="eastAsia"/>
                <w:color w:val="000000" w:themeColor="text1"/>
                <w:kern w:val="24"/>
                <w:lang w:eastAsia="zh-CN"/>
              </w:rPr>
              <w:t>%</w:t>
            </w:r>
            <w:r w:rsidRPr="00CD669D">
              <w:rPr>
                <w:rFonts w:ascii="Book Antiqua" w:eastAsia="MS PGothic" w:hAnsi="Book Antiqua" w:cs="Arial"/>
                <w:color w:val="000000" w:themeColor="text1"/>
                <w:kern w:val="24"/>
              </w:rPr>
              <w:t xml:space="preserve"> </w:t>
            </w:r>
            <w:r w:rsidRPr="00C86992">
              <w:rPr>
                <w:rFonts w:ascii="Book Antiqua" w:eastAsia="MS PGothic" w:hAnsi="Book Antiqua" w:cs="Arial"/>
                <w:i/>
                <w:color w:val="000000" w:themeColor="text1"/>
                <w:kern w:val="24"/>
              </w:rPr>
              <w:t>vs</w:t>
            </w:r>
            <w:r w:rsidRPr="00CD669D">
              <w:rPr>
                <w:rFonts w:ascii="Book Antiqua" w:eastAsia="MS PGothic" w:hAnsi="Book Antiqua" w:cs="Arial"/>
                <w:color w:val="000000" w:themeColor="text1"/>
                <w:kern w:val="24"/>
              </w:rPr>
              <w:t xml:space="preserve"> 46.5%, </w:t>
            </w:r>
            <w:r w:rsidRPr="00C86992">
              <w:rPr>
                <w:rFonts w:ascii="Book Antiqua" w:eastAsia="MS PGothic" w:hAnsi="Book Antiqua" w:cs="Arial"/>
                <w:i/>
                <w:color w:val="000000" w:themeColor="text1"/>
                <w:kern w:val="24"/>
              </w:rPr>
              <w:t>P</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0.02</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5-yr OS: 66.6</w:t>
            </w:r>
            <w:r>
              <w:rPr>
                <w:rFonts w:ascii="Book Antiqua" w:hAnsi="Book Antiqua" w:cs="Arial" w:hint="eastAsia"/>
                <w:color w:val="000000" w:themeColor="text1"/>
                <w:kern w:val="24"/>
                <w:lang w:eastAsia="zh-CN"/>
              </w:rPr>
              <w:t>%</w:t>
            </w:r>
            <w:r w:rsidRPr="00CD669D">
              <w:rPr>
                <w:rFonts w:ascii="Book Antiqua" w:eastAsia="MS PGothic" w:hAnsi="Book Antiqua" w:cs="Arial"/>
                <w:color w:val="000000" w:themeColor="text1"/>
                <w:kern w:val="24"/>
              </w:rPr>
              <w:t xml:space="preserve"> </w:t>
            </w:r>
            <w:r w:rsidRPr="00C86992">
              <w:rPr>
                <w:rFonts w:ascii="Book Antiqua" w:eastAsia="MS PGothic" w:hAnsi="Book Antiqua" w:cs="Arial"/>
                <w:i/>
                <w:color w:val="000000" w:themeColor="text1"/>
                <w:kern w:val="24"/>
              </w:rPr>
              <w:t>vs</w:t>
            </w:r>
            <w:r w:rsidRPr="00CD669D">
              <w:rPr>
                <w:rFonts w:ascii="Book Antiqua" w:eastAsia="MS PGothic" w:hAnsi="Book Antiqua" w:cs="Arial"/>
                <w:color w:val="000000" w:themeColor="text1"/>
                <w:kern w:val="24"/>
              </w:rPr>
              <w:t xml:space="preserve"> 74.0%, </w:t>
            </w:r>
            <w:r w:rsidRPr="00C86992">
              <w:rPr>
                <w:rFonts w:ascii="Book Antiqua" w:eastAsia="MS PGothic" w:hAnsi="Book Antiqua" w:cs="Arial"/>
                <w:i/>
                <w:color w:val="000000" w:themeColor="text1"/>
                <w:kern w:val="24"/>
              </w:rPr>
              <w:t>P</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w:t>
            </w:r>
            <w:r>
              <w:rPr>
                <w:rFonts w:ascii="Book Antiqua" w:hAnsi="Book Antiqua" w:cs="Arial" w:hint="eastAsia"/>
                <w:color w:val="000000" w:themeColor="text1"/>
                <w:kern w:val="24"/>
                <w:lang w:eastAsia="zh-CN"/>
              </w:rPr>
              <w:t xml:space="preserve"> </w:t>
            </w:r>
            <w:r w:rsidRPr="00CD669D">
              <w:rPr>
                <w:rFonts w:ascii="Book Antiqua" w:eastAsia="MS PGothic" w:hAnsi="Book Antiqua" w:cs="Arial"/>
                <w:color w:val="000000" w:themeColor="text1"/>
                <w:kern w:val="24"/>
              </w:rPr>
              <w:t>0.40</w:t>
            </w:r>
          </w:p>
        </w:tc>
      </w:tr>
    </w:tbl>
    <w:p w14:paraId="77797BCF" w14:textId="77777777" w:rsidR="00CD669D" w:rsidRPr="00F0608F" w:rsidRDefault="00C86992" w:rsidP="00CD669D">
      <w:pPr>
        <w:spacing w:line="360" w:lineRule="auto"/>
        <w:jc w:val="both"/>
        <w:rPr>
          <w:rFonts w:ascii="Book Antiqua" w:hAnsi="Book Antiqua"/>
          <w:lang w:eastAsia="zh-CN"/>
        </w:rPr>
      </w:pPr>
      <w:r w:rsidRPr="00C86992">
        <w:rPr>
          <w:rFonts w:ascii="Book Antiqua" w:hAnsi="Book Antiqua"/>
        </w:rPr>
        <w:t>CEA</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C</w:t>
      </w:r>
      <w:r w:rsidRPr="00C86992">
        <w:rPr>
          <w:rFonts w:ascii="Book Antiqua" w:hAnsi="Book Antiqua"/>
        </w:rPr>
        <w:t>arcinoembryonic antigen; FLR</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F</w:t>
      </w:r>
      <w:r w:rsidRPr="00C86992">
        <w:rPr>
          <w:rFonts w:ascii="Book Antiqua" w:hAnsi="Book Antiqua"/>
        </w:rPr>
        <w:t>uture liver remnant; HA</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H</w:t>
      </w:r>
      <w:r w:rsidRPr="00C86992">
        <w:rPr>
          <w:rFonts w:ascii="Book Antiqua" w:hAnsi="Book Antiqua"/>
        </w:rPr>
        <w:t>epatic artery; HV</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H</w:t>
      </w:r>
      <w:r w:rsidRPr="00C86992">
        <w:rPr>
          <w:rFonts w:ascii="Book Antiqua" w:hAnsi="Book Antiqua"/>
        </w:rPr>
        <w:t>epatic vein; PV</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P</w:t>
      </w:r>
      <w:r w:rsidRPr="00C86992">
        <w:rPr>
          <w:rFonts w:ascii="Book Antiqua" w:hAnsi="Book Antiqua"/>
        </w:rPr>
        <w:t>ortal vein; RFA</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R</w:t>
      </w:r>
      <w:r w:rsidRPr="00C86992">
        <w:rPr>
          <w:rFonts w:ascii="Book Antiqua" w:hAnsi="Book Antiqua"/>
        </w:rPr>
        <w:t>adiofrequency ablation; TSH</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T</w:t>
      </w:r>
      <w:r w:rsidRPr="00C86992">
        <w:rPr>
          <w:rFonts w:ascii="Book Antiqua" w:hAnsi="Book Antiqua"/>
        </w:rPr>
        <w:t>wo-stage hepatectomy; NAC</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N</w:t>
      </w:r>
      <w:r w:rsidRPr="00C86992">
        <w:rPr>
          <w:rFonts w:ascii="Book Antiqua" w:hAnsi="Book Antiqua"/>
        </w:rPr>
        <w:t>eoadjuvant chemotherapy; FOLFOX</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I</w:t>
      </w:r>
      <w:r w:rsidRPr="00C86992">
        <w:rPr>
          <w:rFonts w:ascii="Book Antiqua" w:hAnsi="Book Antiqua"/>
        </w:rPr>
        <w:t>nfusional 5-fluorouracil, leucovorin, and oxaliplatin; COI-E</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C</w:t>
      </w:r>
      <w:r w:rsidRPr="00C86992">
        <w:rPr>
          <w:rFonts w:ascii="Book Antiqua" w:hAnsi="Book Antiqua"/>
        </w:rPr>
        <w:t>etuximab, irinotecan, oxaliplatin, and capecitabine; mFLOX, modified fluorouracil, leucovorin, and oxaliplatin; PFS</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P</w:t>
      </w:r>
      <w:r w:rsidRPr="00C86992">
        <w:rPr>
          <w:rFonts w:ascii="Book Antiqua" w:hAnsi="Book Antiqua"/>
        </w:rPr>
        <w:t>rogression-free survival; OS</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O</w:t>
      </w:r>
      <w:r w:rsidRPr="00C86992">
        <w:rPr>
          <w:rFonts w:ascii="Book Antiqua" w:hAnsi="Book Antiqua"/>
        </w:rPr>
        <w:t>verall survival; BR</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B</w:t>
      </w:r>
      <w:r w:rsidRPr="00C86992">
        <w:rPr>
          <w:rFonts w:ascii="Book Antiqua" w:hAnsi="Book Antiqua"/>
        </w:rPr>
        <w:t>orderline resectable; RFS</w:t>
      </w:r>
      <w:r>
        <w:rPr>
          <w:rFonts w:ascii="Book Antiqua" w:hAnsi="Book Antiqua" w:hint="eastAsia"/>
          <w:lang w:eastAsia="zh-CN"/>
        </w:rPr>
        <w:t>:</w:t>
      </w:r>
      <w:r w:rsidRPr="00C86992">
        <w:rPr>
          <w:rFonts w:ascii="Book Antiqua" w:hAnsi="Book Antiqua"/>
        </w:rPr>
        <w:t xml:space="preserve"> </w:t>
      </w:r>
      <w:r>
        <w:rPr>
          <w:rFonts w:ascii="Book Antiqua" w:hAnsi="Book Antiqua" w:hint="eastAsia"/>
          <w:lang w:eastAsia="zh-CN"/>
        </w:rPr>
        <w:t>R</w:t>
      </w:r>
      <w:r w:rsidRPr="00C86992">
        <w:rPr>
          <w:rFonts w:ascii="Book Antiqua" w:hAnsi="Book Antiqua"/>
        </w:rPr>
        <w:t>ecurrence-free survival</w:t>
      </w:r>
      <w:r>
        <w:rPr>
          <w:rFonts w:ascii="Book Antiqua" w:hAnsi="Book Antiqua" w:hint="eastAsia"/>
          <w:lang w:eastAsia="zh-CN"/>
        </w:rPr>
        <w:t>.</w:t>
      </w:r>
    </w:p>
    <w:sectPr w:rsidR="00CD669D" w:rsidRPr="00F0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9481" w14:textId="77777777" w:rsidR="0054787A" w:rsidRDefault="0054787A" w:rsidP="00B41A85">
      <w:r>
        <w:separator/>
      </w:r>
    </w:p>
  </w:endnote>
  <w:endnote w:type="continuationSeparator" w:id="0">
    <w:p w14:paraId="3BAC86B1" w14:textId="77777777" w:rsidR="0054787A" w:rsidRDefault="0054787A" w:rsidP="00B4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029599081"/>
      <w:docPartObj>
        <w:docPartGallery w:val="Page Numbers (Bottom of Page)"/>
        <w:docPartUnique/>
      </w:docPartObj>
    </w:sdtPr>
    <w:sdtEndPr>
      <w:rPr>
        <w:noProof/>
      </w:rPr>
    </w:sdtEndPr>
    <w:sdtContent>
      <w:p w14:paraId="79024A90" w14:textId="4FE9F1B5" w:rsidR="00DB24B1" w:rsidRPr="00DB24B1" w:rsidRDefault="00DB24B1">
        <w:pPr>
          <w:pStyle w:val="Footer"/>
          <w:jc w:val="right"/>
          <w:rPr>
            <w:rFonts w:ascii="Book Antiqua" w:hAnsi="Book Antiqua"/>
            <w:sz w:val="24"/>
            <w:szCs w:val="24"/>
          </w:rPr>
        </w:pPr>
        <w:r w:rsidRPr="00DB24B1">
          <w:rPr>
            <w:rFonts w:ascii="Book Antiqua" w:hAnsi="Book Antiqua"/>
            <w:sz w:val="24"/>
            <w:szCs w:val="24"/>
          </w:rPr>
          <w:fldChar w:fldCharType="begin"/>
        </w:r>
        <w:r w:rsidRPr="00DB24B1">
          <w:rPr>
            <w:rFonts w:ascii="Book Antiqua" w:hAnsi="Book Antiqua"/>
            <w:sz w:val="24"/>
            <w:szCs w:val="24"/>
          </w:rPr>
          <w:instrText xml:space="preserve"> PAGE   \* MERGEFORMAT </w:instrText>
        </w:r>
        <w:r w:rsidRPr="00DB24B1">
          <w:rPr>
            <w:rFonts w:ascii="Book Antiqua" w:hAnsi="Book Antiqua"/>
            <w:sz w:val="24"/>
            <w:szCs w:val="24"/>
          </w:rPr>
          <w:fldChar w:fldCharType="separate"/>
        </w:r>
        <w:r w:rsidRPr="00DB24B1">
          <w:rPr>
            <w:rFonts w:ascii="Book Antiqua" w:hAnsi="Book Antiqua"/>
            <w:noProof/>
            <w:sz w:val="24"/>
            <w:szCs w:val="24"/>
          </w:rPr>
          <w:t>2</w:t>
        </w:r>
        <w:r w:rsidRPr="00DB24B1">
          <w:rPr>
            <w:rFonts w:ascii="Book Antiqua" w:hAnsi="Book Antiqua"/>
            <w:noProof/>
            <w:sz w:val="24"/>
            <w:szCs w:val="24"/>
          </w:rPr>
          <w:fldChar w:fldCharType="end"/>
        </w:r>
        <w:r w:rsidRPr="00DB24B1">
          <w:rPr>
            <w:rFonts w:ascii="Book Antiqua" w:hAnsi="Book Antiqua"/>
            <w:noProof/>
            <w:sz w:val="24"/>
            <w:szCs w:val="24"/>
          </w:rPr>
          <w:t xml:space="preserve"> / 20</w:t>
        </w:r>
      </w:p>
    </w:sdtContent>
  </w:sdt>
  <w:p w14:paraId="7C95EED0" w14:textId="77777777" w:rsidR="00B41A85" w:rsidRPr="00B41A85" w:rsidRDefault="00B41A85" w:rsidP="00B41A8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C7BB6" w14:textId="77777777" w:rsidR="0054787A" w:rsidRDefault="0054787A" w:rsidP="00B41A85">
      <w:r>
        <w:separator/>
      </w:r>
    </w:p>
  </w:footnote>
  <w:footnote w:type="continuationSeparator" w:id="0">
    <w:p w14:paraId="796A6F3A" w14:textId="77777777" w:rsidR="0054787A" w:rsidRDefault="0054787A" w:rsidP="00B41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43C"/>
    <w:rsid w:val="000C1793"/>
    <w:rsid w:val="0012083F"/>
    <w:rsid w:val="00260E7B"/>
    <w:rsid w:val="0032355C"/>
    <w:rsid w:val="00370F6E"/>
    <w:rsid w:val="00401F7B"/>
    <w:rsid w:val="00475C1B"/>
    <w:rsid w:val="004B76B4"/>
    <w:rsid w:val="0054787A"/>
    <w:rsid w:val="0057233F"/>
    <w:rsid w:val="00591BFF"/>
    <w:rsid w:val="00684561"/>
    <w:rsid w:val="00686F90"/>
    <w:rsid w:val="007735FF"/>
    <w:rsid w:val="008A4E16"/>
    <w:rsid w:val="008B2530"/>
    <w:rsid w:val="00A0505E"/>
    <w:rsid w:val="00A77B3E"/>
    <w:rsid w:val="00AA5736"/>
    <w:rsid w:val="00AD11C8"/>
    <w:rsid w:val="00B33397"/>
    <w:rsid w:val="00B3619E"/>
    <w:rsid w:val="00B3708F"/>
    <w:rsid w:val="00B41A85"/>
    <w:rsid w:val="00BD3D37"/>
    <w:rsid w:val="00BF4036"/>
    <w:rsid w:val="00C03010"/>
    <w:rsid w:val="00C61412"/>
    <w:rsid w:val="00C86992"/>
    <w:rsid w:val="00CA2A55"/>
    <w:rsid w:val="00CA78F2"/>
    <w:rsid w:val="00CD669D"/>
    <w:rsid w:val="00D53669"/>
    <w:rsid w:val="00DB24B1"/>
    <w:rsid w:val="00E15EA4"/>
    <w:rsid w:val="00EC7F03"/>
    <w:rsid w:val="00F0608F"/>
    <w:rsid w:val="00FC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93899"/>
  <w15:docId w15:val="{9CED50E5-1CBF-4F27-B2E5-9E6A5589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C7F03"/>
    <w:rPr>
      <w:sz w:val="21"/>
      <w:szCs w:val="21"/>
    </w:rPr>
  </w:style>
  <w:style w:type="paragraph" w:styleId="CommentText">
    <w:name w:val="annotation text"/>
    <w:basedOn w:val="Normal"/>
    <w:link w:val="CommentTextChar"/>
    <w:rsid w:val="00EC7F03"/>
  </w:style>
  <w:style w:type="character" w:customStyle="1" w:styleId="CommentTextChar">
    <w:name w:val="Comment Text Char"/>
    <w:basedOn w:val="DefaultParagraphFont"/>
    <w:link w:val="CommentText"/>
    <w:rsid w:val="00EC7F03"/>
    <w:rPr>
      <w:sz w:val="24"/>
      <w:szCs w:val="24"/>
    </w:rPr>
  </w:style>
  <w:style w:type="paragraph" w:styleId="CommentSubject">
    <w:name w:val="annotation subject"/>
    <w:basedOn w:val="CommentText"/>
    <w:next w:val="CommentText"/>
    <w:link w:val="CommentSubjectChar"/>
    <w:rsid w:val="00EC7F03"/>
    <w:rPr>
      <w:b/>
      <w:bCs/>
    </w:rPr>
  </w:style>
  <w:style w:type="character" w:customStyle="1" w:styleId="CommentSubjectChar">
    <w:name w:val="Comment Subject Char"/>
    <w:basedOn w:val="CommentTextChar"/>
    <w:link w:val="CommentSubject"/>
    <w:rsid w:val="00EC7F03"/>
    <w:rPr>
      <w:b/>
      <w:bCs/>
      <w:sz w:val="24"/>
      <w:szCs w:val="24"/>
    </w:rPr>
  </w:style>
  <w:style w:type="paragraph" w:styleId="BalloonText">
    <w:name w:val="Balloon Text"/>
    <w:basedOn w:val="Normal"/>
    <w:link w:val="BalloonTextChar"/>
    <w:rsid w:val="00EC7F03"/>
    <w:rPr>
      <w:sz w:val="18"/>
      <w:szCs w:val="18"/>
    </w:rPr>
  </w:style>
  <w:style w:type="character" w:customStyle="1" w:styleId="BalloonTextChar">
    <w:name w:val="Balloon Text Char"/>
    <w:basedOn w:val="DefaultParagraphFont"/>
    <w:link w:val="BalloonText"/>
    <w:rsid w:val="00EC7F03"/>
    <w:rPr>
      <w:sz w:val="18"/>
      <w:szCs w:val="18"/>
    </w:rPr>
  </w:style>
  <w:style w:type="paragraph" w:styleId="Header">
    <w:name w:val="header"/>
    <w:basedOn w:val="Normal"/>
    <w:link w:val="HeaderChar"/>
    <w:rsid w:val="00B41A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41A85"/>
    <w:rPr>
      <w:sz w:val="18"/>
      <w:szCs w:val="18"/>
    </w:rPr>
  </w:style>
  <w:style w:type="paragraph" w:styleId="Footer">
    <w:name w:val="footer"/>
    <w:basedOn w:val="Normal"/>
    <w:link w:val="FooterChar"/>
    <w:uiPriority w:val="99"/>
    <w:rsid w:val="00B41A8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41A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1185">
      <w:bodyDiv w:val="1"/>
      <w:marLeft w:val="0"/>
      <w:marRight w:val="0"/>
      <w:marTop w:val="0"/>
      <w:marBottom w:val="0"/>
      <w:divBdr>
        <w:top w:val="none" w:sz="0" w:space="0" w:color="auto"/>
        <w:left w:val="none" w:sz="0" w:space="0" w:color="auto"/>
        <w:bottom w:val="none" w:sz="0" w:space="0" w:color="auto"/>
        <w:right w:val="none" w:sz="0" w:space="0" w:color="auto"/>
      </w:divBdr>
    </w:div>
    <w:div w:id="114558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5284</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2021-07-13T03:00:00Z</dcterms:created>
  <dcterms:modified xsi:type="dcterms:W3CDTF">2021-07-13T03:00:00Z</dcterms:modified>
</cp:coreProperties>
</file>