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F7BBF5" w14:textId="77777777" w:rsidR="00A77B3E" w:rsidRDefault="0082424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6F2A7C7" w14:textId="77777777" w:rsidR="00A77B3E" w:rsidRDefault="0082424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62643</w:t>
      </w:r>
    </w:p>
    <w:p w14:paraId="561B6E35" w14:textId="77777777" w:rsidR="00A77B3E" w:rsidRDefault="0082424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55FDD43" w14:textId="77777777" w:rsidR="00A77B3E" w:rsidRDefault="00A77B3E">
      <w:pPr>
        <w:spacing w:line="360" w:lineRule="auto"/>
        <w:jc w:val="both"/>
      </w:pPr>
    </w:p>
    <w:p w14:paraId="79B856C3" w14:textId="77777777" w:rsidR="00A77B3E" w:rsidRDefault="00824245">
      <w:pPr>
        <w:spacing w:line="360" w:lineRule="auto"/>
        <w:jc w:val="both"/>
      </w:pPr>
      <w:r>
        <w:rPr>
          <w:rFonts w:ascii="Book Antiqua" w:eastAsia="Book Antiqua" w:hAnsi="Book Antiqua" w:cs="Book Antiqua"/>
          <w:b/>
          <w:bCs/>
          <w:color w:val="000000"/>
        </w:rPr>
        <w:t>Gastrointestinal cytomegalovirus disease secondary to measles in an immunocompetent infant: A case report</w:t>
      </w:r>
    </w:p>
    <w:p w14:paraId="2FE567C2" w14:textId="77777777" w:rsidR="00A77B3E" w:rsidRDefault="00A77B3E">
      <w:pPr>
        <w:spacing w:line="360" w:lineRule="auto"/>
        <w:jc w:val="both"/>
      </w:pPr>
    </w:p>
    <w:p w14:paraId="0ECA4D21" w14:textId="5029F43E" w:rsidR="00A77B3E" w:rsidRDefault="00824245">
      <w:pPr>
        <w:spacing w:line="360" w:lineRule="auto"/>
        <w:jc w:val="both"/>
      </w:pPr>
      <w:r>
        <w:rPr>
          <w:rFonts w:ascii="Book Antiqua" w:eastAsia="Book Antiqua" w:hAnsi="Book Antiqua" w:cs="Book Antiqua"/>
          <w:color w:val="000000"/>
        </w:rPr>
        <w:t xml:space="preserve">Yang QH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97950">
        <w:rPr>
          <w:rFonts w:ascii="Book Antiqua" w:eastAsia="Book Antiqua" w:hAnsi="Book Antiqua" w:cs="Book Antiqua"/>
          <w:color w:val="000000"/>
        </w:rPr>
        <w:t xml:space="preserve">An infant with </w:t>
      </w:r>
      <w:r>
        <w:rPr>
          <w:rFonts w:ascii="Book Antiqua" w:eastAsia="Book Antiqua" w:hAnsi="Book Antiqua" w:cs="Book Antiqua"/>
          <w:color w:val="000000"/>
        </w:rPr>
        <w:t>prolonged fever and bloody diarrhea</w:t>
      </w:r>
    </w:p>
    <w:p w14:paraId="01FDA1B1" w14:textId="77777777" w:rsidR="00A77B3E" w:rsidRDefault="00A77B3E">
      <w:pPr>
        <w:spacing w:line="360" w:lineRule="auto"/>
        <w:jc w:val="both"/>
      </w:pPr>
    </w:p>
    <w:p w14:paraId="7A30A757" w14:textId="77777777" w:rsidR="00A77B3E" w:rsidRDefault="00824245">
      <w:pPr>
        <w:spacing w:line="360" w:lineRule="auto"/>
        <w:jc w:val="both"/>
      </w:pPr>
      <w:r>
        <w:rPr>
          <w:rFonts w:ascii="Book Antiqua" w:eastAsia="Book Antiqua" w:hAnsi="Book Antiqua" w:cs="Book Antiqua"/>
          <w:color w:val="000000"/>
        </w:rPr>
        <w:t>Qing-Hua Yang, Xiao-Peng Ma, Dong-Ling Dai, Da-Ming Bai, Yu Zou, Si-Xi Liu, Jian-Ming Song</w:t>
      </w:r>
    </w:p>
    <w:p w14:paraId="37909C9C" w14:textId="77777777" w:rsidR="00A77B3E" w:rsidRDefault="00A77B3E">
      <w:pPr>
        <w:spacing w:line="360" w:lineRule="auto"/>
        <w:jc w:val="both"/>
      </w:pPr>
    </w:p>
    <w:p w14:paraId="41D4DBB9" w14:textId="77777777" w:rsidR="00A77B3E" w:rsidRDefault="00824245">
      <w:pPr>
        <w:spacing w:line="360" w:lineRule="auto"/>
        <w:jc w:val="both"/>
      </w:pPr>
      <w:r>
        <w:rPr>
          <w:rFonts w:ascii="Book Antiqua" w:eastAsia="Book Antiqua" w:hAnsi="Book Antiqua" w:cs="Book Antiqua"/>
          <w:b/>
          <w:bCs/>
          <w:color w:val="000000"/>
        </w:rPr>
        <w:t xml:space="preserve">Qing-Hua Yang, Xiao-Peng Ma, Dong-Ling Dai, Da-Ming Bai, Yu Zou, Si-Xi Liu, </w:t>
      </w:r>
      <w:r>
        <w:rPr>
          <w:rFonts w:ascii="Book Antiqua" w:eastAsia="Book Antiqua" w:hAnsi="Book Antiqua" w:cs="Book Antiqua"/>
          <w:color w:val="000000"/>
        </w:rPr>
        <w:t>Endoscopy Center and Gastroenterology Department, Shenzhen Children's Hospital, Shenzhen 518036, Guangdong Province, China</w:t>
      </w:r>
    </w:p>
    <w:p w14:paraId="1DFE13E3" w14:textId="77777777" w:rsidR="00A77B3E" w:rsidRDefault="00A77B3E">
      <w:pPr>
        <w:spacing w:line="360" w:lineRule="auto"/>
        <w:jc w:val="both"/>
      </w:pPr>
    </w:p>
    <w:p w14:paraId="374DB07A" w14:textId="77777777" w:rsidR="00A77B3E" w:rsidRDefault="00824245">
      <w:pPr>
        <w:spacing w:line="360" w:lineRule="auto"/>
        <w:jc w:val="both"/>
      </w:pPr>
      <w:r>
        <w:rPr>
          <w:rFonts w:ascii="Book Antiqua" w:eastAsia="Book Antiqua" w:hAnsi="Book Antiqua" w:cs="Book Antiqua"/>
          <w:b/>
          <w:bCs/>
          <w:color w:val="000000"/>
        </w:rPr>
        <w:t xml:space="preserve">Jian-Ming Song, </w:t>
      </w:r>
      <w:r>
        <w:rPr>
          <w:rFonts w:ascii="Book Antiqua" w:eastAsia="Book Antiqua" w:hAnsi="Book Antiqua" w:cs="Book Antiqua"/>
          <w:color w:val="000000"/>
        </w:rPr>
        <w:t>Department of Pathology, Shenzhen Children's Hospital, Shenzhen 518036, Guangdong Province, China</w:t>
      </w:r>
    </w:p>
    <w:p w14:paraId="3A77F6F6" w14:textId="77777777" w:rsidR="00A77B3E" w:rsidRDefault="00A77B3E">
      <w:pPr>
        <w:spacing w:line="360" w:lineRule="auto"/>
        <w:jc w:val="both"/>
      </w:pPr>
    </w:p>
    <w:p w14:paraId="274A0F83" w14:textId="30141AA9" w:rsidR="00A77B3E" w:rsidRDefault="0082424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Yang QH drafted the manuscript and analyzed the data; Liu SX, Bai DM</w:t>
      </w:r>
      <w:r w:rsidR="00097950">
        <w:rPr>
          <w:rFonts w:ascii="Book Antiqua" w:eastAsia="Book Antiqua" w:hAnsi="Book Antiqua" w:cs="Book Antiqua"/>
          <w:color w:val="000000"/>
        </w:rPr>
        <w:t>,</w:t>
      </w:r>
      <w:r>
        <w:rPr>
          <w:rFonts w:ascii="Book Antiqua" w:eastAsia="Book Antiqua" w:hAnsi="Book Antiqua" w:cs="Book Antiqua"/>
          <w:color w:val="000000"/>
        </w:rPr>
        <w:t xml:space="preserve"> and Zou Y were involved in patient management and follow-up; Dai DL and Ma XP designed and supervised the study; Song JM contributed to</w:t>
      </w:r>
      <w:r w:rsidR="00097950">
        <w:rPr>
          <w:rFonts w:ascii="Book Antiqua" w:eastAsia="Book Antiqua" w:hAnsi="Book Antiqua" w:cs="Book Antiqua"/>
          <w:color w:val="000000"/>
        </w:rPr>
        <w:t xml:space="preserve"> </w:t>
      </w:r>
      <w:r>
        <w:rPr>
          <w:rFonts w:ascii="Book Antiqua" w:eastAsia="Book Antiqua" w:hAnsi="Book Antiqua" w:cs="Book Antiqua"/>
          <w:color w:val="000000"/>
        </w:rPr>
        <w:t>data acquisition, analysis</w:t>
      </w:r>
      <w:r w:rsidR="00097950">
        <w:rPr>
          <w:rFonts w:ascii="Book Antiqua" w:eastAsia="Book Antiqua" w:hAnsi="Book Antiqua" w:cs="Book Antiqua"/>
          <w:color w:val="000000"/>
        </w:rPr>
        <w:t>,</w:t>
      </w:r>
      <w:r>
        <w:rPr>
          <w:rFonts w:ascii="Book Antiqua" w:eastAsia="Book Antiqua" w:hAnsi="Book Antiqua" w:cs="Book Antiqua"/>
          <w:color w:val="000000"/>
        </w:rPr>
        <w:t xml:space="preserve"> and interpretation</w:t>
      </w:r>
      <w:r w:rsidR="003431C2">
        <w:rPr>
          <w:rFonts w:ascii="Book Antiqua" w:eastAsia="Book Antiqua" w:hAnsi="Book Antiqua" w:cs="Book Antiqua"/>
          <w:color w:val="000000"/>
        </w:rPr>
        <w:t>;</w:t>
      </w:r>
      <w:r>
        <w:rPr>
          <w:rFonts w:ascii="Book Antiqua" w:eastAsia="Book Antiqua" w:hAnsi="Book Antiqua" w:cs="Book Antiqua"/>
          <w:color w:val="000000"/>
        </w:rPr>
        <w:t xml:space="preserve"> Dai </w:t>
      </w:r>
      <w:r w:rsidR="003431C2">
        <w:rPr>
          <w:rFonts w:ascii="Book Antiqua" w:eastAsia="Book Antiqua" w:hAnsi="Book Antiqua" w:cs="Book Antiqua"/>
          <w:color w:val="000000"/>
        </w:rPr>
        <w:t xml:space="preserve">DL </w:t>
      </w:r>
      <w:r>
        <w:rPr>
          <w:rFonts w:ascii="Book Antiqua" w:eastAsia="Book Antiqua" w:hAnsi="Book Antiqua" w:cs="Book Antiqua"/>
          <w:color w:val="000000"/>
        </w:rPr>
        <w:t xml:space="preserve">and Ma </w:t>
      </w:r>
      <w:r w:rsidR="003431C2">
        <w:rPr>
          <w:rFonts w:ascii="Book Antiqua" w:eastAsia="Book Antiqua" w:hAnsi="Book Antiqua" w:cs="Book Antiqua"/>
          <w:color w:val="000000"/>
        </w:rPr>
        <w:t xml:space="preserve">XP </w:t>
      </w:r>
      <w:r>
        <w:rPr>
          <w:rFonts w:ascii="Book Antiqua" w:eastAsia="Book Antiqua" w:hAnsi="Book Antiqua" w:cs="Book Antiqua"/>
          <w:color w:val="000000"/>
        </w:rPr>
        <w:t>contributed equally to this manuscript</w:t>
      </w:r>
      <w:r w:rsidR="003431C2">
        <w:rPr>
          <w:rFonts w:ascii="Book Antiqua" w:eastAsia="Book Antiqua" w:hAnsi="Book Antiqua" w:cs="Book Antiqua"/>
          <w:color w:val="000000"/>
        </w:rPr>
        <w:t>;</w:t>
      </w:r>
      <w:r>
        <w:rPr>
          <w:rFonts w:ascii="Book Antiqua" w:eastAsia="Book Antiqua" w:hAnsi="Book Antiqua" w:cs="Book Antiqua"/>
          <w:color w:val="000000"/>
        </w:rPr>
        <w:t xml:space="preserve"> </w:t>
      </w:r>
      <w:r w:rsidR="003431C2">
        <w:rPr>
          <w:rFonts w:ascii="Book Antiqua" w:eastAsia="Book Antiqua" w:hAnsi="Book Antiqua" w:cs="Book Antiqua"/>
          <w:color w:val="000000"/>
        </w:rPr>
        <w:t>a</w:t>
      </w:r>
      <w:r>
        <w:rPr>
          <w:rFonts w:ascii="Book Antiqua" w:eastAsia="Book Antiqua" w:hAnsi="Book Antiqua" w:cs="Book Antiqua"/>
          <w:color w:val="000000"/>
        </w:rPr>
        <w:t>ll of the authors approved the submission of this manuscript.</w:t>
      </w:r>
    </w:p>
    <w:p w14:paraId="5F41EDC1" w14:textId="77777777" w:rsidR="00A77B3E" w:rsidRDefault="00A77B3E">
      <w:pPr>
        <w:spacing w:line="360" w:lineRule="auto"/>
        <w:jc w:val="both"/>
      </w:pPr>
    </w:p>
    <w:p w14:paraId="7F4AE4CB" w14:textId="1951D311" w:rsidR="00A77B3E" w:rsidRDefault="00824245">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Shenzhen Innovation and Technology Committee</w:t>
      </w:r>
      <w:r w:rsidR="009D14A8">
        <w:rPr>
          <w:rFonts w:ascii="Book Antiqua" w:eastAsia="Book Antiqua" w:hAnsi="Book Antiqua" w:cs="Book Antiqua"/>
          <w:color w:val="000000"/>
        </w:rPr>
        <w:t xml:space="preserve">, No. </w:t>
      </w:r>
      <w:r>
        <w:rPr>
          <w:rFonts w:ascii="Book Antiqua" w:eastAsia="Book Antiqua" w:hAnsi="Book Antiqua" w:cs="Book Antiqua"/>
          <w:color w:val="000000"/>
        </w:rPr>
        <w:t>JCYJ20180228175150018</w:t>
      </w:r>
      <w:r w:rsidR="009D14A8">
        <w:rPr>
          <w:rFonts w:ascii="Book Antiqua" w:eastAsia="Book Antiqua" w:hAnsi="Book Antiqua" w:cs="Book Antiqua"/>
          <w:color w:val="000000"/>
        </w:rPr>
        <w:t>.</w:t>
      </w:r>
    </w:p>
    <w:p w14:paraId="77383E39" w14:textId="77777777" w:rsidR="00A77B3E" w:rsidRDefault="00A77B3E">
      <w:pPr>
        <w:spacing w:line="360" w:lineRule="auto"/>
        <w:jc w:val="both"/>
      </w:pPr>
    </w:p>
    <w:p w14:paraId="43B801EC" w14:textId="77777777" w:rsidR="00A77B3E" w:rsidRDefault="00824245">
      <w:pPr>
        <w:spacing w:line="360" w:lineRule="auto"/>
        <w:jc w:val="both"/>
      </w:pPr>
      <w:r>
        <w:rPr>
          <w:rFonts w:ascii="Book Antiqua" w:eastAsia="Book Antiqua" w:hAnsi="Book Antiqua" w:cs="Book Antiqua"/>
          <w:b/>
          <w:bCs/>
          <w:color w:val="000000"/>
        </w:rPr>
        <w:t xml:space="preserve">Corresponding author: Dong-Ling Dai, MD, PhD, Chief Doctor, Professor, </w:t>
      </w:r>
      <w:r>
        <w:rPr>
          <w:rFonts w:ascii="Book Antiqua" w:eastAsia="Book Antiqua" w:hAnsi="Book Antiqua" w:cs="Book Antiqua"/>
          <w:color w:val="000000"/>
        </w:rPr>
        <w:t xml:space="preserve">Endoscopy Center and Gastroenterology Department, Shenzhen Children's Hospital, </w:t>
      </w:r>
      <w:r>
        <w:rPr>
          <w:rFonts w:ascii="Book Antiqua" w:eastAsia="Book Antiqua" w:hAnsi="Book Antiqua" w:cs="Book Antiqua"/>
          <w:color w:val="000000"/>
        </w:rPr>
        <w:lastRenderedPageBreak/>
        <w:t xml:space="preserve">No. 7019 </w:t>
      </w:r>
      <w:proofErr w:type="spellStart"/>
      <w:r>
        <w:rPr>
          <w:rFonts w:ascii="Book Antiqua" w:eastAsia="Book Antiqua" w:hAnsi="Book Antiqua" w:cs="Book Antiqua"/>
          <w:color w:val="000000"/>
        </w:rPr>
        <w:t>Yitian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Futian</w:t>
      </w:r>
      <w:proofErr w:type="spellEnd"/>
      <w:r>
        <w:rPr>
          <w:rFonts w:ascii="Book Antiqua" w:eastAsia="Book Antiqua" w:hAnsi="Book Antiqua" w:cs="Book Antiqua"/>
          <w:color w:val="000000"/>
        </w:rPr>
        <w:t xml:space="preserve"> District, Shenzhen 518036, Guangdong Province, China. daidong3529@sina.com</w:t>
      </w:r>
    </w:p>
    <w:p w14:paraId="052EA643" w14:textId="77777777" w:rsidR="00A77B3E" w:rsidRDefault="00A77B3E">
      <w:pPr>
        <w:spacing w:line="360" w:lineRule="auto"/>
        <w:jc w:val="both"/>
      </w:pPr>
    </w:p>
    <w:p w14:paraId="69ACFE8D" w14:textId="77777777" w:rsidR="00A77B3E" w:rsidRDefault="0082424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14, 2021</w:t>
      </w:r>
    </w:p>
    <w:p w14:paraId="2CAE597D" w14:textId="77777777" w:rsidR="00A77B3E" w:rsidRDefault="0082424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19, 2021</w:t>
      </w:r>
    </w:p>
    <w:p w14:paraId="37ABEA53" w14:textId="6B9AB8B0" w:rsidR="00A77B3E" w:rsidRDefault="00824245">
      <w:pPr>
        <w:spacing w:line="360" w:lineRule="auto"/>
        <w:jc w:val="both"/>
      </w:pPr>
      <w:r>
        <w:rPr>
          <w:rFonts w:ascii="Book Antiqua" w:eastAsia="Book Antiqua" w:hAnsi="Book Antiqua" w:cs="Book Antiqua"/>
          <w:b/>
          <w:bCs/>
          <w:color w:val="000000"/>
        </w:rPr>
        <w:t xml:space="preserve">Accepted: </w:t>
      </w:r>
      <w:r w:rsidR="000A52EC" w:rsidRPr="000A52EC">
        <w:rPr>
          <w:rFonts w:ascii="Book Antiqua" w:eastAsia="Book Antiqua" w:hAnsi="Book Antiqua" w:cs="Book Antiqua"/>
          <w:color w:val="000000"/>
        </w:rPr>
        <w:t>March 25, 2021</w:t>
      </w:r>
    </w:p>
    <w:p w14:paraId="59494ACB" w14:textId="33F0E2F6" w:rsidR="00A77B3E" w:rsidRPr="00BB6A06" w:rsidRDefault="00824245">
      <w:pPr>
        <w:spacing w:line="360" w:lineRule="auto"/>
        <w:jc w:val="both"/>
        <w:rPr>
          <w:lang w:eastAsia="zh-CN"/>
        </w:rPr>
      </w:pPr>
      <w:r>
        <w:rPr>
          <w:rFonts w:ascii="Book Antiqua" w:eastAsia="Book Antiqua" w:hAnsi="Book Antiqua" w:cs="Book Antiqua"/>
          <w:b/>
          <w:bCs/>
          <w:color w:val="000000"/>
        </w:rPr>
        <w:t xml:space="preserve">Published online: </w:t>
      </w:r>
      <w:r w:rsidR="00BB6A06" w:rsidRPr="00BB6A06">
        <w:rPr>
          <w:rFonts w:ascii="Book Antiqua" w:hAnsi="Book Antiqua" w:cs="Book Antiqua" w:hint="eastAsia"/>
          <w:bCs/>
          <w:color w:val="000000"/>
          <w:lang w:eastAsia="zh-CN"/>
        </w:rPr>
        <w:t>April 21, 2021</w:t>
      </w:r>
    </w:p>
    <w:p w14:paraId="6BC72303"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51971F0D" w14:textId="77777777" w:rsidR="00A77B3E" w:rsidRDefault="00824245">
      <w:pPr>
        <w:spacing w:line="360" w:lineRule="auto"/>
        <w:jc w:val="both"/>
      </w:pPr>
      <w:r>
        <w:rPr>
          <w:rFonts w:ascii="Book Antiqua" w:eastAsia="Book Antiqua" w:hAnsi="Book Antiqua" w:cs="Book Antiqua"/>
          <w:b/>
          <w:color w:val="000000"/>
        </w:rPr>
        <w:lastRenderedPageBreak/>
        <w:t>Abstract</w:t>
      </w:r>
    </w:p>
    <w:p w14:paraId="2D8F2465" w14:textId="77777777" w:rsidR="00A77B3E" w:rsidRDefault="00824245">
      <w:pPr>
        <w:spacing w:line="360" w:lineRule="auto"/>
        <w:jc w:val="both"/>
      </w:pPr>
      <w:r>
        <w:rPr>
          <w:rFonts w:ascii="Book Antiqua" w:eastAsia="Book Antiqua" w:hAnsi="Book Antiqua" w:cs="Book Antiqua"/>
          <w:color w:val="000000"/>
        </w:rPr>
        <w:t>BACKGROUND</w:t>
      </w:r>
    </w:p>
    <w:p w14:paraId="6773F508" w14:textId="6343117B" w:rsidR="00A77B3E" w:rsidRDefault="00824245">
      <w:pPr>
        <w:spacing w:line="360" w:lineRule="auto"/>
        <w:jc w:val="both"/>
      </w:pPr>
      <w:r>
        <w:rPr>
          <w:rFonts w:ascii="Book Antiqua" w:eastAsia="Book Antiqua" w:hAnsi="Book Antiqua" w:cs="Book Antiqua"/>
          <w:color w:val="000000"/>
        </w:rPr>
        <w:t xml:space="preserve">Gastrointestinal cytomegalovirus (CMV) disease occurs commonly in immunocompromised/immunodeficient patients with advanced </w:t>
      </w:r>
      <w:r w:rsidR="003431C2" w:rsidRPr="003431C2">
        <w:rPr>
          <w:rFonts w:ascii="Book Antiqua" w:eastAsia="Book Antiqua" w:hAnsi="Book Antiqua" w:cs="Book Antiqua"/>
          <w:color w:val="000000"/>
        </w:rPr>
        <w:t>human immunodeficiency virus</w:t>
      </w:r>
      <w:r>
        <w:rPr>
          <w:rFonts w:ascii="Book Antiqua" w:eastAsia="Book Antiqua" w:hAnsi="Book Antiqua" w:cs="Book Antiqua"/>
          <w:color w:val="000000"/>
        </w:rPr>
        <w:t xml:space="preserve"> infection, neoplasm, solid organ transplantation, hematopoietic stem cell transplantation, or treatment with immunosuppressants, but is rarely reported in association with measles infection.</w:t>
      </w:r>
    </w:p>
    <w:p w14:paraId="668C128A" w14:textId="77777777" w:rsidR="00A77B3E" w:rsidRDefault="00A77B3E">
      <w:pPr>
        <w:spacing w:line="360" w:lineRule="auto"/>
        <w:jc w:val="both"/>
      </w:pPr>
    </w:p>
    <w:p w14:paraId="26B021C9" w14:textId="77777777" w:rsidR="00A77B3E" w:rsidRDefault="00824245">
      <w:pPr>
        <w:spacing w:line="360" w:lineRule="auto"/>
        <w:jc w:val="both"/>
      </w:pPr>
      <w:r>
        <w:rPr>
          <w:rFonts w:ascii="Book Antiqua" w:eastAsia="Book Antiqua" w:hAnsi="Book Antiqua" w:cs="Book Antiqua"/>
          <w:color w:val="000000"/>
        </w:rPr>
        <w:t>CASE SUMMARY</w:t>
      </w:r>
    </w:p>
    <w:p w14:paraId="4E0CD3D7" w14:textId="1F0284A9" w:rsidR="00A77B3E" w:rsidRDefault="00824245">
      <w:pPr>
        <w:spacing w:line="360" w:lineRule="auto"/>
        <w:jc w:val="both"/>
      </w:pPr>
      <w:r>
        <w:rPr>
          <w:rFonts w:ascii="Book Antiqua" w:eastAsia="Book Antiqua" w:hAnsi="Book Antiqua" w:cs="Book Antiqua"/>
          <w:color w:val="000000"/>
        </w:rPr>
        <w:t xml:space="preserve">We describe a case of extensive gastrointestinal CMV disease secondary to measles infection in a 9-mo-old boy who presented with persistent fever and bloody diarrhea. His condition was improved after ganciclovir treatment. Serological analysis of CMV showed negative </w:t>
      </w:r>
      <w:bookmarkStart w:id="0" w:name="_Hlk56435039"/>
      <w:r w:rsidR="003431C2" w:rsidRPr="00346603">
        <w:rPr>
          <w:rFonts w:ascii="Book Antiqua" w:eastAsia="Book Antiqua" w:hAnsi="Book Antiqua" w:cs="Book Antiqua"/>
          <w:color w:val="000000"/>
        </w:rPr>
        <w:t>immunoglobulin</w:t>
      </w:r>
      <w:bookmarkEnd w:id="0"/>
      <w:r w:rsidR="003431C2">
        <w:rPr>
          <w:rFonts w:ascii="Book Antiqua" w:eastAsia="Book Antiqua" w:hAnsi="Book Antiqua" w:cs="Book Antiqua"/>
          <w:color w:val="000000"/>
        </w:rPr>
        <w:t xml:space="preserve"> (</w:t>
      </w:r>
      <w:r>
        <w:rPr>
          <w:rFonts w:ascii="Book Antiqua" w:eastAsia="Book Antiqua" w:hAnsi="Book Antiqua" w:cs="Book Antiqua"/>
          <w:color w:val="000000"/>
        </w:rPr>
        <w:t>Ig</w:t>
      </w:r>
      <w:r w:rsidR="003431C2">
        <w:rPr>
          <w:rFonts w:ascii="Book Antiqua" w:eastAsia="Book Antiqua" w:hAnsi="Book Antiqua" w:cs="Book Antiqua"/>
          <w:color w:val="000000"/>
        </w:rPr>
        <w:t xml:space="preserve">) </w:t>
      </w:r>
      <w:r>
        <w:rPr>
          <w:rFonts w:ascii="Book Antiqua" w:eastAsia="Book Antiqua" w:hAnsi="Book Antiqua" w:cs="Book Antiqua"/>
          <w:color w:val="000000"/>
        </w:rPr>
        <w:t>M and positive IgG. Blood CMV-DNA was 9.26</w:t>
      </w:r>
      <w:r w:rsidR="003431C2">
        <w:rPr>
          <w:rFonts w:ascii="Book Antiqua" w:eastAsia="Book Antiqua" w:hAnsi="Book Antiqua" w:cs="Book Antiqua"/>
          <w:color w:val="000000"/>
        </w:rPr>
        <w:t xml:space="preserve"> × </w:t>
      </w:r>
      <w:r>
        <w:rPr>
          <w:rFonts w:ascii="Book Antiqua" w:eastAsia="Book Antiqua" w:hAnsi="Book Antiqua" w:cs="Book Antiqua"/>
          <w:color w:val="000000"/>
        </w:rPr>
        <w:t>10</w:t>
      </w:r>
      <w:r w:rsidRPr="003431C2">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copies/</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diagnosis of gastrointestinal CMV disease was confirmed by histopathological findings of intranuclear and intracytoplasmic inclusions and Owl’s eye inclusion. This case highlights the differential diagnosis and histopathological characteristics of gastrointestinal CMV infection and laboratory tests.</w:t>
      </w:r>
    </w:p>
    <w:p w14:paraId="5D27C54E" w14:textId="77777777" w:rsidR="00A77B3E" w:rsidRDefault="00A77B3E">
      <w:pPr>
        <w:spacing w:line="360" w:lineRule="auto"/>
        <w:jc w:val="both"/>
      </w:pPr>
    </w:p>
    <w:p w14:paraId="59C9383F" w14:textId="77777777" w:rsidR="00A77B3E" w:rsidRDefault="00824245">
      <w:pPr>
        <w:spacing w:line="360" w:lineRule="auto"/>
        <w:jc w:val="both"/>
      </w:pPr>
      <w:r>
        <w:rPr>
          <w:rFonts w:ascii="Book Antiqua" w:eastAsia="Book Antiqua" w:hAnsi="Book Antiqua" w:cs="Book Antiqua"/>
          <w:color w:val="000000"/>
        </w:rPr>
        <w:t>CONCLUSION</w:t>
      </w:r>
    </w:p>
    <w:p w14:paraId="177FACD8" w14:textId="14E46051" w:rsidR="00A77B3E" w:rsidRDefault="00824245">
      <w:pPr>
        <w:spacing w:line="360" w:lineRule="auto"/>
        <w:jc w:val="both"/>
      </w:pPr>
      <w:r>
        <w:rPr>
          <w:rFonts w:ascii="Book Antiqua" w:eastAsia="Book Antiqua" w:hAnsi="Book Antiqua" w:cs="Book Antiqua"/>
          <w:color w:val="000000"/>
        </w:rPr>
        <w:t>Extensive gastrointestinal CMV lesions can be induced by the immune suppression secondary to measles infection. Rational, fast</w:t>
      </w:r>
      <w:r w:rsidR="00097950">
        <w:rPr>
          <w:rFonts w:ascii="Book Antiqua" w:eastAsia="Book Antiqua" w:hAnsi="Book Antiqua" w:cs="Book Antiqua"/>
          <w:color w:val="000000"/>
        </w:rPr>
        <w:t>,</w:t>
      </w:r>
      <w:r>
        <w:rPr>
          <w:rFonts w:ascii="Book Antiqua" w:eastAsia="Book Antiqua" w:hAnsi="Book Antiqua" w:cs="Book Antiqua"/>
          <w:color w:val="000000"/>
        </w:rPr>
        <w:t xml:space="preserve"> and effective laboratory examinations are essential for suspected patients</w:t>
      </w:r>
      <w:r w:rsidR="003431C2">
        <w:rPr>
          <w:rFonts w:ascii="Book Antiqua" w:eastAsia="Book Antiqua" w:hAnsi="Book Antiqua" w:cs="Book Antiqua"/>
          <w:color w:val="000000"/>
        </w:rPr>
        <w:t>.</w:t>
      </w:r>
    </w:p>
    <w:p w14:paraId="181699C9" w14:textId="77777777" w:rsidR="00A77B3E" w:rsidRDefault="00A77B3E">
      <w:pPr>
        <w:spacing w:line="360" w:lineRule="auto"/>
        <w:jc w:val="both"/>
      </w:pPr>
    </w:p>
    <w:p w14:paraId="36167A27" w14:textId="005BC7BE" w:rsidR="00A77B3E" w:rsidRDefault="0082424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Cytomegalovirus; Diarrhea; Gastrointestinal; Infant; Measles</w:t>
      </w:r>
      <w:r w:rsidR="003431C2">
        <w:rPr>
          <w:rFonts w:ascii="Book Antiqua" w:eastAsia="Book Antiqua" w:hAnsi="Book Antiqua" w:cs="Book Antiqua"/>
          <w:color w:val="000000"/>
        </w:rPr>
        <w:t>; Case report</w:t>
      </w:r>
    </w:p>
    <w:p w14:paraId="1759049C" w14:textId="77777777" w:rsidR="00A77B3E" w:rsidRDefault="00A77B3E">
      <w:pPr>
        <w:spacing w:line="360" w:lineRule="auto"/>
        <w:jc w:val="both"/>
        <w:rPr>
          <w:rFonts w:hint="eastAsia"/>
          <w:lang w:eastAsia="zh-CN"/>
        </w:rPr>
      </w:pPr>
    </w:p>
    <w:p w14:paraId="5A224D42" w14:textId="77777777" w:rsidR="00C35831" w:rsidRPr="00026CB8" w:rsidRDefault="00C35831" w:rsidP="00C35831">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E576749" w14:textId="77777777" w:rsidR="00C35831" w:rsidRPr="00C35831" w:rsidRDefault="00C35831">
      <w:pPr>
        <w:spacing w:line="360" w:lineRule="auto"/>
        <w:jc w:val="both"/>
        <w:rPr>
          <w:rFonts w:hint="eastAsia"/>
          <w:lang w:eastAsia="zh-CN"/>
        </w:rPr>
      </w:pPr>
    </w:p>
    <w:p w14:paraId="7A51D9A4" w14:textId="77777777" w:rsidR="0012309B" w:rsidRDefault="0012309B">
      <w:pPr>
        <w:spacing w:line="360" w:lineRule="auto"/>
        <w:jc w:val="both"/>
        <w:rPr>
          <w:rFonts w:ascii="Book Antiqua" w:hAnsi="Book Antiqua" w:cs="Book Antiqua" w:hint="eastAsia"/>
          <w:color w:val="000000"/>
          <w:lang w:eastAsia="zh-CN"/>
        </w:rPr>
      </w:pPr>
      <w:r w:rsidRPr="0012309B">
        <w:rPr>
          <w:rFonts w:ascii="Book Antiqua" w:hAnsi="Book Antiqua" w:cs="Book Antiqua" w:hint="eastAsia"/>
          <w:b/>
          <w:color w:val="000000"/>
          <w:lang w:eastAsia="zh-CN"/>
        </w:rPr>
        <w:lastRenderedPageBreak/>
        <w:t xml:space="preserve">Citation: </w:t>
      </w:r>
      <w:r w:rsidR="00824245">
        <w:rPr>
          <w:rFonts w:ascii="Book Antiqua" w:eastAsia="Book Antiqua" w:hAnsi="Book Antiqua" w:cs="Book Antiqua"/>
          <w:color w:val="000000"/>
        </w:rPr>
        <w:t xml:space="preserve">Yang QH, Ma XP, Dai DL, Bai DM, Zou Y, Liu SX, Song JM. Gastrointestinal cytomegalovirus disease secondary to measles in an immunocompetent infant: A case report. </w:t>
      </w:r>
      <w:r w:rsidR="00824245">
        <w:rPr>
          <w:rFonts w:ascii="Book Antiqua" w:eastAsia="Book Antiqua" w:hAnsi="Book Antiqua" w:cs="Book Antiqua"/>
          <w:i/>
          <w:iCs/>
          <w:color w:val="000000"/>
        </w:rPr>
        <w:t xml:space="preserve">World J </w:t>
      </w:r>
      <w:proofErr w:type="spellStart"/>
      <w:r w:rsidR="00824245">
        <w:rPr>
          <w:rFonts w:ascii="Book Antiqua" w:eastAsia="Book Antiqua" w:hAnsi="Book Antiqua" w:cs="Book Antiqua"/>
          <w:i/>
          <w:iCs/>
          <w:color w:val="000000"/>
        </w:rPr>
        <w:t>Gastroenterol</w:t>
      </w:r>
      <w:proofErr w:type="spellEnd"/>
      <w:r w:rsidR="00824245">
        <w:rPr>
          <w:rFonts w:ascii="Book Antiqua" w:eastAsia="Book Antiqua" w:hAnsi="Book Antiqua" w:cs="Book Antiqua"/>
          <w:color w:val="000000"/>
        </w:rPr>
        <w:t xml:space="preserve"> 2021;</w:t>
      </w:r>
      <w:r w:rsidR="00BB6A06" w:rsidRPr="00BB6A06">
        <w:t xml:space="preserve"> </w:t>
      </w:r>
      <w:r w:rsidR="00BB6A06" w:rsidRPr="00BB6A06">
        <w:rPr>
          <w:rFonts w:ascii="Book Antiqua" w:eastAsia="Book Antiqua" w:hAnsi="Book Antiqua" w:cs="Book Antiqua"/>
          <w:color w:val="000000"/>
        </w:rPr>
        <w:t xml:space="preserve">27(15): </w:t>
      </w:r>
      <w:r w:rsidR="000B08CD">
        <w:rPr>
          <w:rFonts w:ascii="Book Antiqua" w:hAnsi="Book Antiqua" w:hint="eastAsia"/>
        </w:rPr>
        <w:t>1655</w:t>
      </w:r>
      <w:r w:rsidR="000B08CD">
        <w:rPr>
          <w:rFonts w:ascii="Book Antiqua" w:hAnsi="Book Antiqua" w:hint="eastAsia"/>
          <w:lang w:eastAsia="zh-CN"/>
        </w:rPr>
        <w:t>-</w:t>
      </w:r>
      <w:r w:rsidR="000B08CD">
        <w:rPr>
          <w:rFonts w:ascii="Book Antiqua" w:hAnsi="Book Antiqua" w:hint="eastAsia"/>
        </w:rPr>
        <w:t>1663</w:t>
      </w:r>
      <w:r w:rsidR="00BB6A06" w:rsidRPr="00BB6A06">
        <w:rPr>
          <w:rFonts w:ascii="Book Antiqua" w:eastAsia="Book Antiqua" w:hAnsi="Book Antiqua" w:cs="Book Antiqua"/>
          <w:color w:val="000000"/>
        </w:rPr>
        <w:t xml:space="preserve">  </w:t>
      </w:r>
    </w:p>
    <w:p w14:paraId="69B4170E" w14:textId="77777777" w:rsidR="0012309B" w:rsidRDefault="00BB6A06">
      <w:pPr>
        <w:spacing w:line="360" w:lineRule="auto"/>
        <w:jc w:val="both"/>
        <w:rPr>
          <w:rFonts w:ascii="Book Antiqua" w:hAnsi="Book Antiqua" w:cs="Book Antiqua" w:hint="eastAsia"/>
          <w:color w:val="000000"/>
          <w:lang w:eastAsia="zh-CN"/>
        </w:rPr>
      </w:pPr>
      <w:r w:rsidRPr="0012309B">
        <w:rPr>
          <w:rFonts w:ascii="Book Antiqua" w:eastAsia="Book Antiqua" w:hAnsi="Book Antiqua" w:cs="Book Antiqua"/>
          <w:b/>
          <w:color w:val="000000"/>
        </w:rPr>
        <w:t>URL</w:t>
      </w:r>
      <w:r w:rsidRPr="00BB6A06">
        <w:rPr>
          <w:rFonts w:ascii="Book Antiqua" w:eastAsia="Book Antiqua" w:hAnsi="Book Antiqua" w:cs="Book Antiqua"/>
          <w:color w:val="000000"/>
        </w:rPr>
        <w:t>: https://www.wjgnet.com/1007-9327/full/v27/i15/</w:t>
      </w:r>
      <w:r w:rsidR="000B08CD">
        <w:rPr>
          <w:rFonts w:ascii="Book Antiqua" w:hAnsi="Book Antiqua" w:cs="Book Antiqua" w:hint="eastAsia"/>
          <w:color w:val="000000"/>
          <w:lang w:eastAsia="zh-CN"/>
        </w:rPr>
        <w:t>1655</w:t>
      </w:r>
      <w:r w:rsidRPr="00BB6A06">
        <w:rPr>
          <w:rFonts w:ascii="Book Antiqua" w:eastAsia="Book Antiqua" w:hAnsi="Book Antiqua" w:cs="Book Antiqua"/>
          <w:color w:val="000000"/>
        </w:rPr>
        <w:t xml:space="preserve">.htm  </w:t>
      </w:r>
    </w:p>
    <w:p w14:paraId="4D12915D" w14:textId="3CE575B6" w:rsidR="00A77B3E" w:rsidRPr="000B08CD" w:rsidRDefault="00BB6A06">
      <w:pPr>
        <w:spacing w:line="360" w:lineRule="auto"/>
        <w:jc w:val="both"/>
        <w:rPr>
          <w:rFonts w:hint="eastAsia"/>
          <w:lang w:eastAsia="zh-CN"/>
        </w:rPr>
      </w:pPr>
      <w:r w:rsidRPr="0012309B">
        <w:rPr>
          <w:rFonts w:ascii="Book Antiqua" w:eastAsia="Book Antiqua" w:hAnsi="Book Antiqua" w:cs="Book Antiqua"/>
          <w:b/>
          <w:color w:val="000000"/>
        </w:rPr>
        <w:t xml:space="preserve">DOI: </w:t>
      </w:r>
      <w:r w:rsidRPr="00BB6A06">
        <w:rPr>
          <w:rFonts w:ascii="Book Antiqua" w:eastAsia="Book Antiqua" w:hAnsi="Book Antiqua" w:cs="Book Antiqua"/>
          <w:color w:val="000000"/>
        </w:rPr>
        <w:t>https://dx.doi.org/10.3748/wjg.v27.i15.</w:t>
      </w:r>
      <w:r w:rsidR="000B08CD">
        <w:rPr>
          <w:rFonts w:ascii="Book Antiqua" w:hAnsi="Book Antiqua" w:cs="Book Antiqua" w:hint="eastAsia"/>
          <w:color w:val="000000"/>
          <w:lang w:eastAsia="zh-CN"/>
        </w:rPr>
        <w:t>1655</w:t>
      </w:r>
    </w:p>
    <w:p w14:paraId="5C5F7B91" w14:textId="77777777" w:rsidR="00A77B3E" w:rsidRDefault="00A77B3E">
      <w:pPr>
        <w:spacing w:line="360" w:lineRule="auto"/>
        <w:jc w:val="both"/>
      </w:pPr>
    </w:p>
    <w:p w14:paraId="56146143" w14:textId="68B5F528" w:rsidR="00A77B3E" w:rsidRDefault="0082424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report a case of gastrointestinal </w:t>
      </w:r>
      <w:r w:rsidR="00A245E5">
        <w:rPr>
          <w:rFonts w:ascii="Book Antiqua" w:eastAsia="Book Antiqua" w:hAnsi="Book Antiqua" w:cs="Book Antiqua"/>
          <w:color w:val="000000"/>
        </w:rPr>
        <w:t>cytomegalovirus (CMV)</w:t>
      </w:r>
      <w:r>
        <w:rPr>
          <w:rFonts w:ascii="Book Antiqua" w:eastAsia="Book Antiqua" w:hAnsi="Book Antiqua" w:cs="Book Antiqua"/>
          <w:color w:val="000000"/>
        </w:rPr>
        <w:t xml:space="preserve"> disease secondary to measles infection in a 9</w:t>
      </w:r>
      <w:r w:rsidR="00A245E5">
        <w:rPr>
          <w:rFonts w:ascii="Book Antiqua" w:eastAsia="Book Antiqua" w:hAnsi="Book Antiqua" w:cs="Book Antiqua"/>
          <w:color w:val="000000"/>
        </w:rPr>
        <w:t>-</w:t>
      </w:r>
      <w:r>
        <w:rPr>
          <w:rFonts w:ascii="Book Antiqua" w:eastAsia="Book Antiqua" w:hAnsi="Book Antiqua" w:cs="Book Antiqua"/>
          <w:color w:val="000000"/>
        </w:rPr>
        <w:t>mo</w:t>
      </w:r>
      <w:r w:rsidR="00A245E5">
        <w:rPr>
          <w:rFonts w:ascii="Book Antiqua" w:eastAsia="Book Antiqua" w:hAnsi="Book Antiqua" w:cs="Book Antiqua"/>
          <w:color w:val="000000"/>
        </w:rPr>
        <w:t>-</w:t>
      </w:r>
      <w:r>
        <w:rPr>
          <w:rFonts w:ascii="Book Antiqua" w:eastAsia="Book Antiqua" w:hAnsi="Book Antiqua" w:cs="Book Antiqua"/>
          <w:color w:val="000000"/>
        </w:rPr>
        <w:t xml:space="preserve">old Chinese boy who had extensive </w:t>
      </w:r>
      <w:r w:rsidR="003431C2">
        <w:rPr>
          <w:rFonts w:ascii="Book Antiqua" w:eastAsia="Book Antiqua" w:hAnsi="Book Antiqua" w:cs="Book Antiqua"/>
          <w:color w:val="000000"/>
        </w:rPr>
        <w:t>gastrointestinal</w:t>
      </w:r>
      <w:r>
        <w:rPr>
          <w:rFonts w:ascii="Book Antiqua" w:eastAsia="Book Antiqua" w:hAnsi="Book Antiqua" w:cs="Book Antiqua"/>
          <w:color w:val="000000"/>
        </w:rPr>
        <w:t xml:space="preserve"> lesions; the diagnosis was confirmed by histopathological analysis. His condition was improved by ganciclovir treatment. This case highlights the differential diagnosis and histopathological characteristics of gastrointestinal CMV infection and laboratory tests and sheds light on the difficulty in diagnosing gastrointestinal CMV disease due to its nonspecific clinical presentation and the weak diagnostic value of serologic antibody detection.</w:t>
      </w:r>
    </w:p>
    <w:p w14:paraId="58443A1B" w14:textId="510168DB" w:rsidR="00A77B3E" w:rsidRDefault="00A245E5">
      <w:pPr>
        <w:spacing w:line="360" w:lineRule="auto"/>
        <w:jc w:val="both"/>
      </w:pPr>
      <w:r>
        <w:br w:type="page"/>
      </w:r>
      <w:r w:rsidR="00824245">
        <w:rPr>
          <w:rFonts w:ascii="Book Antiqua" w:eastAsia="Book Antiqua" w:hAnsi="Book Antiqua" w:cs="Book Antiqua"/>
          <w:b/>
          <w:caps/>
          <w:color w:val="000000"/>
          <w:u w:val="single"/>
        </w:rPr>
        <w:lastRenderedPageBreak/>
        <w:t>INTRODUCTION</w:t>
      </w:r>
    </w:p>
    <w:p w14:paraId="4C760DAD" w14:textId="278B0189" w:rsidR="00A77B3E" w:rsidRDefault="00824245" w:rsidP="00A245E5">
      <w:pPr>
        <w:spacing w:line="360" w:lineRule="auto"/>
        <w:jc w:val="both"/>
      </w:pPr>
      <w:r>
        <w:rPr>
          <w:rFonts w:ascii="Book Antiqua" w:eastAsia="Book Antiqua" w:hAnsi="Book Antiqua" w:cs="Book Antiqua"/>
          <w:color w:val="000000"/>
        </w:rPr>
        <w:t xml:space="preserve">Cytomegalovirus </w:t>
      </w:r>
      <w:r w:rsidR="003431C2">
        <w:rPr>
          <w:rFonts w:ascii="Book Antiqua" w:eastAsia="Book Antiqua" w:hAnsi="Book Antiqua" w:cs="Book Antiqua"/>
          <w:color w:val="000000"/>
        </w:rPr>
        <w:t xml:space="preserve">(CMV) </w:t>
      </w:r>
      <w:r>
        <w:rPr>
          <w:rFonts w:ascii="Book Antiqua" w:eastAsia="Book Antiqua" w:hAnsi="Book Antiqua" w:cs="Book Antiqua"/>
          <w:color w:val="000000"/>
        </w:rPr>
        <w:t>is an</w:t>
      </w:r>
      <w:r w:rsidR="00A245E5">
        <w:rPr>
          <w:rFonts w:ascii="Book Antiqua" w:eastAsia="Book Antiqua" w:hAnsi="Book Antiqua" w:cs="Book Antiqua"/>
          <w:color w:val="000000"/>
        </w:rPr>
        <w:t xml:space="preserve"> </w:t>
      </w:r>
      <w:r>
        <w:rPr>
          <w:rFonts w:ascii="Book Antiqua" w:eastAsia="Book Antiqua" w:hAnsi="Book Antiqua" w:cs="Book Antiqua"/>
          <w:color w:val="000000"/>
        </w:rPr>
        <w:t xml:space="preserve">intracellular virus, and CMV infection of the gastrointestinal tract is commonly documented in immunocompromised/immunodeficient patients. Measles infection induces immune suppression and is associated with an increased susceptibility to secondary </w:t>
      </w:r>
      <w:proofErr w:type="gramStart"/>
      <w:r>
        <w:rPr>
          <w:rFonts w:ascii="Book Antiqua" w:eastAsia="Book Antiqua" w:hAnsi="Book Antiqua" w:cs="Book Antiqua"/>
          <w:color w:val="000000"/>
        </w:rPr>
        <w:t>infections</w:t>
      </w:r>
      <w:r>
        <w:rPr>
          <w:rFonts w:ascii="Book Antiqua" w:eastAsia="Book Antiqua" w:hAnsi="Book Antiqua" w:cs="Book Antiqua"/>
          <w:color w:val="000000"/>
          <w:szCs w:val="36"/>
          <w:vertAlign w:val="superscript"/>
        </w:rPr>
        <w:t>[</w:t>
      </w:r>
      <w:proofErr w:type="gramEnd"/>
      <w:r w:rsidR="00A245E5">
        <w:rPr>
          <w:rFonts w:ascii="Book Antiqua" w:eastAsia="Book Antiqua" w:hAnsi="Book Antiqua" w:cs="Book Antiqua"/>
          <w:color w:val="000000"/>
          <w:szCs w:val="36"/>
          <w:vertAlign w:val="superscript"/>
        </w:rPr>
        <w:t>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sidR="00A245E5">
        <w:rPr>
          <w:rFonts w:ascii="Book Antiqua" w:eastAsia="Book Antiqua" w:hAnsi="Book Antiqua" w:cs="Book Antiqua"/>
          <w:color w:val="000000"/>
        </w:rPr>
        <w:t xml:space="preserve"> </w:t>
      </w:r>
      <w:r>
        <w:rPr>
          <w:rFonts w:ascii="Book Antiqua" w:eastAsia="Book Antiqua" w:hAnsi="Book Antiqua" w:cs="Book Antiqua"/>
          <w:color w:val="000000"/>
        </w:rPr>
        <w:t>and this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effect has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typically been thought to last from a few weeks to a few months</w:t>
      </w:r>
      <w:r w:rsidR="00A245E5">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The Th2 response during convalescence of measles might inhibit Th1 responses, increasing susceptibility to other</w:t>
      </w:r>
      <w:r w:rsidR="00A245E5">
        <w:rPr>
          <w:rFonts w:ascii="Book Antiqua" w:eastAsia="Book Antiqua" w:hAnsi="Book Antiqua" w:cs="Book Antiqua"/>
          <w:color w:val="000000"/>
        </w:rPr>
        <w:t xml:space="preserve"> </w:t>
      </w:r>
      <w:r>
        <w:rPr>
          <w:rFonts w:ascii="Book Antiqua" w:eastAsia="Book Antiqua" w:hAnsi="Book Antiqua" w:cs="Book Antiqua"/>
          <w:color w:val="000000"/>
        </w:rPr>
        <w:t>infections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 xml:space="preserve">in children with </w:t>
      </w:r>
      <w:proofErr w:type="gramStart"/>
      <w:r>
        <w:rPr>
          <w:rFonts w:ascii="Book Antiqua" w:eastAsia="Book Antiqua" w:hAnsi="Book Antiqua" w:cs="Book Antiqua"/>
          <w:color w:val="000000"/>
        </w:rPr>
        <w:t>measles</w:t>
      </w:r>
      <w:r w:rsidR="00A245E5">
        <w:rPr>
          <w:rFonts w:ascii="Book Antiqua" w:eastAsia="Book Antiqua" w:hAnsi="Book Antiqua" w:cs="Book Antiqua"/>
          <w:color w:val="000000"/>
          <w:szCs w:val="36"/>
          <w:vertAlign w:val="superscript"/>
        </w:rPr>
        <w:t>[</w:t>
      </w:r>
      <w:proofErr w:type="gramEnd"/>
      <w:r w:rsidR="00A245E5">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The morbidity from</w:t>
      </w:r>
      <w:r w:rsidR="00A245E5">
        <w:rPr>
          <w:rFonts w:ascii="Book Antiqua" w:eastAsia="Book Antiqua" w:hAnsi="Book Antiqua" w:cs="Book Antiqua"/>
          <w:color w:val="000000"/>
        </w:rPr>
        <w:t xml:space="preserve"> </w:t>
      </w:r>
      <w:r>
        <w:rPr>
          <w:rFonts w:ascii="Book Antiqua" w:eastAsia="Book Antiqua" w:hAnsi="Book Antiqua" w:cs="Book Antiqua"/>
          <w:color w:val="000000"/>
        </w:rPr>
        <w:t>diarrhea, one of the most common complications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 xml:space="preserve">of measles, is reported to increase in the acute phase of </w:t>
      </w:r>
      <w:proofErr w:type="gramStart"/>
      <w:r>
        <w:rPr>
          <w:rFonts w:ascii="Book Antiqua" w:eastAsia="Book Antiqua" w:hAnsi="Book Antiqua" w:cs="Book Antiqua"/>
          <w:color w:val="000000"/>
        </w:rPr>
        <w:t>measles</w:t>
      </w:r>
      <w:r w:rsidR="00A245E5">
        <w:rPr>
          <w:rFonts w:ascii="Book Antiqua" w:eastAsia="Book Antiqua" w:hAnsi="Book Antiqua" w:cs="Book Antiqua"/>
          <w:color w:val="000000"/>
          <w:szCs w:val="36"/>
          <w:vertAlign w:val="superscript"/>
        </w:rPr>
        <w:t>[</w:t>
      </w:r>
      <w:proofErr w:type="gramEnd"/>
      <w:r w:rsidR="00A245E5">
        <w:rPr>
          <w:rFonts w:ascii="Book Antiqua" w:eastAsia="Book Antiqua" w:hAnsi="Book Antiqua" w:cs="Book Antiqua"/>
          <w:color w:val="000000"/>
          <w:szCs w:val="36"/>
          <w:vertAlign w:val="superscript"/>
        </w:rPr>
        <w:t>4]</w:t>
      </w:r>
      <w:r>
        <w:rPr>
          <w:rFonts w:ascii="Book Antiqua" w:eastAsia="Book Antiqua" w:hAnsi="Book Antiqua" w:cs="Book Antiqua"/>
          <w:color w:val="000000"/>
          <w:szCs w:val="21"/>
        </w:rPr>
        <w:t>;</w:t>
      </w:r>
      <w:r w:rsidR="00A245E5">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A245E5">
        <w:rPr>
          <w:rFonts w:ascii="Book Antiqua" w:eastAsia="Book Antiqua" w:hAnsi="Book Antiqua" w:cs="Book Antiqua"/>
          <w:color w:val="000000"/>
        </w:rPr>
        <w:t xml:space="preserve"> </w:t>
      </w:r>
      <w:r w:rsidR="003431C2">
        <w:rPr>
          <w:rFonts w:ascii="Book Antiqua" w:eastAsia="Book Antiqua" w:hAnsi="Book Antiqua" w:cs="Book Antiqua"/>
          <w:color w:val="000000"/>
        </w:rPr>
        <w:t>gastrointestinal</w:t>
      </w:r>
      <w:r w:rsidR="00A245E5">
        <w:rPr>
          <w:rFonts w:ascii="Book Antiqua" w:eastAsia="Book Antiqua" w:hAnsi="Book Antiqua" w:cs="Book Antiqua"/>
          <w:color w:val="000000"/>
        </w:rPr>
        <w:t xml:space="preserve"> </w:t>
      </w:r>
      <w:r>
        <w:rPr>
          <w:rFonts w:ascii="Book Antiqua" w:eastAsia="Book Antiqua" w:hAnsi="Book Antiqua" w:cs="Book Antiqua"/>
          <w:color w:val="000000"/>
        </w:rPr>
        <w:t>CMV</w:t>
      </w:r>
      <w:r w:rsidR="00A245E5">
        <w:rPr>
          <w:rFonts w:ascii="Book Antiqua" w:eastAsia="Book Antiqua" w:hAnsi="Book Antiqua" w:cs="Book Antiqua"/>
          <w:color w:val="000000"/>
        </w:rPr>
        <w:t xml:space="preserve"> </w:t>
      </w:r>
      <w:r>
        <w:rPr>
          <w:rFonts w:ascii="Book Antiqua" w:eastAsia="Book Antiqua" w:hAnsi="Book Antiqua" w:cs="Book Antiqua"/>
          <w:color w:val="000000"/>
        </w:rPr>
        <w:t>infection is rarely reported as a causative etiology of persistent diarrhea secondary to measles infection.</w:t>
      </w:r>
    </w:p>
    <w:p w14:paraId="1E012811" w14:textId="72E6D36F" w:rsidR="00A77B3E" w:rsidRDefault="003431C2" w:rsidP="00A245E5">
      <w:pPr>
        <w:spacing w:line="360" w:lineRule="auto"/>
        <w:ind w:firstLineChars="100" w:firstLine="240"/>
        <w:jc w:val="both"/>
      </w:pPr>
      <w:r>
        <w:rPr>
          <w:rFonts w:ascii="Book Antiqua" w:eastAsia="Book Antiqua" w:hAnsi="Book Antiqua" w:cs="Book Antiqua"/>
          <w:color w:val="000000"/>
        </w:rPr>
        <w:t>CMV</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 xml:space="preserve">disease of the </w:t>
      </w:r>
      <w:r>
        <w:rPr>
          <w:rFonts w:ascii="Book Antiqua" w:eastAsia="Book Antiqua" w:hAnsi="Book Antiqua" w:cs="Book Antiqua"/>
          <w:color w:val="000000"/>
        </w:rPr>
        <w:t>gastrointestinal</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tract is associated with significant mortality, mostly resulting from considerable bleeding and perforation when the patient is in an</w:t>
      </w:r>
      <w:r w:rsidR="00A245E5">
        <w:rPr>
          <w:rFonts w:ascii="Book Antiqua" w:eastAsia="Book Antiqua" w:hAnsi="Book Antiqua" w:cs="Book Antiqua"/>
          <w:color w:val="000000"/>
        </w:rPr>
        <w:t xml:space="preserve"> </w:t>
      </w:r>
      <w:proofErr w:type="spellStart"/>
      <w:r w:rsidR="00824245">
        <w:rPr>
          <w:rFonts w:ascii="Book Antiqua" w:eastAsia="Book Antiqua" w:hAnsi="Book Antiqua" w:cs="Book Antiqua"/>
          <w:color w:val="000000"/>
        </w:rPr>
        <w:t>immunodepressed</w:t>
      </w:r>
      <w:proofErr w:type="spellEnd"/>
      <w:r w:rsidR="00824245">
        <w:rPr>
          <w:rFonts w:ascii="Book Antiqua" w:eastAsia="Book Antiqua" w:hAnsi="Book Antiqua" w:cs="Book Antiqua"/>
          <w:color w:val="000000"/>
        </w:rPr>
        <w:t xml:space="preserve"> </w:t>
      </w:r>
      <w:proofErr w:type="gramStart"/>
      <w:r w:rsidR="00824245">
        <w:rPr>
          <w:rFonts w:ascii="Book Antiqua" w:eastAsia="Book Antiqua" w:hAnsi="Book Antiqua" w:cs="Book Antiqua"/>
          <w:color w:val="000000"/>
        </w:rPr>
        <w:t>status</w:t>
      </w:r>
      <w:r w:rsidR="00A245E5">
        <w:rPr>
          <w:rFonts w:ascii="Book Antiqua" w:eastAsia="Book Antiqua" w:hAnsi="Book Antiqua" w:cs="Book Antiqua"/>
          <w:color w:val="000000"/>
          <w:szCs w:val="36"/>
          <w:vertAlign w:val="superscript"/>
        </w:rPr>
        <w:t>[</w:t>
      </w:r>
      <w:proofErr w:type="gramEnd"/>
      <w:r w:rsidR="00A245E5">
        <w:rPr>
          <w:rFonts w:ascii="Book Antiqua" w:eastAsia="Book Antiqua" w:hAnsi="Book Antiqua" w:cs="Book Antiqua"/>
          <w:color w:val="000000"/>
          <w:szCs w:val="36"/>
          <w:vertAlign w:val="superscript"/>
        </w:rPr>
        <w:t>5]</w:t>
      </w:r>
      <w:r w:rsidR="00824245">
        <w:rPr>
          <w:rFonts w:ascii="Book Antiqua" w:eastAsia="Book Antiqua" w:hAnsi="Book Antiqua" w:cs="Book Antiqua"/>
          <w:color w:val="000000"/>
        </w:rPr>
        <w:t>. However, it is not so common for the lesions to be very</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large. Limitations of the</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serologic assay of CMV</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and nonspecific clinical manifestations that</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mimic</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many other infectious diseases</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present</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a significant challenge to early and accurate diagnosis</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in clinical practice. Clinicians should consider CMV infection as a differential diagnosis even in immunocompetent patients with common alimentary symptoms, particularly intractable diarrhea, hematochezia</w:t>
      </w:r>
      <w:r w:rsidR="00097950">
        <w:rPr>
          <w:rFonts w:ascii="Book Antiqua" w:eastAsia="Book Antiqua" w:hAnsi="Book Antiqua" w:cs="Book Antiqua"/>
          <w:color w:val="000000"/>
        </w:rPr>
        <w:t>,</w:t>
      </w:r>
      <w:r w:rsidR="00824245">
        <w:rPr>
          <w:rFonts w:ascii="Book Antiqua" w:eastAsia="Book Antiqua" w:hAnsi="Book Antiqua" w:cs="Book Antiqua"/>
          <w:color w:val="000000"/>
        </w:rPr>
        <w:t xml:space="preserve"> or vomiting in conjunction with fever. Here,</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we describe a case of gastrointestinal CMV disease secondary to measles infection that involved vast lesions, and we review the differential diagnosis, histopathological diagnosis,</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and treatment of</w:t>
      </w:r>
      <w:r w:rsidR="00097950">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824245">
        <w:rPr>
          <w:rFonts w:ascii="Book Antiqua" w:eastAsia="Book Antiqua" w:hAnsi="Book Antiqua" w:cs="Book Antiqua"/>
          <w:color w:val="000000"/>
        </w:rPr>
        <w:t xml:space="preserve"> CMV infection.</w:t>
      </w:r>
    </w:p>
    <w:p w14:paraId="2D6ADD75" w14:textId="77777777" w:rsidR="00A77B3E" w:rsidRDefault="00A77B3E">
      <w:pPr>
        <w:spacing w:line="360" w:lineRule="auto"/>
        <w:jc w:val="both"/>
      </w:pPr>
    </w:p>
    <w:p w14:paraId="77BE9DB4" w14:textId="77777777" w:rsidR="00A77B3E" w:rsidRDefault="00824245">
      <w:pPr>
        <w:spacing w:line="360" w:lineRule="auto"/>
        <w:jc w:val="both"/>
      </w:pPr>
      <w:r>
        <w:rPr>
          <w:rFonts w:ascii="Book Antiqua" w:eastAsia="Book Antiqua" w:hAnsi="Book Antiqua" w:cs="Book Antiqua"/>
          <w:b/>
          <w:caps/>
          <w:color w:val="000000"/>
          <w:u w:val="single"/>
        </w:rPr>
        <w:t>CASE PRESENTATION</w:t>
      </w:r>
    </w:p>
    <w:p w14:paraId="66B4F82D" w14:textId="77777777" w:rsidR="00A77B3E" w:rsidRDefault="00824245">
      <w:pPr>
        <w:spacing w:line="360" w:lineRule="auto"/>
        <w:jc w:val="both"/>
      </w:pPr>
      <w:r>
        <w:rPr>
          <w:rFonts w:ascii="Book Antiqua" w:eastAsia="Book Antiqua" w:hAnsi="Book Antiqua" w:cs="Book Antiqua"/>
          <w:b/>
          <w:i/>
          <w:color w:val="000000"/>
        </w:rPr>
        <w:t>Chief complaints</w:t>
      </w:r>
    </w:p>
    <w:p w14:paraId="47A1C4DE" w14:textId="5AD469D5" w:rsidR="00A77B3E" w:rsidRDefault="00824245">
      <w:pPr>
        <w:spacing w:line="360" w:lineRule="auto"/>
        <w:jc w:val="both"/>
      </w:pPr>
      <w:r>
        <w:rPr>
          <w:rFonts w:ascii="Book Antiqua" w:eastAsia="Book Antiqua" w:hAnsi="Book Antiqua" w:cs="Book Antiqua"/>
          <w:color w:val="000000"/>
        </w:rPr>
        <w:t>A 9-mo-old Chinese boy was admitted to Shenzhen Children’s hospital because of a persistent high fever and diarrhea that lasted for 17 d.</w:t>
      </w:r>
    </w:p>
    <w:p w14:paraId="240A4F6B" w14:textId="77777777" w:rsidR="00A77B3E" w:rsidRDefault="00A77B3E">
      <w:pPr>
        <w:spacing w:line="360" w:lineRule="auto"/>
        <w:jc w:val="both"/>
      </w:pPr>
    </w:p>
    <w:p w14:paraId="3A957C63" w14:textId="77777777" w:rsidR="00A77B3E" w:rsidRDefault="00824245">
      <w:pPr>
        <w:spacing w:line="360" w:lineRule="auto"/>
        <w:jc w:val="both"/>
      </w:pPr>
      <w:r>
        <w:rPr>
          <w:rFonts w:ascii="Book Antiqua" w:eastAsia="Book Antiqua" w:hAnsi="Book Antiqua" w:cs="Book Antiqua"/>
          <w:b/>
          <w:i/>
          <w:color w:val="000000"/>
        </w:rPr>
        <w:lastRenderedPageBreak/>
        <w:t>History of present illness</w:t>
      </w:r>
    </w:p>
    <w:p w14:paraId="13D1A481" w14:textId="1C4A4CC0" w:rsidR="00A77B3E" w:rsidRDefault="00824245">
      <w:pPr>
        <w:spacing w:line="360" w:lineRule="auto"/>
        <w:jc w:val="both"/>
      </w:pPr>
      <w:r>
        <w:rPr>
          <w:rFonts w:ascii="Book Antiqua" w:eastAsia="Book Antiqua" w:hAnsi="Book Antiqua" w:cs="Book Antiqua"/>
          <w:color w:val="000000"/>
        </w:rPr>
        <w:t>After 3 d</w:t>
      </w:r>
      <w:r w:rsidR="00A245E5">
        <w:rPr>
          <w:rFonts w:ascii="Book Antiqua" w:eastAsia="Book Antiqua" w:hAnsi="Book Antiqua" w:cs="Book Antiqua"/>
          <w:color w:val="000000"/>
        </w:rPr>
        <w:t xml:space="preserve"> </w:t>
      </w:r>
      <w:r>
        <w:rPr>
          <w:rFonts w:ascii="Book Antiqua" w:eastAsia="Book Antiqua" w:hAnsi="Book Antiqua" w:cs="Book Antiqua"/>
          <w:color w:val="000000"/>
        </w:rPr>
        <w:t>of fever,</w:t>
      </w:r>
      <w:r w:rsidR="00A245E5">
        <w:rPr>
          <w:rFonts w:ascii="Book Antiqua" w:eastAsia="Book Antiqua" w:hAnsi="Book Antiqua" w:cs="Book Antiqua"/>
          <w:color w:val="000000"/>
        </w:rPr>
        <w:t xml:space="preserve"> </w:t>
      </w:r>
      <w:r>
        <w:rPr>
          <w:rFonts w:ascii="Book Antiqua" w:eastAsia="Book Antiqua" w:hAnsi="Book Antiqua" w:cs="Book Antiqua"/>
          <w:color w:val="000000"/>
        </w:rPr>
        <w:t>he had a rash extending from his face to his trunk and limbs,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and</w:t>
      </w:r>
      <w:r w:rsidR="00A245E5">
        <w:rPr>
          <w:rFonts w:ascii="Book Antiqua" w:eastAsia="Book Antiqua" w:hAnsi="Book Antiqua" w:cs="Book Antiqua"/>
          <w:color w:val="000000"/>
        </w:rPr>
        <w:t xml:space="preserve"> </w:t>
      </w:r>
      <w:r>
        <w:rPr>
          <w:rFonts w:ascii="Book Antiqua" w:eastAsia="Book Antiqua" w:hAnsi="Book Antiqua" w:cs="Book Antiqua"/>
          <w:color w:val="000000"/>
        </w:rPr>
        <w:t>5 d</w:t>
      </w:r>
      <w:r w:rsidR="00A245E5">
        <w:rPr>
          <w:rFonts w:ascii="Book Antiqua" w:eastAsia="Book Antiqua" w:hAnsi="Book Antiqua" w:cs="Book Antiqua"/>
          <w:color w:val="000000"/>
        </w:rPr>
        <w:t xml:space="preserve"> </w:t>
      </w:r>
      <w:r>
        <w:rPr>
          <w:rFonts w:ascii="Book Antiqua" w:eastAsia="Book Antiqua" w:hAnsi="Book Antiqua" w:cs="Book Antiqua"/>
          <w:color w:val="000000"/>
        </w:rPr>
        <w:t>later, he suffered watery and bloody diarrhea.</w:t>
      </w:r>
      <w:r w:rsidR="00A245E5">
        <w:rPr>
          <w:rFonts w:ascii="Book Antiqua" w:eastAsia="Book Antiqua" w:hAnsi="Book Antiqua" w:cs="Book Antiqua"/>
          <w:color w:val="000000"/>
        </w:rPr>
        <w:t xml:space="preserve"> </w:t>
      </w:r>
      <w:r w:rsidR="00097950">
        <w:rPr>
          <w:rFonts w:ascii="Book Antiqua" w:eastAsia="Book Antiqua" w:hAnsi="Book Antiqua" w:cs="Book Antiqua"/>
          <w:color w:val="000000"/>
        </w:rPr>
        <w:t>P</w:t>
      </w:r>
      <w:r>
        <w:rPr>
          <w:rFonts w:ascii="Book Antiqua" w:eastAsia="Book Antiqua" w:hAnsi="Book Antiqua" w:cs="Book Antiqua"/>
          <w:color w:val="000000"/>
        </w:rPr>
        <w:t xml:space="preserve">ositive </w:t>
      </w:r>
      <w:r w:rsidR="00A245E5" w:rsidRPr="00346603">
        <w:rPr>
          <w:rFonts w:ascii="Book Antiqua" w:eastAsia="Book Antiqua" w:hAnsi="Book Antiqua" w:cs="Book Antiqua"/>
          <w:color w:val="000000"/>
        </w:rPr>
        <w:t>immunoglobulin</w:t>
      </w:r>
      <w:r w:rsidR="00A245E5">
        <w:rPr>
          <w:rFonts w:ascii="Book Antiqua" w:eastAsia="Book Antiqua" w:hAnsi="Book Antiqua" w:cs="Book Antiqua"/>
          <w:color w:val="000000"/>
        </w:rPr>
        <w:t xml:space="preserve"> (Ig) </w:t>
      </w:r>
      <w:r>
        <w:rPr>
          <w:rFonts w:ascii="Book Antiqua" w:eastAsia="Book Antiqua" w:hAnsi="Book Antiqua" w:cs="Book Antiqua"/>
          <w:color w:val="000000"/>
        </w:rPr>
        <w:t>M on the 10</w:t>
      </w:r>
      <w:r>
        <w:rPr>
          <w:rFonts w:ascii="Book Antiqua" w:eastAsia="Book Antiqua" w:hAnsi="Book Antiqua" w:cs="Book Antiqua"/>
          <w:color w:val="000000"/>
          <w:szCs w:val="36"/>
          <w:vertAlign w:val="superscript"/>
        </w:rPr>
        <w:t>th</w:t>
      </w:r>
      <w:r w:rsidR="00A245E5">
        <w:rPr>
          <w:rFonts w:ascii="Book Antiqua" w:eastAsia="Book Antiqua" w:hAnsi="Book Antiqua" w:cs="Book Antiqua"/>
          <w:color w:val="000000"/>
        </w:rPr>
        <w:t xml:space="preserve"> </w:t>
      </w:r>
      <w:r>
        <w:rPr>
          <w:rFonts w:ascii="Book Antiqua" w:eastAsia="Book Antiqua" w:hAnsi="Book Antiqua" w:cs="Book Antiqua"/>
          <w:color w:val="000000"/>
        </w:rPr>
        <w:t>day of fever confirmed a diagnosis of measles. Peripheral white blood cells, neutrophils</w:t>
      </w:r>
      <w:r w:rsidR="00097950">
        <w:rPr>
          <w:rFonts w:ascii="Book Antiqua" w:eastAsia="Book Antiqua" w:hAnsi="Book Antiqua" w:cs="Book Antiqua"/>
          <w:color w:val="000000"/>
        </w:rPr>
        <w:t>,</w:t>
      </w:r>
      <w:r>
        <w:rPr>
          <w:rFonts w:ascii="Book Antiqua" w:eastAsia="Book Antiqua" w:hAnsi="Book Antiqua" w:cs="Book Antiqua"/>
          <w:color w:val="000000"/>
        </w:rPr>
        <w:t xml:space="preserve"> and C-reactive protein were elevated. Many leukocytes were found in his stool. </w:t>
      </w:r>
      <w:proofErr w:type="spellStart"/>
      <w:r>
        <w:rPr>
          <w:rFonts w:ascii="Book Antiqua" w:eastAsia="Book Antiqua" w:hAnsi="Book Antiqua" w:cs="Book Antiqua"/>
          <w:color w:val="000000"/>
        </w:rPr>
        <w:t>Cefoperazone-sulbactam</w:t>
      </w:r>
      <w:proofErr w:type="spellEnd"/>
      <w:r>
        <w:rPr>
          <w:rFonts w:ascii="Book Antiqua" w:eastAsia="Book Antiqua" w:hAnsi="Book Antiqua" w:cs="Book Antiqua"/>
          <w:color w:val="000000"/>
        </w:rPr>
        <w:t xml:space="preserve"> was administered intravenously for 4 d</w:t>
      </w:r>
      <w:r w:rsidR="00A245E5">
        <w:rPr>
          <w:rFonts w:ascii="Book Antiqua" w:eastAsia="Book Antiqua" w:hAnsi="Book Antiqua" w:cs="Book Antiqua"/>
          <w:color w:val="000000"/>
        </w:rPr>
        <w:t xml:space="preserve"> </w:t>
      </w:r>
      <w:r>
        <w:rPr>
          <w:rFonts w:ascii="Book Antiqua" w:eastAsia="Book Antiqua" w:hAnsi="Book Antiqua" w:cs="Book Antiqua"/>
          <w:color w:val="000000"/>
        </w:rPr>
        <w:t>before admission, but the</w:t>
      </w:r>
      <w:r w:rsidR="00A245E5">
        <w:rPr>
          <w:rFonts w:ascii="Book Antiqua" w:eastAsia="Book Antiqua" w:hAnsi="Book Antiqua" w:cs="Book Antiqua"/>
          <w:color w:val="000000"/>
        </w:rPr>
        <w:t xml:space="preserve"> </w:t>
      </w:r>
      <w:r>
        <w:rPr>
          <w:rFonts w:ascii="Book Antiqua" w:eastAsia="Book Antiqua" w:hAnsi="Book Antiqua" w:cs="Book Antiqua"/>
          <w:color w:val="000000"/>
        </w:rPr>
        <w:t>frequency of diarrhea increased, along with abdominal distension.</w:t>
      </w:r>
    </w:p>
    <w:p w14:paraId="6CA0A7BA" w14:textId="77777777" w:rsidR="00A77B3E" w:rsidRDefault="00A77B3E">
      <w:pPr>
        <w:spacing w:line="360" w:lineRule="auto"/>
        <w:jc w:val="both"/>
      </w:pPr>
    </w:p>
    <w:p w14:paraId="6A4F739E" w14:textId="77777777" w:rsidR="00A77B3E" w:rsidRDefault="00824245">
      <w:pPr>
        <w:spacing w:line="360" w:lineRule="auto"/>
        <w:jc w:val="both"/>
      </w:pPr>
      <w:r>
        <w:rPr>
          <w:rFonts w:ascii="Book Antiqua" w:eastAsia="Book Antiqua" w:hAnsi="Book Antiqua" w:cs="Book Antiqua"/>
          <w:b/>
          <w:i/>
          <w:color w:val="000000"/>
        </w:rPr>
        <w:t>History of past illness</w:t>
      </w:r>
    </w:p>
    <w:p w14:paraId="051367B8" w14:textId="696F2C4D" w:rsidR="00A77B3E" w:rsidRDefault="00097950">
      <w:pPr>
        <w:spacing w:line="360" w:lineRule="auto"/>
        <w:jc w:val="both"/>
      </w:pPr>
      <w:r>
        <w:rPr>
          <w:rFonts w:ascii="Book Antiqua" w:eastAsia="Book Antiqua" w:hAnsi="Book Antiqua" w:cs="Book Antiqua"/>
          <w:color w:val="000000"/>
        </w:rPr>
        <w:t xml:space="preserve">The patient </w:t>
      </w:r>
      <w:r w:rsidR="00824245">
        <w:rPr>
          <w:rFonts w:ascii="Book Antiqua" w:eastAsia="Book Antiqua" w:hAnsi="Book Antiqua" w:cs="Book Antiqua"/>
          <w:color w:val="000000"/>
        </w:rPr>
        <w:t>had two episodes of pneumonia 40 d</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before this admission.</w:t>
      </w:r>
    </w:p>
    <w:p w14:paraId="547E9FDC" w14:textId="77777777" w:rsidR="00A77B3E" w:rsidRDefault="00A77B3E">
      <w:pPr>
        <w:spacing w:line="360" w:lineRule="auto"/>
        <w:jc w:val="both"/>
      </w:pPr>
    </w:p>
    <w:p w14:paraId="18C7A699" w14:textId="77777777" w:rsidR="00A77B3E" w:rsidRDefault="00824245">
      <w:pPr>
        <w:spacing w:line="360" w:lineRule="auto"/>
        <w:jc w:val="both"/>
      </w:pPr>
      <w:r>
        <w:rPr>
          <w:rFonts w:ascii="Book Antiqua" w:eastAsia="Book Antiqua" w:hAnsi="Book Antiqua" w:cs="Book Antiqua"/>
          <w:b/>
          <w:i/>
          <w:color w:val="000000"/>
        </w:rPr>
        <w:t>Personal and family history</w:t>
      </w:r>
    </w:p>
    <w:p w14:paraId="3E4EEFBC" w14:textId="263FDCA1" w:rsidR="00A77B3E" w:rsidRDefault="00824245">
      <w:pPr>
        <w:spacing w:line="360" w:lineRule="auto"/>
        <w:jc w:val="both"/>
      </w:pPr>
      <w:r>
        <w:rPr>
          <w:rFonts w:ascii="Book Antiqua" w:eastAsia="Book Antiqua" w:hAnsi="Book Antiqua" w:cs="Book Antiqua"/>
          <w:color w:val="000000"/>
        </w:rPr>
        <w:t>The patient was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born by cesarean section after full-term gestation, without complications during gestation or delivery.</w:t>
      </w:r>
      <w:r w:rsidR="00A245E5">
        <w:rPr>
          <w:rFonts w:ascii="Book Antiqua" w:eastAsia="Book Antiqua" w:hAnsi="Book Antiqua" w:cs="Book Antiqua"/>
          <w:color w:val="000000"/>
        </w:rPr>
        <w:t xml:space="preserve"> </w:t>
      </w:r>
      <w:r>
        <w:rPr>
          <w:rFonts w:ascii="Book Antiqua" w:eastAsia="Book Antiqua" w:hAnsi="Book Antiqua" w:cs="Book Antiqua"/>
          <w:color w:val="000000"/>
        </w:rPr>
        <w:t>He had met physical and developmental milestones. Routine childhood immunizations were administered except for the measles vaccine.</w:t>
      </w:r>
    </w:p>
    <w:p w14:paraId="754FC2F4" w14:textId="77777777" w:rsidR="00A77B3E" w:rsidRDefault="00A77B3E">
      <w:pPr>
        <w:spacing w:line="360" w:lineRule="auto"/>
        <w:jc w:val="both"/>
      </w:pPr>
    </w:p>
    <w:p w14:paraId="0FF70BAC" w14:textId="77777777" w:rsidR="00A77B3E" w:rsidRDefault="00824245">
      <w:pPr>
        <w:spacing w:line="360" w:lineRule="auto"/>
        <w:jc w:val="both"/>
      </w:pPr>
      <w:r>
        <w:rPr>
          <w:rFonts w:ascii="Book Antiqua" w:eastAsia="Book Antiqua" w:hAnsi="Book Antiqua" w:cs="Book Antiqua"/>
          <w:b/>
          <w:i/>
          <w:color w:val="000000"/>
        </w:rPr>
        <w:t>Physical examination</w:t>
      </w:r>
    </w:p>
    <w:p w14:paraId="138770DF" w14:textId="52651CF9" w:rsidR="00A77B3E" w:rsidRDefault="00824245">
      <w:pPr>
        <w:spacing w:line="360" w:lineRule="auto"/>
        <w:jc w:val="both"/>
      </w:pPr>
      <w:r>
        <w:rPr>
          <w:rFonts w:ascii="Book Antiqua" w:eastAsia="Book Antiqua" w:hAnsi="Book Antiqua" w:cs="Book Antiqua"/>
          <w:color w:val="000000"/>
        </w:rPr>
        <w:t>On admission, the patient</w:t>
      </w:r>
      <w:r w:rsidR="00A245E5">
        <w:rPr>
          <w:rFonts w:ascii="Book Antiqua" w:eastAsia="Book Antiqua" w:hAnsi="Book Antiqua" w:cs="Book Antiqua"/>
          <w:color w:val="000000"/>
        </w:rPr>
        <w:t xml:space="preserve"> </w:t>
      </w:r>
      <w:r>
        <w:rPr>
          <w:rFonts w:ascii="Book Antiqua" w:eastAsia="Book Antiqua" w:hAnsi="Book Antiqua" w:cs="Book Antiqua"/>
          <w:color w:val="000000"/>
        </w:rPr>
        <w:t>was weak but alert with a dehydrated appearance</w:t>
      </w:r>
      <w:r w:rsidR="00A245E5">
        <w:rPr>
          <w:rFonts w:ascii="Book Antiqua" w:eastAsia="Book Antiqua" w:hAnsi="Book Antiqua" w:cs="Book Antiqua"/>
          <w:color w:val="000000"/>
        </w:rPr>
        <w:t xml:space="preserve"> </w:t>
      </w:r>
      <w:r>
        <w:rPr>
          <w:rFonts w:ascii="Book Antiqua" w:eastAsia="Book Antiqua" w:hAnsi="Book Antiqua" w:cs="Book Antiqua"/>
          <w:color w:val="000000"/>
        </w:rPr>
        <w:t>and</w:t>
      </w:r>
      <w:r w:rsidR="00A245E5">
        <w:rPr>
          <w:rFonts w:ascii="Book Antiqua" w:eastAsia="Book Antiqua" w:hAnsi="Book Antiqua" w:cs="Book Antiqua"/>
          <w:color w:val="000000"/>
        </w:rPr>
        <w:t xml:space="preserve"> </w:t>
      </w:r>
      <w:r>
        <w:rPr>
          <w:rFonts w:ascii="Book Antiqua" w:eastAsia="Book Antiqua" w:hAnsi="Book Antiqua" w:cs="Book Antiqua"/>
          <w:color w:val="000000"/>
        </w:rPr>
        <w:t>typical measles skin (pigmentation and desquamation</w:t>
      </w:r>
      <w:r w:rsidR="00A245E5">
        <w:rPr>
          <w:rFonts w:ascii="Book Antiqua" w:eastAsia="Book Antiqua" w:hAnsi="Book Antiqua" w:cs="Book Antiqua"/>
          <w:color w:val="000000"/>
        </w:rPr>
        <w:t xml:space="preserve"> </w:t>
      </w:r>
      <w:r>
        <w:rPr>
          <w:rFonts w:ascii="Book Antiqua" w:eastAsia="Book Antiqua" w:hAnsi="Book Antiqua" w:cs="Book Antiqua"/>
          <w:color w:val="000000"/>
        </w:rPr>
        <w:t>all over his body). The abdomen was soft and distended, with</w:t>
      </w:r>
      <w:r w:rsidR="00A245E5">
        <w:rPr>
          <w:rFonts w:ascii="Book Antiqua" w:eastAsia="Book Antiqua" w:hAnsi="Book Antiqua" w:cs="Book Antiqua"/>
          <w:color w:val="000000"/>
        </w:rPr>
        <w:t xml:space="preserve"> </w:t>
      </w:r>
      <w:r>
        <w:rPr>
          <w:rFonts w:ascii="Book Antiqua" w:eastAsia="Book Antiqua" w:hAnsi="Book Antiqua" w:cs="Book Antiqua"/>
          <w:color w:val="000000"/>
        </w:rPr>
        <w:t>no tenderness or masses. The remainder of the physical examination was normal.</w:t>
      </w:r>
      <w:r w:rsidR="00A245E5">
        <w:rPr>
          <w:rFonts w:ascii="Book Antiqua" w:eastAsia="Book Antiqua" w:hAnsi="Book Antiqua" w:cs="Book Antiqua"/>
          <w:color w:val="000000"/>
        </w:rPr>
        <w:t xml:space="preserve"> </w:t>
      </w:r>
      <w:r>
        <w:rPr>
          <w:rFonts w:ascii="Book Antiqua" w:eastAsia="Book Antiqua" w:hAnsi="Book Antiqua" w:cs="Book Antiqua"/>
          <w:color w:val="000000"/>
        </w:rPr>
        <w:t>Rapid intravenous rehydration was applied before further evaluation.</w:t>
      </w:r>
    </w:p>
    <w:p w14:paraId="4E01D501" w14:textId="77777777" w:rsidR="00A77B3E" w:rsidRDefault="00A77B3E">
      <w:pPr>
        <w:spacing w:line="360" w:lineRule="auto"/>
        <w:jc w:val="both"/>
      </w:pPr>
    </w:p>
    <w:p w14:paraId="375577D5" w14:textId="77777777" w:rsidR="00A77B3E" w:rsidRDefault="00824245">
      <w:pPr>
        <w:spacing w:line="360" w:lineRule="auto"/>
        <w:jc w:val="both"/>
      </w:pPr>
      <w:r>
        <w:rPr>
          <w:rFonts w:ascii="Book Antiqua" w:eastAsia="Book Antiqua" w:hAnsi="Book Antiqua" w:cs="Book Antiqua"/>
          <w:b/>
          <w:i/>
          <w:color w:val="000000"/>
        </w:rPr>
        <w:t>Laboratory examinations</w:t>
      </w:r>
    </w:p>
    <w:p w14:paraId="64E2F281" w14:textId="442FFE42" w:rsidR="00A77B3E" w:rsidRDefault="00824245">
      <w:pPr>
        <w:spacing w:line="360" w:lineRule="auto"/>
        <w:jc w:val="both"/>
      </w:pPr>
      <w:r>
        <w:rPr>
          <w:rFonts w:ascii="Book Antiqua" w:eastAsia="Book Antiqua" w:hAnsi="Book Antiqua" w:cs="Book Antiqua"/>
          <w:color w:val="000000"/>
        </w:rPr>
        <w:t>Serological analysis for CMV showed negative IgM and positive IgG. PCR blood assay showed an elevation of CMV-DNA. The other laboratory results are shown in Table</w:t>
      </w:r>
      <w:r w:rsidR="00A245E5">
        <w:rPr>
          <w:rFonts w:ascii="Book Antiqua" w:eastAsia="Book Antiqua" w:hAnsi="Book Antiqua" w:cs="Book Antiqua"/>
          <w:color w:val="000000"/>
        </w:rPr>
        <w:t>s</w:t>
      </w:r>
      <w:r>
        <w:rPr>
          <w:rFonts w:ascii="Book Antiqua" w:eastAsia="Book Antiqua" w:hAnsi="Book Antiqua" w:cs="Book Antiqua"/>
          <w:color w:val="000000"/>
        </w:rPr>
        <w:t xml:space="preserve"> 1 and</w:t>
      </w:r>
      <w:r w:rsidR="00A245E5">
        <w:rPr>
          <w:rFonts w:ascii="Book Antiqua" w:eastAsia="Book Antiqua" w:hAnsi="Book Antiqua" w:cs="Book Antiqua"/>
          <w:color w:val="000000"/>
        </w:rPr>
        <w:t xml:space="preserve"> </w:t>
      </w:r>
      <w:r>
        <w:rPr>
          <w:rFonts w:ascii="Book Antiqua" w:eastAsia="Book Antiqua" w:hAnsi="Book Antiqua" w:cs="Book Antiqua"/>
          <w:color w:val="000000"/>
        </w:rPr>
        <w:t>2.</w:t>
      </w:r>
    </w:p>
    <w:p w14:paraId="717E2DAE" w14:textId="77777777" w:rsidR="00A77B3E" w:rsidRDefault="00A77B3E">
      <w:pPr>
        <w:spacing w:line="360" w:lineRule="auto"/>
        <w:jc w:val="both"/>
      </w:pPr>
    </w:p>
    <w:p w14:paraId="10AB5EDB" w14:textId="77777777" w:rsidR="00A77B3E" w:rsidRDefault="00824245">
      <w:pPr>
        <w:spacing w:line="360" w:lineRule="auto"/>
        <w:jc w:val="both"/>
      </w:pPr>
      <w:r>
        <w:rPr>
          <w:rFonts w:ascii="Book Antiqua" w:eastAsia="Book Antiqua" w:hAnsi="Book Antiqua" w:cs="Book Antiqua"/>
          <w:b/>
          <w:i/>
          <w:color w:val="000000"/>
        </w:rPr>
        <w:lastRenderedPageBreak/>
        <w:t>Imaging examinations</w:t>
      </w:r>
    </w:p>
    <w:p w14:paraId="1962A7BD" w14:textId="6A47EC09" w:rsidR="00A77B3E" w:rsidRDefault="00824245">
      <w:pPr>
        <w:spacing w:line="360" w:lineRule="auto"/>
        <w:jc w:val="both"/>
      </w:pPr>
      <w:r>
        <w:rPr>
          <w:rFonts w:ascii="Book Antiqua" w:eastAsia="Book Antiqua" w:hAnsi="Book Antiqua" w:cs="Book Antiqua"/>
          <w:color w:val="000000"/>
        </w:rPr>
        <w:t>Abdominal radiography (</w:t>
      </w:r>
      <w:r w:rsidR="00A245E5">
        <w:rPr>
          <w:rFonts w:ascii="Book Antiqua" w:eastAsia="Book Antiqua" w:hAnsi="Book Antiqua" w:cs="Book Antiqua"/>
          <w:color w:val="000000"/>
        </w:rPr>
        <w:t>F</w:t>
      </w:r>
      <w:r>
        <w:rPr>
          <w:rFonts w:ascii="Book Antiqua" w:eastAsia="Book Antiqua" w:hAnsi="Book Antiqua" w:cs="Book Antiqua"/>
          <w:color w:val="000000"/>
        </w:rPr>
        <w:t>igure 1) revealed upper gastrointestinal obstruction,</w:t>
      </w:r>
      <w:r w:rsidR="00A245E5">
        <w:rPr>
          <w:rFonts w:ascii="Book Antiqua" w:eastAsia="Book Antiqua" w:hAnsi="Book Antiqua" w:cs="Book Antiqua"/>
          <w:color w:val="000000"/>
        </w:rPr>
        <w:t xml:space="preserve"> </w:t>
      </w:r>
      <w:r>
        <w:rPr>
          <w:rFonts w:ascii="Book Antiqua" w:eastAsia="Book Antiqua" w:hAnsi="Book Antiqua" w:cs="Book Antiqua"/>
          <w:color w:val="000000"/>
        </w:rPr>
        <w:t>while abdominal ultrasonography</w:t>
      </w:r>
      <w:r w:rsidR="00A245E5">
        <w:rPr>
          <w:rFonts w:ascii="Book Antiqua" w:eastAsia="Book Antiqua" w:hAnsi="Book Antiqua" w:cs="Book Antiqua"/>
          <w:color w:val="000000"/>
        </w:rPr>
        <w:t xml:space="preserve"> </w:t>
      </w:r>
      <w:r>
        <w:rPr>
          <w:rFonts w:ascii="Book Antiqua" w:eastAsia="Book Antiqua" w:hAnsi="Book Antiqua" w:cs="Book Antiqua"/>
          <w:color w:val="000000"/>
        </w:rPr>
        <w:t>showed no obvious dilatation of the intestine or free effusion. Enhanced computed tomography</w:t>
      </w:r>
      <w:r w:rsidR="00A245E5">
        <w:rPr>
          <w:rFonts w:ascii="Book Antiqua" w:eastAsia="Book Antiqua" w:hAnsi="Book Antiqua" w:cs="Book Antiqua"/>
          <w:color w:val="000000"/>
        </w:rPr>
        <w:t xml:space="preserve"> </w:t>
      </w:r>
      <w:r>
        <w:rPr>
          <w:rFonts w:ascii="Book Antiqua" w:eastAsia="Book Antiqua" w:hAnsi="Book Antiqua" w:cs="Book Antiqua"/>
          <w:color w:val="000000"/>
        </w:rPr>
        <w:t>demonstrated obstruction in the horizontal duodenum.</w:t>
      </w:r>
    </w:p>
    <w:p w14:paraId="78C9CFA1" w14:textId="77777777" w:rsidR="00A77B3E" w:rsidRDefault="00A77B3E">
      <w:pPr>
        <w:spacing w:line="360" w:lineRule="auto"/>
        <w:jc w:val="both"/>
      </w:pPr>
    </w:p>
    <w:p w14:paraId="712F48C0" w14:textId="1991EF5F" w:rsidR="00A77B3E" w:rsidRPr="00A245E5" w:rsidRDefault="00A245E5">
      <w:pPr>
        <w:spacing w:line="360" w:lineRule="auto"/>
        <w:jc w:val="both"/>
        <w:rPr>
          <w:i/>
          <w:iCs/>
        </w:rPr>
      </w:pPr>
      <w:r w:rsidRPr="00A245E5">
        <w:rPr>
          <w:rFonts w:ascii="Book Antiqua" w:eastAsia="Book Antiqua" w:hAnsi="Book Antiqua" w:cs="Book Antiqua"/>
          <w:b/>
          <w:i/>
          <w:iCs/>
          <w:color w:val="000000"/>
        </w:rPr>
        <w:t>Further diagnostic work-up</w:t>
      </w:r>
    </w:p>
    <w:p w14:paraId="3E06D1EE" w14:textId="5BCBC168" w:rsidR="00A77B3E" w:rsidRDefault="00824245">
      <w:pPr>
        <w:spacing w:line="360" w:lineRule="auto"/>
        <w:jc w:val="both"/>
      </w:pPr>
      <w:r>
        <w:rPr>
          <w:rFonts w:ascii="Book Antiqua" w:eastAsia="Book Antiqua" w:hAnsi="Book Antiqua" w:cs="Book Antiqua"/>
          <w:color w:val="000000"/>
        </w:rPr>
        <w:t>On the 23</w:t>
      </w:r>
      <w:r>
        <w:rPr>
          <w:rFonts w:ascii="Book Antiqua" w:eastAsia="Book Antiqua" w:hAnsi="Book Antiqua" w:cs="Book Antiqua"/>
          <w:color w:val="000000"/>
          <w:szCs w:val="30"/>
          <w:vertAlign w:val="superscript"/>
        </w:rPr>
        <w:t>rd</w:t>
      </w:r>
      <w:r>
        <w:rPr>
          <w:rFonts w:ascii="Book Antiqua" w:eastAsia="Book Antiqua" w:hAnsi="Book Antiqua" w:cs="Book Antiqua"/>
          <w:color w:val="000000"/>
        </w:rPr>
        <w:t xml:space="preserve"> day, gastroscopy (EG-99WR; </w:t>
      </w:r>
      <w:proofErr w:type="spellStart"/>
      <w:r>
        <w:rPr>
          <w:rFonts w:ascii="Book Antiqua" w:eastAsia="Book Antiqua" w:hAnsi="Book Antiqua" w:cs="Book Antiqua"/>
          <w:color w:val="000000"/>
        </w:rPr>
        <w:t>Fujinon</w:t>
      </w:r>
      <w:proofErr w:type="spellEnd"/>
      <w:r>
        <w:rPr>
          <w:rFonts w:ascii="Book Antiqua" w:eastAsia="Book Antiqua" w:hAnsi="Book Antiqua" w:cs="Book Antiqua"/>
          <w:color w:val="000000"/>
        </w:rPr>
        <w:t>, Tokyo, Japan) and colonoscopy (GIF-XQ240; Olympus, Tokyo, Japan) were performed. Gastroscopy (</w:t>
      </w:r>
      <w:r w:rsidR="00A245E5">
        <w:rPr>
          <w:rFonts w:ascii="Book Antiqua" w:eastAsia="Book Antiqua" w:hAnsi="Book Antiqua" w:cs="Book Antiqua"/>
          <w:color w:val="000000"/>
        </w:rPr>
        <w:t>F</w:t>
      </w:r>
      <w:r>
        <w:rPr>
          <w:rFonts w:ascii="Book Antiqua" w:eastAsia="Book Antiqua" w:hAnsi="Book Antiqua" w:cs="Book Antiqua"/>
          <w:color w:val="000000"/>
        </w:rPr>
        <w:t>igure 2) revealed gastroduodenal mucosa</w:t>
      </w:r>
      <w:r w:rsidR="00097950">
        <w:rPr>
          <w:rFonts w:ascii="Book Antiqua" w:eastAsia="Book Antiqua" w:hAnsi="Book Antiqua" w:cs="Book Antiqua"/>
          <w:color w:val="000000"/>
        </w:rPr>
        <w:t>l</w:t>
      </w:r>
      <w:r>
        <w:rPr>
          <w:rFonts w:ascii="Book Antiqua" w:eastAsia="Book Antiqua" w:hAnsi="Book Antiqua" w:cs="Book Antiqua"/>
          <w:color w:val="000000"/>
        </w:rPr>
        <w:t xml:space="preserve"> edema and hyperemia, lymphoid hyperplasia, focal ulceration, </w:t>
      </w:r>
      <w:proofErr w:type="spellStart"/>
      <w:r>
        <w:rPr>
          <w:rFonts w:ascii="Book Antiqua" w:eastAsia="Book Antiqua" w:hAnsi="Book Antiqua" w:cs="Book Antiqua"/>
          <w:color w:val="000000"/>
        </w:rPr>
        <w:t>pseudotumor</w:t>
      </w:r>
      <w:proofErr w:type="spellEnd"/>
      <w:r>
        <w:rPr>
          <w:rFonts w:ascii="Book Antiqua" w:eastAsia="Book Antiqua" w:hAnsi="Book Antiqua" w:cs="Book Antiqua"/>
          <w:color w:val="000000"/>
        </w:rPr>
        <w:t xml:space="preserve"> formation</w:t>
      </w:r>
      <w:r w:rsidR="00097950">
        <w:rPr>
          <w:rFonts w:ascii="Book Antiqua" w:eastAsia="Book Antiqua" w:hAnsi="Book Antiqua" w:cs="Book Antiqua"/>
          <w:color w:val="000000"/>
        </w:rPr>
        <w:t>,</w:t>
      </w:r>
      <w:r>
        <w:rPr>
          <w:rFonts w:ascii="Book Antiqua" w:eastAsia="Book Antiqua" w:hAnsi="Book Antiqua" w:cs="Book Antiqua"/>
          <w:color w:val="000000"/>
        </w:rPr>
        <w:t xml:space="preserve"> and stenosis in the horizontal duodenum. Incomplete colonoscopy (</w:t>
      </w:r>
      <w:r w:rsidR="00A245E5">
        <w:rPr>
          <w:rFonts w:ascii="Book Antiqua" w:eastAsia="Book Antiqua" w:hAnsi="Book Antiqua" w:cs="Book Antiqua"/>
          <w:color w:val="000000"/>
        </w:rPr>
        <w:t>F</w:t>
      </w:r>
      <w:r>
        <w:rPr>
          <w:rFonts w:ascii="Book Antiqua" w:eastAsia="Book Antiqua" w:hAnsi="Book Antiqua" w:cs="Book Antiqua"/>
          <w:color w:val="000000"/>
        </w:rPr>
        <w:t>igure 3) displayed diffuse mucosal edema and roughness, stiffness, friability</w:t>
      </w:r>
      <w:r w:rsidR="00097950">
        <w:rPr>
          <w:rFonts w:ascii="Book Antiqua" w:eastAsia="Book Antiqua" w:hAnsi="Book Antiqua" w:cs="Book Antiqua"/>
          <w:color w:val="000000"/>
        </w:rPr>
        <w:t>,</w:t>
      </w:r>
      <w:r>
        <w:rPr>
          <w:rFonts w:ascii="Book Antiqua" w:eastAsia="Book Antiqua" w:hAnsi="Book Antiqua" w:cs="Book Antiqua"/>
          <w:color w:val="000000"/>
        </w:rPr>
        <w:t xml:space="preserve"> and white membranoid substances in the descending colon, sigmoid colon</w:t>
      </w:r>
      <w:r w:rsidR="00097950">
        <w:rPr>
          <w:rFonts w:ascii="Book Antiqua" w:eastAsia="Book Antiqua" w:hAnsi="Book Antiqua" w:cs="Book Antiqua"/>
          <w:color w:val="000000"/>
        </w:rPr>
        <w:t>,</w:t>
      </w:r>
      <w:r>
        <w:rPr>
          <w:rFonts w:ascii="Book Antiqua" w:eastAsia="Book Antiqua" w:hAnsi="Book Antiqua" w:cs="Book Antiqua"/>
          <w:color w:val="000000"/>
        </w:rPr>
        <w:t xml:space="preserve"> and rectum. The histopathological examination revealed characteristic inclusions suggestive of CMV.</w:t>
      </w:r>
    </w:p>
    <w:p w14:paraId="26B06BC2" w14:textId="77777777" w:rsidR="00A77B3E" w:rsidRDefault="00A77B3E">
      <w:pPr>
        <w:spacing w:line="360" w:lineRule="auto"/>
        <w:jc w:val="both"/>
      </w:pPr>
    </w:p>
    <w:p w14:paraId="5922B237" w14:textId="77777777" w:rsidR="00A77B3E" w:rsidRDefault="00824245">
      <w:pPr>
        <w:spacing w:line="360" w:lineRule="auto"/>
        <w:jc w:val="both"/>
      </w:pPr>
      <w:r>
        <w:rPr>
          <w:rFonts w:ascii="Book Antiqua" w:eastAsia="Book Antiqua" w:hAnsi="Book Antiqua" w:cs="Book Antiqua"/>
          <w:b/>
          <w:caps/>
          <w:color w:val="000000"/>
          <w:u w:val="single"/>
        </w:rPr>
        <w:t>FINAL DIAGNOSIS</w:t>
      </w:r>
    </w:p>
    <w:p w14:paraId="231BBF6D" w14:textId="03AB1B97" w:rsidR="00A77B3E" w:rsidRDefault="00824245">
      <w:pPr>
        <w:spacing w:line="360" w:lineRule="auto"/>
        <w:jc w:val="both"/>
      </w:pPr>
      <w:r>
        <w:rPr>
          <w:rFonts w:ascii="Book Antiqua" w:eastAsia="Book Antiqua" w:hAnsi="Book Antiqua" w:cs="Book Antiqua"/>
          <w:color w:val="000000"/>
        </w:rPr>
        <w:t>The final diagnosis of the presented case was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gastrointestinal CMV</w:t>
      </w:r>
      <w:r w:rsidR="00A245E5">
        <w:rPr>
          <w:rFonts w:ascii="Book Antiqua" w:eastAsia="Book Antiqua" w:hAnsi="Book Antiqua" w:cs="Book Antiqua"/>
          <w:color w:val="000000"/>
        </w:rPr>
        <w:t xml:space="preserve"> </w:t>
      </w:r>
      <w:r>
        <w:rPr>
          <w:rFonts w:ascii="Book Antiqua" w:eastAsia="Book Antiqua" w:hAnsi="Book Antiqua" w:cs="Book Antiqua"/>
          <w:color w:val="000000"/>
        </w:rPr>
        <w:t>disease.</w:t>
      </w:r>
    </w:p>
    <w:p w14:paraId="7A8B6B19" w14:textId="77777777" w:rsidR="00A77B3E" w:rsidRDefault="00A77B3E">
      <w:pPr>
        <w:spacing w:line="360" w:lineRule="auto"/>
        <w:jc w:val="both"/>
      </w:pPr>
    </w:p>
    <w:p w14:paraId="51988841" w14:textId="77777777" w:rsidR="00A77B3E" w:rsidRDefault="00824245">
      <w:pPr>
        <w:spacing w:line="360" w:lineRule="auto"/>
        <w:jc w:val="both"/>
      </w:pPr>
      <w:r>
        <w:rPr>
          <w:rFonts w:ascii="Book Antiqua" w:eastAsia="Book Antiqua" w:hAnsi="Book Antiqua" w:cs="Book Antiqua"/>
          <w:b/>
          <w:caps/>
          <w:color w:val="000000"/>
          <w:u w:val="single"/>
        </w:rPr>
        <w:t>TREATMENT</w:t>
      </w:r>
    </w:p>
    <w:p w14:paraId="63B00E49" w14:textId="5C8C742F" w:rsidR="00A77B3E" w:rsidRDefault="00824245">
      <w:pPr>
        <w:spacing w:line="360" w:lineRule="auto"/>
        <w:jc w:val="both"/>
      </w:pPr>
      <w:r>
        <w:rPr>
          <w:rFonts w:ascii="Book Antiqua" w:eastAsia="Book Antiqua" w:hAnsi="Book Antiqua" w:cs="Book Antiqua"/>
          <w:color w:val="000000"/>
        </w:rPr>
        <w:t>After admission to the hospital, suspected bacterial infection was treated with intravenous vancomycin and meropenem</w:t>
      </w:r>
      <w:r w:rsidR="00A245E5">
        <w:rPr>
          <w:rFonts w:ascii="Book Antiqua" w:eastAsia="Book Antiqua" w:hAnsi="Book Antiqua" w:cs="Book Antiqua"/>
          <w:color w:val="000000"/>
        </w:rPr>
        <w:t xml:space="preserve"> </w:t>
      </w:r>
      <w:r>
        <w:rPr>
          <w:rFonts w:ascii="Book Antiqua" w:eastAsia="Book Antiqua" w:hAnsi="Book Antiqua" w:cs="Book Antiqua"/>
          <w:color w:val="000000"/>
        </w:rPr>
        <w:t>without improvement.</w:t>
      </w:r>
      <w:r w:rsidR="00A245E5">
        <w:rPr>
          <w:rFonts w:ascii="Book Antiqua" w:eastAsia="Book Antiqua" w:hAnsi="Book Antiqua" w:cs="Book Antiqua"/>
          <w:color w:val="000000"/>
        </w:rPr>
        <w:t xml:space="preserve"> </w:t>
      </w:r>
      <w:r>
        <w:rPr>
          <w:rFonts w:ascii="Book Antiqua" w:eastAsia="Book Antiqua" w:hAnsi="Book Antiqua" w:cs="Book Antiqua"/>
          <w:color w:val="000000"/>
        </w:rPr>
        <w:t>On hospital day 12, diarrhea was aggravated with persistent high fever</w:t>
      </w:r>
      <w:r w:rsidR="00097950">
        <w:rPr>
          <w:rFonts w:ascii="Book Antiqua" w:eastAsia="Book Antiqua" w:hAnsi="Book Antiqua" w:cs="Book Antiqua"/>
          <w:color w:val="000000"/>
        </w:rPr>
        <w:t xml:space="preserve"> and </w:t>
      </w:r>
      <w:r>
        <w:rPr>
          <w:rFonts w:ascii="Book Antiqua" w:eastAsia="Book Antiqua" w:hAnsi="Book Antiqua" w:cs="Book Antiqua"/>
          <w:color w:val="000000"/>
        </w:rPr>
        <w:t>episodes of vomiting and abdominal distension.</w:t>
      </w:r>
      <w:r w:rsidR="00A245E5">
        <w:rPr>
          <w:rFonts w:ascii="Book Antiqua" w:eastAsia="Book Antiqua" w:hAnsi="Book Antiqua" w:cs="Book Antiqua"/>
          <w:color w:val="000000"/>
        </w:rPr>
        <w:t xml:space="preserve"> </w:t>
      </w:r>
      <w:r>
        <w:rPr>
          <w:rFonts w:ascii="Book Antiqua" w:eastAsia="Book Antiqua" w:hAnsi="Book Antiqua" w:cs="Book Antiqua"/>
          <w:color w:val="000000"/>
        </w:rPr>
        <w:t>Fasting and gastrointestinal decompression did not improve his condition.</w:t>
      </w:r>
      <w:r w:rsidR="00A245E5">
        <w:rPr>
          <w:rFonts w:ascii="Book Antiqua" w:eastAsia="Book Antiqua" w:hAnsi="Book Antiqua" w:cs="Book Antiqua"/>
          <w:color w:val="000000"/>
        </w:rPr>
        <w:t xml:space="preserve"> </w:t>
      </w:r>
      <w:r w:rsidR="00097950">
        <w:rPr>
          <w:rFonts w:ascii="Book Antiqua" w:eastAsia="Book Antiqua" w:hAnsi="Book Antiqua" w:cs="Book Antiqua"/>
          <w:color w:val="000000"/>
        </w:rPr>
        <w:t xml:space="preserve">After </w:t>
      </w:r>
      <w:r>
        <w:rPr>
          <w:rFonts w:ascii="Book Antiqua" w:eastAsia="Book Antiqua" w:hAnsi="Book Antiqua" w:cs="Book Antiqua"/>
          <w:color w:val="000000"/>
        </w:rPr>
        <w:t xml:space="preserve">the diagnosis of </w:t>
      </w:r>
      <w:r w:rsidR="003431C2">
        <w:rPr>
          <w:rFonts w:ascii="Book Antiqua" w:eastAsia="Book Antiqua" w:hAnsi="Book Antiqua" w:cs="Book Antiqua"/>
          <w:color w:val="000000"/>
        </w:rPr>
        <w:t>gastrointestinal</w:t>
      </w:r>
      <w:r>
        <w:rPr>
          <w:rFonts w:ascii="Book Antiqua" w:eastAsia="Book Antiqua" w:hAnsi="Book Antiqua" w:cs="Book Antiqua"/>
          <w:color w:val="000000"/>
        </w:rPr>
        <w:t xml:space="preserve"> CMV</w:t>
      </w:r>
      <w:r w:rsidR="00A245E5">
        <w:rPr>
          <w:rFonts w:ascii="Book Antiqua" w:eastAsia="Book Antiqua" w:hAnsi="Book Antiqua" w:cs="Book Antiqua"/>
          <w:color w:val="000000"/>
        </w:rPr>
        <w:t xml:space="preserve"> </w:t>
      </w:r>
      <w:r>
        <w:rPr>
          <w:rFonts w:ascii="Book Antiqua" w:eastAsia="Book Antiqua" w:hAnsi="Book Antiqua" w:cs="Book Antiqua"/>
          <w:color w:val="000000"/>
        </w:rPr>
        <w:t>disease was made, intravenous ganciclovir was administered at</w:t>
      </w:r>
      <w:r w:rsidR="00A245E5">
        <w:rPr>
          <w:rFonts w:ascii="Book Antiqua" w:eastAsia="Book Antiqua" w:hAnsi="Book Antiqua" w:cs="Book Antiqua"/>
          <w:color w:val="000000"/>
        </w:rPr>
        <w:t xml:space="preserve"> </w:t>
      </w:r>
      <w:r>
        <w:rPr>
          <w:rFonts w:ascii="Book Antiqua" w:eastAsia="Book Antiqua" w:hAnsi="Book Antiqua" w:cs="Book Antiqua"/>
          <w:color w:val="000000"/>
        </w:rPr>
        <w:t>5 mg/kg every 12</w:t>
      </w:r>
      <w:r w:rsidR="00A245E5">
        <w:rPr>
          <w:rFonts w:ascii="Book Antiqua" w:eastAsia="Book Antiqua" w:hAnsi="Book Antiqua" w:cs="Book Antiqua"/>
          <w:color w:val="000000"/>
        </w:rPr>
        <w:t xml:space="preserve"> </w:t>
      </w:r>
      <w:r>
        <w:rPr>
          <w:rFonts w:ascii="Book Antiqua" w:eastAsia="Book Antiqua" w:hAnsi="Book Antiqua" w:cs="Book Antiqua"/>
          <w:color w:val="000000"/>
        </w:rPr>
        <w:t>h on the 30</w:t>
      </w:r>
      <w:r>
        <w:rPr>
          <w:rFonts w:ascii="Book Antiqua" w:eastAsia="Book Antiqua" w:hAnsi="Book Antiqua" w:cs="Book Antiqua"/>
          <w:color w:val="000000"/>
          <w:szCs w:val="36"/>
          <w:vertAlign w:val="superscript"/>
        </w:rPr>
        <w:t>th</w:t>
      </w:r>
      <w:r w:rsidR="00A245E5">
        <w:rPr>
          <w:rFonts w:ascii="Book Antiqua" w:eastAsia="Book Antiqua" w:hAnsi="Book Antiqua" w:cs="Book Antiqua"/>
          <w:color w:val="000000"/>
        </w:rPr>
        <w:t xml:space="preserve"> </w:t>
      </w:r>
      <w:r>
        <w:rPr>
          <w:rFonts w:ascii="Book Antiqua" w:eastAsia="Book Antiqua" w:hAnsi="Book Antiqua" w:cs="Book Antiqua"/>
          <w:color w:val="000000"/>
        </w:rPr>
        <w:t xml:space="preserve">hospital day for 2 </w:t>
      </w:r>
      <w:proofErr w:type="spellStart"/>
      <w:r>
        <w:rPr>
          <w:rFonts w:ascii="Book Antiqua" w:eastAsia="Book Antiqua" w:hAnsi="Book Antiqua" w:cs="Book Antiqua"/>
          <w:color w:val="000000"/>
        </w:rPr>
        <w:t>wk</w:t>
      </w:r>
      <w:proofErr w:type="spellEnd"/>
      <w:r w:rsidR="00A245E5">
        <w:rPr>
          <w:rFonts w:ascii="Book Antiqua" w:eastAsia="Book Antiqua" w:hAnsi="Book Antiqua" w:cs="Book Antiqua"/>
          <w:color w:val="000000"/>
        </w:rPr>
        <w:t xml:space="preserve"> </w:t>
      </w:r>
      <w:r>
        <w:rPr>
          <w:rFonts w:ascii="Book Antiqua" w:eastAsia="Book Antiqua" w:hAnsi="Book Antiqua" w:cs="Book Antiqua"/>
          <w:color w:val="000000"/>
        </w:rPr>
        <w:t>and then reduced to 5</w:t>
      </w:r>
      <w:r w:rsidR="00A245E5">
        <w:rPr>
          <w:rFonts w:ascii="Book Antiqua" w:eastAsia="Book Antiqua" w:hAnsi="Book Antiqua" w:cs="Book Antiqua"/>
          <w:color w:val="000000"/>
        </w:rPr>
        <w:t xml:space="preserve"> </w:t>
      </w:r>
      <w:r>
        <w:rPr>
          <w:rFonts w:ascii="Book Antiqua" w:eastAsia="Book Antiqua" w:hAnsi="Book Antiqua" w:cs="Book Antiqua"/>
          <w:color w:val="000000"/>
        </w:rPr>
        <w:t>mg/kg each day for 1 wk.</w:t>
      </w:r>
    </w:p>
    <w:p w14:paraId="7420FD34" w14:textId="77777777" w:rsidR="00A77B3E" w:rsidRDefault="00A77B3E">
      <w:pPr>
        <w:spacing w:line="360" w:lineRule="auto"/>
        <w:jc w:val="both"/>
      </w:pPr>
    </w:p>
    <w:p w14:paraId="309EA94E" w14:textId="77777777" w:rsidR="00A77B3E" w:rsidRDefault="00824245">
      <w:pPr>
        <w:spacing w:line="360" w:lineRule="auto"/>
        <w:jc w:val="both"/>
      </w:pPr>
      <w:r>
        <w:rPr>
          <w:rFonts w:ascii="Book Antiqua" w:eastAsia="Book Antiqua" w:hAnsi="Book Antiqua" w:cs="Book Antiqua"/>
          <w:b/>
          <w:caps/>
          <w:color w:val="000000"/>
          <w:u w:val="single"/>
        </w:rPr>
        <w:t>OUTCOME AND FOLLOW-UP</w:t>
      </w:r>
    </w:p>
    <w:p w14:paraId="51D1E116" w14:textId="01662480" w:rsidR="00A77B3E" w:rsidRDefault="00824245">
      <w:pPr>
        <w:spacing w:line="360" w:lineRule="auto"/>
        <w:jc w:val="both"/>
      </w:pPr>
      <w:r>
        <w:rPr>
          <w:rFonts w:ascii="Book Antiqua" w:eastAsia="Book Antiqua" w:hAnsi="Book Antiqua" w:cs="Book Antiqua"/>
          <w:color w:val="000000"/>
        </w:rPr>
        <w:lastRenderedPageBreak/>
        <w:t>The patient’s condition improved after treatment</w:t>
      </w:r>
      <w:r w:rsidR="00A245E5">
        <w:rPr>
          <w:rFonts w:ascii="Book Antiqua" w:eastAsia="Book Antiqua" w:hAnsi="Book Antiqua" w:cs="Book Antiqua"/>
          <w:color w:val="000000"/>
        </w:rPr>
        <w:t xml:space="preserve"> </w:t>
      </w:r>
      <w:r>
        <w:rPr>
          <w:rFonts w:ascii="Book Antiqua" w:eastAsia="Book Antiqua" w:hAnsi="Book Antiqua" w:cs="Book Antiqua"/>
          <w:color w:val="000000"/>
        </w:rPr>
        <w:t>with IV ganciclovir</w:t>
      </w:r>
      <w:r w:rsidR="00A245E5">
        <w:rPr>
          <w:rFonts w:ascii="Book Antiqua" w:eastAsia="Book Antiqua" w:hAnsi="Book Antiqua" w:cs="Book Antiqua"/>
          <w:color w:val="000000"/>
        </w:rPr>
        <w:t xml:space="preserve"> </w:t>
      </w:r>
      <w:r>
        <w:rPr>
          <w:rFonts w:ascii="Book Antiqua" w:eastAsia="Book Antiqua" w:hAnsi="Book Antiqua" w:cs="Book Antiqua"/>
          <w:color w:val="000000"/>
        </w:rPr>
        <w:t>and he was discharged on the 54</w:t>
      </w:r>
      <w:r>
        <w:rPr>
          <w:rFonts w:ascii="Book Antiqua" w:eastAsia="Book Antiqua" w:hAnsi="Book Antiqua" w:cs="Book Antiqua"/>
          <w:color w:val="000000"/>
          <w:szCs w:val="36"/>
          <w:vertAlign w:val="superscript"/>
        </w:rPr>
        <w:t>th</w:t>
      </w:r>
      <w:r w:rsidR="00A245E5">
        <w:rPr>
          <w:rFonts w:ascii="Book Antiqua" w:eastAsia="Book Antiqua" w:hAnsi="Book Antiqua" w:cs="Book Antiqua"/>
          <w:color w:val="000000"/>
        </w:rPr>
        <w:t xml:space="preserve"> </w:t>
      </w:r>
      <w:r>
        <w:rPr>
          <w:rFonts w:ascii="Book Antiqua" w:eastAsia="Book Antiqua" w:hAnsi="Book Antiqua" w:cs="Book Antiqua"/>
          <w:color w:val="000000"/>
        </w:rPr>
        <w:t>hospital day. He was followed regularly</w:t>
      </w:r>
      <w:r w:rsidR="00A245E5">
        <w:rPr>
          <w:rFonts w:ascii="Book Antiqua" w:eastAsia="Book Antiqua" w:hAnsi="Book Antiqua" w:cs="Book Antiqua"/>
          <w:color w:val="000000"/>
        </w:rPr>
        <w:t xml:space="preserve"> </w:t>
      </w:r>
      <w:r>
        <w:rPr>
          <w:rFonts w:ascii="Book Antiqua" w:eastAsia="Book Antiqua" w:hAnsi="Book Antiqua" w:cs="Book Antiqua"/>
          <w:color w:val="000000"/>
        </w:rPr>
        <w:t>to 4.5</w:t>
      </w:r>
      <w:r w:rsidR="00097950">
        <w:rPr>
          <w:rFonts w:ascii="Book Antiqua" w:eastAsia="Book Antiqua" w:hAnsi="Book Antiqua" w:cs="Book Antiqua"/>
          <w:color w:val="000000"/>
        </w:rPr>
        <w:t xml:space="preserve"> </w:t>
      </w:r>
      <w:r>
        <w:rPr>
          <w:rFonts w:ascii="Book Antiqua" w:eastAsia="Book Antiqua" w:hAnsi="Book Antiqua" w:cs="Book Antiqua"/>
          <w:color w:val="000000"/>
        </w:rPr>
        <w:t>year</w:t>
      </w:r>
      <w:r w:rsidR="00097950">
        <w:rPr>
          <w:rFonts w:ascii="Book Antiqua" w:eastAsia="Book Antiqua" w:hAnsi="Book Antiqua" w:cs="Book Antiqua"/>
          <w:color w:val="000000"/>
        </w:rPr>
        <w:t xml:space="preserve">s </w:t>
      </w:r>
      <w:r>
        <w:rPr>
          <w:rFonts w:ascii="Book Antiqua" w:eastAsia="Book Antiqua" w:hAnsi="Book Antiqua" w:cs="Book Antiqua"/>
          <w:color w:val="000000"/>
        </w:rPr>
        <w:t>old,</w:t>
      </w:r>
      <w:r w:rsidR="00A245E5">
        <w:rPr>
          <w:rFonts w:ascii="Book Antiqua" w:eastAsia="Book Antiqua" w:hAnsi="Book Antiqua" w:cs="Book Antiqua"/>
          <w:color w:val="000000"/>
        </w:rPr>
        <w:t xml:space="preserve"> </w:t>
      </w:r>
      <w:r>
        <w:rPr>
          <w:rFonts w:ascii="Book Antiqua" w:eastAsia="Book Antiqua" w:hAnsi="Book Antiqua" w:cs="Book Antiqua"/>
          <w:color w:val="000000"/>
        </w:rPr>
        <w:t>and</w:t>
      </w:r>
      <w:r w:rsidR="00A245E5">
        <w:rPr>
          <w:rFonts w:ascii="Book Antiqua" w:eastAsia="Book Antiqua" w:hAnsi="Book Antiqua" w:cs="Book Antiqua"/>
          <w:color w:val="000000"/>
        </w:rPr>
        <w:t xml:space="preserve"> </w:t>
      </w:r>
      <w:r>
        <w:rPr>
          <w:rFonts w:ascii="Book Antiqua" w:eastAsia="Book Antiqua" w:hAnsi="Book Antiqua" w:cs="Book Antiqua"/>
          <w:color w:val="000000"/>
        </w:rPr>
        <w:t>he is doing well.</w:t>
      </w:r>
    </w:p>
    <w:p w14:paraId="7BB4FB54" w14:textId="77777777" w:rsidR="00A77B3E" w:rsidRDefault="00A77B3E">
      <w:pPr>
        <w:spacing w:line="360" w:lineRule="auto"/>
        <w:jc w:val="both"/>
      </w:pPr>
    </w:p>
    <w:p w14:paraId="691ACCC2" w14:textId="77777777" w:rsidR="00A77B3E" w:rsidRDefault="00824245">
      <w:pPr>
        <w:spacing w:line="360" w:lineRule="auto"/>
        <w:jc w:val="both"/>
      </w:pPr>
      <w:r>
        <w:rPr>
          <w:rFonts w:ascii="Book Antiqua" w:eastAsia="Book Antiqua" w:hAnsi="Book Antiqua" w:cs="Book Antiqua"/>
          <w:b/>
          <w:caps/>
          <w:color w:val="000000"/>
          <w:u w:val="single"/>
        </w:rPr>
        <w:t>DISCUSSION</w:t>
      </w:r>
    </w:p>
    <w:p w14:paraId="442E296F" w14:textId="5F7D777F" w:rsidR="00A77B3E" w:rsidRDefault="00824245">
      <w:pPr>
        <w:spacing w:line="360" w:lineRule="auto"/>
        <w:jc w:val="both"/>
      </w:pPr>
      <w:r>
        <w:rPr>
          <w:rFonts w:ascii="Book Antiqua" w:eastAsia="Book Antiqua" w:hAnsi="Book Antiqua" w:cs="Book Antiqua"/>
          <w:color w:val="000000"/>
        </w:rPr>
        <w:t>This 9-mo-old Chinese boy had persistent fever and diarrhea after measles infection;</w:t>
      </w:r>
      <w:r w:rsidR="00A245E5">
        <w:rPr>
          <w:rFonts w:ascii="Book Antiqua" w:eastAsia="Book Antiqua" w:hAnsi="Book Antiqua" w:cs="Book Antiqua"/>
          <w:color w:val="000000"/>
        </w:rPr>
        <w:t xml:space="preserve"> </w:t>
      </w:r>
      <w:r>
        <w:rPr>
          <w:rFonts w:ascii="Book Antiqua" w:eastAsia="Book Antiqua" w:hAnsi="Book Antiqua" w:cs="Book Antiqua"/>
          <w:color w:val="000000"/>
        </w:rPr>
        <w:t>ensuing vomiting, abdominal distension</w:t>
      </w:r>
      <w:r w:rsidR="00C95E45">
        <w:rPr>
          <w:rFonts w:ascii="Book Antiqua" w:eastAsia="Book Antiqua" w:hAnsi="Book Antiqua" w:cs="Book Antiqua"/>
          <w:color w:val="000000"/>
        </w:rPr>
        <w:t>,</w:t>
      </w:r>
      <w:r>
        <w:rPr>
          <w:rFonts w:ascii="Book Antiqua" w:eastAsia="Book Antiqua" w:hAnsi="Book Antiqua" w:cs="Book Antiqua"/>
          <w:color w:val="000000"/>
        </w:rPr>
        <w:t xml:space="preserve"> and hematochezia presented at a later stage. All of these symptoms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are indicative of digestive system diseases. Fever and diarrhea are common signs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of different diagnoses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 xml:space="preserve">in infants and children, including </w:t>
      </w:r>
      <w:r w:rsidR="003431C2">
        <w:rPr>
          <w:rFonts w:ascii="Book Antiqua" w:eastAsia="Book Antiqua" w:hAnsi="Book Antiqua" w:cs="Book Antiqua"/>
          <w:color w:val="000000"/>
        </w:rPr>
        <w:t>gastrointestinal</w:t>
      </w:r>
      <w:r w:rsidR="00A245E5">
        <w:rPr>
          <w:rFonts w:ascii="Book Antiqua" w:eastAsia="Book Antiqua" w:hAnsi="Book Antiqua" w:cs="Book Antiqua"/>
          <w:color w:val="000000"/>
        </w:rPr>
        <w:t xml:space="preserve"> </w:t>
      </w:r>
      <w:r>
        <w:rPr>
          <w:rFonts w:ascii="Book Antiqua" w:eastAsia="Book Antiqua" w:hAnsi="Book Antiqua" w:cs="Book Antiqua"/>
          <w:color w:val="000000"/>
        </w:rPr>
        <w:t>infectious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and noninfectious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causes.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In complicated cases with a prolonged course, there are difficulties in distinguishing pathogens;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thus,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detailed clinical data, exposure history</w:t>
      </w:r>
      <w:r w:rsidR="00C95E45">
        <w:rPr>
          <w:rFonts w:ascii="Book Antiqua" w:eastAsia="Book Antiqua" w:hAnsi="Book Antiqua" w:cs="Book Antiqua"/>
          <w:color w:val="000000"/>
        </w:rPr>
        <w:t>,</w:t>
      </w:r>
      <w:r>
        <w:rPr>
          <w:rFonts w:ascii="Book Antiqua" w:eastAsia="Book Antiqua" w:hAnsi="Book Antiqua" w:cs="Book Antiqua"/>
          <w:color w:val="000000"/>
        </w:rPr>
        <w:t xml:space="preserve"> and</w:t>
      </w:r>
      <w:r w:rsidR="00A245E5">
        <w:rPr>
          <w:rFonts w:ascii="Book Antiqua" w:eastAsia="Book Antiqua" w:hAnsi="Book Antiqua" w:cs="Book Antiqua"/>
          <w:color w:val="000000"/>
        </w:rPr>
        <w:t xml:space="preserve"> </w:t>
      </w:r>
      <w:r>
        <w:rPr>
          <w:rFonts w:ascii="Book Antiqua" w:eastAsia="Book Antiqua" w:hAnsi="Book Antiqua" w:cs="Book Antiqua"/>
          <w:color w:val="000000"/>
        </w:rPr>
        <w:t>pertinent laboratory tests can provide valuable assessment information.</w:t>
      </w:r>
    </w:p>
    <w:p w14:paraId="091EB526" w14:textId="70D472F3" w:rsidR="00A77B3E" w:rsidRDefault="00824245" w:rsidP="00A245E5">
      <w:pPr>
        <w:spacing w:line="360" w:lineRule="auto"/>
        <w:ind w:firstLineChars="100" w:firstLine="240"/>
        <w:jc w:val="both"/>
      </w:pPr>
      <w:r>
        <w:rPr>
          <w:rFonts w:ascii="Book Antiqua" w:eastAsia="Book Antiqua" w:hAnsi="Book Antiqua" w:cs="Book Antiqua"/>
          <w:color w:val="000000"/>
        </w:rPr>
        <w:t xml:space="preserve">Bacteria are reported as predominant pathogens of measles associated with diarrhea. However, this patient failed to respond to various antibiotics. Some distinct pathogens were considered. Enteroaggregative </w:t>
      </w:r>
      <w:r>
        <w:rPr>
          <w:rFonts w:ascii="Book Antiqua" w:eastAsia="Book Antiqua" w:hAnsi="Book Antiqua" w:cs="Book Antiqua"/>
          <w:i/>
          <w:iCs/>
          <w:color w:val="000000"/>
        </w:rPr>
        <w:t>Escherichia coli</w:t>
      </w:r>
      <w:r w:rsidR="00B82529">
        <w:rPr>
          <w:rFonts w:ascii="Book Antiqua" w:eastAsia="Book Antiqua" w:hAnsi="Book Antiqua" w:cs="Book Antiqua"/>
          <w:color w:val="000000"/>
        </w:rPr>
        <w:t xml:space="preserve"> </w:t>
      </w:r>
      <w:r w:rsidR="00791723">
        <w:rPr>
          <w:rFonts w:ascii="Book Antiqua" w:eastAsia="Book Antiqua" w:hAnsi="Book Antiqua" w:cs="Book Antiqua"/>
          <w:color w:val="000000"/>
        </w:rPr>
        <w:t>(</w:t>
      </w:r>
      <w:r w:rsidR="00791723">
        <w:rPr>
          <w:rFonts w:ascii="Book Antiqua" w:eastAsia="Book Antiqua" w:hAnsi="Book Antiqua" w:cs="Book Antiqua"/>
          <w:i/>
          <w:iCs/>
          <w:color w:val="000000"/>
        </w:rPr>
        <w:t>E. coli</w:t>
      </w:r>
      <w:r w:rsidR="00791723">
        <w:rPr>
          <w:rFonts w:ascii="Book Antiqua" w:eastAsia="Book Antiqua" w:hAnsi="Book Antiqua" w:cs="Book Antiqua"/>
          <w:color w:val="000000"/>
        </w:rPr>
        <w:t xml:space="preserve">) </w:t>
      </w:r>
      <w:r>
        <w:rPr>
          <w:rFonts w:ascii="Book Antiqua" w:eastAsia="Book Antiqua" w:hAnsi="Book Antiqua" w:cs="Book Antiqua"/>
          <w:color w:val="000000"/>
        </w:rPr>
        <w:t xml:space="preserve">and enteropathogenic </w:t>
      </w:r>
      <w:r>
        <w:rPr>
          <w:rFonts w:ascii="Book Antiqua" w:eastAsia="Book Antiqua" w:hAnsi="Book Antiqua" w:cs="Book Antiqua"/>
          <w:i/>
          <w:iCs/>
          <w:color w:val="000000"/>
        </w:rPr>
        <w:t>E</w:t>
      </w:r>
      <w:r w:rsidR="00791723">
        <w:rPr>
          <w:rFonts w:ascii="Book Antiqua" w:eastAsia="Book Antiqua" w:hAnsi="Book Antiqua" w:cs="Book Antiqua"/>
          <w:i/>
          <w:iCs/>
          <w:color w:val="000000"/>
        </w:rPr>
        <w:t>.</w:t>
      </w:r>
      <w:r>
        <w:rPr>
          <w:rFonts w:ascii="Book Antiqua" w:eastAsia="Book Antiqua" w:hAnsi="Book Antiqua" w:cs="Book Antiqua"/>
          <w:i/>
          <w:iCs/>
          <w:color w:val="000000"/>
        </w:rPr>
        <w:t xml:space="preserve"> coli</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are the most commonly implicated bacterial pathogens in persistent infections in developing countries, especially among </w:t>
      </w:r>
      <w:proofErr w:type="gramStart"/>
      <w:r>
        <w:rPr>
          <w:rFonts w:ascii="Book Antiqua" w:eastAsia="Book Antiqua" w:hAnsi="Book Antiqua" w:cs="Book Antiqua"/>
          <w:color w:val="000000"/>
        </w:rPr>
        <w:t>children</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 patient was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 breastfed infant who had no ingestion of contaminated food, water</w:t>
      </w:r>
      <w:r w:rsidR="00C95E45">
        <w:rPr>
          <w:rFonts w:ascii="Book Antiqua" w:eastAsia="Book Antiqua" w:hAnsi="Book Antiqua" w:cs="Book Antiqua"/>
          <w:color w:val="000000"/>
        </w:rPr>
        <w:t>,</w:t>
      </w:r>
      <w:r>
        <w:rPr>
          <w:rFonts w:ascii="Book Antiqua" w:eastAsia="Book Antiqua" w:hAnsi="Book Antiqua" w:cs="Book Antiqua"/>
          <w:color w:val="000000"/>
        </w:rPr>
        <w:t xml:space="preserve"> or unpasteurized milk, no exposure to sick contacts, no contact with infected pets or fowl, no travel history, and</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 negative result from stool culture, all of which indicated a</w:t>
      </w:r>
      <w:r w:rsidR="00B82529">
        <w:rPr>
          <w:rFonts w:ascii="Book Antiqua" w:eastAsia="Book Antiqua" w:hAnsi="Book Antiqua" w:cs="Book Antiqua"/>
          <w:color w:val="000000"/>
        </w:rPr>
        <w:t xml:space="preserve"> </w:t>
      </w:r>
      <w:r>
        <w:rPr>
          <w:rFonts w:ascii="Book Antiqua" w:eastAsia="Book Antiqua" w:hAnsi="Book Antiqua" w:cs="Book Antiqua"/>
          <w:color w:val="000000"/>
        </w:rPr>
        <w:t>low possibility</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r>
        <w:rPr>
          <w:rFonts w:ascii="Book Antiqua" w:eastAsia="Book Antiqua" w:hAnsi="Book Antiqua" w:cs="Book Antiqua"/>
          <w:i/>
          <w:iCs/>
          <w:color w:val="000000"/>
        </w:rPr>
        <w:t>shigella, salmonella, campylobacter</w:t>
      </w:r>
      <w:r w:rsidR="00B82529">
        <w:rPr>
          <w:rFonts w:ascii="Book Antiqua" w:eastAsia="Book Antiqua" w:hAnsi="Book Antiqua" w:cs="Book Antiqua"/>
          <w:color w:val="000000"/>
        </w:rPr>
        <w:t xml:space="preserve"> </w:t>
      </w:r>
      <w:r>
        <w:rPr>
          <w:rFonts w:ascii="Book Antiqua" w:eastAsia="Book Antiqua" w:hAnsi="Book Antiqua" w:cs="Book Antiqua"/>
          <w:color w:val="000000"/>
        </w:rPr>
        <w:t>or</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other enteric </w:t>
      </w:r>
      <w:proofErr w:type="gramStart"/>
      <w:r>
        <w:rPr>
          <w:rFonts w:ascii="Book Antiqua" w:eastAsia="Book Antiqua" w:hAnsi="Book Antiqua" w:cs="Book Antiqua"/>
          <w:color w:val="000000"/>
        </w:rPr>
        <w:t>infections</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0B9588ED" w14:textId="46930363" w:rsidR="00A77B3E" w:rsidRDefault="00824245" w:rsidP="00B82529">
      <w:pPr>
        <w:spacing w:line="360" w:lineRule="auto"/>
        <w:ind w:firstLineChars="100" w:firstLine="240"/>
        <w:jc w:val="both"/>
      </w:pPr>
      <w:r>
        <w:rPr>
          <w:rFonts w:ascii="Book Antiqua" w:eastAsia="Book Antiqua" w:hAnsi="Book Antiqua" w:cs="Book Antiqua"/>
          <w:color w:val="000000"/>
        </w:rPr>
        <w:t xml:space="preserve">While asymptomatic colonization of </w:t>
      </w:r>
      <w:r>
        <w:rPr>
          <w:rFonts w:ascii="Book Antiqua" w:eastAsia="Book Antiqua" w:hAnsi="Book Antiqua" w:cs="Book Antiqua"/>
          <w:i/>
          <w:iCs/>
          <w:color w:val="000000"/>
        </w:rPr>
        <w:t>Clostridium difficile</w:t>
      </w:r>
      <w:r w:rsidR="00B82529">
        <w:rPr>
          <w:rFonts w:ascii="Book Antiqua" w:eastAsia="Book Antiqua" w:hAnsi="Book Antiqua" w:cs="Book Antiqua"/>
          <w:color w:val="000000"/>
        </w:rPr>
        <w:t xml:space="preserve"> </w:t>
      </w:r>
      <w:r w:rsidR="00791723">
        <w:rPr>
          <w:rFonts w:ascii="Book Antiqua" w:eastAsia="Book Antiqua" w:hAnsi="Book Antiqua" w:cs="Book Antiqua"/>
          <w:color w:val="000000"/>
        </w:rPr>
        <w:t>(</w:t>
      </w:r>
      <w:r w:rsidR="00791723">
        <w:rPr>
          <w:rFonts w:ascii="Book Antiqua" w:eastAsia="Book Antiqua" w:hAnsi="Book Antiqua" w:cs="Book Antiqua"/>
          <w:i/>
          <w:iCs/>
          <w:color w:val="000000"/>
        </w:rPr>
        <w:t>C. difficile</w:t>
      </w:r>
      <w:r w:rsidR="00791723">
        <w:rPr>
          <w:rFonts w:ascii="Book Antiqua" w:eastAsia="Book Antiqua" w:hAnsi="Book Antiqua" w:cs="Book Antiqua"/>
          <w:color w:val="000000"/>
        </w:rPr>
        <w:t xml:space="preserve">) </w:t>
      </w:r>
      <w:r>
        <w:rPr>
          <w:rFonts w:ascii="Book Antiqua" w:eastAsia="Book Antiqua" w:hAnsi="Book Antiqua" w:cs="Book Antiqua"/>
          <w:color w:val="000000"/>
        </w:rPr>
        <w:t>is prevalent in infants, for patients with recent exposure to hospitals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and antibiotics, microbiological evaluation should focus on the diagnosis of </w:t>
      </w:r>
      <w:r>
        <w:rPr>
          <w:rFonts w:ascii="Book Antiqua" w:eastAsia="Book Antiqua" w:hAnsi="Book Antiqua" w:cs="Book Antiqua"/>
          <w:i/>
          <w:iCs/>
          <w:color w:val="000000"/>
        </w:rPr>
        <w:t>C</w:t>
      </w:r>
      <w:r w:rsidR="00791723">
        <w:rPr>
          <w:rFonts w:ascii="Book Antiqua" w:eastAsia="Book Antiqua" w:hAnsi="Book Antiqua" w:cs="Book Antiqua"/>
          <w:i/>
          <w:iCs/>
          <w:color w:val="000000"/>
        </w:rPr>
        <w:t>.</w:t>
      </w:r>
      <w:r>
        <w:rPr>
          <w:rFonts w:ascii="Book Antiqua" w:eastAsia="Book Antiqua" w:hAnsi="Book Antiqua" w:cs="Book Antiqua"/>
          <w:i/>
          <w:iCs/>
          <w:color w:val="000000"/>
        </w:rPr>
        <w:t xml:space="preserve"> difficile</w:t>
      </w:r>
      <w:r w:rsidR="00B82529">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2"/>
          <w:vertAlign w:val="superscript"/>
        </w:rPr>
        <w:t>[</w:t>
      </w:r>
      <w:proofErr w:type="gramEnd"/>
      <w:r w:rsidR="00B82529">
        <w:rPr>
          <w:rFonts w:ascii="Book Antiqua" w:eastAsia="Book Antiqua" w:hAnsi="Book Antiqua" w:cs="Book Antiqua"/>
          <w:color w:val="000000"/>
          <w:szCs w:val="32"/>
          <w:vertAlign w:val="superscript"/>
        </w:rPr>
        <w:t>8</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w:t>
      </w:r>
      <w:r w:rsidR="00B8252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however</w:t>
      </w:r>
      <w:r>
        <w:rPr>
          <w:rFonts w:ascii="Book Antiqua" w:eastAsia="Book Antiqua" w:hAnsi="Book Antiqua" w:cs="Book Antiqua"/>
          <w:color w:val="000000"/>
        </w:rPr>
        <w:t xml:space="preserve">, </w:t>
      </w:r>
      <w:r>
        <w:rPr>
          <w:rFonts w:ascii="Book Antiqua" w:eastAsia="Book Antiqua" w:hAnsi="Book Antiqua" w:cs="Book Antiqua"/>
          <w:i/>
          <w:iCs/>
          <w:color w:val="000000"/>
        </w:rPr>
        <w:t>C</w:t>
      </w:r>
      <w:r w:rsidR="00791723">
        <w:rPr>
          <w:rFonts w:ascii="Book Antiqua" w:eastAsia="Book Antiqua" w:hAnsi="Book Antiqua" w:cs="Book Antiqua"/>
          <w:i/>
          <w:iCs/>
          <w:color w:val="000000"/>
        </w:rPr>
        <w:t>.</w:t>
      </w:r>
      <w:r>
        <w:rPr>
          <w:rFonts w:ascii="Book Antiqua" w:eastAsia="Book Antiqua" w:hAnsi="Book Antiqua" w:cs="Book Antiqua"/>
          <w:i/>
          <w:iCs/>
          <w:color w:val="000000"/>
        </w:rPr>
        <w:t xml:space="preserve"> difficile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should be sensitive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to vancomycin, together with repeated negative bacterial</w:t>
      </w:r>
      <w:r w:rsidR="00B82529">
        <w:rPr>
          <w:rFonts w:ascii="Book Antiqua" w:eastAsia="Book Antiqua" w:hAnsi="Book Antiqua" w:cs="Book Antiqua"/>
          <w:color w:val="000000"/>
        </w:rPr>
        <w:t xml:space="preserve"> </w:t>
      </w:r>
      <w:r>
        <w:rPr>
          <w:rFonts w:ascii="Book Antiqua" w:eastAsia="Book Antiqua" w:hAnsi="Book Antiqua" w:cs="Book Antiqua"/>
          <w:color w:val="000000"/>
        </w:rPr>
        <w:t>separation and culture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and</w:t>
      </w:r>
      <w:r w:rsidR="00B82529">
        <w:rPr>
          <w:rFonts w:ascii="Book Antiqua" w:eastAsia="Book Antiqua" w:hAnsi="Book Antiqua" w:cs="Book Antiqua"/>
          <w:color w:val="000000"/>
        </w:rPr>
        <w:t xml:space="preserve"> </w:t>
      </w:r>
      <w:r>
        <w:rPr>
          <w:rFonts w:ascii="Book Antiqua" w:eastAsia="Book Antiqua" w:hAnsi="Book Antiqua" w:cs="Book Antiqua"/>
          <w:color w:val="000000"/>
        </w:rPr>
        <w:t>enzyme immunoassay tests for toxins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w:t>
      </w:r>
      <w:r w:rsidR="00C95E45">
        <w:rPr>
          <w:rFonts w:ascii="Book Antiqua" w:eastAsia="Book Antiqua" w:hAnsi="Book Antiqua" w:cs="Book Antiqua"/>
          <w:color w:val="000000"/>
        </w:rPr>
        <w:t xml:space="preserve"> and </w:t>
      </w:r>
      <w:r>
        <w:rPr>
          <w:rFonts w:ascii="Book Antiqua" w:eastAsia="Book Antiqua" w:hAnsi="Book Antiqua" w:cs="Book Antiqua"/>
          <w:color w:val="000000"/>
        </w:rPr>
        <w:t>B and glutamate dehydrogenase.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There was no support for the diagnosis of</w:t>
      </w:r>
      <w:r w:rsidR="00B82529">
        <w:rPr>
          <w:rFonts w:ascii="Book Antiqua" w:eastAsia="Book Antiqua" w:hAnsi="Book Antiqua" w:cs="Book Antiqua"/>
          <w:color w:val="000000"/>
        </w:rPr>
        <w:t xml:space="preserve"> </w:t>
      </w:r>
      <w:r>
        <w:rPr>
          <w:rFonts w:ascii="Book Antiqua" w:eastAsia="Book Antiqua" w:hAnsi="Book Antiqua" w:cs="Book Antiqua"/>
          <w:i/>
          <w:iCs/>
          <w:color w:val="000000"/>
        </w:rPr>
        <w:t>C</w:t>
      </w:r>
      <w:r w:rsidR="00791723">
        <w:rPr>
          <w:rFonts w:ascii="Book Antiqua" w:eastAsia="Book Antiqua" w:hAnsi="Book Antiqua" w:cs="Book Antiqua"/>
          <w:i/>
          <w:iCs/>
          <w:color w:val="000000"/>
        </w:rPr>
        <w:t>.</w:t>
      </w:r>
      <w:r>
        <w:rPr>
          <w:rFonts w:ascii="Book Antiqua" w:eastAsia="Book Antiqua" w:hAnsi="Book Antiqua" w:cs="Book Antiqua"/>
          <w:i/>
          <w:iCs/>
          <w:color w:val="000000"/>
        </w:rPr>
        <w:t xml:space="preserve"> difficile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B82529">
        <w:rPr>
          <w:rFonts w:ascii="Book Antiqua" w:eastAsia="Book Antiqua" w:hAnsi="Book Antiqua" w:cs="Book Antiqua"/>
          <w:color w:val="000000"/>
        </w:rPr>
        <w:t xml:space="preserve"> </w:t>
      </w:r>
      <w:r>
        <w:rPr>
          <w:rFonts w:ascii="Book Antiqua" w:eastAsia="Book Antiqua" w:hAnsi="Book Antiqua" w:cs="Book Antiqua"/>
          <w:color w:val="000000"/>
        </w:rPr>
        <w:t>in this patient.</w:t>
      </w:r>
    </w:p>
    <w:p w14:paraId="1AFF4C4D" w14:textId="4193560E" w:rsidR="00A77B3E" w:rsidRDefault="00824245" w:rsidP="00B82529">
      <w:pPr>
        <w:spacing w:line="360" w:lineRule="auto"/>
        <w:ind w:firstLineChars="100" w:firstLine="240"/>
        <w:jc w:val="both"/>
      </w:pPr>
      <w:r>
        <w:rPr>
          <w:rFonts w:ascii="Book Antiqua" w:eastAsia="Book Antiqua" w:hAnsi="Book Antiqua" w:cs="Book Antiqua"/>
          <w:color w:val="000000"/>
        </w:rPr>
        <w:lastRenderedPageBreak/>
        <w:t>The patient lives in China, a country that ranks 3</w:t>
      </w:r>
      <w:r>
        <w:rPr>
          <w:rFonts w:ascii="Book Antiqua" w:eastAsia="Book Antiqua" w:hAnsi="Book Antiqua" w:cs="Book Antiqua"/>
          <w:color w:val="000000"/>
          <w:szCs w:val="36"/>
          <w:vertAlign w:val="superscript"/>
        </w:rPr>
        <w:t>rd</w:t>
      </w:r>
      <w:r w:rsidR="00B82529">
        <w:rPr>
          <w:rFonts w:ascii="Book Antiqua" w:eastAsia="Book Antiqua" w:hAnsi="Book Antiqua" w:cs="Book Antiqua"/>
          <w:color w:val="000000"/>
        </w:rPr>
        <w:t xml:space="preserve"> </w:t>
      </w:r>
      <w:r>
        <w:rPr>
          <w:rFonts w:ascii="Book Antiqua" w:eastAsia="Book Antiqua" w:hAnsi="Book Antiqua" w:cs="Book Antiqua"/>
          <w:color w:val="000000"/>
        </w:rPr>
        <w:t>in the world for high tuberculosis (TB) morbidity;</w:t>
      </w:r>
      <w:r w:rsidR="00B82529">
        <w:rPr>
          <w:rFonts w:ascii="Book Antiqua" w:eastAsia="Book Antiqua" w:hAnsi="Book Antiqua" w:cs="Book Antiqua"/>
          <w:color w:val="000000"/>
        </w:rPr>
        <w:t xml:space="preserve"> </w:t>
      </w:r>
      <w:r>
        <w:rPr>
          <w:rFonts w:ascii="Book Antiqua" w:eastAsia="Book Antiqua" w:hAnsi="Book Antiqua" w:cs="Book Antiqua"/>
          <w:color w:val="000000"/>
        </w:rPr>
        <w:t>thus,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intestinal </w:t>
      </w:r>
      <w:r w:rsidR="00B82529">
        <w:rPr>
          <w:rFonts w:ascii="Book Antiqua" w:eastAsia="Book Antiqua" w:hAnsi="Book Antiqua" w:cs="Book Antiqua"/>
          <w:color w:val="000000"/>
        </w:rPr>
        <w:t>TB</w:t>
      </w:r>
      <w:r>
        <w:rPr>
          <w:rFonts w:ascii="Book Antiqua" w:eastAsia="Book Antiqua" w:hAnsi="Book Antiqua" w:cs="Book Antiqua"/>
          <w:color w:val="000000"/>
        </w:rPr>
        <w:t xml:space="preserve"> (ITB) should be considered even though it</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is more likely to cause </w:t>
      </w:r>
      <w:proofErr w:type="spellStart"/>
      <w:r>
        <w:rPr>
          <w:rFonts w:ascii="Book Antiqua" w:eastAsia="Book Antiqua" w:hAnsi="Book Antiqua" w:cs="Book Antiqua"/>
          <w:color w:val="000000"/>
        </w:rPr>
        <w:t>miliary</w:t>
      </w:r>
      <w:proofErr w:type="spellEnd"/>
      <w:r>
        <w:rPr>
          <w:rFonts w:ascii="Book Antiqua" w:eastAsia="Book Antiqua" w:hAnsi="Book Antiqua" w:cs="Book Antiqua"/>
          <w:color w:val="000000"/>
        </w:rPr>
        <w:t xml:space="preserve"> </w:t>
      </w:r>
      <w:r w:rsidR="00B82529">
        <w:rPr>
          <w:rFonts w:ascii="Book Antiqua" w:eastAsia="Book Antiqua" w:hAnsi="Book Antiqua" w:cs="Book Antiqua"/>
          <w:color w:val="000000"/>
        </w:rPr>
        <w:t>TB</w:t>
      </w:r>
      <w:r>
        <w:rPr>
          <w:rFonts w:ascii="Book Antiqua" w:eastAsia="Book Antiqua" w:hAnsi="Book Antiqua" w:cs="Book Antiqua"/>
          <w:color w:val="000000"/>
        </w:rPr>
        <w:t xml:space="preserve"> in infants. ITB is characterized by low-grade fever, abdominal pain, loss of weight, altered bowel habits</w:t>
      </w:r>
      <w:r w:rsidR="00C95E45">
        <w:rPr>
          <w:rFonts w:ascii="Book Antiqua" w:eastAsia="Book Antiqua" w:hAnsi="Book Antiqua" w:cs="Book Antiqua"/>
          <w:color w:val="000000"/>
        </w:rPr>
        <w:t>,</w:t>
      </w:r>
      <w:r>
        <w:rPr>
          <w:rFonts w:ascii="Book Antiqua" w:eastAsia="Book Antiqua" w:hAnsi="Book Antiqua" w:cs="Book Antiqua"/>
          <w:color w:val="000000"/>
        </w:rPr>
        <w:t xml:space="preserve"> and night</w:t>
      </w:r>
      <w:r w:rsidR="00B82529">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sweats</w:t>
      </w:r>
      <w:r>
        <w:rPr>
          <w:rFonts w:ascii="Book Antiqua" w:eastAsia="Book Antiqua" w:hAnsi="Book Antiqua" w:cs="Book Antiqua"/>
          <w:color w:val="000000"/>
          <w:szCs w:val="32"/>
          <w:vertAlign w:val="superscript"/>
        </w:rPr>
        <w:t>[</w:t>
      </w:r>
      <w:proofErr w:type="gramEnd"/>
      <w:r w:rsidR="00B82529">
        <w:rPr>
          <w:rFonts w:ascii="Book Antiqua" w:eastAsia="Book Antiqua" w:hAnsi="Book Antiqua" w:cs="Book Antiqua"/>
          <w:color w:val="000000"/>
          <w:szCs w:val="32"/>
          <w:vertAlign w:val="superscript"/>
        </w:rPr>
        <w:t>9</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rPr>
        <w:t>. The absence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of exposure to </w:t>
      </w:r>
      <w:r>
        <w:rPr>
          <w:rFonts w:ascii="Book Antiqua" w:eastAsia="Book Antiqua" w:hAnsi="Book Antiqua" w:cs="Book Antiqua"/>
          <w:i/>
          <w:iCs/>
          <w:color w:val="000000"/>
        </w:rPr>
        <w:t>Mycobacterium tuberculosis</w:t>
      </w:r>
      <w:r w:rsidR="00C95E45">
        <w:rPr>
          <w:rFonts w:ascii="Book Antiqua" w:eastAsia="Book Antiqua" w:hAnsi="Book Antiqua" w:cs="Book Antiqua"/>
          <w:color w:val="000000"/>
        </w:rPr>
        <w:t xml:space="preserve"> and </w:t>
      </w:r>
      <w:r>
        <w:rPr>
          <w:rFonts w:ascii="Book Antiqua" w:eastAsia="Book Antiqua" w:hAnsi="Book Antiqua" w:cs="Book Antiqua"/>
          <w:color w:val="000000"/>
        </w:rPr>
        <w:t>negative chest X-ray and interferon-γ release assay for TB</w:t>
      </w:r>
      <w:r w:rsidR="00B82529">
        <w:rPr>
          <w:rFonts w:ascii="Book Antiqua" w:eastAsia="Book Antiqua" w:hAnsi="Book Antiqua" w:cs="Book Antiqua"/>
          <w:color w:val="000000"/>
        </w:rPr>
        <w:t xml:space="preserve"> </w:t>
      </w:r>
      <w:r>
        <w:rPr>
          <w:rFonts w:ascii="Book Antiqua" w:eastAsia="Book Antiqua" w:hAnsi="Book Antiqua" w:cs="Book Antiqua"/>
          <w:color w:val="000000"/>
        </w:rPr>
        <w:t>revealed no direct evidence of TB</w:t>
      </w:r>
      <w:r w:rsidR="00C95E45">
        <w:rPr>
          <w:rFonts w:ascii="Book Antiqua" w:eastAsia="Book Antiqua" w:hAnsi="Book Antiqua" w:cs="Book Antiqua"/>
          <w:color w:val="000000"/>
        </w:rPr>
        <w:t xml:space="preserve"> </w:t>
      </w:r>
      <w:r>
        <w:rPr>
          <w:rFonts w:ascii="Book Antiqua" w:eastAsia="Book Antiqua" w:hAnsi="Book Antiqua" w:cs="Book Antiqua"/>
          <w:color w:val="000000"/>
        </w:rPr>
        <w:t>in this patient.</w:t>
      </w:r>
    </w:p>
    <w:p w14:paraId="6CDC8136" w14:textId="16129620" w:rsidR="00A77B3E" w:rsidRDefault="00824245" w:rsidP="00B82529">
      <w:pPr>
        <w:spacing w:line="360" w:lineRule="auto"/>
        <w:ind w:firstLineChars="100" w:firstLine="240"/>
        <w:jc w:val="both"/>
      </w:pPr>
      <w:r>
        <w:rPr>
          <w:rFonts w:ascii="Book Antiqua" w:eastAsia="Book Antiqua" w:hAnsi="Book Antiqua" w:cs="Book Antiqua"/>
          <w:color w:val="000000"/>
        </w:rPr>
        <w:t>As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w:t>
      </w:r>
      <w:r w:rsidR="00B82529">
        <w:rPr>
          <w:rFonts w:ascii="Book Antiqua" w:eastAsia="Book Antiqua" w:hAnsi="Book Antiqua" w:cs="Book Antiqua"/>
          <w:color w:val="000000"/>
        </w:rPr>
        <w:t xml:space="preserve"> </w:t>
      </w:r>
      <w:r>
        <w:rPr>
          <w:rFonts w:ascii="Book Antiqua" w:eastAsia="Book Antiqua" w:hAnsi="Book Antiqua" w:cs="Book Antiqua"/>
          <w:color w:val="000000"/>
        </w:rPr>
        <w:t>noninfectious disease, inflammatory bowel disease (IBD) should be included in the differential diagnosis when</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lacking evidence of clear pathogenic microorganism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 typical clinical presentations of infantile-onset IBD are intermittent fever and bloody </w:t>
      </w:r>
      <w:proofErr w:type="gramStart"/>
      <w:r>
        <w:rPr>
          <w:rFonts w:ascii="Book Antiqua" w:eastAsia="Book Antiqua" w:hAnsi="Book Antiqua" w:cs="Book Antiqua"/>
          <w:color w:val="000000"/>
        </w:rPr>
        <w:t>diarrhea</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10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some cases are also associated with oral ulcers</w:t>
      </w:r>
      <w:r w:rsidR="00C95E45">
        <w:rPr>
          <w:rFonts w:ascii="Book Antiqua" w:eastAsia="Book Antiqua" w:hAnsi="Book Antiqua" w:cs="Book Antiqua"/>
          <w:color w:val="000000"/>
        </w:rPr>
        <w:t xml:space="preserve"> and </w:t>
      </w:r>
      <w:r>
        <w:rPr>
          <w:rFonts w:ascii="Book Antiqua" w:eastAsia="Book Antiqua" w:hAnsi="Book Antiqua" w:cs="Book Antiqua"/>
          <w:color w:val="000000"/>
        </w:rPr>
        <w:t>perianal abscess and fistula. The diagnosis relies on endoscopic evaluation and histopathological findings of mucosal biopsy other than on</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clinical characteristics and history. Macroscopic features revealed no contiguous or skip linear ulceration, </w:t>
      </w:r>
      <w:proofErr w:type="spellStart"/>
      <w:r>
        <w:rPr>
          <w:rFonts w:ascii="Book Antiqua" w:eastAsia="Book Antiqua" w:hAnsi="Book Antiqua" w:cs="Book Antiqua"/>
          <w:color w:val="000000"/>
        </w:rPr>
        <w:t>aphtha</w:t>
      </w:r>
      <w:proofErr w:type="spellEnd"/>
      <w:r>
        <w:rPr>
          <w:rFonts w:ascii="Book Antiqua" w:eastAsia="Book Antiqua" w:hAnsi="Book Antiqua" w:cs="Book Antiqua"/>
          <w:color w:val="000000"/>
        </w:rPr>
        <w:t xml:space="preserve"> ulceration, </w:t>
      </w:r>
      <w:proofErr w:type="spellStart"/>
      <w:r>
        <w:rPr>
          <w:rFonts w:ascii="Book Antiqua" w:eastAsia="Book Antiqua" w:hAnsi="Book Antiqua" w:cs="Book Antiqua"/>
          <w:color w:val="000000"/>
        </w:rPr>
        <w:t>cobblestoning</w:t>
      </w:r>
      <w:proofErr w:type="spellEnd"/>
      <w:r>
        <w:rPr>
          <w:rFonts w:ascii="Book Antiqua" w:eastAsia="Book Antiqua" w:hAnsi="Book Antiqua" w:cs="Book Antiqua"/>
          <w:color w:val="000000"/>
        </w:rPr>
        <w:t>, fistula, abscesses</w:t>
      </w:r>
      <w:r w:rsidR="00C95E45">
        <w:rPr>
          <w:rFonts w:ascii="Book Antiqua" w:eastAsia="Book Antiqua" w:hAnsi="Book Antiqua" w:cs="Book Antiqua"/>
          <w:color w:val="000000"/>
        </w:rPr>
        <w:t>,</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or other changes, and microscopic features showed no crypt architectural changes or noncaseating granuloma, so the evidence supporting IBD was </w:t>
      </w:r>
      <w:proofErr w:type="gramStart"/>
      <w:r>
        <w:rPr>
          <w:rFonts w:ascii="Book Antiqua" w:eastAsia="Book Antiqua" w:hAnsi="Book Antiqua" w:cs="Book Antiqua"/>
          <w:color w:val="000000"/>
        </w:rPr>
        <w:t>insufficient</w:t>
      </w:r>
      <w:r>
        <w:rPr>
          <w:rFonts w:ascii="Book Antiqua" w:eastAsia="Book Antiqua" w:hAnsi="Book Antiqua" w:cs="Book Antiqua"/>
          <w:color w:val="000000"/>
          <w:szCs w:val="32"/>
          <w:vertAlign w:val="superscript"/>
        </w:rPr>
        <w:t>[</w:t>
      </w:r>
      <w:proofErr w:type="gramEnd"/>
      <w:r w:rsidR="00B82529">
        <w:rPr>
          <w:rFonts w:ascii="Book Antiqua" w:eastAsia="Book Antiqua" w:hAnsi="Book Antiqua" w:cs="Book Antiqua"/>
          <w:color w:val="000000"/>
          <w:szCs w:val="32"/>
          <w:vertAlign w:val="superscript"/>
        </w:rPr>
        <w:t>11</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rPr>
        <w:t>. Granting</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that very-early onset IBD may have heterogeneous or atypical symptoms and signs, </w:t>
      </w:r>
      <w:r w:rsidR="00C95E45">
        <w:rPr>
          <w:rFonts w:ascii="Book Antiqua" w:eastAsia="Book Antiqua" w:hAnsi="Book Antiqua" w:cs="Book Antiqua"/>
          <w:color w:val="000000"/>
        </w:rPr>
        <w:t xml:space="preserve">endoscopy </w:t>
      </w:r>
      <w:r>
        <w:rPr>
          <w:rFonts w:ascii="Book Antiqua" w:eastAsia="Book Antiqua" w:hAnsi="Book Antiqua" w:cs="Book Antiqua"/>
          <w:color w:val="000000"/>
        </w:rPr>
        <w:t>and mucosal biopsy were of great benefit to exclude IBD</w:t>
      </w:r>
      <w:r w:rsidR="00B82529">
        <w:rPr>
          <w:rFonts w:ascii="Book Antiqua" w:eastAsia="Book Antiqua" w:hAnsi="Book Antiqua" w:cs="Book Antiqua"/>
          <w:color w:val="000000"/>
        </w:rPr>
        <w:t xml:space="preserve"> </w:t>
      </w:r>
      <w:r>
        <w:rPr>
          <w:rFonts w:ascii="Book Antiqua" w:eastAsia="Book Antiqua" w:hAnsi="Book Antiqua" w:cs="Book Antiqua"/>
          <w:color w:val="000000"/>
        </w:rPr>
        <w:t>in this patient. There was no evidence of indigestion, malabsorption, autoimmune enteropathy, hemolytic uremic syndrome, allergic or neoplastic disorders, drug- or poison-induced diarrhea, structural diseases, or functional enteropathy in this case (Table 3).</w:t>
      </w:r>
    </w:p>
    <w:p w14:paraId="1200831E" w14:textId="5FCBB795" w:rsidR="00A77B3E" w:rsidRDefault="00824245" w:rsidP="00B82529">
      <w:pPr>
        <w:spacing w:line="360" w:lineRule="auto"/>
        <w:ind w:firstLineChars="100" w:firstLine="240"/>
        <w:jc w:val="both"/>
      </w:pPr>
      <w:r>
        <w:rPr>
          <w:rFonts w:ascii="Book Antiqua" w:eastAsia="Book Antiqua" w:hAnsi="Book Antiqua" w:cs="Book Antiqua"/>
          <w:color w:val="000000"/>
        </w:rPr>
        <w:t>Multiple factors may contribute to</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several weeks of measles-induced immune </w:t>
      </w:r>
      <w:proofErr w:type="gramStart"/>
      <w:r>
        <w:rPr>
          <w:rFonts w:ascii="Book Antiqua" w:eastAsia="Book Antiqua" w:hAnsi="Book Antiqua" w:cs="Book Antiqua"/>
          <w:color w:val="000000"/>
        </w:rPr>
        <w:t>suppression</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There is an epidemiologically detectable long-term increase in susceptibility to infectious diseases in those who survive </w:t>
      </w:r>
      <w:proofErr w:type="gramStart"/>
      <w:r>
        <w:rPr>
          <w:rFonts w:ascii="Book Antiqua" w:eastAsia="Book Antiqua" w:hAnsi="Book Antiqua" w:cs="Book Antiqua"/>
          <w:color w:val="000000"/>
        </w:rPr>
        <w:t>measles</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12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sidR="00B82529">
        <w:rPr>
          <w:rFonts w:ascii="Book Antiqua" w:eastAsia="Book Antiqua" w:hAnsi="Book Antiqua" w:cs="Book Antiqua"/>
          <w:color w:val="000000"/>
        </w:rPr>
        <w:t xml:space="preserve"> </w:t>
      </w:r>
      <w:r>
        <w:rPr>
          <w:rFonts w:ascii="Book Antiqua" w:eastAsia="Book Antiqua" w:hAnsi="Book Antiqua" w:cs="Book Antiqua"/>
          <w:color w:val="000000"/>
        </w:rPr>
        <w:t>Measles infection contributes to</w:t>
      </w:r>
      <w:r w:rsidR="00B82529">
        <w:rPr>
          <w:rFonts w:ascii="Book Antiqua" w:eastAsia="Book Antiqua" w:hAnsi="Book Antiqua" w:cs="Book Antiqua"/>
          <w:color w:val="000000"/>
        </w:rPr>
        <w:t xml:space="preserve"> </w:t>
      </w:r>
      <w:r>
        <w:rPr>
          <w:rFonts w:ascii="Book Antiqua" w:eastAsia="Book Antiqua" w:hAnsi="Book Antiqua" w:cs="Book Antiqua"/>
          <w:color w:val="000000"/>
        </w:rPr>
        <w:t>transient lymphopenia with decreased numbers of T</w:t>
      </w:r>
      <w:r w:rsidR="00C95E45">
        <w:rPr>
          <w:rFonts w:ascii="Book Antiqua" w:eastAsia="Book Antiqua" w:hAnsi="Book Antiqua" w:cs="Book Antiqua"/>
          <w:color w:val="000000"/>
        </w:rPr>
        <w:t xml:space="preserve"> </w:t>
      </w:r>
      <w:r>
        <w:rPr>
          <w:rFonts w:ascii="Book Antiqua" w:eastAsia="Book Antiqua" w:hAnsi="Book Antiqua" w:cs="Book Antiqua"/>
          <w:color w:val="000000"/>
        </w:rPr>
        <w:t>cells and B</w:t>
      </w:r>
      <w:r w:rsidR="00C95E45">
        <w:rPr>
          <w:rFonts w:ascii="Book Antiqua" w:eastAsia="Book Antiqua" w:hAnsi="Book Antiqua" w:cs="Book Antiqua"/>
          <w:color w:val="000000"/>
        </w:rPr>
        <w:t xml:space="preserve"> </w:t>
      </w:r>
      <w:r>
        <w:rPr>
          <w:rFonts w:ascii="Book Antiqua" w:eastAsia="Book Antiqua" w:hAnsi="Book Antiqua" w:cs="Book Antiqua"/>
          <w:color w:val="000000"/>
        </w:rPr>
        <w:t>cells in</w:t>
      </w:r>
      <w:r w:rsidR="00B82529">
        <w:rPr>
          <w:rFonts w:ascii="Book Antiqua" w:eastAsia="Book Antiqua" w:hAnsi="Book Antiqua" w:cs="Book Antiqua"/>
          <w:color w:val="000000"/>
        </w:rPr>
        <w:t xml:space="preserve"> </w:t>
      </w:r>
      <w:r>
        <w:rPr>
          <w:rFonts w:ascii="Book Antiqua" w:eastAsia="Book Antiqua" w:hAnsi="Book Antiqua" w:cs="Book Antiqua"/>
          <w:color w:val="000000"/>
        </w:rPr>
        <w:t>circulation during the acute phase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of infection.</w:t>
      </w:r>
      <w:r w:rsidR="00B82529">
        <w:rPr>
          <w:rFonts w:ascii="Book Antiqua" w:eastAsia="Book Antiqua" w:hAnsi="Book Antiqua" w:cs="Book Antiqua"/>
          <w:color w:val="000000"/>
          <w:szCs w:val="21"/>
        </w:rPr>
        <w:t xml:space="preserve"> </w:t>
      </w:r>
      <w:r>
        <w:rPr>
          <w:rFonts w:ascii="Book Antiqua" w:eastAsia="Book Antiqua" w:hAnsi="Book Antiqua" w:cs="Book Antiqua"/>
          <w:color w:val="000000"/>
        </w:rPr>
        <w:t>As viral RNA persists, suppression of lymphocyte proliferation is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induced. During recovery, the later</w:t>
      </w:r>
      <w:r w:rsidR="00B82529">
        <w:rPr>
          <w:rFonts w:ascii="Book Antiqua" w:eastAsia="Book Antiqua" w:hAnsi="Book Antiqua" w:cs="Book Antiqua"/>
          <w:color w:val="000000"/>
        </w:rPr>
        <w:t xml:space="preserve"> </w:t>
      </w:r>
      <w:r>
        <w:rPr>
          <w:rFonts w:ascii="Book Antiqua" w:eastAsia="Book Antiqua" w:hAnsi="Book Antiqua" w:cs="Book Antiqua"/>
          <w:color w:val="000000"/>
        </w:rPr>
        <w:t>T</w:t>
      </w:r>
      <w:r w:rsidR="00B82529">
        <w:rPr>
          <w:rFonts w:ascii="Book Antiqua" w:eastAsia="Book Antiqua" w:hAnsi="Book Antiqua" w:cs="Book Antiqua"/>
          <w:color w:val="000000"/>
        </w:rPr>
        <w:t>h</w:t>
      </w:r>
      <w:r>
        <w:rPr>
          <w:rFonts w:ascii="Book Antiqua" w:eastAsia="Book Antiqua" w:hAnsi="Book Antiqua" w:cs="Book Antiqua"/>
          <w:color w:val="000000"/>
        </w:rPr>
        <w:t xml:space="preserve"> 2 CD4+ T-cell response may suppress macrophage activation and T</w:t>
      </w:r>
      <w:r w:rsidR="00B82529">
        <w:rPr>
          <w:rFonts w:ascii="Book Antiqua" w:eastAsia="Book Antiqua" w:hAnsi="Book Antiqua" w:cs="Book Antiqua"/>
          <w:color w:val="000000"/>
        </w:rPr>
        <w:t>h</w:t>
      </w:r>
      <w:r>
        <w:rPr>
          <w:rFonts w:ascii="Book Antiqua" w:eastAsia="Book Antiqua" w:hAnsi="Book Antiqua" w:cs="Book Antiqua"/>
          <w:color w:val="000000"/>
        </w:rPr>
        <w:t xml:space="preserve"> 1 responses to new infections. Moreover, measles-infected dendritic cells induce lymphocyte unresponsiveness.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Pr>
          <w:rFonts w:ascii="Book Antiqua" w:eastAsia="Book Antiqua" w:hAnsi="Book Antiqua" w:cs="Book Antiqua"/>
          <w:color w:val="000000"/>
        </w:rPr>
        <w:lastRenderedPageBreak/>
        <w:t xml:space="preserve">suppression of </w:t>
      </w:r>
      <w:bookmarkStart w:id="1" w:name="_Hlk58003126"/>
      <w:r w:rsidR="00B82529" w:rsidRPr="003F43AD">
        <w:rPr>
          <w:rFonts w:ascii="Book Antiqua" w:eastAsia="Book Antiqua" w:hAnsi="Book Antiqua" w:cs="Book Antiqua"/>
          <w:color w:val="000000"/>
        </w:rPr>
        <w:t>interleukin</w:t>
      </w:r>
      <w:bookmarkEnd w:id="1"/>
      <w:r w:rsidR="00B82529">
        <w:rPr>
          <w:rFonts w:ascii="Book Antiqua" w:eastAsia="Book Antiqua" w:hAnsi="Book Antiqua" w:cs="Book Antiqua"/>
          <w:color w:val="000000"/>
        </w:rPr>
        <w:t xml:space="preserve"> (</w:t>
      </w:r>
      <w:r>
        <w:rPr>
          <w:rFonts w:ascii="Book Antiqua" w:eastAsia="Book Antiqua" w:hAnsi="Book Antiqua" w:cs="Book Antiqua"/>
          <w:color w:val="000000"/>
        </w:rPr>
        <w:t>IL</w:t>
      </w:r>
      <w:r w:rsidR="00B82529">
        <w:rPr>
          <w:rFonts w:ascii="Book Antiqua" w:eastAsia="Book Antiqua" w:hAnsi="Book Antiqua" w:cs="Book Antiqua"/>
          <w:color w:val="000000"/>
        </w:rPr>
        <w:t>)</w:t>
      </w:r>
      <w:r>
        <w:rPr>
          <w:rFonts w:ascii="Book Antiqua" w:eastAsia="Book Antiqua" w:hAnsi="Book Antiqua" w:cs="Book Antiqua"/>
          <w:color w:val="000000"/>
        </w:rPr>
        <w:t>-12</w:t>
      </w:r>
      <w:r w:rsidR="00B82529">
        <w:rPr>
          <w:rFonts w:ascii="Book Antiqua" w:eastAsia="Book Antiqua" w:hAnsi="Book Antiqua" w:cs="Book Antiqua"/>
          <w:color w:val="000000"/>
        </w:rPr>
        <w:t xml:space="preserve"> </w:t>
      </w:r>
      <w:r>
        <w:rPr>
          <w:rFonts w:ascii="Book Antiqua" w:eastAsia="Book Antiqua" w:hAnsi="Book Antiqua" w:cs="Book Antiqua"/>
          <w:color w:val="000000"/>
        </w:rPr>
        <w:t>production, lymphocyte expression of CD30, and elevation of IL-4, IL-10, and IL-13</w:t>
      </w:r>
      <w:r w:rsidR="00B82529">
        <w:rPr>
          <w:rFonts w:ascii="Book Antiqua" w:eastAsia="Book Antiqua" w:hAnsi="Book Antiqua" w:cs="Book Antiqua"/>
          <w:color w:val="000000"/>
        </w:rPr>
        <w:t xml:space="preserve"> </w:t>
      </w:r>
      <w:r>
        <w:rPr>
          <w:rFonts w:ascii="Book Antiqua" w:eastAsia="Book Antiqua" w:hAnsi="Book Antiqua" w:cs="Book Antiqua"/>
          <w:color w:val="000000"/>
        </w:rPr>
        <w:t>might contribute to immune suppression. Deficiencies of both innate and adaptive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immune responses can render individuals with measles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more susceptible to secondary bacterial and viral</w:t>
      </w:r>
      <w:r w:rsidR="00B82529">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infections</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13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The susceptibility to CMV is considered to be due to impaired cell-mediated immunity and a reduction in the levels of </w:t>
      </w:r>
      <w:proofErr w:type="gramStart"/>
      <w:r>
        <w:rPr>
          <w:rFonts w:ascii="Book Antiqua" w:eastAsia="Book Antiqua" w:hAnsi="Book Antiqua" w:cs="Book Antiqua"/>
          <w:color w:val="000000"/>
        </w:rPr>
        <w:t>IgM</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14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3EB0505D" w14:textId="5EE9E6A5" w:rsidR="00A77B3E" w:rsidRDefault="00824245" w:rsidP="00B82529">
      <w:pPr>
        <w:spacing w:line="360" w:lineRule="auto"/>
        <w:ind w:firstLineChars="100" w:firstLine="240"/>
        <w:jc w:val="both"/>
      </w:pPr>
      <w:r>
        <w:rPr>
          <w:rFonts w:ascii="Book Antiqua" w:eastAsia="Book Antiqua" w:hAnsi="Book Antiqua" w:cs="Book Antiqua"/>
          <w:color w:val="000000"/>
        </w:rPr>
        <w:t>Any part of the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alimentary tract can be impacted by CMV infection</w:t>
      </w:r>
      <w:r w:rsidR="00B82529">
        <w:rPr>
          <w:rFonts w:ascii="Book Antiqua" w:eastAsia="Book Antiqua" w:hAnsi="Book Antiqua" w:cs="Book Antiqua"/>
          <w:color w:val="000000"/>
        </w:rPr>
        <w:t xml:space="preserve"> </w:t>
      </w:r>
      <w:r>
        <w:rPr>
          <w:rFonts w:ascii="Book Antiqua" w:eastAsia="Book Antiqua" w:hAnsi="Book Antiqua" w:cs="Book Antiqua"/>
          <w:color w:val="000000"/>
        </w:rPr>
        <w:t>but the typical CMV lesions are limited to either the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upper or the lower </w:t>
      </w:r>
      <w:r w:rsidR="003431C2">
        <w:rPr>
          <w:rFonts w:ascii="Book Antiqua" w:eastAsia="Book Antiqua" w:hAnsi="Book Antiqua" w:cs="Book Antiqua"/>
          <w:color w:val="000000"/>
        </w:rPr>
        <w:t>gastrointestinal</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tract, while both the upper and the lower </w:t>
      </w:r>
      <w:r w:rsidR="003431C2">
        <w:rPr>
          <w:rFonts w:ascii="Book Antiqua" w:eastAsia="Book Antiqua" w:hAnsi="Book Antiqua" w:cs="Book Antiqua"/>
          <w:color w:val="000000"/>
        </w:rPr>
        <w:t>gastrointestinal</w:t>
      </w:r>
      <w:r w:rsidR="00B82529">
        <w:rPr>
          <w:rFonts w:ascii="Book Antiqua" w:eastAsia="Book Antiqua" w:hAnsi="Book Antiqua" w:cs="Book Antiqua"/>
          <w:color w:val="000000"/>
        </w:rPr>
        <w:t xml:space="preserve"> </w:t>
      </w:r>
      <w:r>
        <w:rPr>
          <w:rFonts w:ascii="Book Antiqua" w:eastAsia="Book Antiqua" w:hAnsi="Book Antiqua" w:cs="Book Antiqua"/>
          <w:color w:val="000000"/>
        </w:rPr>
        <w:t>tracts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are rarely involved </w:t>
      </w:r>
      <w:proofErr w:type="gramStart"/>
      <w:r>
        <w:rPr>
          <w:rFonts w:ascii="Book Antiqua" w:eastAsia="Book Antiqua" w:hAnsi="Book Antiqua" w:cs="Book Antiqua"/>
          <w:color w:val="000000"/>
        </w:rPr>
        <w:t>simultaneously</w:t>
      </w:r>
      <w:r>
        <w:rPr>
          <w:rFonts w:ascii="Book Antiqua" w:eastAsia="Book Antiqua" w:hAnsi="Book Antiqua" w:cs="Book Antiqua"/>
          <w:color w:val="000000"/>
          <w:szCs w:val="32"/>
          <w:vertAlign w:val="superscript"/>
        </w:rPr>
        <w:t>[</w:t>
      </w:r>
      <w:proofErr w:type="gramEnd"/>
      <w:r w:rsidR="00B82529">
        <w:rPr>
          <w:rFonts w:ascii="Book Antiqua" w:eastAsia="Book Antiqua" w:hAnsi="Book Antiqua" w:cs="Book Antiqua"/>
          <w:color w:val="000000"/>
          <w:szCs w:val="32"/>
          <w:vertAlign w:val="superscript"/>
        </w:rPr>
        <w:t>15</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rPr>
        <w:t xml:space="preserve">. </w:t>
      </w:r>
      <w:r w:rsidR="00B82529">
        <w:rPr>
          <w:rFonts w:ascii="Book Antiqua" w:eastAsia="Book Antiqua" w:hAnsi="Book Antiqua" w:cs="Book Antiqua"/>
          <w:color w:val="000000"/>
        </w:rPr>
        <w:t>G</w:t>
      </w:r>
      <w:r w:rsidR="003431C2">
        <w:rPr>
          <w:rFonts w:ascii="Book Antiqua" w:eastAsia="Book Antiqua" w:hAnsi="Book Antiqua" w:cs="Book Antiqua"/>
          <w:color w:val="000000"/>
        </w:rPr>
        <w:t>astrointestinal</w:t>
      </w:r>
      <w:r w:rsidR="00B82529">
        <w:rPr>
          <w:rFonts w:ascii="Book Antiqua" w:eastAsia="Book Antiqua" w:hAnsi="Book Antiqua" w:cs="Book Antiqua"/>
          <w:color w:val="000000"/>
        </w:rPr>
        <w:t xml:space="preserve"> </w:t>
      </w:r>
      <w:r>
        <w:rPr>
          <w:rFonts w:ascii="Book Antiqua" w:eastAsia="Book Antiqua" w:hAnsi="Book Antiqua" w:cs="Book Antiqua"/>
          <w:color w:val="000000"/>
        </w:rPr>
        <w:t>CMV disease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with</w:t>
      </w:r>
      <w:r w:rsidR="00B82529">
        <w:rPr>
          <w:rFonts w:ascii="Book Antiqua" w:eastAsia="Book Antiqua" w:hAnsi="Book Antiqua" w:cs="Book Antiqua"/>
          <w:color w:val="000000"/>
        </w:rPr>
        <w:t xml:space="preserve"> </w:t>
      </w:r>
      <w:r>
        <w:rPr>
          <w:rFonts w:ascii="Book Antiqua" w:eastAsia="Book Antiqua" w:hAnsi="Book Antiqua" w:cs="Book Antiqua"/>
          <w:color w:val="000000"/>
        </w:rPr>
        <w:t>complex and diverse but nonspecific symptoms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is a remediable disease with </w:t>
      </w:r>
      <w:r w:rsidR="00C95E45">
        <w:rPr>
          <w:rFonts w:ascii="Book Antiqua" w:eastAsia="Book Antiqua" w:hAnsi="Book Antiqua" w:cs="Book Antiqua"/>
          <w:color w:val="000000"/>
        </w:rPr>
        <w:t xml:space="preserve">a </w:t>
      </w:r>
      <w:r>
        <w:rPr>
          <w:rFonts w:ascii="Book Antiqua" w:eastAsia="Book Antiqua" w:hAnsi="Book Antiqua" w:cs="Book Antiqua"/>
          <w:color w:val="000000"/>
        </w:rPr>
        <w:t>high mortality; delayed diagnosis, misdiagnosis</w:t>
      </w:r>
      <w:r w:rsidR="00C95E45">
        <w:rPr>
          <w:rFonts w:ascii="Book Antiqua" w:eastAsia="Book Antiqua" w:hAnsi="Book Antiqua" w:cs="Book Antiqua"/>
          <w:color w:val="000000"/>
        </w:rPr>
        <w:t>,</w:t>
      </w:r>
      <w:r>
        <w:rPr>
          <w:rFonts w:ascii="Book Antiqua" w:eastAsia="Book Antiqua" w:hAnsi="Book Antiqua" w:cs="Book Antiqua"/>
          <w:color w:val="000000"/>
        </w:rPr>
        <w:t xml:space="preserve"> and missed</w:t>
      </w:r>
      <w:r w:rsidR="00B82529">
        <w:rPr>
          <w:rFonts w:ascii="Book Antiqua" w:eastAsia="Book Antiqua" w:hAnsi="Book Antiqua" w:cs="Book Antiqua"/>
          <w:color w:val="000000"/>
        </w:rPr>
        <w:t xml:space="preserve"> </w:t>
      </w:r>
      <w:r>
        <w:rPr>
          <w:rFonts w:ascii="Book Antiqua" w:eastAsia="Book Antiqua" w:hAnsi="Book Antiqua" w:cs="Book Antiqua"/>
          <w:color w:val="000000"/>
        </w:rPr>
        <w:t>diagnosis greatly increase fatality. To the best of</w:t>
      </w:r>
      <w:r w:rsidR="00B82529">
        <w:rPr>
          <w:rFonts w:ascii="Book Antiqua" w:eastAsia="Book Antiqua" w:hAnsi="Book Antiqua" w:cs="Book Antiqua"/>
          <w:color w:val="000000"/>
        </w:rPr>
        <w:t xml:space="preserve"> </w:t>
      </w:r>
      <w:r>
        <w:rPr>
          <w:rFonts w:ascii="Book Antiqua" w:eastAsia="Book Antiqua" w:hAnsi="Book Antiqua" w:cs="Book Antiqua"/>
          <w:color w:val="000000"/>
        </w:rPr>
        <w:t>our knowledge, in both</w:t>
      </w:r>
      <w:r w:rsidR="00B82529">
        <w:rPr>
          <w:rFonts w:ascii="Book Antiqua" w:eastAsia="Book Antiqua" w:hAnsi="Book Antiqua" w:cs="Book Antiqua"/>
          <w:color w:val="000000"/>
        </w:rPr>
        <w:t xml:space="preserve"> </w:t>
      </w:r>
      <w:r>
        <w:rPr>
          <w:rFonts w:ascii="Book Antiqua" w:eastAsia="Book Antiqua" w:hAnsi="Book Antiqua" w:cs="Book Antiqua"/>
          <w:color w:val="000000"/>
        </w:rPr>
        <w:t>immunocompetent</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and immunodeficient patients, intractable diarrhea and fever seem to be the most common presentation</w:t>
      </w:r>
      <w:r w:rsidR="00C95E45">
        <w:rPr>
          <w:rFonts w:ascii="Book Antiqua" w:eastAsia="Book Antiqua" w:hAnsi="Book Antiqua" w:cs="Book Antiqua"/>
          <w:color w:val="000000"/>
        </w:rPr>
        <w:t>s</w:t>
      </w:r>
      <w:r>
        <w:rPr>
          <w:rFonts w:ascii="Book Antiqua" w:eastAsia="Book Antiqua" w:hAnsi="Book Antiqua" w:cs="Book Antiqua"/>
          <w:color w:val="000000"/>
        </w:rPr>
        <w:t xml:space="preserve"> of </w:t>
      </w:r>
      <w:r w:rsidR="003431C2">
        <w:rPr>
          <w:rFonts w:ascii="Book Antiqua" w:eastAsia="Book Antiqua" w:hAnsi="Book Antiqua" w:cs="Book Antiqua"/>
          <w:color w:val="000000"/>
        </w:rPr>
        <w:t>gastrointestinal</w:t>
      </w:r>
      <w:r w:rsidR="00B82529">
        <w:rPr>
          <w:rFonts w:ascii="Book Antiqua" w:eastAsia="Book Antiqua" w:hAnsi="Book Antiqua" w:cs="Book Antiqua"/>
          <w:color w:val="000000"/>
        </w:rPr>
        <w:t xml:space="preserve"> </w:t>
      </w:r>
      <w:r>
        <w:rPr>
          <w:rFonts w:ascii="Book Antiqua" w:eastAsia="Book Antiqua" w:hAnsi="Book Antiqua" w:cs="Book Antiqua"/>
          <w:color w:val="000000"/>
        </w:rPr>
        <w:t>CMV disease,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so differentiating CMV infection from infectious diarrhea as early as possible is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vital in clinical practice.</w:t>
      </w:r>
    </w:p>
    <w:p w14:paraId="034868E0" w14:textId="4E4239C2" w:rsidR="00A77B3E" w:rsidRDefault="00824245" w:rsidP="00B82529">
      <w:pPr>
        <w:spacing w:line="360" w:lineRule="auto"/>
        <w:ind w:firstLineChars="100" w:firstLine="240"/>
        <w:jc w:val="both"/>
      </w:pPr>
      <w:r>
        <w:rPr>
          <w:rFonts w:ascii="Book Antiqua" w:eastAsia="Book Antiqua" w:hAnsi="Book Antiqua" w:cs="Book Antiqua"/>
          <w:color w:val="000000"/>
        </w:rPr>
        <w:t>In addition to</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broad clinical presentations and signs, confirmation of the virus </w:t>
      </w:r>
      <w:r>
        <w:rPr>
          <w:rFonts w:ascii="Book Antiqua" w:eastAsia="Book Antiqua" w:hAnsi="Book Antiqua" w:cs="Book Antiqua"/>
          <w:i/>
          <w:iCs/>
          <w:color w:val="000000"/>
        </w:rPr>
        <w:t>via</w:t>
      </w:r>
      <w:r>
        <w:rPr>
          <w:rFonts w:ascii="Book Antiqua" w:eastAsia="Book Antiqua" w:hAnsi="Book Antiqua" w:cs="Book Antiqua"/>
          <w:color w:val="000000"/>
        </w:rPr>
        <w:t xml:space="preserve"> laboratory methods is indispensable in diagnosing CMV disease. In this patient, CMV-IgM was negative,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and the absence of evidence of active infection led to</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an uncertain causal relationship</w:t>
      </w:r>
      <w:r w:rsidR="00B82529">
        <w:rPr>
          <w:rFonts w:ascii="Book Antiqua" w:eastAsia="Book Antiqua" w:hAnsi="Book Antiqua" w:cs="Book Antiqua"/>
          <w:color w:val="000000"/>
        </w:rPr>
        <w:t xml:space="preserve"> </w:t>
      </w:r>
      <w:r>
        <w:rPr>
          <w:rFonts w:ascii="Book Antiqua" w:eastAsia="Book Antiqua" w:hAnsi="Book Antiqua" w:cs="Book Antiqua"/>
          <w:color w:val="000000"/>
        </w:rPr>
        <w:t>between CMV infection and various symptoms,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which demanded histopathology detection for further verification.</w:t>
      </w:r>
      <w:r w:rsidR="00B82529">
        <w:rPr>
          <w:rFonts w:ascii="Book Antiqua" w:eastAsia="Book Antiqua" w:hAnsi="Book Antiqua" w:cs="Book Antiqua"/>
          <w:color w:val="000000"/>
        </w:rPr>
        <w:t xml:space="preserve"> </w:t>
      </w:r>
      <w:r>
        <w:rPr>
          <w:rFonts w:ascii="Book Antiqua" w:eastAsia="Book Antiqua" w:hAnsi="Book Antiqua" w:cs="Book Antiqua"/>
          <w:color w:val="000000"/>
        </w:rPr>
        <w:t>Nonetheless, the positive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CMV-</w:t>
      </w:r>
      <w:proofErr w:type="spellStart"/>
      <w:r>
        <w:rPr>
          <w:rFonts w:ascii="Book Antiqua" w:eastAsia="Book Antiqua" w:hAnsi="Book Antiqua" w:cs="Book Antiqua"/>
          <w:color w:val="000000"/>
        </w:rPr>
        <w:t>IgG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titre</w:t>
      </w:r>
      <w:proofErr w:type="spellEnd"/>
      <w:r>
        <w:rPr>
          <w:rFonts w:ascii="Book Antiqua" w:eastAsia="Book Antiqua" w:hAnsi="Book Antiqua" w:cs="Book Antiqua"/>
          <w:color w:val="000000"/>
        </w:rPr>
        <w:t xml:space="preserve"> was more than 4-fold in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and</w:t>
      </w:r>
      <w:r w:rsidR="00B82529">
        <w:rPr>
          <w:rFonts w:ascii="Book Antiqua" w:eastAsia="Book Antiqua" w:hAnsi="Book Antiqua" w:cs="Book Antiqua"/>
          <w:color w:val="000000"/>
        </w:rPr>
        <w:t xml:space="preserve"> </w:t>
      </w:r>
      <w:r>
        <w:rPr>
          <w:rFonts w:ascii="Book Antiqua" w:eastAsia="Book Antiqua" w:hAnsi="Book Antiqua" w:cs="Book Antiqua"/>
          <w:color w:val="000000"/>
        </w:rPr>
        <w:t>elevated CMV DNA copies provided clues for diagnosis.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Nevertheless, false negative IgM results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can be obtained in immunocompromised patients and infants. Positive mea</w:t>
      </w:r>
      <w:r w:rsidR="00B82529">
        <w:rPr>
          <w:rFonts w:ascii="Book Antiqua" w:eastAsia="Book Antiqua" w:hAnsi="Book Antiqua" w:cs="Book Antiqua"/>
          <w:color w:val="000000"/>
        </w:rPr>
        <w:t>s</w:t>
      </w:r>
      <w:r>
        <w:rPr>
          <w:rFonts w:ascii="Book Antiqua" w:eastAsia="Book Antiqua" w:hAnsi="Book Antiqua" w:cs="Book Antiqua"/>
          <w:color w:val="000000"/>
        </w:rPr>
        <w:t>les IgM was detected in this patient</w:t>
      </w:r>
      <w:r w:rsidR="00B82529">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the immune status was not affected by measles infection at the early stage. However, due to an immunocompromised status secondary to measles infection</w:t>
      </w:r>
      <w:r w:rsidR="00B82529">
        <w:rPr>
          <w:rFonts w:ascii="Book Antiqua" w:eastAsia="Book Antiqua" w:hAnsi="Book Antiqua" w:cs="Book Antiqua"/>
          <w:color w:val="000000"/>
        </w:rPr>
        <w:t xml:space="preserve"> </w:t>
      </w:r>
      <w:r>
        <w:rPr>
          <w:rFonts w:ascii="Book Antiqua" w:eastAsia="Book Antiqua" w:hAnsi="Book Antiqua" w:cs="Book Antiqua"/>
          <w:color w:val="000000"/>
        </w:rPr>
        <w:t>later, the negative IgM significantly limits its clinical application in the early diagnosis of CMV infection</w:t>
      </w:r>
      <w:r w:rsidR="00C95E45">
        <w:rPr>
          <w:rFonts w:ascii="Book Antiqua" w:eastAsia="Book Antiqua" w:hAnsi="Book Antiqua" w:cs="Book Antiqua"/>
          <w:color w:val="000000"/>
        </w:rPr>
        <w:t>,</w:t>
      </w:r>
      <w:r>
        <w:rPr>
          <w:rFonts w:ascii="Book Antiqua" w:eastAsia="Book Antiqua" w:hAnsi="Book Antiqua" w:cs="Book Antiqua"/>
          <w:color w:val="000000"/>
        </w:rPr>
        <w:t xml:space="preserve"> which may delay diagnosis and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16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7A5F713C" w14:textId="3A5ED101" w:rsidR="00A77B3E" w:rsidRDefault="00824245" w:rsidP="00B82529">
      <w:pPr>
        <w:spacing w:line="360" w:lineRule="auto"/>
        <w:ind w:firstLineChars="100" w:firstLine="240"/>
        <w:jc w:val="both"/>
      </w:pPr>
      <w:r>
        <w:rPr>
          <w:rFonts w:ascii="Book Antiqua" w:eastAsia="Book Antiqua" w:hAnsi="Book Antiqua" w:cs="Book Antiqua"/>
          <w:color w:val="000000"/>
        </w:rPr>
        <w:lastRenderedPageBreak/>
        <w:t>Negative results of CMV PCR do</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not rule out CMV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17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As a marker of early diagnosis, CMV pp65 antigen is not able to differentiate between latent infection and active disease. Viral culture is the diagnostic gold standard, but its poor sensitivity and slow turn-around time limit its clinical utility,</w:t>
      </w:r>
      <w:r w:rsidR="00B82529">
        <w:rPr>
          <w:rFonts w:ascii="Book Antiqua" w:eastAsia="Book Antiqua" w:hAnsi="Book Antiqua" w:cs="Book Antiqua"/>
          <w:color w:val="000000"/>
        </w:rPr>
        <w:t xml:space="preserve"> </w:t>
      </w:r>
      <w:r>
        <w:rPr>
          <w:rFonts w:ascii="Book Antiqua" w:eastAsia="Book Antiqua" w:hAnsi="Book Antiqua" w:cs="Book Antiqua"/>
          <w:color w:val="000000"/>
        </w:rPr>
        <w:t>while histopathology assays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can provide confirmatory information for invasive disease which is highly specific</w:t>
      </w:r>
      <w:r>
        <w:rPr>
          <w:rFonts w:ascii="Book Antiqua" w:eastAsia="Book Antiqua" w:hAnsi="Book Antiqua" w:cs="Book Antiqua"/>
          <w:color w:val="000000"/>
          <w:szCs w:val="36"/>
          <w:vertAlign w:val="superscript"/>
        </w:rPr>
        <w:t>[</w:t>
      </w:r>
      <w:r w:rsidR="00B82529">
        <w:rPr>
          <w:rFonts w:ascii="Book Antiqua" w:eastAsia="Book Antiqua" w:hAnsi="Book Antiqua" w:cs="Book Antiqua"/>
          <w:color w:val="000000"/>
          <w:szCs w:val="36"/>
          <w:vertAlign w:val="superscript"/>
        </w:rPr>
        <w:t>18</w:t>
      </w:r>
      <w:r>
        <w:rPr>
          <w:rFonts w:ascii="Book Antiqua" w:eastAsia="Book Antiqua" w:hAnsi="Book Antiqua" w:cs="Book Antiqua"/>
          <w:color w:val="000000"/>
          <w:szCs w:val="36"/>
          <w:vertAlign w:val="superscript"/>
        </w:rPr>
        <w:t>]</w:t>
      </w:r>
      <w:r w:rsidR="00B82529">
        <w:rPr>
          <w:rFonts w:ascii="Book Antiqua" w:eastAsia="Book Antiqua" w:hAnsi="Book Antiqua" w:cs="Book Antiqua"/>
          <w:color w:val="000000"/>
        </w:rPr>
        <w:t xml:space="preserve"> </w:t>
      </w:r>
      <w:r>
        <w:rPr>
          <w:rFonts w:ascii="Book Antiqua" w:eastAsia="Book Antiqua" w:hAnsi="Book Antiqua" w:cs="Book Antiqua"/>
          <w:color w:val="000000"/>
        </w:rPr>
        <w:t>(</w:t>
      </w:r>
      <w:r w:rsidR="00B82529">
        <w:rPr>
          <w:rFonts w:ascii="Book Antiqua" w:eastAsia="Book Antiqua" w:hAnsi="Book Antiqua" w:cs="Book Antiqua"/>
          <w:color w:val="000000"/>
        </w:rPr>
        <w:t>F</w:t>
      </w:r>
      <w:r>
        <w:rPr>
          <w:rFonts w:ascii="Book Antiqua" w:eastAsia="Book Antiqua" w:hAnsi="Book Antiqua" w:cs="Book Antiqua"/>
          <w:color w:val="000000"/>
        </w:rPr>
        <w:t>igure 4). Therefore, when gastrointestinal CMV infection is suspected, endoscopy and biopsy must be performed to obtain</w:t>
      </w:r>
      <w:r w:rsidR="00B82529">
        <w:rPr>
          <w:rFonts w:ascii="Book Antiqua" w:eastAsia="Book Antiqua" w:hAnsi="Book Antiqua" w:cs="Book Antiqua"/>
          <w:color w:val="000000"/>
        </w:rPr>
        <w:t xml:space="preserve"> </w:t>
      </w:r>
      <w:r>
        <w:rPr>
          <w:rFonts w:ascii="Book Antiqua" w:eastAsia="Book Antiqua" w:hAnsi="Book Antiqua" w:cs="Book Antiqua"/>
          <w:color w:val="000000"/>
        </w:rPr>
        <w:t>positive evidence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for diagnosis.</w:t>
      </w:r>
    </w:p>
    <w:p w14:paraId="118A642F" w14:textId="297641A4" w:rsidR="00A77B3E" w:rsidRDefault="00824245" w:rsidP="00B82529">
      <w:pPr>
        <w:spacing w:line="360" w:lineRule="auto"/>
        <w:ind w:firstLineChars="100" w:firstLine="240"/>
        <w:jc w:val="both"/>
      </w:pPr>
      <w:r>
        <w:rPr>
          <w:rFonts w:ascii="Book Antiqua" w:eastAsia="Book Antiqua" w:hAnsi="Book Antiqua" w:cs="Book Antiqua"/>
          <w:color w:val="000000"/>
        </w:rPr>
        <w:t xml:space="preserve">The macroscopic features of gastrointestinal CMV disease vary from normal mucosa, focal erythematous, erosion, and pseudotumor formation to deep ulceration, lacking </w:t>
      </w:r>
      <w:proofErr w:type="gramStart"/>
      <w:r>
        <w:rPr>
          <w:rFonts w:ascii="Book Antiqua" w:eastAsia="Book Antiqua" w:hAnsi="Book Antiqua" w:cs="Book Antiqua"/>
          <w:color w:val="000000"/>
        </w:rPr>
        <w:t>specificity</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19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Based on the patchy distributions and diverse endoscopic findings, biopsy location and number are important to assess </w:t>
      </w:r>
      <w:proofErr w:type="gramStart"/>
      <w:r>
        <w:rPr>
          <w:rFonts w:ascii="Book Antiqua" w:eastAsia="Book Antiqua" w:hAnsi="Book Antiqua" w:cs="Book Antiqua"/>
          <w:color w:val="000000"/>
        </w:rPr>
        <w:t>CMV</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20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Gastroduodenoscopy and incomplete colonoscopy were performed in this patient due to</w:t>
      </w:r>
      <w:r w:rsidR="00B82529">
        <w:rPr>
          <w:rFonts w:ascii="Book Antiqua" w:eastAsia="Book Antiqua" w:hAnsi="Book Antiqua" w:cs="Book Antiqua"/>
          <w:color w:val="000000"/>
        </w:rPr>
        <w:t xml:space="preserve"> </w:t>
      </w:r>
      <w:r>
        <w:rPr>
          <w:rFonts w:ascii="Book Antiqua" w:eastAsia="Book Antiqua" w:hAnsi="Book Antiqua" w:cs="Book Antiqua"/>
          <w:color w:val="000000"/>
        </w:rPr>
        <w:t>the risk of intestinal perforation and massive hemorrhage. The outcome of the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histopathology assay confirmed invasive CMV disease.</w:t>
      </w:r>
    </w:p>
    <w:p w14:paraId="6F1804B5" w14:textId="5CCA0282" w:rsidR="00A77B3E" w:rsidRDefault="00824245" w:rsidP="00B82529">
      <w:pPr>
        <w:spacing w:line="360" w:lineRule="auto"/>
        <w:ind w:firstLineChars="100" w:firstLine="240"/>
        <w:jc w:val="both"/>
      </w:pPr>
      <w:r>
        <w:rPr>
          <w:rFonts w:ascii="Book Antiqua" w:eastAsia="Book Antiqua" w:hAnsi="Book Antiqua" w:cs="Book Antiqua"/>
          <w:color w:val="000000"/>
        </w:rPr>
        <w:t>CMV disease requires evidence of parenchymal organ damage before it can be diagnosed and treated with antiviral therapy. Anti-CMV treatment in immunocompromised patients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is of vital importance to improve prognosis. Ganciclovir is recommended as the first-line pharmacological treatment for CMV infection</w:t>
      </w:r>
      <w:r w:rsidR="00AD0EED">
        <w:rPr>
          <w:rFonts w:ascii="Book Antiqua" w:eastAsia="Book Antiqua" w:hAnsi="Book Antiqua" w:cs="Book Antiqua"/>
          <w:color w:val="000000"/>
        </w:rPr>
        <w:t>,</w:t>
      </w:r>
      <w:r>
        <w:rPr>
          <w:rFonts w:ascii="Book Antiqua" w:eastAsia="Book Antiqua" w:hAnsi="Book Antiqua" w:cs="Book Antiqua"/>
          <w:color w:val="000000"/>
        </w:rPr>
        <w:t xml:space="preserve"> which comprises induction and maintenance. The initial dose must be adjusted for renal function and it is commonly advised to</w:t>
      </w:r>
      <w:r w:rsidR="00B82529">
        <w:rPr>
          <w:rFonts w:ascii="Book Antiqua" w:eastAsia="Book Antiqua" w:hAnsi="Book Antiqua" w:cs="Book Antiqua"/>
          <w:color w:val="000000"/>
        </w:rPr>
        <w:t xml:space="preserve"> </w:t>
      </w:r>
      <w:r>
        <w:rPr>
          <w:rFonts w:ascii="Book Antiqua" w:eastAsia="Book Antiqua" w:hAnsi="Book Antiqua" w:cs="Book Antiqua"/>
          <w:color w:val="000000"/>
        </w:rPr>
        <w:t>be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5 mg/kg</w:t>
      </w:r>
      <w:r w:rsidR="00B82529">
        <w:rPr>
          <w:rFonts w:ascii="Book Antiqua" w:eastAsia="Book Antiqua" w:hAnsi="Book Antiqua" w:cs="Book Antiqua"/>
          <w:color w:val="000000"/>
        </w:rPr>
        <w:t xml:space="preserve"> </w:t>
      </w:r>
      <w:r>
        <w:rPr>
          <w:rFonts w:ascii="Book Antiqua" w:eastAsia="Book Antiqua" w:hAnsi="Book Antiqua" w:cs="Book Antiqua"/>
          <w:color w:val="000000"/>
        </w:rPr>
        <w:t>every 12</w:t>
      </w:r>
      <w:r w:rsidR="00B82529">
        <w:rPr>
          <w:rFonts w:ascii="Book Antiqua" w:eastAsia="Book Antiqua" w:hAnsi="Book Antiqua" w:cs="Book Antiqua"/>
          <w:color w:val="000000"/>
        </w:rPr>
        <w:t xml:space="preserve"> </w:t>
      </w:r>
      <w:r>
        <w:rPr>
          <w:rFonts w:ascii="Book Antiqua" w:eastAsia="Book Antiqua" w:hAnsi="Book Antiqua" w:cs="Book Antiqua"/>
          <w:color w:val="000000"/>
        </w:rPr>
        <w:t>h for at least 2</w:t>
      </w:r>
      <w:r w:rsidR="00B82529">
        <w:rPr>
          <w:rFonts w:ascii="Book Antiqua" w:eastAsia="Book Antiqua" w:hAnsi="Book Antiqua" w:cs="Book Antiqua"/>
          <w:color w:val="000000"/>
        </w:rPr>
        <w:t xml:space="preserve"> </w:t>
      </w:r>
      <w:proofErr w:type="spellStart"/>
      <w:r w:rsidR="00B82529">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 the induction </w:t>
      </w:r>
      <w:proofErr w:type="gramStart"/>
      <w:r>
        <w:rPr>
          <w:rFonts w:ascii="Book Antiqua" w:eastAsia="Book Antiqua" w:hAnsi="Book Antiqua" w:cs="Book Antiqua"/>
          <w:color w:val="000000"/>
        </w:rPr>
        <w:t>stage</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21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 course of treatment varies with therapeutic reactions, including symptoms, quantitative detection of viral load, whole blood counts, hepatic function and renal function. When patients cannot tolerate side effects or diseases worsen with the use of </w:t>
      </w:r>
      <w:proofErr w:type="spellStart"/>
      <w:r>
        <w:rPr>
          <w:rFonts w:ascii="Book Antiqua" w:eastAsia="Book Antiqua" w:hAnsi="Book Antiqua" w:cs="Book Antiqua"/>
          <w:color w:val="000000"/>
        </w:rPr>
        <w:t>ganciclovir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foscarnet</w:t>
      </w:r>
      <w:proofErr w:type="spellEnd"/>
      <w:r>
        <w:rPr>
          <w:rFonts w:ascii="Book Antiqua" w:eastAsia="Book Antiqua" w:hAnsi="Book Antiqua" w:cs="Book Antiqua"/>
          <w:color w:val="000000"/>
        </w:rPr>
        <w:t xml:space="preserve"> is generally used as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substitution drug, whereas which can result in renal toxicity and electrolyte </w:t>
      </w:r>
      <w:proofErr w:type="gramStart"/>
      <w:r>
        <w:rPr>
          <w:rFonts w:ascii="Book Antiqua" w:eastAsia="Book Antiqua" w:hAnsi="Book Antiqua" w:cs="Book Antiqua"/>
          <w:color w:val="000000"/>
        </w:rPr>
        <w:t>disturbances</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22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After the diagnosis of CMV disease, the auditory, ophthalmic</w:t>
      </w:r>
      <w:r w:rsidR="00AD0EED">
        <w:rPr>
          <w:rFonts w:ascii="Book Antiqua" w:eastAsia="Book Antiqua" w:hAnsi="Book Antiqua" w:cs="Book Antiqua"/>
          <w:color w:val="000000"/>
        </w:rPr>
        <w:t>,</w:t>
      </w:r>
      <w:r>
        <w:rPr>
          <w:rFonts w:ascii="Book Antiqua" w:eastAsia="Book Antiqua" w:hAnsi="Book Antiqua" w:cs="Book Antiqua"/>
          <w:color w:val="000000"/>
        </w:rPr>
        <w:t xml:space="preserve"> and neurodevelopmental assessments of the patient were normal. His temperature decreased,</w:t>
      </w:r>
      <w:r w:rsidR="00B82529">
        <w:rPr>
          <w:rFonts w:ascii="Book Antiqua" w:eastAsia="Book Antiqua" w:hAnsi="Book Antiqua" w:cs="Book Antiqua"/>
          <w:color w:val="000000"/>
        </w:rPr>
        <w:t xml:space="preserve"> </w:t>
      </w:r>
      <w:r>
        <w:rPr>
          <w:rFonts w:ascii="Book Antiqua" w:eastAsia="Book Antiqua" w:hAnsi="Book Antiqua" w:cs="Book Antiqua"/>
          <w:color w:val="000000"/>
        </w:rPr>
        <w:t>vomiting disappeared,</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and</w:t>
      </w:r>
      <w:r w:rsidR="00B82529">
        <w:rPr>
          <w:rFonts w:ascii="Book Antiqua" w:eastAsia="Book Antiqua" w:hAnsi="Book Antiqua" w:cs="Book Antiqua"/>
          <w:color w:val="000000"/>
        </w:rPr>
        <w:t xml:space="preserve"> </w:t>
      </w:r>
      <w:r>
        <w:rPr>
          <w:rFonts w:ascii="Book Antiqua" w:eastAsia="Book Antiqua" w:hAnsi="Book Antiqua" w:cs="Book Antiqua"/>
          <w:color w:val="000000"/>
        </w:rPr>
        <w:t>the bowls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recovered after intravenous ganciclovir administration. Inflammation biomarkers and CMV DNA copies decreased. An obvious improvement </w:t>
      </w:r>
      <w:r>
        <w:rPr>
          <w:rFonts w:ascii="Book Antiqua" w:eastAsia="Book Antiqua" w:hAnsi="Book Antiqua" w:cs="Book Antiqua"/>
          <w:color w:val="000000"/>
        </w:rPr>
        <w:lastRenderedPageBreak/>
        <w:t>in</w:t>
      </w:r>
      <w:r w:rsidR="00B82529">
        <w:rPr>
          <w:rFonts w:ascii="Book Antiqua" w:eastAsia="Book Antiqua" w:hAnsi="Book Antiqua" w:cs="Book Antiqua"/>
          <w:color w:val="000000"/>
        </w:rPr>
        <w:t xml:space="preserve"> </w:t>
      </w:r>
      <w:r>
        <w:rPr>
          <w:rFonts w:ascii="Book Antiqua" w:eastAsia="Book Antiqua" w:hAnsi="Book Antiqua" w:cs="Book Antiqua"/>
          <w:color w:val="000000"/>
        </w:rPr>
        <w:t>imaging was shown on re-examination (</w:t>
      </w:r>
      <w:r w:rsidR="00B82529">
        <w:rPr>
          <w:rFonts w:ascii="Book Antiqua" w:eastAsia="Book Antiqua" w:hAnsi="Book Antiqua" w:cs="Book Antiqua"/>
          <w:color w:val="000000"/>
        </w:rPr>
        <w:t>F</w:t>
      </w:r>
      <w:r>
        <w:rPr>
          <w:rFonts w:ascii="Book Antiqua" w:eastAsia="Book Antiqua" w:hAnsi="Book Antiqua" w:cs="Book Antiqua"/>
          <w:color w:val="000000"/>
        </w:rPr>
        <w:t>igure 1). The amelioration after antiviral therapy helped exclude IBD completely. Undoubtedly, this patient was fortunate. For immunocompromised patients with severe CMV infection, surgical treatment is required when medical treatment is ineffective.</w:t>
      </w:r>
    </w:p>
    <w:p w14:paraId="5D9B5645" w14:textId="4CCF2B8A" w:rsidR="00A77B3E" w:rsidRDefault="00824245" w:rsidP="006F23C5">
      <w:pPr>
        <w:spacing w:line="360" w:lineRule="auto"/>
        <w:ind w:firstLineChars="100" w:firstLine="240"/>
        <w:jc w:val="both"/>
      </w:pPr>
      <w:r>
        <w:rPr>
          <w:rFonts w:ascii="Book Antiqua" w:eastAsia="Book Antiqua" w:hAnsi="Book Antiqua" w:cs="Book Antiqua"/>
          <w:color w:val="000000"/>
        </w:rPr>
        <w:t>In conclusion, we sought to review the differential diagnosis for similar clinical outcomes in a</w:t>
      </w:r>
      <w:r w:rsidR="006F23C5">
        <w:rPr>
          <w:rFonts w:ascii="Book Antiqua" w:eastAsia="Book Antiqua" w:hAnsi="Book Antiqua" w:cs="Book Antiqua"/>
          <w:color w:val="000000"/>
        </w:rPr>
        <w:t xml:space="preserve"> </w:t>
      </w:r>
      <w:r>
        <w:rPr>
          <w:rFonts w:ascii="Book Antiqua" w:eastAsia="Book Antiqua" w:hAnsi="Book Antiqua" w:cs="Book Antiqua"/>
          <w:color w:val="000000"/>
        </w:rPr>
        <w:t>young child</w:t>
      </w:r>
      <w:r w:rsidR="006F23C5">
        <w:rPr>
          <w:rFonts w:ascii="Book Antiqua" w:eastAsia="Book Antiqua" w:hAnsi="Book Antiqua" w:cs="Book Antiqua"/>
          <w:color w:val="000000"/>
        </w:rPr>
        <w:t xml:space="preserve"> </w:t>
      </w:r>
      <w:r>
        <w:rPr>
          <w:rFonts w:ascii="Book Antiqua" w:eastAsia="Book Antiqua" w:hAnsi="Book Antiqua" w:cs="Book Antiqua"/>
          <w:color w:val="000000"/>
        </w:rPr>
        <w:t>with diarrhea, hematochezia,</w:t>
      </w:r>
      <w:r w:rsidR="006F23C5">
        <w:rPr>
          <w:rFonts w:ascii="Book Antiqua" w:eastAsia="Book Antiqua" w:hAnsi="Book Antiqua" w:cs="Book Antiqua"/>
          <w:color w:val="000000"/>
        </w:rPr>
        <w:t xml:space="preserve"> </w:t>
      </w:r>
      <w:r>
        <w:rPr>
          <w:rFonts w:ascii="Book Antiqua" w:eastAsia="Book Antiqua" w:hAnsi="Book Antiqua" w:cs="Book Antiqua"/>
          <w:color w:val="000000"/>
        </w:rPr>
        <w:t>and fevers, and to clarify endoscopic and histopathological findings as well as outline treatment options for</w:t>
      </w:r>
      <w:r w:rsidR="006F23C5">
        <w:rPr>
          <w:rFonts w:ascii="Book Antiqua" w:eastAsia="Book Antiqua" w:hAnsi="Book Antiqua" w:cs="Book Antiqua"/>
          <w:color w:val="000000"/>
        </w:rPr>
        <w:t xml:space="preserve"> </w:t>
      </w:r>
      <w:r>
        <w:rPr>
          <w:rFonts w:ascii="Book Antiqua" w:eastAsia="Book Antiqua" w:hAnsi="Book Antiqua" w:cs="Book Antiqua"/>
          <w:color w:val="000000"/>
        </w:rPr>
        <w:t>CMV colitis. We highlighted</w:t>
      </w:r>
      <w:r w:rsidR="006F23C5">
        <w:rPr>
          <w:rFonts w:ascii="Book Antiqua" w:eastAsia="Book Antiqua" w:hAnsi="Book Antiqua" w:cs="Book Antiqua"/>
          <w:color w:val="000000"/>
        </w:rPr>
        <w:t xml:space="preserve"> </w:t>
      </w:r>
      <w:r>
        <w:rPr>
          <w:rFonts w:ascii="Book Antiqua" w:eastAsia="Book Antiqua" w:hAnsi="Book Antiqua" w:cs="Book Antiqua"/>
          <w:color w:val="000000"/>
        </w:rPr>
        <w:t>the</w:t>
      </w:r>
      <w:r w:rsidR="006F23C5">
        <w:rPr>
          <w:rFonts w:ascii="Book Antiqua" w:eastAsia="Book Antiqua" w:hAnsi="Book Antiqua" w:cs="Book Antiqua"/>
          <w:color w:val="000000"/>
        </w:rPr>
        <w:t xml:space="preserve"> </w:t>
      </w:r>
      <w:r>
        <w:rPr>
          <w:rFonts w:ascii="Book Antiqua" w:eastAsia="Book Antiqua" w:hAnsi="Book Antiqua" w:cs="Book Antiqua"/>
          <w:color w:val="000000"/>
        </w:rPr>
        <w:t>diagnostic challenges</w:t>
      </w:r>
      <w:r w:rsidR="006F23C5">
        <w:rPr>
          <w:rFonts w:ascii="Book Antiqua" w:eastAsia="Book Antiqua" w:hAnsi="Book Antiqua" w:cs="Book Antiqua"/>
          <w:color w:val="000000"/>
        </w:rPr>
        <w:t xml:space="preserve"> </w:t>
      </w:r>
      <w:r>
        <w:rPr>
          <w:rFonts w:ascii="Book Antiqua" w:eastAsia="Book Antiqua" w:hAnsi="Book Antiqua" w:cs="Book Antiqua"/>
          <w:color w:val="000000"/>
        </w:rPr>
        <w:t>of gastrointestinal CMV disease due to its nonspecific clinical presentation and the weak diagnostic value of serologic antibody detection. We hope to help clinicians improve the understanding of the importance of considering this disease</w:t>
      </w:r>
      <w:r w:rsidR="006F23C5">
        <w:rPr>
          <w:rFonts w:ascii="Book Antiqua" w:eastAsia="Book Antiqua" w:hAnsi="Book Antiqua" w:cs="Book Antiqua"/>
          <w:color w:val="000000"/>
        </w:rPr>
        <w:t xml:space="preserve"> </w:t>
      </w:r>
      <w:r>
        <w:rPr>
          <w:rFonts w:ascii="Book Antiqua" w:eastAsia="Book Antiqua" w:hAnsi="Book Antiqua" w:cs="Book Antiqua"/>
          <w:color w:val="000000"/>
        </w:rPr>
        <w:t>in immunocompromised patients, as well as to consider it in otherwise healthy patients with a prolonged course characterized by fever, diarrhea</w:t>
      </w:r>
      <w:r w:rsidR="00AD0EED">
        <w:rPr>
          <w:rFonts w:ascii="Book Antiqua" w:eastAsia="Book Antiqua" w:hAnsi="Book Antiqua" w:cs="Book Antiqua"/>
          <w:color w:val="000000"/>
        </w:rPr>
        <w:t>,</w:t>
      </w:r>
      <w:r>
        <w:rPr>
          <w:rFonts w:ascii="Book Antiqua" w:eastAsia="Book Antiqua" w:hAnsi="Book Antiqua" w:cs="Book Antiqua"/>
          <w:color w:val="000000"/>
        </w:rPr>
        <w:t xml:space="preserve"> and hematochezia who may become immunocompromised due to measles infection.</w:t>
      </w:r>
    </w:p>
    <w:p w14:paraId="2B4980D1" w14:textId="77777777" w:rsidR="00A77B3E" w:rsidRDefault="00A77B3E">
      <w:pPr>
        <w:spacing w:line="360" w:lineRule="auto"/>
        <w:jc w:val="both"/>
      </w:pPr>
    </w:p>
    <w:p w14:paraId="3DDF8D0B" w14:textId="77777777" w:rsidR="00A77B3E" w:rsidRDefault="00824245">
      <w:pPr>
        <w:spacing w:line="360" w:lineRule="auto"/>
        <w:jc w:val="both"/>
      </w:pPr>
      <w:r>
        <w:rPr>
          <w:rFonts w:ascii="Book Antiqua" w:eastAsia="Book Antiqua" w:hAnsi="Book Antiqua" w:cs="Book Antiqua"/>
          <w:b/>
          <w:caps/>
          <w:color w:val="000000"/>
          <w:u w:val="single"/>
        </w:rPr>
        <w:t>CONCLUSION</w:t>
      </w:r>
    </w:p>
    <w:p w14:paraId="4432C4E6" w14:textId="42C61FB4" w:rsidR="00A77B3E" w:rsidRDefault="00824245">
      <w:pPr>
        <w:spacing w:line="360" w:lineRule="auto"/>
        <w:jc w:val="both"/>
      </w:pPr>
      <w:r>
        <w:rPr>
          <w:rFonts w:ascii="Book Antiqua" w:eastAsia="Book Antiqua" w:hAnsi="Book Antiqua" w:cs="Book Antiqua"/>
          <w:color w:val="000000"/>
        </w:rPr>
        <w:t xml:space="preserve">This is the first case of </w:t>
      </w:r>
      <w:r w:rsidR="003431C2">
        <w:rPr>
          <w:rFonts w:ascii="Book Antiqua" w:eastAsia="Book Antiqua" w:hAnsi="Book Antiqua" w:cs="Book Antiqua"/>
          <w:color w:val="000000"/>
        </w:rPr>
        <w:t>gastrointestinal</w:t>
      </w:r>
      <w:r>
        <w:rPr>
          <w:rFonts w:ascii="Book Antiqua" w:eastAsia="Book Antiqua" w:hAnsi="Book Antiqua" w:cs="Book Antiqua"/>
          <w:color w:val="000000"/>
        </w:rPr>
        <w:t xml:space="preserve"> CMV infection due to transient immunosuppression secondary to measles infection in a presumably immunocompetent child.</w:t>
      </w:r>
      <w:r w:rsidR="006F23C5">
        <w:rPr>
          <w:rFonts w:ascii="Book Antiqua" w:eastAsia="Book Antiqua" w:hAnsi="Book Antiqua" w:cs="Book Antiqua"/>
          <w:color w:val="000000"/>
        </w:rPr>
        <w:t xml:space="preserve"> </w:t>
      </w:r>
      <w:r>
        <w:rPr>
          <w:rFonts w:ascii="Book Antiqua" w:eastAsia="Book Antiqua" w:hAnsi="Book Antiqua" w:cs="Book Antiqua"/>
          <w:color w:val="000000"/>
        </w:rPr>
        <w:t>Gastrointestinal CMV disease should be taken into consideration in patients with persistent fever and diarrhea</w:t>
      </w:r>
      <w:r w:rsidR="006F23C5">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6F23C5">
        <w:rPr>
          <w:rFonts w:ascii="Book Antiqua" w:eastAsia="Book Antiqua" w:hAnsi="Book Antiqua" w:cs="Book Antiqua"/>
          <w:color w:val="000000"/>
        </w:rPr>
        <w:t xml:space="preserve"> </w:t>
      </w:r>
      <w:r>
        <w:rPr>
          <w:rFonts w:ascii="Book Antiqua" w:eastAsia="Book Antiqua" w:hAnsi="Book Antiqua" w:cs="Book Antiqua"/>
          <w:color w:val="000000"/>
        </w:rPr>
        <w:t>by</w:t>
      </w:r>
      <w:r w:rsidR="006F23C5">
        <w:rPr>
          <w:rFonts w:ascii="Book Antiqua" w:eastAsia="Book Antiqua" w:hAnsi="Book Antiqua" w:cs="Book Antiqua"/>
          <w:color w:val="000000"/>
        </w:rPr>
        <w:t xml:space="preserve"> </w:t>
      </w:r>
      <w:r>
        <w:rPr>
          <w:rFonts w:ascii="Book Antiqua" w:eastAsia="Book Antiqua" w:hAnsi="Book Antiqua" w:cs="Book Antiqua"/>
          <w:color w:val="000000"/>
        </w:rPr>
        <w:t>measles</w:t>
      </w:r>
      <w:r w:rsidR="006F23C5">
        <w:rPr>
          <w:rFonts w:ascii="Book Antiqua" w:eastAsia="Book Antiqua" w:hAnsi="Book Antiqua" w:cs="Book Antiqua"/>
          <w:color w:val="000000"/>
        </w:rPr>
        <w:t xml:space="preserve"> </w:t>
      </w:r>
      <w:r>
        <w:rPr>
          <w:rFonts w:ascii="Book Antiqua" w:eastAsia="Book Antiqua" w:hAnsi="Book Antiqua" w:cs="Book Antiqua"/>
          <w:color w:val="000000"/>
        </w:rPr>
        <w:t>infection. Rational, fast</w:t>
      </w:r>
      <w:r w:rsidR="00AD0EED">
        <w:rPr>
          <w:rFonts w:ascii="Book Antiqua" w:eastAsia="Book Antiqua" w:hAnsi="Book Antiqua" w:cs="Book Antiqua"/>
          <w:color w:val="000000"/>
        </w:rPr>
        <w:t>,</w:t>
      </w:r>
      <w:r>
        <w:rPr>
          <w:rFonts w:ascii="Book Antiqua" w:eastAsia="Book Antiqua" w:hAnsi="Book Antiqua" w:cs="Book Antiqua"/>
          <w:color w:val="000000"/>
        </w:rPr>
        <w:t xml:space="preserve"> and effective laboratory examinations are essential for a timely diagnosis, avoiding</w:t>
      </w:r>
      <w:r w:rsidR="006F23C5">
        <w:rPr>
          <w:rFonts w:ascii="Book Antiqua" w:eastAsia="Book Antiqua" w:hAnsi="Book Antiqua" w:cs="Book Antiqua"/>
          <w:color w:val="000000"/>
        </w:rPr>
        <w:t xml:space="preserve"> </w:t>
      </w:r>
      <w:r>
        <w:rPr>
          <w:rFonts w:ascii="Book Antiqua" w:eastAsia="Book Antiqua" w:hAnsi="Book Antiqua" w:cs="Book Antiqua"/>
          <w:color w:val="000000"/>
        </w:rPr>
        <w:t>inappropriate treatment and reducing</w:t>
      </w:r>
      <w:r w:rsidR="006F23C5">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6F23C5">
        <w:rPr>
          <w:rFonts w:ascii="Book Antiqua" w:eastAsia="Book Antiqua" w:hAnsi="Book Antiqua" w:cs="Book Antiqua"/>
          <w:color w:val="000000"/>
        </w:rPr>
        <w:t xml:space="preserve"> </w:t>
      </w:r>
      <w:r>
        <w:rPr>
          <w:rFonts w:ascii="Book Antiqua" w:eastAsia="Book Antiqua" w:hAnsi="Book Antiqua" w:cs="Book Antiqua"/>
          <w:color w:val="000000"/>
        </w:rPr>
        <w:t>in suspected patients.</w:t>
      </w:r>
    </w:p>
    <w:p w14:paraId="6AB88697" w14:textId="77777777" w:rsidR="00A77B3E" w:rsidRDefault="00A77B3E">
      <w:pPr>
        <w:spacing w:line="360" w:lineRule="auto"/>
        <w:jc w:val="both"/>
      </w:pPr>
    </w:p>
    <w:p w14:paraId="4410434B" w14:textId="77777777" w:rsidR="00A77B3E" w:rsidRDefault="00824245">
      <w:pPr>
        <w:spacing w:line="360" w:lineRule="auto"/>
        <w:jc w:val="both"/>
      </w:pPr>
      <w:r>
        <w:rPr>
          <w:rFonts w:ascii="Book Antiqua" w:eastAsia="Book Antiqua" w:hAnsi="Book Antiqua" w:cs="Book Antiqua"/>
          <w:b/>
          <w:caps/>
          <w:color w:val="000000"/>
          <w:u w:val="single"/>
        </w:rPr>
        <w:t>ACKNOWLEDGEMENTS</w:t>
      </w:r>
    </w:p>
    <w:p w14:paraId="3EF2786D" w14:textId="6FDD72B7" w:rsidR="00A77B3E" w:rsidRDefault="00824245">
      <w:pPr>
        <w:spacing w:line="360" w:lineRule="auto"/>
        <w:jc w:val="both"/>
      </w:pPr>
      <w:r>
        <w:rPr>
          <w:rFonts w:ascii="Book Antiqua" w:eastAsia="Book Antiqua" w:hAnsi="Book Antiqua" w:cs="Book Antiqua"/>
          <w:color w:val="000000"/>
        </w:rPr>
        <w:t xml:space="preserve">We thank the patient’s family for providing background information and allowing us to publish this manuscript. We wish to thank Dr. Cao </w:t>
      </w:r>
      <w:r w:rsidR="006F23C5">
        <w:rPr>
          <w:rFonts w:ascii="Book Antiqua" w:eastAsia="Book Antiqua" w:hAnsi="Book Antiqua" w:cs="Book Antiqua"/>
          <w:color w:val="000000"/>
        </w:rPr>
        <w:t xml:space="preserve">WG </w:t>
      </w:r>
      <w:r>
        <w:rPr>
          <w:rFonts w:ascii="Book Antiqua" w:eastAsia="Book Antiqua" w:hAnsi="Book Antiqua" w:cs="Book Antiqua"/>
          <w:color w:val="000000"/>
        </w:rPr>
        <w:t xml:space="preserve">and Gan </w:t>
      </w:r>
      <w:r w:rsidR="006F23C5">
        <w:rPr>
          <w:rFonts w:ascii="Book Antiqua" w:eastAsia="Book Antiqua" w:hAnsi="Book Antiqua" w:cs="Book Antiqua"/>
          <w:color w:val="000000"/>
        </w:rPr>
        <w:t xml:space="preserve">YG </w:t>
      </w:r>
      <w:r>
        <w:rPr>
          <w:rFonts w:ascii="Book Antiqua" w:eastAsia="Book Antiqua" w:hAnsi="Book Antiqua" w:cs="Book Antiqua"/>
          <w:color w:val="000000"/>
        </w:rPr>
        <w:t>(MD, Radiologist, Radiology Department of Shenzhen Children's Hospital) for their imaging technical assistance.</w:t>
      </w:r>
    </w:p>
    <w:p w14:paraId="7702C1D0" w14:textId="77777777" w:rsidR="00A77B3E" w:rsidRDefault="00A77B3E">
      <w:pPr>
        <w:spacing w:line="360" w:lineRule="auto"/>
        <w:jc w:val="both"/>
      </w:pPr>
    </w:p>
    <w:p w14:paraId="3FD24F0F" w14:textId="77777777" w:rsidR="00A77B3E" w:rsidRDefault="00824245">
      <w:pPr>
        <w:spacing w:line="360" w:lineRule="auto"/>
        <w:jc w:val="both"/>
      </w:pPr>
      <w:r>
        <w:rPr>
          <w:rFonts w:ascii="Book Antiqua" w:eastAsia="Book Antiqua" w:hAnsi="Book Antiqua" w:cs="Book Antiqua"/>
          <w:b/>
          <w:color w:val="000000"/>
        </w:rPr>
        <w:lastRenderedPageBreak/>
        <w:t>REFERENCES</w:t>
      </w:r>
    </w:p>
    <w:p w14:paraId="022FCE17" w14:textId="77777777" w:rsidR="00A77B3E" w:rsidRDefault="00824245">
      <w:pPr>
        <w:spacing w:line="360" w:lineRule="auto"/>
        <w:jc w:val="both"/>
      </w:pPr>
      <w:bookmarkStart w:id="2" w:name="OLE_LINK2698"/>
      <w:bookmarkStart w:id="3" w:name="OLE_LINK2699"/>
      <w:r>
        <w:rPr>
          <w:rFonts w:ascii="Book Antiqua" w:eastAsia="Book Antiqua" w:hAnsi="Book Antiqua" w:cs="Book Antiqua"/>
          <w:color w:val="000000"/>
        </w:rPr>
        <w:t xml:space="preserve">1 </w:t>
      </w:r>
      <w:r>
        <w:rPr>
          <w:rFonts w:ascii="Book Antiqua" w:eastAsia="Book Antiqua" w:hAnsi="Book Antiqua" w:cs="Book Antiqua"/>
          <w:b/>
          <w:bCs/>
          <w:color w:val="000000"/>
        </w:rPr>
        <w:t>Griffin DE</w:t>
      </w:r>
      <w:r>
        <w:rPr>
          <w:rFonts w:ascii="Book Antiqua" w:eastAsia="Book Antiqua" w:hAnsi="Book Antiqua" w:cs="Book Antiqua"/>
          <w:color w:val="000000"/>
        </w:rPr>
        <w:t xml:space="preserve">. Measles virus-induced suppression of immune responses. </w:t>
      </w:r>
      <w:r>
        <w:rPr>
          <w:rFonts w:ascii="Book Antiqua" w:eastAsia="Book Antiqua" w:hAnsi="Book Antiqua" w:cs="Book Antiqua"/>
          <w:i/>
          <w:iCs/>
          <w:color w:val="000000"/>
        </w:rPr>
        <w:t>Immunol Rev</w:t>
      </w:r>
      <w:r>
        <w:rPr>
          <w:rFonts w:ascii="Book Antiqua" w:eastAsia="Book Antiqua" w:hAnsi="Book Antiqua" w:cs="Book Antiqua"/>
          <w:color w:val="000000"/>
        </w:rPr>
        <w:t xml:space="preserve"> 2010; </w:t>
      </w:r>
      <w:r>
        <w:rPr>
          <w:rFonts w:ascii="Book Antiqua" w:eastAsia="Book Antiqua" w:hAnsi="Book Antiqua" w:cs="Book Antiqua"/>
          <w:b/>
          <w:bCs/>
          <w:color w:val="000000"/>
        </w:rPr>
        <w:t>236</w:t>
      </w:r>
      <w:r>
        <w:rPr>
          <w:rFonts w:ascii="Book Antiqua" w:eastAsia="Book Antiqua" w:hAnsi="Book Antiqua" w:cs="Book Antiqua"/>
          <w:color w:val="000000"/>
        </w:rPr>
        <w:t>: 176-189 [PMID: 20636817 DOI: 10.1111/j.1600-065X.2010.00925.x]</w:t>
      </w:r>
    </w:p>
    <w:p w14:paraId="7F020173" w14:textId="77777777" w:rsidR="00A77B3E" w:rsidRDefault="0082424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Bester JC</w:t>
      </w:r>
      <w:r>
        <w:rPr>
          <w:rFonts w:ascii="Book Antiqua" w:eastAsia="Book Antiqua" w:hAnsi="Book Antiqua" w:cs="Book Antiqua"/>
          <w:color w:val="000000"/>
        </w:rPr>
        <w:t xml:space="preserve">. Measles and Measles Vaccination: A Review.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170</w:t>
      </w:r>
      <w:r>
        <w:rPr>
          <w:rFonts w:ascii="Book Antiqua" w:eastAsia="Book Antiqua" w:hAnsi="Book Antiqua" w:cs="Book Antiqua"/>
          <w:color w:val="000000"/>
        </w:rPr>
        <w:t>: 1209-1215 [PMID: 27695849 DOI: 10.1001/jamapediatrics.2016.1787]</w:t>
      </w:r>
    </w:p>
    <w:p w14:paraId="0AFE825B" w14:textId="77777777" w:rsidR="00A77B3E" w:rsidRDefault="0082424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Moss WJ</w:t>
      </w:r>
      <w:r>
        <w:rPr>
          <w:rFonts w:ascii="Book Antiqua" w:eastAsia="Book Antiqua" w:hAnsi="Book Antiqua" w:cs="Book Antiqua"/>
          <w:color w:val="000000"/>
        </w:rPr>
        <w:t xml:space="preserve">, Griffin DE. Measles.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2012; </w:t>
      </w:r>
      <w:r>
        <w:rPr>
          <w:rFonts w:ascii="Book Antiqua" w:eastAsia="Book Antiqua" w:hAnsi="Book Antiqua" w:cs="Book Antiqua"/>
          <w:b/>
          <w:bCs/>
          <w:color w:val="000000"/>
        </w:rPr>
        <w:t>379</w:t>
      </w:r>
      <w:r>
        <w:rPr>
          <w:rFonts w:ascii="Book Antiqua" w:eastAsia="Book Antiqua" w:hAnsi="Book Antiqua" w:cs="Book Antiqua"/>
          <w:color w:val="000000"/>
        </w:rPr>
        <w:t>: 153-164 [PMID: 21855993 DOI: 10.1016/S0140-6736(10)62352-5]</w:t>
      </w:r>
    </w:p>
    <w:p w14:paraId="60DBA4EA" w14:textId="77777777" w:rsidR="00A77B3E" w:rsidRDefault="0082424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Jackson BD</w:t>
      </w:r>
      <w:r>
        <w:rPr>
          <w:rFonts w:ascii="Book Antiqua" w:eastAsia="Book Antiqua" w:hAnsi="Book Antiqua" w:cs="Book Antiqua"/>
          <w:color w:val="000000"/>
        </w:rPr>
        <w:t xml:space="preserve">, Black RE. Available studies fail to provide strong evidence of increased risk of diarrhea mortality due to measles in the period 4-26 weeks after measles rash onset. </w:t>
      </w:r>
      <w:r>
        <w:rPr>
          <w:rFonts w:ascii="Book Antiqua" w:eastAsia="Book Antiqua" w:hAnsi="Book Antiqua" w:cs="Book Antiqua"/>
          <w:i/>
          <w:iCs/>
          <w:color w:val="000000"/>
        </w:rPr>
        <w:t>BMC Public Health</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783 [PMID: 29143685 DOI: 10.1186/s12889-017-4745-2]</w:t>
      </w:r>
    </w:p>
    <w:p w14:paraId="65528643" w14:textId="77777777" w:rsidR="00A77B3E" w:rsidRDefault="0082424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Arnold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Itzikowitz</w:t>
      </w:r>
      <w:proofErr w:type="spellEnd"/>
      <w:r>
        <w:rPr>
          <w:rFonts w:ascii="Book Antiqua" w:eastAsia="Book Antiqua" w:hAnsi="Book Antiqua" w:cs="Book Antiqua"/>
          <w:color w:val="000000"/>
        </w:rPr>
        <w:t xml:space="preserve"> R, Young B, </w:t>
      </w:r>
      <w:proofErr w:type="spellStart"/>
      <w:r>
        <w:rPr>
          <w:rFonts w:ascii="Book Antiqua" w:eastAsia="Book Antiqua" w:hAnsi="Book Antiqua" w:cs="Book Antiqua"/>
          <w:color w:val="000000"/>
        </w:rPr>
        <w:t>Machoki</w:t>
      </w:r>
      <w:proofErr w:type="spellEnd"/>
      <w:r>
        <w:rPr>
          <w:rFonts w:ascii="Book Antiqua" w:eastAsia="Book Antiqua" w:hAnsi="Book Antiqua" w:cs="Book Antiqua"/>
          <w:color w:val="000000"/>
        </w:rPr>
        <w:t xml:space="preserve"> SM, Hsiao NY, Pillay K, Alexander A. Surgical manifestations of gastrointestinal cytomegalovirus infection in children: Clinical audit and literature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50</w:t>
      </w:r>
      <w:r>
        <w:rPr>
          <w:rFonts w:ascii="Book Antiqua" w:eastAsia="Book Antiqua" w:hAnsi="Book Antiqua" w:cs="Book Antiqua"/>
          <w:color w:val="000000"/>
        </w:rPr>
        <w:t>: 1874-1879 [PMID: 26265193 DOI: 10.1016/j.jpedsurg.2015.06.018]</w:t>
      </w:r>
    </w:p>
    <w:p w14:paraId="29F5AFB4" w14:textId="77777777" w:rsidR="00A77B3E" w:rsidRDefault="0082424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Pawlowski SW</w:t>
      </w:r>
      <w:r>
        <w:rPr>
          <w:rFonts w:ascii="Book Antiqua" w:eastAsia="Book Antiqua" w:hAnsi="Book Antiqua" w:cs="Book Antiqua"/>
          <w:color w:val="000000"/>
        </w:rPr>
        <w:t xml:space="preserve">, Warren CA, </w:t>
      </w:r>
      <w:proofErr w:type="spellStart"/>
      <w:r>
        <w:rPr>
          <w:rFonts w:ascii="Book Antiqua" w:eastAsia="Book Antiqua" w:hAnsi="Book Antiqua" w:cs="Book Antiqua"/>
          <w:color w:val="000000"/>
        </w:rPr>
        <w:t>Guerrant</w:t>
      </w:r>
      <w:proofErr w:type="spellEnd"/>
      <w:r>
        <w:rPr>
          <w:rFonts w:ascii="Book Antiqua" w:eastAsia="Book Antiqua" w:hAnsi="Book Antiqua" w:cs="Book Antiqua"/>
          <w:color w:val="000000"/>
        </w:rPr>
        <w:t xml:space="preserve"> R. Diagnosis and treatment of acute or persistent diarrhea.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136</w:t>
      </w:r>
      <w:r>
        <w:rPr>
          <w:rFonts w:ascii="Book Antiqua" w:eastAsia="Book Antiqua" w:hAnsi="Book Antiqua" w:cs="Book Antiqua"/>
          <w:color w:val="000000"/>
        </w:rPr>
        <w:t>: 1874-1886 [PMID: 19457416 DOI: 10.1053/j.gastro.2009.02.072]</w:t>
      </w:r>
    </w:p>
    <w:p w14:paraId="51624D6D" w14:textId="77777777" w:rsidR="00A77B3E" w:rsidRDefault="0082424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DuPont HL</w:t>
      </w:r>
      <w:r>
        <w:rPr>
          <w:rFonts w:ascii="Book Antiqua" w:eastAsia="Book Antiqua" w:hAnsi="Book Antiqua" w:cs="Book Antiqua"/>
          <w:color w:val="000000"/>
        </w:rPr>
        <w:t xml:space="preserve">. Persistent Diarrhea: A Clinical Review.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2016; </w:t>
      </w:r>
      <w:r>
        <w:rPr>
          <w:rFonts w:ascii="Book Antiqua" w:eastAsia="Book Antiqua" w:hAnsi="Book Antiqua" w:cs="Book Antiqua"/>
          <w:b/>
          <w:bCs/>
          <w:color w:val="000000"/>
        </w:rPr>
        <w:t>315</w:t>
      </w:r>
      <w:r>
        <w:rPr>
          <w:rFonts w:ascii="Book Antiqua" w:eastAsia="Book Antiqua" w:hAnsi="Book Antiqua" w:cs="Book Antiqua"/>
          <w:color w:val="000000"/>
        </w:rPr>
        <w:t>: 2712-2723 [PMID: 27357241 DOI: 10.1001/jama.2016.7833]</w:t>
      </w:r>
    </w:p>
    <w:p w14:paraId="434141EA" w14:textId="77777777" w:rsidR="00A77B3E" w:rsidRDefault="0082424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McDonald LC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Gerding</w:t>
      </w:r>
      <w:proofErr w:type="spellEnd"/>
      <w:r>
        <w:rPr>
          <w:rFonts w:ascii="Book Antiqua" w:eastAsia="Book Antiqua" w:hAnsi="Book Antiqua" w:cs="Book Antiqua"/>
          <w:color w:val="000000"/>
        </w:rPr>
        <w:t xml:space="preserve"> DN, Johnson S, Bakken JS, Carroll KC, Coffin SE, </w:t>
      </w:r>
      <w:proofErr w:type="spellStart"/>
      <w:r>
        <w:rPr>
          <w:rFonts w:ascii="Book Antiqua" w:eastAsia="Book Antiqua" w:hAnsi="Book Antiqua" w:cs="Book Antiqua"/>
          <w:color w:val="000000"/>
        </w:rPr>
        <w:t>Dubberke</w:t>
      </w:r>
      <w:proofErr w:type="spellEnd"/>
      <w:r>
        <w:rPr>
          <w:rFonts w:ascii="Book Antiqua" w:eastAsia="Book Antiqua" w:hAnsi="Book Antiqua" w:cs="Book Antiqua"/>
          <w:color w:val="000000"/>
        </w:rPr>
        <w:t xml:space="preserve"> ER, </w:t>
      </w:r>
      <w:proofErr w:type="spellStart"/>
      <w:r>
        <w:rPr>
          <w:rFonts w:ascii="Book Antiqua" w:eastAsia="Book Antiqua" w:hAnsi="Book Antiqua" w:cs="Book Antiqua"/>
          <w:color w:val="000000"/>
        </w:rPr>
        <w:t>Garey</w:t>
      </w:r>
      <w:proofErr w:type="spellEnd"/>
      <w:r>
        <w:rPr>
          <w:rFonts w:ascii="Book Antiqua" w:eastAsia="Book Antiqua" w:hAnsi="Book Antiqua" w:cs="Book Antiqua"/>
          <w:color w:val="000000"/>
        </w:rPr>
        <w:t xml:space="preserve"> KW, Gould CV, Kelly C, Loo V, Shaklee Sammons J, </w:t>
      </w:r>
      <w:proofErr w:type="spellStart"/>
      <w:r>
        <w:rPr>
          <w:rFonts w:ascii="Book Antiqua" w:eastAsia="Book Antiqua" w:hAnsi="Book Antiqua" w:cs="Book Antiqua"/>
          <w:color w:val="000000"/>
        </w:rPr>
        <w:t>Sandora</w:t>
      </w:r>
      <w:proofErr w:type="spellEnd"/>
      <w:r>
        <w:rPr>
          <w:rFonts w:ascii="Book Antiqua" w:eastAsia="Book Antiqua" w:hAnsi="Book Antiqua" w:cs="Book Antiqua"/>
          <w:color w:val="000000"/>
        </w:rPr>
        <w:t xml:space="preserve"> TJ, Wilcox MH. Clinical Practice Guidelines for Clostridium difficile Infection in Adults and Children: 2017 Update by the Infectious Diseases Society of America (IDSA) and Society for Healthcare Epidemiology of America (SHEA).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66</w:t>
      </w:r>
      <w:r>
        <w:rPr>
          <w:rFonts w:ascii="Book Antiqua" w:eastAsia="Book Antiqua" w:hAnsi="Book Antiqua" w:cs="Book Antiqua"/>
          <w:color w:val="000000"/>
        </w:rPr>
        <w:t>: 987-994 [PMID: 29562266 DOI: 10.1093/</w:t>
      </w:r>
      <w:proofErr w:type="spellStart"/>
      <w:r>
        <w:rPr>
          <w:rFonts w:ascii="Book Antiqua" w:eastAsia="Book Antiqua" w:hAnsi="Book Antiqua" w:cs="Book Antiqua"/>
          <w:color w:val="000000"/>
        </w:rPr>
        <w:t>cid</w:t>
      </w:r>
      <w:proofErr w:type="spellEnd"/>
      <w:r>
        <w:rPr>
          <w:rFonts w:ascii="Book Antiqua" w:eastAsia="Book Antiqua" w:hAnsi="Book Antiqua" w:cs="Book Antiqua"/>
          <w:color w:val="000000"/>
        </w:rPr>
        <w:t>/ciy149]</w:t>
      </w:r>
    </w:p>
    <w:p w14:paraId="398A7664" w14:textId="77777777" w:rsidR="00A77B3E" w:rsidRDefault="0082424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Donoghue HD</w:t>
      </w:r>
      <w:r>
        <w:rPr>
          <w:rFonts w:ascii="Book Antiqua" w:eastAsia="Book Antiqua" w:hAnsi="Book Antiqua" w:cs="Book Antiqua"/>
          <w:color w:val="000000"/>
        </w:rPr>
        <w:t xml:space="preserve">, Holton J. Intestinal tuberculosis.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Infect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22</w:t>
      </w:r>
      <w:r>
        <w:rPr>
          <w:rFonts w:ascii="Book Antiqua" w:eastAsia="Book Antiqua" w:hAnsi="Book Antiqua" w:cs="Book Antiqua"/>
          <w:color w:val="000000"/>
        </w:rPr>
        <w:t>: 490-496 [PMID: 19623062 DOI: 10.1097/QCO.0b013e3283306712]</w:t>
      </w:r>
    </w:p>
    <w:p w14:paraId="0FEC9FA4" w14:textId="77777777" w:rsidR="00A77B3E" w:rsidRDefault="0082424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Ye Z</w:t>
      </w:r>
      <w:r>
        <w:rPr>
          <w:rFonts w:ascii="Book Antiqua" w:eastAsia="Book Antiqua" w:hAnsi="Book Antiqua" w:cs="Book Antiqua"/>
          <w:color w:val="000000"/>
        </w:rPr>
        <w:t xml:space="preserve">, Zhou Y, Huang Y, Wang Y, Lu J, Tang Z, Miao S, Dong K, Jiang Z. Phenotype and Management of Infantile-onset Inflammatory Bowel Disease: Experience from a </w:t>
      </w:r>
      <w:r>
        <w:rPr>
          <w:rFonts w:ascii="Book Antiqua" w:eastAsia="Book Antiqua" w:hAnsi="Book Antiqua" w:cs="Book Antiqua"/>
          <w:color w:val="000000"/>
        </w:rPr>
        <w:lastRenderedPageBreak/>
        <w:t xml:space="preserve">Tertiary Care Center in China.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2154-2164 [PMID: 29140941 DOI: 10.1097/MIB.0000000000001269]</w:t>
      </w:r>
    </w:p>
    <w:p w14:paraId="03B50ABB" w14:textId="77777777" w:rsidR="00A77B3E" w:rsidRDefault="0082424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Levine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Koletzko</w:t>
      </w:r>
      <w:proofErr w:type="spellEnd"/>
      <w:r>
        <w:rPr>
          <w:rFonts w:ascii="Book Antiqua" w:eastAsia="Book Antiqua" w:hAnsi="Book Antiqua" w:cs="Book Antiqua"/>
          <w:color w:val="000000"/>
        </w:rPr>
        <w:t xml:space="preserve"> S, Turner D, Escher JC, </w:t>
      </w:r>
      <w:proofErr w:type="spellStart"/>
      <w:r>
        <w:rPr>
          <w:rFonts w:ascii="Book Antiqua" w:eastAsia="Book Antiqua" w:hAnsi="Book Antiqua" w:cs="Book Antiqua"/>
          <w:color w:val="000000"/>
        </w:rPr>
        <w:t>Cucchiara</w:t>
      </w:r>
      <w:proofErr w:type="spellEnd"/>
      <w:r>
        <w:rPr>
          <w:rFonts w:ascii="Book Antiqua" w:eastAsia="Book Antiqua" w:hAnsi="Book Antiqua" w:cs="Book Antiqua"/>
          <w:color w:val="000000"/>
        </w:rPr>
        <w:t xml:space="preserve"> S, de </w:t>
      </w:r>
      <w:proofErr w:type="spellStart"/>
      <w:r>
        <w:rPr>
          <w:rFonts w:ascii="Book Antiqua" w:eastAsia="Book Antiqua" w:hAnsi="Book Antiqua" w:cs="Book Antiqua"/>
          <w:color w:val="000000"/>
        </w:rPr>
        <w:t>Ridder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Kolho</w:t>
      </w:r>
      <w:proofErr w:type="spellEnd"/>
      <w:r>
        <w:rPr>
          <w:rFonts w:ascii="Book Antiqua" w:eastAsia="Book Antiqua" w:hAnsi="Book Antiqua" w:cs="Book Antiqua"/>
          <w:color w:val="000000"/>
        </w:rPr>
        <w:t xml:space="preserve"> KL, </w:t>
      </w:r>
      <w:proofErr w:type="spellStart"/>
      <w:r>
        <w:rPr>
          <w:rFonts w:ascii="Book Antiqua" w:eastAsia="Book Antiqua" w:hAnsi="Book Antiqua" w:cs="Book Antiqua"/>
          <w:color w:val="000000"/>
        </w:rPr>
        <w:t>Veres</w:t>
      </w:r>
      <w:proofErr w:type="spellEnd"/>
      <w:r>
        <w:rPr>
          <w:rFonts w:ascii="Book Antiqua" w:eastAsia="Book Antiqua" w:hAnsi="Book Antiqua" w:cs="Book Antiqua"/>
          <w:color w:val="000000"/>
        </w:rPr>
        <w:t xml:space="preserve"> G, Russell RK, </w:t>
      </w:r>
      <w:proofErr w:type="spellStart"/>
      <w:r>
        <w:rPr>
          <w:rFonts w:ascii="Book Antiqua" w:eastAsia="Book Antiqua" w:hAnsi="Book Antiqua" w:cs="Book Antiqua"/>
          <w:color w:val="000000"/>
        </w:rPr>
        <w:t>Paerregaard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Buderus</w:t>
      </w:r>
      <w:proofErr w:type="spellEnd"/>
      <w:r>
        <w:rPr>
          <w:rFonts w:ascii="Book Antiqua" w:eastAsia="Book Antiqua" w:hAnsi="Book Antiqua" w:cs="Book Antiqua"/>
          <w:color w:val="000000"/>
        </w:rPr>
        <w:t xml:space="preserve"> S, Greer ML, Dias JA, </w:t>
      </w:r>
      <w:proofErr w:type="spellStart"/>
      <w:r>
        <w:rPr>
          <w:rFonts w:ascii="Book Antiqua" w:eastAsia="Book Antiqua" w:hAnsi="Book Antiqua" w:cs="Book Antiqua"/>
          <w:color w:val="000000"/>
        </w:rPr>
        <w:t>Veereman-Wauters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Lionetti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Sladek</w:t>
      </w:r>
      <w:proofErr w:type="spellEnd"/>
      <w:r>
        <w:rPr>
          <w:rFonts w:ascii="Book Antiqua" w:eastAsia="Book Antiqua" w:hAnsi="Book Antiqua" w:cs="Book Antiqua"/>
          <w:color w:val="000000"/>
        </w:rPr>
        <w:t xml:space="preserve"> M, Martin de Carpi J, </w:t>
      </w:r>
      <w:proofErr w:type="spellStart"/>
      <w:r>
        <w:rPr>
          <w:rFonts w:ascii="Book Antiqua" w:eastAsia="Book Antiqua" w:hAnsi="Book Antiqua" w:cs="Book Antiqua"/>
          <w:color w:val="000000"/>
        </w:rPr>
        <w:t>Staiano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Ruemmele</w:t>
      </w:r>
      <w:proofErr w:type="spellEnd"/>
      <w:r>
        <w:rPr>
          <w:rFonts w:ascii="Book Antiqua" w:eastAsia="Book Antiqua" w:hAnsi="Book Antiqua" w:cs="Book Antiqua"/>
          <w:color w:val="000000"/>
        </w:rPr>
        <w:t xml:space="preserve"> FM, Wilson DC; European Society of Pediatric Gastroenterology, Hepatology, and Nutrition. ESPGHAN revised </w:t>
      </w:r>
      <w:proofErr w:type="spellStart"/>
      <w:r>
        <w:rPr>
          <w:rFonts w:ascii="Book Antiqua" w:eastAsia="Book Antiqua" w:hAnsi="Book Antiqua" w:cs="Book Antiqua"/>
          <w:color w:val="000000"/>
        </w:rPr>
        <w:t>porto</w:t>
      </w:r>
      <w:proofErr w:type="spellEnd"/>
      <w:r>
        <w:rPr>
          <w:rFonts w:ascii="Book Antiqua" w:eastAsia="Book Antiqua" w:hAnsi="Book Antiqua" w:cs="Book Antiqua"/>
          <w:color w:val="000000"/>
        </w:rPr>
        <w:t xml:space="preserve"> criteria for the diagnosis of inflammatory bowel disease in children and adolescents.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58</w:t>
      </w:r>
      <w:r>
        <w:rPr>
          <w:rFonts w:ascii="Book Antiqua" w:eastAsia="Book Antiqua" w:hAnsi="Book Antiqua" w:cs="Book Antiqua"/>
          <w:color w:val="000000"/>
        </w:rPr>
        <w:t>: 795-806 [PMID: 24231644 DOI: 10.1097/MPG.0000000000000239]</w:t>
      </w:r>
    </w:p>
    <w:p w14:paraId="53696B98" w14:textId="77777777" w:rsidR="00A77B3E" w:rsidRDefault="0082424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Griffin DE</w:t>
      </w:r>
      <w:r>
        <w:rPr>
          <w:rFonts w:ascii="Book Antiqua" w:eastAsia="Book Antiqua" w:hAnsi="Book Antiqua" w:cs="Book Antiqua"/>
          <w:color w:val="000000"/>
        </w:rPr>
        <w:t xml:space="preserve">. Measles immunity and immunosuppression.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46</w:t>
      </w:r>
      <w:r>
        <w:rPr>
          <w:rFonts w:ascii="Book Antiqua" w:eastAsia="Book Antiqua" w:hAnsi="Book Antiqua" w:cs="Book Antiqua"/>
          <w:color w:val="000000"/>
        </w:rPr>
        <w:t>: 9-14 [PMID: 32891958 DOI: 10.1016/j.coviro.2020.08.002]</w:t>
      </w:r>
    </w:p>
    <w:p w14:paraId="0E5180E3" w14:textId="77777777" w:rsidR="00A77B3E" w:rsidRDefault="0082424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Moss WJ</w:t>
      </w:r>
      <w:r>
        <w:rPr>
          <w:rFonts w:ascii="Book Antiqua" w:eastAsia="Book Antiqua" w:hAnsi="Book Antiqua" w:cs="Book Antiqua"/>
          <w:color w:val="000000"/>
        </w:rPr>
        <w:t xml:space="preserve">. Measles.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390</w:t>
      </w:r>
      <w:r>
        <w:rPr>
          <w:rFonts w:ascii="Book Antiqua" w:eastAsia="Book Antiqua" w:hAnsi="Book Antiqua" w:cs="Book Antiqua"/>
          <w:color w:val="000000"/>
        </w:rPr>
        <w:t>: 2490-2502 [PMID: 28673424 DOI: 10.1016/S0140-6736(17)31463-0]</w:t>
      </w:r>
    </w:p>
    <w:p w14:paraId="67CA2FB2" w14:textId="77777777" w:rsidR="00A77B3E" w:rsidRDefault="0082424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Baumgartner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Glauser</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Burgo</w:t>
      </w:r>
      <w:proofErr w:type="spellEnd"/>
      <w:r>
        <w:rPr>
          <w:rFonts w:ascii="Book Antiqua" w:eastAsia="Book Antiqua" w:hAnsi="Book Antiqua" w:cs="Book Antiqua"/>
          <w:color w:val="000000"/>
        </w:rPr>
        <w:t xml:space="preserve">-Black AL, Black RD, </w:t>
      </w:r>
      <w:proofErr w:type="spellStart"/>
      <w:r>
        <w:rPr>
          <w:rFonts w:ascii="Book Antiqua" w:eastAsia="Book Antiqua" w:hAnsi="Book Antiqua" w:cs="Book Antiqua"/>
          <w:color w:val="000000"/>
        </w:rPr>
        <w:t>Pyndiah</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Chiolero</w:t>
      </w:r>
      <w:proofErr w:type="spellEnd"/>
      <w:r>
        <w:rPr>
          <w:rFonts w:ascii="Book Antiqua" w:eastAsia="Book Antiqua" w:hAnsi="Book Antiqua" w:cs="Book Antiqua"/>
          <w:color w:val="000000"/>
        </w:rPr>
        <w:t xml:space="preserve"> R. Severe cytomegalovirus infection in multiply transfused, </w:t>
      </w:r>
      <w:proofErr w:type="spellStart"/>
      <w:r>
        <w:rPr>
          <w:rFonts w:ascii="Book Antiqua" w:eastAsia="Book Antiqua" w:hAnsi="Book Antiqua" w:cs="Book Antiqua"/>
          <w:color w:val="000000"/>
        </w:rPr>
        <w:t>splenectomized</w:t>
      </w:r>
      <w:proofErr w:type="spellEnd"/>
      <w:r>
        <w:rPr>
          <w:rFonts w:ascii="Book Antiqua" w:eastAsia="Book Antiqua" w:hAnsi="Book Antiqua" w:cs="Book Antiqua"/>
          <w:color w:val="000000"/>
        </w:rPr>
        <w:t xml:space="preserve">, trauma patients.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1982; </w:t>
      </w:r>
      <w:r>
        <w:rPr>
          <w:rFonts w:ascii="Book Antiqua" w:eastAsia="Book Antiqua" w:hAnsi="Book Antiqua" w:cs="Book Antiqua"/>
          <w:b/>
          <w:bCs/>
          <w:color w:val="000000"/>
        </w:rPr>
        <w:t>2</w:t>
      </w:r>
      <w:r>
        <w:rPr>
          <w:rFonts w:ascii="Book Antiqua" w:eastAsia="Book Antiqua" w:hAnsi="Book Antiqua" w:cs="Book Antiqua"/>
          <w:color w:val="000000"/>
        </w:rPr>
        <w:t>: 63-66 [PMID: 6123807 DOI: 10.1016/s0140-6736(82)91688-9]</w:t>
      </w:r>
    </w:p>
    <w:p w14:paraId="5294B873" w14:textId="77777777" w:rsidR="00A77B3E" w:rsidRDefault="00824245">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de Andrade LG</w:t>
      </w:r>
      <w:r>
        <w:rPr>
          <w:rFonts w:ascii="Book Antiqua" w:eastAsia="Book Antiqua" w:hAnsi="Book Antiqua" w:cs="Book Antiqua"/>
          <w:color w:val="000000"/>
        </w:rPr>
        <w:t xml:space="preserve">, Rodrigues MA, </w:t>
      </w:r>
      <w:proofErr w:type="spellStart"/>
      <w:r>
        <w:rPr>
          <w:rFonts w:ascii="Book Antiqua" w:eastAsia="Book Antiqua" w:hAnsi="Book Antiqua" w:cs="Book Antiqua"/>
          <w:color w:val="000000"/>
        </w:rPr>
        <w:t>Romeiro</w:t>
      </w:r>
      <w:proofErr w:type="spellEnd"/>
      <w:r>
        <w:rPr>
          <w:rFonts w:ascii="Book Antiqua" w:eastAsia="Book Antiqua" w:hAnsi="Book Antiqua" w:cs="Book Antiqua"/>
          <w:color w:val="000000"/>
        </w:rPr>
        <w:t xml:space="preserve"> FG, </w:t>
      </w:r>
      <w:proofErr w:type="spellStart"/>
      <w:r>
        <w:rPr>
          <w:rFonts w:ascii="Book Antiqua" w:eastAsia="Book Antiqua" w:hAnsi="Book Antiqua" w:cs="Book Antiqua"/>
          <w:color w:val="000000"/>
        </w:rPr>
        <w:t>Carvalho</w:t>
      </w:r>
      <w:proofErr w:type="spellEnd"/>
      <w:r>
        <w:rPr>
          <w:rFonts w:ascii="Book Antiqua" w:eastAsia="Book Antiqua" w:hAnsi="Book Antiqua" w:cs="Book Antiqua"/>
          <w:color w:val="000000"/>
        </w:rPr>
        <w:t xml:space="preserve"> MF. Gastrointestinal cytomegalovirus disease in renal transplant recipients: a case series. </w:t>
      </w:r>
      <w:r>
        <w:rPr>
          <w:rFonts w:ascii="Book Antiqua" w:eastAsia="Book Antiqua" w:hAnsi="Book Antiqua" w:cs="Book Antiqua"/>
          <w:i/>
          <w:iCs/>
          <w:color w:val="000000"/>
        </w:rPr>
        <w:t>Clin Transplant</w:t>
      </w:r>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345-350 [PMID: 22017269 DOI: 10.1111/j.1399-0012.2011.01514.x]</w:t>
      </w:r>
    </w:p>
    <w:p w14:paraId="2E74E620" w14:textId="77777777" w:rsidR="00A77B3E" w:rsidRDefault="00824245">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Razonable</w:t>
      </w:r>
      <w:proofErr w:type="spellEnd"/>
      <w:r>
        <w:rPr>
          <w:rFonts w:ascii="Book Antiqua" w:eastAsia="Book Antiqua" w:hAnsi="Book Antiqua" w:cs="Book Antiqua"/>
          <w:b/>
          <w:bCs/>
          <w:color w:val="000000"/>
        </w:rPr>
        <w:t xml:space="preserve"> RR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Paya</w:t>
      </w:r>
      <w:proofErr w:type="spellEnd"/>
      <w:r>
        <w:rPr>
          <w:rFonts w:ascii="Book Antiqua" w:eastAsia="Book Antiqua" w:hAnsi="Book Antiqua" w:cs="Book Antiqua"/>
          <w:color w:val="000000"/>
        </w:rPr>
        <w:t xml:space="preserve"> CV, Smith TF. Role of the laboratory in diagnosis and management of cytomegalovirus infection in hematopoietic stem cell and solid-organ transplant recipients. </w:t>
      </w:r>
      <w:r>
        <w:rPr>
          <w:rFonts w:ascii="Book Antiqua" w:eastAsia="Book Antiqua" w:hAnsi="Book Antiqua" w:cs="Book Antiqua"/>
          <w:i/>
          <w:iCs/>
          <w:color w:val="000000"/>
        </w:rPr>
        <w:t>J Clin Microbiol</w:t>
      </w:r>
      <w:r>
        <w:rPr>
          <w:rFonts w:ascii="Book Antiqua" w:eastAsia="Book Antiqua" w:hAnsi="Book Antiqua" w:cs="Book Antiqua"/>
          <w:color w:val="000000"/>
        </w:rPr>
        <w:t xml:space="preserve"> 2002; </w:t>
      </w:r>
      <w:r>
        <w:rPr>
          <w:rFonts w:ascii="Book Antiqua" w:eastAsia="Book Antiqua" w:hAnsi="Book Antiqua" w:cs="Book Antiqua"/>
          <w:b/>
          <w:bCs/>
          <w:color w:val="000000"/>
        </w:rPr>
        <w:t>40</w:t>
      </w:r>
      <w:r>
        <w:rPr>
          <w:rFonts w:ascii="Book Antiqua" w:eastAsia="Book Antiqua" w:hAnsi="Book Antiqua" w:cs="Book Antiqua"/>
          <w:color w:val="000000"/>
        </w:rPr>
        <w:t>: 746-752 [PMID: 11880387 DOI: 10.1128/jcm.40.3.746-752.2002]</w:t>
      </w:r>
    </w:p>
    <w:p w14:paraId="55AD2500" w14:textId="77777777" w:rsidR="00A77B3E" w:rsidRDefault="00824245">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Ruell</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Barnes C, Mutton K, Foulkes B, Chang J, </w:t>
      </w:r>
      <w:proofErr w:type="spellStart"/>
      <w:r>
        <w:rPr>
          <w:rFonts w:ascii="Book Antiqua" w:eastAsia="Book Antiqua" w:hAnsi="Book Antiqua" w:cs="Book Antiqua"/>
          <w:color w:val="000000"/>
        </w:rPr>
        <w:t>Cavet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Guiver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Menasce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Dougal</w:t>
      </w:r>
      <w:proofErr w:type="spellEnd"/>
      <w:r>
        <w:rPr>
          <w:rFonts w:ascii="Book Antiqua" w:eastAsia="Book Antiqua" w:hAnsi="Book Antiqua" w:cs="Book Antiqua"/>
          <w:color w:val="000000"/>
        </w:rPr>
        <w:t xml:space="preserve"> M, Chopra R. Active CMV disease does not always correlate with viral load detection. </w:t>
      </w:r>
      <w:r>
        <w:rPr>
          <w:rFonts w:ascii="Book Antiqua" w:eastAsia="Book Antiqua" w:hAnsi="Book Antiqua" w:cs="Book Antiqua"/>
          <w:i/>
          <w:iCs/>
          <w:color w:val="000000"/>
        </w:rPr>
        <w:t>Bone Marrow Transplant</w:t>
      </w:r>
      <w:r>
        <w:rPr>
          <w:rFonts w:ascii="Book Antiqua" w:eastAsia="Book Antiqua" w:hAnsi="Book Antiqua" w:cs="Book Antiqua"/>
          <w:color w:val="000000"/>
        </w:rPr>
        <w:t xml:space="preserve"> 2007; </w:t>
      </w:r>
      <w:r>
        <w:rPr>
          <w:rFonts w:ascii="Book Antiqua" w:eastAsia="Book Antiqua" w:hAnsi="Book Antiqua" w:cs="Book Antiqua"/>
          <w:b/>
          <w:bCs/>
          <w:color w:val="000000"/>
        </w:rPr>
        <w:t>40</w:t>
      </w:r>
      <w:r>
        <w:rPr>
          <w:rFonts w:ascii="Book Antiqua" w:eastAsia="Book Antiqua" w:hAnsi="Book Antiqua" w:cs="Book Antiqua"/>
          <w:color w:val="000000"/>
        </w:rPr>
        <w:t>: 55-61 [PMID: 17468776 DOI: 10.1038/sj.bmt.1705671]</w:t>
      </w:r>
    </w:p>
    <w:p w14:paraId="6E7166DC" w14:textId="77777777" w:rsidR="00A77B3E" w:rsidRDefault="00824245">
      <w:pPr>
        <w:spacing w:line="360" w:lineRule="auto"/>
        <w:jc w:val="both"/>
      </w:pPr>
      <w:r>
        <w:rPr>
          <w:rFonts w:ascii="Book Antiqua" w:eastAsia="Book Antiqua" w:hAnsi="Book Antiqua" w:cs="Book Antiqua"/>
          <w:color w:val="000000"/>
        </w:rPr>
        <w:lastRenderedPageBreak/>
        <w:t xml:space="preserve">18 </w:t>
      </w:r>
      <w:proofErr w:type="spellStart"/>
      <w:r>
        <w:rPr>
          <w:rFonts w:ascii="Book Antiqua" w:eastAsia="Book Antiqua" w:hAnsi="Book Antiqua" w:cs="Book Antiqua"/>
          <w:b/>
          <w:bCs/>
          <w:color w:val="000000"/>
        </w:rPr>
        <w:t>Pillet</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Pozzetto</w:t>
      </w:r>
      <w:proofErr w:type="spellEnd"/>
      <w:r>
        <w:rPr>
          <w:rFonts w:ascii="Book Antiqua" w:eastAsia="Book Antiqua" w:hAnsi="Book Antiqua" w:cs="Book Antiqua"/>
          <w:color w:val="000000"/>
        </w:rPr>
        <w:t xml:space="preserve"> B, Roblin X. Cytomegalovirus and ulcerative colitis: Place of antiviral therapy.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2030-2045 [PMID: 26877608 DOI: 10.3748/wjg.v22.i6.2030]</w:t>
      </w:r>
    </w:p>
    <w:p w14:paraId="0F83FB6A" w14:textId="77777777" w:rsidR="00A77B3E" w:rsidRDefault="00824245">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Goodgame RW</w:t>
      </w:r>
      <w:r>
        <w:rPr>
          <w:rFonts w:ascii="Book Antiqua" w:eastAsia="Book Antiqua" w:hAnsi="Book Antiqua" w:cs="Book Antiqua"/>
          <w:color w:val="000000"/>
        </w:rPr>
        <w:t xml:space="preserve">. Gastrointestinal cytomegalovirus disease.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1993; </w:t>
      </w:r>
      <w:r>
        <w:rPr>
          <w:rFonts w:ascii="Book Antiqua" w:eastAsia="Book Antiqua" w:hAnsi="Book Antiqua" w:cs="Book Antiqua"/>
          <w:b/>
          <w:bCs/>
          <w:color w:val="000000"/>
        </w:rPr>
        <w:t>119</w:t>
      </w:r>
      <w:r>
        <w:rPr>
          <w:rFonts w:ascii="Book Antiqua" w:eastAsia="Book Antiqua" w:hAnsi="Book Antiqua" w:cs="Book Antiqua"/>
          <w:color w:val="000000"/>
        </w:rPr>
        <w:t>: 924-935 [PMID: 8215005 DOI: 10.7326/0003-4819-119-9-199311010-00010]</w:t>
      </w:r>
    </w:p>
    <w:p w14:paraId="5550BDCA" w14:textId="77777777" w:rsidR="00A77B3E" w:rsidRDefault="00824245">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Juric-Sekhar</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Upton MP, Swanson PE, </w:t>
      </w:r>
      <w:proofErr w:type="spellStart"/>
      <w:r>
        <w:rPr>
          <w:rFonts w:ascii="Book Antiqua" w:eastAsia="Book Antiqua" w:hAnsi="Book Antiqua" w:cs="Book Antiqua"/>
          <w:color w:val="000000"/>
        </w:rPr>
        <w:t>Westerhoff</w:t>
      </w:r>
      <w:proofErr w:type="spellEnd"/>
      <w:r>
        <w:rPr>
          <w:rFonts w:ascii="Book Antiqua" w:eastAsia="Book Antiqua" w:hAnsi="Book Antiqua" w:cs="Book Antiqua"/>
          <w:color w:val="000000"/>
        </w:rPr>
        <w:t xml:space="preserve"> M. Cytomegalovirus (CMV) in gastrointestinal mucosal biopsies: should a pathologist perform CMV immunohistochemistry if the clinician requests it?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60</w:t>
      </w:r>
      <w:r>
        <w:rPr>
          <w:rFonts w:ascii="Book Antiqua" w:eastAsia="Book Antiqua" w:hAnsi="Book Antiqua" w:cs="Book Antiqua"/>
          <w:color w:val="000000"/>
        </w:rPr>
        <w:t>: 11-15 [PMID: 27666768 DOI: 10.1016/j.humpath.2016.09.009]</w:t>
      </w:r>
    </w:p>
    <w:p w14:paraId="158DD5A3" w14:textId="77777777" w:rsidR="00A77B3E" w:rsidRDefault="00824245">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You DM</w:t>
      </w:r>
      <w:r>
        <w:rPr>
          <w:rFonts w:ascii="Book Antiqua" w:eastAsia="Book Antiqua" w:hAnsi="Book Antiqua" w:cs="Book Antiqua"/>
          <w:color w:val="000000"/>
        </w:rPr>
        <w:t xml:space="preserve">, Johnson MD. Cytomegalovirus infection and the gastrointestinal tract.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334-342 [PMID: 22588614 DOI: 10.1007/s11894-012-0266-4]</w:t>
      </w:r>
    </w:p>
    <w:p w14:paraId="7D498D3A" w14:textId="77777777" w:rsidR="00A77B3E" w:rsidRDefault="00824245">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Kotton</w:t>
      </w:r>
      <w:proofErr w:type="spellEnd"/>
      <w:r>
        <w:rPr>
          <w:rFonts w:ascii="Book Antiqua" w:eastAsia="Book Antiqua" w:hAnsi="Book Antiqua" w:cs="Book Antiqua"/>
          <w:b/>
          <w:bCs/>
          <w:color w:val="000000"/>
        </w:rPr>
        <w:t xml:space="preserve"> CN</w:t>
      </w:r>
      <w:r>
        <w:rPr>
          <w:rFonts w:ascii="Book Antiqua" w:eastAsia="Book Antiqua" w:hAnsi="Book Antiqua" w:cs="Book Antiqua"/>
          <w:color w:val="000000"/>
        </w:rPr>
        <w:t xml:space="preserve">, Kumar D, </w:t>
      </w:r>
      <w:proofErr w:type="spellStart"/>
      <w:r>
        <w:rPr>
          <w:rFonts w:ascii="Book Antiqua" w:eastAsia="Book Antiqua" w:hAnsi="Book Antiqua" w:cs="Book Antiqua"/>
          <w:color w:val="000000"/>
        </w:rPr>
        <w:t>Caliendo</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Huprikar</w:t>
      </w:r>
      <w:proofErr w:type="spellEnd"/>
      <w:r>
        <w:rPr>
          <w:rFonts w:ascii="Book Antiqua" w:eastAsia="Book Antiqua" w:hAnsi="Book Antiqua" w:cs="Book Antiqua"/>
          <w:color w:val="000000"/>
        </w:rPr>
        <w:t xml:space="preserve"> S, Chou S, </w:t>
      </w:r>
      <w:proofErr w:type="spellStart"/>
      <w:r>
        <w:rPr>
          <w:rFonts w:ascii="Book Antiqua" w:eastAsia="Book Antiqua" w:hAnsi="Book Antiqua" w:cs="Book Antiqua"/>
          <w:color w:val="000000"/>
        </w:rPr>
        <w:t>Danziger-Isakov</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Humar</w:t>
      </w:r>
      <w:proofErr w:type="spellEnd"/>
      <w:r>
        <w:rPr>
          <w:rFonts w:ascii="Book Antiqua" w:eastAsia="Book Antiqua" w:hAnsi="Book Antiqua" w:cs="Book Antiqua"/>
          <w:color w:val="000000"/>
        </w:rPr>
        <w:t xml:space="preserve"> A; The Transplantation Society International CMV Consensus Group. The Third International Consensus Guidelines on the Management of Cytomegalovirus in Solid-organ Transplantation.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2018; </w:t>
      </w:r>
      <w:r>
        <w:rPr>
          <w:rFonts w:ascii="Book Antiqua" w:eastAsia="Book Antiqua" w:hAnsi="Book Antiqua" w:cs="Book Antiqua"/>
          <w:b/>
          <w:bCs/>
          <w:color w:val="000000"/>
        </w:rPr>
        <w:t>102</w:t>
      </w:r>
      <w:r>
        <w:rPr>
          <w:rFonts w:ascii="Book Antiqua" w:eastAsia="Book Antiqua" w:hAnsi="Book Antiqua" w:cs="Book Antiqua"/>
          <w:color w:val="000000"/>
        </w:rPr>
        <w:t>: 900-931 [PMID: 29596116 DOI: 10.1097/TP.0000000000002191]</w:t>
      </w:r>
    </w:p>
    <w:bookmarkEnd w:id="2"/>
    <w:bookmarkEnd w:id="3"/>
    <w:p w14:paraId="09BBE10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7B5C103" w14:textId="77777777" w:rsidR="00A77B3E" w:rsidRDefault="00824245">
      <w:pPr>
        <w:spacing w:line="360" w:lineRule="auto"/>
        <w:jc w:val="both"/>
      </w:pPr>
      <w:r>
        <w:rPr>
          <w:rFonts w:ascii="Book Antiqua" w:eastAsia="Book Antiqua" w:hAnsi="Book Antiqua" w:cs="Book Antiqua"/>
          <w:b/>
          <w:color w:val="000000"/>
        </w:rPr>
        <w:lastRenderedPageBreak/>
        <w:t>Footnotes</w:t>
      </w:r>
    </w:p>
    <w:p w14:paraId="62BA4B48" w14:textId="77777777" w:rsidR="00A77B3E" w:rsidRDefault="00824245">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Consent was obtained from the parents of the patient for publication of the case report and any accompanying images.</w:t>
      </w:r>
    </w:p>
    <w:p w14:paraId="1FE6F608" w14:textId="77777777" w:rsidR="00A77B3E" w:rsidRDefault="00A77B3E">
      <w:pPr>
        <w:spacing w:line="360" w:lineRule="auto"/>
        <w:jc w:val="both"/>
      </w:pPr>
    </w:p>
    <w:p w14:paraId="7A794175" w14:textId="77777777" w:rsidR="00A77B3E" w:rsidRDefault="0082424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who took part in this study declare that they do not have anything to disclose regarding funding or a conflict of interest with respect to this manuscript.</w:t>
      </w:r>
    </w:p>
    <w:p w14:paraId="18D11A52" w14:textId="77777777" w:rsidR="00A77B3E" w:rsidRDefault="00A77B3E">
      <w:pPr>
        <w:spacing w:line="360" w:lineRule="auto"/>
        <w:jc w:val="both"/>
      </w:pPr>
    </w:p>
    <w:p w14:paraId="28EB7629" w14:textId="595EAF62" w:rsidR="00A77B3E" w:rsidRPr="006F23C5" w:rsidRDefault="00824245" w:rsidP="00791723">
      <w:pPr>
        <w:spacing w:line="360" w:lineRule="auto"/>
        <w:jc w:val="both"/>
        <w:rPr>
          <w:rFonts w:ascii="Book Antiqua" w:eastAsia="宋体" w:hAnsi="Book Antiqua"/>
        </w:rPr>
      </w:pPr>
      <w:r>
        <w:rPr>
          <w:rFonts w:ascii="Book Antiqua" w:eastAsia="Book Antiqua" w:hAnsi="Book Antiqua" w:cs="Book Antiqua"/>
          <w:b/>
          <w:bCs/>
          <w:color w:val="000000"/>
          <w:szCs w:val="21"/>
        </w:rPr>
        <w:t xml:space="preserve">CARE Checklist (2016) statement: </w:t>
      </w:r>
      <w:r w:rsidR="006F23C5" w:rsidRPr="00313B45">
        <w:rPr>
          <w:rFonts w:ascii="Book Antiqua" w:eastAsia="宋体" w:hAnsi="Book Antiqua"/>
        </w:rPr>
        <w:t>The authors have read the CARE Checklist (2016), and the manuscript was prepared and revised according to the CARE Checklist (2016).</w:t>
      </w:r>
    </w:p>
    <w:p w14:paraId="6C20C97A" w14:textId="77777777" w:rsidR="00A77B3E" w:rsidRDefault="00A77B3E">
      <w:pPr>
        <w:spacing w:line="360" w:lineRule="auto"/>
        <w:jc w:val="both"/>
      </w:pPr>
    </w:p>
    <w:p w14:paraId="40DE2B35" w14:textId="77777777" w:rsidR="00A77B3E" w:rsidRDefault="0082424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2C5AA9" w14:textId="77777777" w:rsidR="00A77B3E" w:rsidRDefault="00A77B3E">
      <w:pPr>
        <w:spacing w:line="360" w:lineRule="auto"/>
        <w:jc w:val="both"/>
      </w:pPr>
    </w:p>
    <w:p w14:paraId="0E9EC709" w14:textId="6AFAC77A" w:rsidR="00A77B3E" w:rsidRDefault="0082424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3431C2">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7C465C3D" w14:textId="77777777" w:rsidR="00A77B3E" w:rsidRDefault="00A77B3E">
      <w:pPr>
        <w:spacing w:line="360" w:lineRule="auto"/>
        <w:jc w:val="both"/>
      </w:pPr>
    </w:p>
    <w:p w14:paraId="324D844D" w14:textId="77777777" w:rsidR="00A77B3E" w:rsidRDefault="0082424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14, 2021</w:t>
      </w:r>
    </w:p>
    <w:p w14:paraId="62D9466D" w14:textId="77777777" w:rsidR="00A77B3E" w:rsidRDefault="0082424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10, 2021</w:t>
      </w:r>
    </w:p>
    <w:p w14:paraId="446FB63D" w14:textId="0CA4B537" w:rsidR="00A77B3E" w:rsidRDefault="00824245">
      <w:pPr>
        <w:spacing w:line="360" w:lineRule="auto"/>
        <w:jc w:val="both"/>
      </w:pPr>
      <w:r>
        <w:rPr>
          <w:rFonts w:ascii="Book Antiqua" w:eastAsia="Book Antiqua" w:hAnsi="Book Antiqua" w:cs="Book Antiqua"/>
          <w:b/>
          <w:color w:val="000000"/>
        </w:rPr>
        <w:t xml:space="preserve">Article in press: </w:t>
      </w:r>
      <w:r w:rsidR="00BB6A06" w:rsidRPr="000A52EC">
        <w:rPr>
          <w:rFonts w:ascii="Book Antiqua" w:eastAsia="Book Antiqua" w:hAnsi="Book Antiqua" w:cs="Book Antiqua"/>
          <w:color w:val="000000"/>
        </w:rPr>
        <w:t>March 25, 2021</w:t>
      </w:r>
    </w:p>
    <w:p w14:paraId="0CAF188E" w14:textId="77777777" w:rsidR="00A77B3E" w:rsidRDefault="00A77B3E">
      <w:pPr>
        <w:spacing w:line="360" w:lineRule="auto"/>
        <w:jc w:val="both"/>
      </w:pPr>
    </w:p>
    <w:p w14:paraId="344DC39F" w14:textId="33D621CC" w:rsidR="00A77B3E" w:rsidRDefault="0082424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w:t>
      </w:r>
      <w:r w:rsidR="003431C2">
        <w:rPr>
          <w:rFonts w:ascii="Book Antiqua" w:eastAsia="Book Antiqua" w:hAnsi="Book Antiqua" w:cs="Book Antiqua"/>
          <w:color w:val="000000"/>
        </w:rPr>
        <w:t>d hepa</w:t>
      </w:r>
      <w:r>
        <w:rPr>
          <w:rFonts w:ascii="Book Antiqua" w:eastAsia="Book Antiqua" w:hAnsi="Book Antiqua" w:cs="Book Antiqua"/>
          <w:color w:val="000000"/>
        </w:rPr>
        <w:t>tology</w:t>
      </w:r>
    </w:p>
    <w:p w14:paraId="265681E8" w14:textId="77777777" w:rsidR="00A77B3E" w:rsidRDefault="0082424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FC25E45" w14:textId="77777777" w:rsidR="00A77B3E" w:rsidRDefault="00824245">
      <w:pPr>
        <w:spacing w:line="360" w:lineRule="auto"/>
        <w:jc w:val="both"/>
      </w:pPr>
      <w:r>
        <w:rPr>
          <w:rFonts w:ascii="Book Antiqua" w:eastAsia="Book Antiqua" w:hAnsi="Book Antiqua" w:cs="Book Antiqua"/>
          <w:b/>
          <w:color w:val="000000"/>
        </w:rPr>
        <w:t>Peer-review report’s scientific quality classification</w:t>
      </w:r>
    </w:p>
    <w:p w14:paraId="3EA777B9" w14:textId="77777777" w:rsidR="00A77B3E" w:rsidRDefault="00824245">
      <w:pPr>
        <w:spacing w:line="360" w:lineRule="auto"/>
        <w:jc w:val="both"/>
      </w:pPr>
      <w:r>
        <w:rPr>
          <w:rFonts w:ascii="Book Antiqua" w:eastAsia="Book Antiqua" w:hAnsi="Book Antiqua" w:cs="Book Antiqua"/>
          <w:color w:val="000000"/>
        </w:rPr>
        <w:t>Grade A (Excellent): 0</w:t>
      </w:r>
    </w:p>
    <w:p w14:paraId="39A8DB4F" w14:textId="77777777" w:rsidR="00A77B3E" w:rsidRDefault="00824245">
      <w:pPr>
        <w:spacing w:line="360" w:lineRule="auto"/>
        <w:jc w:val="both"/>
      </w:pPr>
      <w:r>
        <w:rPr>
          <w:rFonts w:ascii="Book Antiqua" w:eastAsia="Book Antiqua" w:hAnsi="Book Antiqua" w:cs="Book Antiqua"/>
          <w:color w:val="000000"/>
        </w:rPr>
        <w:lastRenderedPageBreak/>
        <w:t>Grade B (Very good): B, B</w:t>
      </w:r>
    </w:p>
    <w:p w14:paraId="1DF23D25" w14:textId="77777777" w:rsidR="00A77B3E" w:rsidRDefault="00824245">
      <w:pPr>
        <w:spacing w:line="360" w:lineRule="auto"/>
        <w:jc w:val="both"/>
      </w:pPr>
      <w:r>
        <w:rPr>
          <w:rFonts w:ascii="Book Antiqua" w:eastAsia="Book Antiqua" w:hAnsi="Book Antiqua" w:cs="Book Antiqua"/>
          <w:color w:val="000000"/>
        </w:rPr>
        <w:t>Grade C (Good): C</w:t>
      </w:r>
    </w:p>
    <w:p w14:paraId="712066F1" w14:textId="77777777" w:rsidR="00A77B3E" w:rsidRDefault="00824245">
      <w:pPr>
        <w:spacing w:line="360" w:lineRule="auto"/>
        <w:jc w:val="both"/>
      </w:pPr>
      <w:r>
        <w:rPr>
          <w:rFonts w:ascii="Book Antiqua" w:eastAsia="Book Antiqua" w:hAnsi="Book Antiqua" w:cs="Book Antiqua"/>
          <w:color w:val="000000"/>
        </w:rPr>
        <w:t>Grade D (Fair): 0</w:t>
      </w:r>
    </w:p>
    <w:p w14:paraId="031A15BA" w14:textId="77777777" w:rsidR="00A77B3E" w:rsidRDefault="00824245">
      <w:pPr>
        <w:spacing w:line="360" w:lineRule="auto"/>
        <w:jc w:val="both"/>
      </w:pPr>
      <w:r>
        <w:rPr>
          <w:rFonts w:ascii="Book Antiqua" w:eastAsia="Book Antiqua" w:hAnsi="Book Antiqua" w:cs="Book Antiqua"/>
          <w:color w:val="000000"/>
        </w:rPr>
        <w:t>Grade E (Poor): 0</w:t>
      </w:r>
    </w:p>
    <w:p w14:paraId="1AC042E2" w14:textId="77777777" w:rsidR="00A77B3E" w:rsidRDefault="00A77B3E">
      <w:pPr>
        <w:spacing w:line="360" w:lineRule="auto"/>
        <w:jc w:val="both"/>
      </w:pPr>
    </w:p>
    <w:p w14:paraId="5CD2A86D" w14:textId="54CC14F6" w:rsidR="00A77B3E" w:rsidRDefault="00824245" w:rsidP="00BB6A06">
      <w:pPr>
        <w:spacing w:line="360" w:lineRule="auto"/>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Ilic K, Komatsu H, </w:t>
      </w:r>
      <w:proofErr w:type="spellStart"/>
      <w:r>
        <w:rPr>
          <w:rFonts w:ascii="Book Antiqua" w:eastAsia="Book Antiqua" w:hAnsi="Book Antiqua" w:cs="Book Antiqua"/>
          <w:color w:val="000000"/>
        </w:rPr>
        <w:t>Liatsos</w:t>
      </w:r>
      <w:proofErr w:type="spellEnd"/>
      <w:r>
        <w:rPr>
          <w:rFonts w:ascii="Book Antiqua" w:eastAsia="Book Antiqua" w:hAnsi="Book Antiqua" w:cs="Book Antiqua"/>
          <w:color w:val="000000"/>
        </w:rPr>
        <w:t xml:space="preserve"> GD</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AD0EED" w:rsidRPr="00245BC2">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BB6A06">
        <w:rPr>
          <w:rFonts w:ascii="Book Antiqua" w:hAnsi="Book Antiqua" w:cs="Book Antiqua" w:hint="eastAsia"/>
          <w:b/>
          <w:color w:val="000000"/>
          <w:lang w:eastAsia="zh-CN"/>
        </w:rPr>
        <w:t xml:space="preserve"> </w:t>
      </w:r>
      <w:r w:rsidR="00BB6A06" w:rsidRPr="00BB6A06">
        <w:rPr>
          <w:rFonts w:ascii="Book Antiqua" w:hAnsi="Book Antiqua" w:cs="Book Antiqua" w:hint="eastAsia"/>
          <w:color w:val="000000"/>
          <w:lang w:eastAsia="zh-CN"/>
        </w:rPr>
        <w:t>Ma YJ</w:t>
      </w:r>
      <w:r>
        <w:rPr>
          <w:rFonts w:ascii="Book Antiqua" w:eastAsia="Book Antiqua" w:hAnsi="Book Antiqua" w:cs="Book Antiqua"/>
          <w:b/>
          <w:color w:val="000000"/>
        </w:rPr>
        <w:t xml:space="preserve"> </w:t>
      </w:r>
    </w:p>
    <w:p w14:paraId="189443A7" w14:textId="207B2F1A" w:rsidR="00A77B3E" w:rsidRDefault="0082424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0CAAC86" w14:textId="323241FD" w:rsidR="006F23C5" w:rsidRDefault="006F23C5">
      <w:pPr>
        <w:spacing w:line="360" w:lineRule="auto"/>
        <w:jc w:val="both"/>
        <w:rPr>
          <w:rFonts w:ascii="Book Antiqua" w:hAnsi="Book Antiqua"/>
          <w:lang w:eastAsia="zh-CN"/>
        </w:rPr>
      </w:pPr>
      <w:r w:rsidRPr="006F23C5">
        <w:rPr>
          <w:rFonts w:ascii="Book Antiqua" w:hAnsi="Book Antiqua"/>
          <w:lang w:eastAsia="zh-CN"/>
        </w:rPr>
        <w:t>A</w:t>
      </w:r>
    </w:p>
    <w:p w14:paraId="4D1A5D27" w14:textId="0D27FB40" w:rsidR="006F23C5" w:rsidRDefault="006F23C5">
      <w:pPr>
        <w:spacing w:line="360" w:lineRule="auto"/>
        <w:jc w:val="both"/>
        <w:rPr>
          <w:rFonts w:ascii="Book Antiqua" w:hAnsi="Book Antiqua"/>
          <w:lang w:eastAsia="zh-CN"/>
        </w:rPr>
      </w:pPr>
      <w:r w:rsidRPr="006F23C5">
        <w:rPr>
          <w:rFonts w:ascii="Book Antiqua" w:hAnsi="Book Antiqua"/>
          <w:noProof/>
          <w:lang w:eastAsia="zh-CN"/>
        </w:rPr>
        <w:drawing>
          <wp:inline distT="0" distB="0" distL="0" distR="0" wp14:anchorId="51DE7395" wp14:editId="01C67D73">
            <wp:extent cx="2270229" cy="2260506"/>
            <wp:effectExtent l="0" t="0" r="0" b="0"/>
            <wp:docPr id="4098" name="图片 2" descr="8-121">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46A82F3-5F7A-4477-8F68-A54C83F36A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图片 2" descr="8-121">
                      <a:extLst>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46A82F3-5F7A-4477-8F68-A54C83F36A07}"/>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16180" r="22527"/>
                    <a:stretch>
                      <a:fillRect/>
                    </a:stretch>
                  </pic:blipFill>
                  <pic:spPr bwMode="auto">
                    <a:xfrm>
                      <a:off x="0" y="0"/>
                      <a:ext cx="2279937" cy="2270172"/>
                    </a:xfrm>
                    <a:prstGeom prst="rect">
                      <a:avLst/>
                    </a:prstGeom>
                    <a:noFill/>
                    <a:ln>
                      <a:noFill/>
                    </a:ln>
                  </pic:spPr>
                </pic:pic>
              </a:graphicData>
            </a:graphic>
          </wp:inline>
        </w:drawing>
      </w:r>
    </w:p>
    <w:p w14:paraId="2703B5E0" w14:textId="5D7B9741" w:rsidR="006F23C5" w:rsidRDefault="006F23C5">
      <w:pPr>
        <w:spacing w:line="360" w:lineRule="auto"/>
        <w:jc w:val="both"/>
        <w:rPr>
          <w:rFonts w:ascii="Book Antiqua" w:hAnsi="Book Antiqua"/>
          <w:lang w:eastAsia="zh-CN"/>
        </w:rPr>
      </w:pPr>
      <w:r>
        <w:rPr>
          <w:rFonts w:ascii="Book Antiqua" w:hAnsi="Book Antiqua" w:hint="eastAsia"/>
          <w:lang w:eastAsia="zh-CN"/>
        </w:rPr>
        <w:t>B</w:t>
      </w:r>
    </w:p>
    <w:p w14:paraId="69668269" w14:textId="025A567A" w:rsidR="006F23C5" w:rsidRDefault="006F23C5">
      <w:pPr>
        <w:spacing w:line="360" w:lineRule="auto"/>
        <w:jc w:val="both"/>
        <w:rPr>
          <w:rFonts w:ascii="Book Antiqua" w:hAnsi="Book Antiqua"/>
          <w:lang w:eastAsia="zh-CN"/>
        </w:rPr>
      </w:pPr>
      <w:r w:rsidRPr="006F23C5">
        <w:rPr>
          <w:rFonts w:ascii="Book Antiqua" w:hAnsi="Book Antiqua"/>
          <w:noProof/>
          <w:lang w:eastAsia="zh-CN"/>
        </w:rPr>
        <w:drawing>
          <wp:inline distT="0" distB="0" distL="0" distR="0" wp14:anchorId="5EB43D8A" wp14:editId="468337FA">
            <wp:extent cx="2279914" cy="2345487"/>
            <wp:effectExtent l="0" t="0" r="0" b="0"/>
            <wp:docPr id="5122" name="图片 1" descr="8-122">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FAB2304-3647-4D6E-B6E7-2BF5553B7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图片 1" descr="8-122">
                      <a:extLst>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FAB2304-3647-4D6E-B6E7-2BF5553B7A1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l="19603" r="21078"/>
                    <a:stretch>
                      <a:fillRect/>
                    </a:stretch>
                  </pic:blipFill>
                  <pic:spPr bwMode="auto">
                    <a:xfrm>
                      <a:off x="0" y="0"/>
                      <a:ext cx="2286598" cy="2352363"/>
                    </a:xfrm>
                    <a:prstGeom prst="rect">
                      <a:avLst/>
                    </a:prstGeom>
                    <a:noFill/>
                    <a:ln>
                      <a:noFill/>
                    </a:ln>
                  </pic:spPr>
                </pic:pic>
              </a:graphicData>
            </a:graphic>
          </wp:inline>
        </w:drawing>
      </w:r>
    </w:p>
    <w:p w14:paraId="06BB4A2D" w14:textId="271D8BC6" w:rsidR="006F23C5" w:rsidRDefault="006F23C5">
      <w:pPr>
        <w:spacing w:line="360" w:lineRule="auto"/>
        <w:jc w:val="both"/>
        <w:rPr>
          <w:rFonts w:ascii="Book Antiqua" w:hAnsi="Book Antiqua"/>
          <w:lang w:eastAsia="zh-CN"/>
        </w:rPr>
      </w:pPr>
      <w:r>
        <w:rPr>
          <w:rFonts w:ascii="Book Antiqua" w:hAnsi="Book Antiqua" w:hint="eastAsia"/>
          <w:lang w:eastAsia="zh-CN"/>
        </w:rPr>
        <w:t>C</w:t>
      </w:r>
    </w:p>
    <w:p w14:paraId="3388031F" w14:textId="77FEEA25" w:rsidR="006F23C5" w:rsidRDefault="006F23C5">
      <w:pPr>
        <w:spacing w:line="360" w:lineRule="auto"/>
        <w:jc w:val="both"/>
        <w:rPr>
          <w:rFonts w:ascii="Book Antiqua" w:hAnsi="Book Antiqua"/>
          <w:lang w:eastAsia="zh-CN"/>
        </w:rPr>
      </w:pPr>
      <w:r w:rsidRPr="006F23C5">
        <w:rPr>
          <w:rFonts w:ascii="Book Antiqua" w:hAnsi="Book Antiqua"/>
          <w:noProof/>
          <w:lang w:eastAsia="zh-CN"/>
        </w:rPr>
        <w:drawing>
          <wp:inline distT="0" distB="0" distL="0" distR="0" wp14:anchorId="09698CF9" wp14:editId="4774F465">
            <wp:extent cx="2345487" cy="2150531"/>
            <wp:effectExtent l="0" t="0" r="0" b="0"/>
            <wp:docPr id="6146" name="图片 3" descr="Figure A">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CF0FA2E-9B88-40C5-87B4-A8632B686B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图片 3" descr="Figure A">
                      <a:extLst>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CF0FA2E-9B88-40C5-87B4-A8632B686BCC}"/>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3095" cy="2157506"/>
                    </a:xfrm>
                    <a:prstGeom prst="rect">
                      <a:avLst/>
                    </a:prstGeom>
                    <a:noFill/>
                    <a:ln>
                      <a:noFill/>
                    </a:ln>
                  </pic:spPr>
                </pic:pic>
              </a:graphicData>
            </a:graphic>
          </wp:inline>
        </w:drawing>
      </w:r>
    </w:p>
    <w:p w14:paraId="2CCF7720" w14:textId="33075BB2" w:rsidR="006F23C5" w:rsidRDefault="006F23C5">
      <w:pPr>
        <w:spacing w:line="360" w:lineRule="auto"/>
        <w:jc w:val="both"/>
        <w:rPr>
          <w:rFonts w:ascii="Book Antiqua" w:hAnsi="Book Antiqua"/>
          <w:lang w:eastAsia="zh-CN"/>
        </w:rPr>
      </w:pPr>
      <w:r>
        <w:rPr>
          <w:rFonts w:ascii="Book Antiqua" w:hAnsi="Book Antiqua" w:hint="eastAsia"/>
          <w:lang w:eastAsia="zh-CN"/>
        </w:rPr>
        <w:lastRenderedPageBreak/>
        <w:t>D</w:t>
      </w:r>
    </w:p>
    <w:p w14:paraId="3C558864" w14:textId="6E7D16D0" w:rsidR="006F23C5" w:rsidRPr="006F23C5" w:rsidRDefault="006F23C5">
      <w:pPr>
        <w:spacing w:line="360" w:lineRule="auto"/>
        <w:jc w:val="both"/>
        <w:rPr>
          <w:rFonts w:ascii="Book Antiqua" w:hAnsi="Book Antiqua"/>
          <w:lang w:eastAsia="zh-CN"/>
        </w:rPr>
      </w:pPr>
      <w:r w:rsidRPr="006F23C5">
        <w:rPr>
          <w:rFonts w:ascii="Book Antiqua" w:hAnsi="Book Antiqua"/>
          <w:noProof/>
          <w:lang w:eastAsia="zh-CN"/>
        </w:rPr>
        <w:drawing>
          <wp:inline distT="0" distB="0" distL="0" distR="0" wp14:anchorId="4FE10A98" wp14:editId="17B68A47">
            <wp:extent cx="2500188" cy="2464461"/>
            <wp:effectExtent l="0" t="0" r="0" b="0"/>
            <wp:docPr id="7170" name="图片 8">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BAA3393-E5F9-4B53-81BA-45B191865A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图片 8">
                      <a:extLst>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BAA3393-E5F9-4B53-81BA-45B191865A4B}"/>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14696" t="7529" r="17720" b="19803"/>
                    <a:stretch>
                      <a:fillRect/>
                    </a:stretch>
                  </pic:blipFill>
                  <pic:spPr bwMode="auto">
                    <a:xfrm>
                      <a:off x="0" y="0"/>
                      <a:ext cx="2503320" cy="2467548"/>
                    </a:xfrm>
                    <a:prstGeom prst="rect">
                      <a:avLst/>
                    </a:prstGeom>
                    <a:noFill/>
                    <a:ln>
                      <a:noFill/>
                    </a:ln>
                  </pic:spPr>
                </pic:pic>
              </a:graphicData>
            </a:graphic>
          </wp:inline>
        </w:drawing>
      </w:r>
    </w:p>
    <w:p w14:paraId="52872FFD" w14:textId="6B1E727F" w:rsidR="00B942B9" w:rsidRDefault="00824245">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1</w:t>
      </w:r>
      <w:r w:rsidR="006F23C5">
        <w:rPr>
          <w:rFonts w:ascii="Book Antiqua" w:eastAsia="Book Antiqua" w:hAnsi="Book Antiqua" w:cs="Book Antiqua"/>
          <w:b/>
          <w:bCs/>
          <w:color w:val="000000"/>
          <w:szCs w:val="20"/>
        </w:rPr>
        <w:t xml:space="preserve"> </w:t>
      </w:r>
      <w:r>
        <w:rPr>
          <w:rFonts w:ascii="Book Antiqua" w:eastAsia="Book Antiqua" w:hAnsi="Book Antiqua" w:cs="Book Antiqua"/>
          <w:b/>
          <w:bCs/>
          <w:color w:val="000000"/>
          <w:szCs w:val="20"/>
        </w:rPr>
        <w:t>Abdominal plain</w:t>
      </w:r>
      <w:r w:rsidR="006F23C5">
        <w:rPr>
          <w:rFonts w:ascii="Book Antiqua" w:eastAsia="Book Antiqua" w:hAnsi="Book Antiqua" w:cs="Book Antiqua"/>
          <w:b/>
          <w:bCs/>
          <w:color w:val="000000"/>
          <w:szCs w:val="20"/>
        </w:rPr>
        <w:t xml:space="preserve">. </w:t>
      </w:r>
      <w:r w:rsidR="00B942B9">
        <w:rPr>
          <w:rFonts w:ascii="Book Antiqua" w:eastAsia="Book Antiqua" w:hAnsi="Book Antiqua" w:cs="Book Antiqua"/>
          <w:color w:val="000000"/>
          <w:szCs w:val="20"/>
        </w:rPr>
        <w:t>A and B: Supine (A) and lateral (B) a</w:t>
      </w:r>
      <w:r>
        <w:rPr>
          <w:rFonts w:ascii="Book Antiqua" w:eastAsia="Book Antiqua" w:hAnsi="Book Antiqua" w:cs="Book Antiqua"/>
          <w:color w:val="000000"/>
          <w:szCs w:val="20"/>
        </w:rPr>
        <w:t>bdominal plain film</w:t>
      </w:r>
      <w:r w:rsidR="00AD0EED">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showed a large stomach, </w:t>
      </w:r>
      <w:r w:rsidR="00AD0EED">
        <w:rPr>
          <w:rFonts w:ascii="Book Antiqua" w:eastAsia="Book Antiqua" w:hAnsi="Book Antiqua" w:cs="Book Antiqua"/>
          <w:color w:val="000000"/>
          <w:szCs w:val="20"/>
        </w:rPr>
        <w:t xml:space="preserve">and </w:t>
      </w:r>
      <w:r>
        <w:rPr>
          <w:rFonts w:ascii="Book Antiqua" w:eastAsia="Book Antiqua" w:hAnsi="Book Antiqua" w:cs="Book Antiqua"/>
          <w:color w:val="000000"/>
          <w:szCs w:val="20"/>
        </w:rPr>
        <w:t>no free gas was found in the small intestine, colon</w:t>
      </w:r>
      <w:r w:rsidR="00AD0EED">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or rectum. A nasogastric tube was coiled in the stomach</w:t>
      </w:r>
      <w:r w:rsidR="00B942B9">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C: The </w:t>
      </w:r>
      <w:proofErr w:type="spellStart"/>
      <w:r>
        <w:rPr>
          <w:rFonts w:ascii="Book Antiqua" w:eastAsia="Book Antiqua" w:hAnsi="Book Antiqua" w:cs="Book Antiqua"/>
          <w:color w:val="000000"/>
          <w:szCs w:val="20"/>
        </w:rPr>
        <w:t>iopromide</w:t>
      </w:r>
      <w:proofErr w:type="spellEnd"/>
      <w:r>
        <w:rPr>
          <w:rFonts w:ascii="Book Antiqua" w:eastAsia="Book Antiqua" w:hAnsi="Book Antiqua" w:cs="Book Antiqua"/>
          <w:color w:val="000000"/>
          <w:szCs w:val="20"/>
        </w:rPr>
        <w:t xml:space="preserve"> administered by gastric tube did not enter the duodenum</w:t>
      </w:r>
      <w:r w:rsidR="00B942B9">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D</w:t>
      </w:r>
      <w:r w:rsidR="00B942B9">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AD0EED">
        <w:rPr>
          <w:rFonts w:ascii="Book Antiqua" w:eastAsia="Book Antiqua" w:hAnsi="Book Antiqua" w:cs="Book Antiqua"/>
          <w:color w:val="000000"/>
          <w:szCs w:val="20"/>
        </w:rPr>
        <w:t>R</w:t>
      </w:r>
      <w:r>
        <w:rPr>
          <w:rFonts w:ascii="Book Antiqua" w:eastAsia="Book Antiqua" w:hAnsi="Book Antiqua" w:cs="Book Antiqua"/>
          <w:color w:val="000000"/>
          <w:szCs w:val="20"/>
        </w:rPr>
        <w:t>e-examination of abdominal film revealed decreased gas in the stomach and a few inflatable intestines.</w:t>
      </w:r>
    </w:p>
    <w:p w14:paraId="48AADF23" w14:textId="04BEF2A2" w:rsidR="00A77B3E" w:rsidRDefault="00B942B9">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br w:type="page"/>
      </w:r>
      <w:r>
        <w:rPr>
          <w:rFonts w:ascii="Book Antiqua" w:eastAsia="Book Antiqua" w:hAnsi="Book Antiqua" w:cs="Book Antiqua"/>
          <w:color w:val="000000"/>
          <w:szCs w:val="20"/>
        </w:rPr>
        <w:lastRenderedPageBreak/>
        <w:t>A</w:t>
      </w:r>
    </w:p>
    <w:p w14:paraId="2C6EE108" w14:textId="043E8DCE" w:rsidR="00B942B9" w:rsidRDefault="00B942B9">
      <w:pPr>
        <w:spacing w:line="360" w:lineRule="auto"/>
        <w:jc w:val="both"/>
        <w:rPr>
          <w:rFonts w:ascii="Book Antiqua" w:eastAsia="Book Antiqua" w:hAnsi="Book Antiqua" w:cs="Book Antiqua"/>
          <w:color w:val="000000"/>
          <w:szCs w:val="20"/>
        </w:rPr>
      </w:pPr>
      <w:r w:rsidRPr="00B942B9">
        <w:rPr>
          <w:rFonts w:ascii="Book Antiqua" w:eastAsia="Book Antiqua" w:hAnsi="Book Antiqua" w:cs="Book Antiqua"/>
          <w:noProof/>
          <w:color w:val="000000"/>
          <w:szCs w:val="20"/>
          <w:lang w:eastAsia="zh-CN"/>
        </w:rPr>
        <w:drawing>
          <wp:inline distT="0" distB="0" distL="0" distR="0" wp14:anchorId="6ED2DB6C" wp14:editId="05BA8A69">
            <wp:extent cx="2783417" cy="2199319"/>
            <wp:effectExtent l="0" t="0" r="0" b="0"/>
            <wp:docPr id="8194" name="图片 51">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0262E68-FCB1-4B7D-A45D-D9D8CE44F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图片 51">
                      <a:extLst>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0262E68-FCB1-4B7D-A45D-D9D8CE44F1C2}"/>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1796" cy="2221743"/>
                    </a:xfrm>
                    <a:prstGeom prst="rect">
                      <a:avLst/>
                    </a:prstGeom>
                    <a:noFill/>
                    <a:ln>
                      <a:noFill/>
                    </a:ln>
                  </pic:spPr>
                </pic:pic>
              </a:graphicData>
            </a:graphic>
          </wp:inline>
        </w:drawing>
      </w:r>
    </w:p>
    <w:p w14:paraId="37FAA7A7" w14:textId="350B695D" w:rsidR="00B942B9" w:rsidRDefault="00B942B9">
      <w:pPr>
        <w:spacing w:line="360" w:lineRule="auto"/>
        <w:jc w:val="both"/>
        <w:rPr>
          <w:rFonts w:ascii="Book Antiqua" w:hAnsi="Book Antiqua"/>
          <w:lang w:eastAsia="zh-CN"/>
        </w:rPr>
      </w:pPr>
      <w:r w:rsidRPr="00B942B9">
        <w:rPr>
          <w:rFonts w:ascii="Book Antiqua" w:hAnsi="Book Antiqua"/>
          <w:lang w:eastAsia="zh-CN"/>
        </w:rPr>
        <w:t>B</w:t>
      </w:r>
    </w:p>
    <w:p w14:paraId="665F90FA" w14:textId="062DEB45" w:rsidR="00B942B9" w:rsidRDefault="00B942B9">
      <w:pPr>
        <w:spacing w:line="360" w:lineRule="auto"/>
        <w:jc w:val="both"/>
        <w:rPr>
          <w:rFonts w:ascii="Book Antiqua" w:hAnsi="Book Antiqua"/>
          <w:lang w:eastAsia="zh-CN"/>
        </w:rPr>
      </w:pPr>
      <w:r w:rsidRPr="00B942B9">
        <w:rPr>
          <w:rFonts w:ascii="Book Antiqua" w:hAnsi="Book Antiqua"/>
          <w:noProof/>
          <w:lang w:eastAsia="zh-CN"/>
        </w:rPr>
        <w:drawing>
          <wp:inline distT="0" distB="0" distL="0" distR="0" wp14:anchorId="53260CB4" wp14:editId="24697610">
            <wp:extent cx="2799256" cy="2413472"/>
            <wp:effectExtent l="0" t="0" r="0" b="0"/>
            <wp:docPr id="9218" name="图片 52">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5108B78-2AE2-46D1-9229-E2B94F084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图片 52">
                      <a:extLst>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5108B78-2AE2-46D1-9229-E2B94F0848E7}"/>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0245" cy="2431569"/>
                    </a:xfrm>
                    <a:prstGeom prst="rect">
                      <a:avLst/>
                    </a:prstGeom>
                    <a:noFill/>
                    <a:ln>
                      <a:noFill/>
                    </a:ln>
                  </pic:spPr>
                </pic:pic>
              </a:graphicData>
            </a:graphic>
          </wp:inline>
        </w:drawing>
      </w:r>
    </w:p>
    <w:p w14:paraId="32274AB9" w14:textId="2AA770F6" w:rsidR="00B942B9" w:rsidRDefault="00B942B9">
      <w:pPr>
        <w:spacing w:line="360" w:lineRule="auto"/>
        <w:jc w:val="both"/>
        <w:rPr>
          <w:rFonts w:ascii="Book Antiqua" w:hAnsi="Book Antiqua"/>
          <w:lang w:eastAsia="zh-CN"/>
        </w:rPr>
      </w:pPr>
      <w:r>
        <w:rPr>
          <w:rFonts w:ascii="Book Antiqua" w:hAnsi="Book Antiqua" w:hint="eastAsia"/>
          <w:lang w:eastAsia="zh-CN"/>
        </w:rPr>
        <w:t>C</w:t>
      </w:r>
    </w:p>
    <w:p w14:paraId="74A55E5D" w14:textId="74A14AD3" w:rsidR="00B942B9" w:rsidRDefault="00B942B9">
      <w:pPr>
        <w:spacing w:line="360" w:lineRule="auto"/>
        <w:jc w:val="both"/>
        <w:rPr>
          <w:rFonts w:ascii="Book Antiqua" w:hAnsi="Book Antiqua"/>
          <w:lang w:eastAsia="zh-CN"/>
        </w:rPr>
      </w:pPr>
      <w:r w:rsidRPr="00B942B9">
        <w:rPr>
          <w:rFonts w:ascii="Book Antiqua" w:hAnsi="Book Antiqua"/>
          <w:noProof/>
          <w:lang w:eastAsia="zh-CN"/>
        </w:rPr>
        <w:drawing>
          <wp:inline distT="0" distB="0" distL="0" distR="0" wp14:anchorId="6AC0789C" wp14:editId="1DFDD373">
            <wp:extent cx="2794994" cy="2495054"/>
            <wp:effectExtent l="0" t="0" r="0" b="0"/>
            <wp:docPr id="10242" name="图片 53">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0240EAF-DDC7-4A1E-9205-2E287A69AA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图片 53">
                      <a:extLst>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0240EAF-DDC7-4A1E-9205-2E287A69AAC4}"/>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9584" cy="2508078"/>
                    </a:xfrm>
                    <a:prstGeom prst="rect">
                      <a:avLst/>
                    </a:prstGeom>
                    <a:noFill/>
                    <a:ln>
                      <a:noFill/>
                    </a:ln>
                  </pic:spPr>
                </pic:pic>
              </a:graphicData>
            </a:graphic>
          </wp:inline>
        </w:drawing>
      </w:r>
    </w:p>
    <w:p w14:paraId="76CEDC17" w14:textId="605C919E" w:rsidR="00B942B9" w:rsidRDefault="00B942B9">
      <w:pPr>
        <w:spacing w:line="360" w:lineRule="auto"/>
        <w:jc w:val="both"/>
        <w:rPr>
          <w:rFonts w:ascii="Book Antiqua" w:hAnsi="Book Antiqua"/>
          <w:lang w:eastAsia="zh-CN"/>
        </w:rPr>
      </w:pPr>
      <w:r>
        <w:rPr>
          <w:rFonts w:ascii="Book Antiqua" w:hAnsi="Book Antiqua" w:hint="eastAsia"/>
          <w:lang w:eastAsia="zh-CN"/>
        </w:rPr>
        <w:lastRenderedPageBreak/>
        <w:t>D</w:t>
      </w:r>
    </w:p>
    <w:p w14:paraId="5A4B526F" w14:textId="60F45533" w:rsidR="00B942B9" w:rsidRPr="00B942B9" w:rsidRDefault="00B942B9">
      <w:pPr>
        <w:spacing w:line="360" w:lineRule="auto"/>
        <w:jc w:val="both"/>
        <w:rPr>
          <w:rFonts w:ascii="Book Antiqua" w:hAnsi="Book Antiqua"/>
          <w:lang w:eastAsia="zh-CN"/>
        </w:rPr>
      </w:pPr>
      <w:r w:rsidRPr="00B942B9">
        <w:rPr>
          <w:rFonts w:ascii="Book Antiqua" w:hAnsi="Book Antiqua"/>
          <w:noProof/>
          <w:lang w:eastAsia="zh-CN"/>
        </w:rPr>
        <w:drawing>
          <wp:inline distT="0" distB="0" distL="0" distR="0" wp14:anchorId="187577B9" wp14:editId="137C742F">
            <wp:extent cx="2794430" cy="2042953"/>
            <wp:effectExtent l="0" t="0" r="0" b="0"/>
            <wp:docPr id="11266" name="图片 54">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DF13D7B-DED0-439B-BAAE-2E154C422D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图片 54">
                      <a:extLst>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DF13D7B-DED0-439B-BAAE-2E154C422D8D}"/>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5802" cy="2051267"/>
                    </a:xfrm>
                    <a:prstGeom prst="rect">
                      <a:avLst/>
                    </a:prstGeom>
                    <a:noFill/>
                    <a:ln>
                      <a:noFill/>
                    </a:ln>
                  </pic:spPr>
                </pic:pic>
              </a:graphicData>
            </a:graphic>
          </wp:inline>
        </w:drawing>
      </w:r>
    </w:p>
    <w:p w14:paraId="320CC248" w14:textId="58BDF363" w:rsidR="00B942B9" w:rsidRDefault="00824245">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2</w:t>
      </w:r>
      <w:r w:rsidR="00B942B9">
        <w:rPr>
          <w:rFonts w:ascii="Book Antiqua" w:eastAsia="Book Antiqua" w:hAnsi="Book Antiqua" w:cs="Book Antiqua"/>
          <w:b/>
          <w:bCs/>
          <w:color w:val="000000"/>
          <w:szCs w:val="20"/>
        </w:rPr>
        <w:t xml:space="preserve"> </w:t>
      </w:r>
      <w:r w:rsidR="00AD0EED">
        <w:rPr>
          <w:rFonts w:ascii="Book Antiqua" w:eastAsia="Book Antiqua" w:hAnsi="Book Antiqua" w:cs="Book Antiqua"/>
          <w:b/>
          <w:bCs/>
          <w:color w:val="000000"/>
          <w:szCs w:val="20"/>
        </w:rPr>
        <w:t>Gastroscopic findings</w:t>
      </w:r>
      <w:r w:rsidR="00B942B9">
        <w:rPr>
          <w:rFonts w:ascii="Book Antiqua" w:eastAsia="Book Antiqua" w:hAnsi="Book Antiqua" w:cs="Book Antiqua"/>
          <w:b/>
          <w:bCs/>
          <w:color w:val="000000"/>
          <w:szCs w:val="20"/>
        </w:rPr>
        <w:t xml:space="preserve">. </w:t>
      </w:r>
      <w:r w:rsidR="00AD0EED" w:rsidRPr="00245BC2">
        <w:rPr>
          <w:rFonts w:ascii="Book Antiqua" w:eastAsia="Book Antiqua" w:hAnsi="Book Antiqua" w:cs="Book Antiqua"/>
          <w:bCs/>
          <w:color w:val="000000"/>
          <w:szCs w:val="20"/>
        </w:rPr>
        <w:t>A</w:t>
      </w:r>
      <w:r w:rsidR="00AD0EED">
        <w:rPr>
          <w:rFonts w:ascii="Book Antiqua" w:eastAsia="Book Antiqua" w:hAnsi="Book Antiqua" w:cs="Book Antiqua"/>
          <w:b/>
          <w:bCs/>
          <w:color w:val="000000"/>
          <w:szCs w:val="20"/>
        </w:rPr>
        <w:t xml:space="preserve"> </w:t>
      </w:r>
      <w:proofErr w:type="spellStart"/>
      <w:r w:rsidR="00AD0EED">
        <w:rPr>
          <w:rFonts w:ascii="Book Antiqua" w:eastAsia="Book Antiqua" w:hAnsi="Book Antiqua" w:cs="Book Antiqua"/>
          <w:color w:val="000000"/>
          <w:szCs w:val="20"/>
        </w:rPr>
        <w:t>gastroscope</w:t>
      </w:r>
      <w:proofErr w:type="spellEnd"/>
      <w:r w:rsidR="00AD0EED">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was inserted into the horizontal part of the duodenum. Hyperemia, edema, lymphoid hyperplasia, focal ulceration, and pseudotumor formation were seen in the stomach and duodenum</w:t>
      </w:r>
      <w:r w:rsidR="00B942B9">
        <w:rPr>
          <w:rFonts w:ascii="Book Antiqua" w:eastAsia="Book Antiqua" w:hAnsi="Book Antiqua" w:cs="Book Antiqua"/>
          <w:color w:val="000000"/>
          <w:szCs w:val="20"/>
        </w:rPr>
        <w:t xml:space="preserve">. A: Gastric fundus; B and C: Duodenal bulb; </w:t>
      </w:r>
      <w:r>
        <w:rPr>
          <w:rFonts w:ascii="Book Antiqua" w:eastAsia="Book Antiqua" w:hAnsi="Book Antiqua" w:cs="Book Antiqua"/>
          <w:color w:val="000000"/>
          <w:szCs w:val="20"/>
        </w:rPr>
        <w:t>D: Dilatation of proximal duodenum.</w:t>
      </w:r>
    </w:p>
    <w:p w14:paraId="09BA84D4" w14:textId="3A6029D0" w:rsidR="00A77B3E" w:rsidRDefault="00B942B9">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br w:type="page"/>
      </w:r>
      <w:r>
        <w:rPr>
          <w:rFonts w:ascii="Book Antiqua" w:eastAsia="Book Antiqua" w:hAnsi="Book Antiqua" w:cs="Book Antiqua"/>
          <w:color w:val="000000"/>
          <w:szCs w:val="20"/>
        </w:rPr>
        <w:lastRenderedPageBreak/>
        <w:t>A</w:t>
      </w:r>
    </w:p>
    <w:p w14:paraId="1630E383" w14:textId="3867DE4C" w:rsidR="00B942B9" w:rsidRDefault="00B942B9">
      <w:pPr>
        <w:spacing w:line="360" w:lineRule="auto"/>
        <w:jc w:val="both"/>
        <w:rPr>
          <w:rFonts w:ascii="Book Antiqua" w:eastAsia="Book Antiqua" w:hAnsi="Book Antiqua" w:cs="Book Antiqua"/>
          <w:color w:val="000000"/>
          <w:szCs w:val="20"/>
        </w:rPr>
      </w:pPr>
      <w:r w:rsidRPr="00B942B9">
        <w:rPr>
          <w:rFonts w:ascii="Book Antiqua" w:eastAsia="Book Antiqua" w:hAnsi="Book Antiqua" w:cs="Book Antiqua"/>
          <w:noProof/>
          <w:color w:val="000000"/>
          <w:szCs w:val="20"/>
          <w:lang w:eastAsia="zh-CN"/>
        </w:rPr>
        <w:drawing>
          <wp:inline distT="0" distB="0" distL="0" distR="0" wp14:anchorId="03C7E34D" wp14:editId="5A740DCB">
            <wp:extent cx="2181242" cy="2369281"/>
            <wp:effectExtent l="0" t="0" r="0" b="0"/>
            <wp:docPr id="12290" name="图片 59">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24E71E8-A97F-44B1-B0A3-9B6736BBDE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图片 59">
                      <a:extLst>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24E71E8-A97F-44B1-B0A3-9B6736BBDE4F}"/>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4400" cy="2383573"/>
                    </a:xfrm>
                    <a:prstGeom prst="rect">
                      <a:avLst/>
                    </a:prstGeom>
                    <a:noFill/>
                    <a:ln>
                      <a:noFill/>
                    </a:ln>
                  </pic:spPr>
                </pic:pic>
              </a:graphicData>
            </a:graphic>
          </wp:inline>
        </w:drawing>
      </w:r>
    </w:p>
    <w:p w14:paraId="4E5DE9AC" w14:textId="6583013B" w:rsidR="00B942B9" w:rsidRDefault="00B942B9">
      <w:pPr>
        <w:spacing w:line="360" w:lineRule="auto"/>
        <w:jc w:val="both"/>
        <w:rPr>
          <w:rFonts w:ascii="Book Antiqua" w:hAnsi="Book Antiqua" w:cs="Book Antiqua"/>
          <w:color w:val="000000"/>
          <w:szCs w:val="20"/>
          <w:lang w:eastAsia="zh-CN"/>
        </w:rPr>
      </w:pPr>
      <w:r>
        <w:rPr>
          <w:rFonts w:ascii="Book Antiqua" w:hAnsi="Book Antiqua" w:cs="Book Antiqua" w:hint="eastAsia"/>
          <w:color w:val="000000"/>
          <w:szCs w:val="20"/>
          <w:lang w:eastAsia="zh-CN"/>
        </w:rPr>
        <w:t>B</w:t>
      </w:r>
    </w:p>
    <w:p w14:paraId="6DD30FB2" w14:textId="31380B98" w:rsidR="00B942B9" w:rsidRDefault="00B942B9">
      <w:pPr>
        <w:spacing w:line="360" w:lineRule="auto"/>
        <w:jc w:val="both"/>
        <w:rPr>
          <w:rFonts w:ascii="Book Antiqua" w:hAnsi="Book Antiqua" w:cs="Book Antiqua"/>
          <w:color w:val="000000"/>
          <w:szCs w:val="20"/>
          <w:lang w:eastAsia="zh-CN"/>
        </w:rPr>
      </w:pPr>
      <w:r w:rsidRPr="00B942B9">
        <w:rPr>
          <w:rFonts w:ascii="Book Antiqua" w:hAnsi="Book Antiqua" w:cs="Book Antiqua"/>
          <w:noProof/>
          <w:color w:val="000000"/>
          <w:szCs w:val="20"/>
          <w:lang w:eastAsia="zh-CN"/>
        </w:rPr>
        <w:drawing>
          <wp:inline distT="0" distB="0" distL="0" distR="0" wp14:anchorId="4E219CC3" wp14:editId="1E7396B7">
            <wp:extent cx="2181225" cy="2369187"/>
            <wp:effectExtent l="0" t="0" r="0" b="0"/>
            <wp:docPr id="13314" name="图片 60">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FDF295B-6E39-4730-8EC7-9925CF3731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图片 60">
                      <a:extLst>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FDF295B-6E39-4730-8EC7-9925CF3731DD}"/>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5851" cy="2395935"/>
                    </a:xfrm>
                    <a:prstGeom prst="rect">
                      <a:avLst/>
                    </a:prstGeom>
                    <a:noFill/>
                    <a:ln>
                      <a:noFill/>
                    </a:ln>
                  </pic:spPr>
                </pic:pic>
              </a:graphicData>
            </a:graphic>
          </wp:inline>
        </w:drawing>
      </w:r>
    </w:p>
    <w:p w14:paraId="54C33E6C" w14:textId="7B5EA6E9" w:rsidR="00B942B9" w:rsidRDefault="00B942B9">
      <w:pPr>
        <w:spacing w:line="360" w:lineRule="auto"/>
        <w:jc w:val="both"/>
        <w:rPr>
          <w:rFonts w:ascii="Book Antiqua" w:hAnsi="Book Antiqua" w:cs="Book Antiqua"/>
          <w:color w:val="000000"/>
          <w:szCs w:val="20"/>
          <w:lang w:eastAsia="zh-CN"/>
        </w:rPr>
      </w:pPr>
      <w:r>
        <w:rPr>
          <w:rFonts w:ascii="Book Antiqua" w:hAnsi="Book Antiqua" w:cs="Book Antiqua" w:hint="eastAsia"/>
          <w:color w:val="000000"/>
          <w:szCs w:val="20"/>
          <w:lang w:eastAsia="zh-CN"/>
        </w:rPr>
        <w:t>C</w:t>
      </w:r>
    </w:p>
    <w:p w14:paraId="79363ACB" w14:textId="6D43422E" w:rsidR="00B942B9" w:rsidRPr="00B942B9" w:rsidRDefault="00B942B9">
      <w:pPr>
        <w:spacing w:line="360" w:lineRule="auto"/>
        <w:jc w:val="both"/>
        <w:rPr>
          <w:lang w:eastAsia="zh-CN"/>
        </w:rPr>
      </w:pPr>
      <w:r w:rsidRPr="00B942B9">
        <w:rPr>
          <w:noProof/>
          <w:lang w:eastAsia="zh-CN"/>
        </w:rPr>
        <w:drawing>
          <wp:inline distT="0" distB="0" distL="0" distR="0" wp14:anchorId="484EDF96" wp14:editId="1CD5BCC0">
            <wp:extent cx="2165595" cy="2352286"/>
            <wp:effectExtent l="0" t="0" r="0" b="0"/>
            <wp:docPr id="14338" name="图片 61">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46B6AAA-8012-40C0-94F2-A806485F0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图片 61">
                      <a:extLst>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46B6AAA-8012-40C0-94F2-A806485F0938}"/>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1963" cy="2370065"/>
                    </a:xfrm>
                    <a:prstGeom prst="rect">
                      <a:avLst/>
                    </a:prstGeom>
                    <a:noFill/>
                    <a:ln>
                      <a:noFill/>
                    </a:ln>
                  </pic:spPr>
                </pic:pic>
              </a:graphicData>
            </a:graphic>
          </wp:inline>
        </w:drawing>
      </w:r>
    </w:p>
    <w:p w14:paraId="6ABDCB5B" w14:textId="6DB4FAEC" w:rsidR="00B942B9" w:rsidRDefault="00824245">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lastRenderedPageBreak/>
        <w:t>Figure 3</w:t>
      </w:r>
      <w:r w:rsidR="00B942B9">
        <w:rPr>
          <w:rFonts w:ascii="Book Antiqua" w:eastAsia="Book Antiqua" w:hAnsi="Book Antiqua" w:cs="Book Antiqua"/>
          <w:b/>
          <w:bCs/>
          <w:color w:val="000000"/>
          <w:szCs w:val="20"/>
        </w:rPr>
        <w:t xml:space="preserve"> </w:t>
      </w:r>
      <w:proofErr w:type="spellStart"/>
      <w:r w:rsidR="00AD0EED">
        <w:rPr>
          <w:rFonts w:ascii="Book Antiqua" w:eastAsia="Book Antiqua" w:hAnsi="Book Antiqua" w:cs="Book Antiqua"/>
          <w:b/>
          <w:bCs/>
          <w:color w:val="000000"/>
          <w:szCs w:val="20"/>
        </w:rPr>
        <w:t>Colonoscopic</w:t>
      </w:r>
      <w:proofErr w:type="spellEnd"/>
      <w:r w:rsidR="00AD0EED">
        <w:rPr>
          <w:rFonts w:ascii="Book Antiqua" w:eastAsia="Book Antiqua" w:hAnsi="Book Antiqua" w:cs="Book Antiqua"/>
          <w:b/>
          <w:bCs/>
          <w:color w:val="000000"/>
          <w:szCs w:val="20"/>
        </w:rPr>
        <w:t xml:space="preserve"> findings</w:t>
      </w:r>
      <w:r w:rsidR="00B942B9">
        <w:rPr>
          <w:rFonts w:ascii="Book Antiqua" w:eastAsia="Book Antiqua" w:hAnsi="Book Antiqua" w:cs="Book Antiqua"/>
          <w:b/>
          <w:bCs/>
          <w:color w:val="000000"/>
          <w:szCs w:val="20"/>
        </w:rPr>
        <w:t xml:space="preserve">. </w:t>
      </w:r>
      <w:r w:rsidR="00AD0EED" w:rsidRPr="00245BC2">
        <w:rPr>
          <w:rFonts w:ascii="Book Antiqua" w:eastAsia="Book Antiqua" w:hAnsi="Book Antiqua" w:cs="Book Antiqua"/>
          <w:bCs/>
          <w:color w:val="000000"/>
          <w:szCs w:val="20"/>
        </w:rPr>
        <w:t>A</w:t>
      </w:r>
      <w:r w:rsidR="00AD0EED">
        <w:rPr>
          <w:rFonts w:ascii="Book Antiqua" w:eastAsia="Book Antiqua" w:hAnsi="Book Antiqua" w:cs="Book Antiqua"/>
          <w:b/>
          <w:bCs/>
          <w:color w:val="000000"/>
          <w:szCs w:val="20"/>
        </w:rPr>
        <w:t xml:space="preserve"> </w:t>
      </w:r>
      <w:proofErr w:type="spellStart"/>
      <w:r w:rsidR="00AD0EED">
        <w:rPr>
          <w:rFonts w:ascii="Book Antiqua" w:eastAsia="Book Antiqua" w:hAnsi="Book Antiqua" w:cs="Book Antiqua"/>
          <w:color w:val="000000"/>
          <w:szCs w:val="20"/>
        </w:rPr>
        <w:t>colonoscope</w:t>
      </w:r>
      <w:proofErr w:type="spellEnd"/>
      <w:r w:rsidR="00AD0EED">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reached the splenic flexure of the colon. It showed hyperemia, roughness, stiffness, friability, and easy bleeding of the mucosa.</w:t>
      </w:r>
      <w:r w:rsidR="00B942B9">
        <w:rPr>
          <w:rFonts w:ascii="Book Antiqua" w:eastAsia="Book Antiqua" w:hAnsi="Book Antiqua" w:cs="Book Antiqua"/>
          <w:color w:val="000000"/>
          <w:szCs w:val="20"/>
        </w:rPr>
        <w:t xml:space="preserve"> A: Rectum; B: Sigmoid colon; C: Descending colon.</w:t>
      </w:r>
    </w:p>
    <w:p w14:paraId="2190731D" w14:textId="4E53DFCA" w:rsidR="00A77B3E" w:rsidRDefault="00B942B9">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br w:type="page"/>
      </w:r>
      <w:r>
        <w:rPr>
          <w:rFonts w:ascii="Book Antiqua" w:eastAsia="Book Antiqua" w:hAnsi="Book Antiqua" w:cs="Book Antiqua"/>
          <w:color w:val="000000"/>
          <w:szCs w:val="20"/>
        </w:rPr>
        <w:lastRenderedPageBreak/>
        <w:t>A</w:t>
      </w:r>
    </w:p>
    <w:p w14:paraId="02BD187C" w14:textId="0102960E" w:rsidR="00B942B9" w:rsidRDefault="004204E3">
      <w:pPr>
        <w:spacing w:line="360" w:lineRule="auto"/>
        <w:jc w:val="both"/>
        <w:rPr>
          <w:rFonts w:ascii="Book Antiqua" w:eastAsia="Book Antiqua" w:hAnsi="Book Antiqua" w:cs="Book Antiqua"/>
          <w:color w:val="000000"/>
          <w:szCs w:val="20"/>
        </w:rPr>
      </w:pPr>
      <w:r>
        <w:rPr>
          <w:noProof/>
          <w:lang w:eastAsia="zh-CN"/>
        </w:rPr>
        <w:drawing>
          <wp:inline distT="0" distB="0" distL="0" distR="0" wp14:anchorId="5B4341A5" wp14:editId="0018AC0E">
            <wp:extent cx="2506093" cy="191038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18787" cy="1920059"/>
                    </a:xfrm>
                    <a:prstGeom prst="rect">
                      <a:avLst/>
                    </a:prstGeom>
                  </pic:spPr>
                </pic:pic>
              </a:graphicData>
            </a:graphic>
          </wp:inline>
        </w:drawing>
      </w:r>
    </w:p>
    <w:p w14:paraId="081AB927" w14:textId="492D1847" w:rsidR="00B942B9" w:rsidRDefault="00B942B9">
      <w:pPr>
        <w:spacing w:line="360" w:lineRule="auto"/>
        <w:jc w:val="both"/>
        <w:rPr>
          <w:rFonts w:ascii="Book Antiqua" w:hAnsi="Book Antiqua" w:cs="Book Antiqua"/>
          <w:color w:val="000000"/>
          <w:szCs w:val="20"/>
          <w:lang w:eastAsia="zh-CN"/>
        </w:rPr>
      </w:pPr>
      <w:r>
        <w:rPr>
          <w:rFonts w:ascii="Book Antiqua" w:hAnsi="Book Antiqua" w:cs="Book Antiqua" w:hint="eastAsia"/>
          <w:color w:val="000000"/>
          <w:szCs w:val="20"/>
          <w:lang w:eastAsia="zh-CN"/>
        </w:rPr>
        <w:t>B</w:t>
      </w:r>
    </w:p>
    <w:p w14:paraId="62092B71" w14:textId="724BD58D" w:rsidR="00B942B9" w:rsidRPr="00B942B9" w:rsidRDefault="009D14A8">
      <w:pPr>
        <w:spacing w:line="360" w:lineRule="auto"/>
        <w:jc w:val="both"/>
        <w:rPr>
          <w:lang w:eastAsia="zh-CN"/>
        </w:rPr>
      </w:pPr>
      <w:r>
        <w:rPr>
          <w:noProof/>
          <w:lang w:eastAsia="zh-CN"/>
        </w:rPr>
        <w:drawing>
          <wp:inline distT="0" distB="0" distL="0" distR="0" wp14:anchorId="624C7DA1" wp14:editId="70C0E516">
            <wp:extent cx="2428875" cy="186814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52360" cy="1886205"/>
                    </a:xfrm>
                    <a:prstGeom prst="rect">
                      <a:avLst/>
                    </a:prstGeom>
                  </pic:spPr>
                </pic:pic>
              </a:graphicData>
            </a:graphic>
          </wp:inline>
        </w:drawing>
      </w:r>
    </w:p>
    <w:p w14:paraId="005218AB" w14:textId="3EC9EB4D" w:rsidR="00824245" w:rsidRDefault="00824245">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4</w:t>
      </w:r>
      <w:r w:rsidR="00B942B9">
        <w:rPr>
          <w:rFonts w:ascii="Book Antiqua" w:eastAsia="Book Antiqua" w:hAnsi="Book Antiqua" w:cs="Book Antiqua"/>
          <w:b/>
          <w:bCs/>
          <w:color w:val="000000"/>
          <w:szCs w:val="20"/>
        </w:rPr>
        <w:t xml:space="preserve"> </w:t>
      </w:r>
      <w:r>
        <w:rPr>
          <w:rFonts w:ascii="Book Antiqua" w:eastAsia="Book Antiqua" w:hAnsi="Book Antiqua" w:cs="Book Antiqua"/>
          <w:b/>
          <w:bCs/>
          <w:color w:val="000000"/>
          <w:szCs w:val="20"/>
        </w:rPr>
        <w:t>Gastrointestinal histopathologic findings</w:t>
      </w:r>
      <w:r w:rsidR="00B942B9">
        <w:rPr>
          <w:rFonts w:ascii="Book Antiqua" w:eastAsia="Book Antiqua" w:hAnsi="Book Antiqua" w:cs="Book Antiqua"/>
          <w:b/>
          <w:bCs/>
          <w:color w:val="000000"/>
          <w:szCs w:val="20"/>
        </w:rPr>
        <w:t xml:space="preserve">. </w:t>
      </w:r>
      <w:r>
        <w:rPr>
          <w:rFonts w:ascii="Book Antiqua" w:eastAsia="Book Antiqua" w:hAnsi="Book Antiqua" w:cs="Book Antiqua"/>
          <w:color w:val="000000"/>
          <w:szCs w:val="20"/>
        </w:rPr>
        <w:t>Histopathologic photomicrographs of gastric, duodenal, descending colony-like, sigmoid colony-like</w:t>
      </w:r>
      <w:r w:rsidR="00AD0EED">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rectal specimens. A: Inflammatory cell infiltration and characterized cytomegalic cells (arrows) containing eosinophilic intranuclear inclusions (hematoxylin and eosin</w:t>
      </w:r>
      <w:r w:rsidR="00791723">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 400)</w:t>
      </w:r>
      <w:r w:rsidR="00447B15">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B: Owl’s eye inclusions </w:t>
      </w:r>
      <w:r w:rsidR="004204E3">
        <w:rPr>
          <w:rFonts w:ascii="Book Antiqua" w:eastAsia="Book Antiqua" w:hAnsi="Book Antiqua" w:cs="Book Antiqua"/>
          <w:color w:val="000000"/>
          <w:szCs w:val="20"/>
        </w:rPr>
        <w:t>(arrows)</w:t>
      </w:r>
      <w:r>
        <w:rPr>
          <w:rFonts w:ascii="Book Antiqua" w:eastAsia="Book Antiqua" w:hAnsi="Book Antiqua" w:cs="Book Antiqua"/>
          <w:color w:val="000000"/>
          <w:szCs w:val="20"/>
        </w:rPr>
        <w:t xml:space="preserve"> in </w:t>
      </w:r>
      <w:r w:rsidR="00447B15">
        <w:rPr>
          <w:rFonts w:ascii="Book Antiqua" w:eastAsia="Book Antiqua" w:hAnsi="Book Antiqua" w:cs="Book Antiqua"/>
          <w:color w:val="000000"/>
        </w:rPr>
        <w:t>cytomegalovirus</w:t>
      </w:r>
      <w:r>
        <w:rPr>
          <w:rFonts w:ascii="Book Antiqua" w:eastAsia="Book Antiqua" w:hAnsi="Book Antiqua" w:cs="Book Antiqua"/>
          <w:color w:val="000000"/>
          <w:szCs w:val="20"/>
        </w:rPr>
        <w:t>-infected cells (immunohistochemical staining</w:t>
      </w:r>
      <w:r w:rsidR="00791723">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 400).</w:t>
      </w:r>
    </w:p>
    <w:p w14:paraId="1B735652" w14:textId="7BE7A281" w:rsidR="008A0F58" w:rsidRDefault="008A0F58">
      <w:pPr>
        <w:spacing w:line="360" w:lineRule="auto"/>
        <w:jc w:val="both"/>
        <w:rPr>
          <w:rFonts w:ascii="Book Antiqua" w:eastAsia="Book Antiqua" w:hAnsi="Book Antiqua" w:cs="Book Antiqua"/>
          <w:color w:val="000000"/>
          <w:szCs w:val="20"/>
        </w:rPr>
        <w:sectPr w:rsidR="008A0F58">
          <w:pgSz w:w="12240" w:h="15840"/>
          <w:pgMar w:top="1440" w:right="1440" w:bottom="1440" w:left="1440" w:header="720" w:footer="720" w:gutter="0"/>
          <w:cols w:space="720"/>
          <w:docGrid w:linePitch="360"/>
        </w:sectPr>
      </w:pPr>
    </w:p>
    <w:p w14:paraId="4B1E72E8" w14:textId="058C2843" w:rsidR="00A77B3E" w:rsidRDefault="00824245" w:rsidP="00824245">
      <w:pPr>
        <w:spacing w:line="360" w:lineRule="auto"/>
        <w:jc w:val="both"/>
        <w:rPr>
          <w:rFonts w:ascii="Book Antiqua" w:hAnsi="Book Antiqua"/>
          <w:b/>
          <w:bCs/>
        </w:rPr>
      </w:pPr>
      <w:r w:rsidRPr="00824245">
        <w:rPr>
          <w:rFonts w:ascii="Book Antiqua" w:hAnsi="Book Antiqua"/>
          <w:b/>
          <w:bCs/>
        </w:rPr>
        <w:lastRenderedPageBreak/>
        <w:t>Table 1</w:t>
      </w:r>
      <w:r>
        <w:rPr>
          <w:rFonts w:ascii="Book Antiqua" w:hAnsi="Book Antiqua"/>
          <w:b/>
          <w:bCs/>
        </w:rPr>
        <w:t xml:space="preserve"> </w:t>
      </w:r>
      <w:r w:rsidRPr="00824245">
        <w:rPr>
          <w:rFonts w:ascii="Book Antiqua" w:hAnsi="Book Antiqua"/>
          <w:b/>
          <w:bCs/>
        </w:rPr>
        <w:t>Laboratory results (international system of units)</w:t>
      </w:r>
    </w:p>
    <w:tbl>
      <w:tblPr>
        <w:tblStyle w:val="-3"/>
        <w:tblW w:w="5000" w:type="pct"/>
        <w:tblBorders>
          <w:top w:val="none" w:sz="0" w:space="0" w:color="auto"/>
          <w:bottom w:val="none" w:sz="0" w:space="0" w:color="auto"/>
        </w:tblBorders>
        <w:tblLayout w:type="fixed"/>
        <w:tblLook w:val="04A0" w:firstRow="1" w:lastRow="0" w:firstColumn="1" w:lastColumn="0" w:noHBand="0" w:noVBand="1"/>
      </w:tblPr>
      <w:tblGrid>
        <w:gridCol w:w="2955"/>
        <w:gridCol w:w="1492"/>
        <w:gridCol w:w="1863"/>
        <w:gridCol w:w="1767"/>
        <w:gridCol w:w="1296"/>
        <w:gridCol w:w="950"/>
        <w:gridCol w:w="950"/>
        <w:gridCol w:w="950"/>
        <w:gridCol w:w="953"/>
      </w:tblGrid>
      <w:tr w:rsidR="00824245" w:rsidRPr="00824245" w14:paraId="358C7509" w14:textId="77777777" w:rsidTr="008242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5" w:type="dxa"/>
            <w:tcBorders>
              <w:top w:val="single" w:sz="4" w:space="0" w:color="auto"/>
              <w:left w:val="none" w:sz="0" w:space="0" w:color="auto"/>
              <w:bottom w:val="single" w:sz="4" w:space="0" w:color="auto"/>
              <w:right w:val="none" w:sz="0" w:space="0" w:color="auto"/>
            </w:tcBorders>
            <w:shd w:val="clear" w:color="auto" w:fill="auto"/>
          </w:tcPr>
          <w:p w14:paraId="3648D471" w14:textId="530B2E36" w:rsidR="00824245" w:rsidRPr="00824245" w:rsidRDefault="00824245">
            <w:pPr>
              <w:spacing w:line="360" w:lineRule="auto"/>
              <w:jc w:val="both"/>
              <w:rPr>
                <w:rFonts w:ascii="Book Antiqua" w:hAnsi="Book Antiqua" w:cs="Book Antiqua"/>
              </w:rPr>
            </w:pPr>
            <w:r w:rsidRPr="00824245">
              <w:rPr>
                <w:rFonts w:ascii="Book Antiqua" w:hAnsi="Book Antiqua" w:cs="Book Antiqua"/>
                <w:color w:val="auto"/>
              </w:rPr>
              <w:t>Parameter</w:t>
            </w:r>
          </w:p>
        </w:tc>
        <w:tc>
          <w:tcPr>
            <w:tcW w:w="1492" w:type="dxa"/>
            <w:tcBorders>
              <w:top w:val="single" w:sz="4" w:space="0" w:color="auto"/>
              <w:left w:val="none" w:sz="0" w:space="0" w:color="auto"/>
              <w:bottom w:val="single" w:sz="4" w:space="0" w:color="auto"/>
              <w:right w:val="none" w:sz="0" w:space="0" w:color="auto"/>
            </w:tcBorders>
            <w:shd w:val="clear" w:color="auto" w:fill="auto"/>
          </w:tcPr>
          <w:p w14:paraId="230ACF84" w14:textId="1E11520F" w:rsidR="00824245" w:rsidRPr="00824245" w:rsidRDefault="00824245" w:rsidP="008242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Reference</w:t>
            </w:r>
            <w:r w:rsidRPr="00824245">
              <w:rPr>
                <w:rFonts w:ascii="Book Antiqua" w:hAnsi="Book Antiqua" w:cs="Book Antiqua" w:hint="eastAsia"/>
                <w:color w:val="auto"/>
              </w:rPr>
              <w:t xml:space="preserve"> </w:t>
            </w:r>
            <w:r w:rsidRPr="00824245">
              <w:rPr>
                <w:rFonts w:ascii="Book Antiqua" w:hAnsi="Book Antiqua" w:cs="Book Antiqua"/>
                <w:color w:val="auto"/>
              </w:rPr>
              <w:t>range</w:t>
            </w:r>
          </w:p>
        </w:tc>
        <w:tc>
          <w:tcPr>
            <w:tcW w:w="1863" w:type="dxa"/>
            <w:tcBorders>
              <w:top w:val="single" w:sz="4" w:space="0" w:color="auto"/>
              <w:left w:val="none" w:sz="0" w:space="0" w:color="auto"/>
              <w:bottom w:val="single" w:sz="4" w:space="0" w:color="auto"/>
              <w:right w:val="none" w:sz="0" w:space="0" w:color="auto"/>
            </w:tcBorders>
            <w:shd w:val="clear" w:color="auto" w:fill="auto"/>
          </w:tcPr>
          <w:p w14:paraId="70C7B3F9" w14:textId="385586C2" w:rsidR="00824245" w:rsidRPr="00824245" w:rsidRDefault="00824245" w:rsidP="008242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5 d</w:t>
            </w:r>
            <w:r>
              <w:rPr>
                <w:rFonts w:ascii="Book Antiqua" w:hAnsi="Book Antiqua" w:cs="Book Antiqua"/>
                <w:color w:val="auto"/>
              </w:rPr>
              <w:t xml:space="preserve"> </w:t>
            </w:r>
            <w:r w:rsidRPr="00824245">
              <w:rPr>
                <w:rFonts w:ascii="Book Antiqua" w:hAnsi="Book Antiqua" w:cs="Book Antiqua"/>
                <w:color w:val="auto"/>
              </w:rPr>
              <w:t>before admission</w:t>
            </w:r>
          </w:p>
        </w:tc>
        <w:tc>
          <w:tcPr>
            <w:tcW w:w="1767" w:type="dxa"/>
            <w:tcBorders>
              <w:top w:val="single" w:sz="4" w:space="0" w:color="auto"/>
              <w:left w:val="none" w:sz="0" w:space="0" w:color="auto"/>
              <w:bottom w:val="single" w:sz="4" w:space="0" w:color="auto"/>
              <w:right w:val="none" w:sz="0" w:space="0" w:color="auto"/>
            </w:tcBorders>
            <w:shd w:val="clear" w:color="auto" w:fill="auto"/>
          </w:tcPr>
          <w:p w14:paraId="38503A10" w14:textId="0A1416C0" w:rsidR="00824245" w:rsidRPr="00824245" w:rsidRDefault="00824245" w:rsidP="008242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 d</w:t>
            </w:r>
            <w:r>
              <w:rPr>
                <w:rFonts w:ascii="Book Antiqua" w:hAnsi="Book Antiqua" w:cs="Book Antiqua"/>
                <w:color w:val="auto"/>
              </w:rPr>
              <w:t xml:space="preserve"> </w:t>
            </w:r>
            <w:r w:rsidRPr="00824245">
              <w:rPr>
                <w:rFonts w:ascii="Book Antiqua" w:hAnsi="Book Antiqua" w:cs="Book Antiqua"/>
                <w:color w:val="auto"/>
              </w:rPr>
              <w:t>before admission</w:t>
            </w:r>
          </w:p>
        </w:tc>
        <w:tc>
          <w:tcPr>
            <w:tcW w:w="1296" w:type="dxa"/>
            <w:tcBorders>
              <w:top w:val="single" w:sz="4" w:space="0" w:color="auto"/>
              <w:left w:val="none" w:sz="0" w:space="0" w:color="auto"/>
              <w:bottom w:val="single" w:sz="4" w:space="0" w:color="auto"/>
              <w:right w:val="none" w:sz="0" w:space="0" w:color="auto"/>
            </w:tcBorders>
            <w:shd w:val="clear" w:color="auto" w:fill="auto"/>
          </w:tcPr>
          <w:p w14:paraId="78D05326" w14:textId="04738CC8" w:rsidR="00824245" w:rsidRPr="00824245" w:rsidRDefault="00824245" w:rsidP="008242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On admission</w:t>
            </w:r>
          </w:p>
        </w:tc>
        <w:tc>
          <w:tcPr>
            <w:tcW w:w="950" w:type="dxa"/>
            <w:tcBorders>
              <w:top w:val="single" w:sz="4" w:space="0" w:color="auto"/>
              <w:left w:val="none" w:sz="0" w:space="0" w:color="auto"/>
              <w:bottom w:val="single" w:sz="4" w:space="0" w:color="auto"/>
              <w:right w:val="none" w:sz="0" w:space="0" w:color="auto"/>
            </w:tcBorders>
            <w:shd w:val="clear" w:color="auto" w:fill="auto"/>
          </w:tcPr>
          <w:p w14:paraId="6B12C2C0" w14:textId="5FEC7F37" w:rsidR="00824245" w:rsidRPr="00824245" w:rsidRDefault="00824245" w:rsidP="008242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Day 6</w:t>
            </w:r>
          </w:p>
        </w:tc>
        <w:tc>
          <w:tcPr>
            <w:tcW w:w="950" w:type="dxa"/>
            <w:tcBorders>
              <w:top w:val="single" w:sz="4" w:space="0" w:color="auto"/>
              <w:left w:val="none" w:sz="0" w:space="0" w:color="auto"/>
              <w:bottom w:val="single" w:sz="4" w:space="0" w:color="auto"/>
              <w:right w:val="none" w:sz="0" w:space="0" w:color="auto"/>
            </w:tcBorders>
            <w:shd w:val="clear" w:color="auto" w:fill="auto"/>
          </w:tcPr>
          <w:p w14:paraId="49C639F5" w14:textId="0ED9416B" w:rsidR="00824245" w:rsidRPr="00824245" w:rsidRDefault="00824245" w:rsidP="008242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Day 12</w:t>
            </w:r>
          </w:p>
        </w:tc>
        <w:tc>
          <w:tcPr>
            <w:tcW w:w="950" w:type="dxa"/>
            <w:tcBorders>
              <w:top w:val="single" w:sz="4" w:space="0" w:color="auto"/>
              <w:left w:val="none" w:sz="0" w:space="0" w:color="auto"/>
              <w:bottom w:val="single" w:sz="4" w:space="0" w:color="auto"/>
              <w:right w:val="none" w:sz="0" w:space="0" w:color="auto"/>
            </w:tcBorders>
            <w:shd w:val="clear" w:color="auto" w:fill="auto"/>
          </w:tcPr>
          <w:p w14:paraId="54AA4FBC" w14:textId="3FAF5095" w:rsidR="00824245" w:rsidRPr="00824245" w:rsidRDefault="00824245" w:rsidP="008242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Day 23</w:t>
            </w:r>
          </w:p>
        </w:tc>
        <w:tc>
          <w:tcPr>
            <w:tcW w:w="953" w:type="dxa"/>
            <w:tcBorders>
              <w:top w:val="single" w:sz="4" w:space="0" w:color="auto"/>
              <w:left w:val="none" w:sz="0" w:space="0" w:color="auto"/>
              <w:bottom w:val="single" w:sz="4" w:space="0" w:color="auto"/>
              <w:right w:val="none" w:sz="0" w:space="0" w:color="auto"/>
            </w:tcBorders>
            <w:shd w:val="clear" w:color="auto" w:fill="auto"/>
          </w:tcPr>
          <w:p w14:paraId="24C1B012" w14:textId="43B32C23" w:rsidR="00824245" w:rsidRPr="00824245" w:rsidRDefault="00824245" w:rsidP="008242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Day 37</w:t>
            </w:r>
          </w:p>
        </w:tc>
      </w:tr>
      <w:tr w:rsidR="00824245" w:rsidRPr="00824245" w14:paraId="60FF5080" w14:textId="77777777" w:rsidTr="00824245">
        <w:tc>
          <w:tcPr>
            <w:cnfStyle w:val="001000000000" w:firstRow="0" w:lastRow="0" w:firstColumn="1" w:lastColumn="0" w:oddVBand="0" w:evenVBand="0" w:oddHBand="0" w:evenHBand="0" w:firstRowFirstColumn="0" w:firstRowLastColumn="0" w:lastRowFirstColumn="0" w:lastRowLastColumn="0"/>
            <w:tcW w:w="2955" w:type="dxa"/>
            <w:tcBorders>
              <w:top w:val="single" w:sz="4" w:space="0" w:color="auto"/>
            </w:tcBorders>
            <w:shd w:val="clear" w:color="auto" w:fill="auto"/>
          </w:tcPr>
          <w:p w14:paraId="3561D9AC" w14:textId="7371C794" w:rsidR="00824245" w:rsidRPr="00824245" w:rsidRDefault="00824245" w:rsidP="002D0828">
            <w:pPr>
              <w:spacing w:line="360" w:lineRule="auto"/>
              <w:jc w:val="both"/>
              <w:rPr>
                <w:rFonts w:ascii="Book Antiqua" w:hAnsi="Book Antiqua" w:cs="Book Antiqua"/>
                <w:bCs w:val="0"/>
              </w:rPr>
            </w:pPr>
            <w:r w:rsidRPr="00824245">
              <w:rPr>
                <w:rFonts w:ascii="Book Antiqua" w:hAnsi="Book Antiqua" w:cs="Book Antiqua"/>
                <w:b w:val="0"/>
                <w:bCs w:val="0"/>
                <w:color w:val="auto"/>
              </w:rPr>
              <w:t>Hemoglobin (g/L)</w:t>
            </w:r>
          </w:p>
        </w:tc>
        <w:tc>
          <w:tcPr>
            <w:tcW w:w="1492" w:type="dxa"/>
            <w:tcBorders>
              <w:top w:val="single" w:sz="4" w:space="0" w:color="auto"/>
            </w:tcBorders>
            <w:shd w:val="clear" w:color="auto" w:fill="auto"/>
          </w:tcPr>
          <w:p w14:paraId="05E86E6F" w14:textId="681DF118"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color w:val="auto"/>
              </w:rPr>
              <w:t>110</w:t>
            </w:r>
            <w:r>
              <w:rPr>
                <w:rFonts w:ascii="Book Antiqua" w:hAnsi="Book Antiqua" w:cs="Book Antiqua"/>
                <w:color w:val="auto"/>
              </w:rPr>
              <w:t>-</w:t>
            </w:r>
            <w:r w:rsidRPr="00824245">
              <w:rPr>
                <w:rFonts w:ascii="Book Antiqua" w:hAnsi="Book Antiqua" w:cs="Book Antiqua"/>
                <w:color w:val="auto"/>
              </w:rPr>
              <w:t>160</w:t>
            </w:r>
          </w:p>
        </w:tc>
        <w:tc>
          <w:tcPr>
            <w:tcW w:w="1863" w:type="dxa"/>
            <w:tcBorders>
              <w:top w:val="single" w:sz="4" w:space="0" w:color="auto"/>
            </w:tcBorders>
            <w:shd w:val="clear" w:color="auto" w:fill="auto"/>
          </w:tcPr>
          <w:p w14:paraId="40E14EB9" w14:textId="4CD93490"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color w:val="auto"/>
              </w:rPr>
              <w:t>120</w:t>
            </w:r>
          </w:p>
        </w:tc>
        <w:tc>
          <w:tcPr>
            <w:tcW w:w="1767" w:type="dxa"/>
            <w:tcBorders>
              <w:top w:val="single" w:sz="4" w:space="0" w:color="auto"/>
            </w:tcBorders>
            <w:shd w:val="clear" w:color="auto" w:fill="auto"/>
          </w:tcPr>
          <w:p w14:paraId="1E95E41A" w14:textId="43C24DF5"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color w:val="auto"/>
              </w:rPr>
              <w:t>115</w:t>
            </w:r>
          </w:p>
        </w:tc>
        <w:tc>
          <w:tcPr>
            <w:tcW w:w="1296" w:type="dxa"/>
            <w:tcBorders>
              <w:top w:val="single" w:sz="4" w:space="0" w:color="auto"/>
            </w:tcBorders>
            <w:shd w:val="clear" w:color="auto" w:fill="auto"/>
          </w:tcPr>
          <w:p w14:paraId="775C8B90" w14:textId="10357B16"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color w:val="auto"/>
              </w:rPr>
              <w:t>79</w:t>
            </w:r>
          </w:p>
        </w:tc>
        <w:tc>
          <w:tcPr>
            <w:tcW w:w="950" w:type="dxa"/>
            <w:tcBorders>
              <w:top w:val="single" w:sz="4" w:space="0" w:color="auto"/>
            </w:tcBorders>
            <w:shd w:val="clear" w:color="auto" w:fill="auto"/>
          </w:tcPr>
          <w:p w14:paraId="34631683" w14:textId="6EBFAE9E"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color w:val="auto"/>
              </w:rPr>
              <w:t>91</w:t>
            </w:r>
          </w:p>
        </w:tc>
        <w:tc>
          <w:tcPr>
            <w:tcW w:w="950" w:type="dxa"/>
            <w:tcBorders>
              <w:top w:val="single" w:sz="4" w:space="0" w:color="auto"/>
            </w:tcBorders>
            <w:shd w:val="clear" w:color="auto" w:fill="auto"/>
          </w:tcPr>
          <w:p w14:paraId="58637B87" w14:textId="4A9AC302"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color w:val="auto"/>
              </w:rPr>
              <w:t>73</w:t>
            </w:r>
          </w:p>
        </w:tc>
        <w:tc>
          <w:tcPr>
            <w:tcW w:w="950" w:type="dxa"/>
            <w:tcBorders>
              <w:top w:val="single" w:sz="4" w:space="0" w:color="auto"/>
            </w:tcBorders>
            <w:shd w:val="clear" w:color="auto" w:fill="auto"/>
          </w:tcPr>
          <w:p w14:paraId="7B86BF02" w14:textId="2E37F4E0"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color w:val="auto"/>
              </w:rPr>
              <w:t>126</w:t>
            </w:r>
          </w:p>
        </w:tc>
        <w:tc>
          <w:tcPr>
            <w:tcW w:w="953" w:type="dxa"/>
            <w:tcBorders>
              <w:top w:val="single" w:sz="4" w:space="0" w:color="auto"/>
            </w:tcBorders>
            <w:shd w:val="clear" w:color="auto" w:fill="auto"/>
          </w:tcPr>
          <w:p w14:paraId="7B5AAF2D" w14:textId="33BA045A"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color w:val="auto"/>
              </w:rPr>
              <w:t>69</w:t>
            </w:r>
          </w:p>
        </w:tc>
      </w:tr>
      <w:tr w:rsidR="00824245" w:rsidRPr="00824245" w14:paraId="4B50023C"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5817EA16" w14:textId="278D7EFF" w:rsidR="00824245" w:rsidRPr="00824245" w:rsidRDefault="00824245" w:rsidP="002D0828">
            <w:pPr>
              <w:spacing w:line="360" w:lineRule="auto"/>
              <w:jc w:val="both"/>
              <w:rPr>
                <w:rFonts w:ascii="Book Antiqua" w:hAnsi="Book Antiqua" w:cs="Book Antiqua"/>
                <w:bCs w:val="0"/>
              </w:rPr>
            </w:pPr>
            <w:r w:rsidRPr="00824245">
              <w:rPr>
                <w:rFonts w:ascii="Book Antiqua" w:hAnsi="Book Antiqua" w:cs="Book Antiqua"/>
                <w:b w:val="0"/>
                <w:color w:val="000000" w:themeColor="text1"/>
              </w:rPr>
              <w:t>Erythrocytes</w:t>
            </w:r>
            <w:r>
              <w:rPr>
                <w:rFonts w:ascii="Book Antiqua" w:hAnsi="Book Antiqua" w:cs="Book Antiqua"/>
                <w:b w:val="0"/>
                <w:color w:val="000000" w:themeColor="text1"/>
              </w:rPr>
              <w:t xml:space="preserve"> </w:t>
            </w:r>
            <w:r w:rsidRPr="00824245">
              <w:rPr>
                <w:rFonts w:ascii="Book Antiqua" w:hAnsi="Book Antiqua" w:cs="Book Antiqua"/>
                <w:b w:val="0"/>
                <w:color w:val="000000" w:themeColor="text1"/>
              </w:rPr>
              <w:t>(×</w:t>
            </w:r>
            <w:r>
              <w:rPr>
                <w:rFonts w:ascii="Book Antiqua" w:hAnsi="Book Antiqua" w:cs="Book Antiqua"/>
                <w:b w:val="0"/>
                <w:color w:val="000000" w:themeColor="text1"/>
              </w:rPr>
              <w:t xml:space="preserve"> </w:t>
            </w:r>
            <w:r w:rsidRPr="00824245">
              <w:rPr>
                <w:rFonts w:ascii="Book Antiqua" w:hAnsi="Book Antiqua" w:cs="Book Antiqua"/>
                <w:b w:val="0"/>
                <w:color w:val="000000" w:themeColor="text1"/>
              </w:rPr>
              <w:t>10</w:t>
            </w:r>
            <w:r w:rsidRPr="00824245">
              <w:rPr>
                <w:rFonts w:ascii="Book Antiqua" w:hAnsi="Book Antiqua" w:cs="Book Antiqua"/>
                <w:b w:val="0"/>
                <w:color w:val="000000" w:themeColor="text1"/>
                <w:vertAlign w:val="superscript"/>
              </w:rPr>
              <w:t>12</w:t>
            </w:r>
            <w:r w:rsidRPr="00824245">
              <w:rPr>
                <w:rFonts w:ascii="Book Antiqua" w:hAnsi="Book Antiqua" w:cs="Book Antiqua"/>
                <w:b w:val="0"/>
                <w:color w:val="000000" w:themeColor="text1"/>
              </w:rPr>
              <w:t>/L)</w:t>
            </w:r>
          </w:p>
        </w:tc>
        <w:tc>
          <w:tcPr>
            <w:tcW w:w="1492" w:type="dxa"/>
            <w:shd w:val="clear" w:color="auto" w:fill="auto"/>
          </w:tcPr>
          <w:p w14:paraId="287C218A" w14:textId="0F172D58"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000000" w:themeColor="text1"/>
              </w:rPr>
              <w:t>3.5</w:t>
            </w:r>
            <w:r>
              <w:rPr>
                <w:rFonts w:ascii="Book Antiqua" w:hAnsi="Book Antiqua" w:cs="Book Antiqua"/>
                <w:bCs/>
                <w:color w:val="000000" w:themeColor="text1"/>
              </w:rPr>
              <w:t>-</w:t>
            </w:r>
            <w:r w:rsidRPr="00824245">
              <w:rPr>
                <w:rFonts w:ascii="Book Antiqua" w:hAnsi="Book Antiqua" w:cs="Book Antiqua"/>
                <w:bCs/>
                <w:color w:val="000000" w:themeColor="text1"/>
              </w:rPr>
              <w:t>5.5</w:t>
            </w:r>
          </w:p>
        </w:tc>
        <w:tc>
          <w:tcPr>
            <w:tcW w:w="1863" w:type="dxa"/>
            <w:shd w:val="clear" w:color="auto" w:fill="auto"/>
          </w:tcPr>
          <w:p w14:paraId="3D1F72EA" w14:textId="3B8EFDFA"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000000" w:themeColor="text1"/>
              </w:rPr>
              <w:t>4.70</w:t>
            </w:r>
          </w:p>
        </w:tc>
        <w:tc>
          <w:tcPr>
            <w:tcW w:w="1767" w:type="dxa"/>
            <w:shd w:val="clear" w:color="auto" w:fill="auto"/>
          </w:tcPr>
          <w:p w14:paraId="7A88554B" w14:textId="77B22CD8"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000000" w:themeColor="text1"/>
              </w:rPr>
              <w:t>4.56</w:t>
            </w:r>
          </w:p>
        </w:tc>
        <w:tc>
          <w:tcPr>
            <w:tcW w:w="1296" w:type="dxa"/>
            <w:shd w:val="clear" w:color="auto" w:fill="auto"/>
          </w:tcPr>
          <w:p w14:paraId="5B3D19BA" w14:textId="096F502F"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000000" w:themeColor="text1"/>
              </w:rPr>
              <w:t>2.93</w:t>
            </w:r>
          </w:p>
        </w:tc>
        <w:tc>
          <w:tcPr>
            <w:tcW w:w="950" w:type="dxa"/>
            <w:shd w:val="clear" w:color="auto" w:fill="auto"/>
          </w:tcPr>
          <w:p w14:paraId="5210DB99" w14:textId="0E63DC5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000000" w:themeColor="text1"/>
              </w:rPr>
              <w:t>3.21</w:t>
            </w:r>
          </w:p>
        </w:tc>
        <w:tc>
          <w:tcPr>
            <w:tcW w:w="950" w:type="dxa"/>
            <w:shd w:val="clear" w:color="auto" w:fill="auto"/>
          </w:tcPr>
          <w:p w14:paraId="6BC54D0D" w14:textId="2808B11A"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000000" w:themeColor="text1"/>
              </w:rPr>
              <w:t>2.50</w:t>
            </w:r>
          </w:p>
        </w:tc>
        <w:tc>
          <w:tcPr>
            <w:tcW w:w="950" w:type="dxa"/>
            <w:shd w:val="clear" w:color="auto" w:fill="auto"/>
          </w:tcPr>
          <w:p w14:paraId="0B29EF13" w14:textId="707EEE76"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000000" w:themeColor="text1"/>
              </w:rPr>
              <w:t>3.93</w:t>
            </w:r>
          </w:p>
        </w:tc>
        <w:tc>
          <w:tcPr>
            <w:tcW w:w="953" w:type="dxa"/>
            <w:shd w:val="clear" w:color="auto" w:fill="auto"/>
          </w:tcPr>
          <w:p w14:paraId="62C56F69" w14:textId="508F11AA"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000000" w:themeColor="text1"/>
              </w:rPr>
              <w:t>2.34</w:t>
            </w:r>
          </w:p>
        </w:tc>
      </w:tr>
      <w:tr w:rsidR="00824245" w:rsidRPr="00824245" w14:paraId="16DEA2B1"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7939EB59" w14:textId="7A4DD653" w:rsidR="00824245" w:rsidRPr="00824245" w:rsidRDefault="00824245" w:rsidP="002D0828">
            <w:pPr>
              <w:spacing w:line="360" w:lineRule="auto"/>
              <w:jc w:val="both"/>
              <w:rPr>
                <w:rFonts w:ascii="Book Antiqua" w:hAnsi="Book Antiqua" w:cs="Book Antiqua"/>
                <w:bCs w:val="0"/>
              </w:rPr>
            </w:pPr>
            <w:r w:rsidRPr="00824245">
              <w:rPr>
                <w:rFonts w:ascii="Book Antiqua" w:hAnsi="Book Antiqua" w:cs="Book Antiqua"/>
                <w:b w:val="0"/>
                <w:color w:val="auto"/>
              </w:rPr>
              <w:t>Leucocytes</w:t>
            </w:r>
            <w:bookmarkStart w:id="4" w:name="OLE_LINK123"/>
            <w:bookmarkStart w:id="5" w:name="OLE_LINK124"/>
            <w:r w:rsidRPr="00824245">
              <w:rPr>
                <w:rFonts w:ascii="Book Antiqua" w:hAnsi="Book Antiqua" w:cs="Book Antiqua"/>
                <w:b w:val="0"/>
                <w:color w:val="auto"/>
              </w:rPr>
              <w:t xml:space="preserve"> (×</w:t>
            </w:r>
            <w:r>
              <w:rPr>
                <w:rFonts w:ascii="Book Antiqua" w:hAnsi="Book Antiqua" w:cs="Book Antiqua"/>
                <w:b w:val="0"/>
                <w:color w:val="auto"/>
              </w:rPr>
              <w:t xml:space="preserve"> </w:t>
            </w:r>
            <w:r w:rsidRPr="00824245">
              <w:rPr>
                <w:rFonts w:ascii="Book Antiqua" w:hAnsi="Book Antiqua" w:cs="Book Antiqua"/>
                <w:b w:val="0"/>
                <w:color w:val="auto"/>
              </w:rPr>
              <w:t>10</w:t>
            </w:r>
            <w:r w:rsidRPr="00824245">
              <w:rPr>
                <w:rFonts w:ascii="Book Antiqua" w:hAnsi="Book Antiqua" w:cs="Book Antiqua"/>
                <w:b w:val="0"/>
                <w:color w:val="auto"/>
                <w:vertAlign w:val="superscript"/>
              </w:rPr>
              <w:t>9</w:t>
            </w:r>
            <w:r w:rsidRPr="00824245">
              <w:rPr>
                <w:rFonts w:ascii="Book Antiqua" w:hAnsi="Book Antiqua" w:cs="Book Antiqua"/>
                <w:b w:val="0"/>
                <w:color w:val="auto"/>
              </w:rPr>
              <w:t>/L)</w:t>
            </w:r>
            <w:bookmarkEnd w:id="4"/>
            <w:bookmarkEnd w:id="5"/>
          </w:p>
        </w:tc>
        <w:tc>
          <w:tcPr>
            <w:tcW w:w="1492" w:type="dxa"/>
            <w:shd w:val="clear" w:color="auto" w:fill="auto"/>
          </w:tcPr>
          <w:p w14:paraId="3E06A174" w14:textId="31C81779"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auto"/>
              </w:rPr>
              <w:t>5-12</w:t>
            </w:r>
          </w:p>
        </w:tc>
        <w:tc>
          <w:tcPr>
            <w:tcW w:w="1863" w:type="dxa"/>
            <w:shd w:val="clear" w:color="auto" w:fill="auto"/>
          </w:tcPr>
          <w:p w14:paraId="1F6CBD2E"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auto"/>
              </w:rPr>
              <w:t>14.96</w:t>
            </w:r>
          </w:p>
        </w:tc>
        <w:tc>
          <w:tcPr>
            <w:tcW w:w="1767" w:type="dxa"/>
            <w:shd w:val="clear" w:color="auto" w:fill="auto"/>
          </w:tcPr>
          <w:p w14:paraId="29A23F9D"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auto"/>
              </w:rPr>
              <w:t>9.36</w:t>
            </w:r>
          </w:p>
        </w:tc>
        <w:tc>
          <w:tcPr>
            <w:tcW w:w="1296" w:type="dxa"/>
            <w:shd w:val="clear" w:color="auto" w:fill="auto"/>
          </w:tcPr>
          <w:p w14:paraId="506F42D3"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auto"/>
              </w:rPr>
              <w:t>17.87</w:t>
            </w:r>
          </w:p>
        </w:tc>
        <w:tc>
          <w:tcPr>
            <w:tcW w:w="950" w:type="dxa"/>
            <w:shd w:val="clear" w:color="auto" w:fill="auto"/>
          </w:tcPr>
          <w:p w14:paraId="57637BDB"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auto"/>
              </w:rPr>
              <w:t>8.37</w:t>
            </w:r>
          </w:p>
        </w:tc>
        <w:tc>
          <w:tcPr>
            <w:tcW w:w="950" w:type="dxa"/>
            <w:shd w:val="clear" w:color="auto" w:fill="auto"/>
          </w:tcPr>
          <w:p w14:paraId="1E936D4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auto"/>
              </w:rPr>
              <w:t>20.42</w:t>
            </w:r>
          </w:p>
        </w:tc>
        <w:tc>
          <w:tcPr>
            <w:tcW w:w="950" w:type="dxa"/>
            <w:shd w:val="clear" w:color="auto" w:fill="auto"/>
          </w:tcPr>
          <w:p w14:paraId="18D42C24"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auto"/>
              </w:rPr>
              <w:t>38.68</w:t>
            </w:r>
          </w:p>
        </w:tc>
        <w:tc>
          <w:tcPr>
            <w:tcW w:w="953" w:type="dxa"/>
            <w:shd w:val="clear" w:color="auto" w:fill="auto"/>
          </w:tcPr>
          <w:p w14:paraId="1EAE1169"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auto"/>
              </w:rPr>
              <w:t>10.35</w:t>
            </w:r>
          </w:p>
        </w:tc>
      </w:tr>
      <w:tr w:rsidR="00824245" w:rsidRPr="00824245" w14:paraId="2C77B88D"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761426F5"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Neutrophils (%)</w:t>
            </w:r>
          </w:p>
        </w:tc>
        <w:tc>
          <w:tcPr>
            <w:tcW w:w="1492" w:type="dxa"/>
            <w:shd w:val="clear" w:color="auto" w:fill="auto"/>
          </w:tcPr>
          <w:p w14:paraId="7E2769DB" w14:textId="03066CDA"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50-70</w:t>
            </w:r>
          </w:p>
        </w:tc>
        <w:tc>
          <w:tcPr>
            <w:tcW w:w="1863" w:type="dxa"/>
            <w:shd w:val="clear" w:color="auto" w:fill="auto"/>
          </w:tcPr>
          <w:p w14:paraId="4914E34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54.9</w:t>
            </w:r>
          </w:p>
        </w:tc>
        <w:tc>
          <w:tcPr>
            <w:tcW w:w="1767" w:type="dxa"/>
            <w:shd w:val="clear" w:color="auto" w:fill="auto"/>
          </w:tcPr>
          <w:p w14:paraId="41600A36"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32.6</w:t>
            </w:r>
          </w:p>
        </w:tc>
        <w:tc>
          <w:tcPr>
            <w:tcW w:w="1296" w:type="dxa"/>
            <w:shd w:val="clear" w:color="auto" w:fill="auto"/>
          </w:tcPr>
          <w:p w14:paraId="1C74974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55.1</w:t>
            </w:r>
          </w:p>
        </w:tc>
        <w:tc>
          <w:tcPr>
            <w:tcW w:w="950" w:type="dxa"/>
            <w:shd w:val="clear" w:color="auto" w:fill="auto"/>
          </w:tcPr>
          <w:p w14:paraId="3FDC5A95"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62.7</w:t>
            </w:r>
          </w:p>
        </w:tc>
        <w:tc>
          <w:tcPr>
            <w:tcW w:w="950" w:type="dxa"/>
            <w:shd w:val="clear" w:color="auto" w:fill="auto"/>
          </w:tcPr>
          <w:p w14:paraId="038BCD2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61.6</w:t>
            </w:r>
          </w:p>
        </w:tc>
        <w:tc>
          <w:tcPr>
            <w:tcW w:w="950" w:type="dxa"/>
            <w:shd w:val="clear" w:color="auto" w:fill="auto"/>
          </w:tcPr>
          <w:p w14:paraId="254A7F3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80.4</w:t>
            </w:r>
          </w:p>
        </w:tc>
        <w:tc>
          <w:tcPr>
            <w:tcW w:w="953" w:type="dxa"/>
            <w:shd w:val="clear" w:color="auto" w:fill="auto"/>
          </w:tcPr>
          <w:p w14:paraId="35FFAC09"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59.9</w:t>
            </w:r>
          </w:p>
        </w:tc>
      </w:tr>
      <w:tr w:rsidR="00824245" w:rsidRPr="00824245" w14:paraId="453DC300"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07EFC68D"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Lymphocytes (%)</w:t>
            </w:r>
          </w:p>
        </w:tc>
        <w:tc>
          <w:tcPr>
            <w:tcW w:w="1492" w:type="dxa"/>
            <w:shd w:val="clear" w:color="auto" w:fill="auto"/>
          </w:tcPr>
          <w:p w14:paraId="14A0D416" w14:textId="66FAFA10"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20</w:t>
            </w:r>
            <w:r>
              <w:rPr>
                <w:rFonts w:ascii="Book Antiqua" w:hAnsi="Book Antiqua" w:cs="Book Antiqua"/>
                <w:color w:val="auto"/>
              </w:rPr>
              <w:t>-</w:t>
            </w:r>
            <w:r w:rsidRPr="00824245">
              <w:rPr>
                <w:rFonts w:ascii="Book Antiqua" w:hAnsi="Book Antiqua" w:cs="Book Antiqua"/>
                <w:color w:val="auto"/>
              </w:rPr>
              <w:t>40</w:t>
            </w:r>
          </w:p>
        </w:tc>
        <w:tc>
          <w:tcPr>
            <w:tcW w:w="1863" w:type="dxa"/>
            <w:shd w:val="clear" w:color="auto" w:fill="auto"/>
          </w:tcPr>
          <w:p w14:paraId="78F500B1"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36.9</w:t>
            </w:r>
          </w:p>
        </w:tc>
        <w:tc>
          <w:tcPr>
            <w:tcW w:w="1767" w:type="dxa"/>
            <w:shd w:val="clear" w:color="auto" w:fill="auto"/>
          </w:tcPr>
          <w:p w14:paraId="6A28890C"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56</w:t>
            </w:r>
            <w:bookmarkStart w:id="6" w:name="OLE_LINK89"/>
            <w:bookmarkStart w:id="7" w:name="OLE_LINK72"/>
            <w:r w:rsidRPr="00824245">
              <w:rPr>
                <w:rFonts w:ascii="Book Antiqua" w:hAnsi="Book Antiqua" w:cs="Book Antiqua"/>
                <w:color w:val="auto"/>
              </w:rPr>
              <w:t>.7</w:t>
            </w:r>
            <w:bookmarkEnd w:id="6"/>
            <w:bookmarkEnd w:id="7"/>
          </w:p>
        </w:tc>
        <w:tc>
          <w:tcPr>
            <w:tcW w:w="1296" w:type="dxa"/>
            <w:shd w:val="clear" w:color="auto" w:fill="auto"/>
          </w:tcPr>
          <w:p w14:paraId="301E9037"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27</w:t>
            </w:r>
          </w:p>
        </w:tc>
        <w:tc>
          <w:tcPr>
            <w:tcW w:w="950" w:type="dxa"/>
            <w:shd w:val="clear" w:color="auto" w:fill="auto"/>
          </w:tcPr>
          <w:p w14:paraId="1F8F5551"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29.3</w:t>
            </w:r>
          </w:p>
        </w:tc>
        <w:tc>
          <w:tcPr>
            <w:tcW w:w="950" w:type="dxa"/>
            <w:shd w:val="clear" w:color="auto" w:fill="auto"/>
          </w:tcPr>
          <w:p w14:paraId="58C8B4E7"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28.3</w:t>
            </w:r>
          </w:p>
        </w:tc>
        <w:tc>
          <w:tcPr>
            <w:tcW w:w="950" w:type="dxa"/>
            <w:shd w:val="clear" w:color="auto" w:fill="auto"/>
          </w:tcPr>
          <w:p w14:paraId="26D0EFC4"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15.4</w:t>
            </w:r>
          </w:p>
        </w:tc>
        <w:tc>
          <w:tcPr>
            <w:tcW w:w="953" w:type="dxa"/>
            <w:shd w:val="clear" w:color="auto" w:fill="auto"/>
          </w:tcPr>
          <w:p w14:paraId="388AF09F"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33.4</w:t>
            </w:r>
          </w:p>
        </w:tc>
      </w:tr>
      <w:tr w:rsidR="00824245" w:rsidRPr="00824245" w14:paraId="5FB749AA"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6D6EBC86"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Atypical lymphocytes (%)</w:t>
            </w:r>
          </w:p>
        </w:tc>
        <w:tc>
          <w:tcPr>
            <w:tcW w:w="1492" w:type="dxa"/>
            <w:shd w:val="clear" w:color="auto" w:fill="auto"/>
          </w:tcPr>
          <w:p w14:paraId="4C43659A" w14:textId="63449050"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r>
              <w:rPr>
                <w:rFonts w:ascii="Book Antiqua" w:hAnsi="Book Antiqua" w:cs="Book Antiqua"/>
                <w:color w:val="auto"/>
              </w:rPr>
              <w:t>-</w:t>
            </w:r>
            <w:r w:rsidRPr="00824245">
              <w:rPr>
                <w:rFonts w:ascii="Book Antiqua" w:hAnsi="Book Antiqua" w:cs="Book Antiqua"/>
                <w:color w:val="auto"/>
              </w:rPr>
              <w:t>2</w:t>
            </w:r>
          </w:p>
        </w:tc>
        <w:tc>
          <w:tcPr>
            <w:tcW w:w="1863" w:type="dxa"/>
            <w:shd w:val="clear" w:color="auto" w:fill="auto"/>
          </w:tcPr>
          <w:p w14:paraId="509DA7C6"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4B3A472C"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15C94093"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9</w:t>
            </w:r>
          </w:p>
        </w:tc>
        <w:tc>
          <w:tcPr>
            <w:tcW w:w="950" w:type="dxa"/>
            <w:shd w:val="clear" w:color="auto" w:fill="auto"/>
          </w:tcPr>
          <w:p w14:paraId="64BEF5DB"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7</w:t>
            </w:r>
          </w:p>
        </w:tc>
        <w:tc>
          <w:tcPr>
            <w:tcW w:w="950" w:type="dxa"/>
            <w:shd w:val="clear" w:color="auto" w:fill="auto"/>
          </w:tcPr>
          <w:p w14:paraId="0CEAC414"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p>
        </w:tc>
        <w:tc>
          <w:tcPr>
            <w:tcW w:w="950" w:type="dxa"/>
            <w:shd w:val="clear" w:color="auto" w:fill="auto"/>
          </w:tcPr>
          <w:p w14:paraId="2570EDDD"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p>
        </w:tc>
        <w:tc>
          <w:tcPr>
            <w:tcW w:w="953" w:type="dxa"/>
            <w:shd w:val="clear" w:color="auto" w:fill="auto"/>
          </w:tcPr>
          <w:p w14:paraId="7861EC6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p>
        </w:tc>
      </w:tr>
      <w:tr w:rsidR="00824245" w:rsidRPr="00824245" w14:paraId="7C54641A"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1591F094"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Eosinophils (%)</w:t>
            </w:r>
          </w:p>
        </w:tc>
        <w:tc>
          <w:tcPr>
            <w:tcW w:w="1492" w:type="dxa"/>
            <w:shd w:val="clear" w:color="auto" w:fill="auto"/>
          </w:tcPr>
          <w:p w14:paraId="1AC70DDF" w14:textId="01371B95"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0.02</w:t>
            </w:r>
            <w:r>
              <w:rPr>
                <w:rFonts w:ascii="Book Antiqua" w:hAnsi="Book Antiqua" w:cs="Book Antiqua"/>
                <w:color w:val="auto"/>
              </w:rPr>
              <w:t>-</w:t>
            </w:r>
            <w:r w:rsidRPr="00824245">
              <w:rPr>
                <w:rFonts w:ascii="Book Antiqua" w:hAnsi="Book Antiqua" w:cs="Book Antiqua"/>
                <w:color w:val="auto"/>
              </w:rPr>
              <w:t>0.5</w:t>
            </w:r>
          </w:p>
        </w:tc>
        <w:tc>
          <w:tcPr>
            <w:tcW w:w="1863" w:type="dxa"/>
            <w:shd w:val="clear" w:color="auto" w:fill="auto"/>
          </w:tcPr>
          <w:p w14:paraId="616BEF03"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1.3</w:t>
            </w:r>
          </w:p>
        </w:tc>
        <w:tc>
          <w:tcPr>
            <w:tcW w:w="1767" w:type="dxa"/>
            <w:shd w:val="clear" w:color="auto" w:fill="auto"/>
          </w:tcPr>
          <w:p w14:paraId="04BD3F7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1.4</w:t>
            </w:r>
          </w:p>
        </w:tc>
        <w:tc>
          <w:tcPr>
            <w:tcW w:w="1296" w:type="dxa"/>
            <w:shd w:val="clear" w:color="auto" w:fill="auto"/>
          </w:tcPr>
          <w:p w14:paraId="6B38E8AF"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0.9</w:t>
            </w:r>
          </w:p>
        </w:tc>
        <w:tc>
          <w:tcPr>
            <w:tcW w:w="950" w:type="dxa"/>
            <w:shd w:val="clear" w:color="auto" w:fill="auto"/>
          </w:tcPr>
          <w:p w14:paraId="014378B7"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0.4</w:t>
            </w:r>
          </w:p>
        </w:tc>
        <w:tc>
          <w:tcPr>
            <w:tcW w:w="950" w:type="dxa"/>
            <w:shd w:val="clear" w:color="auto" w:fill="auto"/>
          </w:tcPr>
          <w:p w14:paraId="147AB0C4"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p>
        </w:tc>
        <w:tc>
          <w:tcPr>
            <w:tcW w:w="950" w:type="dxa"/>
            <w:shd w:val="clear" w:color="auto" w:fill="auto"/>
          </w:tcPr>
          <w:p w14:paraId="41DC101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p>
        </w:tc>
        <w:tc>
          <w:tcPr>
            <w:tcW w:w="953" w:type="dxa"/>
            <w:shd w:val="clear" w:color="auto" w:fill="auto"/>
          </w:tcPr>
          <w:p w14:paraId="3262333C"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p>
        </w:tc>
      </w:tr>
      <w:tr w:rsidR="00824245" w:rsidRPr="00824245" w14:paraId="63059C65"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4C913B72" w14:textId="17241841"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Platelets (×</w:t>
            </w:r>
            <w:r>
              <w:rPr>
                <w:rFonts w:ascii="Book Antiqua" w:hAnsi="Book Antiqua" w:cs="Book Antiqua"/>
                <w:b w:val="0"/>
                <w:bCs w:val="0"/>
                <w:color w:val="auto"/>
              </w:rPr>
              <w:t xml:space="preserve"> </w:t>
            </w:r>
            <w:r w:rsidRPr="00824245">
              <w:rPr>
                <w:rFonts w:ascii="Book Antiqua" w:hAnsi="Book Antiqua" w:cs="Book Antiqua"/>
                <w:b w:val="0"/>
                <w:bCs w:val="0"/>
                <w:color w:val="auto"/>
              </w:rPr>
              <w:t>10</w:t>
            </w:r>
            <w:r w:rsidRPr="00824245">
              <w:rPr>
                <w:rFonts w:ascii="Book Antiqua" w:hAnsi="Book Antiqua" w:cs="Book Antiqua"/>
                <w:b w:val="0"/>
                <w:bCs w:val="0"/>
                <w:color w:val="auto"/>
                <w:vertAlign w:val="superscript"/>
              </w:rPr>
              <w:t>9</w:t>
            </w:r>
            <w:r w:rsidRPr="00824245">
              <w:rPr>
                <w:rFonts w:ascii="Book Antiqua" w:hAnsi="Book Antiqua" w:cs="Book Antiqua"/>
                <w:b w:val="0"/>
                <w:bCs w:val="0"/>
                <w:color w:val="auto"/>
              </w:rPr>
              <w:t>/L)</w:t>
            </w:r>
          </w:p>
        </w:tc>
        <w:tc>
          <w:tcPr>
            <w:tcW w:w="1492" w:type="dxa"/>
            <w:shd w:val="clear" w:color="auto" w:fill="auto"/>
          </w:tcPr>
          <w:p w14:paraId="7AA263F2" w14:textId="710C9623"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100</w:t>
            </w:r>
            <w:r>
              <w:rPr>
                <w:rFonts w:ascii="Book Antiqua" w:hAnsi="Book Antiqua" w:cs="Book Antiqua"/>
                <w:color w:val="auto"/>
              </w:rPr>
              <w:t>-</w:t>
            </w:r>
            <w:r w:rsidRPr="00824245">
              <w:rPr>
                <w:rFonts w:ascii="Book Antiqua" w:hAnsi="Book Antiqua" w:cs="Book Antiqua"/>
                <w:color w:val="auto"/>
              </w:rPr>
              <w:t>300</w:t>
            </w:r>
          </w:p>
        </w:tc>
        <w:tc>
          <w:tcPr>
            <w:tcW w:w="1863" w:type="dxa"/>
            <w:shd w:val="clear" w:color="auto" w:fill="auto"/>
          </w:tcPr>
          <w:p w14:paraId="42E12B75"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234</w:t>
            </w:r>
          </w:p>
        </w:tc>
        <w:tc>
          <w:tcPr>
            <w:tcW w:w="1767" w:type="dxa"/>
            <w:shd w:val="clear" w:color="auto" w:fill="auto"/>
          </w:tcPr>
          <w:p w14:paraId="534CFAC0"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226</w:t>
            </w:r>
          </w:p>
        </w:tc>
        <w:tc>
          <w:tcPr>
            <w:tcW w:w="1296" w:type="dxa"/>
            <w:shd w:val="clear" w:color="auto" w:fill="auto"/>
          </w:tcPr>
          <w:p w14:paraId="4B3C6A05"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769</w:t>
            </w:r>
          </w:p>
        </w:tc>
        <w:tc>
          <w:tcPr>
            <w:tcW w:w="950" w:type="dxa"/>
            <w:shd w:val="clear" w:color="auto" w:fill="auto"/>
          </w:tcPr>
          <w:p w14:paraId="67BC2C96"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200</w:t>
            </w:r>
          </w:p>
        </w:tc>
        <w:tc>
          <w:tcPr>
            <w:tcW w:w="950" w:type="dxa"/>
            <w:shd w:val="clear" w:color="auto" w:fill="auto"/>
          </w:tcPr>
          <w:p w14:paraId="3907707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276</w:t>
            </w:r>
          </w:p>
        </w:tc>
        <w:tc>
          <w:tcPr>
            <w:tcW w:w="950" w:type="dxa"/>
            <w:shd w:val="clear" w:color="auto" w:fill="auto"/>
          </w:tcPr>
          <w:p w14:paraId="6D72C711"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165</w:t>
            </w:r>
          </w:p>
        </w:tc>
        <w:tc>
          <w:tcPr>
            <w:tcW w:w="953" w:type="dxa"/>
            <w:shd w:val="clear" w:color="auto" w:fill="auto"/>
          </w:tcPr>
          <w:p w14:paraId="674BD3B4"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110</w:t>
            </w:r>
          </w:p>
        </w:tc>
      </w:tr>
      <w:tr w:rsidR="00824245" w:rsidRPr="00824245" w14:paraId="08CD3BBF"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694DC021"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Sedimentation rate (mm/h)</w:t>
            </w:r>
          </w:p>
        </w:tc>
        <w:tc>
          <w:tcPr>
            <w:tcW w:w="1492" w:type="dxa"/>
            <w:shd w:val="clear" w:color="auto" w:fill="auto"/>
          </w:tcPr>
          <w:p w14:paraId="66D0B257" w14:textId="1A1ADDC9"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r>
              <w:rPr>
                <w:rFonts w:ascii="Book Antiqua" w:hAnsi="Book Antiqua" w:cs="Book Antiqua"/>
                <w:color w:val="auto"/>
              </w:rPr>
              <w:t>-</w:t>
            </w:r>
            <w:r w:rsidRPr="00824245">
              <w:rPr>
                <w:rFonts w:ascii="Book Antiqua" w:hAnsi="Book Antiqua" w:cs="Book Antiqua"/>
                <w:color w:val="auto"/>
              </w:rPr>
              <w:t>15</w:t>
            </w:r>
          </w:p>
        </w:tc>
        <w:tc>
          <w:tcPr>
            <w:tcW w:w="1863" w:type="dxa"/>
            <w:shd w:val="clear" w:color="auto" w:fill="auto"/>
          </w:tcPr>
          <w:p w14:paraId="6F569336"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675A7620"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14729F0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78</w:t>
            </w:r>
          </w:p>
        </w:tc>
        <w:tc>
          <w:tcPr>
            <w:tcW w:w="950" w:type="dxa"/>
            <w:shd w:val="clear" w:color="auto" w:fill="auto"/>
          </w:tcPr>
          <w:p w14:paraId="0C4C0E50"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950" w:type="dxa"/>
            <w:shd w:val="clear" w:color="auto" w:fill="auto"/>
          </w:tcPr>
          <w:p w14:paraId="5CCDD812"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w:t>
            </w:r>
          </w:p>
        </w:tc>
        <w:tc>
          <w:tcPr>
            <w:tcW w:w="950" w:type="dxa"/>
            <w:shd w:val="clear" w:color="auto" w:fill="auto"/>
          </w:tcPr>
          <w:p w14:paraId="5FE70F8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953" w:type="dxa"/>
            <w:shd w:val="clear" w:color="auto" w:fill="auto"/>
          </w:tcPr>
          <w:p w14:paraId="3E4C1BA4"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r>
      <w:tr w:rsidR="00824245" w:rsidRPr="00824245" w14:paraId="4ED1AA3D"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4479C7B5"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C-reactive protein (mg/L)</w:t>
            </w:r>
          </w:p>
        </w:tc>
        <w:tc>
          <w:tcPr>
            <w:tcW w:w="1492" w:type="dxa"/>
            <w:shd w:val="clear" w:color="auto" w:fill="auto"/>
          </w:tcPr>
          <w:p w14:paraId="0EEF42DF" w14:textId="0B1AD452"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r>
              <w:rPr>
                <w:rFonts w:ascii="Book Antiqua" w:hAnsi="Book Antiqua" w:cs="Book Antiqua"/>
                <w:color w:val="auto"/>
              </w:rPr>
              <w:t>-</w:t>
            </w:r>
            <w:r w:rsidRPr="00824245">
              <w:rPr>
                <w:rFonts w:ascii="Book Antiqua" w:hAnsi="Book Antiqua" w:cs="Book Antiqua"/>
                <w:color w:val="auto"/>
              </w:rPr>
              <w:t>10</w:t>
            </w:r>
          </w:p>
        </w:tc>
        <w:tc>
          <w:tcPr>
            <w:tcW w:w="1863" w:type="dxa"/>
            <w:shd w:val="clear" w:color="auto" w:fill="auto"/>
          </w:tcPr>
          <w:p w14:paraId="0BE52FDE"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39.7</w:t>
            </w:r>
          </w:p>
        </w:tc>
        <w:tc>
          <w:tcPr>
            <w:tcW w:w="1767" w:type="dxa"/>
            <w:shd w:val="clear" w:color="auto" w:fill="auto"/>
          </w:tcPr>
          <w:p w14:paraId="726A1CBB"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6BDD1DE7"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176</w:t>
            </w:r>
          </w:p>
        </w:tc>
        <w:tc>
          <w:tcPr>
            <w:tcW w:w="950" w:type="dxa"/>
            <w:shd w:val="clear" w:color="auto" w:fill="auto"/>
          </w:tcPr>
          <w:p w14:paraId="1CD11D62"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80</w:t>
            </w:r>
          </w:p>
        </w:tc>
        <w:tc>
          <w:tcPr>
            <w:tcW w:w="950" w:type="dxa"/>
            <w:shd w:val="clear" w:color="auto" w:fill="auto"/>
          </w:tcPr>
          <w:p w14:paraId="1D60F2D3"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114</w:t>
            </w:r>
          </w:p>
        </w:tc>
        <w:tc>
          <w:tcPr>
            <w:tcW w:w="950" w:type="dxa"/>
            <w:shd w:val="clear" w:color="auto" w:fill="auto"/>
          </w:tcPr>
          <w:p w14:paraId="2B50414D"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3.7</w:t>
            </w:r>
          </w:p>
        </w:tc>
        <w:tc>
          <w:tcPr>
            <w:tcW w:w="953" w:type="dxa"/>
            <w:shd w:val="clear" w:color="auto" w:fill="auto"/>
          </w:tcPr>
          <w:p w14:paraId="40E5E6BD"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4.7</w:t>
            </w:r>
          </w:p>
        </w:tc>
      </w:tr>
      <w:tr w:rsidR="00824245" w:rsidRPr="00824245" w14:paraId="4629D701"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5C7CCE3C"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Procalcitonin (ng/L)</w:t>
            </w:r>
          </w:p>
        </w:tc>
        <w:tc>
          <w:tcPr>
            <w:tcW w:w="1492" w:type="dxa"/>
            <w:shd w:val="clear" w:color="auto" w:fill="auto"/>
          </w:tcPr>
          <w:p w14:paraId="3B00B91A" w14:textId="5E751B08"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r>
              <w:rPr>
                <w:rFonts w:ascii="Book Antiqua" w:hAnsi="Book Antiqua" w:cs="Book Antiqua"/>
                <w:color w:val="auto"/>
              </w:rPr>
              <w:t>-</w:t>
            </w:r>
            <w:r w:rsidRPr="00824245">
              <w:rPr>
                <w:rFonts w:ascii="Book Antiqua" w:hAnsi="Book Antiqua" w:cs="Book Antiqua"/>
                <w:color w:val="auto"/>
              </w:rPr>
              <w:t>0.5</w:t>
            </w:r>
          </w:p>
        </w:tc>
        <w:tc>
          <w:tcPr>
            <w:tcW w:w="1863" w:type="dxa"/>
            <w:shd w:val="clear" w:color="auto" w:fill="auto"/>
          </w:tcPr>
          <w:p w14:paraId="25C9E41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4D408220"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3ECCE6CF"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31.87</w:t>
            </w:r>
          </w:p>
        </w:tc>
        <w:tc>
          <w:tcPr>
            <w:tcW w:w="950" w:type="dxa"/>
            <w:shd w:val="clear" w:color="auto" w:fill="auto"/>
          </w:tcPr>
          <w:p w14:paraId="55BF5D3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0.77</w:t>
            </w:r>
          </w:p>
        </w:tc>
        <w:tc>
          <w:tcPr>
            <w:tcW w:w="950" w:type="dxa"/>
            <w:shd w:val="clear" w:color="auto" w:fill="auto"/>
          </w:tcPr>
          <w:p w14:paraId="2968659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950" w:type="dxa"/>
            <w:shd w:val="clear" w:color="auto" w:fill="auto"/>
          </w:tcPr>
          <w:p w14:paraId="250E44CC"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0.31</w:t>
            </w:r>
          </w:p>
        </w:tc>
        <w:tc>
          <w:tcPr>
            <w:tcW w:w="953" w:type="dxa"/>
            <w:shd w:val="clear" w:color="auto" w:fill="auto"/>
          </w:tcPr>
          <w:p w14:paraId="2F721203"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r>
      <w:tr w:rsidR="00824245" w:rsidRPr="00824245" w14:paraId="4153B589"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4E2A1A01"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Sodium (mmol/L)</w:t>
            </w:r>
          </w:p>
        </w:tc>
        <w:tc>
          <w:tcPr>
            <w:tcW w:w="1492" w:type="dxa"/>
            <w:shd w:val="clear" w:color="auto" w:fill="auto"/>
          </w:tcPr>
          <w:p w14:paraId="40346DA2" w14:textId="4D8A6AE8"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135</w:t>
            </w:r>
            <w:r>
              <w:rPr>
                <w:rFonts w:ascii="Book Antiqua" w:hAnsi="Book Antiqua" w:cs="Book Antiqua"/>
                <w:color w:val="auto"/>
              </w:rPr>
              <w:t>-</w:t>
            </w:r>
            <w:r w:rsidRPr="00824245">
              <w:rPr>
                <w:rFonts w:ascii="Book Antiqua" w:hAnsi="Book Antiqua" w:cs="Book Antiqua"/>
                <w:color w:val="auto"/>
              </w:rPr>
              <w:t>146</w:t>
            </w:r>
          </w:p>
        </w:tc>
        <w:tc>
          <w:tcPr>
            <w:tcW w:w="1863" w:type="dxa"/>
            <w:shd w:val="clear" w:color="auto" w:fill="auto"/>
          </w:tcPr>
          <w:p w14:paraId="365EAE74"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6957605F"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5818FA3F"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116.3</w:t>
            </w:r>
          </w:p>
        </w:tc>
        <w:tc>
          <w:tcPr>
            <w:tcW w:w="950" w:type="dxa"/>
            <w:shd w:val="clear" w:color="auto" w:fill="auto"/>
          </w:tcPr>
          <w:p w14:paraId="514525A4"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138.4</w:t>
            </w:r>
          </w:p>
        </w:tc>
        <w:tc>
          <w:tcPr>
            <w:tcW w:w="950" w:type="dxa"/>
            <w:shd w:val="clear" w:color="auto" w:fill="auto"/>
          </w:tcPr>
          <w:p w14:paraId="64C1EDD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131.2</w:t>
            </w:r>
          </w:p>
        </w:tc>
        <w:tc>
          <w:tcPr>
            <w:tcW w:w="950" w:type="dxa"/>
            <w:shd w:val="clear" w:color="auto" w:fill="auto"/>
          </w:tcPr>
          <w:p w14:paraId="7ECEA5E6"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139.4</w:t>
            </w:r>
          </w:p>
        </w:tc>
        <w:tc>
          <w:tcPr>
            <w:tcW w:w="953" w:type="dxa"/>
            <w:shd w:val="clear" w:color="auto" w:fill="auto"/>
          </w:tcPr>
          <w:p w14:paraId="58BF635C"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135</w:t>
            </w:r>
          </w:p>
        </w:tc>
      </w:tr>
      <w:tr w:rsidR="00824245" w:rsidRPr="00824245" w14:paraId="3D25B7B4"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43681EF0"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Potassium (mmol/L)</w:t>
            </w:r>
          </w:p>
        </w:tc>
        <w:tc>
          <w:tcPr>
            <w:tcW w:w="1492" w:type="dxa"/>
            <w:shd w:val="clear" w:color="auto" w:fill="auto"/>
          </w:tcPr>
          <w:p w14:paraId="0C77B2AF" w14:textId="33D281AB"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3.5</w:t>
            </w:r>
            <w:r>
              <w:rPr>
                <w:rFonts w:ascii="Book Antiqua" w:hAnsi="Book Antiqua" w:cs="Book Antiqua"/>
                <w:color w:val="auto"/>
              </w:rPr>
              <w:t>-</w:t>
            </w:r>
            <w:r w:rsidRPr="00824245">
              <w:rPr>
                <w:rFonts w:ascii="Book Antiqua" w:hAnsi="Book Antiqua" w:cs="Book Antiqua"/>
                <w:color w:val="auto"/>
              </w:rPr>
              <w:t>5.5</w:t>
            </w:r>
          </w:p>
        </w:tc>
        <w:tc>
          <w:tcPr>
            <w:tcW w:w="1863" w:type="dxa"/>
            <w:shd w:val="clear" w:color="auto" w:fill="auto"/>
          </w:tcPr>
          <w:p w14:paraId="670EA0B7"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37386EB6"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0AFC1AFB"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6.15</w:t>
            </w:r>
          </w:p>
        </w:tc>
        <w:tc>
          <w:tcPr>
            <w:tcW w:w="950" w:type="dxa"/>
            <w:shd w:val="clear" w:color="auto" w:fill="auto"/>
          </w:tcPr>
          <w:p w14:paraId="04A3C104"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4.53</w:t>
            </w:r>
          </w:p>
        </w:tc>
        <w:tc>
          <w:tcPr>
            <w:tcW w:w="950" w:type="dxa"/>
            <w:shd w:val="clear" w:color="auto" w:fill="auto"/>
          </w:tcPr>
          <w:p w14:paraId="193061E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3.9</w:t>
            </w:r>
          </w:p>
        </w:tc>
        <w:tc>
          <w:tcPr>
            <w:tcW w:w="950" w:type="dxa"/>
            <w:shd w:val="clear" w:color="auto" w:fill="auto"/>
          </w:tcPr>
          <w:p w14:paraId="70290EF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4.2</w:t>
            </w:r>
          </w:p>
        </w:tc>
        <w:tc>
          <w:tcPr>
            <w:tcW w:w="953" w:type="dxa"/>
            <w:shd w:val="clear" w:color="auto" w:fill="auto"/>
          </w:tcPr>
          <w:p w14:paraId="72302C70"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3.61</w:t>
            </w:r>
          </w:p>
        </w:tc>
      </w:tr>
      <w:tr w:rsidR="00824245" w:rsidRPr="00824245" w14:paraId="6359D7A2"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6B054755"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lastRenderedPageBreak/>
              <w:t>Chloride (mmol/L)</w:t>
            </w:r>
          </w:p>
        </w:tc>
        <w:tc>
          <w:tcPr>
            <w:tcW w:w="1492" w:type="dxa"/>
            <w:shd w:val="clear" w:color="auto" w:fill="auto"/>
          </w:tcPr>
          <w:p w14:paraId="448E8B01" w14:textId="06191361"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101</w:t>
            </w:r>
            <w:r>
              <w:rPr>
                <w:rFonts w:ascii="Book Antiqua" w:hAnsi="Book Antiqua" w:cs="Book Antiqua"/>
                <w:color w:val="auto"/>
              </w:rPr>
              <w:t>-</w:t>
            </w:r>
            <w:r w:rsidRPr="00824245">
              <w:rPr>
                <w:rFonts w:ascii="Book Antiqua" w:hAnsi="Book Antiqua" w:cs="Book Antiqua"/>
                <w:color w:val="auto"/>
              </w:rPr>
              <w:t>111</w:t>
            </w:r>
          </w:p>
        </w:tc>
        <w:tc>
          <w:tcPr>
            <w:tcW w:w="1863" w:type="dxa"/>
            <w:shd w:val="clear" w:color="auto" w:fill="auto"/>
          </w:tcPr>
          <w:p w14:paraId="2B777A69"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219FC7D7"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09C257B4"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91.1</w:t>
            </w:r>
          </w:p>
        </w:tc>
        <w:tc>
          <w:tcPr>
            <w:tcW w:w="950" w:type="dxa"/>
            <w:shd w:val="clear" w:color="auto" w:fill="auto"/>
          </w:tcPr>
          <w:p w14:paraId="7FAB4AA3"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102.7</w:t>
            </w:r>
          </w:p>
        </w:tc>
        <w:tc>
          <w:tcPr>
            <w:tcW w:w="950" w:type="dxa"/>
            <w:shd w:val="clear" w:color="auto" w:fill="auto"/>
          </w:tcPr>
          <w:p w14:paraId="695B3C8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97.8</w:t>
            </w:r>
          </w:p>
        </w:tc>
        <w:tc>
          <w:tcPr>
            <w:tcW w:w="950" w:type="dxa"/>
            <w:shd w:val="clear" w:color="auto" w:fill="auto"/>
          </w:tcPr>
          <w:p w14:paraId="6C2E2E35"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116.9</w:t>
            </w:r>
          </w:p>
        </w:tc>
        <w:tc>
          <w:tcPr>
            <w:tcW w:w="953" w:type="dxa"/>
            <w:shd w:val="clear" w:color="auto" w:fill="auto"/>
          </w:tcPr>
          <w:p w14:paraId="42AF8A4F"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110.5</w:t>
            </w:r>
          </w:p>
        </w:tc>
      </w:tr>
      <w:tr w:rsidR="00824245" w:rsidRPr="00824245" w14:paraId="70E747DA"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08B24104"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Calcium (mmol/L)</w:t>
            </w:r>
          </w:p>
        </w:tc>
        <w:tc>
          <w:tcPr>
            <w:tcW w:w="1492" w:type="dxa"/>
            <w:shd w:val="clear" w:color="auto" w:fill="auto"/>
          </w:tcPr>
          <w:p w14:paraId="3974DDCB" w14:textId="7A1EC4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2.25</w:t>
            </w:r>
            <w:r>
              <w:rPr>
                <w:rFonts w:ascii="Book Antiqua" w:hAnsi="Book Antiqua" w:cs="Book Antiqua"/>
                <w:color w:val="auto"/>
              </w:rPr>
              <w:t>-</w:t>
            </w:r>
            <w:r w:rsidRPr="00824245">
              <w:rPr>
                <w:rFonts w:ascii="Book Antiqua" w:hAnsi="Book Antiqua" w:cs="Book Antiqua"/>
                <w:color w:val="auto"/>
              </w:rPr>
              <w:t>2.75</w:t>
            </w:r>
          </w:p>
        </w:tc>
        <w:tc>
          <w:tcPr>
            <w:tcW w:w="1863" w:type="dxa"/>
            <w:shd w:val="clear" w:color="auto" w:fill="auto"/>
          </w:tcPr>
          <w:p w14:paraId="536D7615"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2957EC75"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2D16FC67"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1.79</w:t>
            </w:r>
          </w:p>
        </w:tc>
        <w:tc>
          <w:tcPr>
            <w:tcW w:w="950" w:type="dxa"/>
            <w:shd w:val="clear" w:color="auto" w:fill="auto"/>
          </w:tcPr>
          <w:p w14:paraId="65DDC239"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2.46</w:t>
            </w:r>
          </w:p>
        </w:tc>
        <w:tc>
          <w:tcPr>
            <w:tcW w:w="950" w:type="dxa"/>
            <w:shd w:val="clear" w:color="auto" w:fill="auto"/>
          </w:tcPr>
          <w:p w14:paraId="0770F780"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1.87</w:t>
            </w:r>
          </w:p>
        </w:tc>
        <w:tc>
          <w:tcPr>
            <w:tcW w:w="950" w:type="dxa"/>
            <w:shd w:val="clear" w:color="auto" w:fill="auto"/>
          </w:tcPr>
          <w:p w14:paraId="13D3A77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2.04</w:t>
            </w:r>
          </w:p>
        </w:tc>
        <w:tc>
          <w:tcPr>
            <w:tcW w:w="953" w:type="dxa"/>
            <w:shd w:val="clear" w:color="auto" w:fill="auto"/>
          </w:tcPr>
          <w:p w14:paraId="39CC6263"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1.66</w:t>
            </w:r>
          </w:p>
        </w:tc>
      </w:tr>
      <w:tr w:rsidR="00824245" w:rsidRPr="00824245" w14:paraId="1AB7BD2B"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73BC78DE"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Magnesium (mmol/L)</w:t>
            </w:r>
          </w:p>
        </w:tc>
        <w:tc>
          <w:tcPr>
            <w:tcW w:w="1492" w:type="dxa"/>
            <w:shd w:val="clear" w:color="auto" w:fill="auto"/>
          </w:tcPr>
          <w:p w14:paraId="2075D476" w14:textId="5E8B507B"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0.7</w:t>
            </w:r>
            <w:r>
              <w:rPr>
                <w:rFonts w:ascii="Book Antiqua" w:hAnsi="Book Antiqua" w:cs="Book Antiqua"/>
                <w:color w:val="auto"/>
              </w:rPr>
              <w:t>-</w:t>
            </w:r>
            <w:r w:rsidRPr="00824245">
              <w:rPr>
                <w:rFonts w:ascii="Book Antiqua" w:hAnsi="Book Antiqua" w:cs="Book Antiqua"/>
                <w:color w:val="auto"/>
              </w:rPr>
              <w:t>1.15</w:t>
            </w:r>
          </w:p>
        </w:tc>
        <w:tc>
          <w:tcPr>
            <w:tcW w:w="1863" w:type="dxa"/>
            <w:shd w:val="clear" w:color="auto" w:fill="auto"/>
          </w:tcPr>
          <w:p w14:paraId="6364776D"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2046722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49962F0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0.96</w:t>
            </w:r>
          </w:p>
        </w:tc>
        <w:tc>
          <w:tcPr>
            <w:tcW w:w="950" w:type="dxa"/>
            <w:shd w:val="clear" w:color="auto" w:fill="auto"/>
          </w:tcPr>
          <w:p w14:paraId="2197698D"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0.61</w:t>
            </w:r>
          </w:p>
        </w:tc>
        <w:tc>
          <w:tcPr>
            <w:tcW w:w="950" w:type="dxa"/>
            <w:shd w:val="clear" w:color="auto" w:fill="auto"/>
          </w:tcPr>
          <w:p w14:paraId="48B914AC"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0.53</w:t>
            </w:r>
          </w:p>
        </w:tc>
        <w:tc>
          <w:tcPr>
            <w:tcW w:w="950" w:type="dxa"/>
            <w:shd w:val="clear" w:color="auto" w:fill="auto"/>
          </w:tcPr>
          <w:p w14:paraId="7F5AEB23"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0.35</w:t>
            </w:r>
          </w:p>
        </w:tc>
        <w:tc>
          <w:tcPr>
            <w:tcW w:w="953" w:type="dxa"/>
            <w:shd w:val="clear" w:color="auto" w:fill="auto"/>
          </w:tcPr>
          <w:p w14:paraId="5DFBAA0E"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0.38</w:t>
            </w:r>
          </w:p>
        </w:tc>
      </w:tr>
      <w:tr w:rsidR="00824245" w:rsidRPr="00824245" w14:paraId="65EFC4A2"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15E0EB8C"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Albumin (g/L)</w:t>
            </w:r>
          </w:p>
        </w:tc>
        <w:tc>
          <w:tcPr>
            <w:tcW w:w="1492" w:type="dxa"/>
            <w:shd w:val="clear" w:color="auto" w:fill="auto"/>
          </w:tcPr>
          <w:p w14:paraId="70B913ED" w14:textId="6082F422"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35</w:t>
            </w:r>
            <w:r>
              <w:rPr>
                <w:rFonts w:ascii="Book Antiqua" w:hAnsi="Book Antiqua" w:cs="Book Antiqua"/>
                <w:color w:val="auto"/>
              </w:rPr>
              <w:t>-</w:t>
            </w:r>
            <w:r w:rsidRPr="00824245">
              <w:rPr>
                <w:rFonts w:ascii="Book Antiqua" w:hAnsi="Book Antiqua" w:cs="Book Antiqua"/>
                <w:color w:val="auto"/>
              </w:rPr>
              <w:t>55</w:t>
            </w:r>
          </w:p>
        </w:tc>
        <w:tc>
          <w:tcPr>
            <w:tcW w:w="1863" w:type="dxa"/>
            <w:shd w:val="clear" w:color="auto" w:fill="auto"/>
          </w:tcPr>
          <w:p w14:paraId="073E628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7F56E9EC"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4458FFDD"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25.8</w:t>
            </w:r>
          </w:p>
        </w:tc>
        <w:tc>
          <w:tcPr>
            <w:tcW w:w="950" w:type="dxa"/>
            <w:shd w:val="clear" w:color="auto" w:fill="auto"/>
          </w:tcPr>
          <w:p w14:paraId="255CA850"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37.3</w:t>
            </w:r>
          </w:p>
        </w:tc>
        <w:tc>
          <w:tcPr>
            <w:tcW w:w="950" w:type="dxa"/>
            <w:shd w:val="clear" w:color="auto" w:fill="auto"/>
          </w:tcPr>
          <w:p w14:paraId="6EB1D58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25.9</w:t>
            </w:r>
          </w:p>
        </w:tc>
        <w:tc>
          <w:tcPr>
            <w:tcW w:w="950" w:type="dxa"/>
            <w:shd w:val="clear" w:color="auto" w:fill="auto"/>
          </w:tcPr>
          <w:p w14:paraId="3759C5C2"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15.5</w:t>
            </w:r>
          </w:p>
        </w:tc>
        <w:tc>
          <w:tcPr>
            <w:tcW w:w="953" w:type="dxa"/>
            <w:shd w:val="clear" w:color="auto" w:fill="auto"/>
          </w:tcPr>
          <w:p w14:paraId="0A0466FE"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20.6</w:t>
            </w:r>
          </w:p>
        </w:tc>
      </w:tr>
      <w:tr w:rsidR="00824245" w:rsidRPr="00824245" w14:paraId="4DFFBA83"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3A577B0E"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Globulin (g/L)</w:t>
            </w:r>
          </w:p>
        </w:tc>
        <w:tc>
          <w:tcPr>
            <w:tcW w:w="1492" w:type="dxa"/>
            <w:shd w:val="clear" w:color="auto" w:fill="auto"/>
          </w:tcPr>
          <w:p w14:paraId="491899C2" w14:textId="1E5D663D"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20</w:t>
            </w:r>
            <w:r>
              <w:rPr>
                <w:rFonts w:ascii="Book Antiqua" w:hAnsi="Book Antiqua" w:cs="Book Antiqua"/>
                <w:color w:val="auto"/>
              </w:rPr>
              <w:t>-</w:t>
            </w:r>
            <w:r w:rsidRPr="00824245">
              <w:rPr>
                <w:rFonts w:ascii="Book Antiqua" w:hAnsi="Book Antiqua" w:cs="Book Antiqua"/>
                <w:color w:val="auto"/>
              </w:rPr>
              <w:t>30</w:t>
            </w:r>
          </w:p>
        </w:tc>
        <w:tc>
          <w:tcPr>
            <w:tcW w:w="1863" w:type="dxa"/>
            <w:shd w:val="clear" w:color="auto" w:fill="auto"/>
          </w:tcPr>
          <w:p w14:paraId="4FCF80DE"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668F92DF"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2D026721"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28.1</w:t>
            </w:r>
          </w:p>
        </w:tc>
        <w:tc>
          <w:tcPr>
            <w:tcW w:w="950" w:type="dxa"/>
            <w:shd w:val="clear" w:color="auto" w:fill="auto"/>
          </w:tcPr>
          <w:p w14:paraId="503B28F7"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17.6</w:t>
            </w:r>
          </w:p>
        </w:tc>
        <w:tc>
          <w:tcPr>
            <w:tcW w:w="950" w:type="dxa"/>
            <w:shd w:val="clear" w:color="auto" w:fill="auto"/>
          </w:tcPr>
          <w:p w14:paraId="089F6C9E"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19.3</w:t>
            </w:r>
          </w:p>
        </w:tc>
        <w:tc>
          <w:tcPr>
            <w:tcW w:w="950" w:type="dxa"/>
            <w:shd w:val="clear" w:color="auto" w:fill="auto"/>
          </w:tcPr>
          <w:p w14:paraId="6716978D"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13.2</w:t>
            </w:r>
          </w:p>
        </w:tc>
        <w:tc>
          <w:tcPr>
            <w:tcW w:w="953" w:type="dxa"/>
            <w:shd w:val="clear" w:color="auto" w:fill="auto"/>
          </w:tcPr>
          <w:p w14:paraId="68C0F83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5.9</w:t>
            </w:r>
          </w:p>
        </w:tc>
      </w:tr>
      <w:tr w:rsidR="00824245" w:rsidRPr="00824245" w14:paraId="0E47A3DC"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66A30D94"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Aspartate amino transferase (IU/L)</w:t>
            </w:r>
          </w:p>
        </w:tc>
        <w:tc>
          <w:tcPr>
            <w:tcW w:w="1492" w:type="dxa"/>
            <w:shd w:val="clear" w:color="auto" w:fill="auto"/>
          </w:tcPr>
          <w:p w14:paraId="184CC660" w14:textId="17D1F6AC"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r>
              <w:rPr>
                <w:rFonts w:ascii="Book Antiqua" w:hAnsi="Book Antiqua" w:cs="Book Antiqua"/>
                <w:color w:val="auto"/>
              </w:rPr>
              <w:t>-</w:t>
            </w:r>
            <w:r w:rsidRPr="00824245">
              <w:rPr>
                <w:rFonts w:ascii="Book Antiqua" w:hAnsi="Book Antiqua" w:cs="Book Antiqua"/>
                <w:color w:val="auto"/>
              </w:rPr>
              <w:t>40</w:t>
            </w:r>
          </w:p>
        </w:tc>
        <w:tc>
          <w:tcPr>
            <w:tcW w:w="1863" w:type="dxa"/>
            <w:shd w:val="clear" w:color="auto" w:fill="auto"/>
          </w:tcPr>
          <w:p w14:paraId="54632205"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7A1D0F27"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47DB363E"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70</w:t>
            </w:r>
          </w:p>
        </w:tc>
        <w:tc>
          <w:tcPr>
            <w:tcW w:w="950" w:type="dxa"/>
            <w:shd w:val="clear" w:color="auto" w:fill="auto"/>
          </w:tcPr>
          <w:p w14:paraId="3FBCB1BB"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28</w:t>
            </w:r>
          </w:p>
        </w:tc>
        <w:tc>
          <w:tcPr>
            <w:tcW w:w="950" w:type="dxa"/>
            <w:shd w:val="clear" w:color="auto" w:fill="auto"/>
          </w:tcPr>
          <w:p w14:paraId="44FB182B"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48</w:t>
            </w:r>
          </w:p>
        </w:tc>
        <w:tc>
          <w:tcPr>
            <w:tcW w:w="950" w:type="dxa"/>
            <w:shd w:val="clear" w:color="auto" w:fill="auto"/>
          </w:tcPr>
          <w:p w14:paraId="6FDAFD2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85</w:t>
            </w:r>
          </w:p>
        </w:tc>
        <w:tc>
          <w:tcPr>
            <w:tcW w:w="953" w:type="dxa"/>
            <w:shd w:val="clear" w:color="auto" w:fill="auto"/>
          </w:tcPr>
          <w:p w14:paraId="3F2F2267"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22</w:t>
            </w:r>
          </w:p>
        </w:tc>
      </w:tr>
      <w:tr w:rsidR="00824245" w:rsidRPr="00824245" w14:paraId="3178EFD1"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6D65EB9D"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Alanine amino transferase (IU/L)</w:t>
            </w:r>
          </w:p>
        </w:tc>
        <w:tc>
          <w:tcPr>
            <w:tcW w:w="1492" w:type="dxa"/>
            <w:shd w:val="clear" w:color="auto" w:fill="auto"/>
          </w:tcPr>
          <w:p w14:paraId="7A0CC4D1" w14:textId="2AD699F3"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r>
              <w:rPr>
                <w:rFonts w:ascii="Book Antiqua" w:hAnsi="Book Antiqua" w:cs="Book Antiqua"/>
                <w:color w:val="auto"/>
              </w:rPr>
              <w:t>-</w:t>
            </w:r>
            <w:r w:rsidRPr="00824245">
              <w:rPr>
                <w:rFonts w:ascii="Book Antiqua" w:hAnsi="Book Antiqua" w:cs="Book Antiqua"/>
                <w:color w:val="auto"/>
              </w:rPr>
              <w:t>40</w:t>
            </w:r>
          </w:p>
        </w:tc>
        <w:tc>
          <w:tcPr>
            <w:tcW w:w="1863" w:type="dxa"/>
            <w:shd w:val="clear" w:color="auto" w:fill="auto"/>
          </w:tcPr>
          <w:p w14:paraId="56E77D96"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09C9C07B"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1BE9F21F"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61</w:t>
            </w:r>
          </w:p>
        </w:tc>
        <w:tc>
          <w:tcPr>
            <w:tcW w:w="950" w:type="dxa"/>
            <w:shd w:val="clear" w:color="auto" w:fill="auto"/>
          </w:tcPr>
          <w:p w14:paraId="78FA5504"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12</w:t>
            </w:r>
          </w:p>
        </w:tc>
        <w:tc>
          <w:tcPr>
            <w:tcW w:w="950" w:type="dxa"/>
            <w:shd w:val="clear" w:color="auto" w:fill="auto"/>
          </w:tcPr>
          <w:p w14:paraId="369C7EC7"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41</w:t>
            </w:r>
          </w:p>
        </w:tc>
        <w:tc>
          <w:tcPr>
            <w:tcW w:w="950" w:type="dxa"/>
            <w:shd w:val="clear" w:color="auto" w:fill="auto"/>
          </w:tcPr>
          <w:p w14:paraId="2CB869BE"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53</w:t>
            </w:r>
          </w:p>
        </w:tc>
        <w:tc>
          <w:tcPr>
            <w:tcW w:w="953" w:type="dxa"/>
            <w:shd w:val="clear" w:color="auto" w:fill="auto"/>
          </w:tcPr>
          <w:p w14:paraId="39BD6282"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6</w:t>
            </w:r>
          </w:p>
        </w:tc>
      </w:tr>
      <w:tr w:rsidR="00824245" w:rsidRPr="00824245" w14:paraId="16B204CB"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0794EF8F"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Prothrombin time (s)</w:t>
            </w:r>
          </w:p>
        </w:tc>
        <w:tc>
          <w:tcPr>
            <w:tcW w:w="1492" w:type="dxa"/>
            <w:shd w:val="clear" w:color="auto" w:fill="auto"/>
          </w:tcPr>
          <w:p w14:paraId="77B6F120" w14:textId="00C7D083"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9.3</w:t>
            </w:r>
            <w:r>
              <w:rPr>
                <w:rFonts w:ascii="Book Antiqua" w:hAnsi="Book Antiqua" w:cs="Book Antiqua"/>
                <w:color w:val="auto"/>
              </w:rPr>
              <w:t>-</w:t>
            </w:r>
            <w:r w:rsidRPr="00824245">
              <w:rPr>
                <w:rFonts w:ascii="Book Antiqua" w:hAnsi="Book Antiqua" w:cs="Book Antiqua"/>
                <w:color w:val="auto"/>
              </w:rPr>
              <w:t>12.9</w:t>
            </w:r>
          </w:p>
        </w:tc>
        <w:tc>
          <w:tcPr>
            <w:tcW w:w="1863" w:type="dxa"/>
            <w:shd w:val="clear" w:color="auto" w:fill="auto"/>
          </w:tcPr>
          <w:p w14:paraId="404D50F6"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7127BC6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1C74208D"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17.4</w:t>
            </w:r>
          </w:p>
        </w:tc>
        <w:tc>
          <w:tcPr>
            <w:tcW w:w="950" w:type="dxa"/>
            <w:shd w:val="clear" w:color="auto" w:fill="auto"/>
          </w:tcPr>
          <w:p w14:paraId="2E118662"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19.6</w:t>
            </w:r>
          </w:p>
        </w:tc>
        <w:tc>
          <w:tcPr>
            <w:tcW w:w="950" w:type="dxa"/>
            <w:shd w:val="clear" w:color="auto" w:fill="auto"/>
          </w:tcPr>
          <w:p w14:paraId="715D2A2D"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12.5</w:t>
            </w:r>
          </w:p>
        </w:tc>
        <w:tc>
          <w:tcPr>
            <w:tcW w:w="950" w:type="dxa"/>
            <w:shd w:val="clear" w:color="auto" w:fill="auto"/>
          </w:tcPr>
          <w:p w14:paraId="1E27F29E"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11.4</w:t>
            </w:r>
          </w:p>
        </w:tc>
        <w:tc>
          <w:tcPr>
            <w:tcW w:w="953" w:type="dxa"/>
            <w:shd w:val="clear" w:color="auto" w:fill="auto"/>
          </w:tcPr>
          <w:p w14:paraId="7D934B05"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16.2</w:t>
            </w:r>
          </w:p>
        </w:tc>
      </w:tr>
      <w:tr w:rsidR="00824245" w:rsidRPr="00824245" w14:paraId="71724506"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466E8A88"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Activated partial thromboplastin time (s)</w:t>
            </w:r>
          </w:p>
        </w:tc>
        <w:tc>
          <w:tcPr>
            <w:tcW w:w="1492" w:type="dxa"/>
            <w:shd w:val="clear" w:color="auto" w:fill="auto"/>
          </w:tcPr>
          <w:p w14:paraId="19C55262" w14:textId="11DEE5DF"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26.1</w:t>
            </w:r>
            <w:r>
              <w:rPr>
                <w:rFonts w:ascii="Book Antiqua" w:hAnsi="Book Antiqua" w:cs="Book Antiqua"/>
                <w:color w:val="auto"/>
              </w:rPr>
              <w:t>-</w:t>
            </w:r>
            <w:r w:rsidRPr="00824245">
              <w:rPr>
                <w:rFonts w:ascii="Book Antiqua" w:hAnsi="Book Antiqua" w:cs="Book Antiqua"/>
                <w:color w:val="auto"/>
              </w:rPr>
              <w:t>40.7</w:t>
            </w:r>
          </w:p>
        </w:tc>
        <w:tc>
          <w:tcPr>
            <w:tcW w:w="1863" w:type="dxa"/>
            <w:shd w:val="clear" w:color="auto" w:fill="auto"/>
          </w:tcPr>
          <w:p w14:paraId="41F63E50"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1EC14C32"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7894D86D"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34.5</w:t>
            </w:r>
          </w:p>
        </w:tc>
        <w:tc>
          <w:tcPr>
            <w:tcW w:w="950" w:type="dxa"/>
            <w:shd w:val="clear" w:color="auto" w:fill="auto"/>
          </w:tcPr>
          <w:p w14:paraId="013FCBA2"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57.8</w:t>
            </w:r>
          </w:p>
        </w:tc>
        <w:tc>
          <w:tcPr>
            <w:tcW w:w="950" w:type="dxa"/>
            <w:shd w:val="clear" w:color="auto" w:fill="auto"/>
          </w:tcPr>
          <w:p w14:paraId="0773A70C"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38</w:t>
            </w:r>
          </w:p>
        </w:tc>
        <w:tc>
          <w:tcPr>
            <w:tcW w:w="950" w:type="dxa"/>
            <w:shd w:val="clear" w:color="auto" w:fill="auto"/>
          </w:tcPr>
          <w:p w14:paraId="7ADC3CBE"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39.5</w:t>
            </w:r>
          </w:p>
        </w:tc>
        <w:tc>
          <w:tcPr>
            <w:tcW w:w="953" w:type="dxa"/>
            <w:shd w:val="clear" w:color="auto" w:fill="auto"/>
          </w:tcPr>
          <w:p w14:paraId="6E133201"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55.2</w:t>
            </w:r>
          </w:p>
        </w:tc>
      </w:tr>
      <w:tr w:rsidR="00824245" w:rsidRPr="00824245" w14:paraId="7E4F66EA"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47CEF057"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Fecal occult blood test</w:t>
            </w:r>
          </w:p>
        </w:tc>
        <w:tc>
          <w:tcPr>
            <w:tcW w:w="1492" w:type="dxa"/>
            <w:shd w:val="clear" w:color="auto" w:fill="auto"/>
          </w:tcPr>
          <w:p w14:paraId="68E70881"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1863" w:type="dxa"/>
            <w:shd w:val="clear" w:color="auto" w:fill="auto"/>
          </w:tcPr>
          <w:p w14:paraId="023E20F9"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24839759"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6751EF39"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950" w:type="dxa"/>
            <w:shd w:val="clear" w:color="auto" w:fill="auto"/>
          </w:tcPr>
          <w:p w14:paraId="4D534FE6"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950" w:type="dxa"/>
            <w:shd w:val="clear" w:color="auto" w:fill="auto"/>
          </w:tcPr>
          <w:p w14:paraId="102CFD81"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950" w:type="dxa"/>
            <w:shd w:val="clear" w:color="auto" w:fill="auto"/>
          </w:tcPr>
          <w:p w14:paraId="2905F443"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953" w:type="dxa"/>
            <w:shd w:val="clear" w:color="auto" w:fill="auto"/>
          </w:tcPr>
          <w:p w14:paraId="6478833B"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r>
      <w:tr w:rsidR="00824245" w:rsidRPr="00824245" w14:paraId="5AA400E5" w14:textId="77777777" w:rsidTr="00824245">
        <w:tc>
          <w:tcPr>
            <w:cnfStyle w:val="001000000000" w:firstRow="0" w:lastRow="0" w:firstColumn="1" w:lastColumn="0" w:oddVBand="0" w:evenVBand="0" w:oddHBand="0" w:evenHBand="0" w:firstRowFirstColumn="0" w:firstRowLastColumn="0" w:lastRowFirstColumn="0" w:lastRowLastColumn="0"/>
            <w:tcW w:w="2955" w:type="dxa"/>
            <w:tcBorders>
              <w:bottom w:val="single" w:sz="4" w:space="0" w:color="auto"/>
            </w:tcBorders>
            <w:shd w:val="clear" w:color="auto" w:fill="auto"/>
          </w:tcPr>
          <w:p w14:paraId="472C2235"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Fecal white blood cell</w:t>
            </w:r>
          </w:p>
        </w:tc>
        <w:tc>
          <w:tcPr>
            <w:tcW w:w="1492" w:type="dxa"/>
            <w:tcBorders>
              <w:bottom w:val="single" w:sz="4" w:space="0" w:color="auto"/>
            </w:tcBorders>
            <w:shd w:val="clear" w:color="auto" w:fill="auto"/>
          </w:tcPr>
          <w:p w14:paraId="03292732"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1863" w:type="dxa"/>
            <w:tcBorders>
              <w:bottom w:val="single" w:sz="4" w:space="0" w:color="auto"/>
            </w:tcBorders>
            <w:shd w:val="clear" w:color="auto" w:fill="auto"/>
          </w:tcPr>
          <w:p w14:paraId="5CD157C5" w14:textId="63B1E71C"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1767" w:type="dxa"/>
            <w:tcBorders>
              <w:bottom w:val="single" w:sz="4" w:space="0" w:color="auto"/>
            </w:tcBorders>
            <w:shd w:val="clear" w:color="auto" w:fill="auto"/>
          </w:tcPr>
          <w:p w14:paraId="6620F9A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1296" w:type="dxa"/>
            <w:tcBorders>
              <w:bottom w:val="single" w:sz="4" w:space="0" w:color="auto"/>
            </w:tcBorders>
            <w:shd w:val="clear" w:color="auto" w:fill="auto"/>
          </w:tcPr>
          <w:p w14:paraId="1A1691C1"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950" w:type="dxa"/>
            <w:tcBorders>
              <w:bottom w:val="single" w:sz="4" w:space="0" w:color="auto"/>
            </w:tcBorders>
            <w:shd w:val="clear" w:color="auto" w:fill="auto"/>
          </w:tcPr>
          <w:p w14:paraId="6EE245EB" w14:textId="73872E7C"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950" w:type="dxa"/>
            <w:tcBorders>
              <w:bottom w:val="single" w:sz="4" w:space="0" w:color="auto"/>
            </w:tcBorders>
            <w:shd w:val="clear" w:color="auto" w:fill="auto"/>
          </w:tcPr>
          <w:p w14:paraId="79A13A09" w14:textId="45CE3E11"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950" w:type="dxa"/>
            <w:tcBorders>
              <w:bottom w:val="single" w:sz="4" w:space="0" w:color="auto"/>
            </w:tcBorders>
            <w:shd w:val="clear" w:color="auto" w:fill="auto"/>
          </w:tcPr>
          <w:p w14:paraId="393C5A3D" w14:textId="0E783BE1"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953" w:type="dxa"/>
            <w:tcBorders>
              <w:bottom w:val="single" w:sz="4" w:space="0" w:color="auto"/>
            </w:tcBorders>
            <w:shd w:val="clear" w:color="auto" w:fill="auto"/>
          </w:tcPr>
          <w:p w14:paraId="5B5EB073"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r>
    </w:tbl>
    <w:p w14:paraId="69E81147" w14:textId="77777777" w:rsidR="00824245" w:rsidRDefault="00824245" w:rsidP="00824245">
      <w:pPr>
        <w:spacing w:line="360" w:lineRule="auto"/>
        <w:jc w:val="both"/>
        <w:rPr>
          <w:rFonts w:ascii="Book Antiqua" w:hAnsi="Book Antiqua"/>
          <w:b/>
          <w:bCs/>
        </w:rPr>
        <w:sectPr w:rsidR="00824245" w:rsidSect="00824245">
          <w:pgSz w:w="15840" w:h="12240" w:orient="landscape"/>
          <w:pgMar w:top="1440" w:right="1440" w:bottom="1440" w:left="1440" w:header="720" w:footer="720" w:gutter="0"/>
          <w:cols w:space="720"/>
          <w:docGrid w:linePitch="360"/>
        </w:sectPr>
      </w:pPr>
    </w:p>
    <w:p w14:paraId="6CF14058" w14:textId="19232DB6" w:rsidR="00824245" w:rsidRDefault="00824245" w:rsidP="00824245">
      <w:pPr>
        <w:spacing w:line="360" w:lineRule="auto"/>
        <w:jc w:val="both"/>
        <w:rPr>
          <w:rFonts w:ascii="Book Antiqua" w:hAnsi="Book Antiqua"/>
          <w:b/>
          <w:bCs/>
        </w:rPr>
      </w:pPr>
      <w:r w:rsidRPr="00824245">
        <w:rPr>
          <w:rFonts w:ascii="Book Antiqua" w:hAnsi="Book Antiqua"/>
          <w:b/>
          <w:bCs/>
        </w:rPr>
        <w:lastRenderedPageBreak/>
        <w:t>Table 2</w:t>
      </w:r>
      <w:r>
        <w:rPr>
          <w:rFonts w:ascii="Book Antiqua" w:hAnsi="Book Antiqua"/>
          <w:b/>
          <w:bCs/>
        </w:rPr>
        <w:t xml:space="preserve"> </w:t>
      </w:r>
      <w:r w:rsidRPr="00824245">
        <w:rPr>
          <w:rFonts w:ascii="Book Antiqua" w:hAnsi="Book Antiqua"/>
          <w:b/>
          <w:bCs/>
        </w:rPr>
        <w:t>Microbiology results</w:t>
      </w:r>
    </w:p>
    <w:tbl>
      <w:tblPr>
        <w:tblStyle w:val="-30"/>
        <w:tblW w:w="4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4006"/>
        <w:gridCol w:w="4217"/>
      </w:tblGrid>
      <w:tr w:rsidR="005537DE" w:rsidRPr="005537DE" w14:paraId="0C37AD31" w14:textId="77777777" w:rsidTr="005537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auto"/>
              <w:left w:val="none" w:sz="0" w:space="0" w:color="auto"/>
              <w:bottom w:val="single" w:sz="4" w:space="0" w:color="auto"/>
              <w:right w:val="none" w:sz="0" w:space="0" w:color="auto"/>
            </w:tcBorders>
            <w:shd w:val="clear" w:color="auto" w:fill="auto"/>
          </w:tcPr>
          <w:p w14:paraId="7FC2BB55" w14:textId="77777777" w:rsidR="005537DE" w:rsidRPr="005537DE" w:rsidRDefault="005537DE" w:rsidP="005537DE">
            <w:pPr>
              <w:spacing w:line="360" w:lineRule="auto"/>
              <w:jc w:val="both"/>
              <w:rPr>
                <w:rFonts w:ascii="Book Antiqua" w:eastAsia="Tahoma" w:hAnsi="Book Antiqua" w:cs="Book Antiqua"/>
              </w:rPr>
            </w:pPr>
            <w:bookmarkStart w:id="8" w:name="OLE_LINK93"/>
            <w:bookmarkStart w:id="9" w:name="OLE_LINK94"/>
            <w:bookmarkStart w:id="10" w:name="OLE_LINK91"/>
            <w:bookmarkStart w:id="11" w:name="OLE_LINK98"/>
            <w:bookmarkStart w:id="12" w:name="OLE_LINK92"/>
            <w:bookmarkStart w:id="13" w:name="OLE_LINK85"/>
            <w:bookmarkStart w:id="14" w:name="OLE_LINK86"/>
            <w:bookmarkStart w:id="15" w:name="OLE_LINK84"/>
            <w:bookmarkStart w:id="16" w:name="OLE_LINK82"/>
            <w:bookmarkStart w:id="17" w:name="OLE_LINK83"/>
          </w:p>
        </w:tc>
        <w:tc>
          <w:tcPr>
            <w:tcW w:w="4006" w:type="dxa"/>
            <w:tcBorders>
              <w:top w:val="single" w:sz="4" w:space="0" w:color="auto"/>
              <w:left w:val="none" w:sz="0" w:space="0" w:color="auto"/>
              <w:bottom w:val="single" w:sz="4" w:space="0" w:color="auto"/>
              <w:right w:val="none" w:sz="0" w:space="0" w:color="auto"/>
            </w:tcBorders>
            <w:shd w:val="clear" w:color="auto" w:fill="auto"/>
          </w:tcPr>
          <w:p w14:paraId="6C99B512" w14:textId="77777777" w:rsidR="005537DE" w:rsidRPr="005537DE" w:rsidRDefault="005537DE" w:rsidP="005537DE">
            <w:pPr>
              <w:spacing w:before="60" w:after="6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sidRPr="005537DE">
              <w:rPr>
                <w:rFonts w:ascii="Book Antiqua" w:hAnsi="Book Antiqua" w:cs="Book Antiqua"/>
              </w:rPr>
              <w:t>Peripheral blood</w:t>
            </w:r>
          </w:p>
        </w:tc>
        <w:tc>
          <w:tcPr>
            <w:tcW w:w="4217" w:type="dxa"/>
            <w:tcBorders>
              <w:top w:val="single" w:sz="4" w:space="0" w:color="auto"/>
              <w:left w:val="none" w:sz="0" w:space="0" w:color="auto"/>
              <w:bottom w:val="single" w:sz="4" w:space="0" w:color="auto"/>
              <w:right w:val="none" w:sz="0" w:space="0" w:color="auto"/>
            </w:tcBorders>
            <w:shd w:val="clear" w:color="auto" w:fill="auto"/>
          </w:tcPr>
          <w:p w14:paraId="5FC463DB" w14:textId="77777777" w:rsidR="005537DE" w:rsidRPr="005537DE" w:rsidRDefault="005537DE" w:rsidP="005537DE">
            <w:pPr>
              <w:spacing w:before="60" w:after="6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sidRPr="005537DE">
              <w:rPr>
                <w:rFonts w:ascii="Book Antiqua" w:hAnsi="Book Antiqua" w:cs="Book Antiqua"/>
              </w:rPr>
              <w:t>Feces</w:t>
            </w:r>
          </w:p>
        </w:tc>
      </w:tr>
      <w:bookmarkEnd w:id="8"/>
      <w:bookmarkEnd w:id="9"/>
      <w:bookmarkEnd w:id="10"/>
      <w:bookmarkEnd w:id="11"/>
      <w:bookmarkEnd w:id="12"/>
      <w:tr w:rsidR="005537DE" w:rsidRPr="005537DE" w14:paraId="184C3B51" w14:textId="77777777" w:rsidTr="005537DE">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auto"/>
            </w:tcBorders>
            <w:shd w:val="clear" w:color="auto" w:fill="auto"/>
          </w:tcPr>
          <w:p w14:paraId="4EFBE21A" w14:textId="77777777" w:rsidR="005537DE" w:rsidRPr="005537DE" w:rsidRDefault="005537DE" w:rsidP="005537DE">
            <w:pPr>
              <w:spacing w:line="360" w:lineRule="auto"/>
              <w:jc w:val="both"/>
              <w:rPr>
                <w:rFonts w:ascii="Book Antiqua" w:hAnsi="Book Antiqua" w:cs="Book Antiqua"/>
              </w:rPr>
            </w:pPr>
            <w:r w:rsidRPr="005537DE">
              <w:rPr>
                <w:rFonts w:ascii="Book Antiqua" w:eastAsia="Tahoma" w:hAnsi="Book Antiqua" w:cs="Book Antiqua"/>
                <w:b w:val="0"/>
              </w:rPr>
              <w:t>Day 1</w:t>
            </w:r>
          </w:p>
        </w:tc>
        <w:tc>
          <w:tcPr>
            <w:tcW w:w="4006" w:type="dxa"/>
            <w:tcBorders>
              <w:top w:val="single" w:sz="4" w:space="0" w:color="auto"/>
            </w:tcBorders>
            <w:shd w:val="clear" w:color="auto" w:fill="auto"/>
          </w:tcPr>
          <w:p w14:paraId="45E16D84" w14:textId="22EE4913" w:rsidR="005537DE" w:rsidRPr="005537DE" w:rsidRDefault="005537DE" w:rsidP="005537DE">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bookmarkStart w:id="18" w:name="OLE_LINK201"/>
            <w:bookmarkStart w:id="19" w:name="OLE_LINK268"/>
            <w:bookmarkStart w:id="20" w:name="OLE_LINK200"/>
            <w:bookmarkStart w:id="21" w:name="OLE_LINK198"/>
            <w:bookmarkStart w:id="22" w:name="OLE_LINK199"/>
            <w:bookmarkStart w:id="23" w:name="OLE_LINK235"/>
            <w:bookmarkStart w:id="24" w:name="OLE_LINK234"/>
            <w:bookmarkStart w:id="25" w:name="OLE_LINK265"/>
            <w:bookmarkStart w:id="26" w:name="OLE_LINK264"/>
            <w:proofErr w:type="spellStart"/>
            <w:r w:rsidRPr="005537DE">
              <w:rPr>
                <w:rFonts w:ascii="Book Antiqua" w:eastAsia="Tahoma" w:hAnsi="Book Antiqua" w:cs="Book Antiqua"/>
              </w:rPr>
              <w:t>HBsAg</w:t>
            </w:r>
            <w:proofErr w:type="spellEnd"/>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proofErr w:type="spellStart"/>
            <w:r w:rsidRPr="005537DE">
              <w:rPr>
                <w:rFonts w:ascii="Book Antiqua" w:eastAsia="Tahoma" w:hAnsi="Book Antiqua" w:cs="Book Antiqua"/>
              </w:rPr>
              <w:t>HBsAb</w:t>
            </w:r>
            <w:proofErr w:type="spellEnd"/>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proofErr w:type="spellStart"/>
            <w:r w:rsidRPr="005537DE">
              <w:rPr>
                <w:rFonts w:ascii="Book Antiqua" w:eastAsia="Tahoma" w:hAnsi="Book Antiqua" w:cs="Book Antiqua"/>
              </w:rPr>
              <w:t>HBeAg</w:t>
            </w:r>
            <w:proofErr w:type="spellEnd"/>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proofErr w:type="spellStart"/>
            <w:r w:rsidRPr="005537DE">
              <w:rPr>
                <w:rFonts w:ascii="Book Antiqua" w:eastAsia="Tahoma" w:hAnsi="Book Antiqua" w:cs="Book Antiqua"/>
              </w:rPr>
              <w:t>HBeAb</w:t>
            </w:r>
            <w:proofErr w:type="spellEnd"/>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proofErr w:type="spellStart"/>
            <w:r w:rsidRPr="005537DE">
              <w:rPr>
                <w:rFonts w:ascii="Book Antiqua" w:eastAsia="Tahoma" w:hAnsi="Book Antiqua" w:cs="Book Antiqua"/>
              </w:rPr>
              <w:t>HBcAb</w:t>
            </w:r>
            <w:proofErr w:type="spellEnd"/>
            <w:r w:rsidRPr="005537DE">
              <w:rPr>
                <w:rFonts w:ascii="Book Antiqua" w:hAnsi="Book Antiqua" w:cs="Book Antiqua"/>
              </w:rPr>
              <w:t xml:space="preserve"> </w:t>
            </w:r>
            <w:r w:rsidRPr="005537DE">
              <w:rPr>
                <w:rFonts w:ascii="Book Antiqua" w:eastAsia="Tahoma" w:hAnsi="Book Antiqua" w:cs="Book Antiqua"/>
              </w:rPr>
              <w:t>(-)</w:t>
            </w:r>
            <w:bookmarkStart w:id="27" w:name="OLE_LINK269"/>
            <w:bookmarkStart w:id="28" w:name="OLE_LINK270"/>
            <w:r>
              <w:rPr>
                <w:rFonts w:ascii="Book Antiqua" w:eastAsia="Tahoma" w:hAnsi="Book Antiqua" w:cs="Book Antiqua"/>
              </w:rPr>
              <w:t xml:space="preserve">; </w:t>
            </w:r>
            <w:bookmarkEnd w:id="18"/>
            <w:bookmarkEnd w:id="19"/>
            <w:bookmarkEnd w:id="20"/>
            <w:bookmarkEnd w:id="21"/>
            <w:bookmarkEnd w:id="22"/>
            <w:r w:rsidRPr="005537DE">
              <w:rPr>
                <w:rFonts w:ascii="Book Antiqua" w:eastAsia="Tahoma" w:hAnsi="Book Antiqua" w:cs="Book Antiqua"/>
              </w:rPr>
              <w:t>TP antibody</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HIV antibody</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HCV antibody</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EBNA IgG</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EBV-CA IgG</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EBV-CA IgM</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EBV-EA IgM</w:t>
            </w:r>
            <w:r w:rsidRPr="005537DE">
              <w:rPr>
                <w:rFonts w:ascii="Book Antiqua" w:hAnsi="Book Antiqua" w:cs="Book Antiqua"/>
              </w:rPr>
              <w:t xml:space="preserve"> </w:t>
            </w:r>
            <w:r w:rsidRPr="005537DE">
              <w:rPr>
                <w:rFonts w:ascii="Book Antiqua" w:eastAsia="Tahoma" w:hAnsi="Book Antiqua" w:cs="Book Antiqua"/>
              </w:rPr>
              <w:t>(-)</w:t>
            </w:r>
            <w:bookmarkEnd w:id="23"/>
            <w:bookmarkEnd w:id="24"/>
            <w:r>
              <w:rPr>
                <w:rFonts w:ascii="Book Antiqua" w:eastAsia="Tahoma" w:hAnsi="Book Antiqua" w:cs="Book Antiqua"/>
              </w:rPr>
              <w:t xml:space="preserve">; </w:t>
            </w:r>
            <w:bookmarkEnd w:id="27"/>
            <w:bookmarkEnd w:id="28"/>
            <w:r w:rsidRPr="005537DE">
              <w:rPr>
                <w:rFonts w:ascii="Book Antiqua" w:eastAsia="Tahoma" w:hAnsi="Book Antiqua" w:cs="Book Antiqua"/>
              </w:rPr>
              <w:t xml:space="preserve">EBV DNA &lt; </w:t>
            </w:r>
            <w:r w:rsidRPr="005537DE">
              <w:rPr>
                <w:rFonts w:ascii="Book Antiqua" w:hAnsi="Book Antiqua" w:cs="Book Antiqua"/>
              </w:rPr>
              <w:t>5.00 × 10</w:t>
            </w:r>
            <w:r w:rsidRPr="005537DE">
              <w:rPr>
                <w:rFonts w:ascii="Book Antiqua" w:hAnsi="Book Antiqua" w:cs="Book Antiqua"/>
                <w:vertAlign w:val="superscript"/>
              </w:rPr>
              <w:t>2</w:t>
            </w:r>
            <w:r w:rsidRPr="005537DE">
              <w:rPr>
                <w:rFonts w:ascii="Book Antiqua" w:hAnsi="Book Antiqua" w:cs="Book Antiqua"/>
              </w:rPr>
              <w:t xml:space="preserve"> copies/mL (LD)</w:t>
            </w:r>
            <w:bookmarkEnd w:id="25"/>
            <w:bookmarkEnd w:id="26"/>
          </w:p>
        </w:tc>
        <w:tc>
          <w:tcPr>
            <w:tcW w:w="4217" w:type="dxa"/>
            <w:tcBorders>
              <w:top w:val="single" w:sz="4" w:space="0" w:color="auto"/>
            </w:tcBorders>
            <w:shd w:val="clear" w:color="auto" w:fill="auto"/>
          </w:tcPr>
          <w:p w14:paraId="18874419" w14:textId="0A20E47C" w:rsidR="005537DE" w:rsidRPr="005537DE" w:rsidRDefault="005537DE" w:rsidP="005537DE">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bookmarkStart w:id="29" w:name="OLE_LINK211"/>
            <w:bookmarkStart w:id="30" w:name="OLE_LINK212"/>
            <w:r w:rsidRPr="005537DE">
              <w:rPr>
                <w:rFonts w:ascii="Book Antiqua" w:eastAsia="Tahoma" w:hAnsi="Book Antiqua" w:cs="Book Antiqua"/>
              </w:rPr>
              <w:t>Norovirus</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Rot</w:t>
            </w:r>
            <w:r w:rsidRPr="005537DE">
              <w:rPr>
                <w:rFonts w:ascii="Book Antiqua" w:hAnsi="Book Antiqua" w:cs="Book Antiqua"/>
              </w:rPr>
              <w:t>a</w:t>
            </w:r>
            <w:r w:rsidRPr="005537DE">
              <w:rPr>
                <w:rFonts w:ascii="Book Antiqua" w:eastAsia="Tahoma" w:hAnsi="Book Antiqua" w:cs="Book Antiqua"/>
              </w:rPr>
              <w:t>virus</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Astrovirus</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Enteral adenovirus</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Shigella NA</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Salmonella NA</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bookmarkEnd w:id="29"/>
            <w:bookmarkEnd w:id="30"/>
            <w:proofErr w:type="spellStart"/>
            <w:r w:rsidRPr="005537DE">
              <w:rPr>
                <w:rFonts w:ascii="Book Antiqua" w:eastAsia="Tahoma" w:hAnsi="Book Antiqua" w:cs="Book Antiqua"/>
              </w:rPr>
              <w:t>Widal's</w:t>
            </w:r>
            <w:proofErr w:type="spellEnd"/>
            <w:r w:rsidRPr="005537DE">
              <w:rPr>
                <w:rFonts w:ascii="Book Antiqua" w:eastAsia="Tahoma" w:hAnsi="Book Antiqua" w:cs="Book Antiqua"/>
              </w:rPr>
              <w:t xml:space="preserve"> test</w:t>
            </w:r>
            <w:r w:rsidRPr="005537DE">
              <w:rPr>
                <w:rFonts w:ascii="Book Antiqua" w:hAnsi="Book Antiqua" w:cs="Book Antiqua"/>
              </w:rPr>
              <w:t xml:space="preserve"> </w:t>
            </w:r>
            <w:r w:rsidRPr="005537DE">
              <w:rPr>
                <w:rFonts w:ascii="Book Antiqua" w:eastAsia="Tahoma" w:hAnsi="Book Antiqua" w:cs="Book Antiqua"/>
              </w:rPr>
              <w:t>(-)</w:t>
            </w:r>
          </w:p>
        </w:tc>
      </w:tr>
      <w:tr w:rsidR="005537DE" w:rsidRPr="005537DE" w14:paraId="796B502F" w14:textId="77777777" w:rsidTr="005537DE">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3F8C49CC" w14:textId="77777777" w:rsidR="005537DE" w:rsidRPr="005537DE" w:rsidRDefault="005537DE" w:rsidP="005537DE">
            <w:pPr>
              <w:spacing w:line="360" w:lineRule="auto"/>
              <w:jc w:val="both"/>
              <w:rPr>
                <w:rFonts w:ascii="Book Antiqua" w:hAnsi="Book Antiqua" w:cs="Book Antiqua"/>
              </w:rPr>
            </w:pPr>
            <w:r w:rsidRPr="005537DE">
              <w:rPr>
                <w:rFonts w:ascii="Book Antiqua" w:eastAsia="Tahoma" w:hAnsi="Book Antiqua" w:cs="Book Antiqua"/>
                <w:b w:val="0"/>
              </w:rPr>
              <w:t>Day 6</w:t>
            </w:r>
          </w:p>
        </w:tc>
        <w:tc>
          <w:tcPr>
            <w:tcW w:w="4006" w:type="dxa"/>
            <w:shd w:val="clear" w:color="auto" w:fill="auto"/>
          </w:tcPr>
          <w:p w14:paraId="476C5BA8" w14:textId="045FEA88" w:rsidR="005537DE" w:rsidRPr="005537DE" w:rsidRDefault="005537DE" w:rsidP="005537DE">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5537DE">
              <w:rPr>
                <w:rFonts w:ascii="Book Antiqua" w:eastAsia="Tahoma" w:hAnsi="Book Antiqua" w:cs="Book Antiqua"/>
              </w:rPr>
              <w:t>G test</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hAnsi="Book Antiqua" w:cs="Book Antiqua"/>
              </w:rPr>
              <w:t>EBV DNA &lt; 5.00 × 10</w:t>
            </w:r>
            <w:r w:rsidRPr="005537DE">
              <w:rPr>
                <w:rFonts w:ascii="Book Antiqua" w:hAnsi="Book Antiqua" w:cs="Book Antiqua"/>
                <w:vertAlign w:val="superscript"/>
              </w:rPr>
              <w:t>2</w:t>
            </w:r>
            <w:r w:rsidRPr="005537DE">
              <w:rPr>
                <w:rFonts w:ascii="Book Antiqua" w:hAnsi="Book Antiqua" w:cs="Book Antiqua"/>
              </w:rPr>
              <w:t xml:space="preserve"> copies/mL (LD)</w:t>
            </w:r>
          </w:p>
        </w:tc>
        <w:tc>
          <w:tcPr>
            <w:tcW w:w="4217" w:type="dxa"/>
            <w:shd w:val="clear" w:color="auto" w:fill="auto"/>
          </w:tcPr>
          <w:p w14:paraId="0BB3525C" w14:textId="1714CBD0" w:rsidR="005537DE" w:rsidRPr="005537DE" w:rsidRDefault="005537DE" w:rsidP="005537DE">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5537DE">
              <w:rPr>
                <w:rFonts w:ascii="Book Antiqua" w:eastAsia="Tahoma" w:hAnsi="Book Antiqua" w:cs="Book Antiqua"/>
              </w:rPr>
              <w:t>Norovirus</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Rot</w:t>
            </w:r>
            <w:r w:rsidRPr="005537DE">
              <w:rPr>
                <w:rFonts w:ascii="Book Antiqua" w:hAnsi="Book Antiqua" w:cs="Book Antiqua"/>
              </w:rPr>
              <w:t>a</w:t>
            </w:r>
            <w:r w:rsidRPr="005537DE">
              <w:rPr>
                <w:rFonts w:ascii="Book Antiqua" w:eastAsia="Tahoma" w:hAnsi="Book Antiqua" w:cs="Book Antiqua"/>
              </w:rPr>
              <w:t>virus</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Astrovirus</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Enteral adenovirus</w:t>
            </w:r>
            <w:r w:rsidRPr="005537DE">
              <w:rPr>
                <w:rFonts w:ascii="Book Antiqua" w:hAnsi="Book Antiqua" w:cs="Book Antiqua"/>
              </w:rPr>
              <w:t xml:space="preserve"> </w:t>
            </w:r>
            <w:r w:rsidRPr="005537DE">
              <w:rPr>
                <w:rFonts w:ascii="Book Antiqua" w:eastAsia="Tahoma" w:hAnsi="Book Antiqua" w:cs="Book Antiqua"/>
              </w:rPr>
              <w:t>(-)</w:t>
            </w:r>
          </w:p>
        </w:tc>
      </w:tr>
      <w:tr w:rsidR="005537DE" w:rsidRPr="005537DE" w14:paraId="79B49698" w14:textId="77777777" w:rsidTr="005537DE">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24F02731" w14:textId="77777777" w:rsidR="005537DE" w:rsidRPr="005537DE" w:rsidRDefault="005537DE" w:rsidP="005537DE">
            <w:pPr>
              <w:spacing w:line="360" w:lineRule="auto"/>
              <w:jc w:val="both"/>
              <w:rPr>
                <w:rFonts w:ascii="Book Antiqua" w:hAnsi="Book Antiqua" w:cs="Book Antiqua"/>
              </w:rPr>
            </w:pPr>
            <w:r w:rsidRPr="005537DE">
              <w:rPr>
                <w:rFonts w:ascii="Book Antiqua" w:eastAsia="Tahoma" w:hAnsi="Book Antiqua" w:cs="Book Antiqua"/>
                <w:b w:val="0"/>
              </w:rPr>
              <w:t>Day 1</w:t>
            </w:r>
            <w:r w:rsidRPr="005537DE">
              <w:rPr>
                <w:rFonts w:ascii="Book Antiqua" w:hAnsi="Book Antiqua" w:cs="Book Antiqua"/>
                <w:b w:val="0"/>
              </w:rPr>
              <w:t>2</w:t>
            </w:r>
          </w:p>
        </w:tc>
        <w:tc>
          <w:tcPr>
            <w:tcW w:w="4006" w:type="dxa"/>
            <w:shd w:val="clear" w:color="auto" w:fill="auto"/>
          </w:tcPr>
          <w:p w14:paraId="5537E6FA" w14:textId="6C3C2C70" w:rsidR="005537DE" w:rsidRPr="005537DE" w:rsidRDefault="005537DE" w:rsidP="005537DE">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5537DE">
              <w:rPr>
                <w:rFonts w:ascii="Book Antiqua" w:eastAsia="Tahoma" w:hAnsi="Book Antiqua" w:cs="Book Antiqua"/>
              </w:rPr>
              <w:t>G test</w:t>
            </w:r>
            <w:bookmarkStart w:id="31" w:name="OLE_LINK267"/>
            <w:bookmarkStart w:id="32" w:name="OLE_LINK266"/>
            <w:r w:rsidRPr="005537DE">
              <w:rPr>
                <w:rFonts w:ascii="Book Antiqua" w:hAnsi="Book Antiqua" w:cs="Book Antiqua"/>
              </w:rPr>
              <w:t xml:space="preserve"> </w:t>
            </w:r>
            <w:r w:rsidRPr="005537DE">
              <w:rPr>
                <w:rFonts w:ascii="Book Antiqua" w:eastAsia="Tahoma" w:hAnsi="Book Antiqua" w:cs="Book Antiqua"/>
              </w:rPr>
              <w:t>(-</w:t>
            </w:r>
            <w:bookmarkEnd w:id="31"/>
            <w:bookmarkEnd w:id="32"/>
            <w:r w:rsidRPr="005537DE">
              <w:rPr>
                <w:rFonts w:ascii="Book Antiqua" w:eastAsia="Tahoma" w:hAnsi="Book Antiqua" w:cs="Book Antiqua"/>
              </w:rPr>
              <w:t>)</w:t>
            </w:r>
            <w:r>
              <w:rPr>
                <w:rFonts w:ascii="Book Antiqua" w:eastAsia="Tahoma" w:hAnsi="Book Antiqua" w:cs="Book Antiqua"/>
              </w:rPr>
              <w:t xml:space="preserve">; </w:t>
            </w:r>
            <w:bookmarkStart w:id="33" w:name="OLE_LINK296"/>
            <w:bookmarkStart w:id="34" w:name="OLE_LINK299"/>
            <w:bookmarkStart w:id="35" w:name="OLE_LINK297"/>
            <w:bookmarkStart w:id="36" w:name="OLE_LINK298"/>
            <w:r w:rsidRPr="005537DE">
              <w:rPr>
                <w:rFonts w:ascii="Book Antiqua" w:hAnsi="Book Antiqua" w:cs="Book Antiqua"/>
              </w:rPr>
              <w:t xml:space="preserve">Interferon-γ release assay of </w:t>
            </w:r>
            <w:r w:rsidRPr="005537DE">
              <w:rPr>
                <w:rFonts w:ascii="Book Antiqua" w:eastAsia="Tahoma" w:hAnsi="Book Antiqua" w:cs="Book Antiqua"/>
              </w:rPr>
              <w:t>tuberculosis</w:t>
            </w:r>
            <w:bookmarkEnd w:id="33"/>
            <w:bookmarkEnd w:id="34"/>
            <w:bookmarkEnd w:id="35"/>
            <w:bookmarkEnd w:id="36"/>
            <w:r w:rsidRPr="005537DE">
              <w:rPr>
                <w:rFonts w:ascii="Book Antiqua" w:hAnsi="Book Antiqua" w:cs="Book Antiqua"/>
              </w:rPr>
              <w:t xml:space="preserve"> </w:t>
            </w:r>
            <w:r w:rsidRPr="005537DE">
              <w:rPr>
                <w:rFonts w:ascii="Book Antiqua" w:eastAsia="Tahoma" w:hAnsi="Book Antiqua" w:cs="Book Antiqua"/>
              </w:rPr>
              <w:t>(-)</w:t>
            </w:r>
          </w:p>
        </w:tc>
        <w:tc>
          <w:tcPr>
            <w:tcW w:w="4217" w:type="dxa"/>
            <w:shd w:val="clear" w:color="auto" w:fill="auto"/>
          </w:tcPr>
          <w:p w14:paraId="3C3288BD" w14:textId="1C3772E8" w:rsidR="005537DE" w:rsidRPr="005537DE" w:rsidRDefault="005537DE" w:rsidP="005537DE">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5537DE">
              <w:rPr>
                <w:rFonts w:ascii="Book Antiqua" w:eastAsia="Tahoma" w:hAnsi="Book Antiqua" w:cs="Book Antiqua"/>
              </w:rPr>
              <w:t>Clostridium difficile GDH</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Clostridium difficile toxin A/B</w:t>
            </w:r>
            <w:r w:rsidRPr="005537DE">
              <w:rPr>
                <w:rFonts w:ascii="Book Antiqua" w:hAnsi="Book Antiqua" w:cs="Book Antiqua"/>
              </w:rPr>
              <w:t xml:space="preserve"> </w:t>
            </w:r>
            <w:r w:rsidRPr="005537DE">
              <w:rPr>
                <w:rFonts w:ascii="Book Antiqua" w:eastAsia="Tahoma" w:hAnsi="Book Antiqua" w:cs="Book Antiqua"/>
              </w:rPr>
              <w:t>(-)</w:t>
            </w:r>
          </w:p>
        </w:tc>
      </w:tr>
      <w:tr w:rsidR="005537DE" w:rsidRPr="005537DE" w14:paraId="16174B92" w14:textId="77777777" w:rsidTr="005537DE">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2002408E" w14:textId="77777777" w:rsidR="005537DE" w:rsidRPr="005537DE" w:rsidRDefault="005537DE" w:rsidP="005537DE">
            <w:pPr>
              <w:spacing w:line="360" w:lineRule="auto"/>
              <w:jc w:val="both"/>
              <w:rPr>
                <w:rFonts w:ascii="Book Antiqua" w:hAnsi="Book Antiqua" w:cs="Book Antiqua"/>
              </w:rPr>
            </w:pPr>
            <w:r w:rsidRPr="005537DE">
              <w:rPr>
                <w:rFonts w:ascii="Book Antiqua" w:eastAsia="Tahoma" w:hAnsi="Book Antiqua" w:cs="Book Antiqua"/>
                <w:b w:val="0"/>
              </w:rPr>
              <w:t>Day 1</w:t>
            </w:r>
            <w:r w:rsidRPr="005537DE">
              <w:rPr>
                <w:rFonts w:ascii="Book Antiqua" w:hAnsi="Book Antiqua" w:cs="Book Antiqua"/>
                <w:b w:val="0"/>
              </w:rPr>
              <w:t>6</w:t>
            </w:r>
          </w:p>
        </w:tc>
        <w:tc>
          <w:tcPr>
            <w:tcW w:w="4006" w:type="dxa"/>
            <w:shd w:val="clear" w:color="auto" w:fill="auto"/>
          </w:tcPr>
          <w:p w14:paraId="0AA56D51" w14:textId="3CF47FF1" w:rsidR="005537DE" w:rsidRPr="005537DE" w:rsidRDefault="005537DE" w:rsidP="005537DE">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bookmarkStart w:id="37" w:name="OLE_LINK193"/>
            <w:bookmarkStart w:id="38" w:name="OLE_LINK197"/>
            <w:bookmarkStart w:id="39" w:name="OLE_LINK194"/>
            <w:bookmarkStart w:id="40" w:name="OLE_LINK196"/>
            <w:bookmarkStart w:id="41" w:name="OLE_LINK195"/>
            <w:bookmarkStart w:id="42" w:name="OLE_LINK207"/>
            <w:bookmarkStart w:id="43" w:name="OLE_LINK208"/>
            <w:r w:rsidRPr="005537DE">
              <w:rPr>
                <w:rFonts w:ascii="Book Antiqua" w:eastAsia="Tahoma" w:hAnsi="Book Antiqua" w:cs="Book Antiqua"/>
              </w:rPr>
              <w:t>CMV</w:t>
            </w:r>
            <w:r w:rsidRPr="005537DE">
              <w:rPr>
                <w:rFonts w:ascii="Book Antiqua" w:hAnsi="Book Antiqua" w:cs="Book Antiqua"/>
              </w:rPr>
              <w:t>-</w:t>
            </w:r>
            <w:r w:rsidRPr="005537DE">
              <w:rPr>
                <w:rFonts w:ascii="Book Antiqua" w:eastAsia="Tahoma" w:hAnsi="Book Antiqua" w:cs="Book Antiqua"/>
              </w:rPr>
              <w:t>IgM</w:t>
            </w:r>
            <w:bookmarkEnd w:id="37"/>
            <w:bookmarkEnd w:id="38"/>
            <w:bookmarkEnd w:id="39"/>
            <w:bookmarkEnd w:id="40"/>
            <w:bookmarkEnd w:id="41"/>
            <w:r w:rsidRPr="005537DE">
              <w:rPr>
                <w:rFonts w:ascii="Book Antiqua" w:hAnsi="Book Antiqua" w:cs="Book Antiqua"/>
              </w:rPr>
              <w:t xml:space="preserve"> 11.5 U/mL (ref 0</w:t>
            </w:r>
            <w:r>
              <w:rPr>
                <w:rFonts w:ascii="Book Antiqua" w:hAnsi="Book Antiqua" w:cs="Book Antiqua"/>
              </w:rPr>
              <w:t>-</w:t>
            </w:r>
            <w:r w:rsidRPr="005537DE">
              <w:rPr>
                <w:rFonts w:ascii="Book Antiqua" w:hAnsi="Book Antiqua" w:cs="Book Antiqua"/>
              </w:rPr>
              <w:t>22)</w:t>
            </w:r>
            <w:r>
              <w:rPr>
                <w:rFonts w:ascii="Book Antiqua" w:eastAsia="Tahoma" w:hAnsi="Book Antiqua" w:cs="Book Antiqua"/>
              </w:rPr>
              <w:t xml:space="preserve">; </w:t>
            </w:r>
            <w:r w:rsidRPr="005537DE">
              <w:rPr>
                <w:rFonts w:ascii="Book Antiqua" w:eastAsia="Tahoma" w:hAnsi="Book Antiqua" w:cs="Book Antiqua"/>
              </w:rPr>
              <w:t>CMV</w:t>
            </w:r>
            <w:r w:rsidRPr="005537DE">
              <w:rPr>
                <w:rFonts w:ascii="Book Antiqua" w:hAnsi="Book Antiqua" w:cs="Book Antiqua"/>
              </w:rPr>
              <w:t>-</w:t>
            </w:r>
            <w:r w:rsidRPr="005537DE">
              <w:rPr>
                <w:rFonts w:ascii="Book Antiqua" w:eastAsia="Tahoma" w:hAnsi="Book Antiqua" w:cs="Book Antiqua"/>
              </w:rPr>
              <w:t xml:space="preserve">IgG </w:t>
            </w:r>
            <w:r w:rsidRPr="005537DE">
              <w:rPr>
                <w:rFonts w:ascii="Book Antiqua" w:hAnsi="Book Antiqua" w:cs="Book Antiqua"/>
              </w:rPr>
              <w:t>18.3 U/mL (ref 0</w:t>
            </w:r>
            <w:r>
              <w:rPr>
                <w:rFonts w:ascii="Book Antiqua" w:hAnsi="Book Antiqua" w:cs="Book Antiqua"/>
              </w:rPr>
              <w:t>-</w:t>
            </w:r>
            <w:r w:rsidRPr="005537DE">
              <w:rPr>
                <w:rFonts w:ascii="Book Antiqua" w:hAnsi="Book Antiqua" w:cs="Book Antiqua"/>
              </w:rPr>
              <w:t>14)</w:t>
            </w:r>
            <w:r>
              <w:rPr>
                <w:rFonts w:ascii="Book Antiqua" w:eastAsia="Tahoma" w:hAnsi="Book Antiqua" w:cs="Book Antiqua"/>
              </w:rPr>
              <w:t xml:space="preserve">; </w:t>
            </w:r>
            <w:r w:rsidRPr="005537DE">
              <w:rPr>
                <w:rFonts w:ascii="Book Antiqua" w:eastAsia="Tahoma" w:hAnsi="Book Antiqua" w:cs="Book Antiqua"/>
              </w:rPr>
              <w:t>CMV DNA</w:t>
            </w:r>
            <w:bookmarkEnd w:id="42"/>
            <w:bookmarkEnd w:id="43"/>
            <w:r w:rsidRPr="005537DE">
              <w:rPr>
                <w:rFonts w:ascii="Book Antiqua" w:eastAsia="Tahoma" w:hAnsi="Book Antiqua" w:cs="Book Antiqua"/>
              </w:rPr>
              <w:t xml:space="preserve"> quantitation </w:t>
            </w:r>
            <w:bookmarkStart w:id="44" w:name="OLE_LINK257"/>
            <w:bookmarkStart w:id="45" w:name="OLE_LINK256"/>
            <w:r w:rsidRPr="005537DE">
              <w:rPr>
                <w:rFonts w:ascii="Book Antiqua" w:hAnsi="Book Antiqua" w:cs="Book Antiqua"/>
              </w:rPr>
              <w:t>9.26 ×</w:t>
            </w:r>
            <w:r>
              <w:rPr>
                <w:rFonts w:ascii="Book Antiqua" w:hAnsi="Book Antiqua" w:cs="Book Antiqua"/>
              </w:rPr>
              <w:t xml:space="preserve"> </w:t>
            </w:r>
            <w:r w:rsidRPr="005537DE">
              <w:rPr>
                <w:rFonts w:ascii="Book Antiqua" w:hAnsi="Book Antiqua" w:cs="Book Antiqua"/>
              </w:rPr>
              <w:t>10</w:t>
            </w:r>
            <w:r w:rsidRPr="005537DE">
              <w:rPr>
                <w:rFonts w:ascii="Book Antiqua" w:hAnsi="Book Antiqua" w:cs="Book Antiqua"/>
                <w:vertAlign w:val="superscript"/>
              </w:rPr>
              <w:t>3</w:t>
            </w:r>
            <w:bookmarkEnd w:id="44"/>
            <w:bookmarkEnd w:id="45"/>
            <w:r w:rsidRPr="005537DE">
              <w:rPr>
                <w:rFonts w:ascii="Book Antiqua" w:hAnsi="Book Antiqua" w:cs="Book Antiqua"/>
              </w:rPr>
              <w:t xml:space="preserve"> </w:t>
            </w:r>
            <w:bookmarkStart w:id="46" w:name="OLE_LINK259"/>
            <w:bookmarkStart w:id="47" w:name="OLE_LINK260"/>
            <w:bookmarkStart w:id="48" w:name="OLE_LINK258"/>
            <w:r w:rsidRPr="005537DE">
              <w:rPr>
                <w:rFonts w:ascii="Book Antiqua" w:hAnsi="Book Antiqua" w:cs="Book Antiqua"/>
              </w:rPr>
              <w:t>copies/</w:t>
            </w:r>
            <w:bookmarkEnd w:id="46"/>
            <w:bookmarkEnd w:id="47"/>
            <w:bookmarkEnd w:id="48"/>
            <w:r w:rsidRPr="005537DE">
              <w:rPr>
                <w:rFonts w:ascii="Book Antiqua" w:hAnsi="Book Antiqua" w:cs="Book Antiqua"/>
              </w:rPr>
              <w:t>mL</w:t>
            </w:r>
          </w:p>
        </w:tc>
        <w:tc>
          <w:tcPr>
            <w:tcW w:w="4217" w:type="dxa"/>
            <w:shd w:val="clear" w:color="auto" w:fill="auto"/>
          </w:tcPr>
          <w:p w14:paraId="71243BCE" w14:textId="10147566" w:rsidR="005537DE" w:rsidRPr="005537DE" w:rsidRDefault="005537DE" w:rsidP="005537DE">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ahoma" w:hAnsi="Book Antiqua" w:cs="Book Antiqua"/>
              </w:rPr>
            </w:pPr>
            <w:r w:rsidRPr="005537DE">
              <w:rPr>
                <w:rFonts w:ascii="Book Antiqua" w:eastAsia="Tahoma" w:hAnsi="Book Antiqua" w:cs="Book Antiqua"/>
              </w:rPr>
              <w:t>Clostridium difficile GDH</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Clostridium difficile toxin A/B</w:t>
            </w:r>
            <w:r w:rsidRPr="005537DE">
              <w:rPr>
                <w:rFonts w:ascii="Book Antiqua" w:hAnsi="Book Antiqua" w:cs="Book Antiqua"/>
              </w:rPr>
              <w:t xml:space="preserve"> </w:t>
            </w:r>
            <w:r w:rsidRPr="005537DE">
              <w:rPr>
                <w:rFonts w:ascii="Book Antiqua" w:eastAsia="Tahoma" w:hAnsi="Book Antiqua" w:cs="Book Antiqua"/>
              </w:rPr>
              <w:t>(-)</w:t>
            </w:r>
          </w:p>
        </w:tc>
      </w:tr>
      <w:tr w:rsidR="005537DE" w:rsidRPr="005537DE" w14:paraId="6BDDE817" w14:textId="77777777" w:rsidTr="005537DE">
        <w:tc>
          <w:tcPr>
            <w:cnfStyle w:val="001000000000" w:firstRow="0" w:lastRow="0" w:firstColumn="1" w:lastColumn="0" w:oddVBand="0" w:evenVBand="0" w:oddHBand="0" w:evenHBand="0" w:firstRowFirstColumn="0" w:firstRowLastColumn="0" w:lastRowFirstColumn="0" w:lastRowLastColumn="0"/>
            <w:tcW w:w="1242" w:type="dxa"/>
            <w:tcBorders>
              <w:bottom w:val="single" w:sz="4" w:space="0" w:color="auto"/>
            </w:tcBorders>
            <w:shd w:val="clear" w:color="auto" w:fill="auto"/>
          </w:tcPr>
          <w:p w14:paraId="16BACBBA" w14:textId="77777777" w:rsidR="005537DE" w:rsidRPr="005537DE" w:rsidRDefault="005537DE" w:rsidP="005537DE">
            <w:pPr>
              <w:spacing w:line="360" w:lineRule="auto"/>
              <w:jc w:val="both"/>
              <w:rPr>
                <w:rFonts w:ascii="Book Antiqua" w:eastAsia="Tahoma" w:hAnsi="Book Antiqua" w:cs="Book Antiqua"/>
              </w:rPr>
            </w:pPr>
            <w:r w:rsidRPr="005537DE">
              <w:rPr>
                <w:rFonts w:ascii="Book Antiqua" w:hAnsi="Book Antiqua" w:cs="Book Antiqua"/>
                <w:b w:val="0"/>
              </w:rPr>
              <w:t>Day 36</w:t>
            </w:r>
          </w:p>
        </w:tc>
        <w:tc>
          <w:tcPr>
            <w:tcW w:w="8223" w:type="dxa"/>
            <w:gridSpan w:val="2"/>
            <w:tcBorders>
              <w:bottom w:val="single" w:sz="4" w:space="0" w:color="auto"/>
            </w:tcBorders>
            <w:shd w:val="clear" w:color="auto" w:fill="auto"/>
          </w:tcPr>
          <w:p w14:paraId="338E0EE3" w14:textId="6D0141E8" w:rsidR="005537DE" w:rsidRPr="005537DE" w:rsidRDefault="005537DE" w:rsidP="005537DE">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ahoma" w:hAnsi="Book Antiqua" w:cs="Book Antiqua"/>
              </w:rPr>
            </w:pPr>
            <w:r w:rsidRPr="005537DE">
              <w:rPr>
                <w:rFonts w:ascii="Book Antiqua" w:eastAsia="Tahoma" w:hAnsi="Book Antiqua" w:cs="Book Antiqua"/>
              </w:rPr>
              <w:t xml:space="preserve">CMV DNA quantitation &lt; </w:t>
            </w:r>
            <w:r w:rsidRPr="005537DE">
              <w:rPr>
                <w:rFonts w:ascii="Book Antiqua" w:hAnsi="Book Antiqua" w:cs="Book Antiqua"/>
              </w:rPr>
              <w:t>5.00 ×</w:t>
            </w:r>
            <w:r>
              <w:rPr>
                <w:rFonts w:ascii="Book Antiqua" w:hAnsi="Book Antiqua" w:cs="Book Antiqua"/>
              </w:rPr>
              <w:t xml:space="preserve"> </w:t>
            </w:r>
            <w:r w:rsidRPr="005537DE">
              <w:rPr>
                <w:rFonts w:ascii="Book Antiqua" w:hAnsi="Book Antiqua" w:cs="Book Antiqua"/>
              </w:rPr>
              <w:t>10</w:t>
            </w:r>
            <w:r w:rsidRPr="005537DE">
              <w:rPr>
                <w:rFonts w:ascii="Book Antiqua" w:hAnsi="Book Antiqua" w:cs="Book Antiqua"/>
                <w:vertAlign w:val="superscript"/>
              </w:rPr>
              <w:t>2</w:t>
            </w:r>
            <w:r w:rsidRPr="005537DE">
              <w:rPr>
                <w:rFonts w:ascii="Book Antiqua" w:hAnsi="Book Antiqua" w:cs="Book Antiqua"/>
              </w:rPr>
              <w:t xml:space="preserve"> copies/mL (LD)</w:t>
            </w:r>
            <w:r>
              <w:rPr>
                <w:rFonts w:ascii="Book Antiqua" w:eastAsia="Tahoma" w:hAnsi="Book Antiqua" w:cs="Book Antiqua"/>
              </w:rPr>
              <w:t xml:space="preserve">; </w:t>
            </w:r>
            <w:r w:rsidRPr="005537DE">
              <w:rPr>
                <w:rFonts w:ascii="Book Antiqua" w:eastAsia="Tahoma" w:hAnsi="Book Antiqua" w:cs="Book Antiqua"/>
              </w:rPr>
              <w:t>CMV</w:t>
            </w:r>
            <w:r w:rsidRPr="005537DE">
              <w:rPr>
                <w:rFonts w:ascii="Book Antiqua" w:hAnsi="Book Antiqua" w:cs="Book Antiqua"/>
              </w:rPr>
              <w:t>-</w:t>
            </w:r>
            <w:r w:rsidRPr="005537DE">
              <w:rPr>
                <w:rFonts w:ascii="Book Antiqua" w:eastAsia="Tahoma" w:hAnsi="Book Antiqua" w:cs="Book Antiqua"/>
              </w:rPr>
              <w:t xml:space="preserve">IgG </w:t>
            </w:r>
            <w:r w:rsidRPr="005537DE">
              <w:rPr>
                <w:rFonts w:ascii="Book Antiqua" w:hAnsi="Book Antiqua" w:cs="Book Antiqua"/>
              </w:rPr>
              <w:t>82.2 U/mL (ref 0</w:t>
            </w:r>
            <w:r>
              <w:rPr>
                <w:rFonts w:ascii="Book Antiqua" w:hAnsi="Book Antiqua" w:cs="Book Antiqua"/>
              </w:rPr>
              <w:t>-</w:t>
            </w:r>
            <w:r w:rsidRPr="005537DE">
              <w:rPr>
                <w:rFonts w:ascii="Book Antiqua" w:hAnsi="Book Antiqua" w:cs="Book Antiqua"/>
              </w:rPr>
              <w:t>14)</w:t>
            </w:r>
          </w:p>
        </w:tc>
      </w:tr>
    </w:tbl>
    <w:bookmarkEnd w:id="13"/>
    <w:bookmarkEnd w:id="14"/>
    <w:bookmarkEnd w:id="15"/>
    <w:bookmarkEnd w:id="16"/>
    <w:bookmarkEnd w:id="17"/>
    <w:p w14:paraId="759D592F" w14:textId="7403733B" w:rsidR="005537DE" w:rsidRDefault="005537DE" w:rsidP="00824245">
      <w:pPr>
        <w:spacing w:line="360" w:lineRule="auto"/>
        <w:jc w:val="both"/>
        <w:rPr>
          <w:rFonts w:ascii="Book Antiqua" w:hAnsi="Book Antiqua"/>
        </w:rPr>
      </w:pPr>
      <w:r w:rsidRPr="005537DE">
        <w:rPr>
          <w:rFonts w:ascii="Book Antiqua" w:hAnsi="Book Antiqua"/>
        </w:rPr>
        <w:t>HBsAg</w:t>
      </w:r>
      <w:r>
        <w:rPr>
          <w:rFonts w:ascii="Book Antiqua" w:hAnsi="Book Antiqua"/>
        </w:rPr>
        <w:t>:</w:t>
      </w:r>
      <w:r w:rsidRPr="005537DE">
        <w:rPr>
          <w:rFonts w:ascii="Book Antiqua" w:hAnsi="Book Antiqua"/>
        </w:rPr>
        <w:t xml:space="preserve"> Hepatitis B virus surface antigen; </w:t>
      </w:r>
      <w:proofErr w:type="spellStart"/>
      <w:r w:rsidRPr="005537DE">
        <w:rPr>
          <w:rFonts w:ascii="Book Antiqua" w:hAnsi="Book Antiqua"/>
        </w:rPr>
        <w:t>HBsAb</w:t>
      </w:r>
      <w:proofErr w:type="spellEnd"/>
      <w:r>
        <w:rPr>
          <w:rFonts w:ascii="Book Antiqua" w:hAnsi="Book Antiqua"/>
        </w:rPr>
        <w:t>:</w:t>
      </w:r>
      <w:r w:rsidRPr="005537DE">
        <w:rPr>
          <w:rFonts w:ascii="Book Antiqua" w:hAnsi="Book Antiqua"/>
        </w:rPr>
        <w:t xml:space="preserve"> Hepatitis B virus surface antibody; </w:t>
      </w:r>
      <w:proofErr w:type="spellStart"/>
      <w:r w:rsidRPr="005537DE">
        <w:rPr>
          <w:rFonts w:ascii="Book Antiqua" w:hAnsi="Book Antiqua"/>
        </w:rPr>
        <w:t>HBcAg</w:t>
      </w:r>
      <w:proofErr w:type="spellEnd"/>
      <w:r>
        <w:rPr>
          <w:rFonts w:ascii="Book Antiqua" w:hAnsi="Book Antiqua"/>
        </w:rPr>
        <w:t>:</w:t>
      </w:r>
      <w:r w:rsidRPr="005537DE">
        <w:rPr>
          <w:rFonts w:ascii="Book Antiqua" w:hAnsi="Book Antiqua"/>
        </w:rPr>
        <w:t xml:space="preserve"> Hepatitis B virus core antigen; </w:t>
      </w:r>
      <w:proofErr w:type="spellStart"/>
      <w:r w:rsidRPr="005537DE">
        <w:rPr>
          <w:rFonts w:ascii="Book Antiqua" w:hAnsi="Book Antiqua"/>
        </w:rPr>
        <w:t>HBcAb</w:t>
      </w:r>
      <w:proofErr w:type="spellEnd"/>
      <w:r>
        <w:rPr>
          <w:rFonts w:ascii="Book Antiqua" w:hAnsi="Book Antiqua"/>
        </w:rPr>
        <w:t>:</w:t>
      </w:r>
      <w:r w:rsidRPr="005537DE">
        <w:rPr>
          <w:rFonts w:ascii="Book Antiqua" w:hAnsi="Book Antiqua"/>
        </w:rPr>
        <w:t xml:space="preserve"> Hepatitis B virus core antibody; </w:t>
      </w:r>
      <w:proofErr w:type="spellStart"/>
      <w:r w:rsidRPr="005537DE">
        <w:rPr>
          <w:rFonts w:ascii="Book Antiqua" w:hAnsi="Book Antiqua"/>
        </w:rPr>
        <w:t>HBeAg</w:t>
      </w:r>
      <w:proofErr w:type="spellEnd"/>
      <w:r>
        <w:rPr>
          <w:rFonts w:ascii="Book Antiqua" w:hAnsi="Book Antiqua"/>
        </w:rPr>
        <w:t>:</w:t>
      </w:r>
      <w:r w:rsidRPr="005537DE">
        <w:rPr>
          <w:rFonts w:ascii="Book Antiqua" w:hAnsi="Book Antiqua"/>
        </w:rPr>
        <w:t xml:space="preserve"> Hepatitis B virus e antigen; TP</w:t>
      </w:r>
      <w:r>
        <w:rPr>
          <w:rFonts w:ascii="Book Antiqua" w:hAnsi="Book Antiqua"/>
        </w:rPr>
        <w:t>:</w:t>
      </w:r>
      <w:r w:rsidRPr="005537DE">
        <w:rPr>
          <w:rFonts w:ascii="Book Antiqua" w:hAnsi="Book Antiqua"/>
        </w:rPr>
        <w:t xml:space="preserve"> Treponemal; HIV</w:t>
      </w:r>
      <w:r>
        <w:rPr>
          <w:rFonts w:ascii="Book Antiqua" w:hAnsi="Book Antiqua"/>
        </w:rPr>
        <w:t>:</w:t>
      </w:r>
      <w:r w:rsidRPr="005537DE">
        <w:rPr>
          <w:rFonts w:ascii="Book Antiqua" w:hAnsi="Book Antiqua"/>
        </w:rPr>
        <w:t xml:space="preserve"> Human immunodeficiency virus; HCV</w:t>
      </w:r>
      <w:r>
        <w:rPr>
          <w:rFonts w:ascii="Book Antiqua" w:hAnsi="Book Antiqua"/>
        </w:rPr>
        <w:t>:</w:t>
      </w:r>
      <w:r w:rsidRPr="005537DE">
        <w:rPr>
          <w:rFonts w:ascii="Book Antiqua" w:hAnsi="Book Antiqua"/>
        </w:rPr>
        <w:t xml:space="preserve"> Hepatitis C virus; EBV-CA</w:t>
      </w:r>
      <w:r>
        <w:rPr>
          <w:rFonts w:ascii="Book Antiqua" w:hAnsi="Book Antiqua"/>
        </w:rPr>
        <w:t>:</w:t>
      </w:r>
      <w:r w:rsidRPr="005537DE">
        <w:rPr>
          <w:rFonts w:ascii="Book Antiqua" w:hAnsi="Book Antiqua"/>
        </w:rPr>
        <w:t xml:space="preserve"> Epstein-Barr virus capsid antigen; EBNA</w:t>
      </w:r>
      <w:r>
        <w:rPr>
          <w:rFonts w:ascii="Book Antiqua" w:hAnsi="Book Antiqua"/>
        </w:rPr>
        <w:t>:</w:t>
      </w:r>
      <w:r w:rsidRPr="005537DE">
        <w:rPr>
          <w:rFonts w:ascii="Book Antiqua" w:hAnsi="Book Antiqua"/>
        </w:rPr>
        <w:t xml:space="preserve"> Epstein-Barr nuclear antigen; EBV-EA</w:t>
      </w:r>
      <w:r>
        <w:rPr>
          <w:rFonts w:ascii="Book Antiqua" w:hAnsi="Book Antiqua"/>
        </w:rPr>
        <w:t>:</w:t>
      </w:r>
      <w:r w:rsidRPr="005537DE">
        <w:rPr>
          <w:rFonts w:ascii="Book Antiqua" w:hAnsi="Book Antiqua"/>
        </w:rPr>
        <w:t xml:space="preserve"> Epstein-Barr virus early antigen; MV</w:t>
      </w:r>
      <w:r>
        <w:rPr>
          <w:rFonts w:ascii="Book Antiqua" w:hAnsi="Book Antiqua"/>
        </w:rPr>
        <w:t>:</w:t>
      </w:r>
      <w:r w:rsidRPr="005537DE">
        <w:rPr>
          <w:rFonts w:ascii="Book Antiqua" w:hAnsi="Book Antiqua"/>
        </w:rPr>
        <w:t xml:space="preserve"> Measles virus; RV</w:t>
      </w:r>
      <w:r>
        <w:rPr>
          <w:rFonts w:ascii="Book Antiqua" w:hAnsi="Book Antiqua"/>
        </w:rPr>
        <w:t>:</w:t>
      </w:r>
      <w:r w:rsidRPr="005537DE">
        <w:rPr>
          <w:rFonts w:ascii="Book Antiqua" w:hAnsi="Book Antiqua"/>
        </w:rPr>
        <w:t xml:space="preserve"> Rubella virus; GDH</w:t>
      </w:r>
      <w:r>
        <w:rPr>
          <w:rFonts w:ascii="Book Antiqua" w:hAnsi="Book Antiqua"/>
        </w:rPr>
        <w:t>:</w:t>
      </w:r>
      <w:r w:rsidRPr="005537DE">
        <w:rPr>
          <w:rFonts w:ascii="Book Antiqua" w:hAnsi="Book Antiqua"/>
        </w:rPr>
        <w:t xml:space="preserve"> Glutamic acid dehydrogenase; LD</w:t>
      </w:r>
      <w:r>
        <w:rPr>
          <w:rFonts w:ascii="Book Antiqua" w:hAnsi="Book Antiqua"/>
        </w:rPr>
        <w:t>:</w:t>
      </w:r>
      <w:r w:rsidRPr="005537DE">
        <w:rPr>
          <w:rFonts w:ascii="Book Antiqua" w:hAnsi="Book Antiqua"/>
        </w:rPr>
        <w:t xml:space="preserve"> </w:t>
      </w:r>
      <w:r w:rsidR="00791723" w:rsidRPr="005537DE">
        <w:rPr>
          <w:rFonts w:ascii="Book Antiqua" w:hAnsi="Book Antiqua"/>
        </w:rPr>
        <w:t>L</w:t>
      </w:r>
      <w:r w:rsidRPr="005537DE">
        <w:rPr>
          <w:rFonts w:ascii="Book Antiqua" w:hAnsi="Book Antiqua"/>
        </w:rPr>
        <w:t>imit of detection; NA</w:t>
      </w:r>
      <w:r>
        <w:rPr>
          <w:rFonts w:ascii="Book Antiqua" w:hAnsi="Book Antiqua"/>
        </w:rPr>
        <w:t xml:space="preserve">: </w:t>
      </w:r>
      <w:r w:rsidRPr="005537DE">
        <w:rPr>
          <w:rFonts w:ascii="Book Antiqua" w:hAnsi="Book Antiqua"/>
        </w:rPr>
        <w:t>Nucleic acid.</w:t>
      </w:r>
    </w:p>
    <w:p w14:paraId="654A3A5A" w14:textId="7BA6CCD6" w:rsidR="00824245" w:rsidRDefault="005537DE" w:rsidP="00824245">
      <w:pPr>
        <w:spacing w:line="360" w:lineRule="auto"/>
        <w:jc w:val="both"/>
        <w:rPr>
          <w:rFonts w:ascii="Book Antiqua" w:hAnsi="Book Antiqua"/>
          <w:b/>
          <w:bCs/>
        </w:rPr>
      </w:pPr>
      <w:r>
        <w:rPr>
          <w:rFonts w:ascii="Book Antiqua" w:hAnsi="Book Antiqua"/>
        </w:rPr>
        <w:br w:type="page"/>
      </w:r>
      <w:r w:rsidRPr="005537DE">
        <w:rPr>
          <w:rFonts w:ascii="Book Antiqua" w:hAnsi="Book Antiqua"/>
          <w:b/>
          <w:bCs/>
        </w:rPr>
        <w:lastRenderedPageBreak/>
        <w:t>Table 3 Some noninfectious factors in diarrhea</w:t>
      </w:r>
    </w:p>
    <w:tbl>
      <w:tblPr>
        <w:tblStyle w:val="a8"/>
        <w:tblW w:w="4750" w:type="pct"/>
        <w:tblBorders>
          <w:insideH w:val="none" w:sz="0" w:space="0" w:color="auto"/>
          <w:insideV w:val="none" w:sz="0" w:space="0" w:color="auto"/>
        </w:tblBorders>
        <w:tblLayout w:type="fixed"/>
        <w:tblLook w:val="04A0" w:firstRow="1" w:lastRow="0" w:firstColumn="1" w:lastColumn="0" w:noHBand="0" w:noVBand="1"/>
      </w:tblPr>
      <w:tblGrid>
        <w:gridCol w:w="4983"/>
        <w:gridCol w:w="4114"/>
      </w:tblGrid>
      <w:tr w:rsidR="005537DE" w:rsidRPr="005537DE" w14:paraId="450A0B3C" w14:textId="77777777" w:rsidTr="00687C73">
        <w:trPr>
          <w:cnfStyle w:val="100000000000" w:firstRow="1" w:lastRow="0" w:firstColumn="0" w:lastColumn="0" w:oddVBand="0" w:evenVBand="0" w:oddHBand="0" w:evenHBand="0" w:firstRowFirstColumn="0" w:firstRowLastColumn="0" w:lastRowFirstColumn="0" w:lastRowLastColumn="0"/>
        </w:trPr>
        <w:tc>
          <w:tcPr>
            <w:tcW w:w="4983" w:type="dxa"/>
            <w:tcBorders>
              <w:top w:val="single" w:sz="4" w:space="0" w:color="auto"/>
              <w:bottom w:val="single" w:sz="4" w:space="0" w:color="auto"/>
              <w:tl2br w:val="none" w:sz="0" w:space="0" w:color="auto"/>
              <w:tr2bl w:val="none" w:sz="0" w:space="0" w:color="auto"/>
            </w:tcBorders>
            <w:shd w:val="clear" w:color="auto" w:fill="auto"/>
          </w:tcPr>
          <w:p w14:paraId="3A72BEE2" w14:textId="77777777" w:rsidR="005537DE" w:rsidRPr="005537DE" w:rsidRDefault="005537DE" w:rsidP="005537DE">
            <w:pPr>
              <w:spacing w:line="360" w:lineRule="auto"/>
              <w:rPr>
                <w:rFonts w:ascii="Book Antiqua" w:hAnsi="Book Antiqua" w:cs="Book Antiqua"/>
              </w:rPr>
            </w:pPr>
            <w:r w:rsidRPr="005537DE">
              <w:rPr>
                <w:rFonts w:ascii="Book Antiqua" w:hAnsi="Book Antiqua" w:cs="Book Antiqua"/>
              </w:rPr>
              <w:t>Gastrointestinal diseases</w:t>
            </w:r>
          </w:p>
        </w:tc>
        <w:tc>
          <w:tcPr>
            <w:tcW w:w="4114" w:type="dxa"/>
            <w:tcBorders>
              <w:top w:val="single" w:sz="4" w:space="0" w:color="auto"/>
              <w:bottom w:val="single" w:sz="4" w:space="0" w:color="auto"/>
              <w:tl2br w:val="none" w:sz="0" w:space="0" w:color="auto"/>
              <w:tr2bl w:val="none" w:sz="0" w:space="0" w:color="auto"/>
            </w:tcBorders>
            <w:shd w:val="clear" w:color="auto" w:fill="auto"/>
          </w:tcPr>
          <w:p w14:paraId="5F11B2ED" w14:textId="77777777" w:rsidR="005537DE" w:rsidRPr="005537DE" w:rsidRDefault="005537DE" w:rsidP="005537DE">
            <w:pPr>
              <w:spacing w:line="360" w:lineRule="auto"/>
              <w:rPr>
                <w:rFonts w:ascii="Book Antiqua" w:hAnsi="Book Antiqua" w:cs="Book Antiqua"/>
              </w:rPr>
            </w:pPr>
            <w:r w:rsidRPr="005537DE">
              <w:rPr>
                <w:rFonts w:ascii="Book Antiqua" w:hAnsi="Book Antiqua" w:cs="Book Antiqua"/>
              </w:rPr>
              <w:t>Digestion and absorption disorder</w:t>
            </w:r>
          </w:p>
        </w:tc>
      </w:tr>
      <w:tr w:rsidR="005537DE" w:rsidRPr="005537DE" w14:paraId="2E5E50AA" w14:textId="77777777" w:rsidTr="00687C73">
        <w:tc>
          <w:tcPr>
            <w:tcW w:w="4983" w:type="dxa"/>
            <w:tcBorders>
              <w:top w:val="single" w:sz="4" w:space="0" w:color="auto"/>
            </w:tcBorders>
            <w:shd w:val="clear" w:color="auto" w:fill="auto"/>
          </w:tcPr>
          <w:p w14:paraId="58840F8C" w14:textId="5C748B05" w:rsidR="005537DE" w:rsidRPr="00687C73" w:rsidRDefault="00687C73" w:rsidP="005537DE">
            <w:pPr>
              <w:spacing w:line="360" w:lineRule="auto"/>
              <w:rPr>
                <w:rFonts w:ascii="Book Antiqua" w:hAnsi="Book Antiqua" w:cs="Book Antiqua"/>
              </w:rPr>
            </w:pPr>
            <w:r>
              <w:rPr>
                <w:rFonts w:ascii="Book Antiqua" w:hAnsi="Book Antiqua" w:cs="Book Antiqua"/>
              </w:rPr>
              <w:t xml:space="preserve">(1) </w:t>
            </w:r>
            <w:r w:rsidRPr="005537DE">
              <w:rPr>
                <w:rFonts w:ascii="Book Antiqua" w:hAnsi="Book Antiqua" w:cs="Book Antiqua"/>
              </w:rPr>
              <w:t>Inflammatory bowel disease</w:t>
            </w:r>
            <w:r>
              <w:rPr>
                <w:rFonts w:ascii="Book Antiqua" w:hAnsi="Book Antiqua" w:cs="Book Antiqua"/>
              </w:rPr>
              <w:t xml:space="preserve">; (2) </w:t>
            </w:r>
            <w:r w:rsidRPr="005537DE">
              <w:rPr>
                <w:rFonts w:ascii="Book Antiqua" w:hAnsi="Book Antiqua" w:cs="Book Antiqua"/>
              </w:rPr>
              <w:t>Gastroenteric tumor</w:t>
            </w:r>
            <w:r>
              <w:rPr>
                <w:rFonts w:ascii="Book Antiqua" w:hAnsi="Book Antiqua" w:cs="Book Antiqua"/>
              </w:rPr>
              <w:t xml:space="preserve">; (3) </w:t>
            </w:r>
            <w:r w:rsidRPr="005537DE">
              <w:rPr>
                <w:rFonts w:ascii="Book Antiqua" w:hAnsi="Book Antiqua" w:cs="Book Antiqua"/>
              </w:rPr>
              <w:t>Intussusception</w:t>
            </w:r>
            <w:r>
              <w:rPr>
                <w:rFonts w:ascii="Book Antiqua" w:hAnsi="Book Antiqua" w:cs="Book Antiqua"/>
              </w:rPr>
              <w:t xml:space="preserve">; (4) </w:t>
            </w:r>
            <w:r w:rsidRPr="005537DE">
              <w:rPr>
                <w:rFonts w:ascii="Book Antiqua" w:hAnsi="Book Antiqua" w:cs="Book Antiqua"/>
              </w:rPr>
              <w:t>Enteric cyst</w:t>
            </w:r>
            <w:r>
              <w:rPr>
                <w:rFonts w:ascii="Book Antiqua" w:hAnsi="Book Antiqua" w:cs="Book Antiqua"/>
              </w:rPr>
              <w:t xml:space="preserve">; (5) </w:t>
            </w:r>
            <w:r w:rsidRPr="005537DE">
              <w:rPr>
                <w:rFonts w:ascii="Book Antiqua" w:hAnsi="Book Antiqua" w:cs="Book Antiqua"/>
              </w:rPr>
              <w:t>Duplication of digestive tract</w:t>
            </w:r>
            <w:r>
              <w:rPr>
                <w:rFonts w:ascii="Book Antiqua" w:hAnsi="Book Antiqua" w:cs="Book Antiqua"/>
              </w:rPr>
              <w:t xml:space="preserve">; (6) </w:t>
            </w:r>
            <w:r w:rsidRPr="005537DE">
              <w:rPr>
                <w:rFonts w:ascii="Book Antiqua" w:hAnsi="Book Antiqua" w:cs="Book Antiqua"/>
              </w:rPr>
              <w:t>Diverticulosis</w:t>
            </w:r>
            <w:r>
              <w:rPr>
                <w:rFonts w:ascii="Book Antiqua" w:hAnsi="Book Antiqua" w:cs="Book Antiqua"/>
              </w:rPr>
              <w:t xml:space="preserve">; (7) </w:t>
            </w:r>
            <w:r w:rsidRPr="005537DE">
              <w:rPr>
                <w:rFonts w:ascii="Book Antiqua" w:hAnsi="Book Antiqua" w:cs="Book Antiqua"/>
              </w:rPr>
              <w:t>Polyposis coli</w:t>
            </w:r>
            <w:r>
              <w:rPr>
                <w:rFonts w:ascii="Book Antiqua" w:hAnsi="Book Antiqua" w:cs="Book Antiqua"/>
              </w:rPr>
              <w:t xml:space="preserve">; and (8) </w:t>
            </w:r>
            <w:r w:rsidRPr="005537DE">
              <w:rPr>
                <w:rFonts w:ascii="Book Antiqua" w:hAnsi="Book Antiqua" w:cs="Book Antiqua"/>
              </w:rPr>
              <w:t>Ischemic enteropathy</w:t>
            </w:r>
          </w:p>
        </w:tc>
        <w:tc>
          <w:tcPr>
            <w:tcW w:w="4114" w:type="dxa"/>
            <w:tcBorders>
              <w:top w:val="single" w:sz="4" w:space="0" w:color="auto"/>
            </w:tcBorders>
            <w:shd w:val="clear" w:color="auto" w:fill="auto"/>
          </w:tcPr>
          <w:p w14:paraId="5D5559AE" w14:textId="28736DDE" w:rsidR="005537DE" w:rsidRPr="00687C73" w:rsidRDefault="00687C73" w:rsidP="005537DE">
            <w:pPr>
              <w:spacing w:line="360" w:lineRule="auto"/>
              <w:rPr>
                <w:rFonts w:ascii="Book Antiqua" w:hAnsi="Book Antiqua" w:cs="Book Antiqua"/>
              </w:rPr>
            </w:pPr>
            <w:r>
              <w:rPr>
                <w:rFonts w:ascii="Book Antiqua" w:hAnsi="Book Antiqua" w:cs="Book Antiqua"/>
              </w:rPr>
              <w:t xml:space="preserve">(1) </w:t>
            </w:r>
            <w:r w:rsidRPr="005537DE">
              <w:rPr>
                <w:rFonts w:ascii="Book Antiqua" w:hAnsi="Book Antiqua" w:cs="Book Antiqua"/>
              </w:rPr>
              <w:t>Short bowel syndrome</w:t>
            </w:r>
            <w:r>
              <w:rPr>
                <w:rFonts w:ascii="Book Antiqua" w:hAnsi="Book Antiqua" w:cs="Book Antiqua"/>
              </w:rPr>
              <w:t xml:space="preserve">; (2) </w:t>
            </w:r>
            <w:r w:rsidRPr="005537DE">
              <w:rPr>
                <w:rFonts w:ascii="Book Antiqua" w:hAnsi="Book Antiqua" w:cs="Book Antiqua"/>
              </w:rPr>
              <w:t>Exocrine pancreatic insufficiency</w:t>
            </w:r>
            <w:r>
              <w:rPr>
                <w:rFonts w:ascii="Book Antiqua" w:hAnsi="Book Antiqua" w:cs="Book Antiqua"/>
              </w:rPr>
              <w:t xml:space="preserve">; (3) </w:t>
            </w:r>
            <w:r w:rsidRPr="005537DE">
              <w:rPr>
                <w:rFonts w:ascii="Book Antiqua" w:hAnsi="Book Antiqua" w:cs="Book Antiqua"/>
              </w:rPr>
              <w:t>Bile acid-losing syndrome</w:t>
            </w:r>
            <w:r>
              <w:rPr>
                <w:rFonts w:ascii="Book Antiqua" w:hAnsi="Book Antiqua" w:cs="Book Antiqua"/>
              </w:rPr>
              <w:t xml:space="preserve">; and (4) </w:t>
            </w:r>
            <w:r w:rsidRPr="005537DE">
              <w:rPr>
                <w:rFonts w:ascii="Book Antiqua" w:hAnsi="Book Antiqua" w:cs="Book Antiqua"/>
              </w:rPr>
              <w:t>Lactose intolerance</w:t>
            </w:r>
          </w:p>
        </w:tc>
      </w:tr>
      <w:tr w:rsidR="00687C73" w:rsidRPr="005537DE" w14:paraId="6E09E954" w14:textId="77777777" w:rsidTr="00687C73">
        <w:tc>
          <w:tcPr>
            <w:tcW w:w="4983" w:type="dxa"/>
            <w:shd w:val="clear" w:color="auto" w:fill="auto"/>
          </w:tcPr>
          <w:p w14:paraId="5FC8C6F1" w14:textId="13D1B294" w:rsidR="00687C73" w:rsidRDefault="00687C73" w:rsidP="005537DE">
            <w:pPr>
              <w:spacing w:line="360" w:lineRule="auto"/>
              <w:rPr>
                <w:rFonts w:ascii="Book Antiqua" w:hAnsi="Book Antiqua" w:cs="Book Antiqua"/>
              </w:rPr>
            </w:pPr>
            <w:r w:rsidRPr="005537DE">
              <w:rPr>
                <w:rFonts w:ascii="Book Antiqua" w:hAnsi="Book Antiqua" w:cs="Book Antiqua"/>
              </w:rPr>
              <w:t>Systemic disease</w:t>
            </w:r>
            <w:r>
              <w:rPr>
                <w:rFonts w:ascii="Book Antiqua" w:hAnsi="Book Antiqua" w:cs="Book Antiqua"/>
              </w:rPr>
              <w:t xml:space="preserve">: (1) </w:t>
            </w:r>
            <w:r w:rsidRPr="005537DE">
              <w:rPr>
                <w:rFonts w:ascii="Book Antiqua" w:hAnsi="Book Antiqua" w:cs="Book Antiqua"/>
              </w:rPr>
              <w:t>Anaphylactoid purpura</w:t>
            </w:r>
            <w:r>
              <w:rPr>
                <w:rFonts w:ascii="Book Antiqua" w:hAnsi="Book Antiqua" w:cs="Book Antiqua"/>
              </w:rPr>
              <w:t>; (2) H</w:t>
            </w:r>
            <w:r w:rsidRPr="005537DE">
              <w:rPr>
                <w:rFonts w:ascii="Book Antiqua" w:hAnsi="Book Antiqua" w:cs="Book Antiqua"/>
              </w:rPr>
              <w:t>yperthyroidism</w:t>
            </w:r>
            <w:r>
              <w:rPr>
                <w:rFonts w:ascii="Book Antiqua" w:hAnsi="Book Antiqua" w:cs="Book Antiqua"/>
              </w:rPr>
              <w:t>; and (3) P</w:t>
            </w:r>
            <w:r w:rsidRPr="005537DE">
              <w:rPr>
                <w:rFonts w:ascii="Book Antiqua" w:hAnsi="Book Antiqua" w:cs="Book Antiqua"/>
              </w:rPr>
              <w:t>rimary chronic adrenocortica</w:t>
            </w:r>
            <w:r w:rsidRPr="005537DE">
              <w:rPr>
                <w:rFonts w:ascii="Book Antiqua" w:hAnsi="Book Antiqua" w:cs="Book Antiqua" w:hint="eastAsia"/>
              </w:rPr>
              <w:t>l</w:t>
            </w:r>
            <w:r w:rsidRPr="005537DE">
              <w:rPr>
                <w:rFonts w:ascii="Book Antiqua" w:hAnsi="Book Antiqua" w:cs="Book Antiqua"/>
              </w:rPr>
              <w:t xml:space="preserve"> hypofunction</w:t>
            </w:r>
          </w:p>
        </w:tc>
        <w:tc>
          <w:tcPr>
            <w:tcW w:w="4114" w:type="dxa"/>
            <w:shd w:val="clear" w:color="auto" w:fill="auto"/>
          </w:tcPr>
          <w:p w14:paraId="3485047C" w14:textId="3EF68276" w:rsidR="00687C73" w:rsidRPr="00687C73" w:rsidRDefault="00687C73" w:rsidP="005537DE">
            <w:pPr>
              <w:spacing w:line="360" w:lineRule="auto"/>
              <w:rPr>
                <w:rFonts w:ascii="Book Antiqua" w:hAnsi="Book Antiqua" w:cs="Book Antiqua"/>
              </w:rPr>
            </w:pPr>
            <w:r w:rsidRPr="005537DE">
              <w:rPr>
                <w:rFonts w:ascii="Book Antiqua" w:hAnsi="Book Antiqua" w:cs="Book Antiqua"/>
              </w:rPr>
              <w:t>Neoplastic diseases</w:t>
            </w:r>
            <w:r>
              <w:rPr>
                <w:rFonts w:ascii="Book Antiqua" w:hAnsi="Book Antiqua" w:cs="Book Antiqua"/>
              </w:rPr>
              <w:t xml:space="preserve">: (1) </w:t>
            </w:r>
            <w:r w:rsidRPr="005537DE">
              <w:rPr>
                <w:rFonts w:ascii="Book Antiqua" w:hAnsi="Book Antiqua" w:cs="Book Antiqua"/>
              </w:rPr>
              <w:t>Gastrin adenoma</w:t>
            </w:r>
            <w:r>
              <w:rPr>
                <w:rFonts w:ascii="Book Antiqua" w:hAnsi="Book Antiqua" w:cs="Book Antiqua"/>
              </w:rPr>
              <w:t xml:space="preserve">; (2) </w:t>
            </w:r>
            <w:r w:rsidRPr="005537DE">
              <w:rPr>
                <w:rFonts w:ascii="Book Antiqua" w:hAnsi="Book Antiqua" w:cs="Book Antiqua"/>
              </w:rPr>
              <w:t>Carcinoid syndrome</w:t>
            </w:r>
            <w:r>
              <w:rPr>
                <w:rFonts w:ascii="Book Antiqua" w:hAnsi="Book Antiqua" w:cs="Book Antiqua"/>
              </w:rPr>
              <w:t xml:space="preserve">; (3) </w:t>
            </w:r>
            <w:r w:rsidRPr="005537DE">
              <w:rPr>
                <w:rFonts w:ascii="Book Antiqua" w:hAnsi="Book Antiqua" w:cs="Book Antiqua"/>
              </w:rPr>
              <w:t>Vasoactive intestinal peptide tumor</w:t>
            </w:r>
            <w:r>
              <w:rPr>
                <w:rFonts w:ascii="Book Antiqua" w:hAnsi="Book Antiqua" w:cs="Book Antiqua"/>
              </w:rPr>
              <w:t xml:space="preserve">; and (4) </w:t>
            </w:r>
            <w:r w:rsidRPr="005537DE">
              <w:rPr>
                <w:rFonts w:ascii="Book Antiqua" w:hAnsi="Book Antiqua" w:cs="Book Antiqua"/>
              </w:rPr>
              <w:t>Pheochromocytoma</w:t>
            </w:r>
          </w:p>
        </w:tc>
      </w:tr>
      <w:tr w:rsidR="00687C73" w:rsidRPr="005537DE" w14:paraId="0A1E8001" w14:textId="77777777" w:rsidTr="00687C73">
        <w:tc>
          <w:tcPr>
            <w:tcW w:w="4983" w:type="dxa"/>
            <w:vMerge w:val="restart"/>
            <w:shd w:val="clear" w:color="auto" w:fill="auto"/>
          </w:tcPr>
          <w:p w14:paraId="100D0D92" w14:textId="7B6E2179" w:rsidR="00687C73" w:rsidRPr="005537DE" w:rsidRDefault="00687C73" w:rsidP="00687C73">
            <w:pPr>
              <w:spacing w:line="360" w:lineRule="auto"/>
              <w:rPr>
                <w:rFonts w:ascii="Book Antiqua" w:hAnsi="Book Antiqua" w:cs="Book Antiqua"/>
              </w:rPr>
            </w:pPr>
            <w:r w:rsidRPr="005537DE">
              <w:rPr>
                <w:rFonts w:ascii="Book Antiqua" w:hAnsi="Book Antiqua" w:cs="Book Antiqua"/>
              </w:rPr>
              <w:t>Allergic diarrhea</w:t>
            </w:r>
            <w:r>
              <w:rPr>
                <w:rFonts w:ascii="Book Antiqua" w:hAnsi="Book Antiqua" w:cs="Book Antiqua"/>
              </w:rPr>
              <w:t xml:space="preserve">: (1) </w:t>
            </w:r>
            <w:r w:rsidRPr="005537DE">
              <w:rPr>
                <w:rFonts w:ascii="Book Antiqua" w:hAnsi="Book Antiqua" w:cs="Book Antiqua"/>
              </w:rPr>
              <w:t>Food protein-induced enterocolitis syndrome</w:t>
            </w:r>
            <w:r>
              <w:rPr>
                <w:rFonts w:ascii="Book Antiqua" w:hAnsi="Book Antiqua" w:cs="Book Antiqua"/>
              </w:rPr>
              <w:t xml:space="preserve">; (2) </w:t>
            </w:r>
            <w:r w:rsidRPr="005537DE">
              <w:rPr>
                <w:rFonts w:ascii="Book Antiqua" w:hAnsi="Book Antiqua" w:cs="Book Antiqua"/>
              </w:rPr>
              <w:t>food protein-induced proctocolitis</w:t>
            </w:r>
            <w:r>
              <w:rPr>
                <w:rFonts w:ascii="Book Antiqua" w:hAnsi="Book Antiqua" w:cs="Book Antiqua"/>
              </w:rPr>
              <w:t xml:space="preserve">; and (3) </w:t>
            </w:r>
            <w:r w:rsidRPr="005537DE">
              <w:rPr>
                <w:rFonts w:ascii="Book Antiqua" w:hAnsi="Book Antiqua" w:cs="Book Antiqua"/>
              </w:rPr>
              <w:t>eosinophilic gastroenteritis</w:t>
            </w:r>
          </w:p>
        </w:tc>
        <w:tc>
          <w:tcPr>
            <w:tcW w:w="4114" w:type="dxa"/>
            <w:shd w:val="clear" w:color="auto" w:fill="auto"/>
          </w:tcPr>
          <w:p w14:paraId="5FCE584E" w14:textId="434E2317" w:rsidR="00687C73" w:rsidRPr="00687C73" w:rsidRDefault="00687C73" w:rsidP="005537DE">
            <w:pPr>
              <w:spacing w:line="360" w:lineRule="auto"/>
              <w:rPr>
                <w:rFonts w:ascii="Book Antiqua" w:hAnsi="Book Antiqua" w:cs="Book Antiqua"/>
              </w:rPr>
            </w:pPr>
            <w:r w:rsidRPr="005537DE">
              <w:rPr>
                <w:rFonts w:ascii="Book Antiqua" w:hAnsi="Book Antiqua" w:cs="Book Antiqua"/>
              </w:rPr>
              <w:t>Primary immunodeficiency diseases</w:t>
            </w:r>
            <w:r>
              <w:rPr>
                <w:rFonts w:ascii="Book Antiqua" w:hAnsi="Book Antiqua" w:cs="Book Antiqua"/>
              </w:rPr>
              <w:t xml:space="preserve">: (1) </w:t>
            </w:r>
            <w:r w:rsidRPr="005537DE">
              <w:rPr>
                <w:rFonts w:ascii="Book Antiqua" w:hAnsi="Book Antiqua" w:cs="Book Antiqua"/>
              </w:rPr>
              <w:t>Chronic granulomatous disease</w:t>
            </w:r>
            <w:r>
              <w:rPr>
                <w:rFonts w:ascii="Book Antiqua" w:hAnsi="Book Antiqua" w:cs="Book Antiqua"/>
              </w:rPr>
              <w:t xml:space="preserve">; (2) </w:t>
            </w:r>
            <w:r w:rsidRPr="005537DE">
              <w:rPr>
                <w:rFonts w:ascii="Book Antiqua" w:hAnsi="Book Antiqua" w:cs="Book Antiqua"/>
              </w:rPr>
              <w:t>Common variable immunodeficiency</w:t>
            </w:r>
            <w:r>
              <w:rPr>
                <w:rFonts w:ascii="Book Antiqua" w:hAnsi="Book Antiqua" w:cs="Book Antiqua"/>
              </w:rPr>
              <w:t xml:space="preserve">; and (3) </w:t>
            </w:r>
            <w:r w:rsidRPr="005537DE">
              <w:rPr>
                <w:rFonts w:ascii="Book Antiqua" w:hAnsi="Book Antiqua" w:cs="Book Antiqua"/>
              </w:rPr>
              <w:t>X linked agammaglobulinemia</w:t>
            </w:r>
          </w:p>
        </w:tc>
      </w:tr>
      <w:tr w:rsidR="00687C73" w:rsidRPr="005537DE" w14:paraId="5CA3A770" w14:textId="77777777" w:rsidTr="00687C73">
        <w:tc>
          <w:tcPr>
            <w:tcW w:w="4983" w:type="dxa"/>
            <w:vMerge/>
            <w:shd w:val="clear" w:color="auto" w:fill="auto"/>
          </w:tcPr>
          <w:p w14:paraId="48AA590D" w14:textId="77777777" w:rsidR="00687C73" w:rsidRPr="005537DE" w:rsidRDefault="00687C73" w:rsidP="00687C73">
            <w:pPr>
              <w:spacing w:line="360" w:lineRule="auto"/>
              <w:rPr>
                <w:rFonts w:ascii="Book Antiqua" w:hAnsi="Book Antiqua" w:cs="Book Antiqua"/>
              </w:rPr>
            </w:pPr>
          </w:p>
        </w:tc>
        <w:tc>
          <w:tcPr>
            <w:tcW w:w="4114" w:type="dxa"/>
            <w:shd w:val="clear" w:color="auto" w:fill="auto"/>
          </w:tcPr>
          <w:p w14:paraId="4A273185" w14:textId="669AD6DB" w:rsidR="00687C73" w:rsidRPr="005537DE" w:rsidRDefault="00687C73" w:rsidP="005537DE">
            <w:pPr>
              <w:spacing w:line="360" w:lineRule="auto"/>
              <w:rPr>
                <w:rFonts w:ascii="Book Antiqua" w:hAnsi="Book Antiqua" w:cs="Book Antiqua"/>
              </w:rPr>
            </w:pPr>
            <w:r w:rsidRPr="005537DE">
              <w:rPr>
                <w:rFonts w:ascii="Book Antiqua" w:hAnsi="Book Antiqua" w:cs="Book Antiqua"/>
              </w:rPr>
              <w:t>Secondary immunodeficiency diseases</w:t>
            </w:r>
          </w:p>
        </w:tc>
      </w:tr>
      <w:tr w:rsidR="00687C73" w:rsidRPr="005537DE" w14:paraId="08F123BA" w14:textId="77777777" w:rsidTr="00687C73">
        <w:tc>
          <w:tcPr>
            <w:tcW w:w="4983" w:type="dxa"/>
            <w:vMerge/>
            <w:shd w:val="clear" w:color="auto" w:fill="auto"/>
          </w:tcPr>
          <w:p w14:paraId="74F1B2FA" w14:textId="77777777" w:rsidR="00687C73" w:rsidRPr="005537DE" w:rsidRDefault="00687C73" w:rsidP="00687C73">
            <w:pPr>
              <w:spacing w:line="360" w:lineRule="auto"/>
              <w:rPr>
                <w:rFonts w:ascii="Book Antiqua" w:hAnsi="Book Antiqua" w:cs="Book Antiqua"/>
              </w:rPr>
            </w:pPr>
          </w:p>
        </w:tc>
        <w:tc>
          <w:tcPr>
            <w:tcW w:w="4114" w:type="dxa"/>
            <w:shd w:val="clear" w:color="auto" w:fill="auto"/>
          </w:tcPr>
          <w:p w14:paraId="776C1867" w14:textId="4E8C3ED7" w:rsidR="00687C73" w:rsidRPr="005537DE" w:rsidRDefault="00687C73" w:rsidP="005537DE">
            <w:pPr>
              <w:spacing w:line="360" w:lineRule="auto"/>
              <w:rPr>
                <w:rFonts w:ascii="Book Antiqua" w:hAnsi="Book Antiqua" w:cs="Book Antiqua"/>
              </w:rPr>
            </w:pPr>
            <w:r w:rsidRPr="005537DE">
              <w:rPr>
                <w:rFonts w:ascii="Book Antiqua" w:hAnsi="Book Antiqua" w:cs="Book Antiqua"/>
              </w:rPr>
              <w:t>Functional diarrhea</w:t>
            </w:r>
          </w:p>
        </w:tc>
      </w:tr>
      <w:tr w:rsidR="00687C73" w:rsidRPr="005537DE" w14:paraId="55FA3329" w14:textId="77777777" w:rsidTr="00687C73">
        <w:tc>
          <w:tcPr>
            <w:tcW w:w="4983" w:type="dxa"/>
            <w:vMerge/>
            <w:tcBorders>
              <w:bottom w:val="single" w:sz="4" w:space="0" w:color="auto"/>
            </w:tcBorders>
            <w:shd w:val="clear" w:color="auto" w:fill="auto"/>
          </w:tcPr>
          <w:p w14:paraId="3947CE06" w14:textId="7EA629DE" w:rsidR="00687C73" w:rsidRPr="005537DE" w:rsidRDefault="00687C73" w:rsidP="005537DE">
            <w:pPr>
              <w:spacing w:line="360" w:lineRule="auto"/>
              <w:rPr>
                <w:rFonts w:ascii="Book Antiqua" w:hAnsi="Book Antiqua" w:cs="Book Antiqua"/>
              </w:rPr>
            </w:pPr>
          </w:p>
        </w:tc>
        <w:tc>
          <w:tcPr>
            <w:tcW w:w="4114" w:type="dxa"/>
            <w:tcBorders>
              <w:bottom w:val="single" w:sz="4" w:space="0" w:color="auto"/>
            </w:tcBorders>
            <w:shd w:val="clear" w:color="auto" w:fill="auto"/>
          </w:tcPr>
          <w:p w14:paraId="7010F7AA" w14:textId="77777777" w:rsidR="00687C73" w:rsidRPr="005537DE" w:rsidRDefault="00687C73" w:rsidP="005537DE">
            <w:pPr>
              <w:spacing w:line="360" w:lineRule="auto"/>
              <w:rPr>
                <w:rFonts w:ascii="Book Antiqua" w:hAnsi="Book Antiqua" w:cs="Book Antiqua"/>
              </w:rPr>
            </w:pPr>
            <w:r w:rsidRPr="005537DE">
              <w:rPr>
                <w:rFonts w:ascii="Book Antiqua" w:hAnsi="Book Antiqua" w:cs="Book Antiqua"/>
              </w:rPr>
              <w:t>Drugs/toxicants factor</w:t>
            </w:r>
          </w:p>
        </w:tc>
      </w:tr>
    </w:tbl>
    <w:p w14:paraId="490D1751" w14:textId="592A44E6" w:rsidR="0012309B" w:rsidRDefault="0012309B" w:rsidP="00824245">
      <w:pPr>
        <w:spacing w:line="360" w:lineRule="auto"/>
        <w:jc w:val="both"/>
        <w:rPr>
          <w:rFonts w:ascii="Book Antiqua" w:hAnsi="Book Antiqua"/>
          <w:b/>
          <w:bCs/>
        </w:rPr>
      </w:pPr>
    </w:p>
    <w:p w14:paraId="45A20133" w14:textId="77777777" w:rsidR="0012309B" w:rsidRDefault="0012309B">
      <w:pPr>
        <w:rPr>
          <w:rFonts w:ascii="Book Antiqua" w:hAnsi="Book Antiqua"/>
          <w:b/>
          <w:bCs/>
        </w:rPr>
      </w:pPr>
      <w:r>
        <w:rPr>
          <w:rFonts w:ascii="Book Antiqua" w:hAnsi="Book Antiqua"/>
          <w:b/>
          <w:bCs/>
        </w:rPr>
        <w:br w:type="page"/>
      </w:r>
    </w:p>
    <w:p w14:paraId="64C241C8" w14:textId="77777777" w:rsidR="0012309B" w:rsidRDefault="0012309B" w:rsidP="0012309B">
      <w:pPr>
        <w:ind w:leftChars="100" w:left="240"/>
        <w:jc w:val="center"/>
        <w:rPr>
          <w:rFonts w:ascii="Book Antiqua" w:hAnsi="Book Antiqua"/>
          <w:lang w:eastAsia="zh-CN"/>
        </w:rPr>
      </w:pPr>
    </w:p>
    <w:p w14:paraId="0B628BF9" w14:textId="77777777" w:rsidR="0012309B" w:rsidRDefault="0012309B" w:rsidP="0012309B">
      <w:pPr>
        <w:ind w:leftChars="100" w:left="240"/>
        <w:jc w:val="center"/>
        <w:rPr>
          <w:rFonts w:ascii="Book Antiqua" w:hAnsi="Book Antiqua"/>
          <w:lang w:eastAsia="zh-CN"/>
        </w:rPr>
      </w:pPr>
    </w:p>
    <w:p w14:paraId="5EA07BAA" w14:textId="77777777" w:rsidR="0012309B" w:rsidRDefault="0012309B" w:rsidP="0012309B">
      <w:pPr>
        <w:ind w:leftChars="100" w:left="240"/>
        <w:jc w:val="center"/>
        <w:rPr>
          <w:rFonts w:ascii="Book Antiqua" w:hAnsi="Book Antiqua"/>
          <w:lang w:eastAsia="zh-CN"/>
        </w:rPr>
      </w:pPr>
    </w:p>
    <w:p w14:paraId="4DB5090A" w14:textId="77777777" w:rsidR="0012309B" w:rsidRDefault="0012309B" w:rsidP="0012309B">
      <w:pPr>
        <w:ind w:leftChars="100" w:left="240"/>
        <w:jc w:val="center"/>
        <w:rPr>
          <w:rFonts w:ascii="Book Antiqua" w:hAnsi="Book Antiqua"/>
          <w:lang w:eastAsia="zh-CN"/>
        </w:rPr>
      </w:pPr>
    </w:p>
    <w:p w14:paraId="3528AE22" w14:textId="77777777" w:rsidR="0012309B" w:rsidRDefault="0012309B" w:rsidP="0012309B">
      <w:pPr>
        <w:ind w:leftChars="100" w:left="240"/>
        <w:jc w:val="center"/>
        <w:rPr>
          <w:rFonts w:ascii="Book Antiqua" w:hAnsi="Book Antiqua"/>
          <w:lang w:eastAsia="zh-CN"/>
        </w:rPr>
      </w:pPr>
      <w:r>
        <w:rPr>
          <w:rFonts w:ascii="Book Antiqua" w:hAnsi="Book Antiqua"/>
          <w:noProof/>
          <w:lang w:eastAsia="zh-CN"/>
        </w:rPr>
        <w:drawing>
          <wp:inline distT="0" distB="0" distL="0" distR="0" wp14:anchorId="3CEFAE6E" wp14:editId="5203801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4AD1E99" w14:textId="77777777" w:rsidR="0012309B" w:rsidRDefault="0012309B" w:rsidP="0012309B">
      <w:pPr>
        <w:ind w:leftChars="100" w:left="240"/>
        <w:jc w:val="center"/>
        <w:rPr>
          <w:rFonts w:ascii="Book Antiqua" w:hAnsi="Book Antiqua"/>
          <w:lang w:eastAsia="zh-CN"/>
        </w:rPr>
      </w:pPr>
    </w:p>
    <w:p w14:paraId="307BC207" w14:textId="77777777" w:rsidR="0012309B" w:rsidRPr="00763D22" w:rsidRDefault="0012309B" w:rsidP="0012309B">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6CF567F" w14:textId="77777777" w:rsidR="0012309B" w:rsidRPr="00763D22" w:rsidRDefault="0012309B" w:rsidP="0012309B">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B35F259" w14:textId="77777777" w:rsidR="0012309B" w:rsidRPr="00763D22" w:rsidRDefault="0012309B" w:rsidP="0012309B">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F9EFA40" w14:textId="77777777" w:rsidR="0012309B" w:rsidRPr="00763D22" w:rsidRDefault="0012309B" w:rsidP="0012309B">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0F352C0" w14:textId="77777777" w:rsidR="0012309B" w:rsidRPr="00763D22" w:rsidRDefault="0012309B" w:rsidP="0012309B">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1BA6000" w14:textId="77777777" w:rsidR="0012309B" w:rsidRPr="00763D22" w:rsidRDefault="0012309B" w:rsidP="0012309B">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601A814" w14:textId="77777777" w:rsidR="0012309B" w:rsidRDefault="0012309B" w:rsidP="0012309B">
      <w:pPr>
        <w:ind w:leftChars="100" w:left="240"/>
        <w:jc w:val="center"/>
        <w:rPr>
          <w:rFonts w:ascii="Book Antiqua" w:hAnsi="Book Antiqua"/>
          <w:lang w:eastAsia="zh-CN"/>
        </w:rPr>
      </w:pPr>
    </w:p>
    <w:p w14:paraId="1899FD6E" w14:textId="77777777" w:rsidR="0012309B" w:rsidRDefault="0012309B" w:rsidP="0012309B">
      <w:pPr>
        <w:ind w:leftChars="100" w:left="240"/>
        <w:jc w:val="center"/>
        <w:rPr>
          <w:rFonts w:ascii="Book Antiqua" w:hAnsi="Book Antiqua"/>
          <w:lang w:eastAsia="zh-CN"/>
        </w:rPr>
      </w:pPr>
    </w:p>
    <w:p w14:paraId="669C2998" w14:textId="77777777" w:rsidR="0012309B" w:rsidRDefault="0012309B" w:rsidP="0012309B">
      <w:pPr>
        <w:ind w:leftChars="100" w:left="240"/>
        <w:jc w:val="center"/>
        <w:rPr>
          <w:rFonts w:ascii="Book Antiqua" w:hAnsi="Book Antiqua"/>
          <w:lang w:eastAsia="zh-CN"/>
        </w:rPr>
      </w:pPr>
    </w:p>
    <w:p w14:paraId="0FF494BF" w14:textId="77777777" w:rsidR="0012309B" w:rsidRDefault="0012309B" w:rsidP="0012309B">
      <w:pPr>
        <w:ind w:leftChars="100" w:left="240"/>
        <w:jc w:val="center"/>
        <w:rPr>
          <w:rFonts w:ascii="Book Antiqua" w:hAnsi="Book Antiqua"/>
          <w:lang w:eastAsia="zh-CN"/>
        </w:rPr>
      </w:pPr>
      <w:r>
        <w:rPr>
          <w:rFonts w:ascii="Book Antiqua" w:hAnsi="Book Antiqua"/>
          <w:noProof/>
          <w:lang w:eastAsia="zh-CN"/>
        </w:rPr>
        <w:drawing>
          <wp:inline distT="0" distB="0" distL="0" distR="0" wp14:anchorId="6B569D51" wp14:editId="74DE22E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4FB25C6" w14:textId="77777777" w:rsidR="0012309B" w:rsidRDefault="0012309B" w:rsidP="0012309B">
      <w:pPr>
        <w:ind w:leftChars="100" w:left="240"/>
        <w:jc w:val="center"/>
        <w:rPr>
          <w:rFonts w:ascii="Book Antiqua" w:hAnsi="Book Antiqua"/>
          <w:lang w:eastAsia="zh-CN"/>
        </w:rPr>
      </w:pPr>
    </w:p>
    <w:p w14:paraId="21E4F439" w14:textId="77777777" w:rsidR="0012309B" w:rsidRDefault="0012309B" w:rsidP="0012309B">
      <w:pPr>
        <w:ind w:leftChars="100" w:left="240"/>
        <w:jc w:val="center"/>
        <w:rPr>
          <w:rFonts w:ascii="Book Antiqua" w:hAnsi="Book Antiqua"/>
          <w:lang w:eastAsia="zh-CN"/>
        </w:rPr>
      </w:pPr>
    </w:p>
    <w:p w14:paraId="6779F9A2" w14:textId="77777777" w:rsidR="0012309B" w:rsidRDefault="0012309B" w:rsidP="0012309B">
      <w:pPr>
        <w:ind w:leftChars="100" w:left="240"/>
        <w:jc w:val="center"/>
        <w:rPr>
          <w:rFonts w:ascii="Book Antiqua" w:hAnsi="Book Antiqua"/>
          <w:lang w:eastAsia="zh-CN"/>
        </w:rPr>
      </w:pPr>
    </w:p>
    <w:p w14:paraId="4D6AAE44" w14:textId="77777777" w:rsidR="0012309B" w:rsidRDefault="0012309B" w:rsidP="0012309B">
      <w:pPr>
        <w:ind w:leftChars="100" w:left="240"/>
        <w:jc w:val="center"/>
        <w:rPr>
          <w:rFonts w:ascii="Book Antiqua" w:hAnsi="Book Antiqua"/>
          <w:lang w:eastAsia="zh-CN"/>
        </w:rPr>
      </w:pPr>
    </w:p>
    <w:p w14:paraId="10AC4E8F" w14:textId="77777777" w:rsidR="0012309B" w:rsidRDefault="0012309B" w:rsidP="0012309B">
      <w:pPr>
        <w:ind w:leftChars="100" w:left="240"/>
        <w:jc w:val="center"/>
        <w:rPr>
          <w:rFonts w:ascii="Book Antiqua" w:hAnsi="Book Antiqua"/>
          <w:lang w:eastAsia="zh-CN"/>
        </w:rPr>
      </w:pPr>
    </w:p>
    <w:p w14:paraId="3D4E6DFC" w14:textId="77777777" w:rsidR="0012309B" w:rsidRDefault="0012309B" w:rsidP="0012309B">
      <w:pPr>
        <w:ind w:leftChars="100" w:left="240"/>
        <w:jc w:val="center"/>
        <w:rPr>
          <w:rFonts w:ascii="Book Antiqua" w:hAnsi="Book Antiqua"/>
          <w:lang w:eastAsia="zh-CN"/>
        </w:rPr>
      </w:pPr>
    </w:p>
    <w:p w14:paraId="04DE3292" w14:textId="77777777" w:rsidR="0012309B" w:rsidRDefault="0012309B" w:rsidP="0012309B">
      <w:pPr>
        <w:ind w:leftChars="100" w:left="240"/>
        <w:jc w:val="center"/>
        <w:rPr>
          <w:rFonts w:ascii="Book Antiqua" w:hAnsi="Book Antiqua"/>
          <w:lang w:eastAsia="zh-CN"/>
        </w:rPr>
      </w:pPr>
    </w:p>
    <w:p w14:paraId="5B46AC3B" w14:textId="77777777" w:rsidR="0012309B" w:rsidRDefault="0012309B" w:rsidP="0012309B">
      <w:pPr>
        <w:ind w:leftChars="100" w:left="240"/>
        <w:jc w:val="center"/>
        <w:rPr>
          <w:rFonts w:ascii="Book Antiqua" w:hAnsi="Book Antiqua"/>
          <w:lang w:eastAsia="zh-CN"/>
        </w:rPr>
      </w:pPr>
    </w:p>
    <w:p w14:paraId="414A3F2E" w14:textId="77777777" w:rsidR="0012309B" w:rsidRDefault="0012309B" w:rsidP="0012309B">
      <w:pPr>
        <w:ind w:leftChars="100" w:left="240"/>
        <w:jc w:val="center"/>
        <w:rPr>
          <w:rFonts w:ascii="Book Antiqua" w:hAnsi="Book Antiqua"/>
          <w:lang w:eastAsia="zh-CN"/>
        </w:rPr>
      </w:pPr>
    </w:p>
    <w:p w14:paraId="5866A931" w14:textId="77777777" w:rsidR="0012309B" w:rsidRPr="00763D22" w:rsidRDefault="0012309B" w:rsidP="0012309B">
      <w:pPr>
        <w:ind w:leftChars="100" w:left="240"/>
        <w:jc w:val="right"/>
        <w:rPr>
          <w:rFonts w:ascii="Book Antiqua" w:hAnsi="Book Antiqua"/>
          <w:color w:val="000000" w:themeColor="text1"/>
          <w:lang w:eastAsia="zh-CN"/>
        </w:rPr>
      </w:pPr>
    </w:p>
    <w:p w14:paraId="7575A2B3" w14:textId="77777777" w:rsidR="0012309B" w:rsidRPr="00763D22" w:rsidRDefault="0012309B" w:rsidP="0012309B">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14758E5" w14:textId="77777777" w:rsidR="005537DE" w:rsidRPr="005537DE" w:rsidRDefault="005537DE" w:rsidP="00824245">
      <w:pPr>
        <w:spacing w:line="360" w:lineRule="auto"/>
        <w:jc w:val="both"/>
        <w:rPr>
          <w:rFonts w:ascii="Book Antiqua" w:hAnsi="Book Antiqua"/>
          <w:b/>
          <w:bCs/>
        </w:rPr>
      </w:pPr>
      <w:bookmarkStart w:id="49" w:name="_GoBack"/>
      <w:bookmarkEnd w:id="49"/>
    </w:p>
    <w:sectPr w:rsidR="005537DE" w:rsidRPr="005537DE" w:rsidSect="008242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6709AB" w14:textId="77777777" w:rsidR="003E63E9" w:rsidRDefault="003E63E9" w:rsidP="003431C2">
      <w:r>
        <w:separator/>
      </w:r>
    </w:p>
  </w:endnote>
  <w:endnote w:type="continuationSeparator" w:id="0">
    <w:p w14:paraId="614D56C6" w14:textId="77777777" w:rsidR="003E63E9" w:rsidRDefault="003E63E9" w:rsidP="00343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36571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1138032" w14:textId="2AFBE34B" w:rsidR="00C95E45" w:rsidRPr="00B27E8C" w:rsidRDefault="00C95E45" w:rsidP="00B27E8C">
            <w:pPr>
              <w:pStyle w:val="a4"/>
              <w:jc w:val="right"/>
              <w:rPr>
                <w:rFonts w:ascii="Book Antiqua" w:hAnsi="Book Antiqua"/>
                <w:sz w:val="24"/>
                <w:szCs w:val="24"/>
              </w:rPr>
            </w:pPr>
            <w:r w:rsidRPr="00B27E8C">
              <w:rPr>
                <w:rFonts w:ascii="Book Antiqua" w:hAnsi="Book Antiqua"/>
                <w:sz w:val="24"/>
                <w:szCs w:val="24"/>
                <w:lang w:val="zh-CN" w:eastAsia="zh-CN"/>
              </w:rPr>
              <w:t xml:space="preserve"> </w:t>
            </w:r>
            <w:r w:rsidRPr="00B27E8C">
              <w:rPr>
                <w:rFonts w:ascii="Book Antiqua" w:hAnsi="Book Antiqua"/>
                <w:sz w:val="24"/>
                <w:szCs w:val="24"/>
              </w:rPr>
              <w:fldChar w:fldCharType="begin"/>
            </w:r>
            <w:r w:rsidRPr="00B27E8C">
              <w:rPr>
                <w:rFonts w:ascii="Book Antiqua" w:hAnsi="Book Antiqua"/>
                <w:sz w:val="24"/>
                <w:szCs w:val="24"/>
              </w:rPr>
              <w:instrText>PAGE</w:instrText>
            </w:r>
            <w:r w:rsidRPr="00B27E8C">
              <w:rPr>
                <w:rFonts w:ascii="Book Antiqua" w:hAnsi="Book Antiqua"/>
                <w:sz w:val="24"/>
                <w:szCs w:val="24"/>
              </w:rPr>
              <w:fldChar w:fldCharType="separate"/>
            </w:r>
            <w:r w:rsidR="0012309B">
              <w:rPr>
                <w:rFonts w:ascii="Book Antiqua" w:hAnsi="Book Antiqua"/>
                <w:noProof/>
                <w:sz w:val="24"/>
                <w:szCs w:val="24"/>
              </w:rPr>
              <w:t>29</w:t>
            </w:r>
            <w:r w:rsidRPr="00B27E8C">
              <w:rPr>
                <w:rFonts w:ascii="Book Antiqua" w:hAnsi="Book Antiqua"/>
                <w:sz w:val="24"/>
                <w:szCs w:val="24"/>
              </w:rPr>
              <w:fldChar w:fldCharType="end"/>
            </w:r>
            <w:r w:rsidRPr="00B27E8C">
              <w:rPr>
                <w:rFonts w:ascii="Book Antiqua" w:hAnsi="Book Antiqua"/>
                <w:sz w:val="24"/>
                <w:szCs w:val="24"/>
                <w:lang w:val="zh-CN" w:eastAsia="zh-CN"/>
              </w:rPr>
              <w:t xml:space="preserve"> / </w:t>
            </w:r>
            <w:r w:rsidRPr="00B27E8C">
              <w:rPr>
                <w:rFonts w:ascii="Book Antiqua" w:hAnsi="Book Antiqua"/>
                <w:sz w:val="24"/>
                <w:szCs w:val="24"/>
              </w:rPr>
              <w:fldChar w:fldCharType="begin"/>
            </w:r>
            <w:r w:rsidRPr="00B27E8C">
              <w:rPr>
                <w:rFonts w:ascii="Book Antiqua" w:hAnsi="Book Antiqua"/>
                <w:sz w:val="24"/>
                <w:szCs w:val="24"/>
              </w:rPr>
              <w:instrText>NUMPAGES</w:instrText>
            </w:r>
            <w:r w:rsidRPr="00B27E8C">
              <w:rPr>
                <w:rFonts w:ascii="Book Antiqua" w:hAnsi="Book Antiqua"/>
                <w:sz w:val="24"/>
                <w:szCs w:val="24"/>
              </w:rPr>
              <w:fldChar w:fldCharType="separate"/>
            </w:r>
            <w:r w:rsidR="0012309B">
              <w:rPr>
                <w:rFonts w:ascii="Book Antiqua" w:hAnsi="Book Antiqua"/>
                <w:noProof/>
                <w:sz w:val="24"/>
                <w:szCs w:val="24"/>
              </w:rPr>
              <w:t>29</w:t>
            </w:r>
            <w:r w:rsidRPr="00B27E8C">
              <w:rPr>
                <w:rFonts w:ascii="Book Antiqua" w:hAnsi="Book Antiqua"/>
                <w:sz w:val="24"/>
                <w:szCs w:val="24"/>
              </w:rPr>
              <w:fldChar w:fldCharType="end"/>
            </w:r>
          </w:p>
        </w:sdtContent>
      </w:sdt>
    </w:sdtContent>
  </w:sdt>
  <w:p w14:paraId="1E6164D3" w14:textId="77777777" w:rsidR="00C95E45" w:rsidRPr="00B27E8C" w:rsidRDefault="00C95E45" w:rsidP="00B27E8C">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FA7869" w14:textId="77777777" w:rsidR="003E63E9" w:rsidRDefault="003E63E9" w:rsidP="003431C2">
      <w:r>
        <w:separator/>
      </w:r>
    </w:p>
  </w:footnote>
  <w:footnote w:type="continuationSeparator" w:id="0">
    <w:p w14:paraId="1A2C149D" w14:textId="77777777" w:rsidR="003E63E9" w:rsidRDefault="003E63E9" w:rsidP="003431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E4D52F"/>
    <w:multiLevelType w:val="singleLevel"/>
    <w:tmpl w:val="59E4D52F"/>
    <w:lvl w:ilvl="0">
      <w:start w:val="1"/>
      <w:numFmt w:val="bullet"/>
      <w:lvlText w:val=""/>
      <w:lvlJc w:val="left"/>
      <w:pPr>
        <w:ind w:left="420" w:hanging="420"/>
      </w:pPr>
      <w:rPr>
        <w:rFonts w:ascii="Wingdings" w:hAnsi="Wingdings" w:hint="default"/>
      </w:rPr>
    </w:lvl>
  </w:abstractNum>
  <w:abstractNum w:abstractNumId="1">
    <w:nsid w:val="59E4DA18"/>
    <w:multiLevelType w:val="singleLevel"/>
    <w:tmpl w:val="59E4DA18"/>
    <w:lvl w:ilvl="0">
      <w:start w:val="1"/>
      <w:numFmt w:val="bullet"/>
      <w:lvlText w:val=""/>
      <w:lvlJc w:val="left"/>
      <w:pPr>
        <w:ind w:left="420" w:hanging="420"/>
      </w:pPr>
      <w:rPr>
        <w:rFonts w:ascii="Wingdings" w:hAnsi="Wingdings" w:hint="default"/>
      </w:rPr>
    </w:lvl>
  </w:abstractNum>
  <w:abstractNum w:abstractNumId="2">
    <w:nsid w:val="59E4DAE3"/>
    <w:multiLevelType w:val="singleLevel"/>
    <w:tmpl w:val="59E4DAE3"/>
    <w:lvl w:ilvl="0">
      <w:start w:val="1"/>
      <w:numFmt w:val="bullet"/>
      <w:lvlText w:val=""/>
      <w:lvlJc w:val="left"/>
      <w:pPr>
        <w:ind w:left="420" w:hanging="420"/>
      </w:pPr>
      <w:rPr>
        <w:rFonts w:ascii="Wingdings" w:hAnsi="Wingdings" w:hint="default"/>
      </w:rPr>
    </w:lvl>
  </w:abstractNum>
  <w:abstractNum w:abstractNumId="3">
    <w:nsid w:val="59E5D52E"/>
    <w:multiLevelType w:val="singleLevel"/>
    <w:tmpl w:val="59E5D52E"/>
    <w:lvl w:ilvl="0">
      <w:start w:val="1"/>
      <w:numFmt w:val="bullet"/>
      <w:lvlText w:val=""/>
      <w:lvlJc w:val="left"/>
      <w:pPr>
        <w:ind w:left="420" w:hanging="420"/>
      </w:pPr>
      <w:rPr>
        <w:rFonts w:ascii="Wingdings" w:hAnsi="Wingdings" w:hint="default"/>
      </w:rPr>
    </w:lvl>
  </w:abstractNum>
  <w:abstractNum w:abstractNumId="4">
    <w:nsid w:val="59E8C2FC"/>
    <w:multiLevelType w:val="singleLevel"/>
    <w:tmpl w:val="59E8C2FC"/>
    <w:lvl w:ilvl="0">
      <w:start w:val="1"/>
      <w:numFmt w:val="bullet"/>
      <w:lvlText w:val=""/>
      <w:lvlJc w:val="left"/>
      <w:pPr>
        <w:ind w:left="420" w:hanging="420"/>
      </w:pPr>
      <w:rPr>
        <w:rFonts w:ascii="Wingdings" w:hAnsi="Wingdings" w:hint="default"/>
      </w:rPr>
    </w:lvl>
  </w:abstractNum>
  <w:abstractNum w:abstractNumId="5">
    <w:nsid w:val="5A9BBE19"/>
    <w:multiLevelType w:val="singleLevel"/>
    <w:tmpl w:val="5A9BBE19"/>
    <w:lvl w:ilvl="0">
      <w:start w:val="1"/>
      <w:numFmt w:val="bullet"/>
      <w:lvlText w:val=""/>
      <w:lvlJc w:val="left"/>
      <w:pPr>
        <w:ind w:left="420" w:hanging="42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7950"/>
    <w:rsid w:val="000A52EC"/>
    <w:rsid w:val="000B08CD"/>
    <w:rsid w:val="000E7BA4"/>
    <w:rsid w:val="0012309B"/>
    <w:rsid w:val="001B5A02"/>
    <w:rsid w:val="0021508B"/>
    <w:rsid w:val="00245BC2"/>
    <w:rsid w:val="00281948"/>
    <w:rsid w:val="002D0828"/>
    <w:rsid w:val="002E2FD1"/>
    <w:rsid w:val="003431C2"/>
    <w:rsid w:val="003E63E9"/>
    <w:rsid w:val="004204E3"/>
    <w:rsid w:val="00447B15"/>
    <w:rsid w:val="005537DE"/>
    <w:rsid w:val="00564B30"/>
    <w:rsid w:val="00647B0E"/>
    <w:rsid w:val="00677E48"/>
    <w:rsid w:val="00687C73"/>
    <w:rsid w:val="006F23C5"/>
    <w:rsid w:val="0075398B"/>
    <w:rsid w:val="00791723"/>
    <w:rsid w:val="007B4C23"/>
    <w:rsid w:val="00824245"/>
    <w:rsid w:val="00853BAA"/>
    <w:rsid w:val="008A0F58"/>
    <w:rsid w:val="009242D0"/>
    <w:rsid w:val="00980189"/>
    <w:rsid w:val="009D14A8"/>
    <w:rsid w:val="00A245E5"/>
    <w:rsid w:val="00A77B3E"/>
    <w:rsid w:val="00AD0EED"/>
    <w:rsid w:val="00B27E8C"/>
    <w:rsid w:val="00B82529"/>
    <w:rsid w:val="00B942B9"/>
    <w:rsid w:val="00BB1AC8"/>
    <w:rsid w:val="00BB6A06"/>
    <w:rsid w:val="00C35831"/>
    <w:rsid w:val="00C95E45"/>
    <w:rsid w:val="00CA2A55"/>
    <w:rsid w:val="00DC3C37"/>
    <w:rsid w:val="00F77B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88E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Contemporary"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qFormat="1"/>
    <w:lsdException w:name="Light List Accent 3" w:semiHidden="0" w:uiPriority="61" w:unhideWhenUsed="0"/>
    <w:lsdException w:name="Light Grid Accent 3" w:semiHidden="0" w:uiPriority="62" w:unhideWhenUsed="0" w:qFormat="1"/>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431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431C2"/>
    <w:rPr>
      <w:sz w:val="18"/>
      <w:szCs w:val="18"/>
    </w:rPr>
  </w:style>
  <w:style w:type="paragraph" w:styleId="a4">
    <w:name w:val="footer"/>
    <w:basedOn w:val="a"/>
    <w:link w:val="Char0"/>
    <w:uiPriority w:val="99"/>
    <w:unhideWhenUsed/>
    <w:rsid w:val="003431C2"/>
    <w:pPr>
      <w:tabs>
        <w:tab w:val="center" w:pos="4153"/>
        <w:tab w:val="right" w:pos="8306"/>
      </w:tabs>
      <w:snapToGrid w:val="0"/>
    </w:pPr>
    <w:rPr>
      <w:sz w:val="18"/>
      <w:szCs w:val="18"/>
    </w:rPr>
  </w:style>
  <w:style w:type="character" w:customStyle="1" w:styleId="Char0">
    <w:name w:val="页脚 Char"/>
    <w:basedOn w:val="a0"/>
    <w:link w:val="a4"/>
    <w:uiPriority w:val="99"/>
    <w:rsid w:val="003431C2"/>
    <w:rPr>
      <w:sz w:val="18"/>
      <w:szCs w:val="18"/>
    </w:rPr>
  </w:style>
  <w:style w:type="character" w:styleId="a5">
    <w:name w:val="annotation reference"/>
    <w:basedOn w:val="a0"/>
    <w:semiHidden/>
    <w:unhideWhenUsed/>
    <w:rsid w:val="003431C2"/>
    <w:rPr>
      <w:sz w:val="21"/>
      <w:szCs w:val="21"/>
    </w:rPr>
  </w:style>
  <w:style w:type="paragraph" w:styleId="a6">
    <w:name w:val="annotation text"/>
    <w:basedOn w:val="a"/>
    <w:link w:val="Char1"/>
    <w:semiHidden/>
    <w:unhideWhenUsed/>
    <w:rsid w:val="003431C2"/>
  </w:style>
  <w:style w:type="character" w:customStyle="1" w:styleId="Char1">
    <w:name w:val="批注文字 Char"/>
    <w:basedOn w:val="a0"/>
    <w:link w:val="a6"/>
    <w:semiHidden/>
    <w:rsid w:val="003431C2"/>
    <w:rPr>
      <w:sz w:val="24"/>
      <w:szCs w:val="24"/>
    </w:rPr>
  </w:style>
  <w:style w:type="paragraph" w:styleId="a7">
    <w:name w:val="annotation subject"/>
    <w:basedOn w:val="a6"/>
    <w:next w:val="a6"/>
    <w:link w:val="Char2"/>
    <w:semiHidden/>
    <w:unhideWhenUsed/>
    <w:rsid w:val="003431C2"/>
    <w:rPr>
      <w:b/>
      <w:bCs/>
    </w:rPr>
  </w:style>
  <w:style w:type="character" w:customStyle="1" w:styleId="Char2">
    <w:name w:val="批注主题 Char"/>
    <w:basedOn w:val="Char1"/>
    <w:link w:val="a7"/>
    <w:semiHidden/>
    <w:rsid w:val="003431C2"/>
    <w:rPr>
      <w:b/>
      <w:bCs/>
      <w:sz w:val="24"/>
      <w:szCs w:val="24"/>
    </w:rPr>
  </w:style>
  <w:style w:type="table" w:styleId="-3">
    <w:name w:val="Light Shading Accent 3"/>
    <w:basedOn w:val="a1"/>
    <w:uiPriority w:val="60"/>
    <w:qFormat/>
    <w:rsid w:val="00824245"/>
    <w:rPr>
      <w:rFonts w:eastAsia="宋体"/>
      <w:color w:val="76923C" w:themeColor="accent3" w:themeShade="BF"/>
      <w:lang w:eastAsia="zh-CN"/>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Light Grid Accent 3"/>
    <w:basedOn w:val="a1"/>
    <w:uiPriority w:val="62"/>
    <w:qFormat/>
    <w:rsid w:val="005537DE"/>
    <w:rPr>
      <w:rFonts w:eastAsia="宋体"/>
      <w:lang w:eastAsia="zh-CN"/>
    </w:rPr>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a8">
    <w:name w:val="Table Contemporary"/>
    <w:basedOn w:val="a1"/>
    <w:qFormat/>
    <w:rsid w:val="005537DE"/>
    <w:pPr>
      <w:widowControl w:val="0"/>
      <w:jc w:val="both"/>
    </w:pPr>
    <w:rPr>
      <w:rFonts w:eastAsia="宋体"/>
      <w:lang w:eastAsia="zh-C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paragraph" w:styleId="a9">
    <w:name w:val="Balloon Text"/>
    <w:basedOn w:val="a"/>
    <w:link w:val="Char3"/>
    <w:rsid w:val="00245BC2"/>
    <w:rPr>
      <w:sz w:val="18"/>
      <w:szCs w:val="18"/>
    </w:rPr>
  </w:style>
  <w:style w:type="character" w:customStyle="1" w:styleId="Char3">
    <w:name w:val="批注框文本 Char"/>
    <w:basedOn w:val="a0"/>
    <w:link w:val="a9"/>
    <w:rsid w:val="00245BC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Contemporary"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qFormat="1"/>
    <w:lsdException w:name="Light List Accent 3" w:semiHidden="0" w:uiPriority="61" w:unhideWhenUsed="0"/>
    <w:lsdException w:name="Light Grid Accent 3" w:semiHidden="0" w:uiPriority="62" w:unhideWhenUsed="0" w:qFormat="1"/>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431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431C2"/>
    <w:rPr>
      <w:sz w:val="18"/>
      <w:szCs w:val="18"/>
    </w:rPr>
  </w:style>
  <w:style w:type="paragraph" w:styleId="a4">
    <w:name w:val="footer"/>
    <w:basedOn w:val="a"/>
    <w:link w:val="Char0"/>
    <w:uiPriority w:val="99"/>
    <w:unhideWhenUsed/>
    <w:rsid w:val="003431C2"/>
    <w:pPr>
      <w:tabs>
        <w:tab w:val="center" w:pos="4153"/>
        <w:tab w:val="right" w:pos="8306"/>
      </w:tabs>
      <w:snapToGrid w:val="0"/>
    </w:pPr>
    <w:rPr>
      <w:sz w:val="18"/>
      <w:szCs w:val="18"/>
    </w:rPr>
  </w:style>
  <w:style w:type="character" w:customStyle="1" w:styleId="Char0">
    <w:name w:val="页脚 Char"/>
    <w:basedOn w:val="a0"/>
    <w:link w:val="a4"/>
    <w:uiPriority w:val="99"/>
    <w:rsid w:val="003431C2"/>
    <w:rPr>
      <w:sz w:val="18"/>
      <w:szCs w:val="18"/>
    </w:rPr>
  </w:style>
  <w:style w:type="character" w:styleId="a5">
    <w:name w:val="annotation reference"/>
    <w:basedOn w:val="a0"/>
    <w:semiHidden/>
    <w:unhideWhenUsed/>
    <w:rsid w:val="003431C2"/>
    <w:rPr>
      <w:sz w:val="21"/>
      <w:szCs w:val="21"/>
    </w:rPr>
  </w:style>
  <w:style w:type="paragraph" w:styleId="a6">
    <w:name w:val="annotation text"/>
    <w:basedOn w:val="a"/>
    <w:link w:val="Char1"/>
    <w:semiHidden/>
    <w:unhideWhenUsed/>
    <w:rsid w:val="003431C2"/>
  </w:style>
  <w:style w:type="character" w:customStyle="1" w:styleId="Char1">
    <w:name w:val="批注文字 Char"/>
    <w:basedOn w:val="a0"/>
    <w:link w:val="a6"/>
    <w:semiHidden/>
    <w:rsid w:val="003431C2"/>
    <w:rPr>
      <w:sz w:val="24"/>
      <w:szCs w:val="24"/>
    </w:rPr>
  </w:style>
  <w:style w:type="paragraph" w:styleId="a7">
    <w:name w:val="annotation subject"/>
    <w:basedOn w:val="a6"/>
    <w:next w:val="a6"/>
    <w:link w:val="Char2"/>
    <w:semiHidden/>
    <w:unhideWhenUsed/>
    <w:rsid w:val="003431C2"/>
    <w:rPr>
      <w:b/>
      <w:bCs/>
    </w:rPr>
  </w:style>
  <w:style w:type="character" w:customStyle="1" w:styleId="Char2">
    <w:name w:val="批注主题 Char"/>
    <w:basedOn w:val="Char1"/>
    <w:link w:val="a7"/>
    <w:semiHidden/>
    <w:rsid w:val="003431C2"/>
    <w:rPr>
      <w:b/>
      <w:bCs/>
      <w:sz w:val="24"/>
      <w:szCs w:val="24"/>
    </w:rPr>
  </w:style>
  <w:style w:type="table" w:styleId="-3">
    <w:name w:val="Light Shading Accent 3"/>
    <w:basedOn w:val="a1"/>
    <w:uiPriority w:val="60"/>
    <w:qFormat/>
    <w:rsid w:val="00824245"/>
    <w:rPr>
      <w:rFonts w:eastAsia="宋体"/>
      <w:color w:val="76923C" w:themeColor="accent3" w:themeShade="BF"/>
      <w:lang w:eastAsia="zh-CN"/>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Light Grid Accent 3"/>
    <w:basedOn w:val="a1"/>
    <w:uiPriority w:val="62"/>
    <w:qFormat/>
    <w:rsid w:val="005537DE"/>
    <w:rPr>
      <w:rFonts w:eastAsia="宋体"/>
      <w:lang w:eastAsia="zh-CN"/>
    </w:rPr>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a8">
    <w:name w:val="Table Contemporary"/>
    <w:basedOn w:val="a1"/>
    <w:qFormat/>
    <w:rsid w:val="005537DE"/>
    <w:pPr>
      <w:widowControl w:val="0"/>
      <w:jc w:val="both"/>
    </w:pPr>
    <w:rPr>
      <w:rFonts w:eastAsia="宋体"/>
      <w:lang w:eastAsia="zh-C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paragraph" w:styleId="a9">
    <w:name w:val="Balloon Text"/>
    <w:basedOn w:val="a"/>
    <w:link w:val="Char3"/>
    <w:rsid w:val="00245BC2"/>
    <w:rPr>
      <w:sz w:val="18"/>
      <w:szCs w:val="18"/>
    </w:rPr>
  </w:style>
  <w:style w:type="character" w:customStyle="1" w:styleId="Char3">
    <w:name w:val="批注框文本 Char"/>
    <w:basedOn w:val="a0"/>
    <w:link w:val="a9"/>
    <w:rsid w:val="00245BC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29</Pages>
  <Words>4771</Words>
  <Characters>27199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7</cp:revision>
  <dcterms:created xsi:type="dcterms:W3CDTF">2021-04-04T10:57:00Z</dcterms:created>
  <dcterms:modified xsi:type="dcterms:W3CDTF">2021-04-13T01:54:00Z</dcterms:modified>
</cp:coreProperties>
</file>