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AF9F70" w14:textId="77777777" w:rsidR="00A77B3E" w:rsidRDefault="006663D2">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Immunology</w:t>
      </w:r>
    </w:p>
    <w:p w14:paraId="4384653A" w14:textId="77777777" w:rsidR="00A77B3E" w:rsidRDefault="006663D2">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62657</w:t>
      </w:r>
    </w:p>
    <w:p w14:paraId="492C3E3B" w14:textId="77777777" w:rsidR="00A77B3E" w:rsidRDefault="006663D2">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415C474F" w14:textId="77777777" w:rsidR="00A77B3E" w:rsidRDefault="00A77B3E">
      <w:pPr>
        <w:spacing w:line="360" w:lineRule="auto"/>
        <w:jc w:val="both"/>
      </w:pPr>
    </w:p>
    <w:p w14:paraId="0C286E6E" w14:textId="77777777" w:rsidR="00A77B3E" w:rsidRDefault="006663D2">
      <w:pPr>
        <w:spacing w:line="360" w:lineRule="auto"/>
        <w:jc w:val="both"/>
      </w:pPr>
      <w:r>
        <w:rPr>
          <w:rFonts w:ascii="Book Antiqua" w:eastAsia="Book Antiqua" w:hAnsi="Book Antiqua" w:cs="Book Antiqua"/>
          <w:b/>
          <w:bCs/>
          <w:color w:val="000000"/>
          <w:szCs w:val="28"/>
        </w:rPr>
        <w:t>New era of personalized medicine: Advanced therapy medicinal products in Europe</w:t>
      </w:r>
    </w:p>
    <w:p w14:paraId="06212571" w14:textId="77777777" w:rsidR="00A77B3E" w:rsidRDefault="00A77B3E">
      <w:pPr>
        <w:spacing w:line="360" w:lineRule="auto"/>
        <w:jc w:val="both"/>
      </w:pPr>
    </w:p>
    <w:p w14:paraId="40A60B5C" w14:textId="304204AA" w:rsidR="00A77B3E" w:rsidRDefault="004625D3">
      <w:pPr>
        <w:spacing w:line="360" w:lineRule="auto"/>
        <w:jc w:val="both"/>
      </w:pPr>
      <w:r w:rsidRPr="007D17DA">
        <w:rPr>
          <w:rFonts w:ascii="Book Antiqua" w:eastAsia="Book Antiqua" w:hAnsi="Book Antiqua" w:cs="Book Antiqua"/>
          <w:color w:val="000000"/>
          <w:lang w:val="es-ES"/>
        </w:rPr>
        <w:t xml:space="preserve">García-González J </w:t>
      </w:r>
      <w:r w:rsidRPr="007D17DA">
        <w:rPr>
          <w:rFonts w:ascii="Book Antiqua" w:eastAsia="Book Antiqua" w:hAnsi="Book Antiqua" w:cs="Book Antiqua"/>
          <w:i/>
          <w:iCs/>
          <w:color w:val="000000"/>
          <w:lang w:val="es-ES"/>
        </w:rPr>
        <w:t>et al</w:t>
      </w:r>
      <w:r w:rsidRPr="007D17DA">
        <w:rPr>
          <w:rFonts w:ascii="Book Antiqua" w:eastAsia="Book Antiqua" w:hAnsi="Book Antiqua" w:cs="Book Antiqua"/>
          <w:color w:val="000000"/>
          <w:lang w:val="es-ES"/>
        </w:rPr>
        <w:t xml:space="preserve">. </w:t>
      </w:r>
      <w:r w:rsidR="006663D2">
        <w:rPr>
          <w:rFonts w:ascii="Book Antiqua" w:eastAsia="Book Antiqua" w:hAnsi="Book Antiqua" w:cs="Book Antiqua"/>
          <w:color w:val="000000"/>
        </w:rPr>
        <w:t xml:space="preserve">Advanced </w:t>
      </w:r>
      <w:r>
        <w:rPr>
          <w:rFonts w:ascii="Book Antiqua" w:eastAsia="Book Antiqua" w:hAnsi="Book Antiqua" w:cs="Book Antiqua"/>
          <w:color w:val="000000"/>
        </w:rPr>
        <w:t>therapy medicinal products in</w:t>
      </w:r>
      <w:r w:rsidR="006663D2">
        <w:rPr>
          <w:rFonts w:ascii="Book Antiqua" w:eastAsia="Book Antiqua" w:hAnsi="Book Antiqua" w:cs="Book Antiqua"/>
          <w:color w:val="000000"/>
        </w:rPr>
        <w:t xml:space="preserve"> Europe</w:t>
      </w:r>
    </w:p>
    <w:p w14:paraId="3D0EA1D0" w14:textId="77777777" w:rsidR="00A77B3E" w:rsidRDefault="00A77B3E">
      <w:pPr>
        <w:spacing w:line="360" w:lineRule="auto"/>
        <w:jc w:val="both"/>
      </w:pPr>
    </w:p>
    <w:p w14:paraId="756276C9" w14:textId="77777777" w:rsidR="00A77B3E" w:rsidRPr="007D17DA" w:rsidRDefault="006663D2">
      <w:pPr>
        <w:spacing w:line="360" w:lineRule="auto"/>
        <w:jc w:val="both"/>
        <w:rPr>
          <w:lang w:val="es-ES"/>
        </w:rPr>
      </w:pPr>
      <w:r w:rsidRPr="007D17DA">
        <w:rPr>
          <w:rFonts w:ascii="Book Antiqua" w:eastAsia="Book Antiqua" w:hAnsi="Book Antiqua" w:cs="Book Antiqua"/>
          <w:color w:val="000000"/>
          <w:lang w:val="es-ES"/>
        </w:rPr>
        <w:t>Javier García-González, Sonia Marhuenda-Castillo, Sheila Romero-Carretero, Jesús Beltrán-García</w:t>
      </w:r>
    </w:p>
    <w:p w14:paraId="5D73EF22" w14:textId="77777777" w:rsidR="00A77B3E" w:rsidRPr="007D17DA" w:rsidRDefault="00A77B3E">
      <w:pPr>
        <w:spacing w:line="360" w:lineRule="auto"/>
        <w:jc w:val="both"/>
        <w:rPr>
          <w:lang w:val="es-ES"/>
        </w:rPr>
      </w:pPr>
    </w:p>
    <w:p w14:paraId="43A9DDC4" w14:textId="77777777" w:rsidR="00A77B3E" w:rsidRDefault="006663D2">
      <w:pPr>
        <w:spacing w:line="360" w:lineRule="auto"/>
        <w:jc w:val="both"/>
      </w:pPr>
      <w:r>
        <w:rPr>
          <w:rFonts w:ascii="Book Antiqua" w:eastAsia="Book Antiqua" w:hAnsi="Book Antiqua" w:cs="Book Antiqua"/>
          <w:b/>
          <w:bCs/>
          <w:color w:val="000000"/>
        </w:rPr>
        <w:t xml:space="preserve">Javier García-González, </w:t>
      </w:r>
      <w:r>
        <w:rPr>
          <w:rFonts w:ascii="Book Antiqua" w:eastAsia="Book Antiqua" w:hAnsi="Book Antiqua" w:cs="Book Antiqua"/>
          <w:color w:val="000000"/>
        </w:rPr>
        <w:t>Strategy and Market Access, Pharmaceutical Industry, Madrid 28012, Spain</w:t>
      </w:r>
    </w:p>
    <w:p w14:paraId="66AD900D" w14:textId="77777777" w:rsidR="00A77B3E" w:rsidRDefault="00A77B3E">
      <w:pPr>
        <w:spacing w:line="360" w:lineRule="auto"/>
        <w:jc w:val="both"/>
      </w:pPr>
    </w:p>
    <w:p w14:paraId="2B7C397C" w14:textId="77777777" w:rsidR="00A77B3E" w:rsidRPr="007D17DA" w:rsidRDefault="006663D2">
      <w:pPr>
        <w:spacing w:line="360" w:lineRule="auto"/>
        <w:jc w:val="both"/>
        <w:rPr>
          <w:lang w:val="es-ES"/>
        </w:rPr>
      </w:pPr>
      <w:r w:rsidRPr="007D17DA">
        <w:rPr>
          <w:rFonts w:ascii="Book Antiqua" w:eastAsia="Book Antiqua" w:hAnsi="Book Antiqua" w:cs="Book Antiqua"/>
          <w:b/>
          <w:bCs/>
          <w:color w:val="000000"/>
          <w:lang w:val="es-ES"/>
        </w:rPr>
        <w:t xml:space="preserve">Sonia Marhuenda-Castillo, Sheila Romero-Carretero, </w:t>
      </w:r>
      <w:r w:rsidRPr="007D17DA">
        <w:rPr>
          <w:rFonts w:ascii="Book Antiqua" w:eastAsia="Book Antiqua" w:hAnsi="Book Antiqua" w:cs="Book Antiqua"/>
          <w:color w:val="000000"/>
          <w:lang w:val="es-ES"/>
        </w:rPr>
        <w:t>Clinical Research, International CRO, Madrid 28003, Spain</w:t>
      </w:r>
    </w:p>
    <w:p w14:paraId="57B62010" w14:textId="77777777" w:rsidR="00A77B3E" w:rsidRPr="007D17DA" w:rsidRDefault="00A77B3E">
      <w:pPr>
        <w:spacing w:line="360" w:lineRule="auto"/>
        <w:jc w:val="both"/>
        <w:rPr>
          <w:lang w:val="es-ES"/>
        </w:rPr>
      </w:pPr>
    </w:p>
    <w:p w14:paraId="00F8F3BD" w14:textId="77777777" w:rsidR="00A77B3E" w:rsidRDefault="006663D2">
      <w:pPr>
        <w:spacing w:line="360" w:lineRule="auto"/>
        <w:jc w:val="both"/>
      </w:pPr>
      <w:r>
        <w:rPr>
          <w:rFonts w:ascii="Book Antiqua" w:eastAsia="Book Antiqua" w:hAnsi="Book Antiqua" w:cs="Book Antiqua"/>
          <w:b/>
          <w:bCs/>
          <w:color w:val="000000"/>
        </w:rPr>
        <w:t xml:space="preserve">Jesús Beltrán-García, </w:t>
      </w:r>
      <w:r>
        <w:rPr>
          <w:rFonts w:ascii="Book Antiqua" w:eastAsia="Book Antiqua" w:hAnsi="Book Antiqua" w:cs="Book Antiqua"/>
          <w:color w:val="000000"/>
        </w:rPr>
        <w:t>Department of Physiology, Faculty of Medicine and Dentistry, University of Valencia, Valencia 46010, Spain</w:t>
      </w:r>
    </w:p>
    <w:p w14:paraId="69AB38AE" w14:textId="77777777" w:rsidR="00A77B3E" w:rsidRDefault="00A77B3E">
      <w:pPr>
        <w:spacing w:line="360" w:lineRule="auto"/>
        <w:jc w:val="both"/>
      </w:pPr>
    </w:p>
    <w:p w14:paraId="68AA4CB1" w14:textId="77777777" w:rsidR="00A77B3E" w:rsidRDefault="006663D2">
      <w:pPr>
        <w:spacing w:line="360" w:lineRule="auto"/>
        <w:jc w:val="both"/>
      </w:pPr>
      <w:r>
        <w:rPr>
          <w:rFonts w:ascii="Book Antiqua" w:eastAsia="Book Antiqua" w:hAnsi="Book Antiqua" w:cs="Book Antiqua"/>
          <w:b/>
          <w:bCs/>
          <w:color w:val="000000"/>
        </w:rPr>
        <w:t xml:space="preserve">Jesús Beltrán-García, </w:t>
      </w:r>
      <w:r>
        <w:rPr>
          <w:rFonts w:ascii="Book Antiqua" w:eastAsia="Book Antiqua" w:hAnsi="Book Antiqua" w:cs="Book Antiqua"/>
          <w:color w:val="000000"/>
        </w:rPr>
        <w:t>Center for Biomedical Research in Rare Diseases Network (CIBERER), Carlos III Health Institute, Valencia 46010, Spain</w:t>
      </w:r>
    </w:p>
    <w:p w14:paraId="684D13AA" w14:textId="77777777" w:rsidR="00A77B3E" w:rsidRDefault="00A77B3E">
      <w:pPr>
        <w:spacing w:line="360" w:lineRule="auto"/>
        <w:jc w:val="both"/>
      </w:pPr>
    </w:p>
    <w:p w14:paraId="6FF85A24" w14:textId="68BAF75E" w:rsidR="00A77B3E" w:rsidRDefault="006663D2">
      <w:pPr>
        <w:spacing w:line="360" w:lineRule="auto"/>
        <w:jc w:val="both"/>
      </w:pPr>
      <w:r>
        <w:rPr>
          <w:rFonts w:ascii="Book Antiqua" w:eastAsia="Book Antiqua" w:hAnsi="Book Antiqua" w:cs="Book Antiqua"/>
          <w:b/>
          <w:bCs/>
          <w:color w:val="000000"/>
        </w:rPr>
        <w:t xml:space="preserve">Jesús Beltrán-García, </w:t>
      </w:r>
      <w:r>
        <w:rPr>
          <w:rFonts w:ascii="Book Antiqua" w:eastAsia="Book Antiqua" w:hAnsi="Book Antiqua" w:cs="Book Antiqua"/>
          <w:color w:val="000000"/>
        </w:rPr>
        <w:t>INCLIVA Institute of Sanitary Research, Valencia 46010, Spain</w:t>
      </w:r>
    </w:p>
    <w:p w14:paraId="25A6FACF" w14:textId="77777777" w:rsidR="00A77B3E" w:rsidRDefault="00A77B3E">
      <w:pPr>
        <w:spacing w:line="360" w:lineRule="auto"/>
        <w:jc w:val="both"/>
      </w:pPr>
    </w:p>
    <w:p w14:paraId="11F0A80D" w14:textId="5B1704E1" w:rsidR="00A77B3E" w:rsidRDefault="006663D2">
      <w:pPr>
        <w:spacing w:line="360" w:lineRule="auto"/>
        <w:jc w:val="both"/>
      </w:pPr>
      <w:r>
        <w:rPr>
          <w:rFonts w:ascii="Book Antiqua" w:eastAsia="Book Antiqua" w:hAnsi="Book Antiqua" w:cs="Book Antiqua"/>
          <w:b/>
          <w:bCs/>
          <w:color w:val="000000"/>
        </w:rPr>
        <w:t xml:space="preserve">Author contributions: </w:t>
      </w:r>
      <w:r w:rsidR="004625D3">
        <w:rPr>
          <w:rFonts w:ascii="Book Antiqua" w:eastAsia="Book Antiqua" w:hAnsi="Book Antiqua" w:cs="Book Antiqua"/>
          <w:color w:val="000000"/>
        </w:rPr>
        <w:t>García-González J</w:t>
      </w:r>
      <w:r>
        <w:rPr>
          <w:rFonts w:ascii="Book Antiqua" w:eastAsia="Book Antiqua" w:hAnsi="Book Antiqua" w:cs="Book Antiqua"/>
          <w:color w:val="000000"/>
          <w:szCs w:val="22"/>
        </w:rPr>
        <w:t xml:space="preserve"> wrote the original draft; </w:t>
      </w:r>
      <w:r w:rsidR="004625D3">
        <w:rPr>
          <w:rFonts w:ascii="Book Antiqua" w:eastAsia="Book Antiqua" w:hAnsi="Book Antiqua" w:cs="Book Antiqua"/>
          <w:color w:val="000000"/>
        </w:rPr>
        <w:t>Marhuenda-Castillo</w:t>
      </w:r>
      <w:r w:rsidR="004625D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S and </w:t>
      </w:r>
      <w:r w:rsidR="004625D3">
        <w:rPr>
          <w:rFonts w:ascii="Book Antiqua" w:eastAsia="Book Antiqua" w:hAnsi="Book Antiqua" w:cs="Book Antiqua"/>
          <w:color w:val="000000"/>
        </w:rPr>
        <w:t>Romero-Carretero</w:t>
      </w:r>
      <w:r w:rsidR="004625D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w:t>
      </w:r>
      <w:r w:rsidR="004625D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contribute</w:t>
      </w:r>
      <w:r w:rsidR="00DC0E1C">
        <w:rPr>
          <w:rFonts w:ascii="Book Antiqua" w:eastAsia="Book Antiqua" w:hAnsi="Book Antiqua" w:cs="Book Antiqua"/>
          <w:color w:val="000000"/>
          <w:szCs w:val="22"/>
        </w:rPr>
        <w:t>d</w:t>
      </w:r>
      <w:r>
        <w:rPr>
          <w:rFonts w:ascii="Book Antiqua" w:eastAsia="Book Antiqua" w:hAnsi="Book Antiqua" w:cs="Book Antiqua"/>
          <w:color w:val="000000"/>
          <w:szCs w:val="22"/>
        </w:rPr>
        <w:t xml:space="preserve"> to the original draft w</w:t>
      </w:r>
      <w:r w:rsidR="00DC0E1C">
        <w:rPr>
          <w:rFonts w:ascii="Book Antiqua" w:eastAsia="Book Antiqua" w:hAnsi="Book Antiqua" w:cs="Book Antiqua"/>
          <w:color w:val="000000"/>
          <w:szCs w:val="22"/>
        </w:rPr>
        <w:t>r</w:t>
      </w:r>
      <w:r>
        <w:rPr>
          <w:rFonts w:ascii="Book Antiqua" w:eastAsia="Book Antiqua" w:hAnsi="Book Antiqua" w:cs="Book Antiqua"/>
          <w:color w:val="000000"/>
          <w:szCs w:val="22"/>
        </w:rPr>
        <w:t>iting and p</w:t>
      </w:r>
      <w:r w:rsidR="00DC0E1C">
        <w:rPr>
          <w:rFonts w:ascii="Book Antiqua" w:eastAsia="Book Antiqua" w:hAnsi="Book Antiqua" w:cs="Book Antiqua"/>
          <w:color w:val="000000"/>
          <w:szCs w:val="22"/>
        </w:rPr>
        <w:t>repared</w:t>
      </w:r>
      <w:r>
        <w:rPr>
          <w:rFonts w:ascii="Book Antiqua" w:eastAsia="Book Antiqua" w:hAnsi="Book Antiqua" w:cs="Book Antiqua"/>
          <w:color w:val="000000"/>
          <w:szCs w:val="22"/>
        </w:rPr>
        <w:t xml:space="preserve"> the summarized table</w:t>
      </w:r>
      <w:r w:rsidR="004625D3">
        <w:rPr>
          <w:rFonts w:ascii="Book Antiqua" w:eastAsia="Book Antiqua" w:hAnsi="Book Antiqua" w:cs="Book Antiqua"/>
          <w:color w:val="000000"/>
          <w:szCs w:val="22"/>
        </w:rPr>
        <w:t xml:space="preserve">; </w:t>
      </w:r>
      <w:r w:rsidR="004625D3">
        <w:rPr>
          <w:rFonts w:ascii="Book Antiqua" w:eastAsia="Book Antiqua" w:hAnsi="Book Antiqua" w:cs="Book Antiqua"/>
          <w:color w:val="000000"/>
        </w:rPr>
        <w:t>Beltrán-García</w:t>
      </w:r>
      <w:r w:rsidR="004625D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J</w:t>
      </w:r>
      <w:r w:rsidR="004625D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conceptualized, established, and directed the draft execution.</w:t>
      </w:r>
    </w:p>
    <w:p w14:paraId="586BADD3" w14:textId="77777777" w:rsidR="00A77B3E" w:rsidRDefault="00A77B3E">
      <w:pPr>
        <w:spacing w:line="360" w:lineRule="auto"/>
        <w:jc w:val="both"/>
      </w:pPr>
    </w:p>
    <w:p w14:paraId="35F84CD9" w14:textId="77777777" w:rsidR="00A77B3E" w:rsidRDefault="006663D2">
      <w:pPr>
        <w:spacing w:line="360" w:lineRule="auto"/>
        <w:jc w:val="both"/>
      </w:pPr>
      <w:r>
        <w:rPr>
          <w:rFonts w:ascii="Book Antiqua" w:eastAsia="Book Antiqua" w:hAnsi="Book Antiqua" w:cs="Book Antiqua"/>
          <w:b/>
          <w:bCs/>
          <w:color w:val="000000"/>
        </w:rPr>
        <w:lastRenderedPageBreak/>
        <w:t xml:space="preserve">Corresponding author: Jesús Beltrán-García, PhD, Academic Research, </w:t>
      </w:r>
      <w:r>
        <w:rPr>
          <w:rFonts w:ascii="Book Antiqua" w:eastAsia="Book Antiqua" w:hAnsi="Book Antiqua" w:cs="Book Antiqua"/>
          <w:color w:val="000000"/>
        </w:rPr>
        <w:t>Department of Physiology, Faculty of Medicine and Dentistry, University of Valencia, Av. de Blasco Ibáñez, 15, Valencia 46010, Spain. jesus.beltran@ext.uv.es</w:t>
      </w:r>
    </w:p>
    <w:p w14:paraId="11A8E877" w14:textId="77777777" w:rsidR="00A77B3E" w:rsidRDefault="00A77B3E">
      <w:pPr>
        <w:spacing w:line="360" w:lineRule="auto"/>
        <w:jc w:val="both"/>
      </w:pPr>
    </w:p>
    <w:p w14:paraId="17EAE996" w14:textId="77777777" w:rsidR="00A77B3E" w:rsidRDefault="006663D2">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14, 2021</w:t>
      </w:r>
    </w:p>
    <w:p w14:paraId="2A0FD67E" w14:textId="77777777" w:rsidR="00A77B3E" w:rsidRDefault="006663D2">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February 24, 2021</w:t>
      </w:r>
    </w:p>
    <w:p w14:paraId="3CA45FB0" w14:textId="0975B070" w:rsidR="00A77B3E" w:rsidRDefault="006663D2">
      <w:pPr>
        <w:spacing w:line="360" w:lineRule="auto"/>
        <w:jc w:val="both"/>
      </w:pPr>
      <w:r>
        <w:rPr>
          <w:rFonts w:ascii="Book Antiqua" w:eastAsia="Book Antiqua" w:hAnsi="Book Antiqua" w:cs="Book Antiqua"/>
          <w:b/>
          <w:bCs/>
          <w:color w:val="000000"/>
        </w:rPr>
        <w:t xml:space="preserve">Accepted: </w:t>
      </w:r>
      <w:r w:rsidR="00B34E9B" w:rsidRPr="00B34E9B">
        <w:rPr>
          <w:rFonts w:ascii="Book Antiqua" w:eastAsia="Book Antiqua" w:hAnsi="Book Antiqua" w:cs="Book Antiqua"/>
          <w:bCs/>
          <w:color w:val="000000"/>
        </w:rPr>
        <w:t>June 7, 2021</w:t>
      </w:r>
    </w:p>
    <w:p w14:paraId="08F7BA75" w14:textId="02A0CB53" w:rsidR="00A77B3E" w:rsidRPr="002441CC" w:rsidRDefault="006663D2">
      <w:pPr>
        <w:spacing w:line="360" w:lineRule="auto"/>
        <w:jc w:val="both"/>
        <w:rPr>
          <w:lang w:eastAsia="zh-CN"/>
        </w:rPr>
      </w:pPr>
      <w:r>
        <w:rPr>
          <w:rFonts w:ascii="Book Antiqua" w:eastAsia="Book Antiqua" w:hAnsi="Book Antiqua" w:cs="Book Antiqua"/>
          <w:b/>
          <w:bCs/>
          <w:color w:val="000000"/>
        </w:rPr>
        <w:t xml:space="preserve">Published online: </w:t>
      </w:r>
      <w:r w:rsidR="002441CC" w:rsidRPr="002441CC">
        <w:rPr>
          <w:rFonts w:ascii="Book Antiqua" w:eastAsia="Book Antiqua" w:hAnsi="Book Antiqua" w:cs="Book Antiqua"/>
          <w:bCs/>
          <w:color w:val="000000"/>
        </w:rPr>
        <w:t>July</w:t>
      </w:r>
      <w:r w:rsidR="002441CC" w:rsidRPr="002441CC">
        <w:rPr>
          <w:rFonts w:ascii="Book Antiqua" w:hAnsi="Book Antiqua" w:cs="Book Antiqua" w:hint="eastAsia"/>
          <w:bCs/>
          <w:color w:val="000000"/>
          <w:lang w:eastAsia="zh-CN"/>
        </w:rPr>
        <w:t xml:space="preserve"> 24, 2021</w:t>
      </w:r>
    </w:p>
    <w:p w14:paraId="22B8D3FA" w14:textId="77777777" w:rsidR="00A77B3E" w:rsidRDefault="00A77B3E">
      <w:pPr>
        <w:spacing w:line="360" w:lineRule="auto"/>
        <w:jc w:val="both"/>
        <w:sectPr w:rsidR="00A77B3E">
          <w:footerReference w:type="default" r:id="rId8"/>
          <w:pgSz w:w="12240" w:h="15840"/>
          <w:pgMar w:top="1440" w:right="1440" w:bottom="1440" w:left="1440" w:header="720" w:footer="720" w:gutter="0"/>
          <w:cols w:space="720"/>
          <w:docGrid w:linePitch="360"/>
        </w:sectPr>
      </w:pPr>
    </w:p>
    <w:p w14:paraId="27A8DD83" w14:textId="77777777" w:rsidR="00A77B3E" w:rsidRDefault="006663D2">
      <w:pPr>
        <w:spacing w:line="360" w:lineRule="auto"/>
        <w:jc w:val="both"/>
      </w:pPr>
      <w:r>
        <w:rPr>
          <w:rFonts w:ascii="Book Antiqua" w:eastAsia="Book Antiqua" w:hAnsi="Book Antiqua" w:cs="Book Antiqua"/>
          <w:b/>
          <w:color w:val="000000"/>
        </w:rPr>
        <w:t>Abstract</w:t>
      </w:r>
    </w:p>
    <w:p w14:paraId="1446AD34" w14:textId="5575640A" w:rsidR="00A77B3E" w:rsidRDefault="006663D2">
      <w:pPr>
        <w:spacing w:line="360" w:lineRule="auto"/>
        <w:jc w:val="both"/>
      </w:pPr>
      <w:r>
        <w:rPr>
          <w:rFonts w:ascii="Book Antiqua" w:eastAsia="Book Antiqua" w:hAnsi="Book Antiqua" w:cs="Book Antiqua"/>
          <w:color w:val="000000"/>
          <w:szCs w:val="22"/>
        </w:rPr>
        <w:t xml:space="preserve">Advanced therapy medicinal products are human medical therapies based on genes, cells, or tissues, and </w:t>
      </w:r>
      <w:r w:rsidR="00DC0E1C">
        <w:rPr>
          <w:rFonts w:ascii="Book Antiqua" w:eastAsia="Book Antiqua" w:hAnsi="Book Antiqua" w:cs="Book Antiqua"/>
          <w:color w:val="000000"/>
          <w:szCs w:val="22"/>
        </w:rPr>
        <w:t>due to</w:t>
      </w:r>
      <w:r>
        <w:rPr>
          <w:rFonts w:ascii="Book Antiqua" w:eastAsia="Book Antiqua" w:hAnsi="Book Antiqua" w:cs="Book Antiqua"/>
          <w:color w:val="000000"/>
          <w:szCs w:val="22"/>
        </w:rPr>
        <w:t xml:space="preserve"> their characteristics, they offer new innovative opportunities for the treatment of diseases and injuries, especially for diseases beyond the reach of traditional approaches. These therapies are at the forefront of innovation and have historically been very controversial, although in the last decade they have gained prominence while the number of new advanced therapies has increased every year. In this regard, despite the controversy they may generate, they are expected to dominate the market in the coming decades. Technologies based on advanced therapies are the present and future of medicine and bring us closer to the long-awaited precision medicine. Here we review the field as it stands today, with a focus on the molecular mechanisms that guided the different advanced therapies approved by the European Medicines Agency, their current status, and their legal approval.</w:t>
      </w:r>
    </w:p>
    <w:p w14:paraId="766F69B9" w14:textId="77777777" w:rsidR="00A77B3E" w:rsidRDefault="00A77B3E">
      <w:pPr>
        <w:spacing w:line="360" w:lineRule="auto"/>
        <w:jc w:val="both"/>
      </w:pPr>
    </w:p>
    <w:p w14:paraId="2B37C323" w14:textId="09B331B7" w:rsidR="00A77B3E" w:rsidRDefault="006663D2">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Advanced therapy; </w:t>
      </w:r>
      <w:r w:rsidR="004625D3">
        <w:rPr>
          <w:rFonts w:ascii="Book Antiqua" w:eastAsia="Book Antiqua" w:hAnsi="Book Antiqua" w:cs="Book Antiqua"/>
          <w:color w:val="000000"/>
          <w:szCs w:val="22"/>
        </w:rPr>
        <w:t>Advanced therapy medicinal product</w:t>
      </w:r>
      <w:r>
        <w:rPr>
          <w:rFonts w:ascii="Book Antiqua" w:eastAsia="Book Antiqua" w:hAnsi="Book Antiqua" w:cs="Book Antiqua"/>
          <w:color w:val="000000"/>
        </w:rPr>
        <w:t xml:space="preserve">s; </w:t>
      </w:r>
      <w:r w:rsidR="004625D3">
        <w:rPr>
          <w:rFonts w:ascii="Book Antiqua" w:eastAsia="Book Antiqua" w:hAnsi="Book Antiqua" w:cs="Book Antiqua"/>
          <w:color w:val="000000"/>
        </w:rPr>
        <w:t>C</w:t>
      </w:r>
      <w:r>
        <w:rPr>
          <w:rFonts w:ascii="Book Antiqua" w:eastAsia="Book Antiqua" w:hAnsi="Book Antiqua" w:cs="Book Antiqua"/>
          <w:color w:val="000000"/>
        </w:rPr>
        <w:t xml:space="preserve">ell therapy; </w:t>
      </w:r>
      <w:r w:rsidR="004625D3">
        <w:rPr>
          <w:rFonts w:ascii="Book Antiqua" w:eastAsia="Book Antiqua" w:hAnsi="Book Antiqua" w:cs="Book Antiqua"/>
          <w:color w:val="000000"/>
        </w:rPr>
        <w:t>G</w:t>
      </w:r>
      <w:r>
        <w:rPr>
          <w:rFonts w:ascii="Book Antiqua" w:eastAsia="Book Antiqua" w:hAnsi="Book Antiqua" w:cs="Book Antiqua"/>
          <w:color w:val="000000"/>
        </w:rPr>
        <w:t xml:space="preserve">ene therapy; </w:t>
      </w:r>
      <w:r w:rsidR="004625D3">
        <w:rPr>
          <w:rFonts w:ascii="Book Antiqua" w:eastAsia="Book Antiqua" w:hAnsi="Book Antiqua" w:cs="Book Antiqua"/>
          <w:color w:val="000000"/>
        </w:rPr>
        <w:t>T</w:t>
      </w:r>
      <w:r>
        <w:rPr>
          <w:rFonts w:ascii="Book Antiqua" w:eastAsia="Book Antiqua" w:hAnsi="Book Antiqua" w:cs="Book Antiqua"/>
          <w:color w:val="000000"/>
        </w:rPr>
        <w:t xml:space="preserve">issue therapy; </w:t>
      </w:r>
      <w:r w:rsidR="004625D3">
        <w:rPr>
          <w:rFonts w:ascii="Book Antiqua" w:eastAsia="Book Antiqua" w:hAnsi="Book Antiqua" w:cs="Book Antiqua"/>
          <w:color w:val="000000"/>
        </w:rPr>
        <w:t>C</w:t>
      </w:r>
      <w:r w:rsidR="004625D3" w:rsidRPr="004625D3">
        <w:rPr>
          <w:rFonts w:ascii="Book Antiqua" w:eastAsia="Book Antiqua" w:hAnsi="Book Antiqua" w:cs="Book Antiqua"/>
          <w:color w:val="000000"/>
        </w:rPr>
        <w:t>himeric antigen receptor</w:t>
      </w:r>
      <w:r w:rsidR="004625D3">
        <w:rPr>
          <w:rFonts w:ascii="Book Antiqua" w:eastAsia="Book Antiqua" w:hAnsi="Book Antiqua" w:cs="Book Antiqua"/>
          <w:color w:val="000000"/>
        </w:rPr>
        <w:t xml:space="preserve"> </w:t>
      </w:r>
      <w:r>
        <w:rPr>
          <w:rFonts w:ascii="Book Antiqua" w:eastAsia="Book Antiqua" w:hAnsi="Book Antiqua" w:cs="Book Antiqua"/>
          <w:color w:val="000000"/>
        </w:rPr>
        <w:t>T</w:t>
      </w:r>
      <w:r w:rsidR="004625D3">
        <w:rPr>
          <w:rFonts w:ascii="Book Antiqua" w:eastAsia="Book Antiqua" w:hAnsi="Book Antiqua" w:cs="Book Antiqua"/>
          <w:color w:val="000000"/>
        </w:rPr>
        <w:t xml:space="preserve"> cell</w:t>
      </w:r>
    </w:p>
    <w:p w14:paraId="5EF19B75" w14:textId="77777777" w:rsidR="00516FFD" w:rsidRDefault="00516FFD" w:rsidP="00516FFD">
      <w:pPr>
        <w:spacing w:line="360" w:lineRule="auto"/>
        <w:jc w:val="both"/>
        <w:rPr>
          <w:lang w:eastAsia="zh-CN"/>
        </w:rPr>
      </w:pPr>
    </w:p>
    <w:p w14:paraId="75E5BDA1" w14:textId="77777777" w:rsidR="00516FFD" w:rsidRPr="00026CB8" w:rsidRDefault="00516FFD" w:rsidP="00516FFD">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1545E2F8" w14:textId="77777777" w:rsidR="00A77B3E" w:rsidRDefault="00A77B3E">
      <w:pPr>
        <w:spacing w:line="360" w:lineRule="auto"/>
        <w:jc w:val="both"/>
      </w:pPr>
    </w:p>
    <w:p w14:paraId="6A56AF33" w14:textId="5B414B7F" w:rsidR="00855F1F" w:rsidRDefault="00855F1F" w:rsidP="00C12EBC">
      <w:pPr>
        <w:spacing w:line="360" w:lineRule="auto"/>
        <w:jc w:val="both"/>
        <w:rPr>
          <w:rFonts w:ascii="Book Antiqua" w:hAnsi="Book Antiqua" w:cs="Book Antiqua" w:hint="eastAsia"/>
          <w:color w:val="000000"/>
          <w:lang w:eastAsia="zh-CN"/>
        </w:rPr>
      </w:pPr>
      <w:r w:rsidRPr="00855F1F">
        <w:rPr>
          <w:rFonts w:ascii="Book Antiqua" w:hAnsi="Book Antiqua" w:cs="Book Antiqua" w:hint="eastAsia"/>
          <w:b/>
          <w:color w:val="000000"/>
          <w:lang w:eastAsia="zh-CN"/>
        </w:rPr>
        <w:t xml:space="preserve">Citation: </w:t>
      </w:r>
      <w:r w:rsidR="006663D2">
        <w:rPr>
          <w:rFonts w:ascii="Book Antiqua" w:eastAsia="Book Antiqua" w:hAnsi="Book Antiqua" w:cs="Book Antiqua"/>
          <w:color w:val="000000"/>
        </w:rPr>
        <w:t xml:space="preserve">García-González J, Marhuenda-Castillo S, Romero-Carretero S, Beltrán-García J. New era of personalized medicine: Advanced therapy medicinal products in Europe. </w:t>
      </w:r>
      <w:r w:rsidR="006663D2">
        <w:rPr>
          <w:rFonts w:ascii="Book Antiqua" w:eastAsia="Book Antiqua" w:hAnsi="Book Antiqua" w:cs="Book Antiqua"/>
          <w:i/>
          <w:iCs/>
          <w:color w:val="000000"/>
        </w:rPr>
        <w:t>World J Immunol</w:t>
      </w:r>
      <w:r w:rsidR="006663D2">
        <w:rPr>
          <w:rFonts w:ascii="Book Antiqua" w:eastAsia="Book Antiqua" w:hAnsi="Book Antiqua" w:cs="Book Antiqua"/>
          <w:color w:val="000000"/>
        </w:rPr>
        <w:t xml:space="preserve"> </w:t>
      </w:r>
      <w:r w:rsidR="00C12EBC">
        <w:rPr>
          <w:rFonts w:ascii="Book Antiqua" w:eastAsia="Book Antiqua" w:hAnsi="Book Antiqua" w:cs="Book Antiqua"/>
          <w:color w:val="000000"/>
        </w:rPr>
        <w:t>2021;</w:t>
      </w:r>
      <w:r w:rsidR="00C12EBC" w:rsidRPr="009B42E3">
        <w:t xml:space="preserve"> </w:t>
      </w:r>
      <w:r w:rsidR="00321CEA">
        <w:rPr>
          <w:rFonts w:ascii="Book Antiqua" w:hAnsi="Book Antiqua" w:cs="Book Antiqua" w:hint="eastAsia"/>
          <w:color w:val="000000"/>
          <w:lang w:eastAsia="zh-CN"/>
        </w:rPr>
        <w:t>11</w:t>
      </w:r>
      <w:r w:rsidR="00C12EBC" w:rsidRPr="009B42E3">
        <w:rPr>
          <w:rFonts w:ascii="Book Antiqua" w:eastAsia="Book Antiqua" w:hAnsi="Book Antiqua" w:cs="Book Antiqua"/>
          <w:color w:val="000000"/>
        </w:rPr>
        <w:t>(</w:t>
      </w:r>
      <w:r w:rsidR="00321CEA">
        <w:rPr>
          <w:rFonts w:ascii="Book Antiqua" w:hAnsi="Book Antiqua" w:cs="Book Antiqua" w:hint="eastAsia"/>
          <w:color w:val="000000"/>
          <w:lang w:eastAsia="zh-CN"/>
        </w:rPr>
        <w:t>1</w:t>
      </w:r>
      <w:r w:rsidR="00C12EBC" w:rsidRPr="009B42E3">
        <w:rPr>
          <w:rFonts w:ascii="Book Antiqua" w:eastAsia="Book Antiqua" w:hAnsi="Book Antiqua" w:cs="Book Antiqua"/>
          <w:color w:val="000000"/>
        </w:rPr>
        <w:t xml:space="preserve">): </w:t>
      </w:r>
      <w:r w:rsidR="000363D5">
        <w:rPr>
          <w:rFonts w:ascii="Book Antiqua" w:hAnsi="Book Antiqua" w:cs="Book Antiqua" w:hint="eastAsia"/>
          <w:color w:val="000000"/>
          <w:lang w:eastAsia="zh-CN"/>
        </w:rPr>
        <w:t>1</w:t>
      </w:r>
      <w:r w:rsidR="00C12EBC" w:rsidRPr="00843537">
        <w:rPr>
          <w:rFonts w:ascii="Book Antiqua" w:eastAsia="Book Antiqua" w:hAnsi="Book Antiqua" w:cs="Book Antiqua"/>
          <w:color w:val="000000"/>
        </w:rPr>
        <w:t>-</w:t>
      </w:r>
      <w:r w:rsidR="000363D5">
        <w:rPr>
          <w:rFonts w:ascii="Book Antiqua" w:hAnsi="Book Antiqua" w:cs="Book Antiqua" w:hint="eastAsia"/>
          <w:color w:val="000000"/>
          <w:lang w:eastAsia="zh-CN"/>
        </w:rPr>
        <w:t>10</w:t>
      </w:r>
      <w:r w:rsidR="00C12EBC" w:rsidRPr="009B42E3">
        <w:rPr>
          <w:rFonts w:ascii="Book Antiqua" w:eastAsia="Book Antiqua" w:hAnsi="Book Antiqua" w:cs="Book Antiqua"/>
          <w:color w:val="000000"/>
        </w:rPr>
        <w:t xml:space="preserve">  </w:t>
      </w:r>
    </w:p>
    <w:p w14:paraId="0C4380A6" w14:textId="77777777" w:rsidR="00855F1F" w:rsidRDefault="00C12EBC" w:rsidP="00C12EBC">
      <w:pPr>
        <w:spacing w:line="360" w:lineRule="auto"/>
        <w:jc w:val="both"/>
        <w:rPr>
          <w:rFonts w:ascii="Book Antiqua" w:hAnsi="Book Antiqua" w:cs="Book Antiqua" w:hint="eastAsia"/>
          <w:color w:val="000000"/>
          <w:lang w:eastAsia="zh-CN"/>
        </w:rPr>
      </w:pPr>
      <w:r w:rsidRPr="00855F1F">
        <w:rPr>
          <w:rFonts w:ascii="Book Antiqua" w:eastAsia="Book Antiqua" w:hAnsi="Book Antiqua" w:cs="Book Antiqua"/>
          <w:b/>
          <w:color w:val="000000"/>
        </w:rPr>
        <w:t>URL:</w:t>
      </w:r>
      <w:r w:rsidRPr="00321CEA">
        <w:rPr>
          <w:rFonts w:ascii="Book Antiqua" w:eastAsia="Book Antiqua" w:hAnsi="Book Antiqua" w:cs="Book Antiqua"/>
          <w:color w:val="000000"/>
        </w:rPr>
        <w:t xml:space="preserve"> https://www.wjgnet.com/</w:t>
      </w:r>
      <w:r w:rsidR="008207B9" w:rsidRPr="008207B9">
        <w:rPr>
          <w:rFonts w:ascii="Book Antiqua" w:eastAsia="Book Antiqua" w:hAnsi="Book Antiqua" w:cs="Book Antiqua"/>
          <w:color w:val="000000"/>
        </w:rPr>
        <w:t>2219-2824</w:t>
      </w:r>
      <w:r w:rsidRPr="00321CEA">
        <w:rPr>
          <w:rFonts w:ascii="Book Antiqua" w:eastAsia="Book Antiqua" w:hAnsi="Book Antiqua" w:cs="Book Antiqua"/>
          <w:color w:val="000000"/>
        </w:rPr>
        <w:t>/full/v</w:t>
      </w:r>
      <w:r w:rsidR="00321CEA" w:rsidRPr="00321CEA">
        <w:rPr>
          <w:rFonts w:ascii="Book Antiqua" w:hAnsi="Book Antiqua" w:cs="Book Antiqua" w:hint="eastAsia"/>
          <w:color w:val="000000"/>
          <w:lang w:eastAsia="zh-CN"/>
        </w:rPr>
        <w:t>11</w:t>
      </w:r>
      <w:r w:rsidRPr="00321CEA">
        <w:rPr>
          <w:rFonts w:ascii="Book Antiqua" w:eastAsia="Book Antiqua" w:hAnsi="Book Antiqua" w:cs="Book Antiqua"/>
          <w:color w:val="000000"/>
        </w:rPr>
        <w:t>/i</w:t>
      </w:r>
      <w:r w:rsidR="00321CEA" w:rsidRPr="00321CEA">
        <w:rPr>
          <w:rFonts w:ascii="Book Antiqua" w:hAnsi="Book Antiqua" w:cs="Book Antiqua" w:hint="eastAsia"/>
          <w:color w:val="000000"/>
          <w:lang w:eastAsia="zh-CN"/>
        </w:rPr>
        <w:t>1</w:t>
      </w:r>
      <w:r w:rsidRPr="00321CEA">
        <w:rPr>
          <w:rFonts w:ascii="Book Antiqua" w:eastAsia="Book Antiqua" w:hAnsi="Book Antiqua" w:cs="Book Antiqua"/>
          <w:color w:val="000000"/>
        </w:rPr>
        <w:t>/</w:t>
      </w:r>
      <w:r w:rsidR="009A085E">
        <w:rPr>
          <w:rFonts w:ascii="Book Antiqua" w:hAnsi="Book Antiqua" w:cs="Book Antiqua" w:hint="eastAsia"/>
          <w:color w:val="000000"/>
          <w:lang w:eastAsia="zh-CN"/>
        </w:rPr>
        <w:t>1</w:t>
      </w:r>
      <w:r w:rsidRPr="00321CEA">
        <w:rPr>
          <w:rFonts w:ascii="Book Antiqua" w:eastAsia="Book Antiqua" w:hAnsi="Book Antiqua" w:cs="Book Antiqua"/>
          <w:color w:val="000000"/>
        </w:rPr>
        <w:t xml:space="preserve">.htm  </w:t>
      </w:r>
    </w:p>
    <w:p w14:paraId="23D18771" w14:textId="14AB1CA0" w:rsidR="00C12EBC" w:rsidRPr="00321CEA" w:rsidRDefault="00C12EBC" w:rsidP="00C12EBC">
      <w:pPr>
        <w:spacing w:line="360" w:lineRule="auto"/>
        <w:jc w:val="both"/>
        <w:rPr>
          <w:rFonts w:ascii="Book Antiqua" w:hAnsi="Book Antiqua" w:cs="Book Antiqua"/>
          <w:color w:val="000000"/>
          <w:lang w:eastAsia="zh-CN"/>
        </w:rPr>
      </w:pPr>
      <w:r w:rsidRPr="00855F1F">
        <w:rPr>
          <w:rFonts w:ascii="Book Antiqua" w:eastAsia="Book Antiqua" w:hAnsi="Book Antiqua" w:cs="Book Antiqua"/>
          <w:b/>
          <w:color w:val="000000"/>
        </w:rPr>
        <w:t>DOI:</w:t>
      </w:r>
      <w:r w:rsidRPr="00321CEA">
        <w:rPr>
          <w:rFonts w:ascii="Book Antiqua" w:eastAsia="Book Antiqua" w:hAnsi="Book Antiqua" w:cs="Book Antiqua"/>
          <w:color w:val="000000"/>
        </w:rPr>
        <w:t xml:space="preserve"> http</w:t>
      </w:r>
      <w:r w:rsidRPr="009B42E3">
        <w:rPr>
          <w:rFonts w:ascii="Book Antiqua" w:eastAsia="Book Antiqua" w:hAnsi="Book Antiqua" w:cs="Book Antiqua"/>
          <w:color w:val="000000"/>
        </w:rPr>
        <w:t>s://dx.doi.org/</w:t>
      </w:r>
      <w:r w:rsidR="00F80E26" w:rsidRPr="00F80E26">
        <w:rPr>
          <w:rFonts w:ascii="Book Antiqua" w:eastAsia="Book Antiqua" w:hAnsi="Book Antiqua" w:cs="Book Antiqua"/>
          <w:color w:val="000000"/>
        </w:rPr>
        <w:t>10.5411</w:t>
      </w:r>
      <w:r w:rsidRPr="009B42E3">
        <w:rPr>
          <w:rFonts w:ascii="Book Antiqua" w:eastAsia="Book Antiqua" w:hAnsi="Book Antiqua" w:cs="Book Antiqua"/>
          <w:color w:val="000000"/>
        </w:rPr>
        <w:t>/wj</w:t>
      </w:r>
      <w:r w:rsidR="00183189">
        <w:rPr>
          <w:rFonts w:ascii="Book Antiqua" w:hAnsi="Book Antiqua" w:cs="Book Antiqua" w:hint="eastAsia"/>
          <w:color w:val="000000"/>
          <w:lang w:eastAsia="zh-CN"/>
        </w:rPr>
        <w:t>i</w:t>
      </w:r>
      <w:r w:rsidRPr="009B42E3">
        <w:rPr>
          <w:rFonts w:ascii="Book Antiqua" w:eastAsia="Book Antiqua" w:hAnsi="Book Antiqua" w:cs="Book Antiqua"/>
          <w:color w:val="000000"/>
        </w:rPr>
        <w:t>.v</w:t>
      </w:r>
      <w:r w:rsidR="00321CEA">
        <w:rPr>
          <w:rFonts w:ascii="Book Antiqua" w:hAnsi="Book Antiqua" w:cs="Book Antiqua" w:hint="eastAsia"/>
          <w:color w:val="000000"/>
          <w:lang w:eastAsia="zh-CN"/>
        </w:rPr>
        <w:t>11</w:t>
      </w:r>
      <w:r w:rsidRPr="009B42E3">
        <w:rPr>
          <w:rFonts w:ascii="Book Antiqua" w:eastAsia="Book Antiqua" w:hAnsi="Book Antiqua" w:cs="Book Antiqua"/>
          <w:color w:val="000000"/>
        </w:rPr>
        <w:t>.i</w:t>
      </w:r>
      <w:r w:rsidR="00321CEA">
        <w:rPr>
          <w:rFonts w:ascii="Book Antiqua" w:hAnsi="Book Antiqua" w:cs="Book Antiqua" w:hint="eastAsia"/>
          <w:color w:val="000000"/>
          <w:lang w:eastAsia="zh-CN"/>
        </w:rPr>
        <w:t>1</w:t>
      </w:r>
      <w:r w:rsidRPr="009B42E3">
        <w:rPr>
          <w:rFonts w:ascii="Book Antiqua" w:eastAsia="Book Antiqua" w:hAnsi="Book Antiqua" w:cs="Book Antiqua"/>
          <w:color w:val="000000"/>
        </w:rPr>
        <w:t>.</w:t>
      </w:r>
      <w:r w:rsidR="009A085E">
        <w:rPr>
          <w:rFonts w:ascii="Book Antiqua" w:hAnsi="Book Antiqua" w:cs="Book Antiqua" w:hint="eastAsia"/>
          <w:color w:val="000000"/>
          <w:lang w:eastAsia="zh-CN"/>
        </w:rPr>
        <w:t>1</w:t>
      </w:r>
    </w:p>
    <w:p w14:paraId="352101FC" w14:textId="34C2F1A1" w:rsidR="00A77B3E" w:rsidRDefault="00A77B3E">
      <w:pPr>
        <w:spacing w:line="360" w:lineRule="auto"/>
        <w:jc w:val="both"/>
      </w:pPr>
    </w:p>
    <w:p w14:paraId="4E55FBBC" w14:textId="77777777" w:rsidR="00A77B3E" w:rsidRDefault="00A77B3E">
      <w:pPr>
        <w:spacing w:line="360" w:lineRule="auto"/>
        <w:jc w:val="both"/>
      </w:pPr>
    </w:p>
    <w:p w14:paraId="53A7374F" w14:textId="59F603EF" w:rsidR="00A77B3E" w:rsidRDefault="006663D2">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The </w:t>
      </w:r>
      <w:r w:rsidR="004625D3">
        <w:rPr>
          <w:rFonts w:ascii="Book Antiqua" w:eastAsia="Book Antiqua" w:hAnsi="Book Antiqua" w:cs="Book Antiqua"/>
          <w:color w:val="000000"/>
        </w:rPr>
        <w:t>a</w:t>
      </w:r>
      <w:r>
        <w:rPr>
          <w:rFonts w:ascii="Book Antiqua" w:eastAsia="Book Antiqua" w:hAnsi="Book Antiqua" w:cs="Book Antiqua"/>
          <w:color w:val="000000"/>
        </w:rPr>
        <w:t>dvanced</w:t>
      </w:r>
      <w:r w:rsidR="004625D3">
        <w:rPr>
          <w:rFonts w:ascii="Book Antiqua" w:eastAsia="Book Antiqua" w:hAnsi="Book Antiqua" w:cs="Book Antiqua"/>
          <w:color w:val="000000"/>
        </w:rPr>
        <w:t xml:space="preserve"> therapy medicinal pro</w:t>
      </w:r>
      <w:r>
        <w:rPr>
          <w:rFonts w:ascii="Book Antiqua" w:eastAsia="Book Antiqua" w:hAnsi="Book Antiqua" w:cs="Book Antiqua"/>
          <w:color w:val="000000"/>
        </w:rPr>
        <w:t>ducts</w:t>
      </w:r>
      <w:r w:rsidR="004625D3">
        <w:rPr>
          <w:rFonts w:ascii="Book Antiqua" w:eastAsia="Book Antiqua" w:hAnsi="Book Antiqua" w:cs="Book Antiqua"/>
          <w:color w:val="000000"/>
        </w:rPr>
        <w:t xml:space="preserve"> (ATMPs)</w:t>
      </w:r>
      <w:r>
        <w:rPr>
          <w:rFonts w:ascii="Book Antiqua" w:eastAsia="Book Antiqua" w:hAnsi="Book Antiqua" w:cs="Book Antiqua"/>
          <w:color w:val="000000"/>
        </w:rPr>
        <w:t xml:space="preserve"> have opened a new world of possibilities in the prevention and treatment of a large number of diseases that have not been effectively treated to date. ATMPs are based on the use of novel and sophisticated technologies adapted to each patient (personalized medicine), as well as on the discovery of novel and reliable biomarkers for the prediction and monitoring of clinical response. In this work we describe the latest advances in ATMPs approved by the European Medicines Agency, the molecular mechanisms that guided their medical benefits, how they work, the current status, and how they can change the medicine field forever, approaching precision personalized medicine.</w:t>
      </w:r>
    </w:p>
    <w:p w14:paraId="486F1B2F" w14:textId="3452A9B9" w:rsidR="00A77B3E" w:rsidRDefault="004625D3">
      <w:pPr>
        <w:spacing w:line="360" w:lineRule="auto"/>
        <w:jc w:val="both"/>
      </w:pPr>
      <w:r>
        <w:br w:type="page"/>
      </w:r>
      <w:r w:rsidR="006663D2">
        <w:rPr>
          <w:rFonts w:ascii="Book Antiqua" w:eastAsia="Book Antiqua" w:hAnsi="Book Antiqua" w:cs="Book Antiqua"/>
          <w:b/>
          <w:caps/>
          <w:color w:val="000000"/>
          <w:u w:val="single"/>
        </w:rPr>
        <w:t>INTRODUCTION</w:t>
      </w:r>
    </w:p>
    <w:p w14:paraId="6972B329" w14:textId="4A83629B" w:rsidR="00A77B3E" w:rsidRDefault="006663D2">
      <w:pPr>
        <w:spacing w:line="360" w:lineRule="auto"/>
        <w:jc w:val="both"/>
      </w:pPr>
      <w:r>
        <w:rPr>
          <w:rFonts w:ascii="Book Antiqua" w:eastAsia="Book Antiqua" w:hAnsi="Book Antiqua" w:cs="Book Antiqua"/>
          <w:color w:val="000000"/>
          <w:szCs w:val="22"/>
        </w:rPr>
        <w:t>Recent advances in biomedical and biotechnology research have opened new challenges and promising prospects for the development of advanced therapies in human diseases that could potentially have a major impact on patients' cure expectations, quality of life, and public health</w:t>
      </w:r>
      <w:r>
        <w:rPr>
          <w:rFonts w:ascii="Book Antiqua" w:eastAsia="Book Antiqua" w:hAnsi="Book Antiqua" w:cs="Book Antiqua"/>
          <w:color w:val="000000"/>
          <w:szCs w:val="28"/>
          <w:vertAlign w:val="superscript"/>
        </w:rPr>
        <w:t>[1]</w:t>
      </w:r>
      <w:r>
        <w:rPr>
          <w:rFonts w:ascii="Book Antiqua" w:eastAsia="Book Antiqua" w:hAnsi="Book Antiqua" w:cs="Book Antiqua"/>
          <w:color w:val="000000"/>
          <w:szCs w:val="22"/>
        </w:rPr>
        <w:t>. The term ’advanced therapies‘ includes new therapeutic strategies, based on the use of novel and sophisticated technologies tailored to the patient (personalized medicine), as well as novel and reliable biomarkers being discovered for prediction and the monitoring of clinical response</w:t>
      </w:r>
      <w:r>
        <w:rPr>
          <w:rFonts w:ascii="Book Antiqua" w:eastAsia="Book Antiqua" w:hAnsi="Book Antiqua" w:cs="Book Antiqua"/>
          <w:color w:val="000000"/>
          <w:szCs w:val="28"/>
          <w:vertAlign w:val="superscript"/>
        </w:rPr>
        <w:t>[2]</w:t>
      </w:r>
      <w:r>
        <w:rPr>
          <w:rFonts w:ascii="Book Antiqua" w:eastAsia="Book Antiqua" w:hAnsi="Book Antiqua" w:cs="Book Antiqua"/>
          <w:color w:val="000000"/>
          <w:szCs w:val="22"/>
        </w:rPr>
        <w:t>. However, the regulatory issues to be addressed in the clinical development of these new therapies are much more complex compared to traditional discovery of new drugs</w:t>
      </w:r>
      <w:r>
        <w:rPr>
          <w:rFonts w:ascii="Book Antiqua" w:eastAsia="Book Antiqua" w:hAnsi="Book Antiqua" w:cs="Book Antiqua"/>
          <w:color w:val="000000"/>
          <w:szCs w:val="28"/>
          <w:vertAlign w:val="superscript"/>
        </w:rPr>
        <w:t>[3,4]</w:t>
      </w:r>
      <w:r>
        <w:rPr>
          <w:rFonts w:ascii="Book Antiqua" w:eastAsia="Book Antiqua" w:hAnsi="Book Antiqua" w:cs="Book Antiqua"/>
          <w:color w:val="000000"/>
          <w:szCs w:val="22"/>
        </w:rPr>
        <w:t>. As a consequence, the process of translating clinical trials with advanced therapies into clinical practice is complex, due to the high personalization and because health systems may not be prepared for the impact of these therapies</w:t>
      </w:r>
      <w:r>
        <w:rPr>
          <w:rFonts w:ascii="Book Antiqua" w:eastAsia="Book Antiqua" w:hAnsi="Book Antiqua" w:cs="Book Antiqua"/>
          <w:color w:val="000000"/>
          <w:szCs w:val="28"/>
          <w:vertAlign w:val="superscript"/>
        </w:rPr>
        <w:t>[5]</w:t>
      </w:r>
      <w:r>
        <w:rPr>
          <w:rFonts w:ascii="Book Antiqua" w:eastAsia="Book Antiqua" w:hAnsi="Book Antiqua" w:cs="Book Antiqua"/>
          <w:color w:val="000000"/>
          <w:szCs w:val="22"/>
        </w:rPr>
        <w:t xml:space="preserve">. Nowadays, a paradigm shift is taking place in healthcare related to advanced therapy medicinal products (ATMPs) due to the enormous potential of these therapies to prevent and treat many diseases. </w:t>
      </w:r>
      <w:r w:rsidR="00DC0E1C">
        <w:rPr>
          <w:rFonts w:ascii="Book Antiqua" w:eastAsia="Book Antiqua" w:hAnsi="Book Antiqua" w:cs="Book Antiqua"/>
          <w:color w:val="000000"/>
          <w:szCs w:val="22"/>
        </w:rPr>
        <w:t>As</w:t>
      </w:r>
      <w:r>
        <w:rPr>
          <w:rFonts w:ascii="Book Antiqua" w:eastAsia="Book Antiqua" w:hAnsi="Book Antiqua" w:cs="Book Antiqua"/>
          <w:color w:val="000000"/>
          <w:szCs w:val="22"/>
        </w:rPr>
        <w:t xml:space="preserve"> most of these therapies are almost entirely personalized, they carry high development and manufacturing costs</w:t>
      </w:r>
      <w:r>
        <w:rPr>
          <w:rFonts w:ascii="Book Antiqua" w:eastAsia="Book Antiqua" w:hAnsi="Book Antiqua" w:cs="Book Antiqua"/>
          <w:color w:val="000000"/>
          <w:szCs w:val="28"/>
          <w:vertAlign w:val="superscript"/>
        </w:rPr>
        <w:t>[6]</w:t>
      </w:r>
      <w:r>
        <w:rPr>
          <w:rFonts w:ascii="Book Antiqua" w:eastAsia="Book Antiqua" w:hAnsi="Book Antiqua" w:cs="Book Antiqua"/>
          <w:color w:val="000000"/>
          <w:szCs w:val="22"/>
        </w:rPr>
        <w:t>, strict regulatory requirements</w:t>
      </w:r>
      <w:r>
        <w:rPr>
          <w:rFonts w:ascii="Book Antiqua" w:eastAsia="Book Antiqua" w:hAnsi="Book Antiqua" w:cs="Book Antiqua"/>
          <w:color w:val="000000"/>
          <w:szCs w:val="28"/>
          <w:vertAlign w:val="superscript"/>
        </w:rPr>
        <w:t>[7]</w:t>
      </w:r>
      <w:r>
        <w:rPr>
          <w:rFonts w:ascii="Book Antiqua" w:eastAsia="Book Antiqua" w:hAnsi="Book Antiqua" w:cs="Book Antiqua"/>
          <w:color w:val="000000"/>
          <w:szCs w:val="22"/>
        </w:rPr>
        <w:t>, reimbursement challenges</w:t>
      </w:r>
      <w:r>
        <w:rPr>
          <w:rFonts w:ascii="Book Antiqua" w:eastAsia="Book Antiqua" w:hAnsi="Book Antiqua" w:cs="Book Antiqua"/>
          <w:color w:val="000000"/>
          <w:szCs w:val="28"/>
          <w:vertAlign w:val="superscript"/>
        </w:rPr>
        <w:t>[8]</w:t>
      </w:r>
      <w:r>
        <w:rPr>
          <w:rFonts w:ascii="Book Antiqua" w:eastAsia="Book Antiqua" w:hAnsi="Book Antiqua" w:cs="Book Antiqua"/>
          <w:color w:val="000000"/>
          <w:szCs w:val="22"/>
        </w:rPr>
        <w:t>, and complex intervention procedures</w:t>
      </w:r>
      <w:r>
        <w:rPr>
          <w:rFonts w:ascii="Book Antiqua" w:eastAsia="Book Antiqua" w:hAnsi="Book Antiqua" w:cs="Book Antiqua"/>
          <w:color w:val="000000"/>
          <w:szCs w:val="28"/>
          <w:vertAlign w:val="superscript"/>
        </w:rPr>
        <w:t>[9]</w:t>
      </w:r>
      <w:r>
        <w:rPr>
          <w:rFonts w:ascii="Book Antiqua" w:eastAsia="Book Antiqua" w:hAnsi="Book Antiqua" w:cs="Book Antiqua"/>
          <w:color w:val="000000"/>
          <w:szCs w:val="22"/>
        </w:rPr>
        <w:t xml:space="preserve">. These intrinsic characteristics make the therapeutic benefit just one of the many factors necessary to consider in successfully commercializing the therapy. Approvals of new ATMPs are expected to increase dramatically in the coming decades, opening up a whole new range of ethical, therapeutic, legal, and financial issues. To date, 15 advanced therapies have been approved by the </w:t>
      </w:r>
      <w:r w:rsidR="0093472D">
        <w:rPr>
          <w:rFonts w:ascii="Book Antiqua" w:eastAsia="Book Antiqua" w:hAnsi="Book Antiqua" w:cs="Book Antiqua"/>
          <w:color w:val="000000"/>
          <w:szCs w:val="22"/>
        </w:rPr>
        <w:t>European Medicines Agency (EMA)</w:t>
      </w:r>
      <w:r>
        <w:rPr>
          <w:rFonts w:ascii="Book Antiqua" w:eastAsia="Book Antiqua" w:hAnsi="Book Antiqua" w:cs="Book Antiqua"/>
          <w:color w:val="000000"/>
          <w:szCs w:val="22"/>
        </w:rPr>
        <w:t>, while only 10 have obtained authori</w:t>
      </w:r>
      <w:r w:rsidR="002B6A2B">
        <w:rPr>
          <w:rFonts w:ascii="Book Antiqua" w:eastAsia="Book Antiqua" w:hAnsi="Book Antiqua" w:cs="Book Antiqua"/>
          <w:color w:val="000000"/>
          <w:szCs w:val="22"/>
        </w:rPr>
        <w:t>s</w:t>
      </w:r>
      <w:r>
        <w:rPr>
          <w:rFonts w:ascii="Book Antiqua" w:eastAsia="Book Antiqua" w:hAnsi="Book Antiqua" w:cs="Book Antiqua"/>
          <w:color w:val="000000"/>
          <w:szCs w:val="22"/>
        </w:rPr>
        <w:t>ation to market them (Table 1). The other 5 ATMPs were withdrawn or discontinued by their manufacturers and removed from the market.</w:t>
      </w:r>
    </w:p>
    <w:p w14:paraId="70502AF8" w14:textId="77777777" w:rsidR="00A77B3E" w:rsidRPr="00F82250" w:rsidRDefault="00A77B3E">
      <w:pPr>
        <w:spacing w:line="360" w:lineRule="auto"/>
        <w:jc w:val="both"/>
      </w:pPr>
    </w:p>
    <w:p w14:paraId="4E8D6EB1" w14:textId="7ECAD7EC" w:rsidR="00A77B3E" w:rsidRPr="00F82250" w:rsidRDefault="004625D3">
      <w:pPr>
        <w:spacing w:line="360" w:lineRule="auto"/>
        <w:jc w:val="both"/>
      </w:pPr>
      <w:r w:rsidRPr="00F82250">
        <w:rPr>
          <w:rFonts w:ascii="Book Antiqua" w:eastAsia="Book Antiqua" w:hAnsi="Book Antiqua" w:cs="Book Antiqua"/>
          <w:b/>
          <w:bCs/>
          <w:caps/>
          <w:color w:val="000000"/>
          <w:szCs w:val="22"/>
          <w:u w:val="single"/>
        </w:rPr>
        <w:t>ATMP</w:t>
      </w:r>
      <w:r w:rsidR="006663D2" w:rsidRPr="00F82250">
        <w:rPr>
          <w:rFonts w:ascii="Book Antiqua" w:eastAsia="Book Antiqua" w:hAnsi="Book Antiqua" w:cs="Book Antiqua"/>
          <w:b/>
          <w:bCs/>
          <w:caps/>
          <w:color w:val="000000"/>
          <w:szCs w:val="22"/>
          <w:u w:val="single"/>
        </w:rPr>
        <w:t>s in Europe</w:t>
      </w:r>
    </w:p>
    <w:p w14:paraId="22DC6D38" w14:textId="2D6AC108" w:rsidR="00A77B3E" w:rsidRDefault="006663D2">
      <w:pPr>
        <w:spacing w:line="360" w:lineRule="auto"/>
        <w:jc w:val="both"/>
      </w:pPr>
      <w:r>
        <w:rPr>
          <w:rFonts w:ascii="Book Antiqua" w:eastAsia="Book Antiqua" w:hAnsi="Book Antiqua" w:cs="Book Antiqua"/>
          <w:color w:val="000000"/>
          <w:szCs w:val="22"/>
        </w:rPr>
        <w:t xml:space="preserve">Advanced therapy drugs offer new and innovative opportunities for the treatment of diseases and injuries that are </w:t>
      </w:r>
      <w:r w:rsidR="00DC0E1C">
        <w:rPr>
          <w:rFonts w:ascii="Book Antiqua" w:eastAsia="Book Antiqua" w:hAnsi="Book Antiqua" w:cs="Book Antiqua"/>
          <w:color w:val="000000"/>
          <w:szCs w:val="22"/>
        </w:rPr>
        <w:t xml:space="preserve">currently </w:t>
      </w:r>
      <w:r>
        <w:rPr>
          <w:rFonts w:ascii="Book Antiqua" w:eastAsia="Book Antiqua" w:hAnsi="Book Antiqua" w:cs="Book Antiqua"/>
          <w:color w:val="000000"/>
          <w:szCs w:val="22"/>
        </w:rPr>
        <w:t>incurable. Actually, ATMPs can be classified into three main types: gene therapy medicines, cell therapy medicines, and tissue-engineered medicines. However, some ATMPs may contain one or more different therapies as an integral part of the medicine; these are referred to as combined ATMPs.</w:t>
      </w:r>
    </w:p>
    <w:p w14:paraId="7D56CCEA" w14:textId="77777777" w:rsidR="00A77B3E" w:rsidRDefault="00A77B3E">
      <w:pPr>
        <w:spacing w:line="360" w:lineRule="auto"/>
        <w:jc w:val="both"/>
      </w:pPr>
    </w:p>
    <w:p w14:paraId="06002978" w14:textId="66B0F7B5" w:rsidR="00A77B3E" w:rsidRPr="00F82250" w:rsidRDefault="006663D2">
      <w:pPr>
        <w:spacing w:line="360" w:lineRule="auto"/>
        <w:jc w:val="both"/>
      </w:pPr>
      <w:r w:rsidRPr="00F82250">
        <w:rPr>
          <w:rFonts w:ascii="Book Antiqua" w:eastAsia="Book Antiqua" w:hAnsi="Book Antiqua" w:cs="Book Antiqua"/>
          <w:b/>
          <w:bCs/>
          <w:caps/>
          <w:color w:val="000000"/>
          <w:szCs w:val="22"/>
          <w:u w:val="single"/>
        </w:rPr>
        <w:t>Gene therapy</w:t>
      </w:r>
    </w:p>
    <w:p w14:paraId="4F4388D4" w14:textId="737C18E2" w:rsidR="00A77B3E" w:rsidRDefault="006663D2">
      <w:pPr>
        <w:spacing w:line="360" w:lineRule="auto"/>
        <w:jc w:val="both"/>
        <w:rPr>
          <w:rFonts w:ascii="Book Antiqua" w:eastAsia="Book Antiqua" w:hAnsi="Book Antiqua" w:cs="Book Antiqua"/>
          <w:color w:val="000000"/>
          <w:szCs w:val="22"/>
        </w:rPr>
      </w:pPr>
      <w:r>
        <w:rPr>
          <w:rFonts w:ascii="Book Antiqua" w:eastAsia="Book Antiqua" w:hAnsi="Book Antiqua" w:cs="Book Antiqua"/>
          <w:color w:val="000000"/>
          <w:szCs w:val="22"/>
        </w:rPr>
        <w:t xml:space="preserve">Human gene therapy involves inserting missing functional elements into an individual's genome. Gene therapy seeks to attain long-term expression of the gene of interest to cure or attenuate the symptoms of the disease, avoiding unfavourable events or trying to minimize them. Gene therapy can be performed </w:t>
      </w:r>
      <w:r>
        <w:rPr>
          <w:rFonts w:ascii="Book Antiqua" w:eastAsia="Book Antiqua" w:hAnsi="Book Antiqua" w:cs="Book Antiqua"/>
          <w:i/>
          <w:iCs/>
          <w:color w:val="000000"/>
          <w:szCs w:val="22"/>
        </w:rPr>
        <w:t>in vivo</w:t>
      </w:r>
      <w:r>
        <w:rPr>
          <w:rFonts w:ascii="Book Antiqua" w:eastAsia="Book Antiqua" w:hAnsi="Book Antiqua" w:cs="Book Antiqua"/>
          <w:color w:val="000000"/>
          <w:szCs w:val="22"/>
        </w:rPr>
        <w:t xml:space="preserve"> or </w:t>
      </w:r>
      <w:r>
        <w:rPr>
          <w:rFonts w:ascii="Book Antiqua" w:eastAsia="Book Antiqua" w:hAnsi="Book Antiqua" w:cs="Book Antiqua"/>
          <w:i/>
          <w:iCs/>
          <w:color w:val="000000"/>
          <w:szCs w:val="22"/>
        </w:rPr>
        <w:t>ex vivo</w:t>
      </w:r>
      <w:r>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In vivo</w:t>
      </w:r>
      <w:r>
        <w:rPr>
          <w:rFonts w:ascii="Book Antiqua" w:eastAsia="Book Antiqua" w:hAnsi="Book Antiqua" w:cs="Book Antiqua"/>
          <w:color w:val="000000"/>
          <w:szCs w:val="22"/>
        </w:rPr>
        <w:t xml:space="preserve"> gene therapy consists of the administration of genes directly to the patient, similar to the traditional administration of other types of pharmaceutical agents. In contrast, for </w:t>
      </w:r>
      <w:r>
        <w:rPr>
          <w:rFonts w:ascii="Book Antiqua" w:eastAsia="Book Antiqua" w:hAnsi="Book Antiqua" w:cs="Book Antiqua"/>
          <w:i/>
          <w:iCs/>
          <w:color w:val="000000"/>
          <w:szCs w:val="22"/>
        </w:rPr>
        <w:t>ex vivo</w:t>
      </w:r>
      <w:r>
        <w:rPr>
          <w:rFonts w:ascii="Book Antiqua" w:eastAsia="Book Antiqua" w:hAnsi="Book Antiqua" w:cs="Book Antiqua"/>
          <w:color w:val="000000"/>
          <w:szCs w:val="22"/>
        </w:rPr>
        <w:t xml:space="preserve"> transduction, cells are removed from the patient and transduced with the gene of interest in the laboratory. The cells are then returned to the patient in specific procedures, usually similar to those used in h</w:t>
      </w:r>
      <w:r w:rsidR="002B6A2B">
        <w:rPr>
          <w:rFonts w:ascii="Book Antiqua" w:eastAsia="Book Antiqua" w:hAnsi="Book Antiqua" w:cs="Book Antiqua"/>
          <w:color w:val="000000"/>
          <w:szCs w:val="22"/>
        </w:rPr>
        <w:t>a</w:t>
      </w:r>
      <w:r>
        <w:rPr>
          <w:rFonts w:ascii="Book Antiqua" w:eastAsia="Book Antiqua" w:hAnsi="Book Antiqua" w:cs="Book Antiqua"/>
          <w:color w:val="000000"/>
          <w:szCs w:val="22"/>
        </w:rPr>
        <w:t>ematopoietic stem cell transplantation</w:t>
      </w:r>
      <w:r w:rsidR="0093472D">
        <w:rPr>
          <w:rFonts w:ascii="Book Antiqua" w:eastAsia="Book Antiqua" w:hAnsi="Book Antiqua" w:cs="Book Antiqua"/>
          <w:color w:val="000000"/>
          <w:szCs w:val="22"/>
        </w:rPr>
        <w:t xml:space="preserve"> (HSCT)</w:t>
      </w:r>
      <w:r>
        <w:rPr>
          <w:rFonts w:ascii="Book Antiqua" w:eastAsia="Book Antiqua" w:hAnsi="Book Antiqua" w:cs="Book Antiqua"/>
          <w:color w:val="000000"/>
          <w:szCs w:val="22"/>
        </w:rPr>
        <w:t>.</w:t>
      </w:r>
    </w:p>
    <w:p w14:paraId="7501D4AC" w14:textId="77777777" w:rsidR="009155E9" w:rsidRDefault="009155E9">
      <w:pPr>
        <w:spacing w:line="360" w:lineRule="auto"/>
        <w:jc w:val="both"/>
      </w:pPr>
    </w:p>
    <w:p w14:paraId="6CE51B9B" w14:textId="77777777" w:rsidR="00A77B3E" w:rsidRPr="009155E9" w:rsidRDefault="006663D2">
      <w:pPr>
        <w:spacing w:line="360" w:lineRule="auto"/>
        <w:jc w:val="both"/>
        <w:rPr>
          <w:b/>
          <w:bCs/>
        </w:rPr>
      </w:pPr>
      <w:r w:rsidRPr="009155E9">
        <w:rPr>
          <w:rFonts w:ascii="Book Antiqua" w:eastAsia="Book Antiqua" w:hAnsi="Book Antiqua" w:cs="Book Antiqua"/>
          <w:b/>
          <w:bCs/>
          <w:i/>
          <w:color w:val="000000"/>
          <w:szCs w:val="22"/>
        </w:rPr>
        <w:t>Glybera</w:t>
      </w:r>
      <w:r w:rsidRPr="009155E9">
        <w:rPr>
          <w:rFonts w:ascii="Book Antiqua" w:eastAsia="Book Antiqua" w:hAnsi="Book Antiqua" w:cs="Book Antiqua"/>
          <w:b/>
          <w:bCs/>
          <w:i/>
          <w:color w:val="000000"/>
          <w:szCs w:val="22"/>
          <w:vertAlign w:val="superscript"/>
        </w:rPr>
        <w:t>®</w:t>
      </w:r>
    </w:p>
    <w:p w14:paraId="2C610D69" w14:textId="4D409F11" w:rsidR="00A77B3E" w:rsidRDefault="006663D2">
      <w:pPr>
        <w:spacing w:line="360" w:lineRule="auto"/>
        <w:jc w:val="both"/>
      </w:pPr>
      <w:r>
        <w:rPr>
          <w:rFonts w:ascii="Book Antiqua" w:eastAsia="Book Antiqua" w:hAnsi="Book Antiqua" w:cs="Book Antiqua"/>
          <w:color w:val="000000"/>
          <w:szCs w:val="22"/>
        </w:rPr>
        <w:t xml:space="preserve">Glybera (Alipogene tiparvovec) is a gene therapy medicinal product (GTMP) for patients with familial lipoprotein lipase deficiency, who suffer severe or multiple pancreatitis attacks despite following dietary fat restrictions. Glybera contains a variant of the human lipoprotein lipase gene </w:t>
      </w:r>
      <w:r>
        <w:rPr>
          <w:rFonts w:ascii="Book Antiqua" w:eastAsia="Book Antiqua" w:hAnsi="Book Antiqua" w:cs="Book Antiqua"/>
          <w:i/>
          <w:iCs/>
          <w:color w:val="000000"/>
          <w:szCs w:val="22"/>
        </w:rPr>
        <w:t>LPL</w:t>
      </w:r>
      <w:r>
        <w:rPr>
          <w:rFonts w:ascii="Book Antiqua" w:eastAsia="Book Antiqua" w:hAnsi="Book Antiqua" w:cs="Book Antiqua"/>
          <w:i/>
          <w:iCs/>
          <w:color w:val="000000"/>
          <w:szCs w:val="28"/>
          <w:vertAlign w:val="superscript"/>
        </w:rPr>
        <w:t>S447X</w:t>
      </w:r>
      <w:r>
        <w:rPr>
          <w:rFonts w:ascii="Book Antiqua" w:eastAsia="Book Antiqua" w:hAnsi="Book Antiqua" w:cs="Book Antiqua"/>
          <w:color w:val="000000"/>
          <w:szCs w:val="22"/>
        </w:rPr>
        <w:t xml:space="preserve"> in order to resolve the enzyme deficiency</w:t>
      </w:r>
      <w:r>
        <w:rPr>
          <w:rFonts w:ascii="Book Antiqua" w:eastAsia="Book Antiqua" w:hAnsi="Book Antiqua" w:cs="Book Antiqua"/>
          <w:color w:val="000000"/>
          <w:szCs w:val="28"/>
          <w:vertAlign w:val="superscript"/>
        </w:rPr>
        <w:t>[10]</w:t>
      </w:r>
      <w:r>
        <w:rPr>
          <w:rFonts w:ascii="Book Antiqua" w:eastAsia="Book Antiqua" w:hAnsi="Book Antiqua" w:cs="Book Antiqua"/>
          <w:color w:val="000000"/>
          <w:szCs w:val="22"/>
        </w:rPr>
        <w:t>.</w:t>
      </w:r>
    </w:p>
    <w:p w14:paraId="224C319D" w14:textId="1C84E2EF" w:rsidR="00A77B3E" w:rsidRDefault="006663D2" w:rsidP="009155E9">
      <w:pPr>
        <w:spacing w:line="360" w:lineRule="auto"/>
        <w:ind w:firstLineChars="100" w:firstLine="240"/>
        <w:jc w:val="both"/>
      </w:pPr>
      <w:r>
        <w:rPr>
          <w:rFonts w:ascii="Book Antiqua" w:eastAsia="Book Antiqua" w:hAnsi="Book Antiqua" w:cs="Book Antiqua"/>
          <w:color w:val="000000"/>
          <w:szCs w:val="22"/>
        </w:rPr>
        <w:t>The vector used comprises a protein shell derived from adeno-associated virus serotype 1 (AAV1), the Cytomegalovirus promoter, a woodchuck hepatitis virus posttranscriptional regulatory element, and AAV2-derived inverted terminal repeats. It is administered as one-time series of intramuscular injections in the legs where myocytes from the muscle fibers are transduced by the virus and LPL enzyme is expressed</w:t>
      </w:r>
      <w:r>
        <w:rPr>
          <w:rFonts w:ascii="Book Antiqua" w:eastAsia="Book Antiqua" w:hAnsi="Book Antiqua" w:cs="Book Antiqua"/>
          <w:color w:val="000000"/>
          <w:szCs w:val="28"/>
          <w:vertAlign w:val="superscript"/>
        </w:rPr>
        <w:t>[10]</w:t>
      </w:r>
      <w:r>
        <w:rPr>
          <w:rFonts w:ascii="Book Antiqua" w:eastAsia="Book Antiqua" w:hAnsi="Book Antiqua" w:cs="Book Antiqua"/>
          <w:color w:val="000000"/>
          <w:szCs w:val="22"/>
        </w:rPr>
        <w:t>.</w:t>
      </w:r>
    </w:p>
    <w:p w14:paraId="60181DEA" w14:textId="21C14584" w:rsidR="00A77B3E" w:rsidRDefault="006663D2" w:rsidP="009155E9">
      <w:pPr>
        <w:spacing w:line="360" w:lineRule="auto"/>
        <w:ind w:firstLineChars="100" w:firstLine="240"/>
        <w:jc w:val="both"/>
        <w:rPr>
          <w:rFonts w:ascii="Book Antiqua" w:eastAsia="Book Antiqua" w:hAnsi="Book Antiqua" w:cs="Book Antiqua"/>
          <w:color w:val="000000"/>
          <w:szCs w:val="22"/>
        </w:rPr>
      </w:pPr>
      <w:r>
        <w:rPr>
          <w:rFonts w:ascii="Book Antiqua" w:eastAsia="Book Antiqua" w:hAnsi="Book Antiqua" w:cs="Book Antiqua"/>
          <w:color w:val="000000"/>
          <w:szCs w:val="22"/>
        </w:rPr>
        <w:t>Glybera is an orphan drug and UniQure received authori</w:t>
      </w:r>
      <w:r w:rsidR="002B6A2B">
        <w:rPr>
          <w:rFonts w:ascii="Book Antiqua" w:eastAsia="Book Antiqua" w:hAnsi="Book Antiqua" w:cs="Book Antiqua"/>
          <w:color w:val="000000"/>
          <w:szCs w:val="22"/>
        </w:rPr>
        <w:t>s</w:t>
      </w:r>
      <w:r>
        <w:rPr>
          <w:rFonts w:ascii="Book Antiqua" w:eastAsia="Book Antiqua" w:hAnsi="Book Antiqua" w:cs="Book Antiqua"/>
          <w:color w:val="000000"/>
          <w:szCs w:val="22"/>
        </w:rPr>
        <w:t>ation from the EMA in October 2012. However, this authori</w:t>
      </w:r>
      <w:r w:rsidR="002B6A2B">
        <w:rPr>
          <w:rFonts w:ascii="Book Antiqua" w:eastAsia="Book Antiqua" w:hAnsi="Book Antiqua" w:cs="Book Antiqua"/>
          <w:color w:val="000000"/>
          <w:szCs w:val="22"/>
        </w:rPr>
        <w:t>s</w:t>
      </w:r>
      <w:r>
        <w:rPr>
          <w:rFonts w:ascii="Book Antiqua" w:eastAsia="Book Antiqua" w:hAnsi="Book Antiqua" w:cs="Book Antiqua"/>
          <w:color w:val="000000"/>
          <w:szCs w:val="22"/>
        </w:rPr>
        <w:t>ation, valid for 5 years, expired in October 2017 and the owner decided not to renew it due to the limited use and low demand for this therapy.</w:t>
      </w:r>
    </w:p>
    <w:p w14:paraId="7EAC5C5A" w14:textId="77777777" w:rsidR="009155E9" w:rsidRDefault="009155E9" w:rsidP="009155E9">
      <w:pPr>
        <w:spacing w:line="360" w:lineRule="auto"/>
        <w:jc w:val="both"/>
      </w:pPr>
    </w:p>
    <w:p w14:paraId="18407799" w14:textId="77777777" w:rsidR="00A77B3E" w:rsidRPr="009155E9" w:rsidRDefault="006663D2">
      <w:pPr>
        <w:spacing w:line="360" w:lineRule="auto"/>
        <w:jc w:val="both"/>
        <w:rPr>
          <w:b/>
          <w:bCs/>
        </w:rPr>
      </w:pPr>
      <w:r w:rsidRPr="009155E9">
        <w:rPr>
          <w:rFonts w:ascii="Book Antiqua" w:eastAsia="Book Antiqua" w:hAnsi="Book Antiqua" w:cs="Book Antiqua"/>
          <w:b/>
          <w:bCs/>
          <w:i/>
          <w:color w:val="000000"/>
          <w:szCs w:val="22"/>
        </w:rPr>
        <w:t>Imlygic</w:t>
      </w:r>
      <w:r w:rsidRPr="009155E9">
        <w:rPr>
          <w:rFonts w:ascii="Book Antiqua" w:eastAsia="Book Antiqua" w:hAnsi="Book Antiqua" w:cs="Book Antiqua"/>
          <w:b/>
          <w:bCs/>
          <w:i/>
          <w:color w:val="000000"/>
          <w:szCs w:val="22"/>
          <w:vertAlign w:val="superscript"/>
        </w:rPr>
        <w:t>®</w:t>
      </w:r>
    </w:p>
    <w:p w14:paraId="7C38D709" w14:textId="5FF186C5" w:rsidR="00A77B3E" w:rsidRDefault="006663D2">
      <w:pPr>
        <w:spacing w:line="360" w:lineRule="auto"/>
        <w:jc w:val="both"/>
      </w:pPr>
      <w:r>
        <w:rPr>
          <w:rFonts w:ascii="Book Antiqua" w:eastAsia="Book Antiqua" w:hAnsi="Book Antiqua" w:cs="Book Antiqua"/>
          <w:color w:val="000000"/>
          <w:szCs w:val="22"/>
        </w:rPr>
        <w:t>Imlygic (talimogen laherparepvec) is an oncolytic herpes simplex virus type 1 (HSV-1) genetically manipulated and developed to treat multiple melanoma-related solid tumours</w:t>
      </w:r>
      <w:r>
        <w:rPr>
          <w:rFonts w:ascii="Book Antiqua" w:eastAsia="Book Antiqua" w:hAnsi="Book Antiqua" w:cs="Book Antiqua"/>
          <w:color w:val="000000"/>
          <w:szCs w:val="28"/>
          <w:vertAlign w:val="superscript"/>
        </w:rPr>
        <w:t>[11]</w:t>
      </w:r>
      <w:r>
        <w:rPr>
          <w:rFonts w:ascii="Book Antiqua" w:eastAsia="Book Antiqua" w:hAnsi="Book Antiqua" w:cs="Book Antiqua"/>
          <w:color w:val="000000"/>
          <w:szCs w:val="22"/>
        </w:rPr>
        <w:t>.</w:t>
      </w:r>
    </w:p>
    <w:p w14:paraId="2B9E65CA" w14:textId="0E94A6A8" w:rsidR="00A77B3E" w:rsidRDefault="006663D2" w:rsidP="009155E9">
      <w:pPr>
        <w:spacing w:line="360" w:lineRule="auto"/>
        <w:ind w:firstLineChars="100" w:firstLine="240"/>
        <w:jc w:val="both"/>
      </w:pPr>
      <w:r>
        <w:rPr>
          <w:rFonts w:ascii="Book Antiqua" w:eastAsia="Book Antiqua" w:hAnsi="Book Antiqua" w:cs="Book Antiqua"/>
          <w:color w:val="000000"/>
          <w:szCs w:val="22"/>
        </w:rPr>
        <w:t xml:space="preserve">This drug was developed by Amgen and approved in December 2015. It is indicated for the treatment of adults with metastatic unresectable melanoma with regional or distant involvement and without bone, brain, lung, or other visceral metastases. Although the incidence of metastatic unresectable melanoma is </w:t>
      </w:r>
      <w:r w:rsidR="00246C29">
        <w:rPr>
          <w:rFonts w:ascii="Book Antiqua" w:eastAsia="Book Antiqua" w:hAnsi="Book Antiqua" w:cs="Book Antiqua"/>
          <w:color w:val="000000"/>
          <w:szCs w:val="22"/>
        </w:rPr>
        <w:t>un</w:t>
      </w:r>
      <w:r>
        <w:rPr>
          <w:rFonts w:ascii="Book Antiqua" w:eastAsia="Book Antiqua" w:hAnsi="Book Antiqua" w:cs="Book Antiqua"/>
          <w:color w:val="000000"/>
          <w:szCs w:val="22"/>
        </w:rPr>
        <w:t>clear, the current incidence of melanoma is estimated to be around 26/100000 people</w:t>
      </w:r>
      <w:r>
        <w:rPr>
          <w:rFonts w:ascii="Book Antiqua" w:eastAsia="Book Antiqua" w:hAnsi="Book Antiqua" w:cs="Book Antiqua"/>
          <w:color w:val="000000"/>
          <w:szCs w:val="28"/>
          <w:vertAlign w:val="superscript"/>
        </w:rPr>
        <w:t>[12]</w:t>
      </w:r>
      <w:r>
        <w:rPr>
          <w:rFonts w:ascii="Book Antiqua" w:eastAsia="Book Antiqua" w:hAnsi="Book Antiqua" w:cs="Book Antiqua"/>
          <w:color w:val="000000"/>
          <w:szCs w:val="22"/>
        </w:rPr>
        <w:t>.</w:t>
      </w:r>
    </w:p>
    <w:p w14:paraId="76B3B10C" w14:textId="77C4F545" w:rsidR="00A77B3E" w:rsidRDefault="006663D2" w:rsidP="009155E9">
      <w:pPr>
        <w:spacing w:line="360" w:lineRule="auto"/>
        <w:ind w:firstLineChars="100" w:firstLine="240"/>
        <w:jc w:val="both"/>
        <w:rPr>
          <w:rFonts w:ascii="Book Antiqua" w:eastAsia="Book Antiqua" w:hAnsi="Book Antiqua" w:cs="Book Antiqua"/>
          <w:color w:val="000000"/>
          <w:szCs w:val="22"/>
        </w:rPr>
      </w:pPr>
      <w:r>
        <w:rPr>
          <w:rFonts w:ascii="Book Antiqua" w:eastAsia="Book Antiqua" w:hAnsi="Book Antiqua" w:cs="Book Antiqua"/>
          <w:color w:val="000000"/>
          <w:szCs w:val="22"/>
        </w:rPr>
        <w:t xml:space="preserve">This therapy is based on oncolytic immunotherapy derived from HSV-1, which has been modified to replicate within tumours and produce the human </w:t>
      </w:r>
      <w:r w:rsidR="009155E9">
        <w:rPr>
          <w:rFonts w:ascii="Book Antiqua" w:eastAsia="Book Antiqua" w:hAnsi="Book Antiqua" w:cs="Book Antiqua"/>
          <w:color w:val="000000"/>
          <w:szCs w:val="22"/>
        </w:rPr>
        <w:t>granulocyte macrophage-colony stimulating factor (</w:t>
      </w:r>
      <w:r>
        <w:rPr>
          <w:rFonts w:ascii="Book Antiqua" w:eastAsia="Book Antiqua" w:hAnsi="Book Antiqua" w:cs="Book Antiqua"/>
          <w:color w:val="000000"/>
          <w:szCs w:val="22"/>
        </w:rPr>
        <w:t>GM-CSF</w:t>
      </w:r>
      <w:r w:rsidR="009155E9">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immune-stimulating protein. Imlygic causes tumour cell death and the release of tumour-derived antigens</w:t>
      </w:r>
      <w:r>
        <w:rPr>
          <w:rFonts w:ascii="Book Antiqua" w:eastAsia="Book Antiqua" w:hAnsi="Book Antiqua" w:cs="Book Antiqua"/>
          <w:color w:val="000000"/>
          <w:szCs w:val="28"/>
          <w:vertAlign w:val="superscript"/>
        </w:rPr>
        <w:t>[13]</w:t>
      </w:r>
      <w:r>
        <w:rPr>
          <w:rFonts w:ascii="Book Antiqua" w:eastAsia="Book Antiqua" w:hAnsi="Book Antiqua" w:cs="Book Antiqua"/>
          <w:color w:val="000000"/>
          <w:szCs w:val="22"/>
        </w:rPr>
        <w:t xml:space="preserve">. Together with GM-CSF it promotes a systemic anti-tumour immune response and an effector T-lymphocyte response. While the antiviral immune response protects normal cells after Imlygic infection, tumours have been shown to be susceptible to injury and cell death caused by HSV-1 viruses deficient in </w:t>
      </w:r>
      <w:r>
        <w:rPr>
          <w:rFonts w:ascii="Book Antiqua" w:eastAsia="Book Antiqua" w:hAnsi="Book Antiqua" w:cs="Book Antiqua"/>
          <w:i/>
          <w:iCs/>
          <w:color w:val="000000"/>
          <w:szCs w:val="22"/>
        </w:rPr>
        <w:t>ICP34.5</w:t>
      </w:r>
      <w:r>
        <w:rPr>
          <w:rFonts w:ascii="Book Antiqua" w:eastAsia="Book Antiqua" w:hAnsi="Book Antiqua" w:cs="Book Antiqua"/>
          <w:color w:val="000000"/>
          <w:szCs w:val="22"/>
        </w:rPr>
        <w:t xml:space="preserve">, including Imlygic. </w:t>
      </w:r>
      <w:r>
        <w:rPr>
          <w:rFonts w:ascii="Book Antiqua" w:eastAsia="Book Antiqua" w:hAnsi="Book Antiqua" w:cs="Book Antiqua"/>
          <w:i/>
          <w:iCs/>
          <w:color w:val="000000"/>
          <w:szCs w:val="22"/>
        </w:rPr>
        <w:t>ICP47</w:t>
      </w:r>
      <w:r>
        <w:rPr>
          <w:rFonts w:ascii="Book Antiqua" w:eastAsia="Book Antiqua" w:hAnsi="Book Antiqua" w:cs="Book Antiqua"/>
          <w:color w:val="000000"/>
          <w:szCs w:val="22"/>
        </w:rPr>
        <w:t xml:space="preserve"> suppression prevents the negative regulation of antigen-presenting molecules and increases the expression of the HSV gene </w:t>
      </w:r>
      <w:r>
        <w:rPr>
          <w:rFonts w:ascii="Book Antiqua" w:eastAsia="Book Antiqua" w:hAnsi="Book Antiqua" w:cs="Book Antiqua"/>
          <w:i/>
          <w:iCs/>
          <w:color w:val="000000"/>
          <w:szCs w:val="22"/>
        </w:rPr>
        <w:t>US11</w:t>
      </w:r>
      <w:r>
        <w:rPr>
          <w:rFonts w:ascii="Book Antiqua" w:eastAsia="Book Antiqua" w:hAnsi="Book Antiqua" w:cs="Book Antiqua"/>
          <w:color w:val="000000"/>
          <w:szCs w:val="22"/>
        </w:rPr>
        <w:t>, thus increasing viral replication in tumour cells.</w:t>
      </w:r>
    </w:p>
    <w:p w14:paraId="5A0247B5" w14:textId="77777777" w:rsidR="009155E9" w:rsidRDefault="009155E9" w:rsidP="009155E9">
      <w:pPr>
        <w:spacing w:line="360" w:lineRule="auto"/>
        <w:jc w:val="both"/>
      </w:pPr>
    </w:p>
    <w:p w14:paraId="669C222D" w14:textId="2485DD79" w:rsidR="00A77B3E" w:rsidRPr="009155E9" w:rsidRDefault="006663D2">
      <w:pPr>
        <w:spacing w:line="360" w:lineRule="auto"/>
        <w:jc w:val="both"/>
        <w:rPr>
          <w:b/>
          <w:bCs/>
        </w:rPr>
      </w:pPr>
      <w:r w:rsidRPr="009155E9">
        <w:rPr>
          <w:rFonts w:ascii="Book Antiqua" w:eastAsia="Book Antiqua" w:hAnsi="Book Antiqua" w:cs="Book Antiqua"/>
          <w:b/>
          <w:bCs/>
          <w:i/>
          <w:color w:val="000000"/>
          <w:szCs w:val="22"/>
        </w:rPr>
        <w:t>Strimvelis</w:t>
      </w:r>
      <w:r w:rsidRPr="009155E9">
        <w:rPr>
          <w:rFonts w:ascii="Book Antiqua" w:eastAsia="Book Antiqua" w:hAnsi="Book Antiqua" w:cs="Book Antiqua"/>
          <w:b/>
          <w:bCs/>
          <w:i/>
          <w:color w:val="000000"/>
          <w:szCs w:val="22"/>
          <w:vertAlign w:val="superscript"/>
        </w:rPr>
        <w:t>®</w:t>
      </w:r>
    </w:p>
    <w:p w14:paraId="0ED80C44" w14:textId="15C990CB" w:rsidR="00A77B3E" w:rsidRDefault="006663D2">
      <w:pPr>
        <w:spacing w:line="360" w:lineRule="auto"/>
        <w:jc w:val="both"/>
      </w:pPr>
      <w:r>
        <w:rPr>
          <w:rFonts w:ascii="Book Antiqua" w:eastAsia="Book Antiqua" w:hAnsi="Book Antiqua" w:cs="Book Antiqua"/>
          <w:color w:val="000000"/>
          <w:szCs w:val="22"/>
        </w:rPr>
        <w:t xml:space="preserve">Strimvelis is a gene and cell therapy that is based on CD34+ cells transduced with retroviral vector in order to encode the human adenosine deaminase (ADA), and, it was the first approved </w:t>
      </w:r>
      <w:r>
        <w:rPr>
          <w:rFonts w:ascii="Book Antiqua" w:eastAsia="Book Antiqua" w:hAnsi="Book Antiqua" w:cs="Book Antiqua"/>
          <w:i/>
          <w:iCs/>
          <w:color w:val="000000"/>
          <w:szCs w:val="22"/>
        </w:rPr>
        <w:t>ex vivo</w:t>
      </w:r>
      <w:r>
        <w:rPr>
          <w:rFonts w:ascii="Book Antiqua" w:eastAsia="Book Antiqua" w:hAnsi="Book Antiqua" w:cs="Book Antiqua"/>
          <w:color w:val="000000"/>
          <w:szCs w:val="22"/>
        </w:rPr>
        <w:t xml:space="preserve"> stem cell gene approved by </w:t>
      </w:r>
      <w:r w:rsidR="00246C29">
        <w:rPr>
          <w:rFonts w:ascii="Book Antiqua" w:eastAsia="Book Antiqua" w:hAnsi="Book Antiqua" w:cs="Book Antiqua"/>
          <w:color w:val="000000"/>
          <w:szCs w:val="22"/>
        </w:rPr>
        <w:t xml:space="preserve">the </w:t>
      </w:r>
      <w:r>
        <w:rPr>
          <w:rFonts w:ascii="Book Antiqua" w:eastAsia="Book Antiqua" w:hAnsi="Book Antiqua" w:cs="Book Antiqua"/>
          <w:color w:val="000000"/>
          <w:szCs w:val="22"/>
        </w:rPr>
        <w:t>EMA</w:t>
      </w:r>
      <w:r>
        <w:rPr>
          <w:rFonts w:ascii="Book Antiqua" w:eastAsia="Book Antiqua" w:hAnsi="Book Antiqua" w:cs="Book Antiqua"/>
          <w:color w:val="000000"/>
          <w:szCs w:val="28"/>
          <w:vertAlign w:val="superscript"/>
        </w:rPr>
        <w:t>[14]</w:t>
      </w:r>
      <w:r>
        <w:rPr>
          <w:rFonts w:ascii="Book Antiqua" w:eastAsia="Book Antiqua" w:hAnsi="Book Antiqua" w:cs="Book Antiqua"/>
          <w:color w:val="000000"/>
          <w:szCs w:val="22"/>
        </w:rPr>
        <w:t xml:space="preserve">. Specifically, Strimvelis was approved for the treatment of people </w:t>
      </w:r>
      <w:r w:rsidR="00246C29">
        <w:rPr>
          <w:rFonts w:ascii="Book Antiqua" w:eastAsia="Book Antiqua" w:hAnsi="Book Antiqua" w:cs="Book Antiqua"/>
          <w:color w:val="000000"/>
          <w:szCs w:val="22"/>
        </w:rPr>
        <w:t>who</w:t>
      </w:r>
      <w:r>
        <w:rPr>
          <w:rFonts w:ascii="Book Antiqua" w:eastAsia="Book Antiqua" w:hAnsi="Book Antiqua" w:cs="Book Antiqua"/>
          <w:color w:val="000000"/>
          <w:szCs w:val="22"/>
        </w:rPr>
        <w:t xml:space="preserve"> suffer severe combined immunodeficiency </w:t>
      </w:r>
      <w:r w:rsidR="00246C29">
        <w:rPr>
          <w:rFonts w:ascii="Book Antiqua" w:eastAsia="Book Antiqua" w:hAnsi="Book Antiqua" w:cs="Book Antiqua"/>
          <w:color w:val="000000"/>
          <w:szCs w:val="22"/>
        </w:rPr>
        <w:t>due to</w:t>
      </w:r>
      <w:r>
        <w:rPr>
          <w:rFonts w:ascii="Book Antiqua" w:eastAsia="Book Antiqua" w:hAnsi="Book Antiqua" w:cs="Book Antiqua"/>
          <w:color w:val="000000"/>
          <w:szCs w:val="22"/>
        </w:rPr>
        <w:t xml:space="preserve"> an adenosine deaminase deficiency (ADA-SCID)</w:t>
      </w:r>
      <w:r>
        <w:rPr>
          <w:rFonts w:ascii="Book Antiqua" w:eastAsia="Book Antiqua" w:hAnsi="Book Antiqua" w:cs="Book Antiqua"/>
          <w:color w:val="000000"/>
          <w:szCs w:val="28"/>
          <w:vertAlign w:val="superscript"/>
        </w:rPr>
        <w:t>[15]</w:t>
      </w:r>
      <w:r>
        <w:rPr>
          <w:rFonts w:ascii="Book Antiqua" w:eastAsia="Book Antiqua" w:hAnsi="Book Antiqua" w:cs="Book Antiqua"/>
          <w:color w:val="000000"/>
          <w:szCs w:val="22"/>
        </w:rPr>
        <w:t>. ADA-SCID accounts for 10</w:t>
      </w:r>
      <w:r w:rsidR="009155E9">
        <w:rPr>
          <w:rFonts w:ascii="Book Antiqua" w:eastAsia="Book Antiqua" w:hAnsi="Book Antiqua" w:cs="Book Antiqua"/>
          <w:color w:val="000000"/>
          <w:szCs w:val="22"/>
        </w:rPr>
        <w:t>%</w:t>
      </w:r>
      <w:r>
        <w:rPr>
          <w:rFonts w:ascii="Book Antiqua" w:eastAsia="Book Antiqua" w:hAnsi="Book Antiqua" w:cs="Book Antiqua"/>
          <w:color w:val="000000"/>
          <w:szCs w:val="22"/>
        </w:rPr>
        <w:t>-15% of all SCID cases. Its annual incidence is estimated at 1/200000-1000000, and Strimvelis has been designated an orphan drug. After several collaborations between hospitals and pharmaceutical companies, in April 2018 Orchard Therapeutics became the marketing authorisation holder of Strimvelis.</w:t>
      </w:r>
    </w:p>
    <w:p w14:paraId="115B401B" w14:textId="64DA9A4A" w:rsidR="00A77B3E" w:rsidRDefault="006663D2" w:rsidP="009155E9">
      <w:pPr>
        <w:spacing w:line="360" w:lineRule="auto"/>
        <w:ind w:firstLineChars="100" w:firstLine="240"/>
        <w:jc w:val="both"/>
        <w:rPr>
          <w:rFonts w:ascii="Book Antiqua" w:eastAsia="Book Antiqua" w:hAnsi="Book Antiqua" w:cs="Book Antiqua"/>
          <w:color w:val="000000"/>
          <w:szCs w:val="22"/>
        </w:rPr>
      </w:pPr>
      <w:r>
        <w:rPr>
          <w:rFonts w:ascii="Book Antiqua" w:eastAsia="Book Antiqua" w:hAnsi="Book Antiqua" w:cs="Book Antiqua"/>
          <w:color w:val="000000"/>
          <w:szCs w:val="22"/>
        </w:rPr>
        <w:t xml:space="preserve">To prepare Strimvelis, a sample of a patient's bone marrow is needed, from which CD34+ cells are collected. Subsequently, the CD34+ cells are transduced with a retroviral vector encoding the cDNA sequence of ADA enzyme. After perfusion, CD34+ cells are grafted into the bone marrow, where regeneration of the hematopoietic system occurs with cells expressing active levels of ADA enzyme. The patient receives only one administration for life. It was authorised by the </w:t>
      </w:r>
      <w:r w:rsidR="009155E9">
        <w:rPr>
          <w:rFonts w:ascii="Book Antiqua" w:eastAsia="Book Antiqua" w:hAnsi="Book Antiqua" w:cs="Book Antiqua"/>
          <w:color w:val="000000"/>
          <w:szCs w:val="22"/>
        </w:rPr>
        <w:t>EMA</w:t>
      </w:r>
      <w:r>
        <w:rPr>
          <w:rFonts w:ascii="Book Antiqua" w:eastAsia="Book Antiqua" w:hAnsi="Book Antiqua" w:cs="Book Antiqua"/>
          <w:color w:val="000000"/>
          <w:szCs w:val="22"/>
        </w:rPr>
        <w:t xml:space="preserve"> in May 2016</w:t>
      </w:r>
      <w:r>
        <w:rPr>
          <w:rFonts w:ascii="Book Antiqua" w:eastAsia="Book Antiqua" w:hAnsi="Book Antiqua" w:cs="Book Antiqua"/>
          <w:color w:val="000000"/>
          <w:szCs w:val="28"/>
          <w:vertAlign w:val="superscript"/>
        </w:rPr>
        <w:t>[16]</w:t>
      </w:r>
      <w:r>
        <w:rPr>
          <w:rFonts w:ascii="Book Antiqua" w:eastAsia="Book Antiqua" w:hAnsi="Book Antiqua" w:cs="Book Antiqua"/>
          <w:color w:val="000000"/>
          <w:szCs w:val="22"/>
        </w:rPr>
        <w:t>.</w:t>
      </w:r>
    </w:p>
    <w:p w14:paraId="6CFABDA0" w14:textId="77777777" w:rsidR="009155E9" w:rsidRDefault="009155E9" w:rsidP="009155E9">
      <w:pPr>
        <w:spacing w:line="360" w:lineRule="auto"/>
        <w:jc w:val="both"/>
      </w:pPr>
    </w:p>
    <w:p w14:paraId="74B71682" w14:textId="77777777" w:rsidR="00A77B3E" w:rsidRPr="009155E9" w:rsidRDefault="006663D2">
      <w:pPr>
        <w:spacing w:line="360" w:lineRule="auto"/>
        <w:jc w:val="both"/>
        <w:rPr>
          <w:b/>
          <w:bCs/>
        </w:rPr>
      </w:pPr>
      <w:r w:rsidRPr="009155E9">
        <w:rPr>
          <w:rFonts w:ascii="Book Antiqua" w:eastAsia="Book Antiqua" w:hAnsi="Book Antiqua" w:cs="Book Antiqua"/>
          <w:b/>
          <w:bCs/>
          <w:i/>
          <w:color w:val="000000"/>
          <w:szCs w:val="22"/>
        </w:rPr>
        <w:t>Kymriah</w:t>
      </w:r>
      <w:r w:rsidRPr="009155E9">
        <w:rPr>
          <w:rFonts w:ascii="Book Antiqua" w:eastAsia="Book Antiqua" w:hAnsi="Book Antiqua" w:cs="Book Antiqua"/>
          <w:b/>
          <w:bCs/>
          <w:i/>
          <w:color w:val="000000"/>
          <w:vertAlign w:val="superscript"/>
        </w:rPr>
        <w:t>®</w:t>
      </w:r>
    </w:p>
    <w:p w14:paraId="2EE77D1A" w14:textId="70C48985" w:rsidR="00A77B3E" w:rsidRDefault="006663D2">
      <w:pPr>
        <w:spacing w:line="360" w:lineRule="auto"/>
        <w:jc w:val="both"/>
      </w:pPr>
      <w:r>
        <w:rPr>
          <w:rFonts w:ascii="Book Antiqua" w:eastAsia="Book Antiqua" w:hAnsi="Book Antiqua" w:cs="Book Antiqua"/>
          <w:color w:val="000000"/>
          <w:szCs w:val="22"/>
        </w:rPr>
        <w:t xml:space="preserve">Kymriah (tisagenlecleucel) is an immunocellular treatment consisting of autologous T cells genetically modified </w:t>
      </w:r>
      <w:r>
        <w:rPr>
          <w:rFonts w:ascii="Book Antiqua" w:eastAsia="Book Antiqua" w:hAnsi="Book Antiqua" w:cs="Book Antiqua"/>
          <w:i/>
          <w:iCs/>
          <w:color w:val="000000"/>
          <w:szCs w:val="22"/>
        </w:rPr>
        <w:t>ex vivo</w:t>
      </w:r>
      <w:r>
        <w:rPr>
          <w:rFonts w:ascii="Book Antiqua" w:eastAsia="Book Antiqua" w:hAnsi="Book Antiqua" w:cs="Book Antiqua"/>
          <w:color w:val="000000"/>
          <w:szCs w:val="22"/>
        </w:rPr>
        <w:t xml:space="preserve"> using a lentiviral vector encoding anti-CD19 chimeric antigen receptor</w:t>
      </w:r>
      <w:r w:rsidR="009155E9">
        <w:rPr>
          <w:rFonts w:ascii="Book Antiqua" w:eastAsia="Book Antiqua" w:hAnsi="Book Antiqua" w:cs="Book Antiqua"/>
          <w:color w:val="000000"/>
          <w:szCs w:val="22"/>
        </w:rPr>
        <w:t xml:space="preserve"> (CAR)</w:t>
      </w:r>
      <w:r>
        <w:rPr>
          <w:rFonts w:ascii="Book Antiqua" w:eastAsia="Book Antiqua" w:hAnsi="Book Antiqua" w:cs="Book Antiqua"/>
          <w:color w:val="000000"/>
          <w:szCs w:val="22"/>
        </w:rPr>
        <w:t xml:space="preserve">. The </w:t>
      </w:r>
      <w:r w:rsidR="009155E9">
        <w:rPr>
          <w:rFonts w:ascii="Book Antiqua" w:eastAsia="Book Antiqua" w:hAnsi="Book Antiqua" w:cs="Book Antiqua"/>
          <w:color w:val="000000"/>
          <w:szCs w:val="22"/>
        </w:rPr>
        <w:t>CAR</w:t>
      </w:r>
      <w:r>
        <w:rPr>
          <w:rFonts w:ascii="Book Antiqua" w:eastAsia="Book Antiqua" w:hAnsi="Book Antiqua" w:cs="Book Antiqua"/>
          <w:color w:val="000000"/>
          <w:szCs w:val="22"/>
        </w:rPr>
        <w:t xml:space="preserve"> consists of a single-chain antibody fragment of murine origin that recognizes CD19 and binds to CD137 and CD3 zeta. CD3 zeta is very important for initiating T-cell activation and therefore antitumor activity, and CD137 acts </w:t>
      </w:r>
      <w:r w:rsidR="00103B8C">
        <w:rPr>
          <w:rFonts w:ascii="Book Antiqua" w:eastAsia="Book Antiqua" w:hAnsi="Book Antiqua" w:cs="Book Antiqua"/>
          <w:color w:val="000000"/>
          <w:szCs w:val="22"/>
        </w:rPr>
        <w:t xml:space="preserve">by </w:t>
      </w:r>
      <w:r>
        <w:rPr>
          <w:rFonts w:ascii="Book Antiqua" w:eastAsia="Book Antiqua" w:hAnsi="Book Antiqua" w:cs="Book Antiqua"/>
          <w:color w:val="000000"/>
          <w:szCs w:val="22"/>
        </w:rPr>
        <w:t xml:space="preserve">increasing the persistence and expansion of treatment. CAR works </w:t>
      </w:r>
      <w:r w:rsidR="00103B8C">
        <w:rPr>
          <w:rFonts w:ascii="Book Antiqua" w:eastAsia="Book Antiqua" w:hAnsi="Book Antiqua" w:cs="Book Antiqua"/>
          <w:color w:val="000000"/>
          <w:szCs w:val="22"/>
        </w:rPr>
        <w:t xml:space="preserve">by </w:t>
      </w:r>
      <w:r>
        <w:rPr>
          <w:rFonts w:ascii="Book Antiqua" w:eastAsia="Book Antiqua" w:hAnsi="Book Antiqua" w:cs="Book Antiqua"/>
          <w:color w:val="000000"/>
          <w:szCs w:val="22"/>
        </w:rPr>
        <w:t xml:space="preserve">promoting T cell expansion </w:t>
      </w:r>
      <w:r w:rsidR="00103B8C">
        <w:rPr>
          <w:rFonts w:ascii="Book Antiqua" w:eastAsia="Book Antiqua" w:hAnsi="Book Antiqua" w:cs="Book Antiqua"/>
          <w:color w:val="000000"/>
          <w:szCs w:val="22"/>
        </w:rPr>
        <w:t>and</w:t>
      </w:r>
      <w:r>
        <w:rPr>
          <w:rFonts w:ascii="Book Antiqua" w:eastAsia="Book Antiqua" w:hAnsi="Book Antiqua" w:cs="Book Antiqua"/>
          <w:color w:val="000000"/>
          <w:szCs w:val="22"/>
        </w:rPr>
        <w:t xml:space="preserve"> bind</w:t>
      </w:r>
      <w:r w:rsidR="00103B8C">
        <w:rPr>
          <w:rFonts w:ascii="Book Antiqua" w:eastAsia="Book Antiqua" w:hAnsi="Book Antiqua" w:cs="Book Antiqua"/>
          <w:color w:val="000000"/>
          <w:szCs w:val="22"/>
        </w:rPr>
        <w:t>ing</w:t>
      </w:r>
      <w:r>
        <w:rPr>
          <w:rFonts w:ascii="Book Antiqua" w:eastAsia="Book Antiqua" w:hAnsi="Book Antiqua" w:cs="Book Antiqua"/>
          <w:color w:val="000000"/>
          <w:szCs w:val="22"/>
        </w:rPr>
        <w:t xml:space="preserve"> to CD19-expressing cells, ensuring treatment effectiveness</w:t>
      </w:r>
      <w:r>
        <w:rPr>
          <w:rFonts w:ascii="Book Antiqua" w:eastAsia="Book Antiqua" w:hAnsi="Book Antiqua" w:cs="Book Antiqua"/>
          <w:color w:val="000000"/>
          <w:szCs w:val="28"/>
          <w:vertAlign w:val="superscript"/>
        </w:rPr>
        <w:t>[17]</w:t>
      </w:r>
      <w:r>
        <w:rPr>
          <w:rFonts w:ascii="Book Antiqua" w:eastAsia="Book Antiqua" w:hAnsi="Book Antiqua" w:cs="Book Antiqua"/>
          <w:color w:val="000000"/>
          <w:szCs w:val="22"/>
        </w:rPr>
        <w:t>.</w:t>
      </w:r>
    </w:p>
    <w:p w14:paraId="01B71C4D" w14:textId="5E87C6C1" w:rsidR="00A77B3E" w:rsidRDefault="006663D2" w:rsidP="009155E9">
      <w:pPr>
        <w:spacing w:line="360" w:lineRule="auto"/>
        <w:ind w:firstLineChars="100" w:firstLine="240"/>
        <w:jc w:val="both"/>
        <w:rPr>
          <w:rFonts w:ascii="Book Antiqua" w:eastAsia="Book Antiqua" w:hAnsi="Book Antiqua" w:cs="Book Antiqua"/>
          <w:color w:val="000000"/>
          <w:szCs w:val="22"/>
        </w:rPr>
      </w:pPr>
      <w:r>
        <w:rPr>
          <w:rFonts w:ascii="Book Antiqua" w:eastAsia="Book Antiqua" w:hAnsi="Book Antiqua" w:cs="Book Antiqua"/>
          <w:color w:val="000000"/>
          <w:szCs w:val="22"/>
        </w:rPr>
        <w:t>This treatment i</w:t>
      </w:r>
      <w:r w:rsidR="00103B8C">
        <w:rPr>
          <w:rFonts w:ascii="Book Antiqua" w:eastAsia="Book Antiqua" w:hAnsi="Book Antiqua" w:cs="Book Antiqua"/>
          <w:color w:val="000000"/>
          <w:szCs w:val="22"/>
        </w:rPr>
        <w:t>nvolves</w:t>
      </w:r>
      <w:r>
        <w:rPr>
          <w:rFonts w:ascii="Book Antiqua" w:eastAsia="Book Antiqua" w:hAnsi="Book Antiqua" w:cs="Book Antiqua"/>
          <w:color w:val="000000"/>
          <w:szCs w:val="22"/>
        </w:rPr>
        <w:t xml:space="preserve"> a single administration that reprograms the cells of the immune system; therefore, the cellular composition and the final number of cells are different for each patient. In addition to T cells, Natural Killer </w:t>
      </w:r>
      <w:r w:rsidR="00103B8C">
        <w:rPr>
          <w:rFonts w:ascii="Book Antiqua" w:eastAsia="Book Antiqua" w:hAnsi="Book Antiqua" w:cs="Book Antiqua"/>
          <w:color w:val="000000"/>
          <w:szCs w:val="22"/>
        </w:rPr>
        <w:t xml:space="preserve">cells </w:t>
      </w:r>
      <w:r>
        <w:rPr>
          <w:rFonts w:ascii="Book Antiqua" w:eastAsia="Book Antiqua" w:hAnsi="Book Antiqua" w:cs="Book Antiqua"/>
          <w:color w:val="000000"/>
          <w:szCs w:val="22"/>
        </w:rPr>
        <w:t xml:space="preserve">may also be present. Kymriah is a CAR therapy developed by Novartis, with an orphan drug designation, due to the prevalence </w:t>
      </w:r>
      <w:r w:rsidR="00103B8C">
        <w:rPr>
          <w:rFonts w:ascii="Book Antiqua" w:eastAsia="Book Antiqua" w:hAnsi="Book Antiqua" w:cs="Book Antiqua"/>
          <w:color w:val="000000"/>
          <w:szCs w:val="22"/>
        </w:rPr>
        <w:t>of</w:t>
      </w:r>
      <w:r>
        <w:rPr>
          <w:rFonts w:ascii="Book Antiqua" w:eastAsia="Book Antiqua" w:hAnsi="Book Antiqua" w:cs="Book Antiqua"/>
          <w:color w:val="000000"/>
          <w:szCs w:val="22"/>
        </w:rPr>
        <w:t xml:space="preserve"> 1-5/10000</w:t>
      </w:r>
      <w:r>
        <w:rPr>
          <w:rFonts w:ascii="Book Antiqua" w:eastAsia="Book Antiqua" w:hAnsi="Book Antiqua" w:cs="Book Antiqua"/>
          <w:color w:val="000000"/>
          <w:szCs w:val="28"/>
          <w:vertAlign w:val="superscript"/>
        </w:rPr>
        <w:t>[18]</w:t>
      </w:r>
      <w:r>
        <w:rPr>
          <w:rFonts w:ascii="Book Antiqua" w:eastAsia="Book Antiqua" w:hAnsi="Book Antiqua" w:cs="Book Antiqua"/>
          <w:color w:val="000000"/>
          <w:szCs w:val="22"/>
        </w:rPr>
        <w:t>. It was approved by the EMA in August 2018 for two different therapeutic indications, acute lymphoblastic leukaemia and diffuse large-cell B lymphoma (LBDCG).</w:t>
      </w:r>
    </w:p>
    <w:p w14:paraId="3E449FD6" w14:textId="77777777" w:rsidR="009155E9" w:rsidRDefault="009155E9" w:rsidP="009155E9">
      <w:pPr>
        <w:spacing w:line="360" w:lineRule="auto"/>
        <w:jc w:val="both"/>
      </w:pPr>
    </w:p>
    <w:p w14:paraId="68C55EE2" w14:textId="77777777" w:rsidR="00A77B3E" w:rsidRPr="009155E9" w:rsidRDefault="006663D2">
      <w:pPr>
        <w:spacing w:line="360" w:lineRule="auto"/>
        <w:jc w:val="both"/>
        <w:rPr>
          <w:b/>
          <w:bCs/>
        </w:rPr>
      </w:pPr>
      <w:r w:rsidRPr="009155E9">
        <w:rPr>
          <w:rFonts w:ascii="Book Antiqua" w:eastAsia="Book Antiqua" w:hAnsi="Book Antiqua" w:cs="Book Antiqua"/>
          <w:b/>
          <w:bCs/>
          <w:i/>
          <w:color w:val="000000"/>
          <w:szCs w:val="22"/>
        </w:rPr>
        <w:t>Yescarta</w:t>
      </w:r>
      <w:r w:rsidRPr="009155E9">
        <w:rPr>
          <w:rFonts w:ascii="Book Antiqua" w:eastAsia="Book Antiqua" w:hAnsi="Book Antiqua" w:cs="Book Antiqua"/>
          <w:b/>
          <w:bCs/>
          <w:i/>
          <w:color w:val="000000"/>
          <w:szCs w:val="22"/>
          <w:vertAlign w:val="superscript"/>
        </w:rPr>
        <w:t>®</w:t>
      </w:r>
    </w:p>
    <w:p w14:paraId="76D5E4AF" w14:textId="5E24D523" w:rsidR="00A77B3E" w:rsidRDefault="006663D2">
      <w:pPr>
        <w:spacing w:line="360" w:lineRule="auto"/>
        <w:jc w:val="both"/>
        <w:rPr>
          <w:rFonts w:ascii="Book Antiqua" w:eastAsia="Book Antiqua" w:hAnsi="Book Antiqua" w:cs="Book Antiqua"/>
          <w:color w:val="000000"/>
          <w:szCs w:val="22"/>
        </w:rPr>
      </w:pPr>
      <w:r>
        <w:rPr>
          <w:rFonts w:ascii="Book Antiqua" w:eastAsia="Book Antiqua" w:hAnsi="Book Antiqua" w:cs="Book Antiqua"/>
          <w:color w:val="000000"/>
          <w:szCs w:val="22"/>
        </w:rPr>
        <w:t>Yescarta (axicabtagene ciloleucel) is a genetically modified autologous T cell immunotherapy directed against CD19</w:t>
      </w:r>
      <w:r>
        <w:rPr>
          <w:rFonts w:ascii="Book Antiqua" w:eastAsia="Book Antiqua" w:hAnsi="Book Antiqua" w:cs="Book Antiqua"/>
          <w:color w:val="000000"/>
          <w:szCs w:val="28"/>
          <w:vertAlign w:val="superscript"/>
        </w:rPr>
        <w:t>[19]</w:t>
      </w:r>
      <w:r>
        <w:rPr>
          <w:rFonts w:ascii="Book Antiqua" w:eastAsia="Book Antiqua" w:hAnsi="Book Antiqua" w:cs="Book Antiqua"/>
          <w:color w:val="000000"/>
          <w:szCs w:val="22"/>
        </w:rPr>
        <w:t xml:space="preserve">. To prepare Yescarta, the patient's T cells are extracted and genetically modified </w:t>
      </w:r>
      <w:r>
        <w:rPr>
          <w:rFonts w:ascii="Book Antiqua" w:eastAsia="Book Antiqua" w:hAnsi="Book Antiqua" w:cs="Book Antiqua"/>
          <w:i/>
          <w:iCs/>
          <w:color w:val="000000"/>
          <w:szCs w:val="22"/>
        </w:rPr>
        <w:t>ex vivo</w:t>
      </w:r>
      <w:r>
        <w:rPr>
          <w:rFonts w:ascii="Book Antiqua" w:eastAsia="Book Antiqua" w:hAnsi="Book Antiqua" w:cs="Book Antiqua"/>
          <w:color w:val="000000"/>
          <w:szCs w:val="22"/>
        </w:rPr>
        <w:t xml:space="preserve"> by retroviral transduction to express a CAR, which is comprised of a murine anti-CD19 fragment linked to the CD28 stimulatory domain and the signalling domain CD3-zeta. Once anti-CD19 CAR-T cells bind to CD19-expressing target cells, the CD28 and CD3-zeta stimulatory domains activate signalling cascades, leading to activation, proliferation, acquisition of effector functions and inflammatory cytokines and chemokine secretion</w:t>
      </w:r>
      <w:r>
        <w:rPr>
          <w:rFonts w:ascii="Book Antiqua" w:eastAsia="Book Antiqua" w:hAnsi="Book Antiqua" w:cs="Book Antiqua"/>
          <w:color w:val="000000"/>
          <w:szCs w:val="28"/>
          <w:vertAlign w:val="superscript"/>
        </w:rPr>
        <w:t>[19]</w:t>
      </w:r>
      <w:r>
        <w:rPr>
          <w:rFonts w:ascii="Book Antiqua" w:eastAsia="Book Antiqua" w:hAnsi="Book Antiqua" w:cs="Book Antiqua"/>
          <w:color w:val="000000"/>
          <w:szCs w:val="22"/>
        </w:rPr>
        <w:t xml:space="preserve">. These events induce apoptosis and necrosis of CD19-expressing target cells. Viable anti-CD19 positive CAR cells are expanded and re-perfused into the patient, where they recognize and eliminate CD19-expressing target cells. Yescarta was designated as therapy for people </w:t>
      </w:r>
      <w:r w:rsidR="00103B8C">
        <w:rPr>
          <w:rFonts w:ascii="Book Antiqua" w:eastAsia="Book Antiqua" w:hAnsi="Book Antiqua" w:cs="Book Antiqua"/>
          <w:color w:val="000000"/>
          <w:szCs w:val="22"/>
        </w:rPr>
        <w:t>who</w:t>
      </w:r>
      <w:r>
        <w:rPr>
          <w:rFonts w:ascii="Book Antiqua" w:eastAsia="Book Antiqua" w:hAnsi="Book Antiqua" w:cs="Book Antiqua"/>
          <w:color w:val="000000"/>
          <w:szCs w:val="22"/>
        </w:rPr>
        <w:t xml:space="preserve"> suffer </w:t>
      </w:r>
      <w:r w:rsidR="00103B8C">
        <w:rPr>
          <w:rFonts w:ascii="Book Antiqua" w:eastAsia="Book Antiqua" w:hAnsi="Book Antiqua" w:cs="Book Antiqua"/>
          <w:color w:val="000000"/>
          <w:szCs w:val="22"/>
        </w:rPr>
        <w:t xml:space="preserve">from </w:t>
      </w:r>
      <w:r>
        <w:rPr>
          <w:rFonts w:ascii="Book Antiqua" w:eastAsia="Book Antiqua" w:hAnsi="Book Antiqua" w:cs="Book Antiqua"/>
          <w:color w:val="000000"/>
          <w:szCs w:val="22"/>
        </w:rPr>
        <w:t xml:space="preserve">relapsed or refractory diffuse large cell B lymphoma and primary mediastinal B-cell lymphoma, if they were previously </w:t>
      </w:r>
      <w:r w:rsidR="00103B8C">
        <w:rPr>
          <w:rFonts w:ascii="Book Antiqua" w:eastAsia="Book Antiqua" w:hAnsi="Book Antiqua" w:cs="Book Antiqua"/>
          <w:color w:val="000000"/>
          <w:szCs w:val="22"/>
        </w:rPr>
        <w:t xml:space="preserve">treated </w:t>
      </w:r>
      <w:r>
        <w:rPr>
          <w:rFonts w:ascii="Book Antiqua" w:eastAsia="Book Antiqua" w:hAnsi="Book Antiqua" w:cs="Book Antiqua"/>
          <w:color w:val="000000"/>
          <w:szCs w:val="22"/>
        </w:rPr>
        <w:t>with two or more lines of systemic treatment. Yescarta obtained EMA approval in August 2018</w:t>
      </w:r>
      <w:r>
        <w:rPr>
          <w:rFonts w:ascii="Book Antiqua" w:eastAsia="Book Antiqua" w:hAnsi="Book Antiqua" w:cs="Book Antiqua"/>
          <w:color w:val="000000"/>
          <w:szCs w:val="28"/>
          <w:vertAlign w:val="superscript"/>
        </w:rPr>
        <w:t>[20,21]</w:t>
      </w:r>
      <w:r>
        <w:rPr>
          <w:rFonts w:ascii="Book Antiqua" w:eastAsia="Book Antiqua" w:hAnsi="Book Antiqua" w:cs="Book Antiqua"/>
          <w:color w:val="000000"/>
          <w:szCs w:val="22"/>
        </w:rPr>
        <w:t>. Yescarta is a CAR therapy developed and marketed by Gilead, with an orphan drug designation.</w:t>
      </w:r>
    </w:p>
    <w:p w14:paraId="2EDABF5B" w14:textId="77777777" w:rsidR="009155E9" w:rsidRDefault="009155E9">
      <w:pPr>
        <w:spacing w:line="360" w:lineRule="auto"/>
        <w:jc w:val="both"/>
      </w:pPr>
    </w:p>
    <w:p w14:paraId="06B30397" w14:textId="77777777" w:rsidR="00A77B3E" w:rsidRPr="009155E9" w:rsidRDefault="006663D2">
      <w:pPr>
        <w:spacing w:line="360" w:lineRule="auto"/>
        <w:jc w:val="both"/>
        <w:rPr>
          <w:b/>
          <w:bCs/>
        </w:rPr>
      </w:pPr>
      <w:r w:rsidRPr="009155E9">
        <w:rPr>
          <w:rFonts w:ascii="Book Antiqua" w:eastAsia="Book Antiqua" w:hAnsi="Book Antiqua" w:cs="Book Antiqua"/>
          <w:b/>
          <w:bCs/>
          <w:i/>
          <w:color w:val="000000"/>
          <w:szCs w:val="22"/>
        </w:rPr>
        <w:t>Luxturna</w:t>
      </w:r>
      <w:r w:rsidRPr="009155E9">
        <w:rPr>
          <w:rFonts w:ascii="Book Antiqua" w:eastAsia="Book Antiqua" w:hAnsi="Book Antiqua" w:cs="Book Antiqua"/>
          <w:b/>
          <w:bCs/>
          <w:i/>
          <w:color w:val="000000"/>
          <w:szCs w:val="22"/>
          <w:vertAlign w:val="superscript"/>
        </w:rPr>
        <w:t>®</w:t>
      </w:r>
    </w:p>
    <w:p w14:paraId="1C9D6EA1" w14:textId="2B1BF630" w:rsidR="00A77B3E" w:rsidRDefault="006663D2">
      <w:pPr>
        <w:spacing w:line="360" w:lineRule="auto"/>
        <w:jc w:val="both"/>
      </w:pPr>
      <w:r>
        <w:rPr>
          <w:rFonts w:ascii="Book Antiqua" w:eastAsia="Book Antiqua" w:hAnsi="Book Antiqua" w:cs="Book Antiqua"/>
          <w:color w:val="000000"/>
          <w:szCs w:val="22"/>
        </w:rPr>
        <w:t xml:space="preserve">Luxturna (voretigene neparvovec) is a GTMP indicated for the treatment of adult and paediatric patients with vision loss due to inherited retinal dystrophy, a rare genetic disease associated with biallelic </w:t>
      </w:r>
      <w:r>
        <w:rPr>
          <w:rFonts w:ascii="Book Antiqua" w:eastAsia="Book Antiqua" w:hAnsi="Book Antiqua" w:cs="Book Antiqua"/>
          <w:i/>
          <w:iCs/>
          <w:color w:val="000000"/>
          <w:szCs w:val="22"/>
        </w:rPr>
        <w:t>RPE65</w:t>
      </w:r>
      <w:r>
        <w:rPr>
          <w:rFonts w:ascii="Book Antiqua" w:eastAsia="Book Antiqua" w:hAnsi="Book Antiqua" w:cs="Book Antiqua"/>
          <w:color w:val="000000"/>
          <w:szCs w:val="22"/>
        </w:rPr>
        <w:t xml:space="preserve"> mutations</w:t>
      </w:r>
      <w:r>
        <w:rPr>
          <w:rFonts w:ascii="Book Antiqua" w:eastAsia="Book Antiqua" w:hAnsi="Book Antiqua" w:cs="Book Antiqua"/>
          <w:color w:val="000000"/>
          <w:szCs w:val="28"/>
          <w:vertAlign w:val="superscript"/>
        </w:rPr>
        <w:t>[22]</w:t>
      </w:r>
      <w:r>
        <w:rPr>
          <w:rFonts w:ascii="Book Antiqua" w:eastAsia="Book Antiqua" w:hAnsi="Book Antiqua" w:cs="Book Antiqua"/>
          <w:color w:val="000000"/>
          <w:szCs w:val="22"/>
        </w:rPr>
        <w:t xml:space="preserve">. Luxturna was the first FDA-approved drug for gene therapy </w:t>
      </w:r>
      <w:r>
        <w:rPr>
          <w:rFonts w:ascii="Book Antiqua" w:eastAsia="Book Antiqua" w:hAnsi="Book Antiqua" w:cs="Book Antiqua"/>
          <w:i/>
          <w:iCs/>
          <w:color w:val="000000"/>
          <w:szCs w:val="22"/>
        </w:rPr>
        <w:t>in vivo</w:t>
      </w:r>
      <w:r>
        <w:rPr>
          <w:rFonts w:ascii="Book Antiqua" w:eastAsia="Book Antiqua" w:hAnsi="Book Antiqua" w:cs="Book Antiqua"/>
          <w:color w:val="000000"/>
          <w:szCs w:val="22"/>
        </w:rPr>
        <w:t xml:space="preserve"> to use recombinant adeno-associated viruses as vectors</w:t>
      </w:r>
      <w:r>
        <w:rPr>
          <w:rFonts w:ascii="Book Antiqua" w:eastAsia="Book Antiqua" w:hAnsi="Book Antiqua" w:cs="Book Antiqua"/>
          <w:color w:val="000000"/>
          <w:szCs w:val="28"/>
          <w:vertAlign w:val="superscript"/>
        </w:rPr>
        <w:t>[23]</w:t>
      </w:r>
      <w:r>
        <w:rPr>
          <w:rFonts w:ascii="Book Antiqua" w:eastAsia="Book Antiqua" w:hAnsi="Book Antiqua" w:cs="Book Antiqua"/>
          <w:color w:val="000000"/>
          <w:szCs w:val="22"/>
        </w:rPr>
        <w:t>.</w:t>
      </w:r>
    </w:p>
    <w:p w14:paraId="5EA9E7DC" w14:textId="46118265" w:rsidR="00A77B3E" w:rsidRDefault="006663D2" w:rsidP="009155E9">
      <w:pPr>
        <w:spacing w:line="360" w:lineRule="auto"/>
        <w:ind w:firstLineChars="100" w:firstLine="240"/>
        <w:jc w:val="both"/>
      </w:pPr>
      <w:r>
        <w:rPr>
          <w:rFonts w:ascii="Book Antiqua" w:eastAsia="Book Antiqua" w:hAnsi="Book Antiqua" w:cs="Book Antiqua"/>
          <w:color w:val="000000"/>
          <w:szCs w:val="22"/>
        </w:rPr>
        <w:t xml:space="preserve">This therapy can only be used while patients have enough functional retinal cells and when retinal dystrophy is mediated by a mutated </w:t>
      </w:r>
      <w:r>
        <w:rPr>
          <w:rFonts w:ascii="Book Antiqua" w:eastAsia="Book Antiqua" w:hAnsi="Book Antiqua" w:cs="Book Antiqua"/>
          <w:i/>
          <w:iCs/>
          <w:color w:val="000000"/>
          <w:szCs w:val="22"/>
        </w:rPr>
        <w:t>RPE65</w:t>
      </w:r>
      <w:r>
        <w:rPr>
          <w:rFonts w:ascii="Book Antiqua" w:eastAsia="Book Antiqua" w:hAnsi="Book Antiqua" w:cs="Book Antiqua"/>
          <w:color w:val="000000"/>
          <w:szCs w:val="22"/>
        </w:rPr>
        <w:t xml:space="preserve"> gene, that encodes the trans-retinol isomerase, necessary for the normal functioning of retinal cells in the visual cycle</w:t>
      </w:r>
      <w:r>
        <w:rPr>
          <w:rFonts w:ascii="Book Antiqua" w:eastAsia="Book Antiqua" w:hAnsi="Book Antiqua" w:cs="Book Antiqua"/>
          <w:color w:val="000000"/>
          <w:szCs w:val="28"/>
          <w:vertAlign w:val="superscript"/>
        </w:rPr>
        <w:t>[20]</w:t>
      </w:r>
      <w:r>
        <w:rPr>
          <w:rFonts w:ascii="Book Antiqua" w:eastAsia="Book Antiqua" w:hAnsi="Book Antiqua" w:cs="Book Antiqua"/>
          <w:color w:val="000000"/>
          <w:szCs w:val="22"/>
        </w:rPr>
        <w:t>.</w:t>
      </w:r>
    </w:p>
    <w:p w14:paraId="3730C6CD" w14:textId="65045E2A" w:rsidR="00A77B3E" w:rsidRDefault="006663D2" w:rsidP="009155E9">
      <w:pPr>
        <w:spacing w:line="360" w:lineRule="auto"/>
        <w:ind w:firstLineChars="100" w:firstLine="240"/>
        <w:jc w:val="both"/>
      </w:pPr>
      <w:r>
        <w:rPr>
          <w:rFonts w:ascii="Book Antiqua" w:eastAsia="Book Antiqua" w:hAnsi="Book Antiqua" w:cs="Book Antiqua"/>
          <w:color w:val="000000"/>
          <w:szCs w:val="22"/>
        </w:rPr>
        <w:t xml:space="preserve">Luxturna is composed of a virus that contains normal copies of </w:t>
      </w:r>
      <w:r>
        <w:rPr>
          <w:rFonts w:ascii="Book Antiqua" w:eastAsia="Book Antiqua" w:hAnsi="Book Antiqua" w:cs="Book Antiqua"/>
          <w:i/>
          <w:iCs/>
          <w:color w:val="000000"/>
          <w:szCs w:val="22"/>
        </w:rPr>
        <w:t>RPE65</w:t>
      </w:r>
      <w:r>
        <w:rPr>
          <w:rFonts w:ascii="Book Antiqua" w:eastAsia="Book Antiqua" w:hAnsi="Book Antiqua" w:cs="Book Antiqua"/>
          <w:color w:val="000000"/>
          <w:szCs w:val="22"/>
        </w:rPr>
        <w:t xml:space="preserve"> gene. This treatment is injected into the subretinal space where the virus delivers </w:t>
      </w:r>
      <w:r>
        <w:rPr>
          <w:rFonts w:ascii="Book Antiqua" w:eastAsia="Book Antiqua" w:hAnsi="Book Antiqua" w:cs="Book Antiqua"/>
          <w:i/>
          <w:iCs/>
          <w:color w:val="000000"/>
          <w:szCs w:val="22"/>
        </w:rPr>
        <w:t>RPE65</w:t>
      </w:r>
      <w:r>
        <w:rPr>
          <w:rFonts w:ascii="Book Antiqua" w:eastAsia="Book Antiqua" w:hAnsi="Book Antiqua" w:cs="Book Antiqua"/>
          <w:color w:val="000000"/>
          <w:szCs w:val="22"/>
        </w:rPr>
        <w:t xml:space="preserve"> gene to the retinal pigment epithelial cells that express the missing enzyme. This contributes to improving the functioning of retinal cells by the biological conversion of a photon into an electrical signal, slowing down the progression of the disease</w:t>
      </w:r>
      <w:r>
        <w:rPr>
          <w:rFonts w:ascii="Book Antiqua" w:eastAsia="Book Antiqua" w:hAnsi="Book Antiqua" w:cs="Book Antiqua"/>
          <w:color w:val="000000"/>
          <w:szCs w:val="28"/>
          <w:vertAlign w:val="superscript"/>
        </w:rPr>
        <w:t>[20,24]</w:t>
      </w:r>
      <w:r>
        <w:rPr>
          <w:rFonts w:ascii="Book Antiqua" w:eastAsia="Book Antiqua" w:hAnsi="Book Antiqua" w:cs="Book Antiqua"/>
          <w:color w:val="000000"/>
          <w:szCs w:val="22"/>
        </w:rPr>
        <w:t>.</w:t>
      </w:r>
    </w:p>
    <w:p w14:paraId="6547852E" w14:textId="315E021E" w:rsidR="00A77B3E" w:rsidRDefault="006663D2" w:rsidP="009155E9">
      <w:pPr>
        <w:spacing w:line="360" w:lineRule="auto"/>
        <w:ind w:firstLineChars="100" w:firstLine="240"/>
        <w:jc w:val="both"/>
        <w:rPr>
          <w:rFonts w:ascii="Book Antiqua" w:eastAsia="Book Antiqua" w:hAnsi="Book Antiqua" w:cs="Book Antiqua"/>
          <w:color w:val="000000"/>
          <w:szCs w:val="22"/>
        </w:rPr>
      </w:pPr>
      <w:r>
        <w:rPr>
          <w:rFonts w:ascii="Book Antiqua" w:eastAsia="Book Antiqua" w:hAnsi="Book Antiqua" w:cs="Book Antiqua"/>
          <w:color w:val="000000"/>
          <w:szCs w:val="22"/>
        </w:rPr>
        <w:t>Inherited retinal dystrophy is a low-prevalence disease, and Luxturna was designated an orphan drug for retinitis pigmentosa in July 2015, and for Leber congenital amaurosis in April 2012. Novartis is the current marketing authorisation holder</w:t>
      </w:r>
      <w:r>
        <w:rPr>
          <w:rFonts w:ascii="Book Antiqua" w:eastAsia="Book Antiqua" w:hAnsi="Book Antiqua" w:cs="Book Antiqua"/>
          <w:color w:val="000000"/>
          <w:szCs w:val="28"/>
          <w:vertAlign w:val="superscript"/>
        </w:rPr>
        <w:t>[25]</w:t>
      </w:r>
      <w:r>
        <w:rPr>
          <w:rFonts w:ascii="Book Antiqua" w:eastAsia="Book Antiqua" w:hAnsi="Book Antiqua" w:cs="Book Antiqua"/>
          <w:color w:val="000000"/>
          <w:szCs w:val="22"/>
        </w:rPr>
        <w:t>.</w:t>
      </w:r>
    </w:p>
    <w:p w14:paraId="56EDFC1B" w14:textId="77777777" w:rsidR="009155E9" w:rsidRDefault="009155E9" w:rsidP="009155E9">
      <w:pPr>
        <w:spacing w:line="360" w:lineRule="auto"/>
        <w:jc w:val="both"/>
      </w:pPr>
    </w:p>
    <w:p w14:paraId="03CD2655" w14:textId="77777777" w:rsidR="00A77B3E" w:rsidRPr="009155E9" w:rsidRDefault="006663D2">
      <w:pPr>
        <w:spacing w:line="360" w:lineRule="auto"/>
        <w:jc w:val="both"/>
        <w:rPr>
          <w:b/>
          <w:bCs/>
        </w:rPr>
      </w:pPr>
      <w:r w:rsidRPr="009155E9">
        <w:rPr>
          <w:rFonts w:ascii="Book Antiqua" w:eastAsia="Book Antiqua" w:hAnsi="Book Antiqua" w:cs="Book Antiqua"/>
          <w:b/>
          <w:bCs/>
          <w:i/>
          <w:color w:val="000000"/>
          <w:szCs w:val="22"/>
        </w:rPr>
        <w:t>Zalmoxis</w:t>
      </w:r>
      <w:r w:rsidRPr="009155E9">
        <w:rPr>
          <w:rFonts w:ascii="Book Antiqua" w:eastAsia="Book Antiqua" w:hAnsi="Book Antiqua" w:cs="Book Antiqua"/>
          <w:b/>
          <w:bCs/>
          <w:i/>
          <w:color w:val="000000"/>
          <w:szCs w:val="22"/>
          <w:vertAlign w:val="superscript"/>
        </w:rPr>
        <w:t>®</w:t>
      </w:r>
    </w:p>
    <w:p w14:paraId="70443E94" w14:textId="42D73676" w:rsidR="00A77B3E" w:rsidRDefault="006663D2">
      <w:pPr>
        <w:spacing w:line="360" w:lineRule="auto"/>
        <w:jc w:val="both"/>
      </w:pPr>
      <w:r>
        <w:rPr>
          <w:rFonts w:ascii="Book Antiqua" w:eastAsia="Book Antiqua" w:hAnsi="Book Antiqua" w:cs="Book Antiqua"/>
          <w:color w:val="000000"/>
          <w:szCs w:val="22"/>
        </w:rPr>
        <w:t>Zalmoxis is a GTMP based on allogeneic T cells.</w:t>
      </w:r>
      <w:r w:rsidR="0093472D">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These cells are genetically modified with a retroviral vector encoding a truncated form of the low affinity human nerve growth factor receptor and the herpes simplex I virus thymidine kinase</w:t>
      </w:r>
      <w:r>
        <w:rPr>
          <w:rFonts w:ascii="Book Antiqua" w:eastAsia="Book Antiqua" w:hAnsi="Book Antiqua" w:cs="Book Antiqua"/>
          <w:color w:val="000000"/>
          <w:szCs w:val="28"/>
          <w:vertAlign w:val="superscript"/>
        </w:rPr>
        <w:t>[26]</w:t>
      </w:r>
      <w:r>
        <w:rPr>
          <w:rFonts w:ascii="Book Antiqua" w:eastAsia="Book Antiqua" w:hAnsi="Book Antiqua" w:cs="Book Antiqua"/>
          <w:color w:val="000000"/>
          <w:szCs w:val="22"/>
        </w:rPr>
        <w:t>.</w:t>
      </w:r>
    </w:p>
    <w:p w14:paraId="05219A59" w14:textId="0A565AE2" w:rsidR="00A77B3E" w:rsidRDefault="006663D2" w:rsidP="0093472D">
      <w:pPr>
        <w:spacing w:line="360" w:lineRule="auto"/>
        <w:ind w:firstLineChars="100" w:firstLine="240"/>
        <w:jc w:val="both"/>
      </w:pPr>
      <w:r>
        <w:rPr>
          <w:rFonts w:ascii="Book Antiqua" w:eastAsia="Book Antiqua" w:hAnsi="Book Antiqua" w:cs="Book Antiqua"/>
          <w:color w:val="000000"/>
          <w:szCs w:val="22"/>
        </w:rPr>
        <w:t>The approved clinical indication is as a complementary treatment in adults who have received a</w:t>
      </w:r>
      <w:r w:rsidR="0093472D">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HSCT from a partially matched donor (haploidentical transplant). Before receiving an HSCT, the patient must be treated to eliminate existing bone marrow cells, including cancer cells and immune cells. Zalmoxis is administered to restore the patient's immune system after transplant</w:t>
      </w:r>
      <w:r>
        <w:rPr>
          <w:rFonts w:ascii="Book Antiqua" w:eastAsia="Book Antiqua" w:hAnsi="Book Antiqua" w:cs="Book Antiqua"/>
          <w:color w:val="000000"/>
          <w:szCs w:val="28"/>
          <w:vertAlign w:val="superscript"/>
        </w:rPr>
        <w:t>[26]</w:t>
      </w:r>
      <w:r>
        <w:rPr>
          <w:rFonts w:ascii="Book Antiqua" w:eastAsia="Book Antiqua" w:hAnsi="Book Antiqua" w:cs="Book Antiqua"/>
          <w:color w:val="000000"/>
          <w:szCs w:val="22"/>
        </w:rPr>
        <w:t>. Zalmoxis was designated an orphan drug in October, 2003.</w:t>
      </w:r>
    </w:p>
    <w:p w14:paraId="752AEF11" w14:textId="77777777" w:rsidR="00A77B3E" w:rsidRDefault="006663D2" w:rsidP="0093472D">
      <w:pPr>
        <w:spacing w:line="360" w:lineRule="auto"/>
        <w:ind w:firstLineChars="100" w:firstLine="240"/>
        <w:jc w:val="both"/>
      </w:pPr>
      <w:r>
        <w:rPr>
          <w:rFonts w:ascii="Book Antiqua" w:eastAsia="Book Antiqua" w:hAnsi="Book Antiqua" w:cs="Book Antiqua"/>
          <w:color w:val="000000"/>
          <w:szCs w:val="22"/>
        </w:rPr>
        <w:t>Zalmoxis T cells sometimes attack the patient's body causing problems for the host. To avoid this problem, the suicide gene was introduced, which makes the patient susceptible to Ganciclovir or Valganciclovir, so if it ends up causing a problem for the host, it is treated with these complementary drugs, which act by killing the T cells that have the suicide gene.</w:t>
      </w:r>
    </w:p>
    <w:p w14:paraId="0B225BDC" w14:textId="1C749C6E" w:rsidR="00A77B3E" w:rsidRDefault="006663D2" w:rsidP="0093472D">
      <w:pPr>
        <w:spacing w:line="360" w:lineRule="auto"/>
        <w:ind w:firstLineChars="100" w:firstLine="240"/>
        <w:jc w:val="both"/>
        <w:rPr>
          <w:rFonts w:ascii="Book Antiqua" w:eastAsia="Book Antiqua" w:hAnsi="Book Antiqua" w:cs="Book Antiqua"/>
          <w:color w:val="000000"/>
          <w:szCs w:val="22"/>
        </w:rPr>
      </w:pPr>
      <w:r>
        <w:rPr>
          <w:rFonts w:ascii="Book Antiqua" w:eastAsia="Book Antiqua" w:hAnsi="Book Antiqua" w:cs="Book Antiqua"/>
          <w:color w:val="000000"/>
          <w:szCs w:val="22"/>
        </w:rPr>
        <w:t xml:space="preserve">Zalmoxis </w:t>
      </w:r>
      <w:r w:rsidR="003C62D3">
        <w:rPr>
          <w:rFonts w:ascii="Book Antiqua" w:eastAsia="Book Antiqua" w:hAnsi="Book Antiqua" w:cs="Book Antiqua"/>
          <w:color w:val="000000"/>
          <w:szCs w:val="22"/>
        </w:rPr>
        <w:t>was</w:t>
      </w:r>
      <w:r>
        <w:rPr>
          <w:rFonts w:ascii="Book Antiqua" w:eastAsia="Book Antiqua" w:hAnsi="Book Antiqua" w:cs="Book Antiqua"/>
          <w:color w:val="000000"/>
          <w:szCs w:val="22"/>
        </w:rPr>
        <w:t xml:space="preserve"> developed by MolMed; in August 2016 the EMA granted its conditional approval. Because Zalmoxis addresses an unmet medical need, </w:t>
      </w:r>
      <w:r w:rsidR="003C62D3">
        <w:rPr>
          <w:rFonts w:ascii="Book Antiqua" w:eastAsia="Book Antiqua" w:hAnsi="Book Antiqua" w:cs="Book Antiqua"/>
          <w:color w:val="000000"/>
          <w:szCs w:val="22"/>
        </w:rPr>
        <w:t>approval</w:t>
      </w:r>
      <w:r>
        <w:rPr>
          <w:rFonts w:ascii="Book Antiqua" w:eastAsia="Book Antiqua" w:hAnsi="Book Antiqua" w:cs="Book Antiqua"/>
          <w:color w:val="000000"/>
          <w:szCs w:val="22"/>
        </w:rPr>
        <w:t xml:space="preserve"> was granted in the interest of public health </w:t>
      </w:r>
      <w:r w:rsidR="003C62D3">
        <w:rPr>
          <w:rFonts w:ascii="Book Antiqua" w:eastAsia="Book Antiqua" w:hAnsi="Book Antiqua" w:cs="Book Antiqua"/>
          <w:color w:val="000000"/>
          <w:szCs w:val="22"/>
        </w:rPr>
        <w:t>as</w:t>
      </w:r>
      <w:r>
        <w:rPr>
          <w:rFonts w:ascii="Book Antiqua" w:eastAsia="Book Antiqua" w:hAnsi="Book Antiqua" w:cs="Book Antiqua"/>
          <w:color w:val="000000"/>
          <w:szCs w:val="22"/>
        </w:rPr>
        <w:t xml:space="preserve"> the benefit of immediate availability outweighed the risk of less complete data than is normally required. Nevertheless, Zalmoxis was withdrawn in February 2020.</w:t>
      </w:r>
    </w:p>
    <w:p w14:paraId="0DDCD926" w14:textId="77777777" w:rsidR="0093472D" w:rsidRDefault="0093472D" w:rsidP="0093472D">
      <w:pPr>
        <w:spacing w:line="360" w:lineRule="auto"/>
        <w:jc w:val="both"/>
      </w:pPr>
    </w:p>
    <w:p w14:paraId="402AC3FD" w14:textId="6C832E11" w:rsidR="00A77B3E" w:rsidRPr="0093472D" w:rsidRDefault="006663D2">
      <w:pPr>
        <w:spacing w:line="360" w:lineRule="auto"/>
        <w:jc w:val="both"/>
        <w:rPr>
          <w:b/>
          <w:bCs/>
        </w:rPr>
      </w:pPr>
      <w:r w:rsidRPr="0093472D">
        <w:rPr>
          <w:rFonts w:ascii="Book Antiqua" w:eastAsia="Book Antiqua" w:hAnsi="Book Antiqua" w:cs="Book Antiqua"/>
          <w:b/>
          <w:bCs/>
          <w:i/>
          <w:color w:val="000000"/>
          <w:szCs w:val="22"/>
        </w:rPr>
        <w:t>Zynteglo</w:t>
      </w:r>
      <w:r w:rsidRPr="0093472D">
        <w:rPr>
          <w:rFonts w:ascii="Book Antiqua" w:eastAsia="Book Antiqua" w:hAnsi="Book Antiqua" w:cs="Book Antiqua"/>
          <w:b/>
          <w:bCs/>
          <w:i/>
          <w:color w:val="000000"/>
          <w:szCs w:val="22"/>
          <w:vertAlign w:val="superscript"/>
        </w:rPr>
        <w:t>®</w:t>
      </w:r>
    </w:p>
    <w:p w14:paraId="43AD9C2C" w14:textId="1C1BACFC" w:rsidR="00A77B3E" w:rsidRDefault="006663D2">
      <w:pPr>
        <w:spacing w:line="360" w:lineRule="auto"/>
        <w:jc w:val="both"/>
      </w:pPr>
      <w:r>
        <w:rPr>
          <w:rFonts w:ascii="Book Antiqua" w:eastAsia="Book Antiqua" w:hAnsi="Book Antiqua" w:cs="Book Antiqua"/>
          <w:color w:val="000000"/>
          <w:szCs w:val="22"/>
        </w:rPr>
        <w:t xml:space="preserve">Zynteglo (betibeglogén autotemcel) is a marketed gene therapy medicine for the treatment of β-thalassaemia in patients from 12 years of age that do not have </w:t>
      </w:r>
      <w:r w:rsidR="002B6A2B">
        <w:rPr>
          <w:rFonts w:ascii="Book Antiqua" w:eastAsia="Book Antiqua" w:hAnsi="Book Antiqua" w:cs="Book Antiqua"/>
          <w:color w:val="000000"/>
          <w:szCs w:val="22"/>
        </w:rPr>
        <w:t>the</w:t>
      </w:r>
      <w:r>
        <w:rPr>
          <w:rFonts w:ascii="Book Antiqua" w:eastAsia="Book Antiqua" w:hAnsi="Book Antiqua" w:cs="Book Antiqua"/>
          <w:color w:val="000000"/>
          <w:szCs w:val="22"/>
        </w:rPr>
        <w:t xml:space="preserve"> genotype β0/β0, for whom h</w:t>
      </w:r>
      <w:r w:rsidR="002B6A2B">
        <w:rPr>
          <w:rFonts w:ascii="Book Antiqua" w:eastAsia="Book Antiqua" w:hAnsi="Book Antiqua" w:cs="Book Antiqua"/>
          <w:color w:val="000000"/>
          <w:szCs w:val="22"/>
        </w:rPr>
        <w:t>a</w:t>
      </w:r>
      <w:r>
        <w:rPr>
          <w:rFonts w:ascii="Book Antiqua" w:eastAsia="Book Antiqua" w:hAnsi="Book Antiqua" w:cs="Book Antiqua"/>
          <w:color w:val="000000"/>
          <w:szCs w:val="22"/>
        </w:rPr>
        <w:t>ematopoietic progenitor cell transplantation (HPC) is appropriate but a HPC donor with a human leukocyte antigen system compatible is not available</w:t>
      </w:r>
      <w:r>
        <w:rPr>
          <w:rFonts w:ascii="Book Antiqua" w:eastAsia="Book Antiqua" w:hAnsi="Book Antiqua" w:cs="Book Antiqua"/>
          <w:color w:val="000000"/>
          <w:szCs w:val="28"/>
          <w:vertAlign w:val="superscript"/>
        </w:rPr>
        <w:t>[27]</w:t>
      </w:r>
      <w:r>
        <w:rPr>
          <w:rFonts w:ascii="Book Antiqua" w:eastAsia="Book Antiqua" w:hAnsi="Book Antiqua" w:cs="Book Antiqua"/>
          <w:color w:val="000000"/>
          <w:szCs w:val="22"/>
        </w:rPr>
        <w:t>. Beta-thalass</w:t>
      </w:r>
      <w:r w:rsidR="002B6A2B">
        <w:rPr>
          <w:rFonts w:ascii="Book Antiqua" w:eastAsia="Book Antiqua" w:hAnsi="Book Antiqua" w:cs="Book Antiqua"/>
          <w:color w:val="000000"/>
          <w:szCs w:val="22"/>
        </w:rPr>
        <w:t>a</w:t>
      </w:r>
      <w:r>
        <w:rPr>
          <w:rFonts w:ascii="Book Antiqua" w:eastAsia="Book Antiqua" w:hAnsi="Book Antiqua" w:cs="Book Antiqua"/>
          <w:color w:val="000000"/>
          <w:szCs w:val="22"/>
        </w:rPr>
        <w:t>emia is characterized by the deficiency (β+) or absence (β0) of the synthesis of the beta-globin chains of haemoglobin. The prevalence is estimated at 1/100000 worldwide</w:t>
      </w:r>
      <w:r w:rsidR="002B6A2B">
        <w:rPr>
          <w:rFonts w:ascii="Book Antiqua" w:eastAsia="Book Antiqua" w:hAnsi="Book Antiqua" w:cs="Book Antiqua"/>
          <w:color w:val="000000"/>
          <w:szCs w:val="22"/>
        </w:rPr>
        <w:t>; thus</w:t>
      </w:r>
      <w:r>
        <w:rPr>
          <w:rFonts w:ascii="Book Antiqua" w:eastAsia="Book Antiqua" w:hAnsi="Book Antiqua" w:cs="Book Antiqua"/>
          <w:color w:val="000000"/>
          <w:szCs w:val="22"/>
        </w:rPr>
        <w:t>, Zynteglo is an orphan drug.</w:t>
      </w:r>
    </w:p>
    <w:p w14:paraId="764D26F6" w14:textId="6CC7F2DF" w:rsidR="00A77B3E" w:rsidRDefault="006663D2" w:rsidP="0093472D">
      <w:pPr>
        <w:spacing w:line="360" w:lineRule="auto"/>
        <w:ind w:firstLineChars="100" w:firstLine="240"/>
        <w:jc w:val="both"/>
        <w:rPr>
          <w:rFonts w:ascii="Book Antiqua" w:eastAsia="Book Antiqua" w:hAnsi="Book Antiqua" w:cs="Book Antiqua"/>
          <w:color w:val="000000"/>
          <w:szCs w:val="22"/>
        </w:rPr>
      </w:pPr>
      <w:r>
        <w:rPr>
          <w:rFonts w:ascii="Book Antiqua" w:eastAsia="Book Antiqua" w:hAnsi="Book Antiqua" w:cs="Book Antiqua"/>
          <w:color w:val="000000"/>
          <w:szCs w:val="22"/>
        </w:rPr>
        <w:t>First, h</w:t>
      </w:r>
      <w:r w:rsidR="002B6A2B">
        <w:rPr>
          <w:rFonts w:ascii="Book Antiqua" w:eastAsia="Book Antiqua" w:hAnsi="Book Antiqua" w:cs="Book Antiqua"/>
          <w:color w:val="000000"/>
          <w:szCs w:val="22"/>
        </w:rPr>
        <w:t>a</w:t>
      </w:r>
      <w:r>
        <w:rPr>
          <w:rFonts w:ascii="Book Antiqua" w:eastAsia="Book Antiqua" w:hAnsi="Book Antiqua" w:cs="Book Antiqua"/>
          <w:color w:val="000000"/>
          <w:szCs w:val="22"/>
        </w:rPr>
        <w:t>ematopoietic stem cells (HSCs) are collected from the patient, and then functional copies of the modified β-globin gene are added through the transduction of autologous CD34+ cells with the lentiviral vector BB305. After perfusion, the transduced CD34+ HSCs are implanted into the bone marrow to produce red blood cells with biologically active β-globin, which will combine with α-globin to produce functional haemoglobin</w:t>
      </w:r>
      <w:r>
        <w:rPr>
          <w:rFonts w:ascii="Book Antiqua" w:eastAsia="Book Antiqua" w:hAnsi="Book Antiqua" w:cs="Book Antiqua"/>
          <w:color w:val="000000"/>
          <w:szCs w:val="28"/>
          <w:vertAlign w:val="superscript"/>
        </w:rPr>
        <w:t>[28]</w:t>
      </w:r>
      <w:r>
        <w:rPr>
          <w:rFonts w:ascii="Book Antiqua" w:eastAsia="Book Antiqua" w:hAnsi="Book Antiqua" w:cs="Book Antiqua"/>
          <w:color w:val="000000"/>
          <w:szCs w:val="22"/>
        </w:rPr>
        <w:t xml:space="preserve">. </w:t>
      </w:r>
      <w:r w:rsidR="002B6A2B">
        <w:rPr>
          <w:rFonts w:ascii="Book Antiqua" w:eastAsia="Book Antiqua" w:hAnsi="Book Antiqua" w:cs="Book Antiqua"/>
          <w:color w:val="000000"/>
          <w:szCs w:val="22"/>
        </w:rPr>
        <w:t xml:space="preserve">The </w:t>
      </w:r>
      <w:r>
        <w:rPr>
          <w:rFonts w:ascii="Book Antiqua" w:eastAsia="Book Antiqua" w:hAnsi="Book Antiqua" w:cs="Book Antiqua"/>
          <w:color w:val="000000"/>
          <w:szCs w:val="22"/>
        </w:rPr>
        <w:t xml:space="preserve">EMA granted conditional marketing </w:t>
      </w:r>
      <w:r w:rsidR="002B6A2B">
        <w:rPr>
          <w:rFonts w:ascii="Book Antiqua" w:eastAsia="Book Antiqua" w:hAnsi="Book Antiqua" w:cs="Book Antiqua"/>
          <w:color w:val="000000"/>
          <w:szCs w:val="22"/>
        </w:rPr>
        <w:t>for</w:t>
      </w:r>
      <w:r>
        <w:rPr>
          <w:rFonts w:ascii="Book Antiqua" w:eastAsia="Book Antiqua" w:hAnsi="Book Antiqua" w:cs="Book Antiqua"/>
          <w:color w:val="000000"/>
          <w:szCs w:val="22"/>
        </w:rPr>
        <w:t xml:space="preserve"> Zynteglo in May 2019. The marketing authorisation holder is Bluebird Bio.</w:t>
      </w:r>
    </w:p>
    <w:p w14:paraId="371D07AC" w14:textId="77777777" w:rsidR="0093472D" w:rsidRDefault="0093472D" w:rsidP="0093472D">
      <w:pPr>
        <w:spacing w:line="360" w:lineRule="auto"/>
        <w:jc w:val="both"/>
      </w:pPr>
    </w:p>
    <w:p w14:paraId="08DCA98D" w14:textId="77777777" w:rsidR="00A77B3E" w:rsidRPr="0093472D" w:rsidRDefault="006663D2">
      <w:pPr>
        <w:spacing w:line="360" w:lineRule="auto"/>
        <w:jc w:val="both"/>
        <w:rPr>
          <w:b/>
          <w:bCs/>
        </w:rPr>
      </w:pPr>
      <w:r w:rsidRPr="0093472D">
        <w:rPr>
          <w:rFonts w:ascii="Book Antiqua" w:eastAsia="Book Antiqua" w:hAnsi="Book Antiqua" w:cs="Book Antiqua"/>
          <w:b/>
          <w:bCs/>
          <w:i/>
          <w:color w:val="000000"/>
          <w:szCs w:val="22"/>
        </w:rPr>
        <w:t>Zolgensma®</w:t>
      </w:r>
    </w:p>
    <w:p w14:paraId="14613535" w14:textId="702AF6CD" w:rsidR="00A77B3E" w:rsidRDefault="006663D2">
      <w:pPr>
        <w:spacing w:line="360" w:lineRule="auto"/>
        <w:jc w:val="both"/>
      </w:pPr>
      <w:r>
        <w:rPr>
          <w:rFonts w:ascii="Book Antiqua" w:eastAsia="Book Antiqua" w:hAnsi="Book Antiqua" w:cs="Book Antiqua"/>
          <w:color w:val="000000"/>
        </w:rPr>
        <w:t>Zolgensma (onasemnogene abeparvovec) is a gene therapy used to treat spinal muscular atrophy (SMA), a pathology that affects the nerves and induces muscle wasting, weakness and paralysis</w:t>
      </w:r>
      <w:r>
        <w:rPr>
          <w:rFonts w:ascii="Book Antiqua" w:eastAsia="Book Antiqua" w:hAnsi="Book Antiqua" w:cs="Book Antiqua"/>
          <w:color w:val="000000"/>
          <w:vertAlign w:val="superscript"/>
        </w:rPr>
        <w:t>[29]</w:t>
      </w:r>
      <w:r>
        <w:rPr>
          <w:rFonts w:ascii="Book Antiqua" w:eastAsia="Book Antiqua" w:hAnsi="Book Antiqua" w:cs="Book Antiqua"/>
          <w:color w:val="000000"/>
        </w:rPr>
        <w:t xml:space="preserve">. It is given </w:t>
      </w:r>
      <w:r w:rsidR="002B6A2B">
        <w:rPr>
          <w:rFonts w:ascii="Book Antiqua" w:eastAsia="Book Antiqua" w:hAnsi="Book Antiqua" w:cs="Book Antiqua"/>
          <w:color w:val="000000"/>
        </w:rPr>
        <w:t>to</w:t>
      </w:r>
      <w:r>
        <w:rPr>
          <w:rFonts w:ascii="Book Antiqua" w:eastAsia="Book Antiqua" w:hAnsi="Book Antiqua" w:cs="Book Antiqua"/>
          <w:color w:val="000000"/>
        </w:rPr>
        <w:t xml:space="preserve"> patients who have inherited mutations related </w:t>
      </w:r>
      <w:r w:rsidR="002B6A2B">
        <w:rPr>
          <w:rFonts w:ascii="Book Antiqua" w:eastAsia="Book Antiqua" w:hAnsi="Book Antiqua" w:cs="Book Antiqua"/>
          <w:color w:val="000000"/>
        </w:rPr>
        <w:t>to</w:t>
      </w:r>
      <w:r>
        <w:rPr>
          <w:rFonts w:ascii="Book Antiqua" w:eastAsia="Book Antiqua" w:hAnsi="Book Antiqua" w:cs="Book Antiqua"/>
          <w:color w:val="000000"/>
        </w:rPr>
        <w:t xml:space="preserve"> </w:t>
      </w:r>
      <w:r>
        <w:rPr>
          <w:rFonts w:ascii="Book Antiqua" w:eastAsia="Book Antiqua" w:hAnsi="Book Antiqua" w:cs="Book Antiqua"/>
          <w:i/>
          <w:iCs/>
          <w:color w:val="000000"/>
          <w:szCs w:val="22"/>
        </w:rPr>
        <w:t>SMN1</w:t>
      </w:r>
      <w:r>
        <w:rPr>
          <w:rFonts w:ascii="Book Antiqua" w:eastAsia="Book Antiqua" w:hAnsi="Book Antiqua" w:cs="Book Antiqua"/>
          <w:color w:val="000000"/>
          <w:szCs w:val="22"/>
        </w:rPr>
        <w:t xml:space="preserve"> genes, which play a central role in the normal functioning of the nerves that control muscle movements. Additionally, eligible patients must have been diagnosed with SMA type 1 or have up to 3 copies of </w:t>
      </w:r>
      <w:r>
        <w:rPr>
          <w:rFonts w:ascii="Book Antiqua" w:eastAsia="Book Antiqua" w:hAnsi="Book Antiqua" w:cs="Book Antiqua"/>
          <w:i/>
          <w:iCs/>
          <w:color w:val="000000"/>
          <w:szCs w:val="22"/>
        </w:rPr>
        <w:t>SMN2 gene</w:t>
      </w:r>
      <w:r>
        <w:rPr>
          <w:rFonts w:ascii="Book Antiqua" w:eastAsia="Book Antiqua" w:hAnsi="Book Antiqua" w:cs="Book Antiqua"/>
          <w:color w:val="000000"/>
          <w:szCs w:val="22"/>
        </w:rPr>
        <w:t>.</w:t>
      </w:r>
    </w:p>
    <w:p w14:paraId="7042E175" w14:textId="48D77202" w:rsidR="00A77B3E" w:rsidRDefault="006663D2" w:rsidP="0093472D">
      <w:pPr>
        <w:spacing w:line="360" w:lineRule="auto"/>
        <w:ind w:firstLineChars="100" w:firstLine="240"/>
        <w:jc w:val="both"/>
      </w:pPr>
      <w:r>
        <w:rPr>
          <w:rFonts w:ascii="Book Antiqua" w:eastAsia="Book Antiqua" w:hAnsi="Book Antiqua" w:cs="Book Antiqua"/>
          <w:color w:val="000000"/>
          <w:szCs w:val="22"/>
        </w:rPr>
        <w:t>Zolgensma is based on a single administration through an intravenous infusion. SMA is a childhood illness with an incidence of approximately 1/10000, with 45</w:t>
      </w:r>
      <w:r w:rsidR="0093472D">
        <w:rPr>
          <w:rFonts w:ascii="Book Antiqua" w:eastAsia="Book Antiqua" w:hAnsi="Book Antiqua" w:cs="Book Antiqua"/>
          <w:color w:val="000000"/>
          <w:szCs w:val="22"/>
        </w:rPr>
        <w:t>%</w:t>
      </w:r>
      <w:r>
        <w:rPr>
          <w:rFonts w:ascii="Book Antiqua" w:eastAsia="Book Antiqua" w:hAnsi="Book Antiqua" w:cs="Book Antiqua"/>
          <w:color w:val="000000"/>
          <w:szCs w:val="22"/>
        </w:rPr>
        <w:t>-60% of cases being diagnosed as SMA Type 1</w:t>
      </w:r>
      <w:r>
        <w:rPr>
          <w:rFonts w:ascii="Book Antiqua" w:eastAsia="Book Antiqua" w:hAnsi="Book Antiqua" w:cs="Book Antiqua"/>
          <w:color w:val="000000"/>
          <w:szCs w:val="28"/>
          <w:vertAlign w:val="superscript"/>
        </w:rPr>
        <w:t>[30]</w:t>
      </w:r>
      <w:r>
        <w:rPr>
          <w:rFonts w:ascii="Book Antiqua" w:eastAsia="Book Antiqua" w:hAnsi="Book Antiqua" w:cs="Book Antiqua"/>
          <w:color w:val="000000"/>
          <w:szCs w:val="22"/>
        </w:rPr>
        <w:t>. Zolgensma was designated an orphan drug in June 2015. However, the EMA only recently authori</w:t>
      </w:r>
      <w:r w:rsidR="002B6A2B">
        <w:rPr>
          <w:rFonts w:ascii="Book Antiqua" w:eastAsia="Book Antiqua" w:hAnsi="Book Antiqua" w:cs="Book Antiqua"/>
          <w:color w:val="000000"/>
          <w:szCs w:val="22"/>
        </w:rPr>
        <w:t>s</w:t>
      </w:r>
      <w:r>
        <w:rPr>
          <w:rFonts w:ascii="Book Antiqua" w:eastAsia="Book Antiqua" w:hAnsi="Book Antiqua" w:cs="Book Antiqua"/>
          <w:color w:val="000000"/>
          <w:szCs w:val="22"/>
        </w:rPr>
        <w:t>ed its marketing to the manufacturing company AveXis EU Limited, on May 18, 2020</w:t>
      </w:r>
      <w:r>
        <w:rPr>
          <w:rFonts w:ascii="Book Antiqua" w:eastAsia="Book Antiqua" w:hAnsi="Book Antiqua" w:cs="Book Antiqua"/>
          <w:color w:val="000000"/>
          <w:szCs w:val="28"/>
          <w:vertAlign w:val="superscript"/>
        </w:rPr>
        <w:t>[30]</w:t>
      </w:r>
      <w:r>
        <w:rPr>
          <w:rFonts w:ascii="Book Antiqua" w:eastAsia="Book Antiqua" w:hAnsi="Book Antiqua" w:cs="Book Antiqua"/>
          <w:color w:val="000000"/>
          <w:szCs w:val="22"/>
        </w:rPr>
        <w:t>. Fu</w:t>
      </w:r>
      <w:r w:rsidR="002B6A2B">
        <w:rPr>
          <w:rFonts w:ascii="Book Antiqua" w:eastAsia="Book Antiqua" w:hAnsi="Book Antiqua" w:cs="Book Antiqua"/>
          <w:color w:val="000000"/>
          <w:szCs w:val="22"/>
        </w:rPr>
        <w:t>r</w:t>
      </w:r>
      <w:r>
        <w:rPr>
          <w:rFonts w:ascii="Book Antiqua" w:eastAsia="Book Antiqua" w:hAnsi="Book Antiqua" w:cs="Book Antiqua"/>
          <w:color w:val="000000"/>
          <w:szCs w:val="22"/>
        </w:rPr>
        <w:t>thermore, Zolgensma is the most expensive gene therapy on the market (€2 million for a one-time treatment)</w:t>
      </w:r>
      <w:r>
        <w:rPr>
          <w:rFonts w:ascii="Book Antiqua" w:eastAsia="Book Antiqua" w:hAnsi="Book Antiqua" w:cs="Book Antiqua"/>
          <w:color w:val="000000"/>
          <w:szCs w:val="28"/>
          <w:vertAlign w:val="superscript"/>
        </w:rPr>
        <w:t>[31]</w:t>
      </w:r>
      <w:r>
        <w:rPr>
          <w:rFonts w:ascii="Book Antiqua" w:eastAsia="Book Antiqua" w:hAnsi="Book Antiqua" w:cs="Book Antiqua"/>
          <w:color w:val="000000"/>
          <w:szCs w:val="22"/>
        </w:rPr>
        <w:t>.</w:t>
      </w:r>
    </w:p>
    <w:p w14:paraId="5DCD6801" w14:textId="77777777" w:rsidR="00A77B3E" w:rsidRDefault="006663D2" w:rsidP="0093472D">
      <w:pPr>
        <w:spacing w:line="360" w:lineRule="auto"/>
        <w:ind w:firstLineChars="100" w:firstLine="240"/>
        <w:jc w:val="both"/>
      </w:pPr>
      <w:r>
        <w:rPr>
          <w:rFonts w:ascii="Book Antiqua" w:eastAsia="Book Antiqua" w:hAnsi="Book Antiqua" w:cs="Book Antiqua"/>
          <w:color w:val="000000"/>
          <w:szCs w:val="22"/>
        </w:rPr>
        <w:t>The various gene therapies are summarized in Table 1.</w:t>
      </w:r>
    </w:p>
    <w:p w14:paraId="2C1BD491" w14:textId="77777777" w:rsidR="00A77B3E" w:rsidRDefault="00A77B3E">
      <w:pPr>
        <w:spacing w:line="360" w:lineRule="auto"/>
        <w:jc w:val="both"/>
      </w:pPr>
    </w:p>
    <w:p w14:paraId="42B68F39" w14:textId="77777777" w:rsidR="00A77B3E" w:rsidRDefault="006663D2">
      <w:pPr>
        <w:spacing w:line="360" w:lineRule="auto"/>
        <w:jc w:val="both"/>
      </w:pPr>
      <w:r>
        <w:rPr>
          <w:rFonts w:ascii="Book Antiqua" w:eastAsia="Book Antiqua" w:hAnsi="Book Antiqua" w:cs="Book Antiqua"/>
          <w:b/>
          <w:bCs/>
          <w:caps/>
          <w:color w:val="000000"/>
          <w:szCs w:val="22"/>
          <w:u w:val="single"/>
        </w:rPr>
        <w:t>Cell therapy</w:t>
      </w:r>
    </w:p>
    <w:p w14:paraId="70A161A9" w14:textId="63CF3D75" w:rsidR="00A77B3E" w:rsidRDefault="006663D2">
      <w:pPr>
        <w:spacing w:line="360" w:lineRule="auto"/>
        <w:jc w:val="both"/>
        <w:rPr>
          <w:rFonts w:ascii="Book Antiqua" w:eastAsia="Book Antiqua" w:hAnsi="Book Antiqua" w:cs="Book Antiqua"/>
          <w:color w:val="000000"/>
          <w:szCs w:val="22"/>
        </w:rPr>
      </w:pPr>
      <w:r>
        <w:rPr>
          <w:rFonts w:ascii="Book Antiqua" w:eastAsia="Book Antiqua" w:hAnsi="Book Antiqua" w:cs="Book Antiqua"/>
          <w:color w:val="000000"/>
          <w:szCs w:val="22"/>
        </w:rPr>
        <w:t xml:space="preserve">Cell therapy </w:t>
      </w:r>
      <w:r w:rsidR="005C755C">
        <w:rPr>
          <w:rFonts w:ascii="Book Antiqua" w:eastAsia="Book Antiqua" w:hAnsi="Book Antiqua" w:cs="Book Antiqua"/>
          <w:color w:val="000000"/>
          <w:szCs w:val="22"/>
        </w:rPr>
        <w:t>involves</w:t>
      </w:r>
      <w:r>
        <w:rPr>
          <w:rFonts w:ascii="Book Antiqua" w:eastAsia="Book Antiqua" w:hAnsi="Book Antiqua" w:cs="Book Antiqua"/>
          <w:color w:val="000000"/>
          <w:szCs w:val="22"/>
        </w:rPr>
        <w:t xml:space="preserve"> </w:t>
      </w:r>
      <w:r w:rsidR="002B6A2B">
        <w:rPr>
          <w:rFonts w:ascii="Book Antiqua" w:eastAsia="Book Antiqua" w:hAnsi="Book Antiqua" w:cs="Book Antiqua"/>
          <w:color w:val="000000"/>
          <w:szCs w:val="22"/>
        </w:rPr>
        <w:t xml:space="preserve">the </w:t>
      </w:r>
      <w:r>
        <w:rPr>
          <w:rFonts w:ascii="Book Antiqua" w:eastAsia="Book Antiqua" w:hAnsi="Book Antiqua" w:cs="Book Antiqua"/>
          <w:color w:val="000000"/>
          <w:szCs w:val="22"/>
        </w:rPr>
        <w:t>introduc</w:t>
      </w:r>
      <w:r w:rsidR="002B6A2B">
        <w:rPr>
          <w:rFonts w:ascii="Book Antiqua" w:eastAsia="Book Antiqua" w:hAnsi="Book Antiqua" w:cs="Book Antiqua"/>
          <w:color w:val="000000"/>
          <w:szCs w:val="22"/>
        </w:rPr>
        <w:t xml:space="preserve">tion of </w:t>
      </w:r>
      <w:r>
        <w:rPr>
          <w:rFonts w:ascii="Book Antiqua" w:eastAsia="Book Antiqua" w:hAnsi="Book Antiqua" w:cs="Book Antiqua"/>
          <w:color w:val="000000"/>
          <w:szCs w:val="22"/>
        </w:rPr>
        <w:t>new cells into a tissue to address a medical condition. Usually cells reintroduced into patients have been genetically modified or cultured with recombinant proteins to add a gene/protein for therapeutic effect. Cell therapies can be autologous (cells obtained from the patient) or allogeneic (from another patient).</w:t>
      </w:r>
    </w:p>
    <w:p w14:paraId="3AC9F026" w14:textId="77777777" w:rsidR="0093472D" w:rsidRDefault="0093472D">
      <w:pPr>
        <w:spacing w:line="360" w:lineRule="auto"/>
        <w:jc w:val="both"/>
      </w:pPr>
    </w:p>
    <w:p w14:paraId="7A2C7612" w14:textId="77777777" w:rsidR="00A77B3E" w:rsidRPr="0093472D" w:rsidRDefault="006663D2">
      <w:pPr>
        <w:spacing w:line="360" w:lineRule="auto"/>
        <w:jc w:val="both"/>
        <w:rPr>
          <w:b/>
          <w:bCs/>
        </w:rPr>
      </w:pPr>
      <w:r w:rsidRPr="0093472D">
        <w:rPr>
          <w:rFonts w:ascii="Book Antiqua" w:eastAsia="Book Antiqua" w:hAnsi="Book Antiqua" w:cs="Book Antiqua"/>
          <w:b/>
          <w:bCs/>
          <w:i/>
          <w:color w:val="000000"/>
          <w:szCs w:val="22"/>
        </w:rPr>
        <w:t>Provenge</w:t>
      </w:r>
      <w:r w:rsidRPr="0093472D">
        <w:rPr>
          <w:rFonts w:ascii="Book Antiqua" w:eastAsia="Book Antiqua" w:hAnsi="Book Antiqua" w:cs="Book Antiqua"/>
          <w:b/>
          <w:bCs/>
          <w:i/>
          <w:color w:val="000000"/>
          <w:szCs w:val="22"/>
          <w:vertAlign w:val="superscript"/>
        </w:rPr>
        <w:t>®</w:t>
      </w:r>
    </w:p>
    <w:p w14:paraId="16BA7D1D" w14:textId="39FA4A00" w:rsidR="00A77B3E" w:rsidRDefault="006663D2">
      <w:pPr>
        <w:spacing w:line="360" w:lineRule="auto"/>
        <w:jc w:val="both"/>
      </w:pPr>
      <w:r>
        <w:rPr>
          <w:rFonts w:ascii="Book Antiqua" w:eastAsia="Book Antiqua" w:hAnsi="Book Antiqua" w:cs="Book Antiqua"/>
          <w:color w:val="000000"/>
          <w:szCs w:val="22"/>
        </w:rPr>
        <w:t>Provenge (Sipuleucel-T) is a cell-based cancer immunotherapy for prostate cancer. It is a personalized treatment that works by programming the immune system of each patient to destroy cancer cells</w:t>
      </w:r>
      <w:r>
        <w:rPr>
          <w:rFonts w:ascii="Book Antiqua" w:eastAsia="Book Antiqua" w:hAnsi="Book Antiqua" w:cs="Book Antiqua"/>
          <w:color w:val="000000"/>
          <w:szCs w:val="28"/>
          <w:vertAlign w:val="superscript"/>
        </w:rPr>
        <w:t>[32]</w:t>
      </w:r>
      <w:r>
        <w:rPr>
          <w:rFonts w:ascii="Book Antiqua" w:eastAsia="Book Antiqua" w:hAnsi="Book Antiqua" w:cs="Book Antiqua"/>
          <w:color w:val="000000"/>
          <w:szCs w:val="22"/>
        </w:rPr>
        <w:t>. Prostate cancer is the second most frequent malignancy in men worldwide, representing 1276106 new cases and causing 358989 deaths in 2018</w:t>
      </w:r>
      <w:r>
        <w:rPr>
          <w:rFonts w:ascii="Book Antiqua" w:eastAsia="Book Antiqua" w:hAnsi="Book Antiqua" w:cs="Book Antiqua"/>
          <w:color w:val="000000"/>
          <w:szCs w:val="28"/>
          <w:vertAlign w:val="superscript"/>
        </w:rPr>
        <w:t>[33]</w:t>
      </w:r>
      <w:r>
        <w:rPr>
          <w:rFonts w:ascii="Book Antiqua" w:eastAsia="Book Antiqua" w:hAnsi="Book Antiqua" w:cs="Book Antiqua"/>
          <w:color w:val="000000"/>
          <w:szCs w:val="22"/>
        </w:rPr>
        <w:t>.</w:t>
      </w:r>
    </w:p>
    <w:p w14:paraId="0B5E7CA8" w14:textId="0EF7D056" w:rsidR="00A77B3E" w:rsidRDefault="006663D2" w:rsidP="0093472D">
      <w:pPr>
        <w:spacing w:line="360" w:lineRule="auto"/>
        <w:ind w:firstLineChars="100" w:firstLine="240"/>
        <w:jc w:val="both"/>
      </w:pPr>
      <w:r>
        <w:rPr>
          <w:rFonts w:ascii="Book Antiqua" w:eastAsia="Book Antiqua" w:hAnsi="Book Antiqua" w:cs="Book Antiqua"/>
          <w:color w:val="000000"/>
          <w:szCs w:val="22"/>
        </w:rPr>
        <w:t xml:space="preserve">Provenge consists of autologous peripheral blood mononuclear cells (PBMCs) treated by leukapheresis, in which white blood cells are separated from blood and activated with prostatic acid phosphatase </w:t>
      </w:r>
      <w:r w:rsidR="0093472D">
        <w:rPr>
          <w:rFonts w:ascii="Book Antiqua" w:eastAsia="Book Antiqua" w:hAnsi="Book Antiqua" w:cs="Book Antiqua"/>
          <w:color w:val="000000"/>
          <w:szCs w:val="22"/>
        </w:rPr>
        <w:t xml:space="preserve">(PAP) </w:t>
      </w:r>
      <w:r>
        <w:rPr>
          <w:rFonts w:ascii="Book Antiqua" w:eastAsia="Book Antiqua" w:hAnsi="Book Antiqua" w:cs="Book Antiqua"/>
          <w:color w:val="000000"/>
          <w:szCs w:val="22"/>
        </w:rPr>
        <w:t xml:space="preserve">linked to </w:t>
      </w:r>
      <w:r w:rsidR="009155E9">
        <w:rPr>
          <w:rFonts w:ascii="Book Antiqua" w:eastAsia="Book Antiqua" w:hAnsi="Book Antiqua" w:cs="Book Antiqua"/>
          <w:color w:val="000000"/>
          <w:szCs w:val="22"/>
        </w:rPr>
        <w:t>GM-CSF</w:t>
      </w:r>
      <w:r>
        <w:rPr>
          <w:rFonts w:ascii="Book Antiqua" w:eastAsia="Book Antiqua" w:hAnsi="Book Antiqua" w:cs="Book Antiqua"/>
          <w:color w:val="000000"/>
          <w:szCs w:val="22"/>
        </w:rPr>
        <w:t xml:space="preserve"> (PAP-GM-CSF). The patient’s PBMCs are cultured (activated) with a recombinant human protein (PAP-GM-CSF), and re-injected into the patient three times over </w:t>
      </w:r>
      <w:r w:rsidR="0093472D">
        <w:rPr>
          <w:rFonts w:ascii="Book Antiqua" w:eastAsia="Book Antiqua" w:hAnsi="Book Antiqua" w:cs="Book Antiqua"/>
          <w:color w:val="000000"/>
          <w:szCs w:val="22"/>
        </w:rPr>
        <w:t>2</w:t>
      </w:r>
      <w:r>
        <w:rPr>
          <w:rFonts w:ascii="Book Antiqua" w:eastAsia="Book Antiqua" w:hAnsi="Book Antiqua" w:cs="Book Antiqua"/>
          <w:color w:val="000000"/>
          <w:szCs w:val="22"/>
        </w:rPr>
        <w:t xml:space="preserve"> wk</w:t>
      </w:r>
      <w:r>
        <w:rPr>
          <w:rFonts w:ascii="Book Antiqua" w:eastAsia="Book Antiqua" w:hAnsi="Book Antiqua" w:cs="Book Antiqua"/>
          <w:color w:val="000000"/>
          <w:szCs w:val="28"/>
          <w:vertAlign w:val="superscript"/>
        </w:rPr>
        <w:t>[34]</w:t>
      </w:r>
      <w:r>
        <w:rPr>
          <w:rFonts w:ascii="Book Antiqua" w:eastAsia="Book Antiqua" w:hAnsi="Book Antiqua" w:cs="Book Antiqua"/>
          <w:color w:val="000000"/>
          <w:szCs w:val="22"/>
        </w:rPr>
        <w:t>.</w:t>
      </w:r>
    </w:p>
    <w:p w14:paraId="42E0F892" w14:textId="5F86A9C3" w:rsidR="00A77B3E" w:rsidRDefault="006663D2" w:rsidP="0093472D">
      <w:pPr>
        <w:spacing w:line="360" w:lineRule="auto"/>
        <w:ind w:firstLineChars="100" w:firstLine="240"/>
        <w:jc w:val="both"/>
      </w:pPr>
      <w:r>
        <w:rPr>
          <w:rFonts w:ascii="Book Antiqua" w:eastAsia="Book Antiqua" w:hAnsi="Book Antiqua" w:cs="Book Antiqua"/>
          <w:color w:val="000000"/>
          <w:szCs w:val="22"/>
        </w:rPr>
        <w:t xml:space="preserve">PAP is an enzyme produced by prostate tissue that is over-expressed in this type of cancer; it therefore acts as a specific target for tumour cells. This immunotherapy activates the patient's immune system through his antigen-presenting cells that are cultured </w:t>
      </w:r>
      <w:r>
        <w:rPr>
          <w:rFonts w:ascii="Book Antiqua" w:eastAsia="Book Antiqua" w:hAnsi="Book Antiqua" w:cs="Book Antiqua"/>
          <w:i/>
          <w:iCs/>
          <w:color w:val="000000"/>
          <w:szCs w:val="22"/>
        </w:rPr>
        <w:t>ex vivo</w:t>
      </w:r>
      <w:r>
        <w:rPr>
          <w:rFonts w:ascii="Book Antiqua" w:eastAsia="Book Antiqua" w:hAnsi="Book Antiqua" w:cs="Book Antiqua"/>
          <w:color w:val="000000"/>
          <w:szCs w:val="22"/>
        </w:rPr>
        <w:t xml:space="preserve"> with a fusion protein formed by the linking of PAP and macrophage and granulocyte colony stimulating factor (GM-CSF). Once activated, the antigen-presenting cells acquire the recombinant antigen and, finally, antigen-specific T cells carry out the immune response to PAP-overexpressing tumour cells</w:t>
      </w:r>
      <w:r>
        <w:rPr>
          <w:rFonts w:ascii="Book Antiqua" w:eastAsia="Book Antiqua" w:hAnsi="Book Antiqua" w:cs="Book Antiqua"/>
          <w:color w:val="000000"/>
          <w:szCs w:val="28"/>
          <w:vertAlign w:val="superscript"/>
        </w:rPr>
        <w:t>[35]</w:t>
      </w:r>
      <w:r>
        <w:rPr>
          <w:rFonts w:ascii="Book Antiqua" w:eastAsia="Book Antiqua" w:hAnsi="Book Antiqua" w:cs="Book Antiqua"/>
          <w:color w:val="000000"/>
          <w:szCs w:val="22"/>
        </w:rPr>
        <w:t>.</w:t>
      </w:r>
    </w:p>
    <w:p w14:paraId="4BACD414" w14:textId="20758E58" w:rsidR="00A77B3E" w:rsidRDefault="006663D2" w:rsidP="0093472D">
      <w:pPr>
        <w:spacing w:line="360" w:lineRule="auto"/>
        <w:ind w:firstLineChars="100" w:firstLine="240"/>
        <w:jc w:val="both"/>
        <w:rPr>
          <w:rFonts w:ascii="Book Antiqua" w:eastAsia="Book Antiqua" w:hAnsi="Book Antiqua" w:cs="Book Antiqua"/>
          <w:color w:val="000000"/>
          <w:szCs w:val="22"/>
        </w:rPr>
      </w:pPr>
      <w:r>
        <w:rPr>
          <w:rFonts w:ascii="Book Antiqua" w:eastAsia="Book Antiqua" w:hAnsi="Book Antiqua" w:cs="Book Antiqua"/>
          <w:color w:val="000000"/>
          <w:szCs w:val="22"/>
        </w:rPr>
        <w:t xml:space="preserve">Provenge marketing authorisation was granted for the </w:t>
      </w:r>
      <w:r w:rsidR="0093472D" w:rsidRPr="0093472D">
        <w:rPr>
          <w:rFonts w:ascii="Book Antiqua" w:eastAsia="Book Antiqua" w:hAnsi="Book Antiqua" w:cs="Book Antiqua"/>
          <w:color w:val="000000"/>
          <w:szCs w:val="22"/>
        </w:rPr>
        <w:t>European Union</w:t>
      </w:r>
      <w:r w:rsidR="0093472D">
        <w:rPr>
          <w:rFonts w:ascii="Book Antiqua" w:eastAsia="Book Antiqua" w:hAnsi="Book Antiqua" w:cs="Book Antiqua"/>
          <w:color w:val="000000"/>
          <w:szCs w:val="22"/>
        </w:rPr>
        <w:t xml:space="preserve"> (EU)</w:t>
      </w:r>
      <w:r>
        <w:rPr>
          <w:rFonts w:ascii="Book Antiqua" w:eastAsia="Book Antiqua" w:hAnsi="Book Antiqua" w:cs="Book Antiqua"/>
          <w:color w:val="000000"/>
          <w:szCs w:val="22"/>
        </w:rPr>
        <w:t xml:space="preserve"> in September 2013 to Dendreon UK Ltd. However, in May 2015, the European Commission withdr</w:t>
      </w:r>
      <w:r w:rsidR="00381DC9">
        <w:rPr>
          <w:rFonts w:ascii="Book Antiqua" w:eastAsia="Book Antiqua" w:hAnsi="Book Antiqua" w:cs="Book Antiqua"/>
          <w:color w:val="000000"/>
          <w:szCs w:val="22"/>
        </w:rPr>
        <w:t>e</w:t>
      </w:r>
      <w:r>
        <w:rPr>
          <w:rFonts w:ascii="Book Antiqua" w:eastAsia="Book Antiqua" w:hAnsi="Book Antiqua" w:cs="Book Antiqua"/>
          <w:color w:val="000000"/>
          <w:szCs w:val="22"/>
        </w:rPr>
        <w:t>w the authorisation.</w:t>
      </w:r>
    </w:p>
    <w:p w14:paraId="102D78E9" w14:textId="77777777" w:rsidR="0093472D" w:rsidRDefault="0093472D" w:rsidP="0093472D">
      <w:pPr>
        <w:spacing w:line="360" w:lineRule="auto"/>
        <w:jc w:val="both"/>
      </w:pPr>
    </w:p>
    <w:p w14:paraId="4050D157" w14:textId="77777777" w:rsidR="00A77B3E" w:rsidRPr="0093472D" w:rsidRDefault="006663D2">
      <w:pPr>
        <w:spacing w:line="360" w:lineRule="auto"/>
        <w:jc w:val="both"/>
        <w:rPr>
          <w:b/>
          <w:bCs/>
        </w:rPr>
      </w:pPr>
      <w:r w:rsidRPr="0093472D">
        <w:rPr>
          <w:rFonts w:ascii="Book Antiqua" w:eastAsia="Book Antiqua" w:hAnsi="Book Antiqua" w:cs="Book Antiqua"/>
          <w:b/>
          <w:bCs/>
          <w:i/>
          <w:color w:val="000000"/>
          <w:szCs w:val="22"/>
        </w:rPr>
        <w:t>Alofisel</w:t>
      </w:r>
      <w:r w:rsidRPr="0093472D">
        <w:rPr>
          <w:rFonts w:ascii="Book Antiqua" w:eastAsia="Book Antiqua" w:hAnsi="Book Antiqua" w:cs="Book Antiqua"/>
          <w:b/>
          <w:bCs/>
          <w:i/>
          <w:color w:val="000000"/>
          <w:szCs w:val="22"/>
          <w:vertAlign w:val="superscript"/>
        </w:rPr>
        <w:t>®</w:t>
      </w:r>
    </w:p>
    <w:p w14:paraId="777BDAC8" w14:textId="03A77899" w:rsidR="00A77B3E" w:rsidRDefault="006663D2">
      <w:pPr>
        <w:spacing w:line="360" w:lineRule="auto"/>
        <w:jc w:val="both"/>
      </w:pPr>
      <w:r>
        <w:rPr>
          <w:rFonts w:ascii="Book Antiqua" w:eastAsia="Book Antiqua" w:hAnsi="Book Antiqua" w:cs="Book Antiqua"/>
          <w:color w:val="000000"/>
          <w:szCs w:val="22"/>
        </w:rPr>
        <w:t xml:space="preserve">Alofisel (darvadstrocel) is a cell therapy that consists of expanded adipose stem cells (eASC) used to treat complex anal fistulas in Crohn’s disease patients. Alofisel is used only in cases in which conventional or biological medicine has </w:t>
      </w:r>
      <w:r w:rsidR="00381DC9">
        <w:rPr>
          <w:rFonts w:ascii="Book Antiqua" w:eastAsia="Book Antiqua" w:hAnsi="Book Antiqua" w:cs="Book Antiqua"/>
          <w:color w:val="000000"/>
          <w:szCs w:val="22"/>
        </w:rPr>
        <w:t>failed</w:t>
      </w:r>
      <w:r>
        <w:rPr>
          <w:rFonts w:ascii="Book Antiqua" w:eastAsia="Book Antiqua" w:hAnsi="Book Antiqua" w:cs="Book Antiqua"/>
          <w:color w:val="000000"/>
          <w:szCs w:val="28"/>
          <w:vertAlign w:val="superscript"/>
        </w:rPr>
        <w:t>[36]</w:t>
      </w:r>
      <w:r>
        <w:rPr>
          <w:rFonts w:ascii="Book Antiqua" w:eastAsia="Book Antiqua" w:hAnsi="Book Antiqua" w:cs="Book Antiqua"/>
          <w:color w:val="000000"/>
          <w:szCs w:val="22"/>
        </w:rPr>
        <w:t>.</w:t>
      </w:r>
    </w:p>
    <w:p w14:paraId="714CEC75" w14:textId="4B7D204D" w:rsidR="0093472D" w:rsidRDefault="0093472D" w:rsidP="0093472D">
      <w:pPr>
        <w:spacing w:line="360" w:lineRule="auto"/>
        <w:ind w:firstLineChars="100" w:firstLine="240"/>
        <w:jc w:val="both"/>
      </w:pPr>
      <w:r>
        <w:rPr>
          <w:rFonts w:ascii="Book Antiqua" w:eastAsia="Book Antiqua" w:hAnsi="Book Antiqua" w:cs="Book Antiqua"/>
          <w:color w:val="000000"/>
          <w:szCs w:val="22"/>
        </w:rPr>
        <w:t>eASC</w:t>
      </w:r>
      <w:r w:rsidR="006663D2">
        <w:rPr>
          <w:rFonts w:ascii="Book Antiqua" w:eastAsia="Book Antiqua" w:hAnsi="Book Antiqua" w:cs="Book Antiqua"/>
          <w:color w:val="000000"/>
          <w:szCs w:val="22"/>
        </w:rPr>
        <w:t xml:space="preserve">s have immunomodulatory and anti-inflammatory effects on inflammation sites. </w:t>
      </w:r>
      <w:r w:rsidR="00381DC9">
        <w:rPr>
          <w:rFonts w:ascii="Book Antiqua" w:eastAsia="Book Antiqua" w:hAnsi="Book Antiqua" w:cs="Book Antiqua"/>
          <w:color w:val="000000"/>
          <w:szCs w:val="22"/>
        </w:rPr>
        <w:t>Following injection of</w:t>
      </w:r>
      <w:r w:rsidR="006663D2">
        <w:rPr>
          <w:rFonts w:ascii="Book Antiqua" w:eastAsia="Book Antiqua" w:hAnsi="Book Antiqua" w:cs="Book Antiqua"/>
          <w:color w:val="000000"/>
          <w:szCs w:val="22"/>
        </w:rPr>
        <w:t xml:space="preserve"> eASC into the inflamed area, inflammatory cytokines (specifically </w:t>
      </w:r>
      <w:r>
        <w:rPr>
          <w:rFonts w:ascii="Book Antiqua" w:eastAsia="Book Antiqua" w:hAnsi="Book Antiqua" w:cs="Book Antiqua"/>
          <w:color w:val="000000"/>
        </w:rPr>
        <w:t>i</w:t>
      </w:r>
      <w:r w:rsidRPr="00C1467D">
        <w:rPr>
          <w:rFonts w:ascii="Book Antiqua" w:eastAsia="Book Antiqua" w:hAnsi="Book Antiqua" w:cs="Book Antiqua"/>
          <w:color w:val="000000"/>
        </w:rPr>
        <w:t>nterferon</w:t>
      </w:r>
      <w:r w:rsidR="006663D2">
        <w:rPr>
          <w:rFonts w:ascii="Book Antiqua" w:eastAsia="Book Antiqua" w:hAnsi="Book Antiqua" w:cs="Book Antiqua"/>
          <w:color w:val="000000"/>
          <w:szCs w:val="22"/>
        </w:rPr>
        <w:t xml:space="preserve">-γ released by activated immune cells) activate </w:t>
      </w:r>
      <w:r w:rsidR="00381DC9">
        <w:rPr>
          <w:rFonts w:ascii="Book Antiqua" w:eastAsia="Book Antiqua" w:hAnsi="Book Antiqua" w:cs="Book Antiqua"/>
          <w:color w:val="000000"/>
          <w:szCs w:val="22"/>
        </w:rPr>
        <w:t xml:space="preserve">the </w:t>
      </w:r>
      <w:r w:rsidR="006663D2">
        <w:rPr>
          <w:rFonts w:ascii="Book Antiqua" w:eastAsia="Book Antiqua" w:hAnsi="Book Antiqua" w:cs="Book Antiqua"/>
          <w:color w:val="000000"/>
          <w:szCs w:val="22"/>
        </w:rPr>
        <w:t>eASC. The immunoregulatory activity decreases inflammation, which allows the healing of tissues that surround the fistula</w:t>
      </w:r>
      <w:r w:rsidR="006663D2">
        <w:rPr>
          <w:rFonts w:ascii="Book Antiqua" w:eastAsia="Book Antiqua" w:hAnsi="Book Antiqua" w:cs="Book Antiqua"/>
          <w:color w:val="000000"/>
          <w:szCs w:val="28"/>
          <w:vertAlign w:val="superscript"/>
        </w:rPr>
        <w:t>[37]</w:t>
      </w:r>
      <w:r w:rsidR="006663D2">
        <w:rPr>
          <w:rFonts w:ascii="Book Antiqua" w:eastAsia="Book Antiqua" w:hAnsi="Book Antiqua" w:cs="Book Antiqua"/>
          <w:color w:val="000000"/>
          <w:szCs w:val="22"/>
        </w:rPr>
        <w:t>. Alofisel is another orphan drug, and was developed by Instituto Carlos III in Madrid in collaboration with Tigenix. Currently, Alofisel is commerciali</w:t>
      </w:r>
      <w:r>
        <w:rPr>
          <w:rFonts w:ascii="Book Antiqua" w:eastAsia="Book Antiqua" w:hAnsi="Book Antiqua" w:cs="Book Antiqua"/>
          <w:color w:val="000000"/>
          <w:szCs w:val="22"/>
        </w:rPr>
        <w:t>z</w:t>
      </w:r>
      <w:r w:rsidR="006663D2">
        <w:rPr>
          <w:rFonts w:ascii="Book Antiqua" w:eastAsia="Book Antiqua" w:hAnsi="Book Antiqua" w:cs="Book Antiqua"/>
          <w:color w:val="000000"/>
          <w:szCs w:val="22"/>
        </w:rPr>
        <w:t>ed by Takeda; the commercial authorisation was granted in 2017.</w:t>
      </w:r>
    </w:p>
    <w:p w14:paraId="538A99CF" w14:textId="1A92156E" w:rsidR="00A77B3E" w:rsidRDefault="006663D2" w:rsidP="0093472D">
      <w:pPr>
        <w:spacing w:line="360" w:lineRule="auto"/>
        <w:ind w:firstLineChars="100" w:firstLine="240"/>
        <w:jc w:val="both"/>
      </w:pPr>
      <w:r>
        <w:rPr>
          <w:rFonts w:ascii="Book Antiqua" w:eastAsia="Book Antiqua" w:hAnsi="Book Antiqua" w:cs="Book Antiqua"/>
          <w:color w:val="000000"/>
          <w:szCs w:val="22"/>
        </w:rPr>
        <w:t>The various cell therapies are summarized in Table 1.</w:t>
      </w:r>
    </w:p>
    <w:p w14:paraId="073B72B1" w14:textId="77777777" w:rsidR="00A77B3E" w:rsidRDefault="00A77B3E">
      <w:pPr>
        <w:spacing w:line="360" w:lineRule="auto"/>
        <w:jc w:val="both"/>
      </w:pPr>
    </w:p>
    <w:p w14:paraId="0EABB7A3" w14:textId="77777777" w:rsidR="00A77B3E" w:rsidRDefault="006663D2">
      <w:pPr>
        <w:spacing w:line="360" w:lineRule="auto"/>
        <w:jc w:val="both"/>
      </w:pPr>
      <w:r>
        <w:rPr>
          <w:rFonts w:ascii="Book Antiqua" w:eastAsia="Book Antiqua" w:hAnsi="Book Antiqua" w:cs="Book Antiqua"/>
          <w:b/>
          <w:bCs/>
          <w:caps/>
          <w:color w:val="000000"/>
          <w:szCs w:val="22"/>
          <w:u w:val="single"/>
        </w:rPr>
        <w:t>Tissue-engineered medicines</w:t>
      </w:r>
    </w:p>
    <w:p w14:paraId="6CB098B1" w14:textId="2F1839FE" w:rsidR="00A77B3E" w:rsidRDefault="006663D2">
      <w:pPr>
        <w:spacing w:line="360" w:lineRule="auto"/>
        <w:jc w:val="both"/>
        <w:rPr>
          <w:rFonts w:ascii="Book Antiqua" w:eastAsia="Book Antiqua" w:hAnsi="Book Antiqua" w:cs="Book Antiqua"/>
          <w:color w:val="000000"/>
          <w:szCs w:val="22"/>
        </w:rPr>
      </w:pPr>
      <w:r>
        <w:rPr>
          <w:rFonts w:ascii="Book Antiqua" w:eastAsia="Book Antiqua" w:hAnsi="Book Antiqua" w:cs="Book Antiqua"/>
          <w:color w:val="000000"/>
          <w:szCs w:val="22"/>
        </w:rPr>
        <w:t>Tissue therapy consists of the combination of cells, engineered methods, materials (scaffolds) and biochemical (growth factors), and physical-chemical elements for enhancing or replacing biological tissues.</w:t>
      </w:r>
    </w:p>
    <w:p w14:paraId="4F7597EB" w14:textId="77777777" w:rsidR="0093472D" w:rsidRDefault="0093472D">
      <w:pPr>
        <w:spacing w:line="360" w:lineRule="auto"/>
        <w:jc w:val="both"/>
      </w:pPr>
    </w:p>
    <w:p w14:paraId="4DDEAC25" w14:textId="77777777" w:rsidR="00A77B3E" w:rsidRPr="0093472D" w:rsidRDefault="006663D2">
      <w:pPr>
        <w:spacing w:line="360" w:lineRule="auto"/>
        <w:jc w:val="both"/>
        <w:rPr>
          <w:b/>
          <w:bCs/>
        </w:rPr>
      </w:pPr>
      <w:r w:rsidRPr="0093472D">
        <w:rPr>
          <w:rFonts w:ascii="Book Antiqua" w:eastAsia="Book Antiqua" w:hAnsi="Book Antiqua" w:cs="Book Antiqua"/>
          <w:b/>
          <w:bCs/>
          <w:i/>
          <w:color w:val="000000"/>
          <w:szCs w:val="22"/>
        </w:rPr>
        <w:t>Chondrocelect</w:t>
      </w:r>
      <w:r w:rsidRPr="0093472D">
        <w:rPr>
          <w:rFonts w:ascii="Book Antiqua" w:eastAsia="Book Antiqua" w:hAnsi="Book Antiqua" w:cs="Book Antiqua"/>
          <w:b/>
          <w:bCs/>
          <w:i/>
          <w:color w:val="000000"/>
          <w:szCs w:val="22"/>
          <w:vertAlign w:val="superscript"/>
        </w:rPr>
        <w:t>®</w:t>
      </w:r>
    </w:p>
    <w:p w14:paraId="727EEC5E" w14:textId="1A4D09BC" w:rsidR="00A77B3E" w:rsidRDefault="006663D2">
      <w:pPr>
        <w:spacing w:line="360" w:lineRule="auto"/>
        <w:jc w:val="both"/>
      </w:pPr>
      <w:r>
        <w:rPr>
          <w:rFonts w:ascii="Book Antiqua" w:eastAsia="Book Antiqua" w:hAnsi="Book Antiqua" w:cs="Book Antiqua"/>
          <w:color w:val="000000"/>
          <w:szCs w:val="22"/>
        </w:rPr>
        <w:t>ChondroCelect is a tissue engineered product that involves the implant</w:t>
      </w:r>
      <w:r w:rsidR="00381DC9">
        <w:rPr>
          <w:rFonts w:ascii="Book Antiqua" w:eastAsia="Book Antiqua" w:hAnsi="Book Antiqua" w:cs="Book Antiqua"/>
          <w:color w:val="000000"/>
          <w:szCs w:val="22"/>
        </w:rPr>
        <w:t>ation</w:t>
      </w:r>
      <w:r>
        <w:rPr>
          <w:rFonts w:ascii="Book Antiqua" w:eastAsia="Book Antiqua" w:hAnsi="Book Antiqua" w:cs="Book Antiqua"/>
          <w:color w:val="000000"/>
          <w:szCs w:val="22"/>
        </w:rPr>
        <w:t xml:space="preserve"> of autologous chondrocytes taken from the patient's own knee</w:t>
      </w:r>
      <w:r>
        <w:rPr>
          <w:rFonts w:ascii="Book Antiqua" w:eastAsia="Book Antiqua" w:hAnsi="Book Antiqua" w:cs="Book Antiqua"/>
          <w:color w:val="000000"/>
          <w:szCs w:val="28"/>
          <w:vertAlign w:val="superscript"/>
        </w:rPr>
        <w:t>[38]</w:t>
      </w:r>
      <w:r>
        <w:rPr>
          <w:rFonts w:ascii="Book Antiqua" w:eastAsia="Book Antiqua" w:hAnsi="Book Antiqua" w:cs="Book Antiqua"/>
          <w:color w:val="000000"/>
          <w:szCs w:val="22"/>
        </w:rPr>
        <w:t>. It is indicated for the treatment of adults with unique symptomatic cartilage defects in the femoral condyle of the knee</w:t>
      </w:r>
      <w:r>
        <w:rPr>
          <w:rFonts w:ascii="Book Antiqua" w:eastAsia="Book Antiqua" w:hAnsi="Book Antiqua" w:cs="Book Antiqua"/>
          <w:color w:val="000000"/>
          <w:szCs w:val="28"/>
          <w:vertAlign w:val="superscript"/>
        </w:rPr>
        <w:t>[38]</w:t>
      </w:r>
      <w:r>
        <w:rPr>
          <w:rFonts w:ascii="Book Antiqua" w:eastAsia="Book Antiqua" w:hAnsi="Book Antiqua" w:cs="Book Antiqua"/>
          <w:color w:val="000000"/>
          <w:szCs w:val="22"/>
        </w:rPr>
        <w:t>.</w:t>
      </w:r>
    </w:p>
    <w:p w14:paraId="0A3EC5B1" w14:textId="187B2A05" w:rsidR="00A77B3E" w:rsidRDefault="006663D2" w:rsidP="0093472D">
      <w:pPr>
        <w:spacing w:line="360" w:lineRule="auto"/>
        <w:ind w:firstLineChars="100" w:firstLine="240"/>
        <w:jc w:val="both"/>
      </w:pPr>
      <w:r>
        <w:rPr>
          <w:rFonts w:ascii="Book Antiqua" w:eastAsia="Book Antiqua" w:hAnsi="Book Antiqua" w:cs="Book Antiqua"/>
          <w:color w:val="000000"/>
          <w:szCs w:val="22"/>
        </w:rPr>
        <w:t xml:space="preserve">First, a biopsy of cartilage from the patient's knee is obtained. The chondrocytes are then cultured and expanded in the laboratory in order to generate enough cells to </w:t>
      </w:r>
      <w:r w:rsidR="00381DC9">
        <w:rPr>
          <w:rFonts w:ascii="Book Antiqua" w:eastAsia="Book Antiqua" w:hAnsi="Book Antiqua" w:cs="Book Antiqua"/>
          <w:color w:val="000000"/>
          <w:szCs w:val="22"/>
        </w:rPr>
        <w:t>prepare</w:t>
      </w:r>
      <w:r>
        <w:rPr>
          <w:rFonts w:ascii="Book Antiqua" w:eastAsia="Book Antiqua" w:hAnsi="Book Antiqua" w:cs="Book Antiqua"/>
          <w:color w:val="000000"/>
          <w:szCs w:val="22"/>
        </w:rPr>
        <w:t xml:space="preserve"> a cell suspension to be used to treat the cartilage injury. During knee surgery, the suspension is implanted into the patient's injured cartilage. Then, a biological membrane seal is made to retain the cells.</w:t>
      </w:r>
    </w:p>
    <w:p w14:paraId="2532CE60" w14:textId="6DA58EAE" w:rsidR="00A77B3E" w:rsidRDefault="006663D2" w:rsidP="0093472D">
      <w:pPr>
        <w:spacing w:line="360" w:lineRule="auto"/>
        <w:ind w:firstLineChars="100" w:firstLine="240"/>
        <w:jc w:val="both"/>
        <w:rPr>
          <w:rFonts w:ascii="Book Antiqua" w:eastAsia="Book Antiqua" w:hAnsi="Book Antiqua" w:cs="Book Antiqua"/>
          <w:color w:val="000000"/>
          <w:szCs w:val="22"/>
        </w:rPr>
      </w:pPr>
      <w:r>
        <w:rPr>
          <w:rFonts w:ascii="Book Antiqua" w:eastAsia="Book Antiqua" w:hAnsi="Book Antiqua" w:cs="Book Antiqua"/>
          <w:color w:val="000000"/>
          <w:szCs w:val="22"/>
        </w:rPr>
        <w:t>ChondroCelect was the first cell-based product approved in Europe. It received marketing authori</w:t>
      </w:r>
      <w:r w:rsidR="00381DC9">
        <w:rPr>
          <w:rFonts w:ascii="Book Antiqua" w:eastAsia="Book Antiqua" w:hAnsi="Book Antiqua" w:cs="Book Antiqua"/>
          <w:color w:val="000000"/>
          <w:szCs w:val="22"/>
        </w:rPr>
        <w:t>s</w:t>
      </w:r>
      <w:r>
        <w:rPr>
          <w:rFonts w:ascii="Book Antiqua" w:eastAsia="Book Antiqua" w:hAnsi="Book Antiqua" w:cs="Book Antiqua"/>
          <w:color w:val="000000"/>
          <w:szCs w:val="22"/>
        </w:rPr>
        <w:t>ation in October 2009, but it was only marketed in Spain, Belgium, and Netherlands. However, the manufacturers decided to withdraw it from the EU market in 2016</w:t>
      </w:r>
      <w:r>
        <w:rPr>
          <w:rFonts w:ascii="Book Antiqua" w:eastAsia="Book Antiqua" w:hAnsi="Book Antiqua" w:cs="Book Antiqua"/>
          <w:color w:val="000000"/>
          <w:szCs w:val="28"/>
          <w:vertAlign w:val="superscript"/>
        </w:rPr>
        <w:t>[39]</w:t>
      </w:r>
      <w:r>
        <w:rPr>
          <w:rFonts w:ascii="Book Antiqua" w:eastAsia="Book Antiqua" w:hAnsi="Book Antiqua" w:cs="Book Antiqua"/>
          <w:color w:val="000000"/>
          <w:szCs w:val="22"/>
        </w:rPr>
        <w:t>.</w:t>
      </w:r>
    </w:p>
    <w:p w14:paraId="6E791078" w14:textId="77777777" w:rsidR="0093472D" w:rsidRPr="0093472D" w:rsidRDefault="0093472D" w:rsidP="0093472D">
      <w:pPr>
        <w:spacing w:line="360" w:lineRule="auto"/>
        <w:jc w:val="both"/>
        <w:rPr>
          <w:rFonts w:ascii="Book Antiqua" w:eastAsia="Book Antiqua" w:hAnsi="Book Antiqua" w:cs="Book Antiqua"/>
          <w:color w:val="000000"/>
          <w:szCs w:val="22"/>
        </w:rPr>
      </w:pPr>
    </w:p>
    <w:p w14:paraId="2923FFC2" w14:textId="77777777" w:rsidR="00A77B3E" w:rsidRPr="0093472D" w:rsidRDefault="006663D2">
      <w:pPr>
        <w:spacing w:line="360" w:lineRule="auto"/>
        <w:jc w:val="both"/>
        <w:rPr>
          <w:b/>
          <w:bCs/>
        </w:rPr>
      </w:pPr>
      <w:r w:rsidRPr="0093472D">
        <w:rPr>
          <w:rFonts w:ascii="Book Antiqua" w:eastAsia="Book Antiqua" w:hAnsi="Book Antiqua" w:cs="Book Antiqua"/>
          <w:b/>
          <w:bCs/>
          <w:i/>
          <w:color w:val="000000"/>
          <w:szCs w:val="22"/>
        </w:rPr>
        <w:t>MACI</w:t>
      </w:r>
      <w:r w:rsidRPr="0093472D">
        <w:rPr>
          <w:rFonts w:ascii="Book Antiqua" w:eastAsia="Book Antiqua" w:hAnsi="Book Antiqua" w:cs="Book Antiqua"/>
          <w:b/>
          <w:bCs/>
          <w:i/>
          <w:color w:val="000000"/>
          <w:szCs w:val="22"/>
          <w:vertAlign w:val="superscript"/>
        </w:rPr>
        <w:t>®</w:t>
      </w:r>
    </w:p>
    <w:p w14:paraId="651788DF" w14:textId="689D2369" w:rsidR="00A77B3E" w:rsidRDefault="006663D2">
      <w:pPr>
        <w:spacing w:line="360" w:lineRule="auto"/>
        <w:jc w:val="both"/>
      </w:pPr>
      <w:r>
        <w:rPr>
          <w:rFonts w:ascii="Book Antiqua" w:eastAsia="Book Antiqua" w:hAnsi="Book Antiqua" w:cs="Book Antiqua"/>
          <w:color w:val="000000"/>
          <w:szCs w:val="22"/>
        </w:rPr>
        <w:t>MACI is an advanced medical product based on a matrix of autologous cultured chondrocytes</w:t>
      </w:r>
      <w:r>
        <w:rPr>
          <w:rFonts w:ascii="Book Antiqua" w:eastAsia="Book Antiqua" w:hAnsi="Book Antiqua" w:cs="Book Antiqua"/>
          <w:color w:val="000000"/>
          <w:szCs w:val="28"/>
          <w:vertAlign w:val="superscript"/>
        </w:rPr>
        <w:t>[40]</w:t>
      </w:r>
      <w:r>
        <w:rPr>
          <w:rFonts w:ascii="Book Antiqua" w:eastAsia="Book Antiqua" w:hAnsi="Book Antiqua" w:cs="Book Antiqua"/>
          <w:color w:val="000000"/>
          <w:szCs w:val="22"/>
        </w:rPr>
        <w:t xml:space="preserve"> used to repair cartilage defects of the knee joint.</w:t>
      </w:r>
    </w:p>
    <w:p w14:paraId="52EAB338" w14:textId="77777777" w:rsidR="00A77B3E" w:rsidRDefault="006663D2" w:rsidP="0093472D">
      <w:pPr>
        <w:spacing w:line="360" w:lineRule="auto"/>
        <w:ind w:firstLineChars="100" w:firstLine="240"/>
        <w:jc w:val="both"/>
      </w:pPr>
      <w:r>
        <w:rPr>
          <w:rFonts w:ascii="Book Antiqua" w:eastAsia="Book Antiqua" w:hAnsi="Book Antiqua" w:cs="Book Antiqua"/>
          <w:color w:val="000000"/>
          <w:szCs w:val="22"/>
        </w:rPr>
        <w:t>It consists of 14.5 cm</w:t>
      </w:r>
      <w:r>
        <w:rPr>
          <w:rFonts w:ascii="Book Antiqua" w:eastAsia="Book Antiqua" w:hAnsi="Book Antiqua" w:cs="Book Antiqua"/>
          <w:color w:val="000000"/>
          <w:szCs w:val="28"/>
          <w:vertAlign w:val="superscript"/>
        </w:rPr>
        <w:t>2</w:t>
      </w:r>
      <w:r>
        <w:rPr>
          <w:rFonts w:ascii="Book Antiqua" w:eastAsia="Book Antiqua" w:hAnsi="Book Antiqua" w:cs="Book Antiqua"/>
          <w:color w:val="000000"/>
          <w:szCs w:val="22"/>
        </w:rPr>
        <w:t xml:space="preserve"> porcine collagen membranes that contain the patient's own cartilage cells, which are used to fill the spaces of the damaged cartilage. MACI is used with an area between 3 and 20 cm</w:t>
      </w:r>
      <w:r>
        <w:rPr>
          <w:rFonts w:ascii="Book Antiqua" w:eastAsia="Book Antiqua" w:hAnsi="Book Antiqua" w:cs="Book Antiqua"/>
          <w:color w:val="000000"/>
          <w:szCs w:val="28"/>
          <w:vertAlign w:val="superscript"/>
        </w:rPr>
        <w:t xml:space="preserve">2 </w:t>
      </w:r>
      <w:r>
        <w:rPr>
          <w:rFonts w:ascii="Book Antiqua" w:eastAsia="Book Antiqua" w:hAnsi="Book Antiqua" w:cs="Book Antiqua"/>
          <w:color w:val="000000"/>
          <w:szCs w:val="22"/>
        </w:rPr>
        <w:t>in adults who suffer symptoms such as pain and mobility problems in the knee.</w:t>
      </w:r>
    </w:p>
    <w:p w14:paraId="10EA4DE1" w14:textId="77777777" w:rsidR="00A77B3E" w:rsidRDefault="006663D2" w:rsidP="0093472D">
      <w:pPr>
        <w:spacing w:line="360" w:lineRule="auto"/>
        <w:ind w:firstLineChars="100" w:firstLine="240"/>
        <w:jc w:val="both"/>
      </w:pPr>
      <w:r>
        <w:rPr>
          <w:rFonts w:ascii="Book Antiqua" w:eastAsia="Book Antiqua" w:hAnsi="Book Antiqua" w:cs="Book Antiqua"/>
          <w:color w:val="000000"/>
          <w:szCs w:val="22"/>
        </w:rPr>
        <w:t>First, a sample of cartilage cells (chondrocytes) is obtained from the patient's joint and cultured in a laboratory. When a sufficient number of cells are obtained, they are placed on the collagen membrane. About 6 wk later, the surgeon adjusts the membrane to the damaged area in the cartilage of the knee and then implants it using a surgical procedure. To keep the implant in place, a fibrin sealant made from blood clotting proteins is used.</w:t>
      </w:r>
    </w:p>
    <w:p w14:paraId="07BA5EBF" w14:textId="0463E254" w:rsidR="00A77B3E" w:rsidRDefault="006663D2" w:rsidP="0093472D">
      <w:pPr>
        <w:spacing w:line="360" w:lineRule="auto"/>
        <w:ind w:firstLineChars="100" w:firstLine="240"/>
        <w:jc w:val="both"/>
        <w:rPr>
          <w:rFonts w:ascii="Book Antiqua" w:eastAsia="Book Antiqua" w:hAnsi="Book Antiqua" w:cs="Book Antiqua"/>
          <w:color w:val="000000"/>
          <w:szCs w:val="22"/>
        </w:rPr>
      </w:pPr>
      <w:r>
        <w:rPr>
          <w:rFonts w:ascii="Book Antiqua" w:eastAsia="Book Antiqua" w:hAnsi="Book Antiqua" w:cs="Book Antiqua"/>
          <w:color w:val="000000"/>
          <w:szCs w:val="22"/>
        </w:rPr>
        <w:t>MACI obtained marketing authori</w:t>
      </w:r>
      <w:r w:rsidR="00381DC9">
        <w:rPr>
          <w:rFonts w:ascii="Book Antiqua" w:eastAsia="Book Antiqua" w:hAnsi="Book Antiqua" w:cs="Book Antiqua"/>
          <w:color w:val="000000"/>
          <w:szCs w:val="22"/>
        </w:rPr>
        <w:t>s</w:t>
      </w:r>
      <w:r>
        <w:rPr>
          <w:rFonts w:ascii="Book Antiqua" w:eastAsia="Book Antiqua" w:hAnsi="Book Antiqua" w:cs="Book Antiqua"/>
          <w:color w:val="000000"/>
          <w:szCs w:val="22"/>
        </w:rPr>
        <w:t>ation from the EMA in 2013, although to date it has only been marketed in Denmark, Greece, and the U</w:t>
      </w:r>
      <w:r w:rsidR="0093472D">
        <w:rPr>
          <w:rFonts w:ascii="Book Antiqua" w:eastAsia="Book Antiqua" w:hAnsi="Book Antiqua" w:cs="Book Antiqua"/>
          <w:color w:val="000000"/>
          <w:szCs w:val="22"/>
        </w:rPr>
        <w:t xml:space="preserve">nited </w:t>
      </w:r>
      <w:r>
        <w:rPr>
          <w:rFonts w:ascii="Book Antiqua" w:eastAsia="Book Antiqua" w:hAnsi="Book Antiqua" w:cs="Book Antiqua"/>
          <w:color w:val="000000"/>
          <w:szCs w:val="22"/>
        </w:rPr>
        <w:t>K</w:t>
      </w:r>
      <w:r w:rsidR="0093472D">
        <w:rPr>
          <w:rFonts w:ascii="Book Antiqua" w:eastAsia="Book Antiqua" w:hAnsi="Book Antiqua" w:cs="Book Antiqua"/>
          <w:color w:val="000000"/>
          <w:szCs w:val="22"/>
        </w:rPr>
        <w:t>ingdom</w:t>
      </w:r>
      <w:r>
        <w:rPr>
          <w:rFonts w:ascii="Book Antiqua" w:eastAsia="Book Antiqua" w:hAnsi="Book Antiqua" w:cs="Book Antiqua"/>
          <w:color w:val="000000"/>
          <w:szCs w:val="22"/>
        </w:rPr>
        <w:t>. Moreover, in September 2014, the MACI marketing authori</w:t>
      </w:r>
      <w:r w:rsidR="00381DC9">
        <w:rPr>
          <w:rFonts w:ascii="Book Antiqua" w:eastAsia="Book Antiqua" w:hAnsi="Book Antiqua" w:cs="Book Antiqua"/>
          <w:color w:val="000000"/>
          <w:szCs w:val="22"/>
        </w:rPr>
        <w:t>s</w:t>
      </w:r>
      <w:r>
        <w:rPr>
          <w:rFonts w:ascii="Book Antiqua" w:eastAsia="Book Antiqua" w:hAnsi="Book Antiqua" w:cs="Book Antiqua"/>
          <w:color w:val="000000"/>
          <w:szCs w:val="22"/>
        </w:rPr>
        <w:t>ation holder closed the EU manufacturing site for the medical product, and as a consequence, the manufacturing site license was withdrawn. The closure was due to commercial reasons</w:t>
      </w:r>
      <w:r>
        <w:rPr>
          <w:rFonts w:ascii="Book Antiqua" w:eastAsia="Book Antiqua" w:hAnsi="Book Antiqua" w:cs="Book Antiqua"/>
          <w:color w:val="000000"/>
          <w:szCs w:val="28"/>
          <w:vertAlign w:val="superscript"/>
        </w:rPr>
        <w:t>[41]</w:t>
      </w:r>
      <w:r>
        <w:rPr>
          <w:rFonts w:ascii="Book Antiqua" w:eastAsia="Book Antiqua" w:hAnsi="Book Antiqua" w:cs="Book Antiqua"/>
          <w:color w:val="000000"/>
          <w:szCs w:val="22"/>
        </w:rPr>
        <w:t>.</w:t>
      </w:r>
    </w:p>
    <w:p w14:paraId="6FC24626" w14:textId="77777777" w:rsidR="0093472D" w:rsidRDefault="0093472D" w:rsidP="0093472D">
      <w:pPr>
        <w:spacing w:line="360" w:lineRule="auto"/>
        <w:jc w:val="both"/>
      </w:pPr>
    </w:p>
    <w:p w14:paraId="13D18D19" w14:textId="77777777" w:rsidR="00A77B3E" w:rsidRPr="0093472D" w:rsidRDefault="006663D2">
      <w:pPr>
        <w:spacing w:line="360" w:lineRule="auto"/>
        <w:jc w:val="both"/>
        <w:rPr>
          <w:b/>
          <w:bCs/>
        </w:rPr>
      </w:pPr>
      <w:r w:rsidRPr="0093472D">
        <w:rPr>
          <w:rFonts w:ascii="Book Antiqua" w:eastAsia="Book Antiqua" w:hAnsi="Book Antiqua" w:cs="Book Antiqua"/>
          <w:b/>
          <w:bCs/>
          <w:i/>
          <w:color w:val="000000"/>
          <w:szCs w:val="22"/>
        </w:rPr>
        <w:t>Holoclar</w:t>
      </w:r>
      <w:r w:rsidRPr="0093472D">
        <w:rPr>
          <w:rFonts w:ascii="Book Antiqua" w:eastAsia="Book Antiqua" w:hAnsi="Book Antiqua" w:cs="Book Antiqua"/>
          <w:b/>
          <w:bCs/>
          <w:i/>
          <w:color w:val="000000"/>
          <w:szCs w:val="22"/>
          <w:vertAlign w:val="superscript"/>
        </w:rPr>
        <w:t>®</w:t>
      </w:r>
    </w:p>
    <w:p w14:paraId="691EA509" w14:textId="70F5D1C0" w:rsidR="00A77B3E" w:rsidRDefault="006663D2">
      <w:pPr>
        <w:spacing w:line="360" w:lineRule="auto"/>
        <w:jc w:val="both"/>
      </w:pPr>
      <w:r>
        <w:rPr>
          <w:rFonts w:ascii="Book Antiqua" w:eastAsia="Book Antiqua" w:hAnsi="Book Antiqua" w:cs="Book Antiqua"/>
          <w:color w:val="000000"/>
          <w:szCs w:val="22"/>
        </w:rPr>
        <w:t xml:space="preserve">Holoclar is an </w:t>
      </w:r>
      <w:r>
        <w:rPr>
          <w:rFonts w:ascii="Book Antiqua" w:eastAsia="Book Antiqua" w:hAnsi="Book Antiqua" w:cs="Book Antiqua"/>
          <w:i/>
          <w:iCs/>
          <w:color w:val="000000"/>
          <w:szCs w:val="22"/>
        </w:rPr>
        <w:t>ex vivo</w:t>
      </w:r>
      <w:r>
        <w:rPr>
          <w:rFonts w:ascii="Book Antiqua" w:eastAsia="Book Antiqua" w:hAnsi="Book Antiqua" w:cs="Book Antiqua"/>
          <w:color w:val="000000"/>
          <w:szCs w:val="22"/>
        </w:rPr>
        <w:t xml:space="preserve"> expanded autologous corneal epithelial cell treatment used to replace damaged surface cells (the epithelium) of the cornea</w:t>
      </w:r>
      <w:r>
        <w:rPr>
          <w:rFonts w:ascii="Book Antiqua" w:eastAsia="Book Antiqua" w:hAnsi="Book Antiqua" w:cs="Book Antiqua"/>
          <w:color w:val="000000"/>
          <w:szCs w:val="28"/>
          <w:vertAlign w:val="superscript"/>
        </w:rPr>
        <w:t>[42]</w:t>
      </w:r>
      <w:r>
        <w:rPr>
          <w:rFonts w:ascii="Book Antiqua" w:eastAsia="Book Antiqua" w:hAnsi="Book Antiqua" w:cs="Book Antiqua"/>
          <w:color w:val="000000"/>
          <w:szCs w:val="22"/>
        </w:rPr>
        <w:t>. Holoclar is used in patients that suffer moderate to severe limbic stem cell deficiency as a consequence of eye burns. Patients who suffer corneal epithelial damage often have not enough limbic stem cells, so Holoclar provide</w:t>
      </w:r>
      <w:r w:rsidR="00381DC9">
        <w:rPr>
          <w:rFonts w:ascii="Book Antiqua" w:eastAsia="Book Antiqua" w:hAnsi="Book Antiqua" w:cs="Book Antiqua"/>
          <w:color w:val="000000"/>
          <w:szCs w:val="22"/>
        </w:rPr>
        <w:t>s</w:t>
      </w:r>
      <w:r>
        <w:rPr>
          <w:rFonts w:ascii="Book Antiqua" w:eastAsia="Book Antiqua" w:hAnsi="Book Antiqua" w:cs="Book Antiqua"/>
          <w:color w:val="000000"/>
          <w:szCs w:val="22"/>
        </w:rPr>
        <w:t xml:space="preserve"> stem cells to help to replace the damaged corneal cells</w:t>
      </w:r>
      <w:r>
        <w:rPr>
          <w:rFonts w:ascii="Book Antiqua" w:eastAsia="Book Antiqua" w:hAnsi="Book Antiqua" w:cs="Book Antiqua"/>
          <w:color w:val="000000"/>
          <w:szCs w:val="28"/>
          <w:vertAlign w:val="superscript"/>
        </w:rPr>
        <w:t>[20]</w:t>
      </w:r>
      <w:r>
        <w:rPr>
          <w:rFonts w:ascii="Book Antiqua" w:eastAsia="Book Antiqua" w:hAnsi="Book Antiqua" w:cs="Book Antiqua"/>
          <w:color w:val="000000"/>
          <w:szCs w:val="22"/>
        </w:rPr>
        <w:t>.</w:t>
      </w:r>
    </w:p>
    <w:p w14:paraId="57AE49DF" w14:textId="04D1DE2E" w:rsidR="00A77B3E" w:rsidRDefault="006663D2" w:rsidP="0093472D">
      <w:pPr>
        <w:spacing w:line="360" w:lineRule="auto"/>
        <w:ind w:firstLineChars="100" w:firstLine="240"/>
        <w:jc w:val="both"/>
      </w:pPr>
      <w:r>
        <w:rPr>
          <w:rFonts w:ascii="Book Antiqua" w:eastAsia="Book Antiqua" w:hAnsi="Book Antiqua" w:cs="Book Antiqua"/>
          <w:color w:val="000000"/>
          <w:szCs w:val="22"/>
        </w:rPr>
        <w:t xml:space="preserve">Treatment consists of a biopsy from the patient’s cornea, and subsequent cell growth in </w:t>
      </w:r>
      <w:r w:rsidR="00381DC9">
        <w:rPr>
          <w:rFonts w:ascii="Book Antiqua" w:eastAsia="Book Antiqua" w:hAnsi="Book Antiqua" w:cs="Book Antiqua"/>
          <w:color w:val="000000"/>
          <w:szCs w:val="22"/>
        </w:rPr>
        <w:t xml:space="preserve">the </w:t>
      </w:r>
      <w:r>
        <w:rPr>
          <w:rFonts w:ascii="Book Antiqua" w:eastAsia="Book Antiqua" w:hAnsi="Book Antiqua" w:cs="Book Antiqua"/>
          <w:color w:val="000000"/>
          <w:szCs w:val="22"/>
        </w:rPr>
        <w:t xml:space="preserve">laboratory. After surgery, </w:t>
      </w:r>
      <w:r w:rsidR="00381DC9">
        <w:rPr>
          <w:rFonts w:ascii="Book Antiqua" w:eastAsia="Book Antiqua" w:hAnsi="Book Antiqua" w:cs="Book Antiqua"/>
          <w:color w:val="000000"/>
          <w:szCs w:val="22"/>
        </w:rPr>
        <w:t xml:space="preserve">the </w:t>
      </w:r>
      <w:r>
        <w:rPr>
          <w:rFonts w:ascii="Book Antiqua" w:eastAsia="Book Antiqua" w:hAnsi="Book Antiqua" w:cs="Book Antiqua"/>
          <w:color w:val="000000"/>
          <w:szCs w:val="22"/>
        </w:rPr>
        <w:t xml:space="preserve">cells repair the </w:t>
      </w:r>
      <w:r w:rsidR="00381DC9">
        <w:rPr>
          <w:rFonts w:ascii="Book Antiqua" w:eastAsia="Book Antiqua" w:hAnsi="Book Antiqua" w:cs="Book Antiqua"/>
          <w:color w:val="000000"/>
          <w:szCs w:val="22"/>
        </w:rPr>
        <w:t xml:space="preserve">corneal </w:t>
      </w:r>
      <w:r>
        <w:rPr>
          <w:rFonts w:ascii="Book Antiqua" w:eastAsia="Book Antiqua" w:hAnsi="Book Antiqua" w:cs="Book Antiqua"/>
          <w:color w:val="000000"/>
          <w:szCs w:val="22"/>
        </w:rPr>
        <w:t>epithelium. Once Holoclar is embedded in the eye, the new corneal cells support replace</w:t>
      </w:r>
      <w:r w:rsidR="00381DC9">
        <w:rPr>
          <w:rFonts w:ascii="Book Antiqua" w:eastAsia="Book Antiqua" w:hAnsi="Book Antiqua" w:cs="Book Antiqua"/>
          <w:color w:val="000000"/>
          <w:szCs w:val="22"/>
        </w:rPr>
        <w:t>ment of</w:t>
      </w:r>
      <w:r>
        <w:rPr>
          <w:rFonts w:ascii="Book Antiqua" w:eastAsia="Book Antiqua" w:hAnsi="Book Antiqua" w:cs="Book Antiqua"/>
          <w:color w:val="000000"/>
          <w:szCs w:val="22"/>
        </w:rPr>
        <w:t xml:space="preserve"> the corneal epithelium and the limbal stem cells support the new cells to constantly replace the damaged cornea</w:t>
      </w:r>
      <w:r>
        <w:rPr>
          <w:rFonts w:ascii="Book Antiqua" w:eastAsia="Book Antiqua" w:hAnsi="Book Antiqua" w:cs="Book Antiqua"/>
          <w:color w:val="000000"/>
          <w:szCs w:val="28"/>
          <w:vertAlign w:val="superscript"/>
        </w:rPr>
        <w:t>[20,42]</w:t>
      </w:r>
      <w:r>
        <w:rPr>
          <w:rFonts w:ascii="Book Antiqua" w:eastAsia="Book Antiqua" w:hAnsi="Book Antiqua" w:cs="Book Antiqua"/>
          <w:color w:val="000000"/>
          <w:szCs w:val="22"/>
        </w:rPr>
        <w:t>.</w:t>
      </w:r>
    </w:p>
    <w:p w14:paraId="5454D6AA" w14:textId="024534AD" w:rsidR="00A77B3E" w:rsidRDefault="006663D2" w:rsidP="0093472D">
      <w:pPr>
        <w:spacing w:line="360" w:lineRule="auto"/>
        <w:ind w:firstLineChars="100" w:firstLine="240"/>
        <w:jc w:val="both"/>
        <w:rPr>
          <w:rFonts w:ascii="Book Antiqua" w:eastAsia="Book Antiqua" w:hAnsi="Book Antiqua" w:cs="Book Antiqua"/>
          <w:color w:val="000000"/>
          <w:szCs w:val="22"/>
        </w:rPr>
      </w:pPr>
      <w:r>
        <w:rPr>
          <w:rFonts w:ascii="Book Antiqua" w:eastAsia="Book Antiqua" w:hAnsi="Book Antiqua" w:cs="Book Antiqua"/>
          <w:color w:val="000000"/>
          <w:szCs w:val="22"/>
        </w:rPr>
        <w:t>The European Commission granted marketing authori</w:t>
      </w:r>
      <w:r w:rsidR="00381DC9">
        <w:rPr>
          <w:rFonts w:ascii="Book Antiqua" w:eastAsia="Book Antiqua" w:hAnsi="Book Antiqua" w:cs="Book Antiqua"/>
          <w:color w:val="000000"/>
          <w:szCs w:val="22"/>
        </w:rPr>
        <w:t>s</w:t>
      </w:r>
      <w:r>
        <w:rPr>
          <w:rFonts w:ascii="Book Antiqua" w:eastAsia="Book Antiqua" w:hAnsi="Book Antiqua" w:cs="Book Antiqua"/>
          <w:color w:val="000000"/>
          <w:szCs w:val="22"/>
        </w:rPr>
        <w:t>ation for Holoclar in February 2015. Because limbal stem-cell deficiency is considered rare (prevalence around 0.3361/10000)</w:t>
      </w:r>
      <w:r>
        <w:rPr>
          <w:rFonts w:ascii="Book Antiqua" w:eastAsia="Book Antiqua" w:hAnsi="Book Antiqua" w:cs="Book Antiqua"/>
          <w:color w:val="000000"/>
          <w:szCs w:val="28"/>
          <w:vertAlign w:val="superscript"/>
        </w:rPr>
        <w:t>[43]</w:t>
      </w:r>
      <w:r>
        <w:rPr>
          <w:rFonts w:ascii="Book Antiqua" w:eastAsia="Book Antiqua" w:hAnsi="Book Antiqua" w:cs="Book Antiqua"/>
          <w:color w:val="000000"/>
          <w:szCs w:val="22"/>
        </w:rPr>
        <w:t>, Holoclar was designated an orphan drug.</w:t>
      </w:r>
    </w:p>
    <w:p w14:paraId="6D45E76E" w14:textId="77777777" w:rsidR="0093472D" w:rsidRDefault="0093472D" w:rsidP="0093472D">
      <w:pPr>
        <w:spacing w:line="360" w:lineRule="auto"/>
        <w:jc w:val="both"/>
      </w:pPr>
    </w:p>
    <w:p w14:paraId="55BC0BC0" w14:textId="77777777" w:rsidR="00A77B3E" w:rsidRPr="0093472D" w:rsidRDefault="006663D2">
      <w:pPr>
        <w:spacing w:line="360" w:lineRule="auto"/>
        <w:jc w:val="both"/>
        <w:rPr>
          <w:b/>
          <w:bCs/>
        </w:rPr>
      </w:pPr>
      <w:r w:rsidRPr="0093472D">
        <w:rPr>
          <w:rFonts w:ascii="Book Antiqua" w:eastAsia="Book Antiqua" w:hAnsi="Book Antiqua" w:cs="Book Antiqua"/>
          <w:b/>
          <w:bCs/>
          <w:i/>
          <w:color w:val="000000"/>
          <w:szCs w:val="22"/>
        </w:rPr>
        <w:t>Spherox</w:t>
      </w:r>
      <w:r w:rsidRPr="0093472D">
        <w:rPr>
          <w:rFonts w:ascii="Book Antiqua" w:eastAsia="Book Antiqua" w:hAnsi="Book Antiqua" w:cs="Book Antiqua"/>
          <w:b/>
          <w:bCs/>
          <w:i/>
          <w:color w:val="000000"/>
          <w:szCs w:val="22"/>
          <w:vertAlign w:val="superscript"/>
        </w:rPr>
        <w:t>®</w:t>
      </w:r>
    </w:p>
    <w:p w14:paraId="2A1BB658" w14:textId="197792C3" w:rsidR="00A77B3E" w:rsidRDefault="006663D2">
      <w:pPr>
        <w:spacing w:line="360" w:lineRule="auto"/>
        <w:jc w:val="both"/>
      </w:pPr>
      <w:r>
        <w:rPr>
          <w:rFonts w:ascii="Book Antiqua" w:eastAsia="Book Antiqua" w:hAnsi="Book Antiqua" w:cs="Book Antiqua"/>
          <w:color w:val="000000"/>
          <w:szCs w:val="22"/>
        </w:rPr>
        <w:t xml:space="preserve">Spherox is another 'tissue-engineered product' used in the treatment of cartilage problems in the patella of the knee, </w:t>
      </w:r>
      <w:r w:rsidR="002D6499">
        <w:rPr>
          <w:rFonts w:ascii="Book Antiqua" w:eastAsia="Book Antiqua" w:hAnsi="Book Antiqua" w:cs="Book Antiqua"/>
          <w:color w:val="000000"/>
          <w:szCs w:val="22"/>
        </w:rPr>
        <w:t>similar to</w:t>
      </w:r>
      <w:r>
        <w:rPr>
          <w:rFonts w:ascii="Book Antiqua" w:eastAsia="Book Antiqua" w:hAnsi="Book Antiqua" w:cs="Book Antiqua"/>
          <w:color w:val="000000"/>
          <w:szCs w:val="22"/>
        </w:rPr>
        <w:t xml:space="preserve"> MACI</w:t>
      </w:r>
      <w:r w:rsidRPr="0093472D">
        <w:rPr>
          <w:rFonts w:ascii="Book Antiqua" w:eastAsia="Book Antiqua" w:hAnsi="Book Antiqua" w:cs="Book Antiqua"/>
          <w:color w:val="000000"/>
          <w:szCs w:val="22"/>
          <w:vertAlign w:val="superscript"/>
        </w:rPr>
        <w:t>®</w:t>
      </w:r>
      <w:r>
        <w:rPr>
          <w:rFonts w:ascii="Book Antiqua" w:eastAsia="Book Antiqua" w:hAnsi="Book Antiqua" w:cs="Book Antiqua"/>
          <w:color w:val="000000"/>
          <w:szCs w:val="28"/>
          <w:vertAlign w:val="superscript"/>
        </w:rPr>
        <w:t>[44]</w:t>
      </w:r>
      <w:r>
        <w:rPr>
          <w:rFonts w:ascii="Book Antiqua" w:eastAsia="Book Antiqua" w:hAnsi="Book Antiqua" w:cs="Book Antiqua"/>
          <w:color w:val="000000"/>
          <w:szCs w:val="22"/>
        </w:rPr>
        <w:t xml:space="preserve">. </w:t>
      </w:r>
      <w:r w:rsidR="002D6499">
        <w:rPr>
          <w:rFonts w:ascii="Book Antiqua" w:eastAsia="Book Antiqua" w:hAnsi="Book Antiqua" w:cs="Book Antiqua"/>
          <w:color w:val="000000"/>
          <w:szCs w:val="22"/>
        </w:rPr>
        <w:t>Spherox</w:t>
      </w:r>
      <w:r>
        <w:rPr>
          <w:rFonts w:ascii="Book Antiqua" w:eastAsia="Book Antiqua" w:hAnsi="Book Antiqua" w:cs="Book Antiqua"/>
          <w:color w:val="000000"/>
          <w:szCs w:val="22"/>
        </w:rPr>
        <w:t xml:space="preserve"> is made up of chondrocyte spheroid aggregates obtained from the patient</w:t>
      </w:r>
      <w:r>
        <w:rPr>
          <w:rFonts w:ascii="Book Antiqua" w:eastAsia="Book Antiqua" w:hAnsi="Book Antiqua" w:cs="Book Antiqua"/>
          <w:color w:val="000000"/>
          <w:szCs w:val="28"/>
          <w:vertAlign w:val="superscript"/>
        </w:rPr>
        <w:t>[44]</w:t>
      </w:r>
      <w:r>
        <w:rPr>
          <w:rFonts w:ascii="Book Antiqua" w:eastAsia="Book Antiqua" w:hAnsi="Book Antiqua" w:cs="Book Antiqua"/>
          <w:color w:val="000000"/>
          <w:szCs w:val="22"/>
        </w:rPr>
        <w:t>.</w:t>
      </w:r>
    </w:p>
    <w:p w14:paraId="042F0F89" w14:textId="7D884138" w:rsidR="00A77B3E" w:rsidRDefault="006663D2" w:rsidP="0093472D">
      <w:pPr>
        <w:spacing w:line="360" w:lineRule="auto"/>
        <w:ind w:firstLineChars="100" w:firstLine="240"/>
        <w:jc w:val="both"/>
      </w:pPr>
      <w:r>
        <w:rPr>
          <w:rFonts w:ascii="Book Antiqua" w:eastAsia="Book Antiqua" w:hAnsi="Book Antiqua" w:cs="Book Antiqua"/>
          <w:color w:val="000000"/>
          <w:szCs w:val="22"/>
        </w:rPr>
        <w:t>First, a small sample of cartilage is obtained from the patient's knee to be cultured in the laboratory and to prepare a suspension of chondrocyte spheroids. Later, the medical product is applied to the damaged area in the patient's cartilage. Chondrocyte spheroids adhere to cartilage in less than 20 min, and when implanted in the patient, repair knee defects, producing new tissue. However, Spherox is only used when the affected area is no larger than 10 cm².</w:t>
      </w:r>
    </w:p>
    <w:p w14:paraId="1C73ABC6" w14:textId="1B45F5B8" w:rsidR="00A77B3E" w:rsidRDefault="006663D2" w:rsidP="0093472D">
      <w:pPr>
        <w:spacing w:line="360" w:lineRule="auto"/>
        <w:ind w:firstLineChars="100" w:firstLine="240"/>
        <w:jc w:val="both"/>
      </w:pPr>
      <w:r>
        <w:rPr>
          <w:rFonts w:ascii="Book Antiqua" w:eastAsia="Book Antiqua" w:hAnsi="Book Antiqua" w:cs="Book Antiqua"/>
          <w:color w:val="000000"/>
          <w:szCs w:val="22"/>
        </w:rPr>
        <w:t xml:space="preserve">The two clinical studies conducted with Spherox demonstrated a significant improvement in pain, quality of life, and ability to </w:t>
      </w:r>
      <w:r w:rsidR="002D6499">
        <w:rPr>
          <w:rFonts w:ascii="Book Antiqua" w:eastAsia="Book Antiqua" w:hAnsi="Book Antiqua" w:cs="Book Antiqua"/>
          <w:color w:val="000000"/>
          <w:szCs w:val="22"/>
        </w:rPr>
        <w:t>take part in</w:t>
      </w:r>
      <w:r>
        <w:rPr>
          <w:rFonts w:ascii="Book Antiqua" w:eastAsia="Book Antiqua" w:hAnsi="Book Antiqua" w:cs="Book Antiqua"/>
          <w:color w:val="000000"/>
          <w:szCs w:val="22"/>
        </w:rPr>
        <w:t xml:space="preserve"> sports or recreational activities</w:t>
      </w:r>
      <w:r>
        <w:rPr>
          <w:rFonts w:ascii="Book Antiqua" w:eastAsia="Book Antiqua" w:hAnsi="Book Antiqua" w:cs="Book Antiqua"/>
          <w:color w:val="000000"/>
          <w:szCs w:val="28"/>
          <w:vertAlign w:val="superscript"/>
        </w:rPr>
        <w:t>[45]</w:t>
      </w:r>
      <w:r>
        <w:rPr>
          <w:rFonts w:ascii="Book Antiqua" w:eastAsia="Book Antiqua" w:hAnsi="Book Antiqua" w:cs="Book Antiqua"/>
          <w:color w:val="000000"/>
          <w:szCs w:val="22"/>
        </w:rPr>
        <w:t>.</w:t>
      </w:r>
    </w:p>
    <w:p w14:paraId="1C919CD4" w14:textId="5A35C981" w:rsidR="00A77B3E" w:rsidRDefault="002D6499" w:rsidP="0093472D">
      <w:pPr>
        <w:spacing w:line="360" w:lineRule="auto"/>
        <w:ind w:firstLineChars="100" w:firstLine="240"/>
        <w:jc w:val="both"/>
      </w:pPr>
      <w:r>
        <w:rPr>
          <w:rFonts w:ascii="Book Antiqua" w:eastAsia="Book Antiqua" w:hAnsi="Book Antiqua" w:cs="Book Antiqua"/>
          <w:color w:val="000000"/>
          <w:szCs w:val="22"/>
        </w:rPr>
        <w:t xml:space="preserve">The </w:t>
      </w:r>
      <w:r w:rsidR="006663D2">
        <w:rPr>
          <w:rFonts w:ascii="Book Antiqua" w:eastAsia="Book Antiqua" w:hAnsi="Book Antiqua" w:cs="Book Antiqua"/>
          <w:color w:val="000000"/>
          <w:szCs w:val="22"/>
        </w:rPr>
        <w:t xml:space="preserve">EMA approved the commercialization of Spherox in December 2016, and </w:t>
      </w:r>
      <w:r>
        <w:rPr>
          <w:rFonts w:ascii="Book Antiqua" w:eastAsia="Book Antiqua" w:hAnsi="Book Antiqua" w:cs="Book Antiqua"/>
          <w:color w:val="000000"/>
          <w:szCs w:val="22"/>
        </w:rPr>
        <w:t xml:space="preserve">is </w:t>
      </w:r>
      <w:r w:rsidR="006663D2">
        <w:rPr>
          <w:rFonts w:ascii="Book Antiqua" w:eastAsia="Book Antiqua" w:hAnsi="Book Antiqua" w:cs="Book Antiqua"/>
          <w:color w:val="000000"/>
          <w:szCs w:val="22"/>
        </w:rPr>
        <w:t>still commercialized nowadays</w:t>
      </w:r>
      <w:r w:rsidR="006663D2">
        <w:rPr>
          <w:rFonts w:ascii="Book Antiqua" w:eastAsia="Book Antiqua" w:hAnsi="Book Antiqua" w:cs="Book Antiqua"/>
          <w:color w:val="000000"/>
          <w:szCs w:val="28"/>
          <w:vertAlign w:val="superscript"/>
        </w:rPr>
        <w:t>[46]</w:t>
      </w:r>
      <w:r w:rsidR="006663D2">
        <w:rPr>
          <w:rFonts w:ascii="Book Antiqua" w:eastAsia="Book Antiqua" w:hAnsi="Book Antiqua" w:cs="Book Antiqua"/>
          <w:color w:val="000000"/>
          <w:szCs w:val="22"/>
        </w:rPr>
        <w:t>.</w:t>
      </w:r>
    </w:p>
    <w:p w14:paraId="69A78423" w14:textId="77777777" w:rsidR="00A77B3E" w:rsidRDefault="006663D2" w:rsidP="0093472D">
      <w:pPr>
        <w:spacing w:line="360" w:lineRule="auto"/>
        <w:ind w:firstLineChars="100" w:firstLine="240"/>
        <w:jc w:val="both"/>
      </w:pPr>
      <w:r>
        <w:rPr>
          <w:rFonts w:ascii="Book Antiqua" w:eastAsia="Book Antiqua" w:hAnsi="Book Antiqua" w:cs="Book Antiqua"/>
          <w:color w:val="000000"/>
          <w:szCs w:val="22"/>
        </w:rPr>
        <w:t>The various tissue-engineered medicines are summarized in Table 1.</w:t>
      </w:r>
    </w:p>
    <w:p w14:paraId="5A8525F4" w14:textId="77777777" w:rsidR="00A77B3E" w:rsidRDefault="00A77B3E">
      <w:pPr>
        <w:spacing w:line="360" w:lineRule="auto"/>
        <w:jc w:val="both"/>
      </w:pPr>
    </w:p>
    <w:p w14:paraId="410DE96B" w14:textId="77777777" w:rsidR="00A77B3E" w:rsidRDefault="006663D2">
      <w:pPr>
        <w:spacing w:line="360" w:lineRule="auto"/>
        <w:jc w:val="both"/>
      </w:pPr>
      <w:r>
        <w:rPr>
          <w:rFonts w:ascii="Book Antiqua" w:eastAsia="Book Antiqua" w:hAnsi="Book Antiqua" w:cs="Book Antiqua"/>
          <w:b/>
          <w:caps/>
          <w:color w:val="000000"/>
          <w:u w:val="single"/>
        </w:rPr>
        <w:t>CONCLUSION</w:t>
      </w:r>
    </w:p>
    <w:p w14:paraId="4DC0774D" w14:textId="3D5AD18F" w:rsidR="00A77B3E" w:rsidRDefault="006663D2">
      <w:pPr>
        <w:spacing w:line="360" w:lineRule="auto"/>
        <w:jc w:val="both"/>
      </w:pPr>
      <w:r>
        <w:rPr>
          <w:rFonts w:ascii="Book Antiqua" w:eastAsia="Book Antiqua" w:hAnsi="Book Antiqua" w:cs="Book Antiqua"/>
          <w:color w:val="000000"/>
        </w:rPr>
        <w:t>We are currently facing significant challenges in converting new findings from recent advances in basic research into advanced therapies, with great potential impact for patients and public health. While competition is the driving force behind basic research, cooperation, coordination, and infrastructure are essential for translational research, especially in the field of advanced therapies where the regulatory framework is still somewhat in place</w:t>
      </w:r>
      <w:r>
        <w:rPr>
          <w:rFonts w:ascii="Book Antiqua" w:eastAsia="Book Antiqua" w:hAnsi="Book Antiqua" w:cs="Book Antiqua"/>
          <w:color w:val="000000"/>
          <w:vertAlign w:val="superscript"/>
        </w:rPr>
        <w:t>[47]</w:t>
      </w:r>
      <w:r>
        <w:rPr>
          <w:rFonts w:ascii="Book Antiqua" w:eastAsia="Book Antiqua" w:hAnsi="Book Antiqua" w:cs="Book Antiqua"/>
          <w:color w:val="000000"/>
        </w:rPr>
        <w:t>. ATMPs represent new therapeutic principles, which in turn represent greater complexity and mode of action, making it difficult to define the quality of potential trials. In this regard, species specificity linked to physiological differences and tissue histocompatibility makes it very difficult to develop appropriate animal models and design clinical practice in highly sophisticated human clinical trials. In addition, the problem of conducting trials with limited numbers of patients (who may have rare or poorly studied diseases) and the uncertainties in identifying a safe and effective dose must be considered. Nevertheless, ATMPs are playing a key role in the development and application of precision/personali</w:t>
      </w:r>
      <w:r w:rsidR="0093472D">
        <w:rPr>
          <w:rFonts w:ascii="Book Antiqua" w:eastAsia="Book Antiqua" w:hAnsi="Book Antiqua" w:cs="Book Antiqua"/>
          <w:color w:val="000000"/>
        </w:rPr>
        <w:t>z</w:t>
      </w:r>
      <w:r>
        <w:rPr>
          <w:rFonts w:ascii="Book Antiqua" w:eastAsia="Book Antiqua" w:hAnsi="Book Antiqua" w:cs="Book Antiqua"/>
          <w:color w:val="000000"/>
        </w:rPr>
        <w:t>ed medicine because they involve the development of treatments and therapies based on the individual needs of patients, adapting them to patient requirements. There is a strong need for strategic cooperation among all major stakeholders (academics, clinicians, experts, patients, and the pharmaceutical industry) to promote the translation of these therapies into clinical interventions and ultimately into clinical practice, for the benefit of patients and public health. However, while the development of a fully patient-friendly therapy may appear to be an advantage, it is also highly controversial, as gene therapy has never been well received by society due to the risks involved and possible complications. Nonetheless, it should be remembered that ATMPs are often subject to strict regulation, sometimes even more so than conventional therapies</w:t>
      </w:r>
      <w:r w:rsidR="002D6499">
        <w:rPr>
          <w:rFonts w:ascii="Book Antiqua" w:eastAsia="Book Antiqua" w:hAnsi="Book Antiqua" w:cs="Book Antiqua"/>
          <w:color w:val="000000"/>
        </w:rPr>
        <w:t>; therefore</w:t>
      </w:r>
      <w:r>
        <w:rPr>
          <w:rFonts w:ascii="Book Antiqua" w:eastAsia="Book Antiqua" w:hAnsi="Book Antiqua" w:cs="Book Antiqua"/>
          <w:color w:val="000000"/>
        </w:rPr>
        <w:t xml:space="preserve">, before they reach the market, their safety and effectiveness must be guaranteed. ATMPs have the potential to be the solution for </w:t>
      </w:r>
      <w:r w:rsidR="002D6499">
        <w:rPr>
          <w:rFonts w:ascii="Book Antiqua" w:eastAsia="Book Antiqua" w:hAnsi="Book Antiqua" w:cs="Book Antiqua"/>
          <w:color w:val="000000"/>
        </w:rPr>
        <w:t>current</w:t>
      </w:r>
      <w:r>
        <w:rPr>
          <w:rFonts w:ascii="Book Antiqua" w:eastAsia="Book Antiqua" w:hAnsi="Book Antiqua" w:cs="Book Antiqua"/>
          <w:color w:val="000000"/>
        </w:rPr>
        <w:t xml:space="preserve"> </w:t>
      </w:r>
      <w:r w:rsidR="005C755C">
        <w:rPr>
          <w:rFonts w:ascii="Book Antiqua" w:eastAsia="Book Antiqua" w:hAnsi="Book Antiqua" w:cs="Book Antiqua"/>
          <w:color w:val="000000"/>
        </w:rPr>
        <w:t>in</w:t>
      </w:r>
      <w:r>
        <w:rPr>
          <w:rFonts w:ascii="Book Antiqua" w:eastAsia="Book Antiqua" w:hAnsi="Book Antiqua" w:cs="Book Antiqua"/>
          <w:color w:val="000000"/>
        </w:rPr>
        <w:t>curable diseases, bringing us closer to personalized medicine. Although advances in ATMPs are recent, they are continuously evolving, emerging as one of the most popular and fastest growing therapies worldwide. In fact, there are currently more than 1000 clinical trials based on ATMPs worldwide, although only a privileged few manage to reach the market. In this sense, it is expected that 2021 will be a year of great achievements, with several of these therapies reaching the market: JCAR017</w:t>
      </w:r>
      <w:r>
        <w:rPr>
          <w:rFonts w:ascii="Book Antiqua" w:eastAsia="Book Antiqua" w:hAnsi="Book Antiqua" w:cs="Book Antiqua"/>
          <w:color w:val="000000"/>
          <w:szCs w:val="28"/>
          <w:vertAlign w:val="superscript"/>
        </w:rPr>
        <w:t>[47]</w:t>
      </w:r>
      <w:r>
        <w:rPr>
          <w:rFonts w:ascii="Book Antiqua" w:eastAsia="Book Antiqua" w:hAnsi="Book Antiqua" w:cs="Book Antiqua"/>
          <w:color w:val="000000"/>
          <w:szCs w:val="22"/>
        </w:rPr>
        <w:t>, bb2121</w:t>
      </w:r>
      <w:r>
        <w:rPr>
          <w:rFonts w:ascii="Book Antiqua" w:eastAsia="Book Antiqua" w:hAnsi="Book Antiqua" w:cs="Book Antiqua"/>
          <w:color w:val="000000"/>
          <w:szCs w:val="28"/>
          <w:vertAlign w:val="superscript"/>
        </w:rPr>
        <w:t>[48]</w:t>
      </w:r>
      <w:r>
        <w:rPr>
          <w:rFonts w:ascii="Book Antiqua" w:eastAsia="Book Antiqua" w:hAnsi="Book Antiqua" w:cs="Book Antiqua"/>
          <w:color w:val="000000"/>
          <w:szCs w:val="22"/>
        </w:rPr>
        <w:t>, Tab-cely</w:t>
      </w:r>
      <w:r>
        <w:rPr>
          <w:rFonts w:ascii="Book Antiqua" w:eastAsia="Book Antiqua" w:hAnsi="Book Antiqua" w:cs="Book Antiqua"/>
          <w:color w:val="000000"/>
          <w:szCs w:val="28"/>
          <w:vertAlign w:val="superscript"/>
        </w:rPr>
        <w:t>[49]</w:t>
      </w:r>
      <w:r>
        <w:rPr>
          <w:rFonts w:ascii="Book Antiqua" w:eastAsia="Book Antiqua" w:hAnsi="Book Antiqua" w:cs="Book Antiqua"/>
          <w:color w:val="000000"/>
          <w:szCs w:val="22"/>
        </w:rPr>
        <w:t>, and Lenadogene nolparvovec</w:t>
      </w:r>
      <w:r>
        <w:rPr>
          <w:rFonts w:ascii="Book Antiqua" w:eastAsia="Book Antiqua" w:hAnsi="Book Antiqua" w:cs="Book Antiqua"/>
          <w:color w:val="000000"/>
          <w:szCs w:val="28"/>
          <w:vertAlign w:val="superscript"/>
        </w:rPr>
        <w:t>[50]</w:t>
      </w:r>
      <w:r>
        <w:rPr>
          <w:rFonts w:ascii="Book Antiqua" w:eastAsia="Book Antiqua" w:hAnsi="Book Antiqua" w:cs="Book Antiqua"/>
          <w:color w:val="000000"/>
          <w:szCs w:val="22"/>
        </w:rPr>
        <w:t>.</w:t>
      </w:r>
    </w:p>
    <w:p w14:paraId="6BAD9F1C" w14:textId="77777777" w:rsidR="00A77B3E" w:rsidRDefault="00A77B3E">
      <w:pPr>
        <w:spacing w:line="360" w:lineRule="auto"/>
        <w:jc w:val="both"/>
      </w:pPr>
    </w:p>
    <w:p w14:paraId="7EBDE2B7" w14:textId="77777777" w:rsidR="00A77B3E" w:rsidRDefault="006663D2">
      <w:pPr>
        <w:spacing w:line="360" w:lineRule="auto"/>
        <w:jc w:val="both"/>
      </w:pPr>
      <w:r>
        <w:rPr>
          <w:rFonts w:ascii="Book Antiqua" w:eastAsia="Book Antiqua" w:hAnsi="Book Antiqua" w:cs="Book Antiqua"/>
          <w:b/>
          <w:color w:val="000000"/>
        </w:rPr>
        <w:t>REFERENCES</w:t>
      </w:r>
    </w:p>
    <w:p w14:paraId="55AF75E6" w14:textId="77777777" w:rsidR="00A77B3E" w:rsidRDefault="006663D2">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Cavero I</w:t>
      </w:r>
      <w:r>
        <w:rPr>
          <w:rFonts w:ascii="Book Antiqua" w:eastAsia="Book Antiqua" w:hAnsi="Book Antiqua" w:cs="Book Antiqua"/>
          <w:color w:val="000000"/>
        </w:rPr>
        <w:t xml:space="preserve">, Seimetz D, Koziel D, Zimmermann WH, Holzgrefe HH. 19th Annual Meeting of the Safety Pharmacology Society: regulatory and safety perspectives for advanced therapy medicinal products (cellular and gene therapy products). </w:t>
      </w:r>
      <w:r>
        <w:rPr>
          <w:rFonts w:ascii="Book Antiqua" w:eastAsia="Book Antiqua" w:hAnsi="Book Antiqua" w:cs="Book Antiqua"/>
          <w:i/>
          <w:iCs/>
          <w:color w:val="000000"/>
        </w:rPr>
        <w:t>Expert Opin Drug Saf</w:t>
      </w:r>
      <w:r>
        <w:rPr>
          <w:rFonts w:ascii="Book Antiqua" w:eastAsia="Book Antiqua" w:hAnsi="Book Antiqua" w:cs="Book Antiqua"/>
          <w:color w:val="000000"/>
        </w:rPr>
        <w:t xml:space="preserve"> 2020; </w:t>
      </w:r>
      <w:r>
        <w:rPr>
          <w:rFonts w:ascii="Book Antiqua" w:eastAsia="Book Antiqua" w:hAnsi="Book Antiqua" w:cs="Book Antiqua"/>
          <w:b/>
          <w:bCs/>
          <w:color w:val="000000"/>
        </w:rPr>
        <w:t>19</w:t>
      </w:r>
      <w:r>
        <w:rPr>
          <w:rFonts w:ascii="Book Antiqua" w:eastAsia="Book Antiqua" w:hAnsi="Book Antiqua" w:cs="Book Antiqua"/>
          <w:color w:val="000000"/>
        </w:rPr>
        <w:t>: 553-558 [PMID: 32163309 DOI: 10.1080/14740338.2020.1741546]</w:t>
      </w:r>
    </w:p>
    <w:p w14:paraId="474AD64A" w14:textId="77777777" w:rsidR="00A77B3E" w:rsidRDefault="006663D2">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Mertsching H</w:t>
      </w:r>
      <w:r>
        <w:rPr>
          <w:rFonts w:ascii="Book Antiqua" w:eastAsia="Book Antiqua" w:hAnsi="Book Antiqua" w:cs="Book Antiqua"/>
          <w:color w:val="000000"/>
        </w:rPr>
        <w:t xml:space="preserve">, Walles T. Europe's advanced therapy medicinal products: chances and challenges. </w:t>
      </w:r>
      <w:r>
        <w:rPr>
          <w:rFonts w:ascii="Book Antiqua" w:eastAsia="Book Antiqua" w:hAnsi="Book Antiqua" w:cs="Book Antiqua"/>
          <w:i/>
          <w:iCs/>
          <w:color w:val="000000"/>
        </w:rPr>
        <w:t>Expert Rev Med Devices</w:t>
      </w:r>
      <w:r>
        <w:rPr>
          <w:rFonts w:ascii="Book Antiqua" w:eastAsia="Book Antiqua" w:hAnsi="Book Antiqua" w:cs="Book Antiqua"/>
          <w:color w:val="000000"/>
        </w:rPr>
        <w:t xml:space="preserve"> 2009; </w:t>
      </w:r>
      <w:r>
        <w:rPr>
          <w:rFonts w:ascii="Book Antiqua" w:eastAsia="Book Antiqua" w:hAnsi="Book Antiqua" w:cs="Book Antiqua"/>
          <w:b/>
          <w:bCs/>
          <w:color w:val="000000"/>
        </w:rPr>
        <w:t>6</w:t>
      </w:r>
      <w:r>
        <w:rPr>
          <w:rFonts w:ascii="Book Antiqua" w:eastAsia="Book Antiqua" w:hAnsi="Book Antiqua" w:cs="Book Antiqua"/>
          <w:color w:val="000000"/>
        </w:rPr>
        <w:t>: 109-110 [PMID: 19298156 DOI: 10.1586/17434440.6.2.109]</w:t>
      </w:r>
    </w:p>
    <w:p w14:paraId="1D0BB7A4" w14:textId="4C7B56B0" w:rsidR="00A77B3E" w:rsidRDefault="006663D2">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Committee for Advanced Therapies (CAT)</w:t>
      </w:r>
      <w:r>
        <w:rPr>
          <w:rFonts w:ascii="Book Antiqua" w:eastAsia="Book Antiqua" w:hAnsi="Book Antiqua" w:cs="Book Antiqua"/>
          <w:color w:val="000000"/>
        </w:rPr>
        <w:t xml:space="preserve">; CAT Scientific Secretariat, Schneider CK, Salmikangas P, Jilma B, Flamion B, Todorova LR, Paphitou A, Haunerova I, Maimets T, Trouvin JH, Flory E, Tsiftsoglou A, Sarkadi B, Gudmundsson K, O'Donovan M, Migliaccio G, Ancāns J, Maciulaitis R, Robert JL, Samuel A, Ovelgönne JH, Hystad M, Fal AM, Lima BS, Moraru AS, Turcáni P, Zorec R, Ruiz S, Akerblom L, Narayanan G, Kent A, Bignami F, Dickson JG, Niederwieser D, Figuerola-Santos MA, Reischl IG, Beuneu C, Georgiev R, Vassiliou M, Pychova A, Clausen M, Methuen T, Lucas S, Schüssler-Lenz M, Kokkas V, Buzás Z, MacAleenan N, Galli MC, Linē A, Gulbinovic J, Berchem G, Fraczek M, Menezes-Ferreira M, Vilceanu N, Hrubisko M, Marinko P, Timón M, Cheng W, Crosbie GA, Meade N, di Paola ML, VandenDriessche T, Ljungman P, D'Apote L, Oliver-Diaz O, Büttel I, Celis P. Challenges with advanced therapy medicinal products and how to meet them. </w:t>
      </w:r>
      <w:r>
        <w:rPr>
          <w:rFonts w:ascii="Book Antiqua" w:eastAsia="Book Antiqua" w:hAnsi="Book Antiqua" w:cs="Book Antiqua"/>
          <w:i/>
          <w:iCs/>
          <w:color w:val="000000"/>
        </w:rPr>
        <w:t>Nat Rev Drug Discov</w:t>
      </w:r>
      <w:r>
        <w:rPr>
          <w:rFonts w:ascii="Book Antiqua" w:eastAsia="Book Antiqua" w:hAnsi="Book Antiqua" w:cs="Book Antiqua"/>
          <w:color w:val="000000"/>
        </w:rPr>
        <w:t xml:space="preserve"> 2010; </w:t>
      </w:r>
      <w:r>
        <w:rPr>
          <w:rFonts w:ascii="Book Antiqua" w:eastAsia="Book Antiqua" w:hAnsi="Book Antiqua" w:cs="Book Antiqua"/>
          <w:b/>
          <w:bCs/>
          <w:color w:val="000000"/>
        </w:rPr>
        <w:t>9</w:t>
      </w:r>
      <w:r>
        <w:rPr>
          <w:rFonts w:ascii="Book Antiqua" w:eastAsia="Book Antiqua" w:hAnsi="Book Antiqua" w:cs="Book Antiqua"/>
          <w:color w:val="000000"/>
        </w:rPr>
        <w:t>: 195-201 [PMID: 20190786 DOI: 10.1038/nrd3052]</w:t>
      </w:r>
    </w:p>
    <w:p w14:paraId="6590D17D" w14:textId="77777777" w:rsidR="00A77B3E" w:rsidRDefault="006663D2">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Seimetz D</w:t>
      </w:r>
      <w:r>
        <w:rPr>
          <w:rFonts w:ascii="Book Antiqua" w:eastAsia="Book Antiqua" w:hAnsi="Book Antiqua" w:cs="Book Antiqua"/>
          <w:color w:val="000000"/>
        </w:rPr>
        <w:t xml:space="preserve">, Heller K, Richter J. Approval of First CAR-Ts: Have we Solved all Hurdles for ATMPs? </w:t>
      </w:r>
      <w:r>
        <w:rPr>
          <w:rFonts w:ascii="Book Antiqua" w:eastAsia="Book Antiqua" w:hAnsi="Book Antiqua" w:cs="Book Antiqua"/>
          <w:i/>
          <w:iCs/>
          <w:color w:val="000000"/>
        </w:rPr>
        <w:t>Cell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11</w:t>
      </w:r>
      <w:r>
        <w:rPr>
          <w:rFonts w:ascii="Book Antiqua" w:eastAsia="Book Antiqua" w:hAnsi="Book Antiqua" w:cs="Book Antiqua"/>
          <w:color w:val="000000"/>
        </w:rPr>
        <w:t>: 2155179018822781 [PMID: 32634192 DOI: 10.1177/2155179018822781]</w:t>
      </w:r>
    </w:p>
    <w:p w14:paraId="7FC18A1D" w14:textId="77777777" w:rsidR="00A77B3E" w:rsidRDefault="006663D2">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Vogenberg FR</w:t>
      </w:r>
      <w:r>
        <w:rPr>
          <w:rFonts w:ascii="Book Antiqua" w:eastAsia="Book Antiqua" w:hAnsi="Book Antiqua" w:cs="Book Antiqua"/>
          <w:color w:val="000000"/>
        </w:rPr>
        <w:t xml:space="preserve">, Isaacson Barash C, Pursel M. Personalized medicine: part 1: evolution and development into theranostics. </w:t>
      </w:r>
      <w:r>
        <w:rPr>
          <w:rFonts w:ascii="Book Antiqua" w:eastAsia="Book Antiqua" w:hAnsi="Book Antiqua" w:cs="Book Antiqua"/>
          <w:i/>
          <w:iCs/>
          <w:color w:val="000000"/>
        </w:rPr>
        <w:t>P T</w:t>
      </w:r>
      <w:r>
        <w:rPr>
          <w:rFonts w:ascii="Book Antiqua" w:eastAsia="Book Antiqua" w:hAnsi="Book Antiqua" w:cs="Book Antiqua"/>
          <w:color w:val="000000"/>
        </w:rPr>
        <w:t xml:space="preserve"> 2010; </w:t>
      </w:r>
      <w:r>
        <w:rPr>
          <w:rFonts w:ascii="Book Antiqua" w:eastAsia="Book Antiqua" w:hAnsi="Book Antiqua" w:cs="Book Antiqua"/>
          <w:b/>
          <w:bCs/>
          <w:color w:val="000000"/>
        </w:rPr>
        <w:t>35</w:t>
      </w:r>
      <w:r>
        <w:rPr>
          <w:rFonts w:ascii="Book Antiqua" w:eastAsia="Book Antiqua" w:hAnsi="Book Antiqua" w:cs="Book Antiqua"/>
          <w:color w:val="000000"/>
        </w:rPr>
        <w:t>: 560-576 [PMID: 21037908]</w:t>
      </w:r>
    </w:p>
    <w:p w14:paraId="3EDC7558" w14:textId="77777777" w:rsidR="00A77B3E" w:rsidRDefault="006663D2">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Abou-El-Enein M</w:t>
      </w:r>
      <w:r>
        <w:rPr>
          <w:rFonts w:ascii="Book Antiqua" w:eastAsia="Book Antiqua" w:hAnsi="Book Antiqua" w:cs="Book Antiqua"/>
          <w:color w:val="000000"/>
        </w:rPr>
        <w:t xml:space="preserve">, Bauer G, Medcalf N, Volk HD, Reinke P. Putting a price tag on novel autologous cellular therapies. </w:t>
      </w:r>
      <w:r>
        <w:rPr>
          <w:rFonts w:ascii="Book Antiqua" w:eastAsia="Book Antiqua" w:hAnsi="Book Antiqua" w:cs="Book Antiqua"/>
          <w:i/>
          <w:iCs/>
          <w:color w:val="000000"/>
        </w:rPr>
        <w:t>Cytotherapy</w:t>
      </w:r>
      <w:r>
        <w:rPr>
          <w:rFonts w:ascii="Book Antiqua" w:eastAsia="Book Antiqua" w:hAnsi="Book Antiqua" w:cs="Book Antiqua"/>
          <w:color w:val="000000"/>
        </w:rPr>
        <w:t xml:space="preserve"> 2016; </w:t>
      </w:r>
      <w:r>
        <w:rPr>
          <w:rFonts w:ascii="Book Antiqua" w:eastAsia="Book Antiqua" w:hAnsi="Book Antiqua" w:cs="Book Antiqua"/>
          <w:b/>
          <w:bCs/>
          <w:color w:val="000000"/>
        </w:rPr>
        <w:t>18</w:t>
      </w:r>
      <w:r>
        <w:rPr>
          <w:rFonts w:ascii="Book Antiqua" w:eastAsia="Book Antiqua" w:hAnsi="Book Antiqua" w:cs="Book Antiqua"/>
          <w:color w:val="000000"/>
        </w:rPr>
        <w:t>: 1056-1061 [PMID: 27288308 DOI: 10.1016/j.jcyt.2016.05.005]</w:t>
      </w:r>
    </w:p>
    <w:p w14:paraId="2A8E7FB8" w14:textId="77777777" w:rsidR="00A77B3E" w:rsidRPr="00C3685C" w:rsidRDefault="006663D2">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Abou-El-Enein M</w:t>
      </w:r>
      <w:r>
        <w:rPr>
          <w:rFonts w:ascii="Book Antiqua" w:eastAsia="Book Antiqua" w:hAnsi="Book Antiqua" w:cs="Book Antiqua"/>
          <w:color w:val="000000"/>
        </w:rPr>
        <w:t xml:space="preserve">, Bauer G, Reinke P, Renner M, Schneider CK. A roadmap toward clinical translation of genetically-modified stem cells for treatment of HIV. </w:t>
      </w:r>
      <w:r>
        <w:rPr>
          <w:rFonts w:ascii="Book Antiqua" w:eastAsia="Book Antiqua" w:hAnsi="Book Antiqua" w:cs="Book Antiqua"/>
          <w:i/>
          <w:iCs/>
          <w:color w:val="000000"/>
        </w:rPr>
        <w:t xml:space="preserve">Trends Mol </w:t>
      </w:r>
      <w:r w:rsidRPr="00C3685C">
        <w:rPr>
          <w:rFonts w:ascii="Book Antiqua" w:eastAsia="Book Antiqua" w:hAnsi="Book Antiqua" w:cs="Book Antiqua"/>
          <w:i/>
          <w:iCs/>
          <w:color w:val="000000"/>
        </w:rPr>
        <w:t>Med</w:t>
      </w:r>
      <w:r w:rsidRPr="00C3685C">
        <w:rPr>
          <w:rFonts w:ascii="Book Antiqua" w:eastAsia="Book Antiqua" w:hAnsi="Book Antiqua" w:cs="Book Antiqua"/>
          <w:color w:val="000000"/>
        </w:rPr>
        <w:t xml:space="preserve"> 2014; </w:t>
      </w:r>
      <w:r w:rsidRPr="00C3685C">
        <w:rPr>
          <w:rFonts w:ascii="Book Antiqua" w:eastAsia="Book Antiqua" w:hAnsi="Book Antiqua" w:cs="Book Antiqua"/>
          <w:b/>
          <w:bCs/>
          <w:color w:val="000000"/>
        </w:rPr>
        <w:t>20</w:t>
      </w:r>
      <w:r w:rsidRPr="00C3685C">
        <w:rPr>
          <w:rFonts w:ascii="Book Antiqua" w:eastAsia="Book Antiqua" w:hAnsi="Book Antiqua" w:cs="Book Antiqua"/>
          <w:color w:val="000000"/>
        </w:rPr>
        <w:t>: 632-642 [PMID: 25262540 DOI: 10.1016/j.molmed.2014.08.004]</w:t>
      </w:r>
    </w:p>
    <w:p w14:paraId="37C68C03" w14:textId="77777777" w:rsidR="00A77B3E" w:rsidRPr="00C3685C" w:rsidRDefault="006663D2">
      <w:pPr>
        <w:spacing w:line="360" w:lineRule="auto"/>
        <w:jc w:val="both"/>
      </w:pPr>
      <w:r w:rsidRPr="00C3685C">
        <w:rPr>
          <w:rFonts w:ascii="Book Antiqua" w:eastAsia="Book Antiqua" w:hAnsi="Book Antiqua" w:cs="Book Antiqua"/>
          <w:color w:val="000000"/>
        </w:rPr>
        <w:t xml:space="preserve">8 </w:t>
      </w:r>
      <w:r w:rsidRPr="00C3685C">
        <w:rPr>
          <w:rFonts w:ascii="Book Antiqua" w:eastAsia="Book Antiqua" w:hAnsi="Book Antiqua" w:cs="Book Antiqua"/>
          <w:b/>
          <w:bCs/>
          <w:color w:val="000000"/>
        </w:rPr>
        <w:t>Abou-El-Enein M</w:t>
      </w:r>
      <w:r w:rsidRPr="00C3685C">
        <w:rPr>
          <w:rFonts w:ascii="Book Antiqua" w:eastAsia="Book Antiqua" w:hAnsi="Book Antiqua" w:cs="Book Antiqua"/>
          <w:color w:val="000000"/>
        </w:rPr>
        <w:t xml:space="preserve">, Bauer G, Reinke P. The business case for cell and gene therapies. </w:t>
      </w:r>
      <w:r w:rsidRPr="00C3685C">
        <w:rPr>
          <w:rFonts w:ascii="Book Antiqua" w:eastAsia="Book Antiqua" w:hAnsi="Book Antiqua" w:cs="Book Antiqua"/>
          <w:i/>
          <w:iCs/>
          <w:color w:val="000000"/>
        </w:rPr>
        <w:t>Nat Biotechnol</w:t>
      </w:r>
      <w:r w:rsidRPr="00C3685C">
        <w:rPr>
          <w:rFonts w:ascii="Book Antiqua" w:eastAsia="Book Antiqua" w:hAnsi="Book Antiqua" w:cs="Book Antiqua"/>
          <w:color w:val="000000"/>
        </w:rPr>
        <w:t xml:space="preserve"> 2014; </w:t>
      </w:r>
      <w:r w:rsidRPr="00C3685C">
        <w:rPr>
          <w:rFonts w:ascii="Book Antiqua" w:eastAsia="Book Antiqua" w:hAnsi="Book Antiqua" w:cs="Book Antiqua"/>
          <w:b/>
          <w:bCs/>
          <w:color w:val="000000"/>
        </w:rPr>
        <w:t>32</w:t>
      </w:r>
      <w:r w:rsidRPr="00C3685C">
        <w:rPr>
          <w:rFonts w:ascii="Book Antiqua" w:eastAsia="Book Antiqua" w:hAnsi="Book Antiqua" w:cs="Book Antiqua"/>
          <w:color w:val="000000"/>
        </w:rPr>
        <w:t>: 1192-1193 [PMID: 25489833 DOI: 10.1038/nbt.3084]</w:t>
      </w:r>
    </w:p>
    <w:p w14:paraId="56F62495" w14:textId="77777777" w:rsidR="00A77B3E" w:rsidRPr="00C3685C" w:rsidRDefault="006663D2">
      <w:pPr>
        <w:spacing w:line="360" w:lineRule="auto"/>
        <w:jc w:val="both"/>
      </w:pPr>
      <w:r w:rsidRPr="00C3685C">
        <w:rPr>
          <w:rFonts w:ascii="Book Antiqua" w:eastAsia="Book Antiqua" w:hAnsi="Book Antiqua" w:cs="Book Antiqua"/>
          <w:color w:val="000000"/>
        </w:rPr>
        <w:t xml:space="preserve">9 </w:t>
      </w:r>
      <w:r w:rsidRPr="00C3685C">
        <w:rPr>
          <w:rFonts w:ascii="Book Antiqua" w:eastAsia="Book Antiqua" w:hAnsi="Book Antiqua" w:cs="Book Antiqua"/>
          <w:b/>
          <w:bCs/>
          <w:color w:val="000000"/>
        </w:rPr>
        <w:t>Abou-El-Enein M</w:t>
      </w:r>
      <w:r w:rsidRPr="00C3685C">
        <w:rPr>
          <w:rFonts w:ascii="Book Antiqua" w:eastAsia="Book Antiqua" w:hAnsi="Book Antiqua" w:cs="Book Antiqua"/>
          <w:color w:val="000000"/>
        </w:rPr>
        <w:t xml:space="preserve">, Elsanhoury A, Reinke P. Overcoming Challenges Facing Advanced Therapies in the EU Market. </w:t>
      </w:r>
      <w:r w:rsidRPr="00C3685C">
        <w:rPr>
          <w:rFonts w:ascii="Book Antiqua" w:eastAsia="Book Antiqua" w:hAnsi="Book Antiqua" w:cs="Book Antiqua"/>
          <w:i/>
          <w:iCs/>
          <w:color w:val="000000"/>
        </w:rPr>
        <w:t>Cell Stem Cell</w:t>
      </w:r>
      <w:r w:rsidRPr="00C3685C">
        <w:rPr>
          <w:rFonts w:ascii="Book Antiqua" w:eastAsia="Book Antiqua" w:hAnsi="Book Antiqua" w:cs="Book Antiqua"/>
          <w:color w:val="000000"/>
        </w:rPr>
        <w:t xml:space="preserve"> 2016; </w:t>
      </w:r>
      <w:r w:rsidRPr="00C3685C">
        <w:rPr>
          <w:rFonts w:ascii="Book Antiqua" w:eastAsia="Book Antiqua" w:hAnsi="Book Antiqua" w:cs="Book Antiqua"/>
          <w:b/>
          <w:bCs/>
          <w:color w:val="000000"/>
        </w:rPr>
        <w:t>19</w:t>
      </w:r>
      <w:r w:rsidRPr="00C3685C">
        <w:rPr>
          <w:rFonts w:ascii="Book Antiqua" w:eastAsia="Book Antiqua" w:hAnsi="Book Antiqua" w:cs="Book Antiqua"/>
          <w:color w:val="000000"/>
        </w:rPr>
        <w:t>: 293-297 [PMID: 27588746 DOI: 10.1016/j.stem.2016.08.012]</w:t>
      </w:r>
    </w:p>
    <w:p w14:paraId="3BE64BA2" w14:textId="61114F86" w:rsidR="00A77B3E" w:rsidRPr="00C3685C" w:rsidRDefault="006663D2">
      <w:pPr>
        <w:spacing w:line="360" w:lineRule="auto"/>
        <w:jc w:val="both"/>
      </w:pPr>
      <w:r w:rsidRPr="00C3685C">
        <w:rPr>
          <w:rFonts w:ascii="Book Antiqua" w:eastAsia="Book Antiqua" w:hAnsi="Book Antiqua" w:cs="Book Antiqua"/>
          <w:color w:val="000000"/>
        </w:rPr>
        <w:t xml:space="preserve">10 </w:t>
      </w:r>
      <w:r w:rsidR="00260675" w:rsidRPr="00C3685C">
        <w:rPr>
          <w:rFonts w:ascii="Book Antiqua" w:eastAsia="Book Antiqua" w:hAnsi="Book Antiqua" w:cs="Book Antiqua"/>
          <w:b/>
          <w:bCs/>
          <w:color w:val="000000"/>
        </w:rPr>
        <w:t>European Medicines Agency</w:t>
      </w:r>
      <w:r w:rsidRPr="00C3685C">
        <w:rPr>
          <w:rFonts w:ascii="Book Antiqua" w:eastAsia="Book Antiqua" w:hAnsi="Book Antiqua" w:cs="Book Antiqua"/>
          <w:color w:val="000000"/>
        </w:rPr>
        <w:t xml:space="preserve">. Glybera. </w:t>
      </w:r>
      <w:r w:rsidR="00260675" w:rsidRPr="00C3685C">
        <w:rPr>
          <w:rFonts w:ascii="Book Antiqua" w:eastAsia="Book Antiqua" w:hAnsi="Book Antiqua" w:cs="Book Antiqua"/>
          <w:color w:val="000000"/>
        </w:rPr>
        <w:t>[</w:t>
      </w:r>
      <w:r w:rsidR="00D11166" w:rsidRPr="00C3685C">
        <w:rPr>
          <w:rFonts w:ascii="Book Antiqua" w:eastAsia="Book Antiqua" w:hAnsi="Book Antiqua" w:cs="Book Antiqua"/>
          <w:color w:val="000000"/>
        </w:rPr>
        <w:t xml:space="preserve">cited </w:t>
      </w:r>
      <w:r w:rsidR="007D17DA" w:rsidRPr="00C3685C">
        <w:rPr>
          <w:rFonts w:ascii="Book Antiqua" w:eastAsia="Book Antiqua" w:hAnsi="Book Antiqua" w:cs="Book Antiqua"/>
          <w:color w:val="000000"/>
        </w:rPr>
        <w:t>8 December 2020</w:t>
      </w:r>
      <w:r w:rsidR="00260675" w:rsidRPr="00C3685C">
        <w:rPr>
          <w:rFonts w:ascii="Book Antiqua" w:eastAsia="Book Antiqua" w:hAnsi="Book Antiqua" w:cs="Book Antiqua"/>
          <w:color w:val="000000"/>
        </w:rPr>
        <w:t>]. In: European Medicines Agency [Internet]. Available from:</w:t>
      </w:r>
      <w:r w:rsidR="007D17DA" w:rsidRPr="00C3685C">
        <w:t xml:space="preserve"> </w:t>
      </w:r>
      <w:r w:rsidR="007D17DA" w:rsidRPr="00C3685C">
        <w:rPr>
          <w:rFonts w:ascii="Book Antiqua" w:eastAsia="Book Antiqua" w:hAnsi="Book Antiqua" w:cs="Book Antiqua"/>
          <w:color w:val="000000"/>
        </w:rPr>
        <w:t>https://www.ema.europa.eu/en/medicines/human/EPAR/glybera#product-information-section</w:t>
      </w:r>
    </w:p>
    <w:p w14:paraId="0CF06816" w14:textId="77777777" w:rsidR="00A77B3E" w:rsidRPr="00C3685C" w:rsidRDefault="006663D2">
      <w:pPr>
        <w:spacing w:line="360" w:lineRule="auto"/>
        <w:jc w:val="both"/>
      </w:pPr>
      <w:r w:rsidRPr="00C3685C">
        <w:rPr>
          <w:rFonts w:ascii="Book Antiqua" w:eastAsia="Book Antiqua" w:hAnsi="Book Antiqua" w:cs="Book Antiqua"/>
          <w:color w:val="000000"/>
        </w:rPr>
        <w:t xml:space="preserve">11 </w:t>
      </w:r>
      <w:r w:rsidRPr="00C3685C">
        <w:rPr>
          <w:rFonts w:ascii="Book Antiqua" w:eastAsia="Book Antiqua" w:hAnsi="Book Antiqua" w:cs="Book Antiqua"/>
          <w:b/>
          <w:bCs/>
          <w:color w:val="000000"/>
        </w:rPr>
        <w:t>Chakradhar S</w:t>
      </w:r>
      <w:r w:rsidRPr="00C3685C">
        <w:rPr>
          <w:rFonts w:ascii="Book Antiqua" w:eastAsia="Book Antiqua" w:hAnsi="Book Antiqua" w:cs="Book Antiqua"/>
          <w:color w:val="000000"/>
        </w:rPr>
        <w:t xml:space="preserve">. Viral vanguard: Designing cancer-killing viruses to chase metastatic tumors. </w:t>
      </w:r>
      <w:r w:rsidRPr="00C3685C">
        <w:rPr>
          <w:rFonts w:ascii="Book Antiqua" w:eastAsia="Book Antiqua" w:hAnsi="Book Antiqua" w:cs="Book Antiqua"/>
          <w:i/>
          <w:iCs/>
          <w:color w:val="000000"/>
        </w:rPr>
        <w:t>Nat Med</w:t>
      </w:r>
      <w:r w:rsidRPr="00C3685C">
        <w:rPr>
          <w:rFonts w:ascii="Book Antiqua" w:eastAsia="Book Antiqua" w:hAnsi="Book Antiqua" w:cs="Book Antiqua"/>
          <w:color w:val="000000"/>
        </w:rPr>
        <w:t xml:space="preserve"> 2017; </w:t>
      </w:r>
      <w:r w:rsidRPr="00C3685C">
        <w:rPr>
          <w:rFonts w:ascii="Book Antiqua" w:eastAsia="Book Antiqua" w:hAnsi="Book Antiqua" w:cs="Book Antiqua"/>
          <w:b/>
          <w:bCs/>
          <w:color w:val="000000"/>
        </w:rPr>
        <w:t>23</w:t>
      </w:r>
      <w:r w:rsidRPr="00C3685C">
        <w:rPr>
          <w:rFonts w:ascii="Book Antiqua" w:eastAsia="Book Antiqua" w:hAnsi="Book Antiqua" w:cs="Book Antiqua"/>
          <w:color w:val="000000"/>
        </w:rPr>
        <w:t>: 652-655 [PMID: 28586331 DOI: 10.1038/nm0617-652]</w:t>
      </w:r>
    </w:p>
    <w:p w14:paraId="7DD5CC7C" w14:textId="77777777" w:rsidR="00A77B3E" w:rsidRPr="00C3685C" w:rsidRDefault="006663D2">
      <w:pPr>
        <w:spacing w:line="360" w:lineRule="auto"/>
        <w:jc w:val="both"/>
      </w:pPr>
      <w:r w:rsidRPr="00C3685C">
        <w:rPr>
          <w:rFonts w:ascii="Book Antiqua" w:eastAsia="Book Antiqua" w:hAnsi="Book Antiqua" w:cs="Book Antiqua"/>
          <w:color w:val="000000"/>
        </w:rPr>
        <w:t xml:space="preserve">12 </w:t>
      </w:r>
      <w:r w:rsidRPr="00C3685C">
        <w:rPr>
          <w:rFonts w:ascii="Book Antiqua" w:eastAsia="Book Antiqua" w:hAnsi="Book Antiqua" w:cs="Book Antiqua"/>
          <w:b/>
          <w:bCs/>
          <w:color w:val="000000"/>
        </w:rPr>
        <w:t>Jin S</w:t>
      </w:r>
      <w:r w:rsidRPr="00C3685C">
        <w:rPr>
          <w:rFonts w:ascii="Book Antiqua" w:eastAsia="Book Antiqua" w:hAnsi="Book Antiqua" w:cs="Book Antiqua"/>
          <w:color w:val="000000"/>
        </w:rPr>
        <w:t xml:space="preserve">, Mishra-Kalyani PS, Sridhara R. Unresectable and Metastatic Melanoma of the Skin: Literature Review of Clinical Trials and Efficacy Endpoints Since 2000. </w:t>
      </w:r>
      <w:r w:rsidRPr="00C3685C">
        <w:rPr>
          <w:rFonts w:ascii="Book Antiqua" w:eastAsia="Book Antiqua" w:hAnsi="Book Antiqua" w:cs="Book Antiqua"/>
          <w:i/>
          <w:iCs/>
          <w:color w:val="000000"/>
        </w:rPr>
        <w:t>Ther Innov Regul Sci</w:t>
      </w:r>
      <w:r w:rsidRPr="00C3685C">
        <w:rPr>
          <w:rFonts w:ascii="Book Antiqua" w:eastAsia="Book Antiqua" w:hAnsi="Book Antiqua" w:cs="Book Antiqua"/>
          <w:color w:val="000000"/>
        </w:rPr>
        <w:t xml:space="preserve"> 2019; </w:t>
      </w:r>
      <w:r w:rsidRPr="00C3685C">
        <w:rPr>
          <w:rFonts w:ascii="Book Antiqua" w:eastAsia="Book Antiqua" w:hAnsi="Book Antiqua" w:cs="Book Antiqua"/>
          <w:b/>
          <w:bCs/>
          <w:color w:val="000000"/>
        </w:rPr>
        <w:t>53</w:t>
      </w:r>
      <w:r w:rsidRPr="00C3685C">
        <w:rPr>
          <w:rFonts w:ascii="Book Antiqua" w:eastAsia="Book Antiqua" w:hAnsi="Book Antiqua" w:cs="Book Antiqua"/>
          <w:color w:val="000000"/>
        </w:rPr>
        <w:t>: 59-70 [PMID: 29714599 DOI: 10.1177/2168479018769286]</w:t>
      </w:r>
    </w:p>
    <w:p w14:paraId="0E12AF9B" w14:textId="77777777" w:rsidR="00A77B3E" w:rsidRPr="00C3685C" w:rsidRDefault="006663D2">
      <w:pPr>
        <w:spacing w:line="360" w:lineRule="auto"/>
        <w:jc w:val="both"/>
      </w:pPr>
      <w:r w:rsidRPr="00C3685C">
        <w:rPr>
          <w:rFonts w:ascii="Book Antiqua" w:eastAsia="Book Antiqua" w:hAnsi="Book Antiqua" w:cs="Book Antiqua"/>
          <w:color w:val="000000"/>
        </w:rPr>
        <w:t xml:space="preserve">13 </w:t>
      </w:r>
      <w:r w:rsidRPr="00C3685C">
        <w:rPr>
          <w:rFonts w:ascii="Book Antiqua" w:eastAsia="Book Antiqua" w:hAnsi="Book Antiqua" w:cs="Book Antiqua"/>
          <w:b/>
          <w:bCs/>
          <w:color w:val="000000"/>
        </w:rPr>
        <w:t>Breitbach CJ</w:t>
      </w:r>
      <w:r w:rsidRPr="00C3685C">
        <w:rPr>
          <w:rFonts w:ascii="Book Antiqua" w:eastAsia="Book Antiqua" w:hAnsi="Book Antiqua" w:cs="Book Antiqua"/>
          <w:color w:val="000000"/>
        </w:rPr>
        <w:t xml:space="preserve">, Lichty BD, Bell JC. Oncolytic Viruses: Therapeutics With an Identity Crisis. </w:t>
      </w:r>
      <w:r w:rsidRPr="00C3685C">
        <w:rPr>
          <w:rFonts w:ascii="Book Antiqua" w:eastAsia="Book Antiqua" w:hAnsi="Book Antiqua" w:cs="Book Antiqua"/>
          <w:i/>
          <w:iCs/>
          <w:color w:val="000000"/>
        </w:rPr>
        <w:t>EBioMedicine</w:t>
      </w:r>
      <w:r w:rsidRPr="00C3685C">
        <w:rPr>
          <w:rFonts w:ascii="Book Antiqua" w:eastAsia="Book Antiqua" w:hAnsi="Book Antiqua" w:cs="Book Antiqua"/>
          <w:color w:val="000000"/>
        </w:rPr>
        <w:t xml:space="preserve"> 2016; </w:t>
      </w:r>
      <w:r w:rsidRPr="00C3685C">
        <w:rPr>
          <w:rFonts w:ascii="Book Antiqua" w:eastAsia="Book Antiqua" w:hAnsi="Book Antiqua" w:cs="Book Antiqua"/>
          <w:b/>
          <w:bCs/>
          <w:color w:val="000000"/>
        </w:rPr>
        <w:t>9</w:t>
      </w:r>
      <w:r w:rsidRPr="00C3685C">
        <w:rPr>
          <w:rFonts w:ascii="Book Antiqua" w:eastAsia="Book Antiqua" w:hAnsi="Book Antiqua" w:cs="Book Antiqua"/>
          <w:color w:val="000000"/>
        </w:rPr>
        <w:t>: 31-36 [PMID: 27407036 DOI: 10.1016/j.ebiom.2016.06.046]</w:t>
      </w:r>
    </w:p>
    <w:p w14:paraId="7DE778D7" w14:textId="77777777" w:rsidR="00A77B3E" w:rsidRPr="00C3685C" w:rsidRDefault="006663D2">
      <w:pPr>
        <w:spacing w:line="360" w:lineRule="auto"/>
        <w:jc w:val="both"/>
      </w:pPr>
      <w:r w:rsidRPr="00C3685C">
        <w:rPr>
          <w:rFonts w:ascii="Book Antiqua" w:eastAsia="Book Antiqua" w:hAnsi="Book Antiqua" w:cs="Book Antiqua"/>
          <w:color w:val="000000"/>
        </w:rPr>
        <w:t xml:space="preserve">14 </w:t>
      </w:r>
      <w:r w:rsidRPr="00C3685C">
        <w:rPr>
          <w:rFonts w:ascii="Book Antiqua" w:eastAsia="Book Antiqua" w:hAnsi="Book Antiqua" w:cs="Book Antiqua"/>
          <w:b/>
          <w:bCs/>
          <w:color w:val="000000"/>
        </w:rPr>
        <w:t>Stirnadel-Farrant H</w:t>
      </w:r>
      <w:r w:rsidRPr="00C3685C">
        <w:rPr>
          <w:rFonts w:ascii="Book Antiqua" w:eastAsia="Book Antiqua" w:hAnsi="Book Antiqua" w:cs="Book Antiqua"/>
          <w:color w:val="000000"/>
        </w:rPr>
        <w:t xml:space="preserve">, Kudari M, Garman N, Imrie J, Chopra B, Giannelli S, Gabaldo M, Corti A, Zancan S, Aiuti A, Cicalese MP, Batta R, Appleby J, Davinelli M, Ng P. Gene therapy in rare diseases: the benefits and challenges of developing a patient-centric registry for Strimvelis in ADA-SCID. </w:t>
      </w:r>
      <w:r w:rsidRPr="00C3685C">
        <w:rPr>
          <w:rFonts w:ascii="Book Antiqua" w:eastAsia="Book Antiqua" w:hAnsi="Book Antiqua" w:cs="Book Antiqua"/>
          <w:i/>
          <w:iCs/>
          <w:color w:val="000000"/>
        </w:rPr>
        <w:t>Orphanet J Rare Dis</w:t>
      </w:r>
      <w:r w:rsidRPr="00C3685C">
        <w:rPr>
          <w:rFonts w:ascii="Book Antiqua" w:eastAsia="Book Antiqua" w:hAnsi="Book Antiqua" w:cs="Book Antiqua"/>
          <w:color w:val="000000"/>
        </w:rPr>
        <w:t xml:space="preserve"> 2018; </w:t>
      </w:r>
      <w:r w:rsidRPr="00C3685C">
        <w:rPr>
          <w:rFonts w:ascii="Book Antiqua" w:eastAsia="Book Antiqua" w:hAnsi="Book Antiqua" w:cs="Book Antiqua"/>
          <w:b/>
          <w:bCs/>
          <w:color w:val="000000"/>
        </w:rPr>
        <w:t>13</w:t>
      </w:r>
      <w:r w:rsidRPr="00C3685C">
        <w:rPr>
          <w:rFonts w:ascii="Book Antiqua" w:eastAsia="Book Antiqua" w:hAnsi="Book Antiqua" w:cs="Book Antiqua"/>
          <w:color w:val="000000"/>
        </w:rPr>
        <w:t>: 49 [PMID: 29625577 DOI: 10.1186/s13023-018-0791-9]</w:t>
      </w:r>
    </w:p>
    <w:p w14:paraId="3413BE67" w14:textId="6F8B40E3" w:rsidR="00A77B3E" w:rsidRPr="00C3685C" w:rsidRDefault="006663D2">
      <w:pPr>
        <w:spacing w:line="360" w:lineRule="auto"/>
        <w:jc w:val="both"/>
      </w:pPr>
      <w:r w:rsidRPr="00C3685C">
        <w:rPr>
          <w:rFonts w:ascii="Book Antiqua" w:eastAsia="Book Antiqua" w:hAnsi="Book Antiqua" w:cs="Book Antiqua"/>
          <w:color w:val="000000"/>
        </w:rPr>
        <w:t xml:space="preserve">15 </w:t>
      </w:r>
      <w:r w:rsidR="00260675" w:rsidRPr="00C3685C">
        <w:rPr>
          <w:rFonts w:ascii="Book Antiqua" w:eastAsia="Book Antiqua" w:hAnsi="Book Antiqua" w:cs="Book Antiqua"/>
          <w:b/>
          <w:bCs/>
          <w:color w:val="000000"/>
        </w:rPr>
        <w:t>European Medicines Agency</w:t>
      </w:r>
      <w:r w:rsidRPr="00C3685C">
        <w:rPr>
          <w:rFonts w:ascii="Book Antiqua" w:eastAsia="Book Antiqua" w:hAnsi="Book Antiqua" w:cs="Book Antiqua"/>
          <w:color w:val="000000"/>
        </w:rPr>
        <w:t>. Zynteglo</w:t>
      </w:r>
      <w:r w:rsidR="00260675" w:rsidRPr="00C3685C">
        <w:rPr>
          <w:rFonts w:ascii="Book Antiqua" w:eastAsia="Book Antiqua" w:hAnsi="Book Antiqua" w:cs="Book Antiqua"/>
          <w:color w:val="000000"/>
        </w:rPr>
        <w:t>, INN-betibeglogene autotemcel</w:t>
      </w:r>
      <w:r w:rsidRPr="00C3685C">
        <w:rPr>
          <w:rFonts w:ascii="Book Antiqua" w:eastAsia="Book Antiqua" w:hAnsi="Book Antiqua" w:cs="Book Antiqua"/>
          <w:color w:val="000000"/>
        </w:rPr>
        <w:t xml:space="preserve">. </w:t>
      </w:r>
      <w:r w:rsidR="00260675" w:rsidRPr="00C3685C">
        <w:rPr>
          <w:rFonts w:ascii="Book Antiqua" w:eastAsia="Book Antiqua" w:hAnsi="Book Antiqua" w:cs="Book Antiqua"/>
          <w:color w:val="000000"/>
        </w:rPr>
        <w:t>[</w:t>
      </w:r>
      <w:r w:rsidR="00D11166" w:rsidRPr="00C3685C">
        <w:rPr>
          <w:rFonts w:ascii="Book Antiqua" w:eastAsia="Book Antiqua" w:hAnsi="Book Antiqua" w:cs="Book Antiqua"/>
          <w:color w:val="000000"/>
        </w:rPr>
        <w:t xml:space="preserve">cited </w:t>
      </w:r>
      <w:r w:rsidR="007D17DA" w:rsidRPr="00C3685C">
        <w:rPr>
          <w:rFonts w:ascii="Book Antiqua" w:eastAsia="Book Antiqua" w:hAnsi="Book Antiqua" w:cs="Book Antiqua"/>
          <w:color w:val="000000"/>
        </w:rPr>
        <w:t>13 December 2020</w:t>
      </w:r>
      <w:r w:rsidR="00260675" w:rsidRPr="00C3685C">
        <w:rPr>
          <w:rFonts w:ascii="Book Antiqua" w:eastAsia="Book Antiqua" w:hAnsi="Book Antiqua" w:cs="Book Antiqua"/>
          <w:color w:val="000000"/>
        </w:rPr>
        <w:t xml:space="preserve">]. In: European Medicines Agency [Internet]. </w:t>
      </w:r>
      <w:r w:rsidRPr="00C3685C">
        <w:rPr>
          <w:rFonts w:ascii="Book Antiqua" w:eastAsia="Book Antiqua" w:hAnsi="Book Antiqua" w:cs="Book Antiqua"/>
          <w:color w:val="000000"/>
        </w:rPr>
        <w:t>Available from: https://www.ema.europa.eu/en/documents/product-information/zynteglo-epar-product-information_es.pdf</w:t>
      </w:r>
    </w:p>
    <w:p w14:paraId="747C3747" w14:textId="77777777" w:rsidR="00A77B3E" w:rsidRPr="00C3685C" w:rsidRDefault="006663D2">
      <w:pPr>
        <w:spacing w:line="360" w:lineRule="auto"/>
        <w:jc w:val="both"/>
      </w:pPr>
      <w:r w:rsidRPr="00C3685C">
        <w:rPr>
          <w:rFonts w:ascii="Book Antiqua" w:eastAsia="Book Antiqua" w:hAnsi="Book Antiqua" w:cs="Book Antiqua"/>
          <w:color w:val="000000"/>
        </w:rPr>
        <w:t xml:space="preserve">16 </w:t>
      </w:r>
      <w:r w:rsidRPr="00C3685C">
        <w:rPr>
          <w:rFonts w:ascii="Book Antiqua" w:eastAsia="Book Antiqua" w:hAnsi="Book Antiqua" w:cs="Book Antiqua"/>
          <w:b/>
          <w:bCs/>
          <w:color w:val="000000"/>
        </w:rPr>
        <w:t>South E</w:t>
      </w:r>
      <w:r w:rsidRPr="00C3685C">
        <w:rPr>
          <w:rFonts w:ascii="Book Antiqua" w:eastAsia="Book Antiqua" w:hAnsi="Book Antiqua" w:cs="Book Antiqua"/>
          <w:color w:val="000000"/>
        </w:rPr>
        <w:t>, Cox E, Meader N, Woolacott N, Griffin S. Strimvelis</w:t>
      </w:r>
      <w:r w:rsidRPr="00C3685C">
        <w:rPr>
          <w:rFonts w:ascii="Book Antiqua" w:eastAsia="Book Antiqua" w:hAnsi="Book Antiqua" w:cs="Book Antiqua"/>
          <w:color w:val="000000"/>
          <w:szCs w:val="30"/>
          <w:vertAlign w:val="superscript"/>
        </w:rPr>
        <w:t>®</w:t>
      </w:r>
      <w:r w:rsidRPr="00C3685C">
        <w:rPr>
          <w:rFonts w:ascii="Book Antiqua" w:eastAsia="Book Antiqua" w:hAnsi="Book Antiqua" w:cs="Book Antiqua"/>
          <w:color w:val="000000"/>
        </w:rPr>
        <w:t xml:space="preserve"> for Treating Severe Combined Immunodeficiency Caused by Adenosine Deaminase Deficiency: An Evidence Review Group Perspective of a NICE Highly Specialised Technology Evaluation. </w:t>
      </w:r>
      <w:r w:rsidRPr="00C3685C">
        <w:rPr>
          <w:rFonts w:ascii="Book Antiqua" w:eastAsia="Book Antiqua" w:hAnsi="Book Antiqua" w:cs="Book Antiqua"/>
          <w:i/>
          <w:iCs/>
          <w:color w:val="000000"/>
        </w:rPr>
        <w:t>Pharmacoecon Open</w:t>
      </w:r>
      <w:r w:rsidRPr="00C3685C">
        <w:rPr>
          <w:rFonts w:ascii="Book Antiqua" w:eastAsia="Book Antiqua" w:hAnsi="Book Antiqua" w:cs="Book Antiqua"/>
          <w:color w:val="000000"/>
        </w:rPr>
        <w:t xml:space="preserve"> 2019; </w:t>
      </w:r>
      <w:r w:rsidRPr="00C3685C">
        <w:rPr>
          <w:rFonts w:ascii="Book Antiqua" w:eastAsia="Book Antiqua" w:hAnsi="Book Antiqua" w:cs="Book Antiqua"/>
          <w:b/>
          <w:bCs/>
          <w:color w:val="000000"/>
        </w:rPr>
        <w:t>3</w:t>
      </w:r>
      <w:r w:rsidRPr="00C3685C">
        <w:rPr>
          <w:rFonts w:ascii="Book Antiqua" w:eastAsia="Book Antiqua" w:hAnsi="Book Antiqua" w:cs="Book Antiqua"/>
          <w:color w:val="000000"/>
        </w:rPr>
        <w:t>: 151-161 [PMID: 30334168 DOI: 10.1007/s41669-018-0102-3]</w:t>
      </w:r>
    </w:p>
    <w:p w14:paraId="5C619208" w14:textId="77777777" w:rsidR="00A77B3E" w:rsidRPr="00C3685C" w:rsidRDefault="006663D2">
      <w:pPr>
        <w:spacing w:line="360" w:lineRule="auto"/>
        <w:jc w:val="both"/>
      </w:pPr>
      <w:r w:rsidRPr="00C3685C">
        <w:rPr>
          <w:rFonts w:ascii="Book Antiqua" w:eastAsia="Book Antiqua" w:hAnsi="Book Antiqua" w:cs="Book Antiqua"/>
          <w:color w:val="000000"/>
        </w:rPr>
        <w:t xml:space="preserve">17 </w:t>
      </w:r>
      <w:r w:rsidRPr="00C3685C">
        <w:rPr>
          <w:rFonts w:ascii="Book Antiqua" w:eastAsia="Book Antiqua" w:hAnsi="Book Antiqua" w:cs="Book Antiqua"/>
          <w:b/>
          <w:bCs/>
          <w:color w:val="000000"/>
        </w:rPr>
        <w:t>Porter D</w:t>
      </w:r>
      <w:r w:rsidRPr="00C3685C">
        <w:rPr>
          <w:rFonts w:ascii="Book Antiqua" w:eastAsia="Book Antiqua" w:hAnsi="Book Antiqua" w:cs="Book Antiqua"/>
          <w:color w:val="000000"/>
        </w:rPr>
        <w:t xml:space="preserve">, Frey N, Wood PA, Weng Y, Grupp SA. Grading of cytokine release syndrome associated with the CAR T cell therapy tisagenlecleucel. </w:t>
      </w:r>
      <w:r w:rsidRPr="00C3685C">
        <w:rPr>
          <w:rFonts w:ascii="Book Antiqua" w:eastAsia="Book Antiqua" w:hAnsi="Book Antiqua" w:cs="Book Antiqua"/>
          <w:i/>
          <w:iCs/>
          <w:color w:val="000000"/>
        </w:rPr>
        <w:t>J Hematol Oncol</w:t>
      </w:r>
      <w:r w:rsidRPr="00C3685C">
        <w:rPr>
          <w:rFonts w:ascii="Book Antiqua" w:eastAsia="Book Antiqua" w:hAnsi="Book Antiqua" w:cs="Book Antiqua"/>
          <w:color w:val="000000"/>
        </w:rPr>
        <w:t xml:space="preserve"> 2018; </w:t>
      </w:r>
      <w:r w:rsidRPr="00C3685C">
        <w:rPr>
          <w:rFonts w:ascii="Book Antiqua" w:eastAsia="Book Antiqua" w:hAnsi="Book Antiqua" w:cs="Book Antiqua"/>
          <w:b/>
          <w:bCs/>
          <w:color w:val="000000"/>
        </w:rPr>
        <w:t>11</w:t>
      </w:r>
      <w:r w:rsidRPr="00C3685C">
        <w:rPr>
          <w:rFonts w:ascii="Book Antiqua" w:eastAsia="Book Antiqua" w:hAnsi="Book Antiqua" w:cs="Book Antiqua"/>
          <w:color w:val="000000"/>
        </w:rPr>
        <w:t>: 35 [PMID: 29499750 DOI: 10.1186/s13045-018-0571-y]</w:t>
      </w:r>
    </w:p>
    <w:p w14:paraId="262C24D5" w14:textId="030FACBF" w:rsidR="00A77B3E" w:rsidRPr="00C3685C" w:rsidRDefault="006663D2">
      <w:pPr>
        <w:spacing w:line="360" w:lineRule="auto"/>
        <w:jc w:val="both"/>
      </w:pPr>
      <w:r w:rsidRPr="00C3685C">
        <w:rPr>
          <w:rFonts w:ascii="Book Antiqua" w:eastAsia="Book Antiqua" w:hAnsi="Book Antiqua" w:cs="Book Antiqua"/>
          <w:color w:val="000000"/>
        </w:rPr>
        <w:t>18</w:t>
      </w:r>
      <w:r w:rsidR="00260675" w:rsidRPr="00C3685C">
        <w:rPr>
          <w:rFonts w:ascii="Book Antiqua" w:eastAsia="Book Antiqua" w:hAnsi="Book Antiqua" w:cs="Book Antiqua"/>
          <w:color w:val="000000"/>
        </w:rPr>
        <w:t xml:space="preserve"> </w:t>
      </w:r>
      <w:r w:rsidRPr="00C3685C">
        <w:rPr>
          <w:rFonts w:ascii="Book Antiqua" w:eastAsia="Book Antiqua" w:hAnsi="Book Antiqua" w:cs="Book Antiqua"/>
          <w:b/>
          <w:bCs/>
          <w:color w:val="000000"/>
        </w:rPr>
        <w:t>Kymriah</w:t>
      </w:r>
      <w:r w:rsidR="00260675" w:rsidRPr="00C3685C">
        <w:rPr>
          <w:rFonts w:ascii="Book Antiqua" w:eastAsia="Book Antiqua" w:hAnsi="Book Antiqua" w:cs="Book Antiqua"/>
          <w:b/>
          <w:bCs/>
          <w:color w:val="000000"/>
        </w:rPr>
        <w:t xml:space="preserve"> O</w:t>
      </w:r>
      <w:r w:rsidR="00260675" w:rsidRPr="00C3685C">
        <w:rPr>
          <w:rFonts w:ascii="Book Antiqua" w:eastAsia="Book Antiqua" w:hAnsi="Book Antiqua" w:cs="Book Antiqua"/>
          <w:color w:val="000000"/>
        </w:rPr>
        <w:t>.</w:t>
      </w:r>
      <w:r w:rsidRPr="00C3685C">
        <w:rPr>
          <w:rFonts w:ascii="Book Antiqua" w:eastAsia="Book Antiqua" w:hAnsi="Book Antiqua" w:cs="Book Antiqua"/>
          <w:color w:val="000000"/>
        </w:rPr>
        <w:t xml:space="preserve"> Autologous engineered anti -CD19 chimeric antigen receptor (CAR +) T -cells. </w:t>
      </w:r>
      <w:r w:rsidRPr="00C3685C">
        <w:rPr>
          <w:rFonts w:ascii="Book Antiqua" w:eastAsia="Book Antiqua" w:hAnsi="Book Antiqua" w:cs="Book Antiqua"/>
          <w:i/>
          <w:iCs/>
          <w:color w:val="000000"/>
        </w:rPr>
        <w:t>Orphanet J Rare Dis</w:t>
      </w:r>
      <w:r w:rsidR="00260675" w:rsidRPr="00C3685C">
        <w:rPr>
          <w:rFonts w:ascii="Book Antiqua" w:eastAsia="Book Antiqua" w:hAnsi="Book Antiqua" w:cs="Book Antiqua"/>
          <w:color w:val="000000"/>
        </w:rPr>
        <w:t xml:space="preserve"> </w:t>
      </w:r>
      <w:r w:rsidRPr="00C3685C">
        <w:rPr>
          <w:rFonts w:ascii="Book Antiqua" w:eastAsia="Book Antiqua" w:hAnsi="Book Antiqua" w:cs="Book Antiqua"/>
          <w:color w:val="000000"/>
        </w:rPr>
        <w:t>2015</w:t>
      </w:r>
    </w:p>
    <w:p w14:paraId="068DD6C0" w14:textId="77777777" w:rsidR="00A77B3E" w:rsidRPr="00C3685C" w:rsidRDefault="006663D2">
      <w:pPr>
        <w:spacing w:line="360" w:lineRule="auto"/>
        <w:jc w:val="both"/>
      </w:pPr>
      <w:r w:rsidRPr="00C3685C">
        <w:rPr>
          <w:rFonts w:ascii="Book Antiqua" w:eastAsia="Book Antiqua" w:hAnsi="Book Antiqua" w:cs="Book Antiqua"/>
          <w:color w:val="000000"/>
        </w:rPr>
        <w:t xml:space="preserve">19 </w:t>
      </w:r>
      <w:r w:rsidRPr="00C3685C">
        <w:rPr>
          <w:rFonts w:ascii="Book Antiqua" w:eastAsia="Book Antiqua" w:hAnsi="Book Antiqua" w:cs="Book Antiqua"/>
          <w:b/>
          <w:bCs/>
          <w:color w:val="000000"/>
        </w:rPr>
        <w:t>Nair R</w:t>
      </w:r>
      <w:r w:rsidRPr="00C3685C">
        <w:rPr>
          <w:rFonts w:ascii="Book Antiqua" w:eastAsia="Book Antiqua" w:hAnsi="Book Antiqua" w:cs="Book Antiqua"/>
          <w:color w:val="000000"/>
        </w:rPr>
        <w:t xml:space="preserve">, Neelapu SS. The promise of CAR T-cell therapy in aggressive B-cell lymphoma. </w:t>
      </w:r>
      <w:r w:rsidRPr="00C3685C">
        <w:rPr>
          <w:rFonts w:ascii="Book Antiqua" w:eastAsia="Book Antiqua" w:hAnsi="Book Antiqua" w:cs="Book Antiqua"/>
          <w:i/>
          <w:iCs/>
          <w:color w:val="000000"/>
        </w:rPr>
        <w:t>Best Pract Res Clin Haematol</w:t>
      </w:r>
      <w:r w:rsidRPr="00C3685C">
        <w:rPr>
          <w:rFonts w:ascii="Book Antiqua" w:eastAsia="Book Antiqua" w:hAnsi="Book Antiqua" w:cs="Book Antiqua"/>
          <w:color w:val="000000"/>
        </w:rPr>
        <w:t xml:space="preserve"> 2018; </w:t>
      </w:r>
      <w:r w:rsidRPr="00C3685C">
        <w:rPr>
          <w:rFonts w:ascii="Book Antiqua" w:eastAsia="Book Antiqua" w:hAnsi="Book Antiqua" w:cs="Book Antiqua"/>
          <w:b/>
          <w:bCs/>
          <w:color w:val="000000"/>
        </w:rPr>
        <w:t>31</w:t>
      </w:r>
      <w:r w:rsidRPr="00C3685C">
        <w:rPr>
          <w:rFonts w:ascii="Book Antiqua" w:eastAsia="Book Antiqua" w:hAnsi="Book Antiqua" w:cs="Book Antiqua"/>
          <w:color w:val="000000"/>
        </w:rPr>
        <w:t>: 293-298 [PMID: 30213399 DOI: 10.1016/j.beha.2018.07.011]</w:t>
      </w:r>
    </w:p>
    <w:p w14:paraId="0A742F49" w14:textId="2810180A" w:rsidR="00A77B3E" w:rsidRPr="00C3685C" w:rsidRDefault="006663D2">
      <w:pPr>
        <w:spacing w:line="360" w:lineRule="auto"/>
        <w:jc w:val="both"/>
      </w:pPr>
      <w:r w:rsidRPr="00C3685C">
        <w:rPr>
          <w:rFonts w:ascii="Book Antiqua" w:eastAsia="Book Antiqua" w:hAnsi="Book Antiqua" w:cs="Book Antiqua"/>
          <w:color w:val="000000"/>
          <w:lang w:val="es-ES"/>
        </w:rPr>
        <w:t>20</w:t>
      </w:r>
      <w:r w:rsidR="00260675" w:rsidRPr="00C3685C">
        <w:rPr>
          <w:rFonts w:ascii="Book Antiqua" w:eastAsia="Book Antiqua" w:hAnsi="Book Antiqua" w:cs="Book Antiqua"/>
          <w:color w:val="000000"/>
          <w:lang w:val="es-ES"/>
        </w:rPr>
        <w:t xml:space="preserve"> </w:t>
      </w:r>
      <w:r w:rsidRPr="00C3685C">
        <w:rPr>
          <w:rFonts w:ascii="Book Antiqua" w:eastAsia="Book Antiqua" w:hAnsi="Book Antiqua" w:cs="Book Antiqua"/>
          <w:b/>
          <w:bCs/>
          <w:color w:val="000000"/>
          <w:lang w:val="es-ES"/>
        </w:rPr>
        <w:t>European Medicines Agency (EMA)</w:t>
      </w:r>
      <w:r w:rsidRPr="00C3685C">
        <w:rPr>
          <w:rFonts w:ascii="Book Antiqua" w:eastAsia="Book Antiqua" w:hAnsi="Book Antiqua" w:cs="Book Antiqua"/>
          <w:color w:val="000000"/>
          <w:lang w:val="es-ES"/>
        </w:rPr>
        <w:t>. European Medicines Agency.</w:t>
      </w:r>
      <w:r w:rsidR="00260675" w:rsidRPr="00C3685C">
        <w:rPr>
          <w:rFonts w:ascii="Book Antiqua" w:eastAsia="Book Antiqua" w:hAnsi="Book Antiqua" w:cs="Book Antiqua"/>
          <w:color w:val="000000"/>
          <w:lang w:val="es-ES"/>
        </w:rPr>
        <w:t xml:space="preserve"> </w:t>
      </w:r>
      <w:r w:rsidR="00260675" w:rsidRPr="00C3685C">
        <w:rPr>
          <w:rFonts w:ascii="Book Antiqua" w:eastAsia="Book Antiqua" w:hAnsi="Book Antiqua" w:cs="Book Antiqua"/>
          <w:color w:val="000000"/>
        </w:rPr>
        <w:t>[</w:t>
      </w:r>
      <w:r w:rsidR="00D11166" w:rsidRPr="00C3685C">
        <w:rPr>
          <w:rFonts w:ascii="Book Antiqua" w:eastAsia="Book Antiqua" w:hAnsi="Book Antiqua" w:cs="Book Antiqua"/>
          <w:color w:val="000000"/>
        </w:rPr>
        <w:t xml:space="preserve">cited </w:t>
      </w:r>
      <w:r w:rsidR="007D17DA" w:rsidRPr="00C3685C">
        <w:rPr>
          <w:rFonts w:ascii="Book Antiqua" w:eastAsia="Book Antiqua" w:hAnsi="Book Antiqua" w:cs="Book Antiqua"/>
          <w:color w:val="000000"/>
        </w:rPr>
        <w:t>13 December 2020</w:t>
      </w:r>
      <w:r w:rsidR="00260675" w:rsidRPr="00C3685C">
        <w:rPr>
          <w:rFonts w:ascii="Book Antiqua" w:eastAsia="Book Antiqua" w:hAnsi="Book Antiqua" w:cs="Book Antiqua"/>
          <w:color w:val="000000"/>
        </w:rPr>
        <w:t>]. In: European Medicines Agency [Internet]. Available from:</w:t>
      </w:r>
      <w:r w:rsidR="00A044D2" w:rsidRPr="00C3685C">
        <w:t xml:space="preserve"> </w:t>
      </w:r>
      <w:r w:rsidR="00A044D2" w:rsidRPr="00C3685C">
        <w:rPr>
          <w:rFonts w:ascii="Book Antiqua" w:eastAsia="Book Antiqua" w:hAnsi="Book Antiqua" w:cs="Book Antiqua"/>
          <w:color w:val="000000"/>
        </w:rPr>
        <w:t>https://www.ema.europa.eu/en/medicines/human/EPAR/yescarta</w:t>
      </w:r>
    </w:p>
    <w:p w14:paraId="2646CB74" w14:textId="77777777" w:rsidR="00A77B3E" w:rsidRPr="00C3685C" w:rsidRDefault="006663D2">
      <w:pPr>
        <w:spacing w:line="360" w:lineRule="auto"/>
        <w:jc w:val="both"/>
      </w:pPr>
      <w:r w:rsidRPr="00C3685C">
        <w:rPr>
          <w:rFonts w:ascii="Book Antiqua" w:eastAsia="Book Antiqua" w:hAnsi="Book Antiqua" w:cs="Book Antiqua"/>
          <w:color w:val="000000"/>
        </w:rPr>
        <w:t xml:space="preserve">21 </w:t>
      </w:r>
      <w:r w:rsidRPr="00C3685C">
        <w:rPr>
          <w:rFonts w:ascii="Book Antiqua" w:eastAsia="Book Antiqua" w:hAnsi="Book Antiqua" w:cs="Book Antiqua"/>
          <w:b/>
          <w:bCs/>
          <w:color w:val="000000"/>
        </w:rPr>
        <w:t>Whittington MD</w:t>
      </w:r>
      <w:r w:rsidRPr="00C3685C">
        <w:rPr>
          <w:rFonts w:ascii="Book Antiqua" w:eastAsia="Book Antiqua" w:hAnsi="Book Antiqua" w:cs="Book Antiqua"/>
          <w:color w:val="000000"/>
        </w:rPr>
        <w:t xml:space="preserve">, McQueen RB, Ollendorf DA, Kumar VM, Chapman RH, Tice JA, Pearson SD, Campbell JD. Long-term Survival and Cost-effectiveness Associated With Axicabtagene Ciloleucel </w:t>
      </w:r>
      <w:r w:rsidRPr="00C3685C">
        <w:rPr>
          <w:rFonts w:ascii="Book Antiqua" w:eastAsia="Book Antiqua" w:hAnsi="Book Antiqua" w:cs="Book Antiqua"/>
          <w:i/>
          <w:iCs/>
          <w:color w:val="000000"/>
        </w:rPr>
        <w:t>vs</w:t>
      </w:r>
      <w:r w:rsidRPr="00C3685C">
        <w:rPr>
          <w:rFonts w:ascii="Book Antiqua" w:eastAsia="Book Antiqua" w:hAnsi="Book Antiqua" w:cs="Book Antiqua"/>
          <w:color w:val="000000"/>
        </w:rPr>
        <w:t xml:space="preserve"> Chemotherapy for Treatment of B-Cell Lymphoma. </w:t>
      </w:r>
      <w:r w:rsidRPr="00C3685C">
        <w:rPr>
          <w:rFonts w:ascii="Book Antiqua" w:eastAsia="Book Antiqua" w:hAnsi="Book Antiqua" w:cs="Book Antiqua"/>
          <w:i/>
          <w:iCs/>
          <w:color w:val="000000"/>
        </w:rPr>
        <w:t>JAMA Netw Open</w:t>
      </w:r>
      <w:r w:rsidRPr="00C3685C">
        <w:rPr>
          <w:rFonts w:ascii="Book Antiqua" w:eastAsia="Book Antiqua" w:hAnsi="Book Antiqua" w:cs="Book Antiqua"/>
          <w:color w:val="000000"/>
        </w:rPr>
        <w:t xml:space="preserve"> 2019; </w:t>
      </w:r>
      <w:r w:rsidRPr="00C3685C">
        <w:rPr>
          <w:rFonts w:ascii="Book Antiqua" w:eastAsia="Book Antiqua" w:hAnsi="Book Antiqua" w:cs="Book Antiqua"/>
          <w:b/>
          <w:bCs/>
          <w:color w:val="000000"/>
        </w:rPr>
        <w:t>2</w:t>
      </w:r>
      <w:r w:rsidRPr="00C3685C">
        <w:rPr>
          <w:rFonts w:ascii="Book Antiqua" w:eastAsia="Book Antiqua" w:hAnsi="Book Antiqua" w:cs="Book Antiqua"/>
          <w:color w:val="000000"/>
        </w:rPr>
        <w:t>: e190035 [PMID: 30794298 DOI: 10.1001/jamanetworkopen.2019.0035]</w:t>
      </w:r>
    </w:p>
    <w:p w14:paraId="04F7E302" w14:textId="77777777" w:rsidR="00A77B3E" w:rsidRPr="00C3685C" w:rsidRDefault="006663D2">
      <w:pPr>
        <w:spacing w:line="360" w:lineRule="auto"/>
        <w:jc w:val="both"/>
      </w:pPr>
      <w:r w:rsidRPr="00C3685C">
        <w:rPr>
          <w:rFonts w:ascii="Book Antiqua" w:eastAsia="Book Antiqua" w:hAnsi="Book Antiqua" w:cs="Book Antiqua"/>
          <w:color w:val="000000"/>
        </w:rPr>
        <w:t xml:space="preserve">22 </w:t>
      </w:r>
      <w:r w:rsidRPr="00C3685C">
        <w:rPr>
          <w:rFonts w:ascii="Book Antiqua" w:eastAsia="Book Antiqua" w:hAnsi="Book Antiqua" w:cs="Book Antiqua"/>
          <w:b/>
          <w:bCs/>
          <w:color w:val="000000"/>
        </w:rPr>
        <w:t>Giles AR</w:t>
      </w:r>
      <w:r w:rsidRPr="00C3685C">
        <w:rPr>
          <w:rFonts w:ascii="Book Antiqua" w:eastAsia="Book Antiqua" w:hAnsi="Book Antiqua" w:cs="Book Antiqua"/>
          <w:color w:val="000000"/>
        </w:rPr>
        <w:t xml:space="preserve">, Govindasamy L, Somanathan S, Wilson JM. Mapping an Adeno-associated Virus 9-Specific Neutralizing Epitope To Develop Next-Generation Gene Delivery Vectors. </w:t>
      </w:r>
      <w:r w:rsidRPr="00C3685C">
        <w:rPr>
          <w:rFonts w:ascii="Book Antiqua" w:eastAsia="Book Antiqua" w:hAnsi="Book Antiqua" w:cs="Book Antiqua"/>
          <w:i/>
          <w:iCs/>
          <w:color w:val="000000"/>
        </w:rPr>
        <w:t>J Virol</w:t>
      </w:r>
      <w:r w:rsidRPr="00C3685C">
        <w:rPr>
          <w:rFonts w:ascii="Book Antiqua" w:eastAsia="Book Antiqua" w:hAnsi="Book Antiqua" w:cs="Book Antiqua"/>
          <w:color w:val="000000"/>
        </w:rPr>
        <w:t xml:space="preserve"> 2018; </w:t>
      </w:r>
      <w:r w:rsidRPr="00C3685C">
        <w:rPr>
          <w:rFonts w:ascii="Book Antiqua" w:eastAsia="Book Antiqua" w:hAnsi="Book Antiqua" w:cs="Book Antiqua"/>
          <w:b/>
          <w:bCs/>
          <w:color w:val="000000"/>
        </w:rPr>
        <w:t>92</w:t>
      </w:r>
      <w:r w:rsidRPr="00C3685C">
        <w:rPr>
          <w:rFonts w:ascii="Book Antiqua" w:eastAsia="Book Antiqua" w:hAnsi="Book Antiqua" w:cs="Book Antiqua"/>
          <w:color w:val="000000"/>
        </w:rPr>
        <w:t xml:space="preserve"> [PMID: 30089698 DOI: 10.1128/JVI.01011-18]</w:t>
      </w:r>
    </w:p>
    <w:p w14:paraId="34CC6A3E" w14:textId="77777777" w:rsidR="00A77B3E" w:rsidRPr="00C3685C" w:rsidRDefault="006663D2">
      <w:pPr>
        <w:spacing w:line="360" w:lineRule="auto"/>
        <w:jc w:val="both"/>
      </w:pPr>
      <w:r w:rsidRPr="00C3685C">
        <w:rPr>
          <w:rFonts w:ascii="Book Antiqua" w:eastAsia="Book Antiqua" w:hAnsi="Book Antiqua" w:cs="Book Antiqua"/>
          <w:color w:val="000000"/>
        </w:rPr>
        <w:t xml:space="preserve">23 </w:t>
      </w:r>
      <w:r w:rsidRPr="00C3685C">
        <w:rPr>
          <w:rFonts w:ascii="Book Antiqua" w:eastAsia="Book Antiqua" w:hAnsi="Book Antiqua" w:cs="Book Antiqua"/>
          <w:b/>
          <w:bCs/>
          <w:color w:val="000000"/>
        </w:rPr>
        <w:t>Wang D</w:t>
      </w:r>
      <w:r w:rsidRPr="00C3685C">
        <w:rPr>
          <w:rFonts w:ascii="Book Antiqua" w:eastAsia="Book Antiqua" w:hAnsi="Book Antiqua" w:cs="Book Antiqua"/>
          <w:color w:val="000000"/>
        </w:rPr>
        <w:t xml:space="preserve">, Tai PWL, Gao G. Adeno-associated virus vector as a platform for gene therapy delivery. </w:t>
      </w:r>
      <w:r w:rsidRPr="00C3685C">
        <w:rPr>
          <w:rFonts w:ascii="Book Antiqua" w:eastAsia="Book Antiqua" w:hAnsi="Book Antiqua" w:cs="Book Antiqua"/>
          <w:i/>
          <w:iCs/>
          <w:color w:val="000000"/>
        </w:rPr>
        <w:t>Nat Rev Drug Discov</w:t>
      </w:r>
      <w:r w:rsidRPr="00C3685C">
        <w:rPr>
          <w:rFonts w:ascii="Book Antiqua" w:eastAsia="Book Antiqua" w:hAnsi="Book Antiqua" w:cs="Book Antiqua"/>
          <w:color w:val="000000"/>
        </w:rPr>
        <w:t xml:space="preserve"> 2019; </w:t>
      </w:r>
      <w:r w:rsidRPr="00C3685C">
        <w:rPr>
          <w:rFonts w:ascii="Book Antiqua" w:eastAsia="Book Antiqua" w:hAnsi="Book Antiqua" w:cs="Book Antiqua"/>
          <w:b/>
          <w:bCs/>
          <w:color w:val="000000"/>
        </w:rPr>
        <w:t>18</w:t>
      </w:r>
      <w:r w:rsidRPr="00C3685C">
        <w:rPr>
          <w:rFonts w:ascii="Book Antiqua" w:eastAsia="Book Antiqua" w:hAnsi="Book Antiqua" w:cs="Book Antiqua"/>
          <w:color w:val="000000"/>
        </w:rPr>
        <w:t>: 358-378 [PMID: 30710128 DOI: 10.1038/s41573-019-0012-9]</w:t>
      </w:r>
    </w:p>
    <w:p w14:paraId="21148DF0" w14:textId="77777777" w:rsidR="00A77B3E" w:rsidRPr="00C3685C" w:rsidRDefault="006663D2">
      <w:pPr>
        <w:spacing w:line="360" w:lineRule="auto"/>
        <w:jc w:val="both"/>
      </w:pPr>
      <w:r w:rsidRPr="00C3685C">
        <w:rPr>
          <w:rFonts w:ascii="Book Antiqua" w:eastAsia="Book Antiqua" w:hAnsi="Book Antiqua" w:cs="Book Antiqua"/>
          <w:color w:val="000000"/>
        </w:rPr>
        <w:t xml:space="preserve">24 </w:t>
      </w:r>
      <w:r w:rsidRPr="00C3685C">
        <w:rPr>
          <w:rFonts w:ascii="Book Antiqua" w:eastAsia="Book Antiqua" w:hAnsi="Book Antiqua" w:cs="Book Antiqua"/>
          <w:b/>
          <w:bCs/>
          <w:color w:val="000000"/>
        </w:rPr>
        <w:t>Ziccardi L</w:t>
      </w:r>
      <w:r w:rsidRPr="00C3685C">
        <w:rPr>
          <w:rFonts w:ascii="Book Antiqua" w:eastAsia="Book Antiqua" w:hAnsi="Book Antiqua" w:cs="Book Antiqua"/>
          <w:color w:val="000000"/>
        </w:rPr>
        <w:t xml:space="preserve">, Cordeddu V, Gaddini L, Matteucci A, Parravano M, Malchiodi-Albedi F, Varano M. Gene Therapy in Retinal Dystrophies. </w:t>
      </w:r>
      <w:r w:rsidRPr="00C3685C">
        <w:rPr>
          <w:rFonts w:ascii="Book Antiqua" w:eastAsia="Book Antiqua" w:hAnsi="Book Antiqua" w:cs="Book Antiqua"/>
          <w:i/>
          <w:iCs/>
          <w:color w:val="000000"/>
        </w:rPr>
        <w:t>Int J Mol Sci</w:t>
      </w:r>
      <w:r w:rsidRPr="00C3685C">
        <w:rPr>
          <w:rFonts w:ascii="Book Antiqua" w:eastAsia="Book Antiqua" w:hAnsi="Book Antiqua" w:cs="Book Antiqua"/>
          <w:color w:val="000000"/>
        </w:rPr>
        <w:t xml:space="preserve"> 2019; </w:t>
      </w:r>
      <w:r w:rsidRPr="00C3685C">
        <w:rPr>
          <w:rFonts w:ascii="Book Antiqua" w:eastAsia="Book Antiqua" w:hAnsi="Book Antiqua" w:cs="Book Antiqua"/>
          <w:b/>
          <w:bCs/>
          <w:color w:val="000000"/>
        </w:rPr>
        <w:t>20</w:t>
      </w:r>
      <w:r w:rsidRPr="00C3685C">
        <w:rPr>
          <w:rFonts w:ascii="Book Antiqua" w:eastAsia="Book Antiqua" w:hAnsi="Book Antiqua" w:cs="Book Antiqua"/>
          <w:color w:val="000000"/>
        </w:rPr>
        <w:t xml:space="preserve"> [PMID: 31739639 DOI: 10.3390/ijms20225722]</w:t>
      </w:r>
    </w:p>
    <w:p w14:paraId="2C95F99E" w14:textId="77777777" w:rsidR="00A77B3E" w:rsidRPr="00C3685C" w:rsidRDefault="006663D2">
      <w:pPr>
        <w:spacing w:line="360" w:lineRule="auto"/>
        <w:jc w:val="both"/>
      </w:pPr>
      <w:r w:rsidRPr="00C3685C">
        <w:rPr>
          <w:rFonts w:ascii="Book Antiqua" w:eastAsia="Book Antiqua" w:hAnsi="Book Antiqua" w:cs="Book Antiqua"/>
          <w:color w:val="000000"/>
        </w:rPr>
        <w:t xml:space="preserve">25 </w:t>
      </w:r>
      <w:r w:rsidRPr="00C3685C">
        <w:rPr>
          <w:rFonts w:ascii="Book Antiqua" w:eastAsia="Book Antiqua" w:hAnsi="Book Antiqua" w:cs="Book Antiqua"/>
          <w:b/>
          <w:bCs/>
          <w:color w:val="000000"/>
        </w:rPr>
        <w:t>Shaberman B</w:t>
      </w:r>
      <w:r w:rsidRPr="00C3685C">
        <w:rPr>
          <w:rFonts w:ascii="Book Antiqua" w:eastAsia="Book Antiqua" w:hAnsi="Book Antiqua" w:cs="Book Antiqua"/>
          <w:color w:val="000000"/>
        </w:rPr>
        <w:t xml:space="preserve">. A Retinal Research Nonprofit Paves the Way for Commercializing Gene Therapies. </w:t>
      </w:r>
      <w:r w:rsidRPr="00C3685C">
        <w:rPr>
          <w:rFonts w:ascii="Book Antiqua" w:eastAsia="Book Antiqua" w:hAnsi="Book Antiqua" w:cs="Book Antiqua"/>
          <w:i/>
          <w:iCs/>
          <w:color w:val="000000"/>
        </w:rPr>
        <w:t>Hum Gene Ther</w:t>
      </w:r>
      <w:r w:rsidRPr="00C3685C">
        <w:rPr>
          <w:rFonts w:ascii="Book Antiqua" w:eastAsia="Book Antiqua" w:hAnsi="Book Antiqua" w:cs="Book Antiqua"/>
          <w:color w:val="000000"/>
        </w:rPr>
        <w:t xml:space="preserve"> 2017; </w:t>
      </w:r>
      <w:r w:rsidRPr="00C3685C">
        <w:rPr>
          <w:rFonts w:ascii="Book Antiqua" w:eastAsia="Book Antiqua" w:hAnsi="Book Antiqua" w:cs="Book Antiqua"/>
          <w:b/>
          <w:bCs/>
          <w:color w:val="000000"/>
        </w:rPr>
        <w:t>28</w:t>
      </w:r>
      <w:r w:rsidRPr="00C3685C">
        <w:rPr>
          <w:rFonts w:ascii="Book Antiqua" w:eastAsia="Book Antiqua" w:hAnsi="Book Antiqua" w:cs="Book Antiqua"/>
          <w:color w:val="000000"/>
        </w:rPr>
        <w:t>: 1118-1121 [PMID: 29227172 DOI: 10.1089/hum.2017.29058.bsh]</w:t>
      </w:r>
    </w:p>
    <w:p w14:paraId="1095FC8A" w14:textId="77777777" w:rsidR="00A77B3E" w:rsidRPr="00C3685C" w:rsidRDefault="006663D2">
      <w:pPr>
        <w:spacing w:line="360" w:lineRule="auto"/>
        <w:jc w:val="both"/>
      </w:pPr>
      <w:r w:rsidRPr="00C3685C">
        <w:rPr>
          <w:rFonts w:ascii="Book Antiqua" w:eastAsia="Book Antiqua" w:hAnsi="Book Antiqua" w:cs="Book Antiqua"/>
          <w:color w:val="000000"/>
        </w:rPr>
        <w:t xml:space="preserve">26 </w:t>
      </w:r>
      <w:r w:rsidRPr="00C3685C">
        <w:rPr>
          <w:rFonts w:ascii="Book Antiqua" w:eastAsia="Book Antiqua" w:hAnsi="Book Antiqua" w:cs="Book Antiqua"/>
          <w:b/>
          <w:bCs/>
          <w:color w:val="000000"/>
        </w:rPr>
        <w:t>Farkas AM</w:t>
      </w:r>
      <w:r w:rsidRPr="00C3685C">
        <w:rPr>
          <w:rFonts w:ascii="Book Antiqua" w:eastAsia="Book Antiqua" w:hAnsi="Book Antiqua" w:cs="Book Antiqua"/>
          <w:color w:val="000000"/>
        </w:rPr>
        <w:t xml:space="preserve">, Mariz S, Stoyanova-Beninska V, Celis P, Vamvakas S, Larsson K, Sepodes B. Advanced Therapy Medicinal Products for Rare Diseases: State of Play of Incentives Supporting Development in Europe. </w:t>
      </w:r>
      <w:r w:rsidRPr="00C3685C">
        <w:rPr>
          <w:rFonts w:ascii="Book Antiqua" w:eastAsia="Book Antiqua" w:hAnsi="Book Antiqua" w:cs="Book Antiqua"/>
          <w:i/>
          <w:iCs/>
          <w:color w:val="000000"/>
        </w:rPr>
        <w:t>Front Med (Lausanne)</w:t>
      </w:r>
      <w:r w:rsidRPr="00C3685C">
        <w:rPr>
          <w:rFonts w:ascii="Book Antiqua" w:eastAsia="Book Antiqua" w:hAnsi="Book Antiqua" w:cs="Book Antiqua"/>
          <w:color w:val="000000"/>
        </w:rPr>
        <w:t xml:space="preserve"> 2017; </w:t>
      </w:r>
      <w:r w:rsidRPr="00C3685C">
        <w:rPr>
          <w:rFonts w:ascii="Book Antiqua" w:eastAsia="Book Antiqua" w:hAnsi="Book Antiqua" w:cs="Book Antiqua"/>
          <w:b/>
          <w:bCs/>
          <w:color w:val="000000"/>
        </w:rPr>
        <w:t>4</w:t>
      </w:r>
      <w:r w:rsidRPr="00C3685C">
        <w:rPr>
          <w:rFonts w:ascii="Book Antiqua" w:eastAsia="Book Antiqua" w:hAnsi="Book Antiqua" w:cs="Book Antiqua"/>
          <w:color w:val="000000"/>
        </w:rPr>
        <w:t>: 53 [PMID: 28560211 DOI: 10.3389/fmed.2017.00053]</w:t>
      </w:r>
    </w:p>
    <w:p w14:paraId="65060150" w14:textId="4D0BD5F8" w:rsidR="00A77B3E" w:rsidRPr="00C3685C" w:rsidRDefault="006663D2">
      <w:pPr>
        <w:spacing w:line="360" w:lineRule="auto"/>
        <w:jc w:val="both"/>
      </w:pPr>
      <w:r w:rsidRPr="00C3685C">
        <w:rPr>
          <w:rFonts w:ascii="Book Antiqua" w:eastAsia="Book Antiqua" w:hAnsi="Book Antiqua" w:cs="Book Antiqua"/>
          <w:color w:val="000000"/>
        </w:rPr>
        <w:t>27</w:t>
      </w:r>
      <w:r w:rsidR="00260675" w:rsidRPr="00C3685C">
        <w:rPr>
          <w:rFonts w:ascii="Book Antiqua" w:eastAsia="Book Antiqua" w:hAnsi="Book Antiqua" w:cs="Book Antiqua"/>
          <w:color w:val="000000"/>
        </w:rPr>
        <w:t xml:space="preserve"> </w:t>
      </w:r>
      <w:r w:rsidRPr="00C3685C">
        <w:rPr>
          <w:rFonts w:ascii="Book Antiqua" w:eastAsia="Book Antiqua" w:hAnsi="Book Antiqua" w:cs="Book Antiqua"/>
          <w:b/>
          <w:bCs/>
          <w:color w:val="000000"/>
        </w:rPr>
        <w:t>European Medicines Agency</w:t>
      </w:r>
      <w:r w:rsidRPr="00C3685C">
        <w:rPr>
          <w:rFonts w:ascii="Book Antiqua" w:eastAsia="Book Antiqua" w:hAnsi="Book Antiqua" w:cs="Book Antiqua"/>
          <w:color w:val="000000"/>
        </w:rPr>
        <w:t xml:space="preserve">. Strimvelis. </w:t>
      </w:r>
      <w:r w:rsidR="00260675" w:rsidRPr="00C3685C">
        <w:rPr>
          <w:rFonts w:ascii="Book Antiqua" w:eastAsia="Book Antiqua" w:hAnsi="Book Antiqua" w:cs="Book Antiqua"/>
          <w:color w:val="000000"/>
        </w:rPr>
        <w:t>[</w:t>
      </w:r>
      <w:r w:rsidR="00D11166" w:rsidRPr="00C3685C">
        <w:rPr>
          <w:rFonts w:ascii="Book Antiqua" w:eastAsia="Book Antiqua" w:hAnsi="Book Antiqua" w:cs="Book Antiqua"/>
          <w:color w:val="000000"/>
        </w:rPr>
        <w:t xml:space="preserve">cited </w:t>
      </w:r>
      <w:r w:rsidR="007D17DA" w:rsidRPr="00C3685C">
        <w:rPr>
          <w:rFonts w:ascii="Book Antiqua" w:eastAsia="Book Antiqua" w:hAnsi="Book Antiqua" w:cs="Book Antiqua"/>
          <w:color w:val="000000"/>
        </w:rPr>
        <w:t>15 December 2020</w:t>
      </w:r>
      <w:r w:rsidR="00260675" w:rsidRPr="00C3685C">
        <w:rPr>
          <w:rFonts w:ascii="Book Antiqua" w:eastAsia="Book Antiqua" w:hAnsi="Book Antiqua" w:cs="Book Antiqua"/>
          <w:color w:val="000000"/>
        </w:rPr>
        <w:t xml:space="preserve">]. In: European Medicines Agency [Internet]. </w:t>
      </w:r>
      <w:r w:rsidRPr="00C3685C">
        <w:rPr>
          <w:rFonts w:ascii="Book Antiqua" w:eastAsia="Book Antiqua" w:hAnsi="Book Antiqua" w:cs="Book Antiqua"/>
          <w:color w:val="000000"/>
        </w:rPr>
        <w:t>Available from: https://www.ema.europa.eu/en/documents/product-information/strimvelis-epar-product-information_es.pdf</w:t>
      </w:r>
    </w:p>
    <w:p w14:paraId="326D4955" w14:textId="4D233393" w:rsidR="00A77B3E" w:rsidRPr="00C3685C" w:rsidRDefault="006663D2">
      <w:pPr>
        <w:spacing w:line="360" w:lineRule="auto"/>
        <w:jc w:val="both"/>
      </w:pPr>
      <w:r w:rsidRPr="00C3685C">
        <w:rPr>
          <w:rFonts w:ascii="Book Antiqua" w:eastAsia="Book Antiqua" w:hAnsi="Book Antiqua" w:cs="Book Antiqua"/>
          <w:color w:val="000000"/>
          <w:lang w:val="es-ES"/>
        </w:rPr>
        <w:t>28</w:t>
      </w:r>
      <w:r w:rsidR="00260675" w:rsidRPr="00C3685C">
        <w:rPr>
          <w:rFonts w:ascii="Book Antiqua" w:eastAsia="Book Antiqua" w:hAnsi="Book Antiqua" w:cs="Book Antiqua"/>
          <w:color w:val="000000"/>
          <w:lang w:val="es-ES"/>
        </w:rPr>
        <w:t xml:space="preserve"> </w:t>
      </w:r>
      <w:r w:rsidR="00260675" w:rsidRPr="00C3685C">
        <w:rPr>
          <w:rFonts w:ascii="Book Antiqua" w:eastAsia="Book Antiqua" w:hAnsi="Book Antiqua" w:cs="Book Antiqua"/>
          <w:b/>
          <w:bCs/>
          <w:color w:val="000000"/>
          <w:lang w:val="es-ES"/>
        </w:rPr>
        <w:t>European Medicines Agency</w:t>
      </w:r>
      <w:r w:rsidRPr="00C3685C">
        <w:rPr>
          <w:rFonts w:ascii="Book Antiqua" w:eastAsia="Book Antiqua" w:hAnsi="Book Antiqua" w:cs="Book Antiqua"/>
          <w:color w:val="000000"/>
          <w:lang w:val="es-ES"/>
        </w:rPr>
        <w:t xml:space="preserve">. Zynteglo (células CD34+ autólogas que codifican el gen de la </w:t>
      </w:r>
      <w:r w:rsidRPr="00C3685C">
        <w:rPr>
          <w:rFonts w:ascii="Book Antiqua" w:eastAsia="Book Antiqua" w:hAnsi="Book Antiqua" w:cs="Book Antiqua"/>
          <w:color w:val="000000"/>
        </w:rPr>
        <w:t>β</w:t>
      </w:r>
      <w:r w:rsidRPr="00C3685C">
        <w:rPr>
          <w:rFonts w:ascii="Book Antiqua" w:eastAsia="Book Antiqua" w:hAnsi="Book Antiqua" w:cs="Book Antiqua"/>
          <w:color w:val="000000"/>
          <w:lang w:val="es-ES"/>
        </w:rPr>
        <w:t>A-T87Q-globina).</w:t>
      </w:r>
      <w:r w:rsidR="00D11166" w:rsidRPr="00C3685C">
        <w:rPr>
          <w:rFonts w:ascii="Book Antiqua" w:eastAsia="Book Antiqua" w:hAnsi="Book Antiqua" w:cs="Book Antiqua"/>
          <w:color w:val="000000"/>
          <w:lang w:val="es-ES"/>
        </w:rPr>
        <w:t xml:space="preserve"> </w:t>
      </w:r>
      <w:r w:rsidR="00260675" w:rsidRPr="00C3685C">
        <w:rPr>
          <w:rFonts w:ascii="Book Antiqua" w:eastAsia="Book Antiqua" w:hAnsi="Book Antiqua" w:cs="Book Antiqua"/>
          <w:color w:val="000000"/>
        </w:rPr>
        <w:t>[</w:t>
      </w:r>
      <w:r w:rsidR="00D11166" w:rsidRPr="00C3685C">
        <w:rPr>
          <w:rFonts w:ascii="Book Antiqua" w:eastAsia="Book Antiqua" w:hAnsi="Book Antiqua" w:cs="Book Antiqua"/>
          <w:color w:val="000000"/>
        </w:rPr>
        <w:t xml:space="preserve">cited </w:t>
      </w:r>
      <w:r w:rsidR="00A044D2" w:rsidRPr="00C3685C">
        <w:rPr>
          <w:rFonts w:ascii="Book Antiqua" w:eastAsia="Book Antiqua" w:hAnsi="Book Antiqua" w:cs="Book Antiqua"/>
          <w:color w:val="000000"/>
        </w:rPr>
        <w:t>15 December 2020</w:t>
      </w:r>
      <w:r w:rsidR="00260675" w:rsidRPr="00C3685C">
        <w:rPr>
          <w:rFonts w:ascii="Book Antiqua" w:eastAsia="Book Antiqua" w:hAnsi="Book Antiqua" w:cs="Book Antiqua"/>
          <w:color w:val="000000"/>
        </w:rPr>
        <w:t>]. In: European Medicines Agency [Internet]. Available from:</w:t>
      </w:r>
      <w:r w:rsidR="00A044D2" w:rsidRPr="00C3685C">
        <w:t xml:space="preserve"> </w:t>
      </w:r>
      <w:r w:rsidR="00A044D2" w:rsidRPr="00C3685C">
        <w:rPr>
          <w:rFonts w:ascii="Book Antiqua" w:eastAsia="Book Antiqua" w:hAnsi="Book Antiqua" w:cs="Book Antiqua"/>
          <w:color w:val="000000"/>
        </w:rPr>
        <w:t>https://www.ema.europa.eu/en/medicines/human/EPAR/zynteglo</w:t>
      </w:r>
    </w:p>
    <w:p w14:paraId="25A3119B" w14:textId="77777777" w:rsidR="00A77B3E" w:rsidRPr="00C3685C" w:rsidRDefault="006663D2">
      <w:pPr>
        <w:spacing w:line="360" w:lineRule="auto"/>
        <w:jc w:val="both"/>
      </w:pPr>
      <w:r w:rsidRPr="00C3685C">
        <w:rPr>
          <w:rFonts w:ascii="Book Antiqua" w:eastAsia="Book Antiqua" w:hAnsi="Book Antiqua" w:cs="Book Antiqua"/>
          <w:color w:val="000000"/>
          <w:lang w:val="es-ES"/>
        </w:rPr>
        <w:t xml:space="preserve">29 </w:t>
      </w:r>
      <w:r w:rsidRPr="00C3685C">
        <w:rPr>
          <w:rFonts w:ascii="Book Antiqua" w:eastAsia="Book Antiqua" w:hAnsi="Book Antiqua" w:cs="Book Antiqua"/>
          <w:b/>
          <w:bCs/>
          <w:color w:val="000000"/>
          <w:lang w:val="es-ES"/>
        </w:rPr>
        <w:t>D'Amico A</w:t>
      </w:r>
      <w:r w:rsidRPr="00C3685C">
        <w:rPr>
          <w:rFonts w:ascii="Book Antiqua" w:eastAsia="Book Antiqua" w:hAnsi="Book Antiqua" w:cs="Book Antiqua"/>
          <w:color w:val="000000"/>
          <w:lang w:val="es-ES"/>
        </w:rPr>
        <w:t xml:space="preserve">, Mercuri E, Tiziano FD, Bertini E. Spinal muscular atrophy. </w:t>
      </w:r>
      <w:r w:rsidRPr="00C3685C">
        <w:rPr>
          <w:rFonts w:ascii="Book Antiqua" w:eastAsia="Book Antiqua" w:hAnsi="Book Antiqua" w:cs="Book Antiqua"/>
          <w:i/>
          <w:iCs/>
          <w:color w:val="000000"/>
        </w:rPr>
        <w:t>Orphanet J Rare Dis</w:t>
      </w:r>
      <w:r w:rsidRPr="00C3685C">
        <w:rPr>
          <w:rFonts w:ascii="Book Antiqua" w:eastAsia="Book Antiqua" w:hAnsi="Book Antiqua" w:cs="Book Antiqua"/>
          <w:color w:val="000000"/>
        </w:rPr>
        <w:t xml:space="preserve"> 2011; </w:t>
      </w:r>
      <w:r w:rsidRPr="00C3685C">
        <w:rPr>
          <w:rFonts w:ascii="Book Antiqua" w:eastAsia="Book Antiqua" w:hAnsi="Book Antiqua" w:cs="Book Antiqua"/>
          <w:b/>
          <w:bCs/>
          <w:color w:val="000000"/>
        </w:rPr>
        <w:t>6</w:t>
      </w:r>
      <w:r w:rsidRPr="00C3685C">
        <w:rPr>
          <w:rFonts w:ascii="Book Antiqua" w:eastAsia="Book Antiqua" w:hAnsi="Book Antiqua" w:cs="Book Antiqua"/>
          <w:color w:val="000000"/>
        </w:rPr>
        <w:t>: 71 [PMID: 22047105 DOI: 10.1186/1750-1172-6-71]</w:t>
      </w:r>
    </w:p>
    <w:p w14:paraId="7BE724F9" w14:textId="41DBBCE1" w:rsidR="00A77B3E" w:rsidRPr="00C3685C" w:rsidRDefault="006663D2">
      <w:pPr>
        <w:spacing w:line="360" w:lineRule="auto"/>
        <w:jc w:val="both"/>
      </w:pPr>
      <w:r w:rsidRPr="00C3685C">
        <w:rPr>
          <w:rFonts w:ascii="Book Antiqua" w:eastAsia="Book Antiqua" w:hAnsi="Book Antiqua" w:cs="Book Antiqua"/>
          <w:color w:val="000000"/>
        </w:rPr>
        <w:t>30</w:t>
      </w:r>
      <w:r w:rsidR="00D343A5" w:rsidRPr="00C3685C">
        <w:rPr>
          <w:rFonts w:ascii="Book Antiqua" w:eastAsia="Book Antiqua" w:hAnsi="Book Antiqua" w:cs="Book Antiqua"/>
          <w:color w:val="000000"/>
        </w:rPr>
        <w:t xml:space="preserve"> </w:t>
      </w:r>
      <w:r w:rsidR="00D343A5" w:rsidRPr="00C3685C">
        <w:rPr>
          <w:rFonts w:ascii="Book Antiqua" w:eastAsia="Book Antiqua" w:hAnsi="Book Antiqua" w:cs="Book Antiqua"/>
          <w:b/>
          <w:bCs/>
          <w:color w:val="000000"/>
        </w:rPr>
        <w:t>European Medicines Agency</w:t>
      </w:r>
      <w:r w:rsidRPr="00C3685C">
        <w:rPr>
          <w:rFonts w:ascii="Book Antiqua" w:eastAsia="Book Antiqua" w:hAnsi="Book Antiqua" w:cs="Book Antiqua"/>
          <w:color w:val="000000"/>
        </w:rPr>
        <w:t xml:space="preserve">. Zolgensma. </w:t>
      </w:r>
      <w:r w:rsidR="00D343A5" w:rsidRPr="00C3685C">
        <w:rPr>
          <w:rFonts w:ascii="Book Antiqua" w:eastAsia="Book Antiqua" w:hAnsi="Book Antiqua" w:cs="Book Antiqua"/>
          <w:color w:val="000000"/>
        </w:rPr>
        <w:t>[</w:t>
      </w:r>
      <w:r w:rsidR="00D11166" w:rsidRPr="00C3685C">
        <w:rPr>
          <w:rFonts w:ascii="Book Antiqua" w:eastAsia="Book Antiqua" w:hAnsi="Book Antiqua" w:cs="Book Antiqua"/>
          <w:color w:val="000000"/>
        </w:rPr>
        <w:t xml:space="preserve">cited </w:t>
      </w:r>
      <w:r w:rsidR="00A044D2" w:rsidRPr="00C3685C">
        <w:rPr>
          <w:rFonts w:ascii="Book Antiqua" w:eastAsia="Book Antiqua" w:hAnsi="Book Antiqua" w:cs="Book Antiqua"/>
          <w:color w:val="000000"/>
        </w:rPr>
        <w:t>17 December 2020</w:t>
      </w:r>
      <w:r w:rsidR="00D343A5" w:rsidRPr="00C3685C">
        <w:rPr>
          <w:rFonts w:ascii="Book Antiqua" w:eastAsia="Book Antiqua" w:hAnsi="Book Antiqua" w:cs="Book Antiqua"/>
          <w:color w:val="000000"/>
        </w:rPr>
        <w:t xml:space="preserve">]. In: European Medicines Agency [Internet]. </w:t>
      </w:r>
      <w:r w:rsidRPr="00C3685C">
        <w:rPr>
          <w:rFonts w:ascii="Book Antiqua" w:eastAsia="Book Antiqua" w:hAnsi="Book Antiqua" w:cs="Book Antiqua"/>
          <w:color w:val="000000"/>
        </w:rPr>
        <w:t>Available from: https://www.ema.europa.eu/en/documents/assessment-report/zolgensma-epar-public-assessment-report_en.pdf</w:t>
      </w:r>
    </w:p>
    <w:p w14:paraId="6D82511A" w14:textId="77777777" w:rsidR="00A77B3E" w:rsidRPr="00C3685C" w:rsidRDefault="006663D2">
      <w:pPr>
        <w:spacing w:line="360" w:lineRule="auto"/>
        <w:jc w:val="both"/>
      </w:pPr>
      <w:r w:rsidRPr="00C3685C">
        <w:rPr>
          <w:rFonts w:ascii="Book Antiqua" w:eastAsia="Book Antiqua" w:hAnsi="Book Antiqua" w:cs="Book Antiqua"/>
          <w:color w:val="000000"/>
        </w:rPr>
        <w:t xml:space="preserve">31 </w:t>
      </w:r>
      <w:r w:rsidRPr="00C3685C">
        <w:rPr>
          <w:rFonts w:ascii="Book Antiqua" w:eastAsia="Book Antiqua" w:hAnsi="Book Antiqua" w:cs="Book Antiqua"/>
          <w:b/>
          <w:bCs/>
          <w:color w:val="000000"/>
        </w:rPr>
        <w:t>Shahryari A</w:t>
      </w:r>
      <w:r w:rsidRPr="00C3685C">
        <w:rPr>
          <w:rFonts w:ascii="Book Antiqua" w:eastAsia="Book Antiqua" w:hAnsi="Book Antiqua" w:cs="Book Antiqua"/>
          <w:color w:val="000000"/>
        </w:rPr>
        <w:t xml:space="preserve">, Saghaeian Jazi M, Mohammadi S, Razavi Nikoo H, Nazari Z, Hosseini ES, Burtscher I, Mowla SJ, Lickert H. Development and Clinical Translation of Approved Gene Therapy Products for Genetic Disorders. </w:t>
      </w:r>
      <w:r w:rsidRPr="00C3685C">
        <w:rPr>
          <w:rFonts w:ascii="Book Antiqua" w:eastAsia="Book Antiqua" w:hAnsi="Book Antiqua" w:cs="Book Antiqua"/>
          <w:i/>
          <w:iCs/>
          <w:color w:val="000000"/>
        </w:rPr>
        <w:t>Front Genet</w:t>
      </w:r>
      <w:r w:rsidRPr="00C3685C">
        <w:rPr>
          <w:rFonts w:ascii="Book Antiqua" w:eastAsia="Book Antiqua" w:hAnsi="Book Antiqua" w:cs="Book Antiqua"/>
          <w:color w:val="000000"/>
        </w:rPr>
        <w:t xml:space="preserve"> 2019; </w:t>
      </w:r>
      <w:r w:rsidRPr="00C3685C">
        <w:rPr>
          <w:rFonts w:ascii="Book Antiqua" w:eastAsia="Book Antiqua" w:hAnsi="Book Antiqua" w:cs="Book Antiqua"/>
          <w:b/>
          <w:bCs/>
          <w:color w:val="000000"/>
        </w:rPr>
        <w:t>10</w:t>
      </w:r>
      <w:r w:rsidRPr="00C3685C">
        <w:rPr>
          <w:rFonts w:ascii="Book Antiqua" w:eastAsia="Book Antiqua" w:hAnsi="Book Antiqua" w:cs="Book Antiqua"/>
          <w:color w:val="000000"/>
        </w:rPr>
        <w:t>: 868 [PMID: 31608113 DOI: 10.3389/fgene.2019.00868]</w:t>
      </w:r>
    </w:p>
    <w:p w14:paraId="3B6E3AF9" w14:textId="19CEF274" w:rsidR="00A77B3E" w:rsidRPr="00C3685C" w:rsidRDefault="006663D2">
      <w:pPr>
        <w:spacing w:line="360" w:lineRule="auto"/>
        <w:jc w:val="both"/>
      </w:pPr>
      <w:r w:rsidRPr="00C3685C">
        <w:rPr>
          <w:rFonts w:ascii="Book Antiqua" w:eastAsia="Book Antiqua" w:hAnsi="Book Antiqua" w:cs="Book Antiqua"/>
          <w:color w:val="000000"/>
        </w:rPr>
        <w:t xml:space="preserve">32 </w:t>
      </w:r>
      <w:r w:rsidR="003F1C4C" w:rsidRPr="00C3685C">
        <w:rPr>
          <w:rFonts w:ascii="Book Antiqua" w:eastAsia="Book Antiqua" w:hAnsi="Book Antiqua" w:cs="Book Antiqua"/>
          <w:b/>
          <w:bCs/>
          <w:color w:val="000000"/>
        </w:rPr>
        <w:t>European Medicines Agency</w:t>
      </w:r>
      <w:r w:rsidRPr="00C3685C">
        <w:rPr>
          <w:rFonts w:ascii="Book Antiqua" w:eastAsia="Book Antiqua" w:hAnsi="Book Antiqua" w:cs="Book Antiqua"/>
          <w:color w:val="000000"/>
        </w:rPr>
        <w:t xml:space="preserve">. Provenge - Summary of product characteristics. </w:t>
      </w:r>
      <w:r w:rsidR="003F1C4C" w:rsidRPr="00C3685C">
        <w:rPr>
          <w:rFonts w:ascii="Book Antiqua" w:eastAsia="Book Antiqua" w:hAnsi="Book Antiqua" w:cs="Book Antiqua"/>
          <w:color w:val="000000"/>
        </w:rPr>
        <w:t>[</w:t>
      </w:r>
      <w:r w:rsidR="00D11166" w:rsidRPr="00C3685C">
        <w:rPr>
          <w:rFonts w:ascii="Book Antiqua" w:eastAsia="Book Antiqua" w:hAnsi="Book Antiqua" w:cs="Book Antiqua"/>
          <w:color w:val="000000"/>
        </w:rPr>
        <w:t xml:space="preserve">cited </w:t>
      </w:r>
      <w:r w:rsidR="00A044D2" w:rsidRPr="00C3685C">
        <w:rPr>
          <w:rFonts w:ascii="Book Antiqua" w:eastAsia="Book Antiqua" w:hAnsi="Book Antiqua" w:cs="Book Antiqua"/>
          <w:color w:val="000000"/>
        </w:rPr>
        <w:t>17 December 2020</w:t>
      </w:r>
      <w:r w:rsidR="003F1C4C" w:rsidRPr="00C3685C">
        <w:rPr>
          <w:rFonts w:ascii="Book Antiqua" w:eastAsia="Book Antiqua" w:hAnsi="Book Antiqua" w:cs="Book Antiqua"/>
          <w:color w:val="000000"/>
        </w:rPr>
        <w:t xml:space="preserve">]. In: European Medicines Agency [Internet]. </w:t>
      </w:r>
      <w:r w:rsidRPr="00C3685C">
        <w:rPr>
          <w:rFonts w:ascii="Book Antiqua" w:eastAsia="Book Antiqua" w:hAnsi="Book Antiqua" w:cs="Book Antiqua"/>
          <w:color w:val="000000"/>
        </w:rPr>
        <w:t>Available from: https://www.ema.europa.eu/en/documents/product-information/provenge-epar-product-information_en.pdf</w:t>
      </w:r>
    </w:p>
    <w:p w14:paraId="0ED924EC" w14:textId="77777777" w:rsidR="00A77B3E" w:rsidRPr="00C3685C" w:rsidRDefault="006663D2">
      <w:pPr>
        <w:spacing w:line="360" w:lineRule="auto"/>
        <w:jc w:val="both"/>
      </w:pPr>
      <w:r w:rsidRPr="00C3685C">
        <w:rPr>
          <w:rFonts w:ascii="Book Antiqua" w:eastAsia="Book Antiqua" w:hAnsi="Book Antiqua" w:cs="Book Antiqua"/>
          <w:color w:val="000000"/>
        </w:rPr>
        <w:t xml:space="preserve">33 </w:t>
      </w:r>
      <w:r w:rsidRPr="00C3685C">
        <w:rPr>
          <w:rFonts w:ascii="Book Antiqua" w:eastAsia="Book Antiqua" w:hAnsi="Book Antiqua" w:cs="Book Antiqua"/>
          <w:b/>
          <w:bCs/>
          <w:color w:val="000000"/>
        </w:rPr>
        <w:t>Rawla P</w:t>
      </w:r>
      <w:r w:rsidRPr="00C3685C">
        <w:rPr>
          <w:rFonts w:ascii="Book Antiqua" w:eastAsia="Book Antiqua" w:hAnsi="Book Antiqua" w:cs="Book Antiqua"/>
          <w:color w:val="000000"/>
        </w:rPr>
        <w:t xml:space="preserve">. Epidemiology of Prostate Cancer. </w:t>
      </w:r>
      <w:r w:rsidRPr="00C3685C">
        <w:rPr>
          <w:rFonts w:ascii="Book Antiqua" w:eastAsia="Book Antiqua" w:hAnsi="Book Antiqua" w:cs="Book Antiqua"/>
          <w:i/>
          <w:iCs/>
          <w:color w:val="000000"/>
        </w:rPr>
        <w:t>World J Oncol</w:t>
      </w:r>
      <w:r w:rsidRPr="00C3685C">
        <w:rPr>
          <w:rFonts w:ascii="Book Antiqua" w:eastAsia="Book Antiqua" w:hAnsi="Book Antiqua" w:cs="Book Antiqua"/>
          <w:color w:val="000000"/>
        </w:rPr>
        <w:t xml:space="preserve"> 2019; </w:t>
      </w:r>
      <w:r w:rsidRPr="00C3685C">
        <w:rPr>
          <w:rFonts w:ascii="Book Antiqua" w:eastAsia="Book Antiqua" w:hAnsi="Book Antiqua" w:cs="Book Antiqua"/>
          <w:b/>
          <w:bCs/>
          <w:color w:val="000000"/>
        </w:rPr>
        <w:t>10</w:t>
      </w:r>
      <w:r w:rsidRPr="00C3685C">
        <w:rPr>
          <w:rFonts w:ascii="Book Antiqua" w:eastAsia="Book Antiqua" w:hAnsi="Book Antiqua" w:cs="Book Antiqua"/>
          <w:color w:val="000000"/>
        </w:rPr>
        <w:t>: 63-89 [PMID: 31068988 DOI: 10.14740/wjon1191]</w:t>
      </w:r>
    </w:p>
    <w:p w14:paraId="3B6A29A2" w14:textId="77777777" w:rsidR="00A77B3E" w:rsidRPr="00C3685C" w:rsidRDefault="006663D2">
      <w:pPr>
        <w:spacing w:line="360" w:lineRule="auto"/>
        <w:jc w:val="both"/>
      </w:pPr>
      <w:r w:rsidRPr="00C3685C">
        <w:rPr>
          <w:rFonts w:ascii="Book Antiqua" w:eastAsia="Book Antiqua" w:hAnsi="Book Antiqua" w:cs="Book Antiqua"/>
          <w:color w:val="000000"/>
        </w:rPr>
        <w:t xml:space="preserve">34 </w:t>
      </w:r>
      <w:r w:rsidRPr="00C3685C">
        <w:rPr>
          <w:rFonts w:ascii="Book Antiqua" w:eastAsia="Book Antiqua" w:hAnsi="Book Antiqua" w:cs="Book Antiqua"/>
          <w:b/>
          <w:bCs/>
          <w:color w:val="000000"/>
        </w:rPr>
        <w:t>Komura K</w:t>
      </w:r>
      <w:r w:rsidRPr="00C3685C">
        <w:rPr>
          <w:rFonts w:ascii="Book Antiqua" w:eastAsia="Book Antiqua" w:hAnsi="Book Antiqua" w:cs="Book Antiqua"/>
          <w:color w:val="000000"/>
        </w:rPr>
        <w:t xml:space="preserve">, Sweeney CJ, Inamoto T, Ibuki N, Azuma H, Kantoff PW. Current treatment strategies for advanced prostate cancer. </w:t>
      </w:r>
      <w:r w:rsidRPr="00C3685C">
        <w:rPr>
          <w:rFonts w:ascii="Book Antiqua" w:eastAsia="Book Antiqua" w:hAnsi="Book Antiqua" w:cs="Book Antiqua"/>
          <w:i/>
          <w:iCs/>
          <w:color w:val="000000"/>
        </w:rPr>
        <w:t>Int J Urol</w:t>
      </w:r>
      <w:r w:rsidRPr="00C3685C">
        <w:rPr>
          <w:rFonts w:ascii="Book Antiqua" w:eastAsia="Book Antiqua" w:hAnsi="Book Antiqua" w:cs="Book Antiqua"/>
          <w:color w:val="000000"/>
        </w:rPr>
        <w:t xml:space="preserve"> 2018; </w:t>
      </w:r>
      <w:r w:rsidRPr="00C3685C">
        <w:rPr>
          <w:rFonts w:ascii="Book Antiqua" w:eastAsia="Book Antiqua" w:hAnsi="Book Antiqua" w:cs="Book Antiqua"/>
          <w:b/>
          <w:bCs/>
          <w:color w:val="000000"/>
        </w:rPr>
        <w:t>25</w:t>
      </w:r>
      <w:r w:rsidRPr="00C3685C">
        <w:rPr>
          <w:rFonts w:ascii="Book Antiqua" w:eastAsia="Book Antiqua" w:hAnsi="Book Antiqua" w:cs="Book Antiqua"/>
          <w:color w:val="000000"/>
        </w:rPr>
        <w:t>: 220-231 [PMID: 29266472 DOI: 10.1111/iju.13512]</w:t>
      </w:r>
    </w:p>
    <w:p w14:paraId="72CBF2A8" w14:textId="77777777" w:rsidR="00A77B3E" w:rsidRPr="00C3685C" w:rsidRDefault="006663D2">
      <w:pPr>
        <w:spacing w:line="360" w:lineRule="auto"/>
        <w:jc w:val="both"/>
      </w:pPr>
      <w:r w:rsidRPr="00C3685C">
        <w:rPr>
          <w:rFonts w:ascii="Book Antiqua" w:eastAsia="Book Antiqua" w:hAnsi="Book Antiqua" w:cs="Book Antiqua"/>
          <w:color w:val="000000"/>
        </w:rPr>
        <w:t xml:space="preserve">35 </w:t>
      </w:r>
      <w:r w:rsidRPr="00C3685C">
        <w:rPr>
          <w:rFonts w:ascii="Book Antiqua" w:eastAsia="Book Antiqua" w:hAnsi="Book Antiqua" w:cs="Book Antiqua"/>
          <w:b/>
          <w:bCs/>
          <w:color w:val="000000"/>
        </w:rPr>
        <w:t>Handy CE</w:t>
      </w:r>
      <w:r w:rsidRPr="00C3685C">
        <w:rPr>
          <w:rFonts w:ascii="Book Antiqua" w:eastAsia="Book Antiqua" w:hAnsi="Book Antiqua" w:cs="Book Antiqua"/>
          <w:color w:val="000000"/>
        </w:rPr>
        <w:t xml:space="preserve">, Antonarakis ES. Sipuleucel-T for the treatment of prostate cancer: novel insights and future directions. </w:t>
      </w:r>
      <w:r w:rsidRPr="00C3685C">
        <w:rPr>
          <w:rFonts w:ascii="Book Antiqua" w:eastAsia="Book Antiqua" w:hAnsi="Book Antiqua" w:cs="Book Antiqua"/>
          <w:i/>
          <w:iCs/>
          <w:color w:val="000000"/>
        </w:rPr>
        <w:t>Future Oncol</w:t>
      </w:r>
      <w:r w:rsidRPr="00C3685C">
        <w:rPr>
          <w:rFonts w:ascii="Book Antiqua" w:eastAsia="Book Antiqua" w:hAnsi="Book Antiqua" w:cs="Book Antiqua"/>
          <w:color w:val="000000"/>
        </w:rPr>
        <w:t xml:space="preserve"> 2018; </w:t>
      </w:r>
      <w:r w:rsidRPr="00C3685C">
        <w:rPr>
          <w:rFonts w:ascii="Book Antiqua" w:eastAsia="Book Antiqua" w:hAnsi="Book Antiqua" w:cs="Book Antiqua"/>
          <w:b/>
          <w:bCs/>
          <w:color w:val="000000"/>
        </w:rPr>
        <w:t>14</w:t>
      </w:r>
      <w:r w:rsidRPr="00C3685C">
        <w:rPr>
          <w:rFonts w:ascii="Book Antiqua" w:eastAsia="Book Antiqua" w:hAnsi="Book Antiqua" w:cs="Book Antiqua"/>
          <w:color w:val="000000"/>
        </w:rPr>
        <w:t>: 907-917 [PMID: 29260582 DOI: 10.2217/fon-2017-0531]</w:t>
      </w:r>
    </w:p>
    <w:p w14:paraId="152909D3" w14:textId="32537AE3" w:rsidR="00A77B3E" w:rsidRPr="00C3685C" w:rsidRDefault="006663D2">
      <w:pPr>
        <w:spacing w:line="360" w:lineRule="auto"/>
        <w:jc w:val="both"/>
        <w:rPr>
          <w:lang w:val="es-ES"/>
        </w:rPr>
      </w:pPr>
      <w:r w:rsidRPr="00C3685C">
        <w:rPr>
          <w:rFonts w:ascii="Book Antiqua" w:eastAsia="Book Antiqua" w:hAnsi="Book Antiqua" w:cs="Book Antiqua"/>
          <w:color w:val="000000"/>
          <w:lang w:val="es-ES"/>
        </w:rPr>
        <w:t>36</w:t>
      </w:r>
      <w:r w:rsidR="003F1C4C" w:rsidRPr="00C3685C">
        <w:rPr>
          <w:rFonts w:ascii="Book Antiqua" w:eastAsia="Book Antiqua" w:hAnsi="Book Antiqua" w:cs="Book Antiqua"/>
          <w:color w:val="000000"/>
          <w:lang w:val="es-ES"/>
        </w:rPr>
        <w:t xml:space="preserve"> </w:t>
      </w:r>
      <w:r w:rsidR="00D11166" w:rsidRPr="00C3685C">
        <w:rPr>
          <w:rFonts w:ascii="Book Antiqua" w:eastAsia="Book Antiqua" w:hAnsi="Book Antiqua" w:cs="Book Antiqua"/>
          <w:b/>
          <w:bCs/>
          <w:color w:val="000000"/>
          <w:lang w:val="es-ES"/>
        </w:rPr>
        <w:t>Sociedad Española de Medicina Interna</w:t>
      </w:r>
      <w:r w:rsidR="00D11166" w:rsidRPr="00C3685C">
        <w:rPr>
          <w:rFonts w:ascii="Book Antiqua" w:eastAsia="Book Antiqua" w:hAnsi="Book Antiqua" w:cs="Book Antiqua"/>
          <w:color w:val="000000"/>
          <w:lang w:val="es-ES"/>
        </w:rPr>
        <w:t xml:space="preserve">. </w:t>
      </w:r>
      <w:r w:rsidRPr="00C3685C">
        <w:rPr>
          <w:rFonts w:ascii="Book Antiqua" w:eastAsia="Book Antiqua" w:hAnsi="Book Antiqua" w:cs="Book Antiqua"/>
          <w:color w:val="000000"/>
          <w:lang w:val="es-ES"/>
        </w:rPr>
        <w:t>Fístula perianal o sacrocoxígea. Soc. Española Med.</w:t>
      </w:r>
      <w:r w:rsidR="00D11166" w:rsidRPr="00C3685C">
        <w:rPr>
          <w:rFonts w:ascii="Book Antiqua" w:eastAsia="Book Antiqua" w:hAnsi="Book Antiqua" w:cs="Book Antiqua"/>
          <w:color w:val="000000"/>
          <w:lang w:val="es-ES"/>
        </w:rPr>
        <w:t xml:space="preserve"> [cited 17 December 2020]. In: Sociedad Española de Medicina Interna [Internet]. </w:t>
      </w:r>
      <w:r w:rsidR="003F1C4C" w:rsidRPr="00C3685C">
        <w:rPr>
          <w:rFonts w:ascii="Book Antiqua" w:eastAsia="Book Antiqua" w:hAnsi="Book Antiqua" w:cs="Book Antiqua"/>
          <w:color w:val="000000"/>
          <w:lang w:val="es-ES"/>
        </w:rPr>
        <w:t>Available from:</w:t>
      </w:r>
      <w:r w:rsidR="00E80E4B" w:rsidRPr="00C3685C">
        <w:rPr>
          <w:lang w:val="es-ES"/>
        </w:rPr>
        <w:t xml:space="preserve"> </w:t>
      </w:r>
      <w:r w:rsidR="00E80E4B" w:rsidRPr="00C3685C">
        <w:rPr>
          <w:rFonts w:ascii="Book Antiqua" w:eastAsia="Book Antiqua" w:hAnsi="Book Antiqua" w:cs="Book Antiqua"/>
          <w:color w:val="000000"/>
          <w:lang w:val="es-ES"/>
        </w:rPr>
        <w:t>https://www.fesemi.org/</w:t>
      </w:r>
    </w:p>
    <w:p w14:paraId="626AA19E" w14:textId="77777777" w:rsidR="00A77B3E" w:rsidRPr="00C3685C" w:rsidRDefault="006663D2">
      <w:pPr>
        <w:spacing w:line="360" w:lineRule="auto"/>
        <w:jc w:val="both"/>
      </w:pPr>
      <w:r w:rsidRPr="00C3685C">
        <w:rPr>
          <w:rFonts w:ascii="Book Antiqua" w:eastAsia="Book Antiqua" w:hAnsi="Book Antiqua" w:cs="Book Antiqua"/>
          <w:color w:val="000000"/>
          <w:lang w:val="es-ES"/>
        </w:rPr>
        <w:t xml:space="preserve">37 </w:t>
      </w:r>
      <w:r w:rsidRPr="00C3685C">
        <w:rPr>
          <w:rFonts w:ascii="Book Antiqua" w:eastAsia="Book Antiqua" w:hAnsi="Book Antiqua" w:cs="Book Antiqua"/>
          <w:b/>
          <w:bCs/>
          <w:color w:val="000000"/>
          <w:lang w:val="es-ES"/>
        </w:rPr>
        <w:t>Panés J</w:t>
      </w:r>
      <w:r w:rsidRPr="00C3685C">
        <w:rPr>
          <w:rFonts w:ascii="Book Antiqua" w:eastAsia="Book Antiqua" w:hAnsi="Book Antiqua" w:cs="Book Antiqua"/>
          <w:color w:val="000000"/>
          <w:lang w:val="es-ES"/>
        </w:rPr>
        <w:t xml:space="preserve">, García-Olmo D, Van Assche G, Colombel JF, Reinisch W, Baumgart DC, Dignass A, Nachury M, Ferrante M, Kazemi-Shirazi L, Grimaud JC, de la Portilla F, Goldin E, Richard MP, Leselbaum A, Danese S; ADMIRE CD Study Group Collaborators. </w:t>
      </w:r>
      <w:r w:rsidRPr="00C3685C">
        <w:rPr>
          <w:rFonts w:ascii="Book Antiqua" w:eastAsia="Book Antiqua" w:hAnsi="Book Antiqua" w:cs="Book Antiqua"/>
          <w:color w:val="000000"/>
        </w:rPr>
        <w:t xml:space="preserve">Expanded allogeneic adipose-derived mesenchymal stem cells (Cx601) for complex perianal fistulas in Crohn's disease: a phase 3 randomised, double-blind controlled trial. </w:t>
      </w:r>
      <w:r w:rsidRPr="00C3685C">
        <w:rPr>
          <w:rFonts w:ascii="Book Antiqua" w:eastAsia="Book Antiqua" w:hAnsi="Book Antiqua" w:cs="Book Antiqua"/>
          <w:i/>
          <w:iCs/>
          <w:color w:val="000000"/>
        </w:rPr>
        <w:t>Lancet</w:t>
      </w:r>
      <w:r w:rsidRPr="00C3685C">
        <w:rPr>
          <w:rFonts w:ascii="Book Antiqua" w:eastAsia="Book Antiqua" w:hAnsi="Book Antiqua" w:cs="Book Antiqua"/>
          <w:color w:val="000000"/>
        </w:rPr>
        <w:t xml:space="preserve"> 2016; </w:t>
      </w:r>
      <w:r w:rsidRPr="00C3685C">
        <w:rPr>
          <w:rFonts w:ascii="Book Antiqua" w:eastAsia="Book Antiqua" w:hAnsi="Book Antiqua" w:cs="Book Antiqua"/>
          <w:b/>
          <w:bCs/>
          <w:color w:val="000000"/>
        </w:rPr>
        <w:t>388</w:t>
      </w:r>
      <w:r w:rsidRPr="00C3685C">
        <w:rPr>
          <w:rFonts w:ascii="Book Antiqua" w:eastAsia="Book Antiqua" w:hAnsi="Book Antiqua" w:cs="Book Antiqua"/>
          <w:color w:val="000000"/>
        </w:rPr>
        <w:t>: 1281-1290 [PMID: 27477896 DOI: 10.1016/S0140-6736(16)31203-X]</w:t>
      </w:r>
    </w:p>
    <w:p w14:paraId="2FC70C8E" w14:textId="62321BE3" w:rsidR="00A77B3E" w:rsidRPr="00C3685C" w:rsidRDefault="006663D2">
      <w:pPr>
        <w:spacing w:line="360" w:lineRule="auto"/>
        <w:jc w:val="both"/>
      </w:pPr>
      <w:r w:rsidRPr="00C3685C">
        <w:rPr>
          <w:rFonts w:ascii="Book Antiqua" w:eastAsia="Book Antiqua" w:hAnsi="Book Antiqua" w:cs="Book Antiqua"/>
          <w:color w:val="000000"/>
        </w:rPr>
        <w:t>38</w:t>
      </w:r>
      <w:r w:rsidR="003F1C4C" w:rsidRPr="00C3685C">
        <w:rPr>
          <w:rFonts w:ascii="Book Antiqua" w:eastAsia="Book Antiqua" w:hAnsi="Book Antiqua" w:cs="Book Antiqua"/>
          <w:color w:val="000000"/>
        </w:rPr>
        <w:t xml:space="preserve"> </w:t>
      </w:r>
      <w:r w:rsidRPr="00C3685C">
        <w:rPr>
          <w:rFonts w:ascii="Book Antiqua" w:eastAsia="Book Antiqua" w:hAnsi="Book Antiqua" w:cs="Book Antiqua"/>
          <w:b/>
          <w:bCs/>
          <w:color w:val="000000"/>
        </w:rPr>
        <w:t>European Medicines Agency</w:t>
      </w:r>
      <w:r w:rsidRPr="00C3685C">
        <w:rPr>
          <w:rFonts w:ascii="Book Antiqua" w:eastAsia="Book Antiqua" w:hAnsi="Book Antiqua" w:cs="Book Antiqua"/>
          <w:color w:val="000000"/>
        </w:rPr>
        <w:t xml:space="preserve">. ChondroCelect. </w:t>
      </w:r>
      <w:r w:rsidR="003F1C4C" w:rsidRPr="00C3685C">
        <w:rPr>
          <w:rFonts w:ascii="Book Antiqua" w:eastAsia="Book Antiqua" w:hAnsi="Book Antiqua" w:cs="Book Antiqua"/>
          <w:color w:val="000000"/>
        </w:rPr>
        <w:t>[</w:t>
      </w:r>
      <w:r w:rsidR="00D11166" w:rsidRPr="00C3685C">
        <w:rPr>
          <w:rFonts w:ascii="Book Antiqua" w:eastAsia="Book Antiqua" w:hAnsi="Book Antiqua" w:cs="Book Antiqua"/>
          <w:color w:val="000000"/>
        </w:rPr>
        <w:t xml:space="preserve">cited </w:t>
      </w:r>
      <w:r w:rsidR="00A044D2" w:rsidRPr="00C3685C">
        <w:rPr>
          <w:rFonts w:ascii="Book Antiqua" w:eastAsia="Book Antiqua" w:hAnsi="Book Antiqua" w:cs="Book Antiqua"/>
          <w:color w:val="000000"/>
        </w:rPr>
        <w:t>17 December 2020</w:t>
      </w:r>
      <w:r w:rsidR="003F1C4C" w:rsidRPr="00C3685C">
        <w:rPr>
          <w:rFonts w:ascii="Book Antiqua" w:eastAsia="Book Antiqua" w:hAnsi="Book Antiqua" w:cs="Book Antiqua"/>
          <w:color w:val="000000"/>
        </w:rPr>
        <w:t xml:space="preserve">]. In: European Medicines Agency [Internet]. </w:t>
      </w:r>
      <w:r w:rsidRPr="00C3685C">
        <w:rPr>
          <w:rFonts w:ascii="Book Antiqua" w:eastAsia="Book Antiqua" w:hAnsi="Book Antiqua" w:cs="Book Antiqua"/>
          <w:color w:val="000000"/>
        </w:rPr>
        <w:t>Available from: https://www.ema.europa.eu/en/documents/overview/chondrocelect-epar-summary-public_en.pdf</w:t>
      </w:r>
    </w:p>
    <w:p w14:paraId="02397B7B" w14:textId="77D882CD" w:rsidR="00A77B3E" w:rsidRPr="00C3685C" w:rsidRDefault="006663D2">
      <w:pPr>
        <w:spacing w:line="360" w:lineRule="auto"/>
        <w:jc w:val="both"/>
      </w:pPr>
      <w:r w:rsidRPr="00C3685C">
        <w:rPr>
          <w:rFonts w:ascii="Book Antiqua" w:eastAsia="Book Antiqua" w:hAnsi="Book Antiqua" w:cs="Book Antiqua"/>
          <w:color w:val="000000"/>
        </w:rPr>
        <w:t xml:space="preserve">39 </w:t>
      </w:r>
      <w:r w:rsidRPr="00C3685C">
        <w:rPr>
          <w:rFonts w:ascii="Book Antiqua" w:eastAsia="Book Antiqua" w:hAnsi="Book Antiqua" w:cs="Book Antiqua"/>
          <w:b/>
          <w:bCs/>
          <w:color w:val="000000"/>
        </w:rPr>
        <w:t>Santé HA de</w:t>
      </w:r>
      <w:r w:rsidRPr="00C3685C">
        <w:rPr>
          <w:rFonts w:ascii="Book Antiqua" w:eastAsia="Book Antiqua" w:hAnsi="Book Antiqua" w:cs="Book Antiqua"/>
          <w:color w:val="000000"/>
        </w:rPr>
        <w:t xml:space="preserve">. ChondroCelect - Transparency Committee Opinion. HAS - Medical, Econ. </w:t>
      </w:r>
      <w:r w:rsidRPr="00C3685C">
        <w:rPr>
          <w:rFonts w:ascii="Book Antiqua" w:eastAsia="Book Antiqua" w:hAnsi="Book Antiqua" w:cs="Book Antiqua"/>
          <w:i/>
          <w:iCs/>
          <w:color w:val="000000"/>
        </w:rPr>
        <w:t>Public Heal</w:t>
      </w:r>
      <w:r w:rsidR="00077835" w:rsidRPr="00C3685C">
        <w:rPr>
          <w:rFonts w:ascii="Book Antiqua" w:eastAsia="Book Antiqua" w:hAnsi="Book Antiqua" w:cs="Book Antiqua"/>
          <w:i/>
          <w:iCs/>
          <w:color w:val="000000"/>
        </w:rPr>
        <w:t xml:space="preserve"> </w:t>
      </w:r>
      <w:r w:rsidRPr="00C3685C">
        <w:rPr>
          <w:rFonts w:ascii="Book Antiqua" w:eastAsia="Book Antiqua" w:hAnsi="Book Antiqua" w:cs="Book Antiqua"/>
          <w:i/>
          <w:iCs/>
          <w:color w:val="000000"/>
        </w:rPr>
        <w:t>Assess</w:t>
      </w:r>
      <w:r w:rsidR="00077835" w:rsidRPr="00C3685C">
        <w:rPr>
          <w:rFonts w:ascii="Book Antiqua" w:eastAsia="Book Antiqua" w:hAnsi="Book Antiqua" w:cs="Book Antiqua"/>
          <w:i/>
          <w:iCs/>
          <w:color w:val="000000"/>
        </w:rPr>
        <w:t xml:space="preserve"> </w:t>
      </w:r>
      <w:r w:rsidRPr="00C3685C">
        <w:rPr>
          <w:rFonts w:ascii="Book Antiqua" w:eastAsia="Book Antiqua" w:hAnsi="Book Antiqua" w:cs="Book Antiqua"/>
          <w:i/>
          <w:iCs/>
          <w:color w:val="000000"/>
        </w:rPr>
        <w:t>Div</w:t>
      </w:r>
      <w:r w:rsidR="00077835" w:rsidRPr="00C3685C">
        <w:rPr>
          <w:rFonts w:ascii="Book Antiqua" w:eastAsia="Book Antiqua" w:hAnsi="Book Antiqua" w:cs="Book Antiqua"/>
          <w:color w:val="000000"/>
        </w:rPr>
        <w:t xml:space="preserve"> </w:t>
      </w:r>
      <w:r w:rsidRPr="00C3685C">
        <w:rPr>
          <w:rFonts w:ascii="Book Antiqua" w:eastAsia="Book Antiqua" w:hAnsi="Book Antiqua" w:cs="Book Antiqua"/>
          <w:color w:val="000000"/>
        </w:rPr>
        <w:t>2013</w:t>
      </w:r>
    </w:p>
    <w:p w14:paraId="337810BA" w14:textId="3899A401" w:rsidR="00077835" w:rsidRPr="00C3685C" w:rsidRDefault="006663D2">
      <w:pPr>
        <w:spacing w:line="360" w:lineRule="auto"/>
        <w:jc w:val="both"/>
        <w:rPr>
          <w:rFonts w:ascii="Book Antiqua" w:eastAsia="Book Antiqua" w:hAnsi="Book Antiqua" w:cs="Book Antiqua"/>
          <w:color w:val="000000"/>
        </w:rPr>
      </w:pPr>
      <w:r w:rsidRPr="00C3685C">
        <w:rPr>
          <w:rFonts w:ascii="Book Antiqua" w:eastAsia="Book Antiqua" w:hAnsi="Book Antiqua" w:cs="Book Antiqua"/>
          <w:color w:val="000000"/>
        </w:rPr>
        <w:t>40</w:t>
      </w:r>
      <w:r w:rsidR="003F1C4C" w:rsidRPr="00C3685C">
        <w:rPr>
          <w:rFonts w:ascii="Book Antiqua" w:eastAsia="Book Antiqua" w:hAnsi="Book Antiqua" w:cs="Book Antiqua"/>
          <w:color w:val="000000"/>
        </w:rPr>
        <w:t xml:space="preserve"> </w:t>
      </w:r>
      <w:r w:rsidRPr="00C3685C">
        <w:rPr>
          <w:rFonts w:ascii="Book Antiqua" w:eastAsia="Book Antiqua" w:hAnsi="Book Antiqua" w:cs="Book Antiqua"/>
          <w:b/>
          <w:bCs/>
          <w:color w:val="000000"/>
        </w:rPr>
        <w:t>European Medicines Agency</w:t>
      </w:r>
      <w:r w:rsidRPr="00C3685C">
        <w:rPr>
          <w:rFonts w:ascii="Book Antiqua" w:eastAsia="Book Antiqua" w:hAnsi="Book Antiqua" w:cs="Book Antiqua"/>
          <w:color w:val="000000"/>
        </w:rPr>
        <w:t>. Maci.</w:t>
      </w:r>
      <w:r w:rsidR="003F1C4C" w:rsidRPr="00C3685C">
        <w:rPr>
          <w:rFonts w:ascii="Book Antiqua" w:eastAsia="Book Antiqua" w:hAnsi="Book Antiqua" w:cs="Book Antiqua"/>
          <w:color w:val="000000"/>
        </w:rPr>
        <w:t xml:space="preserve"> [</w:t>
      </w:r>
      <w:r w:rsidR="00A044D2" w:rsidRPr="00C3685C">
        <w:rPr>
          <w:rFonts w:ascii="Book Antiqua" w:eastAsia="Book Antiqua" w:hAnsi="Book Antiqua" w:cs="Book Antiqua"/>
          <w:color w:val="000000"/>
        </w:rPr>
        <w:t>17 December 2020</w:t>
      </w:r>
      <w:r w:rsidR="003F1C4C" w:rsidRPr="00C3685C">
        <w:rPr>
          <w:rFonts w:ascii="Book Antiqua" w:eastAsia="Book Antiqua" w:hAnsi="Book Antiqua" w:cs="Book Antiqua"/>
          <w:color w:val="000000"/>
        </w:rPr>
        <w:t xml:space="preserve">]. </w:t>
      </w:r>
      <w:r w:rsidR="00077835" w:rsidRPr="00C3685C">
        <w:rPr>
          <w:rFonts w:ascii="Book Antiqua" w:eastAsia="Book Antiqua" w:hAnsi="Book Antiqua" w:cs="Book Antiqua"/>
          <w:color w:val="000000"/>
        </w:rPr>
        <w:t xml:space="preserve">In: European Medicines Agency [Internet]. </w:t>
      </w:r>
      <w:r w:rsidR="003F1C4C" w:rsidRPr="00C3685C">
        <w:rPr>
          <w:rFonts w:ascii="Book Antiqua" w:eastAsia="Book Antiqua" w:hAnsi="Book Antiqua" w:cs="Book Antiqua"/>
          <w:color w:val="000000"/>
        </w:rPr>
        <w:t>Available from:</w:t>
      </w:r>
      <w:r w:rsidR="00077835" w:rsidRPr="00C3685C">
        <w:rPr>
          <w:rFonts w:ascii="Book Antiqua" w:eastAsia="Book Antiqua" w:hAnsi="Book Antiqua" w:cs="Book Antiqua"/>
          <w:color w:val="000000"/>
        </w:rPr>
        <w:t xml:space="preserve"> https://www.ema.europa.eu/en/medicines/human/EPAR/maci</w:t>
      </w:r>
    </w:p>
    <w:p w14:paraId="08BDBF4E" w14:textId="4AD39E98" w:rsidR="00A77B3E" w:rsidRPr="00C3685C" w:rsidRDefault="006663D2">
      <w:pPr>
        <w:spacing w:line="360" w:lineRule="auto"/>
        <w:jc w:val="both"/>
      </w:pPr>
      <w:r w:rsidRPr="00C3685C">
        <w:rPr>
          <w:rFonts w:ascii="Book Antiqua" w:eastAsia="Book Antiqua" w:hAnsi="Book Antiqua" w:cs="Book Antiqua"/>
          <w:color w:val="000000"/>
        </w:rPr>
        <w:t>41</w:t>
      </w:r>
      <w:r w:rsidR="003F1C4C" w:rsidRPr="00C3685C">
        <w:rPr>
          <w:rFonts w:ascii="Book Antiqua" w:eastAsia="Book Antiqua" w:hAnsi="Book Antiqua" w:cs="Book Antiqua"/>
          <w:color w:val="000000"/>
        </w:rPr>
        <w:t xml:space="preserve"> </w:t>
      </w:r>
      <w:r w:rsidR="003F1C4C" w:rsidRPr="00C3685C">
        <w:rPr>
          <w:rFonts w:ascii="Book Antiqua" w:eastAsia="Book Antiqua" w:hAnsi="Book Antiqua" w:cs="Book Antiqua"/>
          <w:b/>
          <w:bCs/>
          <w:color w:val="000000"/>
        </w:rPr>
        <w:t>European Medicines Agency</w:t>
      </w:r>
      <w:r w:rsidRPr="00C3685C">
        <w:rPr>
          <w:rFonts w:ascii="Book Antiqua" w:eastAsia="Book Antiqua" w:hAnsi="Book Antiqua" w:cs="Book Antiqua"/>
          <w:color w:val="000000"/>
        </w:rPr>
        <w:t xml:space="preserve">. No Closure of EU manufacturing site for MACI. </w:t>
      </w:r>
      <w:r w:rsidR="003F1C4C" w:rsidRPr="00C3685C">
        <w:rPr>
          <w:rFonts w:ascii="Book Antiqua" w:eastAsia="Book Antiqua" w:hAnsi="Book Antiqua" w:cs="Book Antiqua"/>
          <w:color w:val="000000"/>
        </w:rPr>
        <w:t>[</w:t>
      </w:r>
      <w:r w:rsidR="00077835" w:rsidRPr="00C3685C">
        <w:rPr>
          <w:rFonts w:ascii="Book Antiqua" w:eastAsia="Book Antiqua" w:hAnsi="Book Antiqua" w:cs="Book Antiqua"/>
          <w:color w:val="000000"/>
        </w:rPr>
        <w:t xml:space="preserve">cited </w:t>
      </w:r>
      <w:r w:rsidR="00A044D2" w:rsidRPr="00C3685C">
        <w:rPr>
          <w:rFonts w:ascii="Book Antiqua" w:eastAsia="Book Antiqua" w:hAnsi="Book Antiqua" w:cs="Book Antiqua"/>
          <w:color w:val="000000"/>
        </w:rPr>
        <w:t>17 December 2020</w:t>
      </w:r>
      <w:r w:rsidR="003F1C4C" w:rsidRPr="00C3685C">
        <w:rPr>
          <w:rFonts w:ascii="Book Antiqua" w:eastAsia="Book Antiqua" w:hAnsi="Book Antiqua" w:cs="Book Antiqua"/>
          <w:color w:val="000000"/>
        </w:rPr>
        <w:t xml:space="preserve">]. In: European Medicines Agency [Internet]. </w:t>
      </w:r>
      <w:r w:rsidRPr="00C3685C">
        <w:rPr>
          <w:rFonts w:ascii="Book Antiqua" w:eastAsia="Book Antiqua" w:hAnsi="Book Antiqua" w:cs="Book Antiqua"/>
          <w:color w:val="000000"/>
        </w:rPr>
        <w:t>Available from: https://www.ema.europa.eu/en/documents/referral/maci-article-20-procedure-closure-eu-manufacturing-site-maci_en.pdf</w:t>
      </w:r>
    </w:p>
    <w:p w14:paraId="7260C875" w14:textId="77777777" w:rsidR="00A77B3E" w:rsidRPr="00C3685C" w:rsidRDefault="006663D2">
      <w:pPr>
        <w:spacing w:line="360" w:lineRule="auto"/>
        <w:jc w:val="both"/>
      </w:pPr>
      <w:r w:rsidRPr="00C3685C">
        <w:rPr>
          <w:rFonts w:ascii="Book Antiqua" w:eastAsia="Book Antiqua" w:hAnsi="Book Antiqua" w:cs="Book Antiqua"/>
          <w:color w:val="000000"/>
        </w:rPr>
        <w:t xml:space="preserve">42 </w:t>
      </w:r>
      <w:r w:rsidRPr="00C3685C">
        <w:rPr>
          <w:rFonts w:ascii="Book Antiqua" w:eastAsia="Book Antiqua" w:hAnsi="Book Antiqua" w:cs="Book Antiqua"/>
          <w:b/>
          <w:bCs/>
          <w:color w:val="000000"/>
        </w:rPr>
        <w:t>Yu TTL</w:t>
      </w:r>
      <w:r w:rsidRPr="00C3685C">
        <w:rPr>
          <w:rFonts w:ascii="Book Antiqua" w:eastAsia="Book Antiqua" w:hAnsi="Book Antiqua" w:cs="Book Antiqua"/>
          <w:color w:val="000000"/>
        </w:rPr>
        <w:t xml:space="preserve">, Gupta P, Ronfard V, Vertès AA, Bayon Y. Recent Progress in European Advanced Therapy Medicinal Products and Beyond. </w:t>
      </w:r>
      <w:r w:rsidRPr="00C3685C">
        <w:rPr>
          <w:rFonts w:ascii="Book Antiqua" w:eastAsia="Book Antiqua" w:hAnsi="Book Antiqua" w:cs="Book Antiqua"/>
          <w:i/>
          <w:iCs/>
          <w:color w:val="000000"/>
        </w:rPr>
        <w:t>Front Bioeng Biotechnol</w:t>
      </w:r>
      <w:r w:rsidRPr="00C3685C">
        <w:rPr>
          <w:rFonts w:ascii="Book Antiqua" w:eastAsia="Book Antiqua" w:hAnsi="Book Antiqua" w:cs="Book Antiqua"/>
          <w:color w:val="000000"/>
        </w:rPr>
        <w:t xml:space="preserve"> 2018; </w:t>
      </w:r>
      <w:r w:rsidRPr="00C3685C">
        <w:rPr>
          <w:rFonts w:ascii="Book Antiqua" w:eastAsia="Book Antiqua" w:hAnsi="Book Antiqua" w:cs="Book Antiqua"/>
          <w:b/>
          <w:bCs/>
          <w:color w:val="000000"/>
        </w:rPr>
        <w:t>6</w:t>
      </w:r>
      <w:r w:rsidRPr="00C3685C">
        <w:rPr>
          <w:rFonts w:ascii="Book Antiqua" w:eastAsia="Book Antiqua" w:hAnsi="Book Antiqua" w:cs="Book Antiqua"/>
          <w:color w:val="000000"/>
        </w:rPr>
        <w:t>: 130 [PMID: 30298129 DOI: 10.3389/fbioe.2018.00130]</w:t>
      </w:r>
    </w:p>
    <w:p w14:paraId="05F72865" w14:textId="5E8A1E95" w:rsidR="00A77B3E" w:rsidRPr="00C3685C" w:rsidRDefault="006663D2">
      <w:pPr>
        <w:spacing w:line="360" w:lineRule="auto"/>
        <w:jc w:val="both"/>
      </w:pPr>
      <w:r w:rsidRPr="00C3685C">
        <w:rPr>
          <w:rFonts w:ascii="Book Antiqua" w:eastAsia="Book Antiqua" w:hAnsi="Book Antiqua" w:cs="Book Antiqua"/>
          <w:color w:val="000000"/>
        </w:rPr>
        <w:t xml:space="preserve">43 </w:t>
      </w:r>
      <w:r w:rsidR="003F1C4C" w:rsidRPr="00C3685C">
        <w:rPr>
          <w:rFonts w:ascii="Book Antiqua" w:eastAsia="Book Antiqua" w:hAnsi="Book Antiqua" w:cs="Book Antiqua"/>
          <w:b/>
          <w:bCs/>
          <w:color w:val="000000"/>
        </w:rPr>
        <w:t>European Medicines Agency</w:t>
      </w:r>
      <w:r w:rsidRPr="00C3685C">
        <w:rPr>
          <w:rFonts w:ascii="Book Antiqua" w:eastAsia="Book Antiqua" w:hAnsi="Book Antiqua" w:cs="Book Antiqua"/>
          <w:color w:val="000000"/>
        </w:rPr>
        <w:t xml:space="preserve">. Holoclar - Assessment report. </w:t>
      </w:r>
      <w:r w:rsidR="003F1C4C" w:rsidRPr="00C3685C">
        <w:rPr>
          <w:rFonts w:ascii="Book Antiqua" w:eastAsia="Book Antiqua" w:hAnsi="Book Antiqua" w:cs="Book Antiqua"/>
          <w:color w:val="000000"/>
        </w:rPr>
        <w:t>[</w:t>
      </w:r>
      <w:r w:rsidR="00077835" w:rsidRPr="00C3685C">
        <w:rPr>
          <w:rFonts w:ascii="Book Antiqua" w:eastAsia="Book Antiqua" w:hAnsi="Book Antiqua" w:cs="Book Antiqua"/>
          <w:color w:val="000000"/>
        </w:rPr>
        <w:t xml:space="preserve">cited </w:t>
      </w:r>
      <w:r w:rsidR="00A044D2" w:rsidRPr="00C3685C">
        <w:rPr>
          <w:rFonts w:ascii="Book Antiqua" w:eastAsia="Book Antiqua" w:hAnsi="Book Antiqua" w:cs="Book Antiqua"/>
          <w:color w:val="000000"/>
        </w:rPr>
        <w:t>21 December 2020</w:t>
      </w:r>
      <w:r w:rsidR="003F1C4C" w:rsidRPr="00C3685C">
        <w:rPr>
          <w:rFonts w:ascii="Book Antiqua" w:eastAsia="Book Antiqua" w:hAnsi="Book Antiqua" w:cs="Book Antiqua"/>
          <w:color w:val="000000"/>
        </w:rPr>
        <w:t xml:space="preserve">]. In: European Medicines Agency [Internet]. </w:t>
      </w:r>
      <w:r w:rsidRPr="00C3685C">
        <w:rPr>
          <w:rFonts w:ascii="Book Antiqua" w:eastAsia="Book Antiqua" w:hAnsi="Book Antiqua" w:cs="Book Antiqua"/>
          <w:color w:val="000000"/>
        </w:rPr>
        <w:t>Available from: https://www.ema.europa.eu/en/documents/assessment-report/holoclar-epar-public-assessment-report_en.pdf</w:t>
      </w:r>
    </w:p>
    <w:p w14:paraId="75D54FC7" w14:textId="48CDD5BF" w:rsidR="00A77B3E" w:rsidRPr="00C3685C" w:rsidRDefault="006663D2">
      <w:pPr>
        <w:spacing w:line="360" w:lineRule="auto"/>
        <w:jc w:val="both"/>
      </w:pPr>
      <w:r w:rsidRPr="00C3685C">
        <w:rPr>
          <w:rFonts w:ascii="Book Antiqua" w:eastAsia="Book Antiqua" w:hAnsi="Book Antiqua" w:cs="Book Antiqua"/>
          <w:color w:val="000000"/>
        </w:rPr>
        <w:t xml:space="preserve">44 </w:t>
      </w:r>
      <w:r w:rsidR="003F1C4C" w:rsidRPr="00C3685C">
        <w:rPr>
          <w:rFonts w:ascii="Book Antiqua" w:eastAsia="Book Antiqua" w:hAnsi="Book Antiqua" w:cs="Book Antiqua"/>
          <w:b/>
          <w:bCs/>
          <w:color w:val="000000"/>
        </w:rPr>
        <w:t>European Medicines Agency</w:t>
      </w:r>
      <w:r w:rsidRPr="00C3685C">
        <w:rPr>
          <w:rFonts w:ascii="Book Antiqua" w:eastAsia="Book Antiqua" w:hAnsi="Book Antiqua" w:cs="Book Antiqua"/>
          <w:color w:val="000000"/>
        </w:rPr>
        <w:t xml:space="preserve">. Spherox. </w:t>
      </w:r>
      <w:r w:rsidR="003F1C4C" w:rsidRPr="00C3685C">
        <w:rPr>
          <w:rFonts w:ascii="Book Antiqua" w:eastAsia="Book Antiqua" w:hAnsi="Book Antiqua" w:cs="Book Antiqua"/>
          <w:color w:val="000000"/>
        </w:rPr>
        <w:t>[</w:t>
      </w:r>
      <w:r w:rsidR="00077835" w:rsidRPr="00C3685C">
        <w:rPr>
          <w:rFonts w:ascii="Book Antiqua" w:eastAsia="Book Antiqua" w:hAnsi="Book Antiqua" w:cs="Book Antiqua"/>
          <w:color w:val="000000"/>
        </w:rPr>
        <w:t xml:space="preserve">cited </w:t>
      </w:r>
      <w:r w:rsidR="00A044D2" w:rsidRPr="00C3685C">
        <w:rPr>
          <w:rFonts w:ascii="Book Antiqua" w:eastAsia="Book Antiqua" w:hAnsi="Book Antiqua" w:cs="Book Antiqua"/>
          <w:color w:val="000000"/>
        </w:rPr>
        <w:t>21 December 2020</w:t>
      </w:r>
      <w:r w:rsidR="003F1C4C" w:rsidRPr="00C3685C">
        <w:rPr>
          <w:rFonts w:ascii="Book Antiqua" w:eastAsia="Book Antiqua" w:hAnsi="Book Antiqua" w:cs="Book Antiqua"/>
          <w:color w:val="000000"/>
        </w:rPr>
        <w:t xml:space="preserve">]. In: European Medicines Agency [Internet]. </w:t>
      </w:r>
      <w:r w:rsidRPr="00C3685C">
        <w:rPr>
          <w:rFonts w:ascii="Book Antiqua" w:eastAsia="Book Antiqua" w:hAnsi="Book Antiqua" w:cs="Book Antiqua"/>
          <w:color w:val="000000"/>
        </w:rPr>
        <w:t>Available from: https://www.ema.europa.eu/en/medicines/human/EPAR/spherox</w:t>
      </w:r>
    </w:p>
    <w:p w14:paraId="13628220" w14:textId="77777777" w:rsidR="00A77B3E" w:rsidRPr="00C3685C" w:rsidRDefault="006663D2">
      <w:pPr>
        <w:spacing w:line="360" w:lineRule="auto"/>
        <w:jc w:val="both"/>
      </w:pPr>
      <w:r w:rsidRPr="00C3685C">
        <w:rPr>
          <w:rFonts w:ascii="Book Antiqua" w:eastAsia="Book Antiqua" w:hAnsi="Book Antiqua" w:cs="Book Antiqua"/>
          <w:color w:val="000000"/>
        </w:rPr>
        <w:t xml:space="preserve">45 </w:t>
      </w:r>
      <w:r w:rsidRPr="00C3685C">
        <w:rPr>
          <w:rFonts w:ascii="Book Antiqua" w:eastAsia="Book Antiqua" w:hAnsi="Book Antiqua" w:cs="Book Antiqua"/>
          <w:b/>
          <w:bCs/>
          <w:color w:val="000000"/>
        </w:rPr>
        <w:t>Niemeyer P</w:t>
      </w:r>
      <w:r w:rsidRPr="00C3685C">
        <w:rPr>
          <w:rFonts w:ascii="Book Antiqua" w:eastAsia="Book Antiqua" w:hAnsi="Book Antiqua" w:cs="Book Antiqua"/>
          <w:color w:val="000000"/>
        </w:rPr>
        <w:t xml:space="preserve">, Laute V, Zinser W, Becher C, Kolombe T, Fay J, Pietsch S, Kuźma T, Widuchowski W, Fickert S. A Prospective, Randomized, Open-Label, Multicenter, Phase III Noninferiority Trial to Compare the Clinical Efficacy of Matrix-Associated Autologous Chondrocyte Implantation With Spheroid Technology Versus Arthroscopic Microfracture for Cartilage Defects of the Knee. </w:t>
      </w:r>
      <w:r w:rsidRPr="00C3685C">
        <w:rPr>
          <w:rFonts w:ascii="Book Antiqua" w:eastAsia="Book Antiqua" w:hAnsi="Book Antiqua" w:cs="Book Antiqua"/>
          <w:i/>
          <w:iCs/>
          <w:color w:val="000000"/>
        </w:rPr>
        <w:t>Orthop J Sports Med</w:t>
      </w:r>
      <w:r w:rsidRPr="00C3685C">
        <w:rPr>
          <w:rFonts w:ascii="Book Antiqua" w:eastAsia="Book Antiqua" w:hAnsi="Book Antiqua" w:cs="Book Antiqua"/>
          <w:color w:val="000000"/>
        </w:rPr>
        <w:t xml:space="preserve"> 2019; </w:t>
      </w:r>
      <w:r w:rsidRPr="00C3685C">
        <w:rPr>
          <w:rFonts w:ascii="Book Antiqua" w:eastAsia="Book Antiqua" w:hAnsi="Book Antiqua" w:cs="Book Antiqua"/>
          <w:b/>
          <w:bCs/>
          <w:color w:val="000000"/>
        </w:rPr>
        <w:t>7</w:t>
      </w:r>
      <w:r w:rsidRPr="00C3685C">
        <w:rPr>
          <w:rFonts w:ascii="Book Antiqua" w:eastAsia="Book Antiqua" w:hAnsi="Book Antiqua" w:cs="Book Antiqua"/>
          <w:color w:val="000000"/>
        </w:rPr>
        <w:t>: 2325967119854442 [PMID: 31317047 DOI: 10.1177/2325967119854442]</w:t>
      </w:r>
    </w:p>
    <w:p w14:paraId="4526D0C7" w14:textId="77777777" w:rsidR="00A77B3E" w:rsidRPr="00C3685C" w:rsidRDefault="006663D2">
      <w:pPr>
        <w:spacing w:line="360" w:lineRule="auto"/>
        <w:jc w:val="both"/>
      </w:pPr>
      <w:r w:rsidRPr="00C3685C">
        <w:rPr>
          <w:rFonts w:ascii="Book Antiqua" w:eastAsia="Book Antiqua" w:hAnsi="Book Antiqua" w:cs="Book Antiqua"/>
          <w:color w:val="000000"/>
        </w:rPr>
        <w:t xml:space="preserve">46 </w:t>
      </w:r>
      <w:r w:rsidRPr="00C3685C">
        <w:rPr>
          <w:rFonts w:ascii="Book Antiqua" w:eastAsia="Book Antiqua" w:hAnsi="Book Antiqua" w:cs="Book Antiqua"/>
          <w:b/>
          <w:bCs/>
          <w:color w:val="000000"/>
        </w:rPr>
        <w:t>Negoro T</w:t>
      </w:r>
      <w:r w:rsidRPr="00C3685C">
        <w:rPr>
          <w:rFonts w:ascii="Book Antiqua" w:eastAsia="Book Antiqua" w:hAnsi="Book Antiqua" w:cs="Book Antiqua"/>
          <w:color w:val="000000"/>
        </w:rPr>
        <w:t xml:space="preserve">, Takagaki Y, Okura H, Matsuyama A. Trends in clinical trials for articular cartilage repair by cell therapy. </w:t>
      </w:r>
      <w:r w:rsidRPr="00C3685C">
        <w:rPr>
          <w:rFonts w:ascii="Book Antiqua" w:eastAsia="Book Antiqua" w:hAnsi="Book Antiqua" w:cs="Book Antiqua"/>
          <w:i/>
          <w:iCs/>
          <w:color w:val="000000"/>
        </w:rPr>
        <w:t>NPJ Regen Med</w:t>
      </w:r>
      <w:r w:rsidRPr="00C3685C">
        <w:rPr>
          <w:rFonts w:ascii="Book Antiqua" w:eastAsia="Book Antiqua" w:hAnsi="Book Antiqua" w:cs="Book Antiqua"/>
          <w:color w:val="000000"/>
        </w:rPr>
        <w:t xml:space="preserve"> 2018; </w:t>
      </w:r>
      <w:r w:rsidRPr="00C3685C">
        <w:rPr>
          <w:rFonts w:ascii="Book Antiqua" w:eastAsia="Book Antiqua" w:hAnsi="Book Antiqua" w:cs="Book Antiqua"/>
          <w:b/>
          <w:bCs/>
          <w:color w:val="000000"/>
        </w:rPr>
        <w:t>3</w:t>
      </w:r>
      <w:r w:rsidRPr="00C3685C">
        <w:rPr>
          <w:rFonts w:ascii="Book Antiqua" w:eastAsia="Book Antiqua" w:hAnsi="Book Antiqua" w:cs="Book Antiqua"/>
          <w:color w:val="000000"/>
        </w:rPr>
        <w:t>: 17 [PMID: 30345076 DOI: 10.1038/s41536-018-0055-2]</w:t>
      </w:r>
    </w:p>
    <w:p w14:paraId="7D24433F" w14:textId="16D13111" w:rsidR="00A77B3E" w:rsidRPr="00C3685C" w:rsidRDefault="006663D2">
      <w:pPr>
        <w:spacing w:line="360" w:lineRule="auto"/>
        <w:jc w:val="both"/>
      </w:pPr>
      <w:r w:rsidRPr="00C3685C">
        <w:rPr>
          <w:rFonts w:ascii="Book Antiqua" w:eastAsia="Book Antiqua" w:hAnsi="Book Antiqua" w:cs="Book Antiqua"/>
          <w:color w:val="000000"/>
        </w:rPr>
        <w:t xml:space="preserve">47 </w:t>
      </w:r>
      <w:r w:rsidR="003F1C4C" w:rsidRPr="00C3685C">
        <w:rPr>
          <w:rFonts w:ascii="Book Antiqua" w:eastAsia="Book Antiqua" w:hAnsi="Book Antiqua" w:cs="Book Antiqua"/>
          <w:b/>
          <w:bCs/>
          <w:color w:val="000000"/>
        </w:rPr>
        <w:t>Espinola R</w:t>
      </w:r>
      <w:r w:rsidRPr="00C3685C">
        <w:rPr>
          <w:rFonts w:ascii="Book Antiqua" w:eastAsia="Book Antiqua" w:hAnsi="Book Antiqua" w:cs="Book Antiqua"/>
          <w:color w:val="000000"/>
        </w:rPr>
        <w:t xml:space="preserve">. A safety trial of Lisocabtagene Maraleucel (JCAR017) for relapsed and refractory (R/R) B-cell non-Hodgkin lymphoma (NHL) in the outpatient setting (TRANSCEND-OUTREACH-007). </w:t>
      </w:r>
      <w:r w:rsidR="003F1C4C" w:rsidRPr="00C3685C">
        <w:rPr>
          <w:rFonts w:ascii="Book Antiqua" w:eastAsia="Times New Roman" w:hAnsi="Book Antiqua"/>
          <w:bCs/>
          <w:color w:val="000000" w:themeColor="text1"/>
        </w:rPr>
        <w:t xml:space="preserve">[accessed </w:t>
      </w:r>
      <w:r w:rsidR="00A044D2" w:rsidRPr="00C3685C">
        <w:rPr>
          <w:rFonts w:ascii="Book Antiqua" w:eastAsia="Book Antiqua" w:hAnsi="Book Antiqua" w:cs="Book Antiqua"/>
          <w:color w:val="000000"/>
        </w:rPr>
        <w:t>2</w:t>
      </w:r>
      <w:r w:rsidR="00077835" w:rsidRPr="00C3685C">
        <w:rPr>
          <w:rFonts w:ascii="Book Antiqua" w:eastAsia="Book Antiqua" w:hAnsi="Book Antiqua" w:cs="Book Antiqua"/>
          <w:color w:val="000000"/>
        </w:rPr>
        <w:t>020</w:t>
      </w:r>
      <w:r w:rsidR="00A044D2" w:rsidRPr="00C3685C">
        <w:rPr>
          <w:rFonts w:ascii="Book Antiqua" w:eastAsia="Book Antiqua" w:hAnsi="Book Antiqua" w:cs="Book Antiqua"/>
          <w:color w:val="000000"/>
        </w:rPr>
        <w:t xml:space="preserve"> December 2</w:t>
      </w:r>
      <w:r w:rsidR="00077835" w:rsidRPr="00C3685C">
        <w:rPr>
          <w:rFonts w:ascii="Book Antiqua" w:eastAsia="Book Antiqua" w:hAnsi="Book Antiqua" w:cs="Book Antiqua"/>
          <w:color w:val="000000"/>
        </w:rPr>
        <w:t>1</w:t>
      </w:r>
      <w:r w:rsidR="003F1C4C" w:rsidRPr="00C3685C">
        <w:rPr>
          <w:rFonts w:ascii="Book Antiqua" w:eastAsia="Times New Roman" w:hAnsi="Book Antiqua"/>
          <w:bCs/>
          <w:color w:val="000000" w:themeColor="text1"/>
        </w:rPr>
        <w:t>]. In: ClinicalTrials.gov [Internet]. Los Angeles (CA): U.S. National Library of Medicine. Available from:</w:t>
      </w:r>
      <w:r w:rsidRPr="00C3685C">
        <w:rPr>
          <w:rFonts w:ascii="Book Antiqua" w:eastAsia="Book Antiqua" w:hAnsi="Book Antiqua" w:cs="Book Antiqua"/>
          <w:color w:val="000000"/>
        </w:rPr>
        <w:t xml:space="preserve"> </w:t>
      </w:r>
      <w:r w:rsidR="003F1C4C" w:rsidRPr="00C3685C">
        <w:rPr>
          <w:rFonts w:ascii="Book Antiqua" w:eastAsia="Book Antiqua" w:hAnsi="Book Antiqua" w:cs="Book Antiqua"/>
          <w:color w:val="000000"/>
        </w:rPr>
        <w:t xml:space="preserve">https://clinicaltrials.gov/ct2/show/NCT03744676 </w:t>
      </w:r>
      <w:r w:rsidR="003F1C4C" w:rsidRPr="00C3685C">
        <w:rPr>
          <w:rFonts w:ascii="Book Antiqua" w:eastAsia="Times New Roman" w:hAnsi="Book Antiqua"/>
          <w:bCs/>
          <w:color w:val="000000" w:themeColor="text1"/>
        </w:rPr>
        <w:t xml:space="preserve">ClinicalTrials.gov Identifier: </w:t>
      </w:r>
      <w:r w:rsidR="003F1C4C" w:rsidRPr="00C3685C">
        <w:rPr>
          <w:rFonts w:ascii="Book Antiqua" w:eastAsia="Book Antiqua" w:hAnsi="Book Antiqua" w:cs="Book Antiqua"/>
          <w:color w:val="000000"/>
        </w:rPr>
        <w:t>NCT03744676</w:t>
      </w:r>
    </w:p>
    <w:p w14:paraId="7334C9BC" w14:textId="77777777" w:rsidR="00A77B3E" w:rsidRPr="00C3685C" w:rsidRDefault="006663D2">
      <w:pPr>
        <w:spacing w:line="360" w:lineRule="auto"/>
        <w:jc w:val="both"/>
      </w:pPr>
      <w:r w:rsidRPr="00C3685C">
        <w:rPr>
          <w:rFonts w:ascii="Book Antiqua" w:eastAsia="Book Antiqua" w:hAnsi="Book Antiqua" w:cs="Book Antiqua"/>
          <w:color w:val="000000"/>
        </w:rPr>
        <w:t xml:space="preserve">48 </w:t>
      </w:r>
      <w:r w:rsidRPr="00C3685C">
        <w:rPr>
          <w:rFonts w:ascii="Book Antiqua" w:eastAsia="Book Antiqua" w:hAnsi="Book Antiqua" w:cs="Book Antiqua"/>
          <w:b/>
          <w:bCs/>
          <w:color w:val="000000"/>
        </w:rPr>
        <w:t>Raje N</w:t>
      </w:r>
      <w:r w:rsidRPr="00C3685C">
        <w:rPr>
          <w:rFonts w:ascii="Book Antiqua" w:eastAsia="Book Antiqua" w:hAnsi="Book Antiqua" w:cs="Book Antiqua"/>
          <w:color w:val="000000"/>
        </w:rPr>
        <w:t xml:space="preserve">, Berdeja J, Lin Y, Siegel D, Jagannath S, Madduri D, Liedtke M, Rosenblatt J, Maus MV, Turka A, Lam LP, Morgan RA, Friedman K, Massaro M, Wang J, Russotti G, Yang Z, Campbell T, Hege K, Petrocca F, Quigley MT, Munshi N, Kochenderfer JN. Anti-BCMA CAR T-Cell Therapy bb2121 in Relapsed or Refractory Multiple Myeloma. </w:t>
      </w:r>
      <w:r w:rsidRPr="00C3685C">
        <w:rPr>
          <w:rFonts w:ascii="Book Antiqua" w:eastAsia="Book Antiqua" w:hAnsi="Book Antiqua" w:cs="Book Antiqua"/>
          <w:i/>
          <w:iCs/>
          <w:color w:val="000000"/>
        </w:rPr>
        <w:t>N Engl J Med</w:t>
      </w:r>
      <w:r w:rsidRPr="00C3685C">
        <w:rPr>
          <w:rFonts w:ascii="Book Antiqua" w:eastAsia="Book Antiqua" w:hAnsi="Book Antiqua" w:cs="Book Antiqua"/>
          <w:color w:val="000000"/>
        </w:rPr>
        <w:t xml:space="preserve"> 2019; </w:t>
      </w:r>
      <w:r w:rsidRPr="00C3685C">
        <w:rPr>
          <w:rFonts w:ascii="Book Antiqua" w:eastAsia="Book Antiqua" w:hAnsi="Book Antiqua" w:cs="Book Antiqua"/>
          <w:b/>
          <w:bCs/>
          <w:color w:val="000000"/>
        </w:rPr>
        <w:t>380</w:t>
      </w:r>
      <w:r w:rsidRPr="00C3685C">
        <w:rPr>
          <w:rFonts w:ascii="Book Antiqua" w:eastAsia="Book Antiqua" w:hAnsi="Book Antiqua" w:cs="Book Antiqua"/>
          <w:color w:val="000000"/>
        </w:rPr>
        <w:t>: 1726-1737 [PMID: 31042825 DOI: 10.1056/NEJMoa1817226]</w:t>
      </w:r>
    </w:p>
    <w:p w14:paraId="4B2C2942" w14:textId="3338ED00" w:rsidR="00A77B3E" w:rsidRPr="00C3685C" w:rsidRDefault="006663D2">
      <w:pPr>
        <w:spacing w:line="360" w:lineRule="auto"/>
        <w:jc w:val="both"/>
      </w:pPr>
      <w:r w:rsidRPr="00C3685C">
        <w:rPr>
          <w:rFonts w:ascii="Book Antiqua" w:eastAsia="Book Antiqua" w:hAnsi="Book Antiqua" w:cs="Book Antiqua"/>
          <w:color w:val="000000"/>
        </w:rPr>
        <w:t xml:space="preserve">49 </w:t>
      </w:r>
      <w:r w:rsidR="003F1C4C" w:rsidRPr="00C3685C">
        <w:rPr>
          <w:rFonts w:ascii="Book Antiqua" w:eastAsia="Book Antiqua" w:hAnsi="Book Antiqua" w:cs="Book Antiqua"/>
          <w:b/>
          <w:bCs/>
          <w:color w:val="000000"/>
        </w:rPr>
        <w:t>Grupp SA</w:t>
      </w:r>
      <w:r w:rsidRPr="00C3685C">
        <w:rPr>
          <w:rFonts w:ascii="Book Antiqua" w:eastAsia="Book Antiqua" w:hAnsi="Book Antiqua" w:cs="Book Antiqua"/>
          <w:color w:val="000000"/>
        </w:rPr>
        <w:t xml:space="preserve">. Phase I/IIA study of CART19 cells for patients with chemotherapy resistant or refractory CD19+ leukemia and lymphoma (Pedi CART19). </w:t>
      </w:r>
      <w:r w:rsidR="003F1C4C" w:rsidRPr="00C3685C">
        <w:rPr>
          <w:rFonts w:ascii="Book Antiqua" w:eastAsia="Times New Roman" w:hAnsi="Book Antiqua"/>
          <w:bCs/>
          <w:color w:val="000000" w:themeColor="text1"/>
        </w:rPr>
        <w:t xml:space="preserve">[accessed </w:t>
      </w:r>
      <w:r w:rsidR="00A044D2" w:rsidRPr="00C3685C">
        <w:rPr>
          <w:rFonts w:ascii="Book Antiqua" w:eastAsia="Book Antiqua" w:hAnsi="Book Antiqua" w:cs="Book Antiqua"/>
          <w:color w:val="000000"/>
        </w:rPr>
        <w:t>2</w:t>
      </w:r>
      <w:r w:rsidR="00077835" w:rsidRPr="00C3685C">
        <w:rPr>
          <w:rFonts w:ascii="Book Antiqua" w:eastAsia="Book Antiqua" w:hAnsi="Book Antiqua" w:cs="Book Antiqua"/>
          <w:color w:val="000000"/>
        </w:rPr>
        <w:t>0</w:t>
      </w:r>
      <w:r w:rsidR="004E2AA6" w:rsidRPr="00C3685C">
        <w:rPr>
          <w:rFonts w:ascii="Book Antiqua" w:eastAsia="Book Antiqua" w:hAnsi="Book Antiqua" w:cs="Book Antiqua"/>
          <w:color w:val="000000"/>
        </w:rPr>
        <w:t>2</w:t>
      </w:r>
      <w:r w:rsidR="00077835" w:rsidRPr="00C3685C">
        <w:rPr>
          <w:rFonts w:ascii="Book Antiqua" w:eastAsia="Book Antiqua" w:hAnsi="Book Antiqua" w:cs="Book Antiqua"/>
          <w:color w:val="000000"/>
        </w:rPr>
        <w:t>0</w:t>
      </w:r>
      <w:r w:rsidR="00A044D2" w:rsidRPr="00C3685C">
        <w:rPr>
          <w:rFonts w:ascii="Book Antiqua" w:eastAsia="Book Antiqua" w:hAnsi="Book Antiqua" w:cs="Book Antiqua"/>
          <w:color w:val="000000"/>
        </w:rPr>
        <w:t xml:space="preserve"> December 2</w:t>
      </w:r>
      <w:r w:rsidR="00077835" w:rsidRPr="00C3685C">
        <w:rPr>
          <w:rFonts w:ascii="Book Antiqua" w:eastAsia="Book Antiqua" w:hAnsi="Book Antiqua" w:cs="Book Antiqua"/>
          <w:color w:val="000000"/>
        </w:rPr>
        <w:t>2</w:t>
      </w:r>
      <w:r w:rsidR="003F1C4C" w:rsidRPr="00C3685C">
        <w:rPr>
          <w:rFonts w:ascii="Book Antiqua" w:eastAsia="Times New Roman" w:hAnsi="Book Antiqua"/>
          <w:bCs/>
          <w:color w:val="000000" w:themeColor="text1"/>
        </w:rPr>
        <w:t>]. In: ClinicalTrials.gov [Internet]. Philadelphia (PA): U.S. National Library of Medicine. Available from:</w:t>
      </w:r>
      <w:r w:rsidRPr="00C3685C">
        <w:rPr>
          <w:rFonts w:ascii="Book Antiqua" w:eastAsia="Book Antiqua" w:hAnsi="Book Antiqua" w:cs="Book Antiqua"/>
          <w:color w:val="000000"/>
        </w:rPr>
        <w:t xml:space="preserve"> </w:t>
      </w:r>
      <w:r w:rsidR="003F1C4C" w:rsidRPr="00C3685C">
        <w:rPr>
          <w:rFonts w:ascii="Book Antiqua" w:eastAsia="Book Antiqua" w:hAnsi="Book Antiqua" w:cs="Book Antiqua"/>
          <w:color w:val="000000"/>
        </w:rPr>
        <w:t xml:space="preserve">https://clinicaltrials.gov/ct2/show/NCT01626495 </w:t>
      </w:r>
      <w:r w:rsidR="003F1C4C" w:rsidRPr="00C3685C">
        <w:rPr>
          <w:rFonts w:ascii="Book Antiqua" w:eastAsia="Times New Roman" w:hAnsi="Book Antiqua"/>
          <w:bCs/>
          <w:color w:val="000000" w:themeColor="text1"/>
        </w:rPr>
        <w:t xml:space="preserve">ClinicalTrials.gov Identifier: </w:t>
      </w:r>
      <w:r w:rsidR="003F1C4C" w:rsidRPr="00C3685C">
        <w:rPr>
          <w:rFonts w:ascii="Book Antiqua" w:eastAsia="Book Antiqua" w:hAnsi="Book Antiqua" w:cs="Book Antiqua"/>
          <w:color w:val="000000"/>
        </w:rPr>
        <w:t>NCT01626495</w:t>
      </w:r>
    </w:p>
    <w:p w14:paraId="78379B78" w14:textId="3FABCFC6" w:rsidR="00A77B3E" w:rsidRDefault="006663D2">
      <w:pPr>
        <w:spacing w:line="360" w:lineRule="auto"/>
        <w:jc w:val="both"/>
      </w:pPr>
      <w:r w:rsidRPr="00C3685C">
        <w:rPr>
          <w:rFonts w:ascii="Book Antiqua" w:eastAsia="Book Antiqua" w:hAnsi="Book Antiqua" w:cs="Book Antiqua"/>
          <w:color w:val="000000"/>
        </w:rPr>
        <w:t xml:space="preserve">50 </w:t>
      </w:r>
      <w:r w:rsidR="003F1C4C" w:rsidRPr="00C3685C">
        <w:rPr>
          <w:rFonts w:ascii="Book Antiqua" w:eastAsia="Book Antiqua" w:hAnsi="Book Antiqua" w:cs="Book Antiqua"/>
          <w:b/>
          <w:bCs/>
          <w:color w:val="000000"/>
        </w:rPr>
        <w:t>Newman NJ</w:t>
      </w:r>
      <w:r w:rsidRPr="00C3685C">
        <w:rPr>
          <w:rFonts w:ascii="Book Antiqua" w:eastAsia="Book Antiqua" w:hAnsi="Book Antiqua" w:cs="Book Antiqua"/>
          <w:color w:val="000000"/>
        </w:rPr>
        <w:t xml:space="preserve">. Efficacy study of GS010 for the treatment of vision loss up to 6 mo from onset in LHON due to the ND4 mutation (RESCUE). </w:t>
      </w:r>
      <w:r w:rsidR="00A50A65" w:rsidRPr="00C3685C">
        <w:rPr>
          <w:rFonts w:ascii="Book Antiqua" w:eastAsia="Times New Roman" w:hAnsi="Book Antiqua"/>
          <w:bCs/>
          <w:color w:val="000000" w:themeColor="text1"/>
        </w:rPr>
        <w:t xml:space="preserve">[accessed </w:t>
      </w:r>
      <w:r w:rsidR="00A044D2" w:rsidRPr="00C3685C">
        <w:rPr>
          <w:rFonts w:ascii="Book Antiqua" w:eastAsia="Book Antiqua" w:hAnsi="Book Antiqua" w:cs="Book Antiqua"/>
          <w:color w:val="000000"/>
        </w:rPr>
        <w:t>2</w:t>
      </w:r>
      <w:r w:rsidR="00077835" w:rsidRPr="00C3685C">
        <w:rPr>
          <w:rFonts w:ascii="Book Antiqua" w:eastAsia="Book Antiqua" w:hAnsi="Book Antiqua" w:cs="Book Antiqua"/>
          <w:color w:val="000000"/>
        </w:rPr>
        <w:t>0</w:t>
      </w:r>
      <w:r w:rsidR="00A044D2" w:rsidRPr="00C3685C">
        <w:rPr>
          <w:rFonts w:ascii="Book Antiqua" w:eastAsia="Book Antiqua" w:hAnsi="Book Antiqua" w:cs="Book Antiqua"/>
          <w:color w:val="000000"/>
        </w:rPr>
        <w:t>2</w:t>
      </w:r>
      <w:r w:rsidR="00077835" w:rsidRPr="00C3685C">
        <w:rPr>
          <w:rFonts w:ascii="Book Antiqua" w:eastAsia="Book Antiqua" w:hAnsi="Book Antiqua" w:cs="Book Antiqua"/>
          <w:color w:val="000000"/>
        </w:rPr>
        <w:t>0</w:t>
      </w:r>
      <w:r w:rsidR="00A044D2" w:rsidRPr="00C3685C">
        <w:rPr>
          <w:rFonts w:ascii="Book Antiqua" w:eastAsia="Book Antiqua" w:hAnsi="Book Antiqua" w:cs="Book Antiqua"/>
          <w:color w:val="000000"/>
        </w:rPr>
        <w:t xml:space="preserve"> December 2</w:t>
      </w:r>
      <w:r w:rsidR="00077835" w:rsidRPr="00C3685C">
        <w:rPr>
          <w:rFonts w:ascii="Book Antiqua" w:eastAsia="Book Antiqua" w:hAnsi="Book Antiqua" w:cs="Book Antiqua"/>
          <w:color w:val="000000"/>
        </w:rPr>
        <w:t>2</w:t>
      </w:r>
      <w:r w:rsidR="00A50A65" w:rsidRPr="00C3685C">
        <w:rPr>
          <w:rFonts w:ascii="Book Antiqua" w:eastAsia="Times New Roman" w:hAnsi="Book Antiqua"/>
          <w:bCs/>
          <w:color w:val="000000" w:themeColor="text1"/>
        </w:rPr>
        <w:t>]. In: ClinicalTrials.gov [Internet]. Los Angeles (CA): U.S. National Library of Medicine. Available from:</w:t>
      </w:r>
      <w:r w:rsidRPr="00C3685C">
        <w:rPr>
          <w:rFonts w:ascii="Book Antiqua" w:eastAsia="Book Antiqua" w:hAnsi="Book Antiqua" w:cs="Book Antiqua"/>
          <w:color w:val="000000"/>
        </w:rPr>
        <w:t xml:space="preserve"> </w:t>
      </w:r>
      <w:r w:rsidR="00A50A65" w:rsidRPr="00C3685C">
        <w:rPr>
          <w:rFonts w:ascii="Book Antiqua" w:eastAsia="Book Antiqua" w:hAnsi="Book Antiqua" w:cs="Book Antiqua"/>
          <w:color w:val="000000"/>
        </w:rPr>
        <w:t xml:space="preserve">https://clinicaltrials.gov/ct2/show/NCT02652767 </w:t>
      </w:r>
      <w:r w:rsidR="00A50A65" w:rsidRPr="00C3685C">
        <w:rPr>
          <w:rFonts w:ascii="Book Antiqua" w:eastAsia="Times New Roman" w:hAnsi="Book Antiqua"/>
          <w:bCs/>
          <w:color w:val="000000" w:themeColor="text1"/>
        </w:rPr>
        <w:t>ClinicalTrials.gov Identifier:</w:t>
      </w:r>
      <w:r w:rsidR="00A50A65" w:rsidRPr="00C3685C">
        <w:rPr>
          <w:rFonts w:ascii="Book Antiqua" w:eastAsia="Book Antiqua" w:hAnsi="Book Antiqua" w:cs="Book Antiqua"/>
          <w:color w:val="000000"/>
        </w:rPr>
        <w:t xml:space="preserve"> NCT02652767</w:t>
      </w:r>
    </w:p>
    <w:p w14:paraId="08544A46" w14:textId="42AA712A" w:rsidR="00A77B3E" w:rsidRDefault="00A77B3E">
      <w:pPr>
        <w:spacing w:line="360" w:lineRule="auto"/>
        <w:jc w:val="both"/>
        <w:rPr>
          <w:lang w:eastAsia="zh-CN"/>
        </w:rPr>
        <w:sectPr w:rsidR="00A77B3E">
          <w:pgSz w:w="12240" w:h="15840"/>
          <w:pgMar w:top="1440" w:right="1440" w:bottom="1440" w:left="1440" w:header="720" w:footer="720" w:gutter="0"/>
          <w:cols w:space="720"/>
          <w:docGrid w:linePitch="360"/>
        </w:sectPr>
      </w:pPr>
    </w:p>
    <w:p w14:paraId="24B226B0" w14:textId="77777777" w:rsidR="00A77B3E" w:rsidRDefault="006663D2">
      <w:pPr>
        <w:spacing w:line="360" w:lineRule="auto"/>
        <w:jc w:val="both"/>
      </w:pPr>
      <w:r>
        <w:rPr>
          <w:rFonts w:ascii="Book Antiqua" w:eastAsia="Book Antiqua" w:hAnsi="Book Antiqua" w:cs="Book Antiqua"/>
          <w:b/>
          <w:color w:val="000000"/>
        </w:rPr>
        <w:t>Footnotes</w:t>
      </w:r>
    </w:p>
    <w:p w14:paraId="6182FDCF" w14:textId="36E062BE" w:rsidR="00A77B3E" w:rsidRPr="0093472D" w:rsidRDefault="006663D2">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 xml:space="preserve">The authors have no </w:t>
      </w:r>
      <w:r w:rsidR="005A147E">
        <w:rPr>
          <w:rFonts w:ascii="Book Antiqua" w:eastAsia="Book Antiqua" w:hAnsi="Book Antiqua" w:cs="Book Antiqua"/>
          <w:color w:val="000000"/>
          <w:szCs w:val="17"/>
        </w:rPr>
        <w:t>c</w:t>
      </w:r>
      <w:r w:rsidRPr="0093472D">
        <w:rPr>
          <w:rFonts w:ascii="Book Antiqua" w:eastAsia="Book Antiqua" w:hAnsi="Book Antiqua" w:cs="Book Antiqua"/>
          <w:color w:val="000000"/>
          <w:szCs w:val="17"/>
        </w:rPr>
        <w:t>onflict</w:t>
      </w:r>
      <w:r w:rsidR="002D6499">
        <w:rPr>
          <w:rFonts w:ascii="Book Antiqua" w:eastAsia="Book Antiqua" w:hAnsi="Book Antiqua" w:cs="Book Antiqua"/>
          <w:color w:val="000000"/>
          <w:szCs w:val="17"/>
        </w:rPr>
        <w:t xml:space="preserve">s </w:t>
      </w:r>
      <w:r w:rsidRPr="0093472D">
        <w:rPr>
          <w:rFonts w:ascii="Book Antiqua" w:eastAsia="Book Antiqua" w:hAnsi="Book Antiqua" w:cs="Book Antiqua"/>
          <w:color w:val="000000"/>
          <w:szCs w:val="17"/>
        </w:rPr>
        <w:t>of</w:t>
      </w:r>
      <w:r w:rsidR="002D6499">
        <w:rPr>
          <w:rFonts w:ascii="Book Antiqua" w:eastAsia="Book Antiqua" w:hAnsi="Book Antiqua" w:cs="Book Antiqua"/>
          <w:color w:val="000000"/>
          <w:szCs w:val="17"/>
        </w:rPr>
        <w:t xml:space="preserve"> </w:t>
      </w:r>
      <w:r w:rsidRPr="0093472D">
        <w:rPr>
          <w:rFonts w:ascii="Book Antiqua" w:eastAsia="Book Antiqua" w:hAnsi="Book Antiqua" w:cs="Book Antiqua"/>
          <w:color w:val="000000"/>
          <w:szCs w:val="17"/>
        </w:rPr>
        <w:t>interest.</w:t>
      </w:r>
    </w:p>
    <w:p w14:paraId="794FE029" w14:textId="77777777" w:rsidR="00A77B3E" w:rsidRDefault="00A77B3E">
      <w:pPr>
        <w:spacing w:line="360" w:lineRule="auto"/>
        <w:jc w:val="both"/>
      </w:pPr>
    </w:p>
    <w:p w14:paraId="08578FAA" w14:textId="77777777" w:rsidR="00A77B3E" w:rsidRDefault="006663D2">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22F2F85" w14:textId="77777777" w:rsidR="00A77B3E" w:rsidRDefault="00A77B3E">
      <w:pPr>
        <w:spacing w:line="360" w:lineRule="auto"/>
        <w:jc w:val="both"/>
      </w:pPr>
    </w:p>
    <w:p w14:paraId="073ED517" w14:textId="3E2B5085" w:rsidR="00A77B3E" w:rsidRDefault="006663D2">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260675">
        <w:rPr>
          <w:rFonts w:ascii="Book Antiqua" w:eastAsia="Book Antiqua" w:hAnsi="Book Antiqua" w:cs="Book Antiqua"/>
          <w:color w:val="000000"/>
        </w:rPr>
        <w:t>m</w:t>
      </w:r>
      <w:r>
        <w:rPr>
          <w:rFonts w:ascii="Book Antiqua" w:eastAsia="Book Antiqua" w:hAnsi="Book Antiqua" w:cs="Book Antiqua"/>
          <w:color w:val="000000"/>
        </w:rPr>
        <w:t>anuscript</w:t>
      </w:r>
    </w:p>
    <w:p w14:paraId="108189AF" w14:textId="77777777" w:rsidR="00A77B3E" w:rsidRDefault="00A77B3E">
      <w:pPr>
        <w:spacing w:line="360" w:lineRule="auto"/>
        <w:jc w:val="both"/>
      </w:pPr>
    </w:p>
    <w:p w14:paraId="548BA623" w14:textId="77777777" w:rsidR="00A77B3E" w:rsidRDefault="006663D2">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14, 2021</w:t>
      </w:r>
    </w:p>
    <w:p w14:paraId="0C7162F6" w14:textId="77777777" w:rsidR="00A77B3E" w:rsidRDefault="006663D2">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February 15, 2021</w:t>
      </w:r>
    </w:p>
    <w:p w14:paraId="74EE2D76" w14:textId="35E3EDDB" w:rsidR="00A77B3E" w:rsidRDefault="006663D2">
      <w:pPr>
        <w:spacing w:line="360" w:lineRule="auto"/>
        <w:jc w:val="both"/>
      </w:pPr>
      <w:r>
        <w:rPr>
          <w:rFonts w:ascii="Book Antiqua" w:eastAsia="Book Antiqua" w:hAnsi="Book Antiqua" w:cs="Book Antiqua"/>
          <w:b/>
          <w:color w:val="000000"/>
        </w:rPr>
        <w:t xml:space="preserve">Article in press: </w:t>
      </w:r>
      <w:r w:rsidR="002441CC" w:rsidRPr="00B34E9B">
        <w:rPr>
          <w:rFonts w:ascii="Book Antiqua" w:eastAsia="Book Antiqua" w:hAnsi="Book Antiqua" w:cs="Book Antiqua"/>
          <w:bCs/>
          <w:color w:val="000000"/>
        </w:rPr>
        <w:t>June 7, 2021</w:t>
      </w:r>
    </w:p>
    <w:p w14:paraId="70530D9D" w14:textId="77777777" w:rsidR="00A77B3E" w:rsidRDefault="00A77B3E">
      <w:pPr>
        <w:spacing w:line="360" w:lineRule="auto"/>
        <w:jc w:val="both"/>
      </w:pPr>
    </w:p>
    <w:p w14:paraId="3D3E22B7" w14:textId="56CB41EC" w:rsidR="00A77B3E" w:rsidRDefault="006663D2">
      <w:pPr>
        <w:spacing w:line="360" w:lineRule="auto"/>
        <w:jc w:val="both"/>
      </w:pPr>
      <w:r>
        <w:rPr>
          <w:rFonts w:ascii="Book Antiqua" w:eastAsia="Book Antiqua" w:hAnsi="Book Antiqua" w:cs="Book Antiqua"/>
          <w:b/>
          <w:color w:val="000000"/>
        </w:rPr>
        <w:t xml:space="preserve">Specialty type: </w:t>
      </w:r>
      <w:r w:rsidR="00260675" w:rsidRPr="00E700C2">
        <w:rPr>
          <w:rFonts w:ascii="Book Antiqua" w:eastAsia="微软雅黑" w:hAnsi="Book Antiqua" w:cs="宋体"/>
        </w:rPr>
        <w:t>Immunology</w:t>
      </w:r>
    </w:p>
    <w:p w14:paraId="13C6A8DD" w14:textId="77777777" w:rsidR="00A77B3E" w:rsidRDefault="006663D2">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Spain</w:t>
      </w:r>
    </w:p>
    <w:p w14:paraId="4748ECB8" w14:textId="77777777" w:rsidR="00A77B3E" w:rsidRDefault="006663D2">
      <w:pPr>
        <w:spacing w:line="360" w:lineRule="auto"/>
        <w:jc w:val="both"/>
      </w:pPr>
      <w:r>
        <w:rPr>
          <w:rFonts w:ascii="Book Antiqua" w:eastAsia="Book Antiqua" w:hAnsi="Book Antiqua" w:cs="Book Antiqua"/>
          <w:b/>
          <w:color w:val="000000"/>
        </w:rPr>
        <w:t>Peer-review report’s scientific quality classification</w:t>
      </w:r>
    </w:p>
    <w:p w14:paraId="53AE1ECB" w14:textId="77777777" w:rsidR="00A77B3E" w:rsidRDefault="006663D2">
      <w:pPr>
        <w:spacing w:line="360" w:lineRule="auto"/>
        <w:jc w:val="both"/>
      </w:pPr>
      <w:r>
        <w:rPr>
          <w:rFonts w:ascii="Book Antiqua" w:eastAsia="Book Antiqua" w:hAnsi="Book Antiqua" w:cs="Book Antiqua"/>
          <w:color w:val="000000"/>
        </w:rPr>
        <w:t>Grade A (Excellent): 0</w:t>
      </w:r>
    </w:p>
    <w:p w14:paraId="59E02451" w14:textId="77777777" w:rsidR="00A77B3E" w:rsidRDefault="006663D2">
      <w:pPr>
        <w:spacing w:line="360" w:lineRule="auto"/>
        <w:jc w:val="both"/>
      </w:pPr>
      <w:r>
        <w:rPr>
          <w:rFonts w:ascii="Book Antiqua" w:eastAsia="Book Antiqua" w:hAnsi="Book Antiqua" w:cs="Book Antiqua"/>
          <w:color w:val="000000"/>
        </w:rPr>
        <w:t>Grade B (Very good): B, B</w:t>
      </w:r>
    </w:p>
    <w:p w14:paraId="06DE17B6" w14:textId="77777777" w:rsidR="00A77B3E" w:rsidRDefault="006663D2">
      <w:pPr>
        <w:spacing w:line="360" w:lineRule="auto"/>
        <w:jc w:val="both"/>
      </w:pPr>
      <w:r>
        <w:rPr>
          <w:rFonts w:ascii="Book Antiqua" w:eastAsia="Book Antiqua" w:hAnsi="Book Antiqua" w:cs="Book Antiqua"/>
          <w:color w:val="000000"/>
        </w:rPr>
        <w:t>Grade C (Good): 0</w:t>
      </w:r>
    </w:p>
    <w:p w14:paraId="11406442" w14:textId="77777777" w:rsidR="00A77B3E" w:rsidRDefault="006663D2">
      <w:pPr>
        <w:spacing w:line="360" w:lineRule="auto"/>
        <w:jc w:val="both"/>
      </w:pPr>
      <w:r>
        <w:rPr>
          <w:rFonts w:ascii="Book Antiqua" w:eastAsia="Book Antiqua" w:hAnsi="Book Antiqua" w:cs="Book Antiqua"/>
          <w:color w:val="000000"/>
        </w:rPr>
        <w:t>Grade D (Fair): 0</w:t>
      </w:r>
    </w:p>
    <w:p w14:paraId="6E52E1DC" w14:textId="77777777" w:rsidR="00A77B3E" w:rsidRDefault="006663D2">
      <w:pPr>
        <w:spacing w:line="360" w:lineRule="auto"/>
        <w:jc w:val="both"/>
      </w:pPr>
      <w:r>
        <w:rPr>
          <w:rFonts w:ascii="Book Antiqua" w:eastAsia="Book Antiqua" w:hAnsi="Book Antiqua" w:cs="Book Antiqua"/>
          <w:color w:val="000000"/>
        </w:rPr>
        <w:t>Grade E (Poor): 0</w:t>
      </w:r>
    </w:p>
    <w:p w14:paraId="7CAFA35D" w14:textId="77777777" w:rsidR="00A77B3E" w:rsidRDefault="00A77B3E">
      <w:pPr>
        <w:spacing w:line="360" w:lineRule="auto"/>
        <w:jc w:val="both"/>
      </w:pPr>
    </w:p>
    <w:p w14:paraId="699882DD" w14:textId="44A2723A" w:rsidR="00F1390A" w:rsidRPr="002441CC" w:rsidRDefault="006663D2">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Gharbi J, Klampatsa A</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w:t>
      </w:r>
      <w:r w:rsidR="002D6499">
        <w:rPr>
          <w:rFonts w:ascii="Book Antiqua" w:eastAsia="Book Antiqua" w:hAnsi="Book Antiqua" w:cs="Book Antiqua"/>
          <w:color w:val="000000"/>
        </w:rPr>
        <w:t>Webster JR</w:t>
      </w:r>
      <w:r>
        <w:rPr>
          <w:rFonts w:ascii="Book Antiqua" w:eastAsia="Book Antiqua" w:hAnsi="Book Antiqua" w:cs="Book Antiqua"/>
          <w:b/>
          <w:color w:val="000000"/>
        </w:rPr>
        <w:t xml:space="preserve"> P-Editor: </w:t>
      </w:r>
      <w:r w:rsidR="002441CC" w:rsidRPr="002441CC">
        <w:rPr>
          <w:rFonts w:ascii="Book Antiqua" w:hAnsi="Book Antiqua" w:cs="Book Antiqua" w:hint="eastAsia"/>
          <w:color w:val="000000"/>
          <w:lang w:eastAsia="zh-CN"/>
        </w:rPr>
        <w:t>Liu JH</w:t>
      </w:r>
    </w:p>
    <w:p w14:paraId="6D5CE843" w14:textId="204747C1" w:rsidR="00F1390A" w:rsidRDefault="00F1390A">
      <w:pPr>
        <w:spacing w:line="360" w:lineRule="auto"/>
        <w:jc w:val="both"/>
        <w:rPr>
          <w:rFonts w:ascii="Book Antiqua" w:eastAsia="Book Antiqua" w:hAnsi="Book Antiqua" w:cs="Book Antiqua"/>
          <w:b/>
          <w:color w:val="000000"/>
        </w:rPr>
        <w:sectPr w:rsidR="00F1390A">
          <w:pgSz w:w="12240" w:h="15840"/>
          <w:pgMar w:top="1440" w:right="1440" w:bottom="1440" w:left="1440" w:header="720" w:footer="720" w:gutter="0"/>
          <w:cols w:space="720"/>
          <w:docGrid w:linePitch="360"/>
        </w:sectPr>
      </w:pPr>
    </w:p>
    <w:p w14:paraId="4FF8BD02" w14:textId="77777777" w:rsidR="00F1390A" w:rsidRPr="0093472D" w:rsidRDefault="00F1390A" w:rsidP="00F1390A">
      <w:pPr>
        <w:spacing w:line="360" w:lineRule="auto"/>
        <w:jc w:val="both"/>
        <w:rPr>
          <w:b/>
          <w:bCs/>
        </w:rPr>
      </w:pPr>
      <w:r w:rsidRPr="0093472D">
        <w:rPr>
          <w:rFonts w:ascii="Book Antiqua" w:eastAsia="Book Antiqua" w:hAnsi="Book Antiqua" w:cs="Book Antiqua"/>
          <w:b/>
          <w:bCs/>
          <w:color w:val="000000"/>
          <w:szCs w:val="21"/>
        </w:rPr>
        <w:t xml:space="preserve">Table 1 Summary of different </w:t>
      </w:r>
      <w:r w:rsidRPr="0093472D">
        <w:rPr>
          <w:rFonts w:ascii="Book Antiqua" w:eastAsia="Book Antiqua" w:hAnsi="Book Antiqua" w:cs="Book Antiqua"/>
          <w:b/>
          <w:bCs/>
          <w:color w:val="000000"/>
        </w:rPr>
        <w:t>advanced therapy medicinal product</w:t>
      </w:r>
      <w:r w:rsidRPr="0093472D">
        <w:rPr>
          <w:rFonts w:ascii="Book Antiqua" w:eastAsia="Book Antiqua" w:hAnsi="Book Antiqua" w:cs="Book Antiqua"/>
          <w:b/>
          <w:bCs/>
          <w:color w:val="000000"/>
          <w:szCs w:val="21"/>
        </w:rPr>
        <w:t xml:space="preserve">s approved by the </w:t>
      </w:r>
      <w:r w:rsidRPr="0093472D">
        <w:rPr>
          <w:rFonts w:ascii="Book Antiqua" w:eastAsia="Book Antiqua" w:hAnsi="Book Antiqua" w:cs="Book Antiqua"/>
          <w:b/>
          <w:bCs/>
          <w:color w:val="000000"/>
          <w:szCs w:val="22"/>
        </w:rPr>
        <w:t>European Medicines Agency</w:t>
      </w:r>
      <w:r w:rsidRPr="0093472D">
        <w:rPr>
          <w:rFonts w:ascii="Book Antiqua" w:eastAsia="Book Antiqua" w:hAnsi="Book Antiqua" w:cs="Book Antiqua"/>
          <w:b/>
          <w:bCs/>
          <w:color w:val="000000"/>
          <w:szCs w:val="21"/>
        </w:rPr>
        <w:t xml:space="preserve"> with their approval date and withdrawal date, if applicable</w:t>
      </w:r>
    </w:p>
    <w:tbl>
      <w:tblPr>
        <w:tblW w:w="5000" w:type="pct"/>
        <w:tblLayout w:type="fixed"/>
        <w:tblCellMar>
          <w:left w:w="70" w:type="dxa"/>
          <w:right w:w="70" w:type="dxa"/>
        </w:tblCellMar>
        <w:tblLook w:val="04A0" w:firstRow="1" w:lastRow="0" w:firstColumn="1" w:lastColumn="0" w:noHBand="0" w:noVBand="1"/>
      </w:tblPr>
      <w:tblGrid>
        <w:gridCol w:w="1635"/>
        <w:gridCol w:w="1276"/>
        <w:gridCol w:w="1236"/>
        <w:gridCol w:w="1524"/>
        <w:gridCol w:w="1275"/>
        <w:gridCol w:w="1236"/>
        <w:gridCol w:w="2407"/>
        <w:gridCol w:w="1275"/>
        <w:gridCol w:w="1236"/>
      </w:tblGrid>
      <w:tr w:rsidR="00F1390A" w:rsidRPr="00F1390A" w14:paraId="66C80662" w14:textId="77777777" w:rsidTr="00F1390A">
        <w:trPr>
          <w:trHeight w:val="320"/>
        </w:trPr>
        <w:tc>
          <w:tcPr>
            <w:tcW w:w="14763" w:type="dxa"/>
            <w:gridSpan w:val="9"/>
            <w:tcBorders>
              <w:top w:val="single" w:sz="4" w:space="0" w:color="auto"/>
              <w:bottom w:val="single" w:sz="4" w:space="0" w:color="auto"/>
            </w:tcBorders>
            <w:shd w:val="clear" w:color="auto" w:fill="auto"/>
            <w:noWrap/>
            <w:hideMark/>
          </w:tcPr>
          <w:p w14:paraId="76639E97" w14:textId="4AA62AE7" w:rsidR="00F1390A" w:rsidRPr="00F1390A" w:rsidRDefault="00F1390A" w:rsidP="00F1390A">
            <w:pPr>
              <w:spacing w:line="360" w:lineRule="auto"/>
              <w:jc w:val="both"/>
              <w:rPr>
                <w:rFonts w:ascii="Book Antiqua" w:eastAsia="Times New Roman" w:hAnsi="Book Antiqua" w:cs="Calibri"/>
                <w:b/>
                <w:bCs/>
                <w:lang w:eastAsia="es-ES_tradnl"/>
              </w:rPr>
            </w:pPr>
            <w:r w:rsidRPr="00F1390A">
              <w:rPr>
                <w:rFonts w:ascii="Book Antiqua" w:eastAsia="Times New Roman" w:hAnsi="Book Antiqua" w:cs="Calibri"/>
                <w:b/>
                <w:bCs/>
                <w:lang w:eastAsia="es-ES_tradnl"/>
              </w:rPr>
              <w:t>Advanced therapy medicinal products</w:t>
            </w:r>
          </w:p>
        </w:tc>
      </w:tr>
      <w:tr w:rsidR="00F1390A" w:rsidRPr="00F1390A" w14:paraId="3432E4E3" w14:textId="77777777" w:rsidTr="00F1390A">
        <w:trPr>
          <w:trHeight w:val="300"/>
        </w:trPr>
        <w:tc>
          <w:tcPr>
            <w:tcW w:w="1844" w:type="dxa"/>
            <w:tcBorders>
              <w:bottom w:val="single" w:sz="4" w:space="0" w:color="auto"/>
            </w:tcBorders>
            <w:shd w:val="clear" w:color="auto" w:fill="auto"/>
            <w:noWrap/>
            <w:hideMark/>
          </w:tcPr>
          <w:p w14:paraId="22A9BD70" w14:textId="3A442FAD" w:rsidR="00F1390A" w:rsidRPr="00F1390A" w:rsidRDefault="00F1390A" w:rsidP="00F1390A">
            <w:pPr>
              <w:spacing w:line="360" w:lineRule="auto"/>
              <w:jc w:val="both"/>
              <w:rPr>
                <w:rFonts w:ascii="Book Antiqua" w:eastAsia="Times New Roman" w:hAnsi="Book Antiqua" w:cs="Calibri"/>
                <w:b/>
                <w:bCs/>
                <w:lang w:eastAsia="es-ES_tradnl"/>
              </w:rPr>
            </w:pPr>
            <w:r w:rsidRPr="00F1390A">
              <w:rPr>
                <w:rFonts w:ascii="Book Antiqua" w:eastAsia="Times New Roman" w:hAnsi="Book Antiqua" w:cs="Calibri"/>
                <w:b/>
                <w:bCs/>
                <w:lang w:eastAsia="es-ES_tradnl"/>
              </w:rPr>
              <w:t xml:space="preserve">Gene </w:t>
            </w:r>
            <w:r>
              <w:rPr>
                <w:rFonts w:ascii="Book Antiqua" w:eastAsia="Times New Roman" w:hAnsi="Book Antiqua" w:cs="Calibri"/>
                <w:b/>
                <w:bCs/>
                <w:lang w:eastAsia="es-ES_tradnl"/>
              </w:rPr>
              <w:t>t</w:t>
            </w:r>
            <w:r w:rsidRPr="00F1390A">
              <w:rPr>
                <w:rFonts w:ascii="Book Antiqua" w:eastAsia="Times New Roman" w:hAnsi="Book Antiqua" w:cs="Calibri"/>
                <w:b/>
                <w:bCs/>
                <w:lang w:eastAsia="es-ES_tradnl"/>
              </w:rPr>
              <w:t>herapies</w:t>
            </w:r>
          </w:p>
        </w:tc>
        <w:tc>
          <w:tcPr>
            <w:tcW w:w="1434" w:type="dxa"/>
            <w:tcBorders>
              <w:bottom w:val="single" w:sz="4" w:space="0" w:color="auto"/>
            </w:tcBorders>
            <w:shd w:val="clear" w:color="auto" w:fill="auto"/>
            <w:noWrap/>
            <w:hideMark/>
          </w:tcPr>
          <w:p w14:paraId="64D53160" w14:textId="60029BE7" w:rsidR="00F1390A" w:rsidRPr="00F1390A" w:rsidRDefault="00F1390A" w:rsidP="00F1390A">
            <w:pPr>
              <w:spacing w:line="360" w:lineRule="auto"/>
              <w:jc w:val="both"/>
              <w:rPr>
                <w:rFonts w:ascii="Book Antiqua" w:eastAsia="Times New Roman" w:hAnsi="Book Antiqua" w:cs="Calibri"/>
                <w:b/>
                <w:bCs/>
                <w:lang w:eastAsia="es-ES_tradnl"/>
              </w:rPr>
            </w:pPr>
            <w:r w:rsidRPr="00F1390A">
              <w:rPr>
                <w:rFonts w:ascii="Book Antiqua" w:eastAsia="Times New Roman" w:hAnsi="Book Antiqua" w:cs="Calibri"/>
                <w:b/>
                <w:bCs/>
                <w:lang w:eastAsia="es-ES_tradnl"/>
              </w:rPr>
              <w:t xml:space="preserve">EC </w:t>
            </w:r>
            <w:r>
              <w:rPr>
                <w:rFonts w:ascii="Book Antiqua" w:eastAsia="Times New Roman" w:hAnsi="Book Antiqua" w:cs="Calibri"/>
                <w:b/>
                <w:bCs/>
                <w:lang w:eastAsia="es-ES_tradnl"/>
              </w:rPr>
              <w:t>a</w:t>
            </w:r>
            <w:r w:rsidRPr="00F1390A">
              <w:rPr>
                <w:rFonts w:ascii="Book Antiqua" w:eastAsia="Times New Roman" w:hAnsi="Book Antiqua" w:cs="Calibri"/>
                <w:b/>
                <w:bCs/>
                <w:lang w:eastAsia="es-ES_tradnl"/>
              </w:rPr>
              <w:t>pproval</w:t>
            </w:r>
          </w:p>
        </w:tc>
        <w:tc>
          <w:tcPr>
            <w:tcW w:w="1390" w:type="dxa"/>
            <w:tcBorders>
              <w:bottom w:val="single" w:sz="4" w:space="0" w:color="auto"/>
            </w:tcBorders>
            <w:shd w:val="clear" w:color="auto" w:fill="auto"/>
            <w:noWrap/>
            <w:hideMark/>
          </w:tcPr>
          <w:p w14:paraId="61D418D9" w14:textId="77777777" w:rsidR="00F1390A" w:rsidRPr="00F1390A" w:rsidRDefault="00F1390A" w:rsidP="00F1390A">
            <w:pPr>
              <w:spacing w:line="360" w:lineRule="auto"/>
              <w:jc w:val="both"/>
              <w:rPr>
                <w:rFonts w:ascii="Book Antiqua" w:eastAsia="Times New Roman" w:hAnsi="Book Antiqua" w:cs="Calibri"/>
                <w:b/>
                <w:bCs/>
                <w:lang w:eastAsia="es-ES_tradnl"/>
              </w:rPr>
            </w:pPr>
            <w:r w:rsidRPr="00F1390A">
              <w:rPr>
                <w:rFonts w:ascii="Book Antiqua" w:eastAsia="Times New Roman" w:hAnsi="Book Antiqua" w:cs="Calibri"/>
                <w:b/>
                <w:bCs/>
                <w:lang w:eastAsia="es-ES_tradnl"/>
              </w:rPr>
              <w:t>Withdrawal</w:t>
            </w:r>
          </w:p>
        </w:tc>
        <w:tc>
          <w:tcPr>
            <w:tcW w:w="1719" w:type="dxa"/>
            <w:tcBorders>
              <w:top w:val="single" w:sz="4" w:space="0" w:color="auto"/>
              <w:bottom w:val="single" w:sz="4" w:space="0" w:color="auto"/>
            </w:tcBorders>
            <w:shd w:val="clear" w:color="auto" w:fill="auto"/>
            <w:noWrap/>
            <w:hideMark/>
          </w:tcPr>
          <w:p w14:paraId="20CA2908" w14:textId="7A3975E5" w:rsidR="00F1390A" w:rsidRPr="00F1390A" w:rsidRDefault="00F1390A" w:rsidP="00F1390A">
            <w:pPr>
              <w:spacing w:line="360" w:lineRule="auto"/>
              <w:jc w:val="both"/>
              <w:rPr>
                <w:rFonts w:ascii="Book Antiqua" w:eastAsia="Times New Roman" w:hAnsi="Book Antiqua" w:cs="Calibri"/>
                <w:b/>
                <w:bCs/>
                <w:lang w:eastAsia="es-ES_tradnl"/>
              </w:rPr>
            </w:pPr>
            <w:r w:rsidRPr="00F1390A">
              <w:rPr>
                <w:rFonts w:ascii="Book Antiqua" w:eastAsia="Times New Roman" w:hAnsi="Book Antiqua" w:cs="Calibri"/>
                <w:b/>
                <w:bCs/>
                <w:lang w:eastAsia="es-ES_tradnl"/>
              </w:rPr>
              <w:t xml:space="preserve">Cell </w:t>
            </w:r>
            <w:r>
              <w:rPr>
                <w:rFonts w:ascii="Book Antiqua" w:eastAsia="Times New Roman" w:hAnsi="Book Antiqua" w:cs="Calibri"/>
                <w:b/>
                <w:bCs/>
                <w:lang w:eastAsia="es-ES_tradnl"/>
              </w:rPr>
              <w:t>t</w:t>
            </w:r>
            <w:r w:rsidRPr="00F1390A">
              <w:rPr>
                <w:rFonts w:ascii="Book Antiqua" w:eastAsia="Times New Roman" w:hAnsi="Book Antiqua" w:cs="Calibri"/>
                <w:b/>
                <w:bCs/>
                <w:lang w:eastAsia="es-ES_tradnl"/>
              </w:rPr>
              <w:t>herapies</w:t>
            </w:r>
          </w:p>
        </w:tc>
        <w:tc>
          <w:tcPr>
            <w:tcW w:w="1434" w:type="dxa"/>
            <w:tcBorders>
              <w:top w:val="single" w:sz="4" w:space="0" w:color="auto"/>
              <w:bottom w:val="single" w:sz="4" w:space="0" w:color="auto"/>
            </w:tcBorders>
            <w:shd w:val="clear" w:color="auto" w:fill="auto"/>
            <w:noWrap/>
            <w:hideMark/>
          </w:tcPr>
          <w:p w14:paraId="0694D67A" w14:textId="2F689783" w:rsidR="00F1390A" w:rsidRPr="00F1390A" w:rsidRDefault="00F1390A" w:rsidP="00F1390A">
            <w:pPr>
              <w:spacing w:line="360" w:lineRule="auto"/>
              <w:jc w:val="both"/>
              <w:rPr>
                <w:rFonts w:ascii="Book Antiqua" w:eastAsia="Times New Roman" w:hAnsi="Book Antiqua" w:cs="Calibri"/>
                <w:b/>
                <w:bCs/>
                <w:lang w:eastAsia="es-ES_tradnl"/>
              </w:rPr>
            </w:pPr>
            <w:r w:rsidRPr="00F1390A">
              <w:rPr>
                <w:rFonts w:ascii="Book Antiqua" w:eastAsia="Times New Roman" w:hAnsi="Book Antiqua" w:cs="Calibri"/>
                <w:b/>
                <w:bCs/>
                <w:lang w:eastAsia="es-ES_tradnl"/>
              </w:rPr>
              <w:t xml:space="preserve">EC </w:t>
            </w:r>
            <w:r>
              <w:rPr>
                <w:rFonts w:ascii="Book Antiqua" w:eastAsia="Times New Roman" w:hAnsi="Book Antiqua" w:cs="Calibri"/>
                <w:b/>
                <w:bCs/>
                <w:lang w:eastAsia="es-ES_tradnl"/>
              </w:rPr>
              <w:t>a</w:t>
            </w:r>
            <w:r w:rsidRPr="00F1390A">
              <w:rPr>
                <w:rFonts w:ascii="Book Antiqua" w:eastAsia="Times New Roman" w:hAnsi="Book Antiqua" w:cs="Calibri"/>
                <w:b/>
                <w:bCs/>
                <w:lang w:eastAsia="es-ES_tradnl"/>
              </w:rPr>
              <w:t>pproval</w:t>
            </w:r>
          </w:p>
        </w:tc>
        <w:tc>
          <w:tcPr>
            <w:tcW w:w="1390" w:type="dxa"/>
            <w:tcBorders>
              <w:top w:val="single" w:sz="4" w:space="0" w:color="auto"/>
              <w:bottom w:val="single" w:sz="4" w:space="0" w:color="auto"/>
            </w:tcBorders>
            <w:shd w:val="clear" w:color="auto" w:fill="auto"/>
            <w:noWrap/>
            <w:hideMark/>
          </w:tcPr>
          <w:p w14:paraId="16F4AD23" w14:textId="77777777" w:rsidR="00F1390A" w:rsidRPr="00F1390A" w:rsidRDefault="00F1390A" w:rsidP="00F1390A">
            <w:pPr>
              <w:spacing w:line="360" w:lineRule="auto"/>
              <w:jc w:val="both"/>
              <w:rPr>
                <w:rFonts w:ascii="Book Antiqua" w:eastAsia="Times New Roman" w:hAnsi="Book Antiqua" w:cs="Calibri"/>
                <w:b/>
                <w:bCs/>
                <w:lang w:eastAsia="es-ES_tradnl"/>
              </w:rPr>
            </w:pPr>
            <w:r w:rsidRPr="00F1390A">
              <w:rPr>
                <w:rFonts w:ascii="Book Antiqua" w:eastAsia="Times New Roman" w:hAnsi="Book Antiqua" w:cs="Calibri"/>
                <w:b/>
                <w:bCs/>
                <w:lang w:eastAsia="es-ES_tradnl"/>
              </w:rPr>
              <w:t>Withdrawal</w:t>
            </w:r>
          </w:p>
        </w:tc>
        <w:tc>
          <w:tcPr>
            <w:tcW w:w="2728" w:type="dxa"/>
            <w:tcBorders>
              <w:top w:val="single" w:sz="4" w:space="0" w:color="auto"/>
              <w:bottom w:val="single" w:sz="4" w:space="0" w:color="auto"/>
            </w:tcBorders>
            <w:shd w:val="clear" w:color="auto" w:fill="auto"/>
            <w:noWrap/>
            <w:hideMark/>
          </w:tcPr>
          <w:p w14:paraId="43A2CEA3" w14:textId="246EC28D" w:rsidR="00F1390A" w:rsidRPr="00F1390A" w:rsidRDefault="00F1390A" w:rsidP="00F1390A">
            <w:pPr>
              <w:spacing w:line="360" w:lineRule="auto"/>
              <w:jc w:val="both"/>
              <w:rPr>
                <w:rFonts w:ascii="Book Antiqua" w:eastAsia="Times New Roman" w:hAnsi="Book Antiqua" w:cs="Calibri"/>
                <w:b/>
                <w:bCs/>
                <w:lang w:eastAsia="es-ES_tradnl"/>
              </w:rPr>
            </w:pPr>
            <w:r w:rsidRPr="00F1390A">
              <w:rPr>
                <w:rFonts w:ascii="Book Antiqua" w:eastAsia="Times New Roman" w:hAnsi="Book Antiqua" w:cs="Calibri"/>
                <w:b/>
                <w:bCs/>
                <w:lang w:eastAsia="es-ES_tradnl"/>
              </w:rPr>
              <w:t>Tissue-</w:t>
            </w:r>
            <w:r>
              <w:rPr>
                <w:rFonts w:ascii="Book Antiqua" w:eastAsia="Times New Roman" w:hAnsi="Book Antiqua" w:cs="Calibri"/>
                <w:b/>
                <w:bCs/>
                <w:lang w:eastAsia="es-ES_tradnl"/>
              </w:rPr>
              <w:t>b</w:t>
            </w:r>
            <w:r w:rsidRPr="00F1390A">
              <w:rPr>
                <w:rFonts w:ascii="Book Antiqua" w:eastAsia="Times New Roman" w:hAnsi="Book Antiqua" w:cs="Calibri"/>
                <w:b/>
                <w:bCs/>
                <w:lang w:eastAsia="es-ES_tradnl"/>
              </w:rPr>
              <w:t xml:space="preserve">ased </w:t>
            </w:r>
            <w:r>
              <w:rPr>
                <w:rFonts w:ascii="Book Antiqua" w:eastAsia="Times New Roman" w:hAnsi="Book Antiqua" w:cs="Calibri"/>
                <w:b/>
                <w:bCs/>
                <w:lang w:eastAsia="es-ES_tradnl"/>
              </w:rPr>
              <w:t>t</w:t>
            </w:r>
            <w:r w:rsidRPr="00F1390A">
              <w:rPr>
                <w:rFonts w:ascii="Book Antiqua" w:eastAsia="Times New Roman" w:hAnsi="Book Antiqua" w:cs="Calibri"/>
                <w:b/>
                <w:bCs/>
                <w:lang w:eastAsia="es-ES_tradnl"/>
              </w:rPr>
              <w:t>herapies</w:t>
            </w:r>
          </w:p>
        </w:tc>
        <w:tc>
          <w:tcPr>
            <w:tcW w:w="1434" w:type="dxa"/>
            <w:tcBorders>
              <w:top w:val="single" w:sz="4" w:space="0" w:color="auto"/>
              <w:bottom w:val="single" w:sz="4" w:space="0" w:color="auto"/>
            </w:tcBorders>
            <w:shd w:val="clear" w:color="auto" w:fill="auto"/>
            <w:noWrap/>
            <w:hideMark/>
          </w:tcPr>
          <w:p w14:paraId="57DE2286" w14:textId="1E8C477D" w:rsidR="00F1390A" w:rsidRPr="00F1390A" w:rsidRDefault="00F1390A" w:rsidP="00F1390A">
            <w:pPr>
              <w:spacing w:line="360" w:lineRule="auto"/>
              <w:jc w:val="both"/>
              <w:rPr>
                <w:rFonts w:ascii="Book Antiqua" w:eastAsia="Times New Roman" w:hAnsi="Book Antiqua" w:cs="Calibri"/>
                <w:b/>
                <w:bCs/>
                <w:lang w:eastAsia="es-ES_tradnl"/>
              </w:rPr>
            </w:pPr>
            <w:r w:rsidRPr="00F1390A">
              <w:rPr>
                <w:rFonts w:ascii="Book Antiqua" w:eastAsia="Times New Roman" w:hAnsi="Book Antiqua" w:cs="Calibri"/>
                <w:b/>
                <w:bCs/>
                <w:lang w:eastAsia="es-ES_tradnl"/>
              </w:rPr>
              <w:t xml:space="preserve">EC </w:t>
            </w:r>
            <w:r>
              <w:rPr>
                <w:rFonts w:ascii="Book Antiqua" w:eastAsia="Times New Roman" w:hAnsi="Book Antiqua" w:cs="Calibri"/>
                <w:b/>
                <w:bCs/>
                <w:lang w:eastAsia="es-ES_tradnl"/>
              </w:rPr>
              <w:t>a</w:t>
            </w:r>
            <w:r w:rsidRPr="00F1390A">
              <w:rPr>
                <w:rFonts w:ascii="Book Antiqua" w:eastAsia="Times New Roman" w:hAnsi="Book Antiqua" w:cs="Calibri"/>
                <w:b/>
                <w:bCs/>
                <w:lang w:eastAsia="es-ES_tradnl"/>
              </w:rPr>
              <w:t>pproval</w:t>
            </w:r>
          </w:p>
        </w:tc>
        <w:tc>
          <w:tcPr>
            <w:tcW w:w="1390" w:type="dxa"/>
            <w:tcBorders>
              <w:top w:val="single" w:sz="4" w:space="0" w:color="auto"/>
              <w:bottom w:val="single" w:sz="4" w:space="0" w:color="auto"/>
            </w:tcBorders>
            <w:shd w:val="clear" w:color="auto" w:fill="auto"/>
            <w:noWrap/>
            <w:hideMark/>
          </w:tcPr>
          <w:p w14:paraId="7FDF4A50" w14:textId="77777777" w:rsidR="00F1390A" w:rsidRPr="00F1390A" w:rsidRDefault="00F1390A" w:rsidP="00F1390A">
            <w:pPr>
              <w:spacing w:line="360" w:lineRule="auto"/>
              <w:jc w:val="both"/>
              <w:rPr>
                <w:rFonts w:ascii="Book Antiqua" w:eastAsia="Times New Roman" w:hAnsi="Book Antiqua" w:cs="Calibri"/>
                <w:b/>
                <w:bCs/>
                <w:lang w:eastAsia="es-ES_tradnl"/>
              </w:rPr>
            </w:pPr>
            <w:r w:rsidRPr="00F1390A">
              <w:rPr>
                <w:rFonts w:ascii="Book Antiqua" w:eastAsia="Times New Roman" w:hAnsi="Book Antiqua" w:cs="Calibri"/>
                <w:b/>
                <w:bCs/>
                <w:lang w:eastAsia="es-ES_tradnl"/>
              </w:rPr>
              <w:t>Withdrawal</w:t>
            </w:r>
          </w:p>
        </w:tc>
      </w:tr>
      <w:tr w:rsidR="00F1390A" w:rsidRPr="00F1390A" w14:paraId="7F911623" w14:textId="77777777" w:rsidTr="00F1390A">
        <w:trPr>
          <w:trHeight w:val="300"/>
        </w:trPr>
        <w:tc>
          <w:tcPr>
            <w:tcW w:w="1844" w:type="dxa"/>
            <w:tcBorders>
              <w:top w:val="single" w:sz="4" w:space="0" w:color="auto"/>
            </w:tcBorders>
            <w:shd w:val="clear" w:color="auto" w:fill="auto"/>
            <w:noWrap/>
            <w:hideMark/>
          </w:tcPr>
          <w:p w14:paraId="1F839BD4" w14:textId="5938E4EB" w:rsidR="00F1390A" w:rsidRPr="00F1390A" w:rsidRDefault="00F1390A" w:rsidP="005C755C">
            <w:pPr>
              <w:spacing w:line="360" w:lineRule="auto"/>
              <w:jc w:val="both"/>
              <w:rPr>
                <w:rFonts w:ascii="Book Antiqua" w:eastAsia="Times New Roman" w:hAnsi="Book Antiqua" w:cs="Calibri"/>
                <w:lang w:eastAsia="es-ES_tradnl"/>
              </w:rPr>
            </w:pPr>
            <w:r w:rsidRPr="00F1390A">
              <w:rPr>
                <w:rFonts w:ascii="Book Antiqua" w:eastAsia="Times New Roman" w:hAnsi="Book Antiqua" w:cs="Calibri"/>
                <w:lang w:eastAsia="es-ES_tradnl"/>
              </w:rPr>
              <w:t>G</w:t>
            </w:r>
            <w:r w:rsidR="005C755C">
              <w:rPr>
                <w:rFonts w:ascii="Book Antiqua" w:eastAsia="Times New Roman" w:hAnsi="Book Antiqua" w:cs="Calibri"/>
                <w:lang w:eastAsia="es-ES_tradnl"/>
              </w:rPr>
              <w:t>l</w:t>
            </w:r>
            <w:r w:rsidRPr="00F1390A">
              <w:rPr>
                <w:rFonts w:ascii="Book Antiqua" w:eastAsia="Times New Roman" w:hAnsi="Book Antiqua" w:cs="Calibri"/>
                <w:lang w:eastAsia="es-ES_tradnl"/>
              </w:rPr>
              <w:t>ybera</w:t>
            </w:r>
          </w:p>
        </w:tc>
        <w:tc>
          <w:tcPr>
            <w:tcW w:w="1434" w:type="dxa"/>
            <w:tcBorders>
              <w:top w:val="single" w:sz="4" w:space="0" w:color="auto"/>
            </w:tcBorders>
            <w:shd w:val="clear" w:color="auto" w:fill="auto"/>
            <w:noWrap/>
            <w:hideMark/>
          </w:tcPr>
          <w:p w14:paraId="16FDD2CF" w14:textId="5C28124B" w:rsidR="00F1390A" w:rsidRPr="00F1390A" w:rsidRDefault="00F1390A" w:rsidP="00F1390A">
            <w:pPr>
              <w:spacing w:line="360" w:lineRule="auto"/>
              <w:jc w:val="both"/>
              <w:rPr>
                <w:rFonts w:ascii="Book Antiqua" w:eastAsia="Times New Roman" w:hAnsi="Book Antiqua" w:cs="Calibri"/>
                <w:lang w:eastAsia="es-ES_tradnl"/>
              </w:rPr>
            </w:pPr>
            <w:r w:rsidRPr="00F1390A">
              <w:rPr>
                <w:rFonts w:ascii="Book Antiqua" w:eastAsia="Times New Roman" w:hAnsi="Book Antiqua" w:cs="Calibri"/>
                <w:lang w:eastAsia="es-ES_tradnl"/>
              </w:rPr>
              <w:t>Oct-12</w:t>
            </w:r>
          </w:p>
        </w:tc>
        <w:tc>
          <w:tcPr>
            <w:tcW w:w="1390" w:type="dxa"/>
            <w:tcBorders>
              <w:top w:val="single" w:sz="4" w:space="0" w:color="auto"/>
            </w:tcBorders>
            <w:shd w:val="clear" w:color="auto" w:fill="auto"/>
            <w:noWrap/>
            <w:hideMark/>
          </w:tcPr>
          <w:p w14:paraId="228D0AEB" w14:textId="11F828F4" w:rsidR="00F1390A" w:rsidRPr="00F1390A" w:rsidRDefault="00F1390A" w:rsidP="00F1390A">
            <w:pPr>
              <w:spacing w:line="360" w:lineRule="auto"/>
              <w:jc w:val="both"/>
              <w:rPr>
                <w:rFonts w:ascii="Book Antiqua" w:eastAsia="Times New Roman" w:hAnsi="Book Antiqua" w:cs="Calibri"/>
                <w:lang w:eastAsia="es-ES_tradnl"/>
              </w:rPr>
            </w:pPr>
            <w:r>
              <w:rPr>
                <w:rFonts w:ascii="Book Antiqua" w:eastAsia="Times New Roman" w:hAnsi="Book Antiqua" w:cs="Calibri"/>
                <w:lang w:eastAsia="es-ES_tradnl"/>
              </w:rPr>
              <w:t>O</w:t>
            </w:r>
            <w:r w:rsidRPr="00F1390A">
              <w:rPr>
                <w:rFonts w:ascii="Book Antiqua" w:eastAsia="Times New Roman" w:hAnsi="Book Antiqua" w:cs="Calibri"/>
                <w:lang w:eastAsia="es-ES_tradnl"/>
              </w:rPr>
              <w:t>ct-17</w:t>
            </w:r>
          </w:p>
        </w:tc>
        <w:tc>
          <w:tcPr>
            <w:tcW w:w="1719" w:type="dxa"/>
            <w:tcBorders>
              <w:top w:val="single" w:sz="4" w:space="0" w:color="auto"/>
            </w:tcBorders>
            <w:shd w:val="clear" w:color="auto" w:fill="auto"/>
            <w:noWrap/>
            <w:hideMark/>
          </w:tcPr>
          <w:p w14:paraId="17E8AA4C" w14:textId="77777777" w:rsidR="00F1390A" w:rsidRPr="00F1390A" w:rsidRDefault="00F1390A" w:rsidP="00F1390A">
            <w:pPr>
              <w:spacing w:line="360" w:lineRule="auto"/>
              <w:jc w:val="both"/>
              <w:rPr>
                <w:rFonts w:ascii="Book Antiqua" w:eastAsia="Times New Roman" w:hAnsi="Book Antiqua" w:cs="Calibri"/>
                <w:lang w:eastAsia="es-ES_tradnl"/>
              </w:rPr>
            </w:pPr>
            <w:r w:rsidRPr="00F1390A">
              <w:rPr>
                <w:rFonts w:ascii="Book Antiqua" w:eastAsia="Times New Roman" w:hAnsi="Book Antiqua" w:cs="Calibri"/>
                <w:lang w:eastAsia="es-ES_tradnl"/>
              </w:rPr>
              <w:t>Provenge</w:t>
            </w:r>
          </w:p>
        </w:tc>
        <w:tc>
          <w:tcPr>
            <w:tcW w:w="1434" w:type="dxa"/>
            <w:tcBorders>
              <w:top w:val="single" w:sz="4" w:space="0" w:color="auto"/>
            </w:tcBorders>
            <w:shd w:val="clear" w:color="auto" w:fill="auto"/>
            <w:noWrap/>
            <w:hideMark/>
          </w:tcPr>
          <w:p w14:paraId="53D9DFAE" w14:textId="7C09E956" w:rsidR="00F1390A" w:rsidRPr="00F1390A" w:rsidRDefault="00F1390A" w:rsidP="00F1390A">
            <w:pPr>
              <w:spacing w:line="360" w:lineRule="auto"/>
              <w:jc w:val="both"/>
              <w:rPr>
                <w:rFonts w:ascii="Book Antiqua" w:eastAsia="Times New Roman" w:hAnsi="Book Antiqua" w:cs="Calibri"/>
                <w:lang w:eastAsia="es-ES_tradnl"/>
              </w:rPr>
            </w:pPr>
            <w:r w:rsidRPr="00F1390A">
              <w:rPr>
                <w:rFonts w:ascii="Book Antiqua" w:eastAsia="Times New Roman" w:hAnsi="Book Antiqua" w:cs="Calibri"/>
                <w:lang w:eastAsia="es-ES_tradnl"/>
              </w:rPr>
              <w:t>Sept-13</w:t>
            </w:r>
          </w:p>
        </w:tc>
        <w:tc>
          <w:tcPr>
            <w:tcW w:w="1390" w:type="dxa"/>
            <w:tcBorders>
              <w:top w:val="single" w:sz="4" w:space="0" w:color="auto"/>
            </w:tcBorders>
            <w:shd w:val="clear" w:color="auto" w:fill="auto"/>
            <w:noWrap/>
            <w:hideMark/>
          </w:tcPr>
          <w:p w14:paraId="6866E748" w14:textId="0386AAEB" w:rsidR="00F1390A" w:rsidRPr="00F1390A" w:rsidRDefault="00F1390A" w:rsidP="00F1390A">
            <w:pPr>
              <w:spacing w:line="360" w:lineRule="auto"/>
              <w:jc w:val="both"/>
              <w:rPr>
                <w:rFonts w:ascii="Book Antiqua" w:eastAsia="Times New Roman" w:hAnsi="Book Antiqua" w:cs="Calibri"/>
                <w:lang w:eastAsia="es-ES_tradnl"/>
              </w:rPr>
            </w:pPr>
            <w:r w:rsidRPr="00F1390A">
              <w:rPr>
                <w:rFonts w:ascii="Book Antiqua" w:eastAsia="Times New Roman" w:hAnsi="Book Antiqua" w:cs="Calibri"/>
                <w:lang w:eastAsia="es-ES_tradnl"/>
              </w:rPr>
              <w:t>May-15</w:t>
            </w:r>
          </w:p>
        </w:tc>
        <w:tc>
          <w:tcPr>
            <w:tcW w:w="2728" w:type="dxa"/>
            <w:tcBorders>
              <w:top w:val="single" w:sz="4" w:space="0" w:color="auto"/>
            </w:tcBorders>
            <w:shd w:val="clear" w:color="auto" w:fill="auto"/>
            <w:noWrap/>
            <w:hideMark/>
          </w:tcPr>
          <w:p w14:paraId="4EC3A386" w14:textId="77777777" w:rsidR="00F1390A" w:rsidRPr="00F1390A" w:rsidRDefault="00F1390A" w:rsidP="00F1390A">
            <w:pPr>
              <w:spacing w:line="360" w:lineRule="auto"/>
              <w:jc w:val="both"/>
              <w:rPr>
                <w:rFonts w:ascii="Book Antiqua" w:eastAsia="Times New Roman" w:hAnsi="Book Antiqua" w:cs="Calibri"/>
                <w:lang w:eastAsia="es-ES_tradnl"/>
              </w:rPr>
            </w:pPr>
            <w:r w:rsidRPr="00F1390A">
              <w:rPr>
                <w:rFonts w:ascii="Book Antiqua" w:eastAsia="Times New Roman" w:hAnsi="Book Antiqua" w:cs="Calibri"/>
                <w:lang w:eastAsia="es-ES_tradnl"/>
              </w:rPr>
              <w:t>MACI</w:t>
            </w:r>
          </w:p>
        </w:tc>
        <w:tc>
          <w:tcPr>
            <w:tcW w:w="1434" w:type="dxa"/>
            <w:tcBorders>
              <w:top w:val="single" w:sz="4" w:space="0" w:color="auto"/>
            </w:tcBorders>
            <w:shd w:val="clear" w:color="auto" w:fill="auto"/>
            <w:noWrap/>
            <w:hideMark/>
          </w:tcPr>
          <w:p w14:paraId="42653AE0" w14:textId="34C9DECB" w:rsidR="00F1390A" w:rsidRPr="00F1390A" w:rsidRDefault="00F1390A" w:rsidP="00F1390A">
            <w:pPr>
              <w:spacing w:line="360" w:lineRule="auto"/>
              <w:jc w:val="both"/>
              <w:rPr>
                <w:rFonts w:ascii="Book Antiqua" w:eastAsia="Times New Roman" w:hAnsi="Book Antiqua" w:cs="Calibri"/>
                <w:lang w:eastAsia="es-ES_tradnl"/>
              </w:rPr>
            </w:pPr>
            <w:r w:rsidRPr="00F1390A">
              <w:rPr>
                <w:rFonts w:ascii="Book Antiqua" w:eastAsia="Times New Roman" w:hAnsi="Book Antiqua" w:cs="Calibri"/>
                <w:lang w:eastAsia="es-ES_tradnl"/>
              </w:rPr>
              <w:t>Jun-13</w:t>
            </w:r>
          </w:p>
        </w:tc>
        <w:tc>
          <w:tcPr>
            <w:tcW w:w="1390" w:type="dxa"/>
            <w:tcBorders>
              <w:top w:val="single" w:sz="4" w:space="0" w:color="auto"/>
            </w:tcBorders>
            <w:shd w:val="clear" w:color="auto" w:fill="auto"/>
            <w:noWrap/>
            <w:hideMark/>
          </w:tcPr>
          <w:p w14:paraId="40906C21" w14:textId="041CC40E" w:rsidR="00F1390A" w:rsidRPr="00F1390A" w:rsidRDefault="00F1390A" w:rsidP="00F1390A">
            <w:pPr>
              <w:spacing w:line="360" w:lineRule="auto"/>
              <w:jc w:val="both"/>
              <w:rPr>
                <w:rFonts w:ascii="Book Antiqua" w:eastAsia="Times New Roman" w:hAnsi="Book Antiqua" w:cs="Calibri"/>
                <w:lang w:eastAsia="es-ES_tradnl"/>
              </w:rPr>
            </w:pPr>
            <w:r w:rsidRPr="00F1390A">
              <w:rPr>
                <w:rFonts w:ascii="Book Antiqua" w:eastAsia="Times New Roman" w:hAnsi="Book Antiqua" w:cs="Calibri"/>
                <w:lang w:eastAsia="es-ES_tradnl"/>
              </w:rPr>
              <w:t>Sept-14</w:t>
            </w:r>
          </w:p>
        </w:tc>
      </w:tr>
      <w:tr w:rsidR="00F1390A" w:rsidRPr="00F1390A" w14:paraId="2E29B7AF" w14:textId="77777777" w:rsidTr="00F1390A">
        <w:trPr>
          <w:trHeight w:val="300"/>
        </w:trPr>
        <w:tc>
          <w:tcPr>
            <w:tcW w:w="1844" w:type="dxa"/>
            <w:shd w:val="clear" w:color="auto" w:fill="auto"/>
            <w:noWrap/>
            <w:hideMark/>
          </w:tcPr>
          <w:p w14:paraId="7C0B28FC" w14:textId="76B2F9AA" w:rsidR="00F1390A" w:rsidRPr="00F1390A" w:rsidRDefault="00F1390A" w:rsidP="002D6499">
            <w:pPr>
              <w:spacing w:line="360" w:lineRule="auto"/>
              <w:jc w:val="both"/>
              <w:rPr>
                <w:rFonts w:ascii="Book Antiqua" w:eastAsia="Times New Roman" w:hAnsi="Book Antiqua" w:cs="Calibri"/>
                <w:lang w:eastAsia="es-ES_tradnl"/>
              </w:rPr>
            </w:pPr>
            <w:r w:rsidRPr="00F1390A">
              <w:rPr>
                <w:rFonts w:ascii="Book Antiqua" w:eastAsia="Times New Roman" w:hAnsi="Book Antiqua" w:cs="Calibri"/>
                <w:lang w:eastAsia="es-ES_tradnl"/>
              </w:rPr>
              <w:t>Iml</w:t>
            </w:r>
            <w:r w:rsidR="002D6499">
              <w:rPr>
                <w:rFonts w:ascii="Book Antiqua" w:eastAsia="Times New Roman" w:hAnsi="Book Antiqua" w:cs="Calibri"/>
                <w:lang w:eastAsia="es-ES_tradnl"/>
              </w:rPr>
              <w:t>y</w:t>
            </w:r>
            <w:r w:rsidRPr="00F1390A">
              <w:rPr>
                <w:rFonts w:ascii="Book Antiqua" w:eastAsia="Times New Roman" w:hAnsi="Book Antiqua" w:cs="Calibri"/>
                <w:lang w:eastAsia="es-ES_tradnl"/>
              </w:rPr>
              <w:t>gic</w:t>
            </w:r>
          </w:p>
        </w:tc>
        <w:tc>
          <w:tcPr>
            <w:tcW w:w="1434" w:type="dxa"/>
            <w:shd w:val="clear" w:color="auto" w:fill="auto"/>
            <w:noWrap/>
            <w:hideMark/>
          </w:tcPr>
          <w:p w14:paraId="53303785" w14:textId="65F78F48" w:rsidR="00F1390A" w:rsidRPr="00F1390A" w:rsidRDefault="00F1390A" w:rsidP="00F1390A">
            <w:pPr>
              <w:spacing w:line="360" w:lineRule="auto"/>
              <w:jc w:val="both"/>
              <w:rPr>
                <w:rFonts w:ascii="Book Antiqua" w:eastAsia="Times New Roman" w:hAnsi="Book Antiqua" w:cs="Calibri"/>
                <w:lang w:eastAsia="es-ES_tradnl"/>
              </w:rPr>
            </w:pPr>
            <w:r w:rsidRPr="00F1390A">
              <w:rPr>
                <w:rFonts w:ascii="Book Antiqua" w:eastAsia="Times New Roman" w:hAnsi="Book Antiqua" w:cs="Calibri"/>
                <w:lang w:eastAsia="es-ES_tradnl"/>
              </w:rPr>
              <w:t>Dec-15</w:t>
            </w:r>
          </w:p>
        </w:tc>
        <w:tc>
          <w:tcPr>
            <w:tcW w:w="1390" w:type="dxa"/>
            <w:shd w:val="clear" w:color="auto" w:fill="auto"/>
            <w:noWrap/>
            <w:hideMark/>
          </w:tcPr>
          <w:p w14:paraId="7BCEB969" w14:textId="7847D5EE" w:rsidR="00F1390A" w:rsidRPr="00F1390A" w:rsidRDefault="00F1390A" w:rsidP="00F1390A">
            <w:pPr>
              <w:spacing w:line="360" w:lineRule="auto"/>
              <w:jc w:val="both"/>
              <w:rPr>
                <w:rFonts w:ascii="Book Antiqua" w:eastAsia="Times New Roman" w:hAnsi="Book Antiqua" w:cs="Calibri"/>
                <w:lang w:eastAsia="es-ES_tradnl"/>
              </w:rPr>
            </w:pPr>
          </w:p>
        </w:tc>
        <w:tc>
          <w:tcPr>
            <w:tcW w:w="1719" w:type="dxa"/>
            <w:shd w:val="clear" w:color="auto" w:fill="auto"/>
            <w:noWrap/>
            <w:hideMark/>
          </w:tcPr>
          <w:p w14:paraId="44ABF804" w14:textId="77777777" w:rsidR="00F1390A" w:rsidRPr="00F1390A" w:rsidRDefault="00F1390A" w:rsidP="00F1390A">
            <w:pPr>
              <w:spacing w:line="360" w:lineRule="auto"/>
              <w:jc w:val="both"/>
              <w:rPr>
                <w:rFonts w:ascii="Book Antiqua" w:eastAsia="Times New Roman" w:hAnsi="Book Antiqua" w:cs="Calibri"/>
                <w:lang w:eastAsia="es-ES_tradnl"/>
              </w:rPr>
            </w:pPr>
            <w:r w:rsidRPr="00F1390A">
              <w:rPr>
                <w:rFonts w:ascii="Book Antiqua" w:eastAsia="Times New Roman" w:hAnsi="Book Antiqua" w:cs="Calibri"/>
                <w:lang w:eastAsia="es-ES_tradnl"/>
              </w:rPr>
              <w:t>Zalmoxis</w:t>
            </w:r>
          </w:p>
        </w:tc>
        <w:tc>
          <w:tcPr>
            <w:tcW w:w="1434" w:type="dxa"/>
            <w:shd w:val="clear" w:color="auto" w:fill="auto"/>
            <w:noWrap/>
            <w:hideMark/>
          </w:tcPr>
          <w:p w14:paraId="1456897F" w14:textId="58042393" w:rsidR="00F1390A" w:rsidRPr="00F1390A" w:rsidRDefault="00F1390A" w:rsidP="00F1390A">
            <w:pPr>
              <w:spacing w:line="360" w:lineRule="auto"/>
              <w:jc w:val="both"/>
              <w:rPr>
                <w:rFonts w:ascii="Book Antiqua" w:eastAsia="Times New Roman" w:hAnsi="Book Antiqua" w:cs="Calibri"/>
                <w:lang w:eastAsia="es-ES_tradnl"/>
              </w:rPr>
            </w:pPr>
            <w:r w:rsidRPr="00F1390A">
              <w:rPr>
                <w:rFonts w:ascii="Book Antiqua" w:eastAsia="Times New Roman" w:hAnsi="Book Antiqua" w:cs="Calibri"/>
                <w:lang w:eastAsia="es-ES_tradnl"/>
              </w:rPr>
              <w:t>Aug-16</w:t>
            </w:r>
          </w:p>
        </w:tc>
        <w:tc>
          <w:tcPr>
            <w:tcW w:w="1390" w:type="dxa"/>
            <w:shd w:val="clear" w:color="auto" w:fill="auto"/>
            <w:noWrap/>
            <w:hideMark/>
          </w:tcPr>
          <w:p w14:paraId="56E59105" w14:textId="1DD9BAA7" w:rsidR="00F1390A" w:rsidRPr="00F1390A" w:rsidRDefault="00F1390A" w:rsidP="00F1390A">
            <w:pPr>
              <w:spacing w:line="360" w:lineRule="auto"/>
              <w:jc w:val="both"/>
              <w:rPr>
                <w:rFonts w:ascii="Book Antiqua" w:eastAsia="Times New Roman" w:hAnsi="Book Antiqua" w:cs="Calibri"/>
                <w:lang w:eastAsia="es-ES_tradnl"/>
              </w:rPr>
            </w:pPr>
            <w:r w:rsidRPr="00F1390A">
              <w:rPr>
                <w:rFonts w:ascii="Book Antiqua" w:eastAsia="Times New Roman" w:hAnsi="Book Antiqua" w:cs="Calibri"/>
                <w:lang w:eastAsia="es-ES_tradnl"/>
              </w:rPr>
              <w:t>Feb-20</w:t>
            </w:r>
          </w:p>
        </w:tc>
        <w:tc>
          <w:tcPr>
            <w:tcW w:w="2728" w:type="dxa"/>
            <w:shd w:val="clear" w:color="auto" w:fill="auto"/>
            <w:noWrap/>
            <w:hideMark/>
          </w:tcPr>
          <w:p w14:paraId="3FF95C63" w14:textId="77777777" w:rsidR="00F1390A" w:rsidRPr="00F1390A" w:rsidRDefault="00F1390A" w:rsidP="00F1390A">
            <w:pPr>
              <w:spacing w:line="360" w:lineRule="auto"/>
              <w:jc w:val="both"/>
              <w:rPr>
                <w:rFonts w:ascii="Book Antiqua" w:eastAsia="Times New Roman" w:hAnsi="Book Antiqua" w:cs="Calibri"/>
                <w:lang w:eastAsia="es-ES_tradnl"/>
              </w:rPr>
            </w:pPr>
            <w:r w:rsidRPr="00F1390A">
              <w:rPr>
                <w:rFonts w:ascii="Book Antiqua" w:eastAsia="Times New Roman" w:hAnsi="Book Antiqua" w:cs="Calibri"/>
                <w:lang w:eastAsia="es-ES_tradnl"/>
              </w:rPr>
              <w:t>Holoclar</w:t>
            </w:r>
          </w:p>
        </w:tc>
        <w:tc>
          <w:tcPr>
            <w:tcW w:w="1434" w:type="dxa"/>
            <w:shd w:val="clear" w:color="auto" w:fill="auto"/>
            <w:noWrap/>
            <w:hideMark/>
          </w:tcPr>
          <w:p w14:paraId="5C5A0732" w14:textId="558A40AE" w:rsidR="00F1390A" w:rsidRPr="00F1390A" w:rsidRDefault="00F1390A" w:rsidP="00F1390A">
            <w:pPr>
              <w:spacing w:line="360" w:lineRule="auto"/>
              <w:jc w:val="both"/>
              <w:rPr>
                <w:rFonts w:ascii="Book Antiqua" w:eastAsia="Times New Roman" w:hAnsi="Book Antiqua" w:cs="Calibri"/>
                <w:lang w:eastAsia="es-ES_tradnl"/>
              </w:rPr>
            </w:pPr>
            <w:r w:rsidRPr="00F1390A">
              <w:rPr>
                <w:rFonts w:ascii="Book Antiqua" w:eastAsia="Times New Roman" w:hAnsi="Book Antiqua" w:cs="Calibri"/>
                <w:lang w:eastAsia="es-ES_tradnl"/>
              </w:rPr>
              <w:t>Feb-15</w:t>
            </w:r>
          </w:p>
        </w:tc>
        <w:tc>
          <w:tcPr>
            <w:tcW w:w="1390" w:type="dxa"/>
            <w:shd w:val="clear" w:color="auto" w:fill="auto"/>
            <w:noWrap/>
            <w:hideMark/>
          </w:tcPr>
          <w:p w14:paraId="04D30314" w14:textId="4A74DCA4" w:rsidR="00F1390A" w:rsidRPr="00F1390A" w:rsidRDefault="00F1390A" w:rsidP="00F1390A">
            <w:pPr>
              <w:spacing w:line="360" w:lineRule="auto"/>
              <w:jc w:val="both"/>
              <w:rPr>
                <w:rFonts w:ascii="Book Antiqua" w:eastAsia="Times New Roman" w:hAnsi="Book Antiqua" w:cs="Calibri"/>
                <w:lang w:eastAsia="es-ES_tradnl"/>
              </w:rPr>
            </w:pPr>
          </w:p>
        </w:tc>
      </w:tr>
      <w:tr w:rsidR="00F1390A" w:rsidRPr="00F1390A" w14:paraId="2F6B298C" w14:textId="77777777" w:rsidTr="00F1390A">
        <w:trPr>
          <w:trHeight w:val="300"/>
        </w:trPr>
        <w:tc>
          <w:tcPr>
            <w:tcW w:w="1844" w:type="dxa"/>
            <w:shd w:val="clear" w:color="auto" w:fill="auto"/>
            <w:noWrap/>
            <w:hideMark/>
          </w:tcPr>
          <w:p w14:paraId="11788EDE" w14:textId="77777777" w:rsidR="00F1390A" w:rsidRPr="00F1390A" w:rsidRDefault="00F1390A" w:rsidP="00F1390A">
            <w:pPr>
              <w:spacing w:line="360" w:lineRule="auto"/>
              <w:jc w:val="both"/>
              <w:rPr>
                <w:rFonts w:ascii="Book Antiqua" w:eastAsia="Times New Roman" w:hAnsi="Book Antiqua" w:cs="Calibri"/>
                <w:lang w:eastAsia="es-ES_tradnl"/>
              </w:rPr>
            </w:pPr>
            <w:r w:rsidRPr="00F1390A">
              <w:rPr>
                <w:rFonts w:ascii="Book Antiqua" w:eastAsia="Times New Roman" w:hAnsi="Book Antiqua" w:cs="Calibri"/>
                <w:lang w:eastAsia="es-ES_tradnl"/>
              </w:rPr>
              <w:t>Strimvelis</w:t>
            </w:r>
          </w:p>
        </w:tc>
        <w:tc>
          <w:tcPr>
            <w:tcW w:w="1434" w:type="dxa"/>
            <w:shd w:val="clear" w:color="auto" w:fill="auto"/>
            <w:noWrap/>
            <w:hideMark/>
          </w:tcPr>
          <w:p w14:paraId="590D8967" w14:textId="7D0122DF" w:rsidR="00F1390A" w:rsidRPr="00F1390A" w:rsidRDefault="00F1390A" w:rsidP="00F1390A">
            <w:pPr>
              <w:spacing w:line="360" w:lineRule="auto"/>
              <w:jc w:val="both"/>
              <w:rPr>
                <w:rFonts w:ascii="Book Antiqua" w:eastAsia="Times New Roman" w:hAnsi="Book Antiqua" w:cs="Calibri"/>
                <w:lang w:eastAsia="es-ES_tradnl"/>
              </w:rPr>
            </w:pPr>
            <w:r w:rsidRPr="00F1390A">
              <w:rPr>
                <w:rFonts w:ascii="Book Antiqua" w:eastAsia="Times New Roman" w:hAnsi="Book Antiqua" w:cs="Calibri"/>
                <w:lang w:eastAsia="es-ES_tradnl"/>
              </w:rPr>
              <w:t>May-16</w:t>
            </w:r>
          </w:p>
        </w:tc>
        <w:tc>
          <w:tcPr>
            <w:tcW w:w="1390" w:type="dxa"/>
            <w:shd w:val="clear" w:color="auto" w:fill="auto"/>
            <w:noWrap/>
            <w:hideMark/>
          </w:tcPr>
          <w:p w14:paraId="775D1B71" w14:textId="76E6FBA0" w:rsidR="00F1390A" w:rsidRPr="00F1390A" w:rsidRDefault="00F1390A" w:rsidP="00F1390A">
            <w:pPr>
              <w:spacing w:line="360" w:lineRule="auto"/>
              <w:jc w:val="both"/>
              <w:rPr>
                <w:rFonts w:ascii="Book Antiqua" w:eastAsia="Times New Roman" w:hAnsi="Book Antiqua" w:cs="Calibri"/>
                <w:lang w:eastAsia="es-ES_tradnl"/>
              </w:rPr>
            </w:pPr>
          </w:p>
        </w:tc>
        <w:tc>
          <w:tcPr>
            <w:tcW w:w="1719" w:type="dxa"/>
            <w:shd w:val="clear" w:color="auto" w:fill="auto"/>
            <w:noWrap/>
            <w:hideMark/>
          </w:tcPr>
          <w:p w14:paraId="49F2B4E3" w14:textId="77777777" w:rsidR="00F1390A" w:rsidRPr="00F1390A" w:rsidRDefault="00F1390A" w:rsidP="00F1390A">
            <w:pPr>
              <w:spacing w:line="360" w:lineRule="auto"/>
              <w:jc w:val="both"/>
              <w:rPr>
                <w:rFonts w:ascii="Book Antiqua" w:eastAsia="Times New Roman" w:hAnsi="Book Antiqua" w:cs="Calibri"/>
                <w:lang w:eastAsia="es-ES_tradnl"/>
              </w:rPr>
            </w:pPr>
            <w:r w:rsidRPr="00F1390A">
              <w:rPr>
                <w:rFonts w:ascii="Book Antiqua" w:eastAsia="Times New Roman" w:hAnsi="Book Antiqua" w:cs="Calibri"/>
                <w:lang w:eastAsia="es-ES_tradnl"/>
              </w:rPr>
              <w:t>Alofisel</w:t>
            </w:r>
          </w:p>
        </w:tc>
        <w:tc>
          <w:tcPr>
            <w:tcW w:w="1434" w:type="dxa"/>
            <w:shd w:val="clear" w:color="auto" w:fill="auto"/>
            <w:noWrap/>
            <w:hideMark/>
          </w:tcPr>
          <w:p w14:paraId="7F124599" w14:textId="6CB3D7DF" w:rsidR="00F1390A" w:rsidRPr="00F1390A" w:rsidRDefault="00F1390A" w:rsidP="00F1390A">
            <w:pPr>
              <w:spacing w:line="360" w:lineRule="auto"/>
              <w:jc w:val="both"/>
              <w:rPr>
                <w:rFonts w:ascii="Book Antiqua" w:eastAsia="Times New Roman" w:hAnsi="Book Antiqua" w:cs="Calibri"/>
                <w:lang w:eastAsia="es-ES_tradnl"/>
              </w:rPr>
            </w:pPr>
            <w:r w:rsidRPr="00F1390A">
              <w:rPr>
                <w:rFonts w:ascii="Book Antiqua" w:eastAsia="Times New Roman" w:hAnsi="Book Antiqua" w:cs="Calibri"/>
                <w:lang w:eastAsia="es-ES_tradnl"/>
              </w:rPr>
              <w:t>Mar-18</w:t>
            </w:r>
          </w:p>
        </w:tc>
        <w:tc>
          <w:tcPr>
            <w:tcW w:w="1390" w:type="dxa"/>
            <w:shd w:val="clear" w:color="auto" w:fill="auto"/>
            <w:noWrap/>
            <w:hideMark/>
          </w:tcPr>
          <w:p w14:paraId="7B04F650" w14:textId="3C0B3264" w:rsidR="00F1390A" w:rsidRPr="00F1390A" w:rsidRDefault="00F1390A" w:rsidP="00F1390A">
            <w:pPr>
              <w:spacing w:line="360" w:lineRule="auto"/>
              <w:jc w:val="both"/>
              <w:rPr>
                <w:rFonts w:ascii="Book Antiqua" w:eastAsia="Times New Roman" w:hAnsi="Book Antiqua" w:cs="Calibri"/>
                <w:lang w:eastAsia="es-ES_tradnl"/>
              </w:rPr>
            </w:pPr>
          </w:p>
        </w:tc>
        <w:tc>
          <w:tcPr>
            <w:tcW w:w="2728" w:type="dxa"/>
            <w:shd w:val="clear" w:color="auto" w:fill="auto"/>
            <w:noWrap/>
            <w:hideMark/>
          </w:tcPr>
          <w:p w14:paraId="086A6575" w14:textId="77777777" w:rsidR="00F1390A" w:rsidRPr="00F1390A" w:rsidRDefault="00F1390A" w:rsidP="00F1390A">
            <w:pPr>
              <w:spacing w:line="360" w:lineRule="auto"/>
              <w:jc w:val="both"/>
              <w:rPr>
                <w:rFonts w:ascii="Book Antiqua" w:eastAsia="Times New Roman" w:hAnsi="Book Antiqua" w:cs="Calibri"/>
                <w:lang w:eastAsia="es-ES_tradnl"/>
              </w:rPr>
            </w:pPr>
            <w:r w:rsidRPr="00F1390A">
              <w:rPr>
                <w:rFonts w:ascii="Book Antiqua" w:eastAsia="Times New Roman" w:hAnsi="Book Antiqua" w:cs="Calibri"/>
                <w:lang w:eastAsia="es-ES_tradnl"/>
              </w:rPr>
              <w:t>Spherox</w:t>
            </w:r>
          </w:p>
        </w:tc>
        <w:tc>
          <w:tcPr>
            <w:tcW w:w="1434" w:type="dxa"/>
            <w:shd w:val="clear" w:color="auto" w:fill="auto"/>
            <w:noWrap/>
            <w:hideMark/>
          </w:tcPr>
          <w:p w14:paraId="74C2FFDC" w14:textId="3D8896BA" w:rsidR="00F1390A" w:rsidRPr="00F1390A" w:rsidRDefault="00F1390A" w:rsidP="00F1390A">
            <w:pPr>
              <w:spacing w:line="360" w:lineRule="auto"/>
              <w:jc w:val="both"/>
              <w:rPr>
                <w:rFonts w:ascii="Book Antiqua" w:eastAsia="Times New Roman" w:hAnsi="Book Antiqua" w:cs="Calibri"/>
                <w:lang w:eastAsia="es-ES_tradnl"/>
              </w:rPr>
            </w:pPr>
            <w:r w:rsidRPr="00F1390A">
              <w:rPr>
                <w:rFonts w:ascii="Book Antiqua" w:eastAsia="Times New Roman" w:hAnsi="Book Antiqua" w:cs="Calibri"/>
                <w:lang w:eastAsia="es-ES_tradnl"/>
              </w:rPr>
              <w:t>Jul-17</w:t>
            </w:r>
          </w:p>
        </w:tc>
        <w:tc>
          <w:tcPr>
            <w:tcW w:w="1390" w:type="dxa"/>
            <w:shd w:val="clear" w:color="auto" w:fill="auto"/>
            <w:noWrap/>
            <w:hideMark/>
          </w:tcPr>
          <w:p w14:paraId="77DE8A43" w14:textId="00415B12" w:rsidR="00F1390A" w:rsidRPr="00F1390A" w:rsidRDefault="00F1390A" w:rsidP="00F1390A">
            <w:pPr>
              <w:spacing w:line="360" w:lineRule="auto"/>
              <w:jc w:val="both"/>
              <w:rPr>
                <w:rFonts w:ascii="Book Antiqua" w:eastAsia="Times New Roman" w:hAnsi="Book Antiqua" w:cs="Calibri"/>
                <w:lang w:eastAsia="es-ES_tradnl"/>
              </w:rPr>
            </w:pPr>
          </w:p>
        </w:tc>
      </w:tr>
      <w:tr w:rsidR="00F1390A" w:rsidRPr="00F1390A" w14:paraId="5E3E6527" w14:textId="77777777" w:rsidTr="00F1390A">
        <w:trPr>
          <w:trHeight w:val="300"/>
        </w:trPr>
        <w:tc>
          <w:tcPr>
            <w:tcW w:w="1844" w:type="dxa"/>
            <w:shd w:val="clear" w:color="auto" w:fill="auto"/>
            <w:noWrap/>
            <w:hideMark/>
          </w:tcPr>
          <w:p w14:paraId="3D25A76B" w14:textId="77777777" w:rsidR="00F1390A" w:rsidRPr="00F1390A" w:rsidRDefault="00F1390A" w:rsidP="00F1390A">
            <w:pPr>
              <w:spacing w:line="360" w:lineRule="auto"/>
              <w:jc w:val="both"/>
              <w:rPr>
                <w:rFonts w:ascii="Book Antiqua" w:eastAsia="Times New Roman" w:hAnsi="Book Antiqua" w:cs="Calibri"/>
                <w:lang w:eastAsia="es-ES_tradnl"/>
              </w:rPr>
            </w:pPr>
            <w:r w:rsidRPr="00F1390A">
              <w:rPr>
                <w:rFonts w:ascii="Book Antiqua" w:eastAsia="Times New Roman" w:hAnsi="Book Antiqua" w:cs="Calibri"/>
                <w:lang w:eastAsia="es-ES_tradnl"/>
              </w:rPr>
              <w:t>Kymriah</w:t>
            </w:r>
          </w:p>
        </w:tc>
        <w:tc>
          <w:tcPr>
            <w:tcW w:w="1434" w:type="dxa"/>
            <w:shd w:val="clear" w:color="auto" w:fill="auto"/>
            <w:noWrap/>
            <w:hideMark/>
          </w:tcPr>
          <w:p w14:paraId="68947941" w14:textId="36423E37" w:rsidR="00F1390A" w:rsidRPr="00F1390A" w:rsidRDefault="00F1390A" w:rsidP="00F1390A">
            <w:pPr>
              <w:spacing w:line="360" w:lineRule="auto"/>
              <w:jc w:val="both"/>
              <w:rPr>
                <w:rFonts w:ascii="Book Antiqua" w:eastAsia="Times New Roman" w:hAnsi="Book Antiqua" w:cs="Calibri"/>
                <w:lang w:eastAsia="es-ES_tradnl"/>
              </w:rPr>
            </w:pPr>
            <w:r w:rsidRPr="00F1390A">
              <w:rPr>
                <w:rFonts w:ascii="Book Antiqua" w:eastAsia="Times New Roman" w:hAnsi="Book Antiqua" w:cs="Calibri"/>
                <w:lang w:eastAsia="es-ES_tradnl"/>
              </w:rPr>
              <w:t>Sept-18</w:t>
            </w:r>
          </w:p>
        </w:tc>
        <w:tc>
          <w:tcPr>
            <w:tcW w:w="1390" w:type="dxa"/>
            <w:shd w:val="clear" w:color="auto" w:fill="auto"/>
            <w:noWrap/>
            <w:hideMark/>
          </w:tcPr>
          <w:p w14:paraId="22FC9419" w14:textId="1650262F" w:rsidR="00F1390A" w:rsidRPr="00F1390A" w:rsidRDefault="00F1390A" w:rsidP="00F1390A">
            <w:pPr>
              <w:spacing w:line="360" w:lineRule="auto"/>
              <w:jc w:val="both"/>
              <w:rPr>
                <w:rFonts w:ascii="Book Antiqua" w:eastAsia="Times New Roman" w:hAnsi="Book Antiqua" w:cs="Calibri"/>
                <w:lang w:eastAsia="es-ES_tradnl"/>
              </w:rPr>
            </w:pPr>
          </w:p>
        </w:tc>
        <w:tc>
          <w:tcPr>
            <w:tcW w:w="1719" w:type="dxa"/>
            <w:shd w:val="clear" w:color="auto" w:fill="auto"/>
            <w:noWrap/>
            <w:hideMark/>
          </w:tcPr>
          <w:p w14:paraId="4ECA429F" w14:textId="77777777" w:rsidR="00F1390A" w:rsidRPr="00F1390A" w:rsidRDefault="00F1390A" w:rsidP="00F1390A">
            <w:pPr>
              <w:spacing w:line="360" w:lineRule="auto"/>
              <w:jc w:val="both"/>
              <w:rPr>
                <w:rFonts w:ascii="Book Antiqua" w:eastAsia="Times New Roman" w:hAnsi="Book Antiqua" w:cs="Calibri"/>
                <w:lang w:eastAsia="es-ES_tradnl"/>
              </w:rPr>
            </w:pPr>
            <w:r w:rsidRPr="00F1390A">
              <w:rPr>
                <w:rFonts w:ascii="Book Antiqua" w:eastAsia="Times New Roman" w:hAnsi="Book Antiqua" w:cs="Calibri"/>
                <w:lang w:eastAsia="es-ES_tradnl"/>
              </w:rPr>
              <w:t>Chondrocelect</w:t>
            </w:r>
          </w:p>
        </w:tc>
        <w:tc>
          <w:tcPr>
            <w:tcW w:w="1434" w:type="dxa"/>
            <w:shd w:val="clear" w:color="auto" w:fill="auto"/>
            <w:noWrap/>
            <w:hideMark/>
          </w:tcPr>
          <w:p w14:paraId="406AA8CD" w14:textId="63AC4137" w:rsidR="00F1390A" w:rsidRPr="00F1390A" w:rsidRDefault="00F1390A" w:rsidP="00F1390A">
            <w:pPr>
              <w:spacing w:line="360" w:lineRule="auto"/>
              <w:jc w:val="both"/>
              <w:rPr>
                <w:rFonts w:ascii="Book Antiqua" w:eastAsia="Times New Roman" w:hAnsi="Book Antiqua" w:cs="Calibri"/>
                <w:lang w:eastAsia="es-ES_tradnl"/>
              </w:rPr>
            </w:pPr>
            <w:r w:rsidRPr="00F1390A">
              <w:rPr>
                <w:rFonts w:ascii="Book Antiqua" w:eastAsia="Times New Roman" w:hAnsi="Book Antiqua" w:cs="Calibri"/>
                <w:lang w:eastAsia="es-ES_tradnl"/>
              </w:rPr>
              <w:t>Oct-09</w:t>
            </w:r>
          </w:p>
        </w:tc>
        <w:tc>
          <w:tcPr>
            <w:tcW w:w="1390" w:type="dxa"/>
            <w:shd w:val="clear" w:color="auto" w:fill="auto"/>
            <w:noWrap/>
            <w:hideMark/>
          </w:tcPr>
          <w:p w14:paraId="56DA8E8C" w14:textId="0A006711" w:rsidR="00F1390A" w:rsidRPr="00F1390A" w:rsidRDefault="00F1390A" w:rsidP="00F1390A">
            <w:pPr>
              <w:spacing w:line="360" w:lineRule="auto"/>
              <w:jc w:val="both"/>
              <w:rPr>
                <w:rFonts w:ascii="Book Antiqua" w:eastAsia="Times New Roman" w:hAnsi="Book Antiqua" w:cs="Calibri"/>
                <w:lang w:eastAsia="es-ES_tradnl"/>
              </w:rPr>
            </w:pPr>
            <w:r w:rsidRPr="00F1390A">
              <w:rPr>
                <w:rFonts w:ascii="Book Antiqua" w:eastAsia="Times New Roman" w:hAnsi="Book Antiqua" w:cs="Calibri"/>
                <w:lang w:eastAsia="es-ES_tradnl"/>
              </w:rPr>
              <w:t>Jan-17</w:t>
            </w:r>
          </w:p>
        </w:tc>
        <w:tc>
          <w:tcPr>
            <w:tcW w:w="2728" w:type="dxa"/>
            <w:shd w:val="clear" w:color="auto" w:fill="auto"/>
            <w:noWrap/>
            <w:hideMark/>
          </w:tcPr>
          <w:p w14:paraId="199B750B" w14:textId="1498F17C" w:rsidR="00F1390A" w:rsidRPr="00F1390A" w:rsidRDefault="00F1390A" w:rsidP="00F1390A">
            <w:pPr>
              <w:spacing w:line="360" w:lineRule="auto"/>
              <w:jc w:val="both"/>
              <w:rPr>
                <w:rFonts w:ascii="Book Antiqua" w:eastAsia="Times New Roman" w:hAnsi="Book Antiqua" w:cs="Arial"/>
                <w:lang w:eastAsia="es-ES_tradnl"/>
              </w:rPr>
            </w:pPr>
          </w:p>
        </w:tc>
        <w:tc>
          <w:tcPr>
            <w:tcW w:w="1434" w:type="dxa"/>
            <w:shd w:val="clear" w:color="auto" w:fill="auto"/>
            <w:noWrap/>
            <w:hideMark/>
          </w:tcPr>
          <w:p w14:paraId="7BE5D4D9" w14:textId="77777777" w:rsidR="00F1390A" w:rsidRPr="00F1390A" w:rsidRDefault="00F1390A" w:rsidP="00F1390A">
            <w:pPr>
              <w:spacing w:line="360" w:lineRule="auto"/>
              <w:jc w:val="both"/>
              <w:rPr>
                <w:rFonts w:ascii="Book Antiqua" w:eastAsia="Times New Roman" w:hAnsi="Book Antiqua" w:cs="Arial"/>
                <w:lang w:eastAsia="es-ES_tradnl"/>
              </w:rPr>
            </w:pPr>
          </w:p>
        </w:tc>
        <w:tc>
          <w:tcPr>
            <w:tcW w:w="1390" w:type="dxa"/>
            <w:shd w:val="clear" w:color="auto" w:fill="auto"/>
            <w:noWrap/>
            <w:hideMark/>
          </w:tcPr>
          <w:p w14:paraId="3B238F54" w14:textId="77777777" w:rsidR="00F1390A" w:rsidRPr="00F1390A" w:rsidRDefault="00F1390A" w:rsidP="00F1390A">
            <w:pPr>
              <w:spacing w:line="360" w:lineRule="auto"/>
              <w:jc w:val="both"/>
              <w:rPr>
                <w:rFonts w:ascii="Book Antiqua" w:eastAsia="Times New Roman" w:hAnsi="Book Antiqua"/>
                <w:lang w:eastAsia="es-ES_tradnl"/>
              </w:rPr>
            </w:pPr>
          </w:p>
        </w:tc>
      </w:tr>
      <w:tr w:rsidR="00F1390A" w:rsidRPr="00F1390A" w14:paraId="01A3730D" w14:textId="77777777" w:rsidTr="00F1390A">
        <w:trPr>
          <w:trHeight w:val="300"/>
        </w:trPr>
        <w:tc>
          <w:tcPr>
            <w:tcW w:w="1844" w:type="dxa"/>
            <w:shd w:val="clear" w:color="auto" w:fill="auto"/>
            <w:noWrap/>
            <w:hideMark/>
          </w:tcPr>
          <w:p w14:paraId="1ABB68A1" w14:textId="77777777" w:rsidR="00F1390A" w:rsidRPr="00F1390A" w:rsidRDefault="00F1390A" w:rsidP="00F1390A">
            <w:pPr>
              <w:spacing w:line="360" w:lineRule="auto"/>
              <w:jc w:val="both"/>
              <w:rPr>
                <w:rFonts w:ascii="Book Antiqua" w:eastAsia="Times New Roman" w:hAnsi="Book Antiqua" w:cs="Calibri"/>
                <w:lang w:eastAsia="es-ES_tradnl"/>
              </w:rPr>
            </w:pPr>
            <w:r w:rsidRPr="00F1390A">
              <w:rPr>
                <w:rFonts w:ascii="Book Antiqua" w:eastAsia="Times New Roman" w:hAnsi="Book Antiqua" w:cs="Calibri"/>
                <w:lang w:eastAsia="es-ES_tradnl"/>
              </w:rPr>
              <w:t>Yescarta</w:t>
            </w:r>
          </w:p>
        </w:tc>
        <w:tc>
          <w:tcPr>
            <w:tcW w:w="1434" w:type="dxa"/>
            <w:shd w:val="clear" w:color="auto" w:fill="auto"/>
            <w:noWrap/>
            <w:hideMark/>
          </w:tcPr>
          <w:p w14:paraId="22A9ABB3" w14:textId="55170955" w:rsidR="00F1390A" w:rsidRPr="00F1390A" w:rsidRDefault="00F1390A" w:rsidP="00F1390A">
            <w:pPr>
              <w:spacing w:line="360" w:lineRule="auto"/>
              <w:jc w:val="both"/>
              <w:rPr>
                <w:rFonts w:ascii="Book Antiqua" w:eastAsia="Times New Roman" w:hAnsi="Book Antiqua" w:cs="Calibri"/>
                <w:lang w:eastAsia="es-ES_tradnl"/>
              </w:rPr>
            </w:pPr>
            <w:r w:rsidRPr="00F1390A">
              <w:rPr>
                <w:rFonts w:ascii="Book Antiqua" w:eastAsia="Times New Roman" w:hAnsi="Book Antiqua" w:cs="Calibri"/>
                <w:lang w:eastAsia="es-ES_tradnl"/>
              </w:rPr>
              <w:t>Sept-18</w:t>
            </w:r>
          </w:p>
        </w:tc>
        <w:tc>
          <w:tcPr>
            <w:tcW w:w="1390" w:type="dxa"/>
            <w:shd w:val="clear" w:color="auto" w:fill="auto"/>
            <w:noWrap/>
            <w:hideMark/>
          </w:tcPr>
          <w:p w14:paraId="622CC93E" w14:textId="1BD592B2" w:rsidR="00F1390A" w:rsidRPr="00F1390A" w:rsidRDefault="00F1390A" w:rsidP="00F1390A">
            <w:pPr>
              <w:spacing w:line="360" w:lineRule="auto"/>
              <w:jc w:val="both"/>
              <w:rPr>
                <w:rFonts w:ascii="Book Antiqua" w:eastAsia="Times New Roman" w:hAnsi="Book Antiqua" w:cs="Calibri"/>
                <w:lang w:eastAsia="es-ES_tradnl"/>
              </w:rPr>
            </w:pPr>
          </w:p>
        </w:tc>
        <w:tc>
          <w:tcPr>
            <w:tcW w:w="1719" w:type="dxa"/>
            <w:shd w:val="clear" w:color="auto" w:fill="auto"/>
            <w:noWrap/>
            <w:hideMark/>
          </w:tcPr>
          <w:p w14:paraId="6B3139D8" w14:textId="74E0A4F0" w:rsidR="00F1390A" w:rsidRPr="00F1390A" w:rsidRDefault="00F1390A" w:rsidP="00F1390A">
            <w:pPr>
              <w:spacing w:line="360" w:lineRule="auto"/>
              <w:jc w:val="both"/>
              <w:rPr>
                <w:rFonts w:ascii="Book Antiqua" w:eastAsia="Times New Roman" w:hAnsi="Book Antiqua" w:cs="Calibri"/>
                <w:lang w:eastAsia="es-ES_tradnl"/>
              </w:rPr>
            </w:pPr>
          </w:p>
        </w:tc>
        <w:tc>
          <w:tcPr>
            <w:tcW w:w="1434" w:type="dxa"/>
            <w:shd w:val="clear" w:color="auto" w:fill="auto"/>
            <w:noWrap/>
            <w:hideMark/>
          </w:tcPr>
          <w:p w14:paraId="5A850A01" w14:textId="12626952" w:rsidR="00F1390A" w:rsidRPr="00F1390A" w:rsidRDefault="00F1390A" w:rsidP="00F1390A">
            <w:pPr>
              <w:spacing w:line="360" w:lineRule="auto"/>
              <w:jc w:val="both"/>
              <w:rPr>
                <w:rFonts w:ascii="Book Antiqua" w:eastAsia="Times New Roman" w:hAnsi="Book Antiqua" w:cs="Calibri"/>
                <w:lang w:eastAsia="es-ES_tradnl"/>
              </w:rPr>
            </w:pPr>
          </w:p>
        </w:tc>
        <w:tc>
          <w:tcPr>
            <w:tcW w:w="1390" w:type="dxa"/>
            <w:shd w:val="clear" w:color="auto" w:fill="auto"/>
            <w:noWrap/>
            <w:hideMark/>
          </w:tcPr>
          <w:p w14:paraId="3CDDAFFD" w14:textId="646F3CF0" w:rsidR="00F1390A" w:rsidRPr="00F1390A" w:rsidRDefault="00F1390A" w:rsidP="00F1390A">
            <w:pPr>
              <w:spacing w:line="360" w:lineRule="auto"/>
              <w:jc w:val="both"/>
              <w:rPr>
                <w:rFonts w:ascii="Book Antiqua" w:eastAsia="Times New Roman" w:hAnsi="Book Antiqua" w:cs="Calibri"/>
                <w:lang w:eastAsia="es-ES_tradnl"/>
              </w:rPr>
            </w:pPr>
          </w:p>
        </w:tc>
        <w:tc>
          <w:tcPr>
            <w:tcW w:w="2728" w:type="dxa"/>
            <w:shd w:val="clear" w:color="auto" w:fill="auto"/>
            <w:noWrap/>
            <w:hideMark/>
          </w:tcPr>
          <w:p w14:paraId="1FB55EC5" w14:textId="77777777" w:rsidR="00F1390A" w:rsidRPr="00F1390A" w:rsidRDefault="00F1390A" w:rsidP="00F1390A">
            <w:pPr>
              <w:spacing w:line="360" w:lineRule="auto"/>
              <w:jc w:val="both"/>
              <w:rPr>
                <w:rFonts w:ascii="Book Antiqua" w:eastAsia="Times New Roman" w:hAnsi="Book Antiqua" w:cs="Calibri"/>
                <w:lang w:eastAsia="es-ES_tradnl"/>
              </w:rPr>
            </w:pPr>
          </w:p>
        </w:tc>
        <w:tc>
          <w:tcPr>
            <w:tcW w:w="1434" w:type="dxa"/>
            <w:shd w:val="clear" w:color="auto" w:fill="auto"/>
            <w:noWrap/>
            <w:hideMark/>
          </w:tcPr>
          <w:p w14:paraId="0C016796" w14:textId="77777777" w:rsidR="00F1390A" w:rsidRPr="00F1390A" w:rsidRDefault="00F1390A" w:rsidP="00F1390A">
            <w:pPr>
              <w:spacing w:line="360" w:lineRule="auto"/>
              <w:jc w:val="both"/>
              <w:rPr>
                <w:rFonts w:ascii="Book Antiqua" w:eastAsia="Times New Roman" w:hAnsi="Book Antiqua"/>
                <w:lang w:eastAsia="es-ES_tradnl"/>
              </w:rPr>
            </w:pPr>
          </w:p>
        </w:tc>
        <w:tc>
          <w:tcPr>
            <w:tcW w:w="1390" w:type="dxa"/>
            <w:shd w:val="clear" w:color="auto" w:fill="auto"/>
            <w:noWrap/>
            <w:hideMark/>
          </w:tcPr>
          <w:p w14:paraId="2CEFABED" w14:textId="77777777" w:rsidR="00F1390A" w:rsidRPr="00F1390A" w:rsidRDefault="00F1390A" w:rsidP="00F1390A">
            <w:pPr>
              <w:spacing w:line="360" w:lineRule="auto"/>
              <w:jc w:val="both"/>
              <w:rPr>
                <w:rFonts w:ascii="Book Antiqua" w:eastAsia="Times New Roman" w:hAnsi="Book Antiqua"/>
                <w:lang w:eastAsia="es-ES_tradnl"/>
              </w:rPr>
            </w:pPr>
          </w:p>
        </w:tc>
      </w:tr>
      <w:tr w:rsidR="00F1390A" w:rsidRPr="00F1390A" w14:paraId="396DFEEA" w14:textId="77777777" w:rsidTr="00F1390A">
        <w:trPr>
          <w:trHeight w:val="300"/>
        </w:trPr>
        <w:tc>
          <w:tcPr>
            <w:tcW w:w="1844" w:type="dxa"/>
            <w:shd w:val="clear" w:color="auto" w:fill="auto"/>
            <w:noWrap/>
            <w:hideMark/>
          </w:tcPr>
          <w:p w14:paraId="768165ED" w14:textId="77777777" w:rsidR="00F1390A" w:rsidRPr="00F1390A" w:rsidRDefault="00F1390A" w:rsidP="00F1390A">
            <w:pPr>
              <w:spacing w:line="360" w:lineRule="auto"/>
              <w:jc w:val="both"/>
              <w:rPr>
                <w:rFonts w:ascii="Book Antiqua" w:eastAsia="Times New Roman" w:hAnsi="Book Antiqua" w:cs="Calibri"/>
                <w:lang w:eastAsia="es-ES_tradnl"/>
              </w:rPr>
            </w:pPr>
            <w:r w:rsidRPr="00F1390A">
              <w:rPr>
                <w:rFonts w:ascii="Book Antiqua" w:eastAsia="Times New Roman" w:hAnsi="Book Antiqua" w:cs="Calibri"/>
                <w:lang w:eastAsia="es-ES_tradnl"/>
              </w:rPr>
              <w:t>Luxturna</w:t>
            </w:r>
          </w:p>
        </w:tc>
        <w:tc>
          <w:tcPr>
            <w:tcW w:w="1434" w:type="dxa"/>
            <w:shd w:val="clear" w:color="auto" w:fill="auto"/>
            <w:noWrap/>
            <w:hideMark/>
          </w:tcPr>
          <w:p w14:paraId="5D303BBE" w14:textId="4ABD2D9F" w:rsidR="00F1390A" w:rsidRPr="00F1390A" w:rsidRDefault="00F1390A" w:rsidP="00F1390A">
            <w:pPr>
              <w:spacing w:line="360" w:lineRule="auto"/>
              <w:jc w:val="both"/>
              <w:rPr>
                <w:rFonts w:ascii="Book Antiqua" w:eastAsia="Times New Roman" w:hAnsi="Book Antiqua" w:cs="Calibri"/>
                <w:lang w:eastAsia="es-ES_tradnl"/>
              </w:rPr>
            </w:pPr>
            <w:r w:rsidRPr="00F1390A">
              <w:rPr>
                <w:rFonts w:ascii="Book Antiqua" w:eastAsia="Times New Roman" w:hAnsi="Book Antiqua" w:cs="Calibri"/>
                <w:lang w:eastAsia="es-ES_tradnl"/>
              </w:rPr>
              <w:t>Nov-18</w:t>
            </w:r>
          </w:p>
        </w:tc>
        <w:tc>
          <w:tcPr>
            <w:tcW w:w="1390" w:type="dxa"/>
            <w:shd w:val="clear" w:color="auto" w:fill="auto"/>
            <w:noWrap/>
            <w:hideMark/>
          </w:tcPr>
          <w:p w14:paraId="1E70DD24" w14:textId="6B69844A" w:rsidR="00F1390A" w:rsidRPr="00F1390A" w:rsidRDefault="00F1390A" w:rsidP="00F1390A">
            <w:pPr>
              <w:spacing w:line="360" w:lineRule="auto"/>
              <w:jc w:val="both"/>
              <w:rPr>
                <w:rFonts w:ascii="Book Antiqua" w:eastAsia="Times New Roman" w:hAnsi="Book Antiqua" w:cs="Calibri"/>
                <w:lang w:eastAsia="es-ES_tradnl"/>
              </w:rPr>
            </w:pPr>
          </w:p>
        </w:tc>
        <w:tc>
          <w:tcPr>
            <w:tcW w:w="1719" w:type="dxa"/>
            <w:shd w:val="clear" w:color="auto" w:fill="auto"/>
            <w:noWrap/>
            <w:hideMark/>
          </w:tcPr>
          <w:p w14:paraId="6AE05DE1" w14:textId="692477C2" w:rsidR="00F1390A" w:rsidRPr="00F1390A" w:rsidRDefault="00F1390A" w:rsidP="00F1390A">
            <w:pPr>
              <w:spacing w:line="360" w:lineRule="auto"/>
              <w:jc w:val="both"/>
              <w:rPr>
                <w:rFonts w:ascii="Book Antiqua" w:eastAsia="Times New Roman" w:hAnsi="Book Antiqua" w:cs="Calibri"/>
                <w:lang w:eastAsia="es-ES_tradnl"/>
              </w:rPr>
            </w:pPr>
          </w:p>
        </w:tc>
        <w:tc>
          <w:tcPr>
            <w:tcW w:w="1434" w:type="dxa"/>
            <w:shd w:val="clear" w:color="auto" w:fill="auto"/>
            <w:noWrap/>
            <w:hideMark/>
          </w:tcPr>
          <w:p w14:paraId="3C7E7C98" w14:textId="77777777" w:rsidR="00F1390A" w:rsidRPr="00F1390A" w:rsidRDefault="00F1390A" w:rsidP="00F1390A">
            <w:pPr>
              <w:spacing w:line="360" w:lineRule="auto"/>
              <w:jc w:val="both"/>
              <w:rPr>
                <w:rFonts w:ascii="Book Antiqua" w:eastAsia="Times New Roman" w:hAnsi="Book Antiqua" w:cs="Calibri"/>
                <w:lang w:eastAsia="es-ES_tradnl"/>
              </w:rPr>
            </w:pPr>
          </w:p>
        </w:tc>
        <w:tc>
          <w:tcPr>
            <w:tcW w:w="1390" w:type="dxa"/>
            <w:shd w:val="clear" w:color="auto" w:fill="auto"/>
            <w:noWrap/>
            <w:hideMark/>
          </w:tcPr>
          <w:p w14:paraId="5B7EB6CC" w14:textId="77777777" w:rsidR="00F1390A" w:rsidRPr="00F1390A" w:rsidRDefault="00F1390A" w:rsidP="00F1390A">
            <w:pPr>
              <w:spacing w:line="360" w:lineRule="auto"/>
              <w:jc w:val="both"/>
              <w:rPr>
                <w:rFonts w:ascii="Book Antiqua" w:eastAsia="Times New Roman" w:hAnsi="Book Antiqua"/>
                <w:lang w:eastAsia="es-ES_tradnl"/>
              </w:rPr>
            </w:pPr>
          </w:p>
        </w:tc>
        <w:tc>
          <w:tcPr>
            <w:tcW w:w="2728" w:type="dxa"/>
            <w:shd w:val="clear" w:color="auto" w:fill="auto"/>
            <w:noWrap/>
            <w:hideMark/>
          </w:tcPr>
          <w:p w14:paraId="2737994F" w14:textId="77777777" w:rsidR="00F1390A" w:rsidRPr="00F1390A" w:rsidRDefault="00F1390A" w:rsidP="00F1390A">
            <w:pPr>
              <w:spacing w:line="360" w:lineRule="auto"/>
              <w:jc w:val="both"/>
              <w:rPr>
                <w:rFonts w:ascii="Book Antiqua" w:eastAsia="Times New Roman" w:hAnsi="Book Antiqua"/>
                <w:lang w:eastAsia="es-ES_tradnl"/>
              </w:rPr>
            </w:pPr>
          </w:p>
        </w:tc>
        <w:tc>
          <w:tcPr>
            <w:tcW w:w="1434" w:type="dxa"/>
            <w:shd w:val="clear" w:color="auto" w:fill="auto"/>
            <w:noWrap/>
            <w:hideMark/>
          </w:tcPr>
          <w:p w14:paraId="1B014671" w14:textId="77777777" w:rsidR="00F1390A" w:rsidRPr="00F1390A" w:rsidRDefault="00F1390A" w:rsidP="00F1390A">
            <w:pPr>
              <w:spacing w:line="360" w:lineRule="auto"/>
              <w:jc w:val="both"/>
              <w:rPr>
                <w:rFonts w:ascii="Book Antiqua" w:eastAsia="Times New Roman" w:hAnsi="Book Antiqua"/>
                <w:lang w:eastAsia="es-ES_tradnl"/>
              </w:rPr>
            </w:pPr>
          </w:p>
        </w:tc>
        <w:tc>
          <w:tcPr>
            <w:tcW w:w="1390" w:type="dxa"/>
            <w:shd w:val="clear" w:color="auto" w:fill="auto"/>
            <w:noWrap/>
            <w:hideMark/>
          </w:tcPr>
          <w:p w14:paraId="1AF80F41" w14:textId="77777777" w:rsidR="00F1390A" w:rsidRPr="00F1390A" w:rsidRDefault="00F1390A" w:rsidP="00F1390A">
            <w:pPr>
              <w:spacing w:line="360" w:lineRule="auto"/>
              <w:jc w:val="both"/>
              <w:rPr>
                <w:rFonts w:ascii="Book Antiqua" w:eastAsia="Times New Roman" w:hAnsi="Book Antiqua"/>
                <w:lang w:eastAsia="es-ES_tradnl"/>
              </w:rPr>
            </w:pPr>
          </w:p>
        </w:tc>
      </w:tr>
      <w:tr w:rsidR="00F1390A" w:rsidRPr="00F1390A" w14:paraId="33146874" w14:textId="77777777" w:rsidTr="00F1390A">
        <w:trPr>
          <w:trHeight w:val="300"/>
        </w:trPr>
        <w:tc>
          <w:tcPr>
            <w:tcW w:w="1844" w:type="dxa"/>
            <w:shd w:val="clear" w:color="auto" w:fill="auto"/>
            <w:noWrap/>
            <w:hideMark/>
          </w:tcPr>
          <w:p w14:paraId="4BD929BA" w14:textId="77777777" w:rsidR="00F1390A" w:rsidRPr="00F1390A" w:rsidRDefault="00F1390A" w:rsidP="00F1390A">
            <w:pPr>
              <w:spacing w:line="360" w:lineRule="auto"/>
              <w:jc w:val="both"/>
              <w:rPr>
                <w:rFonts w:ascii="Book Antiqua" w:eastAsia="Times New Roman" w:hAnsi="Book Antiqua" w:cs="Calibri"/>
                <w:lang w:eastAsia="es-ES_tradnl"/>
              </w:rPr>
            </w:pPr>
            <w:r w:rsidRPr="00F1390A">
              <w:rPr>
                <w:rFonts w:ascii="Book Antiqua" w:eastAsia="Times New Roman" w:hAnsi="Book Antiqua" w:cs="Calibri"/>
                <w:lang w:eastAsia="es-ES_tradnl"/>
              </w:rPr>
              <w:t>Zynteglo</w:t>
            </w:r>
          </w:p>
        </w:tc>
        <w:tc>
          <w:tcPr>
            <w:tcW w:w="1434" w:type="dxa"/>
            <w:shd w:val="clear" w:color="auto" w:fill="auto"/>
            <w:noWrap/>
            <w:hideMark/>
          </w:tcPr>
          <w:p w14:paraId="6522B2CA" w14:textId="57DCF179" w:rsidR="00F1390A" w:rsidRPr="00F1390A" w:rsidRDefault="00F1390A" w:rsidP="00F1390A">
            <w:pPr>
              <w:spacing w:line="360" w:lineRule="auto"/>
              <w:jc w:val="both"/>
              <w:rPr>
                <w:rFonts w:ascii="Book Antiqua" w:eastAsia="Times New Roman" w:hAnsi="Book Antiqua" w:cs="Calibri"/>
                <w:lang w:eastAsia="es-ES_tradnl"/>
              </w:rPr>
            </w:pPr>
            <w:r w:rsidRPr="00F1390A">
              <w:rPr>
                <w:rFonts w:ascii="Book Antiqua" w:eastAsia="Times New Roman" w:hAnsi="Book Antiqua" w:cs="Calibri"/>
                <w:lang w:eastAsia="es-ES_tradnl"/>
              </w:rPr>
              <w:t>Jun-19</w:t>
            </w:r>
          </w:p>
        </w:tc>
        <w:tc>
          <w:tcPr>
            <w:tcW w:w="1390" w:type="dxa"/>
            <w:shd w:val="clear" w:color="auto" w:fill="auto"/>
            <w:noWrap/>
            <w:hideMark/>
          </w:tcPr>
          <w:p w14:paraId="7F31D0A3" w14:textId="4A04EB9D" w:rsidR="00F1390A" w:rsidRPr="00F1390A" w:rsidRDefault="00F1390A" w:rsidP="00F1390A">
            <w:pPr>
              <w:spacing w:line="360" w:lineRule="auto"/>
              <w:jc w:val="both"/>
              <w:rPr>
                <w:rFonts w:ascii="Book Antiqua" w:eastAsia="Times New Roman" w:hAnsi="Book Antiqua" w:cs="Calibri"/>
                <w:lang w:eastAsia="es-ES_tradnl"/>
              </w:rPr>
            </w:pPr>
          </w:p>
        </w:tc>
        <w:tc>
          <w:tcPr>
            <w:tcW w:w="1719" w:type="dxa"/>
            <w:shd w:val="clear" w:color="auto" w:fill="auto"/>
            <w:noWrap/>
            <w:hideMark/>
          </w:tcPr>
          <w:p w14:paraId="351DF494" w14:textId="37132EF6" w:rsidR="00F1390A" w:rsidRPr="00F1390A" w:rsidRDefault="00F1390A" w:rsidP="00F1390A">
            <w:pPr>
              <w:spacing w:line="360" w:lineRule="auto"/>
              <w:jc w:val="both"/>
              <w:rPr>
                <w:rFonts w:ascii="Book Antiqua" w:eastAsia="Times New Roman" w:hAnsi="Book Antiqua" w:cs="Calibri"/>
                <w:lang w:eastAsia="es-ES_tradnl"/>
              </w:rPr>
            </w:pPr>
          </w:p>
        </w:tc>
        <w:tc>
          <w:tcPr>
            <w:tcW w:w="1434" w:type="dxa"/>
            <w:shd w:val="clear" w:color="auto" w:fill="auto"/>
            <w:noWrap/>
            <w:hideMark/>
          </w:tcPr>
          <w:p w14:paraId="593C92E1" w14:textId="77777777" w:rsidR="00F1390A" w:rsidRPr="00F1390A" w:rsidRDefault="00F1390A" w:rsidP="00F1390A">
            <w:pPr>
              <w:spacing w:line="360" w:lineRule="auto"/>
              <w:jc w:val="both"/>
              <w:rPr>
                <w:rFonts w:ascii="Book Antiqua" w:eastAsia="Times New Roman" w:hAnsi="Book Antiqua" w:cs="Calibri"/>
                <w:lang w:eastAsia="es-ES_tradnl"/>
              </w:rPr>
            </w:pPr>
          </w:p>
        </w:tc>
        <w:tc>
          <w:tcPr>
            <w:tcW w:w="1390" w:type="dxa"/>
            <w:shd w:val="clear" w:color="auto" w:fill="auto"/>
            <w:noWrap/>
            <w:hideMark/>
          </w:tcPr>
          <w:p w14:paraId="03DB95A9" w14:textId="77777777" w:rsidR="00F1390A" w:rsidRPr="00F1390A" w:rsidRDefault="00F1390A" w:rsidP="00F1390A">
            <w:pPr>
              <w:spacing w:line="360" w:lineRule="auto"/>
              <w:jc w:val="both"/>
              <w:rPr>
                <w:rFonts w:ascii="Book Antiqua" w:eastAsia="Times New Roman" w:hAnsi="Book Antiqua"/>
                <w:lang w:eastAsia="es-ES_tradnl"/>
              </w:rPr>
            </w:pPr>
          </w:p>
        </w:tc>
        <w:tc>
          <w:tcPr>
            <w:tcW w:w="2728" w:type="dxa"/>
            <w:shd w:val="clear" w:color="auto" w:fill="auto"/>
            <w:noWrap/>
            <w:hideMark/>
          </w:tcPr>
          <w:p w14:paraId="1A0938A8" w14:textId="77777777" w:rsidR="00F1390A" w:rsidRPr="00F1390A" w:rsidRDefault="00F1390A" w:rsidP="00F1390A">
            <w:pPr>
              <w:spacing w:line="360" w:lineRule="auto"/>
              <w:jc w:val="both"/>
              <w:rPr>
                <w:rFonts w:ascii="Book Antiqua" w:eastAsia="Times New Roman" w:hAnsi="Book Antiqua"/>
                <w:lang w:eastAsia="es-ES_tradnl"/>
              </w:rPr>
            </w:pPr>
          </w:p>
        </w:tc>
        <w:tc>
          <w:tcPr>
            <w:tcW w:w="1434" w:type="dxa"/>
            <w:shd w:val="clear" w:color="auto" w:fill="auto"/>
            <w:noWrap/>
            <w:hideMark/>
          </w:tcPr>
          <w:p w14:paraId="6ECF4AB6" w14:textId="77777777" w:rsidR="00F1390A" w:rsidRPr="00F1390A" w:rsidRDefault="00F1390A" w:rsidP="00F1390A">
            <w:pPr>
              <w:spacing w:line="360" w:lineRule="auto"/>
              <w:jc w:val="both"/>
              <w:rPr>
                <w:rFonts w:ascii="Book Antiqua" w:eastAsia="Times New Roman" w:hAnsi="Book Antiqua"/>
                <w:lang w:eastAsia="es-ES_tradnl"/>
              </w:rPr>
            </w:pPr>
          </w:p>
        </w:tc>
        <w:tc>
          <w:tcPr>
            <w:tcW w:w="1390" w:type="dxa"/>
            <w:shd w:val="clear" w:color="auto" w:fill="auto"/>
            <w:noWrap/>
            <w:hideMark/>
          </w:tcPr>
          <w:p w14:paraId="21722579" w14:textId="77777777" w:rsidR="00F1390A" w:rsidRPr="00F1390A" w:rsidRDefault="00F1390A" w:rsidP="00F1390A">
            <w:pPr>
              <w:spacing w:line="360" w:lineRule="auto"/>
              <w:jc w:val="both"/>
              <w:rPr>
                <w:rFonts w:ascii="Book Antiqua" w:eastAsia="Times New Roman" w:hAnsi="Book Antiqua"/>
                <w:lang w:eastAsia="es-ES_tradnl"/>
              </w:rPr>
            </w:pPr>
          </w:p>
        </w:tc>
      </w:tr>
      <w:tr w:rsidR="00F1390A" w:rsidRPr="00F1390A" w14:paraId="305A1E3F" w14:textId="77777777" w:rsidTr="00F1390A">
        <w:trPr>
          <w:trHeight w:val="300"/>
        </w:trPr>
        <w:tc>
          <w:tcPr>
            <w:tcW w:w="1844" w:type="dxa"/>
            <w:tcBorders>
              <w:bottom w:val="single" w:sz="4" w:space="0" w:color="auto"/>
            </w:tcBorders>
            <w:shd w:val="clear" w:color="auto" w:fill="auto"/>
            <w:noWrap/>
            <w:hideMark/>
          </w:tcPr>
          <w:p w14:paraId="30F7E749" w14:textId="77777777" w:rsidR="00F1390A" w:rsidRPr="00F1390A" w:rsidRDefault="00F1390A" w:rsidP="00F1390A">
            <w:pPr>
              <w:spacing w:line="360" w:lineRule="auto"/>
              <w:jc w:val="both"/>
              <w:rPr>
                <w:rFonts w:ascii="Book Antiqua" w:eastAsia="Times New Roman" w:hAnsi="Book Antiqua" w:cs="Calibri"/>
                <w:lang w:eastAsia="es-ES_tradnl"/>
              </w:rPr>
            </w:pPr>
            <w:r w:rsidRPr="00F1390A">
              <w:rPr>
                <w:rFonts w:ascii="Book Antiqua" w:eastAsia="Times New Roman" w:hAnsi="Book Antiqua" w:cs="Calibri"/>
                <w:lang w:eastAsia="es-ES_tradnl"/>
              </w:rPr>
              <w:t>Zolgensma</w:t>
            </w:r>
          </w:p>
        </w:tc>
        <w:tc>
          <w:tcPr>
            <w:tcW w:w="1434" w:type="dxa"/>
            <w:tcBorders>
              <w:bottom w:val="single" w:sz="4" w:space="0" w:color="auto"/>
            </w:tcBorders>
            <w:shd w:val="clear" w:color="auto" w:fill="auto"/>
            <w:noWrap/>
            <w:hideMark/>
          </w:tcPr>
          <w:p w14:paraId="31709763" w14:textId="7BB26223" w:rsidR="00F1390A" w:rsidRPr="00F1390A" w:rsidRDefault="00F1390A" w:rsidP="00F1390A">
            <w:pPr>
              <w:spacing w:line="360" w:lineRule="auto"/>
              <w:jc w:val="both"/>
              <w:rPr>
                <w:rFonts w:ascii="Book Antiqua" w:eastAsia="Times New Roman" w:hAnsi="Book Antiqua" w:cs="Calibri"/>
                <w:lang w:eastAsia="es-ES_tradnl"/>
              </w:rPr>
            </w:pPr>
            <w:r w:rsidRPr="00F1390A">
              <w:rPr>
                <w:rFonts w:ascii="Book Antiqua" w:eastAsia="Times New Roman" w:hAnsi="Book Antiqua" w:cs="Calibri"/>
                <w:lang w:eastAsia="es-ES_tradnl"/>
              </w:rPr>
              <w:t>Mar-20</w:t>
            </w:r>
          </w:p>
        </w:tc>
        <w:tc>
          <w:tcPr>
            <w:tcW w:w="1390" w:type="dxa"/>
            <w:tcBorders>
              <w:bottom w:val="single" w:sz="4" w:space="0" w:color="auto"/>
            </w:tcBorders>
            <w:shd w:val="clear" w:color="auto" w:fill="auto"/>
            <w:noWrap/>
            <w:hideMark/>
          </w:tcPr>
          <w:p w14:paraId="476C8FD3" w14:textId="39CFD30E" w:rsidR="00F1390A" w:rsidRPr="00F1390A" w:rsidRDefault="00F1390A" w:rsidP="00F1390A">
            <w:pPr>
              <w:spacing w:line="360" w:lineRule="auto"/>
              <w:jc w:val="both"/>
              <w:rPr>
                <w:rFonts w:ascii="Book Antiqua" w:eastAsia="Times New Roman" w:hAnsi="Book Antiqua" w:cs="Calibri"/>
                <w:lang w:eastAsia="es-ES_tradnl"/>
              </w:rPr>
            </w:pPr>
          </w:p>
        </w:tc>
        <w:tc>
          <w:tcPr>
            <w:tcW w:w="1719" w:type="dxa"/>
            <w:tcBorders>
              <w:bottom w:val="single" w:sz="4" w:space="0" w:color="auto"/>
            </w:tcBorders>
            <w:shd w:val="clear" w:color="auto" w:fill="auto"/>
            <w:noWrap/>
            <w:hideMark/>
          </w:tcPr>
          <w:p w14:paraId="2AD669D8" w14:textId="75FD52E7" w:rsidR="00F1390A" w:rsidRPr="00F1390A" w:rsidRDefault="00F1390A" w:rsidP="00F1390A">
            <w:pPr>
              <w:spacing w:line="360" w:lineRule="auto"/>
              <w:jc w:val="both"/>
              <w:rPr>
                <w:rFonts w:ascii="Book Antiqua" w:eastAsia="Times New Roman" w:hAnsi="Book Antiqua" w:cs="Calibri"/>
                <w:lang w:eastAsia="es-ES_tradnl"/>
              </w:rPr>
            </w:pPr>
          </w:p>
        </w:tc>
        <w:tc>
          <w:tcPr>
            <w:tcW w:w="1434" w:type="dxa"/>
            <w:tcBorders>
              <w:bottom w:val="single" w:sz="4" w:space="0" w:color="auto"/>
            </w:tcBorders>
            <w:shd w:val="clear" w:color="auto" w:fill="auto"/>
            <w:noWrap/>
            <w:hideMark/>
          </w:tcPr>
          <w:p w14:paraId="7EA75549" w14:textId="77777777" w:rsidR="00F1390A" w:rsidRPr="00F1390A" w:rsidRDefault="00F1390A" w:rsidP="00F1390A">
            <w:pPr>
              <w:spacing w:line="360" w:lineRule="auto"/>
              <w:jc w:val="both"/>
              <w:rPr>
                <w:rFonts w:ascii="Book Antiqua" w:eastAsia="Times New Roman" w:hAnsi="Book Antiqua" w:cs="Calibri"/>
                <w:lang w:eastAsia="es-ES_tradnl"/>
              </w:rPr>
            </w:pPr>
          </w:p>
        </w:tc>
        <w:tc>
          <w:tcPr>
            <w:tcW w:w="1390" w:type="dxa"/>
            <w:tcBorders>
              <w:bottom w:val="single" w:sz="4" w:space="0" w:color="auto"/>
            </w:tcBorders>
            <w:shd w:val="clear" w:color="auto" w:fill="auto"/>
            <w:noWrap/>
            <w:hideMark/>
          </w:tcPr>
          <w:p w14:paraId="747FDF35" w14:textId="77777777" w:rsidR="00F1390A" w:rsidRPr="00F1390A" w:rsidRDefault="00F1390A" w:rsidP="00F1390A">
            <w:pPr>
              <w:spacing w:line="360" w:lineRule="auto"/>
              <w:jc w:val="both"/>
              <w:rPr>
                <w:rFonts w:ascii="Book Antiqua" w:eastAsia="Times New Roman" w:hAnsi="Book Antiqua"/>
                <w:lang w:eastAsia="es-ES_tradnl"/>
              </w:rPr>
            </w:pPr>
          </w:p>
        </w:tc>
        <w:tc>
          <w:tcPr>
            <w:tcW w:w="2728" w:type="dxa"/>
            <w:tcBorders>
              <w:bottom w:val="single" w:sz="4" w:space="0" w:color="auto"/>
            </w:tcBorders>
            <w:shd w:val="clear" w:color="auto" w:fill="auto"/>
            <w:noWrap/>
            <w:hideMark/>
          </w:tcPr>
          <w:p w14:paraId="68A2E0AC" w14:textId="77777777" w:rsidR="00F1390A" w:rsidRPr="00F1390A" w:rsidRDefault="00F1390A" w:rsidP="00F1390A">
            <w:pPr>
              <w:spacing w:line="360" w:lineRule="auto"/>
              <w:jc w:val="both"/>
              <w:rPr>
                <w:rFonts w:ascii="Book Antiqua" w:eastAsia="Times New Roman" w:hAnsi="Book Antiqua"/>
                <w:lang w:eastAsia="es-ES_tradnl"/>
              </w:rPr>
            </w:pPr>
          </w:p>
        </w:tc>
        <w:tc>
          <w:tcPr>
            <w:tcW w:w="1434" w:type="dxa"/>
            <w:tcBorders>
              <w:bottom w:val="single" w:sz="4" w:space="0" w:color="auto"/>
            </w:tcBorders>
            <w:shd w:val="clear" w:color="auto" w:fill="auto"/>
            <w:noWrap/>
            <w:hideMark/>
          </w:tcPr>
          <w:p w14:paraId="4B922064" w14:textId="77777777" w:rsidR="00F1390A" w:rsidRPr="00F1390A" w:rsidRDefault="00F1390A" w:rsidP="00F1390A">
            <w:pPr>
              <w:spacing w:line="360" w:lineRule="auto"/>
              <w:jc w:val="both"/>
              <w:rPr>
                <w:rFonts w:ascii="Book Antiqua" w:eastAsia="Times New Roman" w:hAnsi="Book Antiqua"/>
                <w:lang w:eastAsia="es-ES_tradnl"/>
              </w:rPr>
            </w:pPr>
          </w:p>
        </w:tc>
        <w:tc>
          <w:tcPr>
            <w:tcW w:w="1390" w:type="dxa"/>
            <w:tcBorders>
              <w:bottom w:val="single" w:sz="4" w:space="0" w:color="auto"/>
            </w:tcBorders>
            <w:shd w:val="clear" w:color="auto" w:fill="auto"/>
            <w:noWrap/>
            <w:hideMark/>
          </w:tcPr>
          <w:p w14:paraId="3FF18A79" w14:textId="77777777" w:rsidR="00F1390A" w:rsidRPr="00F1390A" w:rsidRDefault="00F1390A" w:rsidP="00F1390A">
            <w:pPr>
              <w:spacing w:line="360" w:lineRule="auto"/>
              <w:jc w:val="both"/>
              <w:rPr>
                <w:rFonts w:ascii="Book Antiqua" w:eastAsia="Times New Roman" w:hAnsi="Book Antiqua"/>
                <w:lang w:eastAsia="es-ES_tradnl"/>
              </w:rPr>
            </w:pPr>
          </w:p>
        </w:tc>
      </w:tr>
    </w:tbl>
    <w:p w14:paraId="2ED31A95" w14:textId="77777777" w:rsidR="00F35B65" w:rsidRDefault="00F1390A">
      <w:pPr>
        <w:spacing w:line="360" w:lineRule="auto"/>
        <w:jc w:val="both"/>
        <w:rPr>
          <w:rFonts w:ascii="Book Antiqua" w:hAnsi="Book Antiqua"/>
          <w:lang w:eastAsia="zh-CN"/>
        </w:rPr>
        <w:sectPr w:rsidR="00F35B65" w:rsidSect="00F1390A">
          <w:pgSz w:w="15840" w:h="12240" w:orient="landscape"/>
          <w:pgMar w:top="1440" w:right="1440" w:bottom="1440" w:left="1440" w:header="720" w:footer="720" w:gutter="0"/>
          <w:cols w:space="720"/>
          <w:docGrid w:linePitch="360"/>
        </w:sectPr>
      </w:pPr>
      <w:r w:rsidRPr="00F1390A">
        <w:rPr>
          <w:rFonts w:ascii="Book Antiqua" w:hAnsi="Book Antiqua"/>
          <w:lang w:eastAsia="zh-CN"/>
        </w:rPr>
        <w:t>EC:</w:t>
      </w:r>
      <w:r w:rsidR="009A1CD1">
        <w:rPr>
          <w:rFonts w:ascii="Book Antiqua" w:hAnsi="Book Antiqua"/>
          <w:lang w:eastAsia="zh-CN"/>
        </w:rPr>
        <w:t xml:space="preserve"> </w:t>
      </w:r>
      <w:r w:rsidR="009A1CD1" w:rsidRPr="009A1CD1">
        <w:rPr>
          <w:rFonts w:ascii="Book Antiqua" w:hAnsi="Book Antiqua"/>
          <w:lang w:eastAsia="zh-CN"/>
        </w:rPr>
        <w:t>European Com</w:t>
      </w:r>
      <w:r w:rsidR="005A147E">
        <w:rPr>
          <w:rFonts w:ascii="Book Antiqua" w:hAnsi="Book Antiqua"/>
          <w:lang w:eastAsia="zh-CN"/>
        </w:rPr>
        <w:t>m</w:t>
      </w:r>
      <w:r w:rsidR="009A1CD1" w:rsidRPr="009A1CD1">
        <w:rPr>
          <w:rFonts w:ascii="Book Antiqua" w:hAnsi="Book Antiqua"/>
          <w:lang w:eastAsia="zh-CN"/>
        </w:rPr>
        <w:t>ission</w:t>
      </w:r>
      <w:r w:rsidR="005A147E">
        <w:rPr>
          <w:rFonts w:ascii="Book Antiqua" w:hAnsi="Book Antiqua"/>
          <w:lang w:eastAsia="zh-CN"/>
        </w:rPr>
        <w:t>.</w:t>
      </w:r>
    </w:p>
    <w:p w14:paraId="08856CCD" w14:textId="77777777" w:rsidR="00F35B65" w:rsidRDefault="00F35B65" w:rsidP="00F35B65">
      <w:pPr>
        <w:jc w:val="center"/>
        <w:rPr>
          <w:rFonts w:ascii="Book Antiqua" w:hAnsi="Book Antiqua"/>
          <w:lang w:eastAsia="zh-CN"/>
        </w:rPr>
      </w:pPr>
      <w:bookmarkStart w:id="0" w:name="OLE_LINK1"/>
      <w:bookmarkStart w:id="1" w:name="OLE_LINK2"/>
    </w:p>
    <w:p w14:paraId="01AB9931" w14:textId="77777777" w:rsidR="00F35B65" w:rsidRDefault="00F35B65" w:rsidP="00F35B65">
      <w:pPr>
        <w:jc w:val="center"/>
        <w:rPr>
          <w:rFonts w:ascii="Book Antiqua" w:hAnsi="Book Antiqua"/>
          <w:lang w:eastAsia="zh-CN"/>
        </w:rPr>
      </w:pPr>
    </w:p>
    <w:p w14:paraId="2F20A06E" w14:textId="77777777" w:rsidR="00F35B65" w:rsidRDefault="00F35B65" w:rsidP="00F35B65">
      <w:pPr>
        <w:jc w:val="center"/>
        <w:rPr>
          <w:rFonts w:ascii="Book Antiqua" w:hAnsi="Book Antiqua"/>
          <w:lang w:eastAsia="zh-CN"/>
        </w:rPr>
      </w:pPr>
    </w:p>
    <w:p w14:paraId="11B75536" w14:textId="77777777" w:rsidR="00F35B65" w:rsidRDefault="00F35B65" w:rsidP="00F35B65">
      <w:pPr>
        <w:jc w:val="center"/>
        <w:rPr>
          <w:rFonts w:ascii="Book Antiqua" w:hAnsi="Book Antiqua"/>
          <w:lang w:eastAsia="zh-CN"/>
        </w:rPr>
      </w:pPr>
    </w:p>
    <w:p w14:paraId="414CBA68" w14:textId="77777777" w:rsidR="00F35B65" w:rsidRDefault="00F35B65" w:rsidP="00F35B65">
      <w:pPr>
        <w:jc w:val="center"/>
        <w:rPr>
          <w:rFonts w:ascii="Book Antiqua" w:hAnsi="Book Antiqua"/>
          <w:lang w:eastAsia="zh-CN"/>
        </w:rPr>
      </w:pPr>
    </w:p>
    <w:p w14:paraId="3797EDB1" w14:textId="77777777" w:rsidR="00F35B65" w:rsidRDefault="00F35B65" w:rsidP="00F35B65">
      <w:pPr>
        <w:jc w:val="center"/>
        <w:rPr>
          <w:rFonts w:ascii="Book Antiqua" w:hAnsi="Book Antiqua"/>
          <w:lang w:eastAsia="zh-CN"/>
        </w:rPr>
      </w:pPr>
      <w:r>
        <w:rPr>
          <w:rFonts w:ascii="Book Antiqua" w:hAnsi="Book Antiqua"/>
          <w:noProof/>
          <w:lang w:eastAsia="zh-CN"/>
        </w:rPr>
        <w:drawing>
          <wp:inline distT="0" distB="0" distL="0" distR="0" wp14:anchorId="06471908" wp14:editId="7097F157">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5A8664D5" w14:textId="77777777" w:rsidR="00F35B65" w:rsidRDefault="00F35B65" w:rsidP="00F35B65">
      <w:pPr>
        <w:jc w:val="center"/>
        <w:rPr>
          <w:rFonts w:ascii="Book Antiqua" w:hAnsi="Book Antiqua"/>
          <w:lang w:eastAsia="zh-CN"/>
        </w:rPr>
      </w:pPr>
    </w:p>
    <w:p w14:paraId="70D72ECB" w14:textId="77777777" w:rsidR="00F35B65" w:rsidRPr="00763D22" w:rsidRDefault="00F35B65" w:rsidP="00F35B65">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0A2B25C6" w14:textId="77777777" w:rsidR="00F35B65" w:rsidRPr="00763D22" w:rsidRDefault="00F35B65" w:rsidP="00F35B65">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3454D25B" w14:textId="77777777" w:rsidR="00F35B65" w:rsidRPr="00763D22" w:rsidRDefault="00F35B65" w:rsidP="00F35B65">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3516B417" w14:textId="77777777" w:rsidR="00F35B65" w:rsidRPr="00763D22" w:rsidRDefault="00F35B65" w:rsidP="00F35B65">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4307B7B0" w14:textId="77777777" w:rsidR="00F35B65" w:rsidRPr="00763D22" w:rsidRDefault="00F35B65" w:rsidP="00F35B65">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1A1EB2E8" w14:textId="77777777" w:rsidR="00F35B65" w:rsidRPr="00763D22" w:rsidRDefault="00F35B65" w:rsidP="00F35B65">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26C22B33" w14:textId="77777777" w:rsidR="00F35B65" w:rsidRDefault="00F35B65" w:rsidP="00F35B65">
      <w:pPr>
        <w:jc w:val="center"/>
        <w:rPr>
          <w:rFonts w:ascii="Book Antiqua" w:hAnsi="Book Antiqua"/>
          <w:lang w:eastAsia="zh-CN"/>
        </w:rPr>
      </w:pPr>
    </w:p>
    <w:p w14:paraId="020010DC" w14:textId="77777777" w:rsidR="00F35B65" w:rsidRDefault="00F35B65" w:rsidP="00F35B65">
      <w:pPr>
        <w:jc w:val="center"/>
        <w:rPr>
          <w:rFonts w:ascii="Book Antiqua" w:hAnsi="Book Antiqua"/>
          <w:lang w:eastAsia="zh-CN"/>
        </w:rPr>
      </w:pPr>
    </w:p>
    <w:p w14:paraId="5793666B" w14:textId="77777777" w:rsidR="00F35B65" w:rsidRDefault="00F35B65" w:rsidP="00F35B65">
      <w:pPr>
        <w:jc w:val="center"/>
        <w:rPr>
          <w:rFonts w:ascii="Book Antiqua" w:hAnsi="Book Antiqua"/>
          <w:lang w:eastAsia="zh-CN"/>
        </w:rPr>
      </w:pPr>
    </w:p>
    <w:p w14:paraId="4CCCEDF1" w14:textId="77777777" w:rsidR="00F35B65" w:rsidRDefault="00F35B65" w:rsidP="00F35B65">
      <w:pPr>
        <w:jc w:val="center"/>
        <w:rPr>
          <w:rFonts w:ascii="Book Antiqua" w:hAnsi="Book Antiqua"/>
          <w:lang w:eastAsia="zh-CN"/>
        </w:rPr>
      </w:pPr>
      <w:r>
        <w:rPr>
          <w:rFonts w:ascii="Book Antiqua" w:hAnsi="Book Antiqua"/>
          <w:noProof/>
          <w:lang w:eastAsia="zh-CN"/>
        </w:rPr>
        <w:drawing>
          <wp:inline distT="0" distB="0" distL="0" distR="0" wp14:anchorId="1012819B" wp14:editId="3102D979">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6CD10393" w14:textId="77777777" w:rsidR="00F35B65" w:rsidRDefault="00F35B65" w:rsidP="00F35B65">
      <w:pPr>
        <w:jc w:val="center"/>
        <w:rPr>
          <w:rFonts w:ascii="Book Antiqua" w:hAnsi="Book Antiqua"/>
          <w:lang w:eastAsia="zh-CN"/>
        </w:rPr>
      </w:pPr>
    </w:p>
    <w:p w14:paraId="2983141E" w14:textId="77777777" w:rsidR="00F35B65" w:rsidRDefault="00F35B65" w:rsidP="00F35B65">
      <w:pPr>
        <w:jc w:val="center"/>
        <w:rPr>
          <w:rFonts w:ascii="Book Antiqua" w:hAnsi="Book Antiqua"/>
          <w:lang w:eastAsia="zh-CN"/>
        </w:rPr>
      </w:pPr>
    </w:p>
    <w:p w14:paraId="24A7842A" w14:textId="77777777" w:rsidR="00F35B65" w:rsidRDefault="00F35B65" w:rsidP="00F35B65">
      <w:pPr>
        <w:jc w:val="center"/>
        <w:rPr>
          <w:rFonts w:ascii="Book Antiqua" w:hAnsi="Book Antiqua"/>
          <w:lang w:eastAsia="zh-CN"/>
        </w:rPr>
      </w:pPr>
    </w:p>
    <w:p w14:paraId="4985FAC0" w14:textId="77777777" w:rsidR="00F35B65" w:rsidRDefault="00F35B65" w:rsidP="00F35B65">
      <w:pPr>
        <w:jc w:val="center"/>
        <w:rPr>
          <w:rFonts w:ascii="Book Antiqua" w:hAnsi="Book Antiqua"/>
          <w:lang w:eastAsia="zh-CN"/>
        </w:rPr>
      </w:pPr>
    </w:p>
    <w:p w14:paraId="33F17A22" w14:textId="77777777" w:rsidR="00F35B65" w:rsidRDefault="00F35B65" w:rsidP="00F35B65">
      <w:pPr>
        <w:jc w:val="center"/>
        <w:rPr>
          <w:rFonts w:ascii="Book Antiqua" w:hAnsi="Book Antiqua"/>
          <w:lang w:eastAsia="zh-CN"/>
        </w:rPr>
      </w:pPr>
    </w:p>
    <w:p w14:paraId="51E730C9" w14:textId="77777777" w:rsidR="00F35B65" w:rsidRDefault="00F35B65" w:rsidP="00F35B65">
      <w:pPr>
        <w:jc w:val="center"/>
        <w:rPr>
          <w:rFonts w:ascii="Book Antiqua" w:hAnsi="Book Antiqua"/>
          <w:lang w:eastAsia="zh-CN"/>
        </w:rPr>
      </w:pPr>
    </w:p>
    <w:p w14:paraId="2D475EF8" w14:textId="77777777" w:rsidR="00F35B65" w:rsidRDefault="00F35B65" w:rsidP="00F35B65">
      <w:pPr>
        <w:jc w:val="center"/>
        <w:rPr>
          <w:rFonts w:ascii="Book Antiqua" w:hAnsi="Book Antiqua"/>
          <w:lang w:eastAsia="zh-CN"/>
        </w:rPr>
      </w:pPr>
    </w:p>
    <w:p w14:paraId="261322AB" w14:textId="77777777" w:rsidR="00F35B65" w:rsidRDefault="00F35B65" w:rsidP="00F35B65">
      <w:pPr>
        <w:jc w:val="center"/>
        <w:rPr>
          <w:rFonts w:ascii="Book Antiqua" w:hAnsi="Book Antiqua"/>
          <w:lang w:eastAsia="zh-CN"/>
        </w:rPr>
      </w:pPr>
    </w:p>
    <w:p w14:paraId="4725B40A" w14:textId="77777777" w:rsidR="00F35B65" w:rsidRDefault="00F35B65" w:rsidP="00F35B65">
      <w:pPr>
        <w:jc w:val="center"/>
        <w:rPr>
          <w:rFonts w:ascii="Book Antiqua" w:hAnsi="Book Antiqua"/>
          <w:lang w:eastAsia="zh-CN"/>
        </w:rPr>
      </w:pPr>
    </w:p>
    <w:p w14:paraId="0C78CD23" w14:textId="77777777" w:rsidR="00F35B65" w:rsidRPr="00763D22" w:rsidRDefault="00F35B65" w:rsidP="00F35B65">
      <w:pPr>
        <w:jc w:val="right"/>
        <w:rPr>
          <w:rFonts w:ascii="Book Antiqua" w:hAnsi="Book Antiqua"/>
          <w:color w:val="000000" w:themeColor="text1"/>
          <w:lang w:eastAsia="zh-CN"/>
        </w:rPr>
      </w:pPr>
    </w:p>
    <w:p w14:paraId="1162619A" w14:textId="77777777" w:rsidR="00F35B65" w:rsidRPr="00763D22" w:rsidRDefault="00F35B65" w:rsidP="00F35B65">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0"/>
      <w:bookmarkEnd w:id="1"/>
    </w:p>
    <w:p w14:paraId="236638E6" w14:textId="21E6D055" w:rsidR="00A77B3E" w:rsidRPr="00F35B65" w:rsidRDefault="00A77B3E">
      <w:pPr>
        <w:spacing w:line="360" w:lineRule="auto"/>
        <w:jc w:val="both"/>
        <w:rPr>
          <w:rFonts w:ascii="Book Antiqua" w:hAnsi="Book Antiqua"/>
          <w:lang w:eastAsia="zh-CN"/>
        </w:rPr>
      </w:pPr>
      <w:bookmarkStart w:id="2" w:name="_GoBack"/>
      <w:bookmarkEnd w:id="2"/>
    </w:p>
    <w:sectPr w:rsidR="00A77B3E" w:rsidRPr="00F35B65" w:rsidSect="00BD7A2A">
      <w:pgSz w:w="11907" w:h="16839"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A7BF96" w14:textId="77777777" w:rsidR="00C67C2B" w:rsidRDefault="00C67C2B" w:rsidP="0094049F">
      <w:r>
        <w:separator/>
      </w:r>
    </w:p>
  </w:endnote>
  <w:endnote w:type="continuationSeparator" w:id="0">
    <w:p w14:paraId="3E4D077B" w14:textId="77777777" w:rsidR="00C67C2B" w:rsidRDefault="00C67C2B" w:rsidP="00940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2414135"/>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1D0C4A84" w14:textId="63764876" w:rsidR="0094049F" w:rsidRPr="0094049F" w:rsidRDefault="0094049F" w:rsidP="0094049F">
            <w:pPr>
              <w:pStyle w:val="a8"/>
              <w:jc w:val="right"/>
              <w:rPr>
                <w:rFonts w:ascii="Book Antiqua" w:hAnsi="Book Antiqua"/>
                <w:sz w:val="24"/>
                <w:szCs w:val="24"/>
              </w:rPr>
            </w:pPr>
            <w:r w:rsidRPr="0094049F">
              <w:rPr>
                <w:rFonts w:ascii="Book Antiqua" w:hAnsi="Book Antiqua"/>
                <w:sz w:val="24"/>
                <w:szCs w:val="24"/>
                <w:lang w:val="zh-CN" w:eastAsia="zh-CN"/>
              </w:rPr>
              <w:t xml:space="preserve"> </w:t>
            </w:r>
            <w:r w:rsidRPr="0094049F">
              <w:rPr>
                <w:rFonts w:ascii="Book Antiqua" w:hAnsi="Book Antiqua"/>
                <w:sz w:val="24"/>
                <w:szCs w:val="24"/>
              </w:rPr>
              <w:fldChar w:fldCharType="begin"/>
            </w:r>
            <w:r w:rsidRPr="0094049F">
              <w:rPr>
                <w:rFonts w:ascii="Book Antiqua" w:hAnsi="Book Antiqua"/>
                <w:sz w:val="24"/>
                <w:szCs w:val="24"/>
              </w:rPr>
              <w:instrText>PAGE</w:instrText>
            </w:r>
            <w:r w:rsidRPr="0094049F">
              <w:rPr>
                <w:rFonts w:ascii="Book Antiqua" w:hAnsi="Book Antiqua"/>
                <w:sz w:val="24"/>
                <w:szCs w:val="24"/>
              </w:rPr>
              <w:fldChar w:fldCharType="separate"/>
            </w:r>
            <w:r w:rsidR="00C67C2B">
              <w:rPr>
                <w:rFonts w:ascii="Book Antiqua" w:hAnsi="Book Antiqua"/>
                <w:noProof/>
                <w:sz w:val="24"/>
                <w:szCs w:val="24"/>
              </w:rPr>
              <w:t>1</w:t>
            </w:r>
            <w:r w:rsidRPr="0094049F">
              <w:rPr>
                <w:rFonts w:ascii="Book Antiqua" w:hAnsi="Book Antiqua"/>
                <w:sz w:val="24"/>
                <w:szCs w:val="24"/>
              </w:rPr>
              <w:fldChar w:fldCharType="end"/>
            </w:r>
            <w:r w:rsidRPr="0094049F">
              <w:rPr>
                <w:rFonts w:ascii="Book Antiqua" w:hAnsi="Book Antiqua"/>
                <w:sz w:val="24"/>
                <w:szCs w:val="24"/>
                <w:lang w:val="zh-CN" w:eastAsia="zh-CN"/>
              </w:rPr>
              <w:t xml:space="preserve"> / </w:t>
            </w:r>
            <w:r w:rsidRPr="0094049F">
              <w:rPr>
                <w:rFonts w:ascii="Book Antiqua" w:hAnsi="Book Antiqua"/>
                <w:sz w:val="24"/>
                <w:szCs w:val="24"/>
              </w:rPr>
              <w:fldChar w:fldCharType="begin"/>
            </w:r>
            <w:r w:rsidRPr="0094049F">
              <w:rPr>
                <w:rFonts w:ascii="Book Antiqua" w:hAnsi="Book Antiqua"/>
                <w:sz w:val="24"/>
                <w:szCs w:val="24"/>
              </w:rPr>
              <w:instrText>NUMPAGES</w:instrText>
            </w:r>
            <w:r w:rsidRPr="0094049F">
              <w:rPr>
                <w:rFonts w:ascii="Book Antiqua" w:hAnsi="Book Antiqua"/>
                <w:sz w:val="24"/>
                <w:szCs w:val="24"/>
              </w:rPr>
              <w:fldChar w:fldCharType="separate"/>
            </w:r>
            <w:r w:rsidR="00C67C2B">
              <w:rPr>
                <w:rFonts w:ascii="Book Antiqua" w:hAnsi="Book Antiqua"/>
                <w:noProof/>
                <w:sz w:val="24"/>
                <w:szCs w:val="24"/>
              </w:rPr>
              <w:t>1</w:t>
            </w:r>
            <w:r w:rsidRPr="0094049F">
              <w:rPr>
                <w:rFonts w:ascii="Book Antiqua" w:hAnsi="Book Antiqua"/>
                <w:sz w:val="24"/>
                <w:szCs w:val="24"/>
              </w:rPr>
              <w:fldChar w:fldCharType="end"/>
            </w:r>
          </w:p>
        </w:sdtContent>
      </w:sdt>
    </w:sdtContent>
  </w:sdt>
  <w:p w14:paraId="533846E9" w14:textId="77777777" w:rsidR="0094049F" w:rsidRPr="0094049F" w:rsidRDefault="0094049F" w:rsidP="0094049F">
    <w:pPr>
      <w:pStyle w:val="a8"/>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3F3BD2" w14:textId="77777777" w:rsidR="00C67C2B" w:rsidRDefault="00C67C2B" w:rsidP="0094049F">
      <w:r>
        <w:separator/>
      </w:r>
    </w:p>
  </w:footnote>
  <w:footnote w:type="continuationSeparator" w:id="0">
    <w:p w14:paraId="478E3E00" w14:textId="77777777" w:rsidR="00C67C2B" w:rsidRDefault="00C67C2B" w:rsidP="009404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363D5"/>
    <w:rsid w:val="00057C07"/>
    <w:rsid w:val="00077835"/>
    <w:rsid w:val="000D7C7D"/>
    <w:rsid w:val="000F4103"/>
    <w:rsid w:val="000F442D"/>
    <w:rsid w:val="00103B8C"/>
    <w:rsid w:val="00183189"/>
    <w:rsid w:val="001F000D"/>
    <w:rsid w:val="002441CC"/>
    <w:rsid w:val="00246C29"/>
    <w:rsid w:val="00260675"/>
    <w:rsid w:val="00291D73"/>
    <w:rsid w:val="002B6A2B"/>
    <w:rsid w:val="002D6499"/>
    <w:rsid w:val="00321CEA"/>
    <w:rsid w:val="00371EF8"/>
    <w:rsid w:val="00381DC9"/>
    <w:rsid w:val="003C62D3"/>
    <w:rsid w:val="003F1C4C"/>
    <w:rsid w:val="004625D3"/>
    <w:rsid w:val="004A147E"/>
    <w:rsid w:val="004E2AA6"/>
    <w:rsid w:val="004E7B82"/>
    <w:rsid w:val="00516FFD"/>
    <w:rsid w:val="0054096A"/>
    <w:rsid w:val="005913C3"/>
    <w:rsid w:val="005A147E"/>
    <w:rsid w:val="005C755C"/>
    <w:rsid w:val="005F78F4"/>
    <w:rsid w:val="006663D2"/>
    <w:rsid w:val="007D17DA"/>
    <w:rsid w:val="007F621A"/>
    <w:rsid w:val="0080712A"/>
    <w:rsid w:val="008207B9"/>
    <w:rsid w:val="0082441E"/>
    <w:rsid w:val="00855F1F"/>
    <w:rsid w:val="009155E9"/>
    <w:rsid w:val="0093472D"/>
    <w:rsid w:val="0094049F"/>
    <w:rsid w:val="00961B8C"/>
    <w:rsid w:val="0097521B"/>
    <w:rsid w:val="009A085E"/>
    <w:rsid w:val="009A1CD1"/>
    <w:rsid w:val="009F1202"/>
    <w:rsid w:val="00A044D2"/>
    <w:rsid w:val="00A50A65"/>
    <w:rsid w:val="00A77B3E"/>
    <w:rsid w:val="00A77F72"/>
    <w:rsid w:val="00AA51FF"/>
    <w:rsid w:val="00B34E9B"/>
    <w:rsid w:val="00B3550A"/>
    <w:rsid w:val="00C12EBC"/>
    <w:rsid w:val="00C33DDD"/>
    <w:rsid w:val="00C3685C"/>
    <w:rsid w:val="00C67C2B"/>
    <w:rsid w:val="00CA2A55"/>
    <w:rsid w:val="00CA3A5B"/>
    <w:rsid w:val="00CE1B7B"/>
    <w:rsid w:val="00D11166"/>
    <w:rsid w:val="00D343A5"/>
    <w:rsid w:val="00D916CE"/>
    <w:rsid w:val="00DC0E1C"/>
    <w:rsid w:val="00E80E4B"/>
    <w:rsid w:val="00EC55B7"/>
    <w:rsid w:val="00F1390A"/>
    <w:rsid w:val="00F35B65"/>
    <w:rsid w:val="00F80E26"/>
    <w:rsid w:val="00F822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F29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260675"/>
    <w:rPr>
      <w:sz w:val="21"/>
      <w:szCs w:val="21"/>
    </w:rPr>
  </w:style>
  <w:style w:type="paragraph" w:styleId="a4">
    <w:name w:val="annotation text"/>
    <w:basedOn w:val="a"/>
    <w:link w:val="Char"/>
    <w:semiHidden/>
    <w:unhideWhenUsed/>
    <w:rsid w:val="00260675"/>
  </w:style>
  <w:style w:type="character" w:customStyle="1" w:styleId="Char">
    <w:name w:val="批注文字 Char"/>
    <w:basedOn w:val="a0"/>
    <w:link w:val="a4"/>
    <w:semiHidden/>
    <w:rsid w:val="00260675"/>
    <w:rPr>
      <w:sz w:val="24"/>
      <w:szCs w:val="24"/>
    </w:rPr>
  </w:style>
  <w:style w:type="paragraph" w:styleId="a5">
    <w:name w:val="annotation subject"/>
    <w:basedOn w:val="a4"/>
    <w:next w:val="a4"/>
    <w:link w:val="Char0"/>
    <w:semiHidden/>
    <w:unhideWhenUsed/>
    <w:rsid w:val="00260675"/>
    <w:rPr>
      <w:b/>
      <w:bCs/>
    </w:rPr>
  </w:style>
  <w:style w:type="character" w:customStyle="1" w:styleId="Char0">
    <w:name w:val="批注主题 Char"/>
    <w:basedOn w:val="Char"/>
    <w:link w:val="a5"/>
    <w:semiHidden/>
    <w:rsid w:val="00260675"/>
    <w:rPr>
      <w:b/>
      <w:bCs/>
      <w:sz w:val="24"/>
      <w:szCs w:val="24"/>
    </w:rPr>
  </w:style>
  <w:style w:type="character" w:styleId="a6">
    <w:name w:val="Hyperlink"/>
    <w:basedOn w:val="a0"/>
    <w:unhideWhenUsed/>
    <w:rsid w:val="003F1C4C"/>
    <w:rPr>
      <w:color w:val="0000FF" w:themeColor="hyperlink"/>
      <w:u w:val="single"/>
    </w:rPr>
  </w:style>
  <w:style w:type="character" w:customStyle="1" w:styleId="Mencinsinresolver1">
    <w:name w:val="Mención sin resolver1"/>
    <w:basedOn w:val="a0"/>
    <w:uiPriority w:val="99"/>
    <w:semiHidden/>
    <w:unhideWhenUsed/>
    <w:rsid w:val="003F1C4C"/>
    <w:rPr>
      <w:color w:val="605E5C"/>
      <w:shd w:val="clear" w:color="auto" w:fill="E1DFDD"/>
    </w:rPr>
  </w:style>
  <w:style w:type="paragraph" w:styleId="a7">
    <w:name w:val="header"/>
    <w:basedOn w:val="a"/>
    <w:link w:val="Char1"/>
    <w:unhideWhenUsed/>
    <w:rsid w:val="0094049F"/>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rsid w:val="0094049F"/>
    <w:rPr>
      <w:sz w:val="18"/>
      <w:szCs w:val="18"/>
    </w:rPr>
  </w:style>
  <w:style w:type="paragraph" w:styleId="a8">
    <w:name w:val="footer"/>
    <w:basedOn w:val="a"/>
    <w:link w:val="Char2"/>
    <w:uiPriority w:val="99"/>
    <w:unhideWhenUsed/>
    <w:rsid w:val="0094049F"/>
    <w:pPr>
      <w:tabs>
        <w:tab w:val="center" w:pos="4153"/>
        <w:tab w:val="right" w:pos="8306"/>
      </w:tabs>
      <w:snapToGrid w:val="0"/>
    </w:pPr>
    <w:rPr>
      <w:sz w:val="18"/>
      <w:szCs w:val="18"/>
    </w:rPr>
  </w:style>
  <w:style w:type="character" w:customStyle="1" w:styleId="Char2">
    <w:name w:val="页脚 Char"/>
    <w:basedOn w:val="a0"/>
    <w:link w:val="a8"/>
    <w:uiPriority w:val="99"/>
    <w:rsid w:val="0094049F"/>
    <w:rPr>
      <w:sz w:val="18"/>
      <w:szCs w:val="18"/>
    </w:rPr>
  </w:style>
  <w:style w:type="paragraph" w:styleId="a9">
    <w:name w:val="Balloon Text"/>
    <w:basedOn w:val="a"/>
    <w:link w:val="Char3"/>
    <w:rsid w:val="00EC55B7"/>
    <w:rPr>
      <w:sz w:val="18"/>
      <w:szCs w:val="18"/>
    </w:rPr>
  </w:style>
  <w:style w:type="character" w:customStyle="1" w:styleId="Char3">
    <w:name w:val="批注框文本 Char"/>
    <w:basedOn w:val="a0"/>
    <w:link w:val="a9"/>
    <w:rsid w:val="00EC55B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260675"/>
    <w:rPr>
      <w:sz w:val="21"/>
      <w:szCs w:val="21"/>
    </w:rPr>
  </w:style>
  <w:style w:type="paragraph" w:styleId="a4">
    <w:name w:val="annotation text"/>
    <w:basedOn w:val="a"/>
    <w:link w:val="Char"/>
    <w:semiHidden/>
    <w:unhideWhenUsed/>
    <w:rsid w:val="00260675"/>
  </w:style>
  <w:style w:type="character" w:customStyle="1" w:styleId="Char">
    <w:name w:val="批注文字 Char"/>
    <w:basedOn w:val="a0"/>
    <w:link w:val="a4"/>
    <w:semiHidden/>
    <w:rsid w:val="00260675"/>
    <w:rPr>
      <w:sz w:val="24"/>
      <w:szCs w:val="24"/>
    </w:rPr>
  </w:style>
  <w:style w:type="paragraph" w:styleId="a5">
    <w:name w:val="annotation subject"/>
    <w:basedOn w:val="a4"/>
    <w:next w:val="a4"/>
    <w:link w:val="Char0"/>
    <w:semiHidden/>
    <w:unhideWhenUsed/>
    <w:rsid w:val="00260675"/>
    <w:rPr>
      <w:b/>
      <w:bCs/>
    </w:rPr>
  </w:style>
  <w:style w:type="character" w:customStyle="1" w:styleId="Char0">
    <w:name w:val="批注主题 Char"/>
    <w:basedOn w:val="Char"/>
    <w:link w:val="a5"/>
    <w:semiHidden/>
    <w:rsid w:val="00260675"/>
    <w:rPr>
      <w:b/>
      <w:bCs/>
      <w:sz w:val="24"/>
      <w:szCs w:val="24"/>
    </w:rPr>
  </w:style>
  <w:style w:type="character" w:styleId="a6">
    <w:name w:val="Hyperlink"/>
    <w:basedOn w:val="a0"/>
    <w:unhideWhenUsed/>
    <w:rsid w:val="003F1C4C"/>
    <w:rPr>
      <w:color w:val="0000FF" w:themeColor="hyperlink"/>
      <w:u w:val="single"/>
    </w:rPr>
  </w:style>
  <w:style w:type="character" w:customStyle="1" w:styleId="Mencinsinresolver1">
    <w:name w:val="Mención sin resolver1"/>
    <w:basedOn w:val="a0"/>
    <w:uiPriority w:val="99"/>
    <w:semiHidden/>
    <w:unhideWhenUsed/>
    <w:rsid w:val="003F1C4C"/>
    <w:rPr>
      <w:color w:val="605E5C"/>
      <w:shd w:val="clear" w:color="auto" w:fill="E1DFDD"/>
    </w:rPr>
  </w:style>
  <w:style w:type="paragraph" w:styleId="a7">
    <w:name w:val="header"/>
    <w:basedOn w:val="a"/>
    <w:link w:val="Char1"/>
    <w:unhideWhenUsed/>
    <w:rsid w:val="0094049F"/>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rsid w:val="0094049F"/>
    <w:rPr>
      <w:sz w:val="18"/>
      <w:szCs w:val="18"/>
    </w:rPr>
  </w:style>
  <w:style w:type="paragraph" w:styleId="a8">
    <w:name w:val="footer"/>
    <w:basedOn w:val="a"/>
    <w:link w:val="Char2"/>
    <w:uiPriority w:val="99"/>
    <w:unhideWhenUsed/>
    <w:rsid w:val="0094049F"/>
    <w:pPr>
      <w:tabs>
        <w:tab w:val="center" w:pos="4153"/>
        <w:tab w:val="right" w:pos="8306"/>
      </w:tabs>
      <w:snapToGrid w:val="0"/>
    </w:pPr>
    <w:rPr>
      <w:sz w:val="18"/>
      <w:szCs w:val="18"/>
    </w:rPr>
  </w:style>
  <w:style w:type="character" w:customStyle="1" w:styleId="Char2">
    <w:name w:val="页脚 Char"/>
    <w:basedOn w:val="a0"/>
    <w:link w:val="a8"/>
    <w:uiPriority w:val="99"/>
    <w:rsid w:val="0094049F"/>
    <w:rPr>
      <w:sz w:val="18"/>
      <w:szCs w:val="18"/>
    </w:rPr>
  </w:style>
  <w:style w:type="paragraph" w:styleId="a9">
    <w:name w:val="Balloon Text"/>
    <w:basedOn w:val="a"/>
    <w:link w:val="Char3"/>
    <w:rsid w:val="00EC55B7"/>
    <w:rPr>
      <w:sz w:val="18"/>
      <w:szCs w:val="18"/>
    </w:rPr>
  </w:style>
  <w:style w:type="character" w:customStyle="1" w:styleId="Char3">
    <w:name w:val="批注框文本 Char"/>
    <w:basedOn w:val="a0"/>
    <w:link w:val="a9"/>
    <w:rsid w:val="00EC55B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BCB75-53D0-471F-9589-7F0A0F0C5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26</Pages>
  <Words>6397</Words>
  <Characters>36463</Characters>
  <Application>Microsoft Office Word</Application>
  <DocSecurity>0</DocSecurity>
  <Lines>303</Lines>
  <Paragraphs>85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42775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liujihong2008@qq.con</cp:lastModifiedBy>
  <cp:revision>15</cp:revision>
  <dcterms:created xsi:type="dcterms:W3CDTF">2021-06-29T16:12:00Z</dcterms:created>
  <dcterms:modified xsi:type="dcterms:W3CDTF">2021-07-22T08:07:00Z</dcterms:modified>
</cp:coreProperties>
</file>