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21C1A" w14:textId="043B0763"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Name of Journal: </w:t>
      </w:r>
      <w:r w:rsidRPr="008A1728">
        <w:rPr>
          <w:rFonts w:ascii="Book Antiqua" w:eastAsia="Book Antiqua" w:hAnsi="Book Antiqua" w:cs="Book Antiqua"/>
          <w:i/>
          <w:color w:val="000000"/>
        </w:rPr>
        <w:t>World Journal of Clinical Cases</w:t>
      </w:r>
    </w:p>
    <w:p w14:paraId="2F3CDF56"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Manuscript NO: </w:t>
      </w:r>
      <w:r w:rsidRPr="008A1728">
        <w:rPr>
          <w:rFonts w:ascii="Book Antiqua" w:eastAsia="Book Antiqua" w:hAnsi="Book Antiqua" w:cs="Book Antiqua"/>
          <w:color w:val="000000"/>
        </w:rPr>
        <w:t>62669</w:t>
      </w:r>
    </w:p>
    <w:p w14:paraId="4D50A5D1"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Manuscript Type: </w:t>
      </w:r>
      <w:r w:rsidRPr="008A1728">
        <w:rPr>
          <w:rFonts w:ascii="Book Antiqua" w:eastAsia="Book Antiqua" w:hAnsi="Book Antiqua" w:cs="Book Antiqua"/>
          <w:color w:val="000000"/>
        </w:rPr>
        <w:t>CASE REPORT</w:t>
      </w:r>
    </w:p>
    <w:p w14:paraId="29F634A2" w14:textId="77777777" w:rsidR="00A77B3E" w:rsidRPr="008A1728" w:rsidRDefault="00A77B3E" w:rsidP="008A1728">
      <w:pPr>
        <w:spacing w:line="360" w:lineRule="auto"/>
        <w:jc w:val="both"/>
        <w:rPr>
          <w:rFonts w:ascii="Book Antiqua" w:hAnsi="Book Antiqua"/>
        </w:rPr>
      </w:pPr>
    </w:p>
    <w:p w14:paraId="654DE3A5"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Spinal dural arteriovenous fistula 8 years after lumbar discectomy surgery: A case report and review of literature</w:t>
      </w:r>
    </w:p>
    <w:p w14:paraId="78232501" w14:textId="77777777" w:rsidR="00A77B3E" w:rsidRPr="008A1728" w:rsidRDefault="00A77B3E" w:rsidP="008A1728">
      <w:pPr>
        <w:spacing w:line="360" w:lineRule="auto"/>
        <w:jc w:val="both"/>
        <w:rPr>
          <w:rFonts w:ascii="Book Antiqua" w:hAnsi="Book Antiqua"/>
        </w:rPr>
      </w:pPr>
    </w:p>
    <w:p w14:paraId="774F7F10" w14:textId="65F657E2"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Ouyang</w:t>
      </w:r>
      <w:r w:rsidRPr="008A1728">
        <w:rPr>
          <w:rFonts w:ascii="Book Antiqua" w:eastAsia="Book Antiqua" w:hAnsi="Book Antiqua" w:cs="Book Antiqua"/>
          <w:b/>
          <w:bCs/>
          <w:color w:val="000000"/>
        </w:rPr>
        <w:t xml:space="preserve"> </w:t>
      </w:r>
      <w:r w:rsidR="005C7C36" w:rsidRPr="008A1728">
        <w:rPr>
          <w:rFonts w:ascii="Book Antiqua" w:eastAsia="Book Antiqua" w:hAnsi="Book Antiqua" w:cs="Book Antiqua"/>
          <w:color w:val="000000"/>
        </w:rPr>
        <w:t xml:space="preserve">Y </w:t>
      </w:r>
      <w:r w:rsidRPr="008A1728">
        <w:rPr>
          <w:rFonts w:ascii="Book Antiqua" w:eastAsia="Book Antiqua" w:hAnsi="Book Antiqua" w:cs="Book Antiqua"/>
          <w:i/>
          <w:iCs/>
          <w:color w:val="000000"/>
        </w:rPr>
        <w:t>et al</w:t>
      </w:r>
      <w:r w:rsidRPr="008A1728">
        <w:rPr>
          <w:rFonts w:ascii="Book Antiqua" w:eastAsia="Book Antiqua" w:hAnsi="Book Antiqua" w:cs="Book Antiqua"/>
          <w:color w:val="000000"/>
        </w:rPr>
        <w:t xml:space="preserve">. </w:t>
      </w:r>
      <w:r w:rsidR="005C7C36" w:rsidRPr="008A1728">
        <w:rPr>
          <w:rFonts w:ascii="Book Antiqua" w:eastAsia="Book Antiqua" w:hAnsi="Book Antiqua" w:cs="Book Antiqua"/>
          <w:color w:val="000000"/>
        </w:rPr>
        <w:t>S</w:t>
      </w:r>
      <w:r w:rsidRPr="008A1728">
        <w:rPr>
          <w:rFonts w:ascii="Book Antiqua" w:eastAsia="Book Antiqua" w:hAnsi="Book Antiqua" w:cs="Book Antiqua"/>
          <w:color w:val="000000"/>
        </w:rPr>
        <w:t>pinal dural arteriovenous fistula</w:t>
      </w:r>
    </w:p>
    <w:p w14:paraId="3FCA71A3" w14:textId="77777777" w:rsidR="00A77B3E" w:rsidRPr="008A1728" w:rsidRDefault="00A77B3E" w:rsidP="008A1728">
      <w:pPr>
        <w:spacing w:line="360" w:lineRule="auto"/>
        <w:jc w:val="both"/>
        <w:rPr>
          <w:rFonts w:ascii="Book Antiqua" w:hAnsi="Book Antiqua"/>
        </w:rPr>
      </w:pPr>
    </w:p>
    <w:p w14:paraId="5476588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Yang Ouyang, Yang Qu, Rong-Peng Dong, Ming-Yang Kang, Tong Yu, Xue-Liang Cheng, Jian-Wu Zhao</w:t>
      </w:r>
    </w:p>
    <w:p w14:paraId="5B2FE6FF" w14:textId="77777777" w:rsidR="00A77B3E" w:rsidRPr="008A1728" w:rsidRDefault="00A77B3E" w:rsidP="008A1728">
      <w:pPr>
        <w:spacing w:line="360" w:lineRule="auto"/>
        <w:jc w:val="both"/>
        <w:rPr>
          <w:rFonts w:ascii="Book Antiqua" w:hAnsi="Book Antiqua"/>
        </w:rPr>
      </w:pPr>
    </w:p>
    <w:p w14:paraId="57BDB34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Yang Ouyang, Yang Qu, Rong-Peng Dong, Ming-Yang Kang, Tong Yu, Xue-Liang Cheng, Jian-Wu Zhao, </w:t>
      </w:r>
      <w:r w:rsidRPr="008A1728">
        <w:rPr>
          <w:rFonts w:ascii="Book Antiqua" w:eastAsia="Book Antiqua" w:hAnsi="Book Antiqua" w:cs="Book Antiqua"/>
          <w:color w:val="000000"/>
        </w:rPr>
        <w:t>Department of Orthopaedics, The Second Hospital of Jilin University, Changchun 130041, Jilin Province, China</w:t>
      </w:r>
    </w:p>
    <w:p w14:paraId="23949C0B" w14:textId="77777777" w:rsidR="00A77B3E" w:rsidRPr="008A1728" w:rsidRDefault="00A77B3E" w:rsidP="008A1728">
      <w:pPr>
        <w:spacing w:line="360" w:lineRule="auto"/>
        <w:jc w:val="both"/>
        <w:rPr>
          <w:rFonts w:ascii="Book Antiqua" w:hAnsi="Book Antiqua"/>
        </w:rPr>
      </w:pPr>
    </w:p>
    <w:p w14:paraId="17330A45" w14:textId="10B7B1B9"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Author contributions: </w:t>
      </w:r>
      <w:r w:rsidRPr="008A1728">
        <w:rPr>
          <w:rFonts w:ascii="Book Antiqua" w:eastAsia="Book Antiqua" w:hAnsi="Book Antiqua" w:cs="Book Antiqua"/>
          <w:color w:val="000000"/>
        </w:rPr>
        <w:t>Ou</w:t>
      </w:r>
      <w:r w:rsidR="005C7C36" w:rsidRPr="008A1728">
        <w:rPr>
          <w:rFonts w:ascii="Book Antiqua" w:eastAsia="Book Antiqua" w:hAnsi="Book Antiqua" w:cs="Book Antiqua"/>
          <w:color w:val="000000"/>
        </w:rPr>
        <w:t>y</w:t>
      </w:r>
      <w:r w:rsidRPr="008A1728">
        <w:rPr>
          <w:rFonts w:ascii="Book Antiqua" w:eastAsia="Book Antiqua" w:hAnsi="Book Antiqua" w:cs="Book Antiqua"/>
          <w:color w:val="000000"/>
        </w:rPr>
        <w:t>ang</w:t>
      </w:r>
      <w:r w:rsidR="005C7C36" w:rsidRPr="008A1728">
        <w:rPr>
          <w:rFonts w:ascii="Book Antiqua" w:eastAsia="Book Antiqua" w:hAnsi="Book Antiqua" w:cs="Book Antiqua"/>
          <w:color w:val="000000"/>
        </w:rPr>
        <w:t xml:space="preserve"> Y</w:t>
      </w:r>
      <w:r w:rsidRPr="008A1728">
        <w:rPr>
          <w:rFonts w:ascii="Book Antiqua" w:eastAsia="Book Antiqua" w:hAnsi="Book Antiqua" w:cs="Book Antiqua"/>
          <w:color w:val="000000"/>
        </w:rPr>
        <w:t>, Qu</w:t>
      </w:r>
      <w:r w:rsidR="005C7C36" w:rsidRPr="008A1728">
        <w:rPr>
          <w:rFonts w:ascii="Book Antiqua" w:eastAsia="Book Antiqua" w:hAnsi="Book Antiqua" w:cs="Book Antiqua"/>
          <w:color w:val="000000"/>
        </w:rPr>
        <w:t xml:space="preserve"> y</w:t>
      </w:r>
      <w:r w:rsidRPr="008A1728">
        <w:rPr>
          <w:rFonts w:ascii="Book Antiqua" w:eastAsia="Book Antiqua" w:hAnsi="Book Antiqua" w:cs="Book Antiqua"/>
          <w:color w:val="000000"/>
        </w:rPr>
        <w:t>, Dong</w:t>
      </w:r>
      <w:r w:rsidR="005C7C36" w:rsidRPr="008A1728">
        <w:rPr>
          <w:rFonts w:ascii="Book Antiqua" w:eastAsia="Book Antiqua" w:hAnsi="Book Antiqua" w:cs="Book Antiqua"/>
          <w:color w:val="000000"/>
        </w:rPr>
        <w:t xml:space="preserve"> RP and</w:t>
      </w:r>
      <w:r w:rsidRPr="008A1728">
        <w:rPr>
          <w:rFonts w:ascii="Book Antiqua" w:eastAsia="Book Antiqua" w:hAnsi="Book Antiqua" w:cs="Book Antiqua"/>
          <w:color w:val="000000"/>
        </w:rPr>
        <w:t xml:space="preserve"> Kang </w:t>
      </w:r>
      <w:r w:rsidR="005C7C36" w:rsidRPr="008A1728">
        <w:rPr>
          <w:rFonts w:ascii="Book Antiqua" w:eastAsia="Book Antiqua" w:hAnsi="Book Antiqua" w:cs="Book Antiqua"/>
          <w:color w:val="000000"/>
        </w:rPr>
        <w:t xml:space="preserve">MY </w:t>
      </w:r>
      <w:r w:rsidRPr="008A1728">
        <w:rPr>
          <w:rFonts w:ascii="Book Antiqua" w:eastAsia="Book Antiqua" w:hAnsi="Book Antiqua" w:cs="Book Antiqua"/>
          <w:color w:val="000000"/>
        </w:rPr>
        <w:t>were the patient’s neurosurgeons,</w:t>
      </w:r>
      <w:r w:rsidR="004A2AFC">
        <w:rPr>
          <w:rFonts w:ascii="Book Antiqua" w:eastAsia="Book Antiqua" w:hAnsi="Book Antiqua" w:cs="Book Antiqua"/>
          <w:color w:val="000000"/>
        </w:rPr>
        <w:t xml:space="preserve"> and</w:t>
      </w:r>
      <w:r w:rsidRPr="008A1728">
        <w:rPr>
          <w:rFonts w:ascii="Book Antiqua" w:eastAsia="Book Antiqua" w:hAnsi="Book Antiqua" w:cs="Book Antiqua"/>
          <w:color w:val="000000"/>
        </w:rPr>
        <w:t xml:space="preserve"> they also reviewed the literature and contributed to manuscript drafting; Yu</w:t>
      </w:r>
      <w:r w:rsidR="005C7C36" w:rsidRPr="008A1728">
        <w:rPr>
          <w:rFonts w:ascii="Book Antiqua" w:eastAsia="Book Antiqua" w:hAnsi="Book Antiqua" w:cs="Book Antiqua"/>
          <w:color w:val="000000"/>
        </w:rPr>
        <w:t xml:space="preserve"> T and</w:t>
      </w:r>
      <w:r w:rsidRPr="008A1728">
        <w:rPr>
          <w:rFonts w:ascii="Book Antiqua" w:eastAsia="Book Antiqua" w:hAnsi="Book Antiqua" w:cs="Book Antiqua"/>
          <w:color w:val="000000"/>
        </w:rPr>
        <w:t xml:space="preserve"> Cheng </w:t>
      </w:r>
      <w:r w:rsidR="005C7C36" w:rsidRPr="008A1728">
        <w:rPr>
          <w:rFonts w:ascii="Book Antiqua" w:eastAsia="Book Antiqua" w:hAnsi="Book Antiqua" w:cs="Book Antiqua"/>
          <w:color w:val="000000"/>
        </w:rPr>
        <w:t xml:space="preserve">XL </w:t>
      </w:r>
      <w:r w:rsidRPr="008A1728">
        <w:rPr>
          <w:rFonts w:ascii="Book Antiqua" w:eastAsia="Book Antiqua" w:hAnsi="Book Antiqua" w:cs="Book Antiqua"/>
          <w:color w:val="000000"/>
        </w:rPr>
        <w:t xml:space="preserve">reviewed and analyzed imaging findings; Zhao </w:t>
      </w:r>
      <w:r w:rsidR="005C7C36" w:rsidRPr="008A1728">
        <w:rPr>
          <w:rFonts w:ascii="Book Antiqua" w:eastAsia="Book Antiqua" w:hAnsi="Book Antiqua" w:cs="Book Antiqua"/>
          <w:color w:val="000000"/>
        </w:rPr>
        <w:t xml:space="preserve">JW </w:t>
      </w:r>
      <w:r w:rsidRPr="008A1728">
        <w:rPr>
          <w:rFonts w:ascii="Book Antiqua" w:eastAsia="Book Antiqua" w:hAnsi="Book Antiqua" w:cs="Book Antiqua"/>
          <w:color w:val="000000"/>
        </w:rPr>
        <w:t>reviewed the whole manuscript and revised it; all authors issued final approval for the version to be submitted.</w:t>
      </w:r>
    </w:p>
    <w:p w14:paraId="1C1DBC5B" w14:textId="77777777" w:rsidR="00A77B3E" w:rsidRPr="008A1728" w:rsidRDefault="00A77B3E" w:rsidP="008A1728">
      <w:pPr>
        <w:spacing w:line="360" w:lineRule="auto"/>
        <w:jc w:val="both"/>
        <w:rPr>
          <w:rFonts w:ascii="Book Antiqua" w:hAnsi="Book Antiqua"/>
        </w:rPr>
      </w:pPr>
    </w:p>
    <w:p w14:paraId="3BCFA6E1"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Corresponding author: Jian-Wu Zhao, PhD, Doctor, </w:t>
      </w:r>
      <w:r w:rsidRPr="008A1728">
        <w:rPr>
          <w:rFonts w:ascii="Book Antiqua" w:eastAsia="Book Antiqua" w:hAnsi="Book Antiqua" w:cs="Book Antiqua"/>
          <w:color w:val="000000"/>
        </w:rPr>
        <w:t>Department of Orthopaedics, The Second Hospital of Jilin University, No. 218 Ziqiang Street, Nanguan District, Changchun 130041, Jilin Province, China. jianwu@jlu.edu.cn</w:t>
      </w:r>
    </w:p>
    <w:p w14:paraId="2841EBF1" w14:textId="77777777" w:rsidR="00A77B3E" w:rsidRPr="008A1728" w:rsidRDefault="00A77B3E" w:rsidP="008A1728">
      <w:pPr>
        <w:spacing w:line="360" w:lineRule="auto"/>
        <w:jc w:val="both"/>
        <w:rPr>
          <w:rFonts w:ascii="Book Antiqua" w:hAnsi="Book Antiqua"/>
        </w:rPr>
      </w:pPr>
    </w:p>
    <w:p w14:paraId="04054D1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Received: </w:t>
      </w:r>
      <w:r w:rsidRPr="008A1728">
        <w:rPr>
          <w:rFonts w:ascii="Book Antiqua" w:eastAsia="Book Antiqua" w:hAnsi="Book Antiqua" w:cs="Book Antiqua"/>
          <w:color w:val="000000"/>
        </w:rPr>
        <w:t>March 1, 2021</w:t>
      </w:r>
    </w:p>
    <w:p w14:paraId="5A6B9C0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Revised: </w:t>
      </w:r>
      <w:r w:rsidRPr="008A1728">
        <w:rPr>
          <w:rFonts w:ascii="Book Antiqua" w:eastAsia="Book Antiqua" w:hAnsi="Book Antiqua" w:cs="Book Antiqua"/>
          <w:color w:val="000000"/>
        </w:rPr>
        <w:t>May 19, 2021</w:t>
      </w:r>
    </w:p>
    <w:p w14:paraId="6D4DEAF2" w14:textId="7DE3AD78"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Accepted: </w:t>
      </w:r>
      <w:r w:rsidR="003D19CE" w:rsidRPr="008A1728">
        <w:rPr>
          <w:rFonts w:ascii="Book Antiqua" w:eastAsia="Book Antiqua" w:hAnsi="Book Antiqua" w:cs="Book Antiqua"/>
          <w:bCs/>
          <w:color w:val="000000"/>
        </w:rPr>
        <w:t>May 27, 2021</w:t>
      </w:r>
    </w:p>
    <w:p w14:paraId="613B3269" w14:textId="3EF6CBCA"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lastRenderedPageBreak/>
        <w:t xml:space="preserve">Published online: </w:t>
      </w:r>
      <w:r w:rsidR="00D37D01" w:rsidRPr="00A619A5">
        <w:rPr>
          <w:rFonts w:ascii="Book Antiqua" w:eastAsia="Book Antiqua" w:hAnsi="Book Antiqua" w:cs="Book Antiqua"/>
          <w:bCs/>
          <w:color w:val="000000"/>
        </w:rPr>
        <w:t>July 16</w:t>
      </w:r>
      <w:r w:rsidR="00D37D01" w:rsidRPr="00A619A5">
        <w:rPr>
          <w:rFonts w:ascii="Book Antiqua" w:hAnsi="Book Antiqua" w:cs="Book Antiqua" w:hint="eastAsia"/>
          <w:bCs/>
          <w:color w:val="000000"/>
          <w:lang w:eastAsia="zh-CN"/>
        </w:rPr>
        <w:t>, 2021</w:t>
      </w:r>
    </w:p>
    <w:p w14:paraId="3709C095" w14:textId="77777777" w:rsidR="00A77B3E" w:rsidRPr="008A1728" w:rsidRDefault="00A77B3E" w:rsidP="008A1728">
      <w:pPr>
        <w:spacing w:line="360" w:lineRule="auto"/>
        <w:jc w:val="both"/>
        <w:rPr>
          <w:rFonts w:ascii="Book Antiqua" w:hAnsi="Book Antiqua"/>
        </w:rPr>
        <w:sectPr w:rsidR="00A77B3E" w:rsidRPr="008A1728">
          <w:footerReference w:type="default" r:id="rId7"/>
          <w:pgSz w:w="12240" w:h="15840"/>
          <w:pgMar w:top="1440" w:right="1440" w:bottom="1440" w:left="1440" w:header="720" w:footer="720" w:gutter="0"/>
          <w:cols w:space="720"/>
          <w:docGrid w:linePitch="360"/>
        </w:sectPr>
      </w:pPr>
    </w:p>
    <w:p w14:paraId="0C2DF730"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lastRenderedPageBreak/>
        <w:t>Abstract</w:t>
      </w:r>
    </w:p>
    <w:p w14:paraId="5A70A4DB"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BACKGROUND</w:t>
      </w:r>
    </w:p>
    <w:p w14:paraId="2E715D25" w14:textId="44EF9A14" w:rsidR="00A77B3E" w:rsidRPr="008A1728" w:rsidRDefault="004763F1" w:rsidP="008A1728">
      <w:pPr>
        <w:spacing w:line="360" w:lineRule="auto"/>
        <w:jc w:val="both"/>
        <w:rPr>
          <w:rFonts w:ascii="Book Antiqua" w:hAnsi="Book Antiqua"/>
        </w:rPr>
      </w:pPr>
      <w:bookmarkStart w:id="0" w:name="_Hlk72859431"/>
      <w:r w:rsidRPr="008A1728">
        <w:rPr>
          <w:rFonts w:ascii="Book Antiqua" w:eastAsia="Book Antiqua" w:hAnsi="Book Antiqua" w:cs="Book Antiqua"/>
          <w:color w:val="000000"/>
        </w:rPr>
        <w:t>Spinal dural arteriovenous fistula</w:t>
      </w:r>
      <w:bookmarkEnd w:id="0"/>
      <w:r w:rsidRPr="008A1728">
        <w:rPr>
          <w:rFonts w:ascii="Book Antiqua" w:eastAsia="Book Antiqua" w:hAnsi="Book Antiqua" w:cs="Book Antiqua"/>
          <w:color w:val="000000"/>
        </w:rPr>
        <w:t xml:space="preserve"> (SDAVF) is an extremely rare vascular malformation of the central nervous system that is often confused with degenerative spinal disorders due to similar early symptoms and clinical features. Here, we report a case of SDAVF recurrence 8 years after lumbar spine surgery and summarize relevant literature.</w:t>
      </w:r>
    </w:p>
    <w:p w14:paraId="4E0F2A62" w14:textId="77777777" w:rsidR="00A77B3E" w:rsidRPr="008A1728" w:rsidRDefault="00A77B3E" w:rsidP="008A1728">
      <w:pPr>
        <w:spacing w:line="360" w:lineRule="auto"/>
        <w:jc w:val="both"/>
        <w:rPr>
          <w:rFonts w:ascii="Book Antiqua" w:hAnsi="Book Antiqua"/>
        </w:rPr>
      </w:pPr>
    </w:p>
    <w:p w14:paraId="36D9D88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CASE SUMMARY</w:t>
      </w:r>
    </w:p>
    <w:p w14:paraId="5E558917" w14:textId="1C3DA3EA"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A 54</w:t>
      </w:r>
      <w:r w:rsidR="00284608" w:rsidRPr="008A1728">
        <w:rPr>
          <w:rFonts w:ascii="Book Antiqua" w:eastAsia="Book Antiqua" w:hAnsi="Book Antiqua" w:cs="Book Antiqua"/>
          <w:color w:val="000000"/>
        </w:rPr>
        <w:t>-</w:t>
      </w:r>
      <w:r w:rsidRPr="008A1728">
        <w:rPr>
          <w:rFonts w:ascii="Book Antiqua" w:eastAsia="Book Antiqua" w:hAnsi="Book Antiqua" w:cs="Book Antiqua"/>
          <w:color w:val="000000"/>
        </w:rPr>
        <w:t>year-old male was admitted to our hospital complaining of lower back pain, numbness in both lower extremities and intermittent claudication. Subsequent imaging identified lumbar spinal stenosis. Following surgical treatment, the patient’s symptoms significantly resolved</w:t>
      </w:r>
      <w:r w:rsidR="004A2AFC">
        <w:rPr>
          <w:rFonts w:ascii="Book Antiqua" w:eastAsia="Book Antiqua" w:hAnsi="Book Antiqua" w:cs="Book Antiqua"/>
          <w:color w:val="000000"/>
        </w:rPr>
        <w:t>,</w:t>
      </w:r>
      <w:r w:rsidRPr="008A1728">
        <w:rPr>
          <w:rFonts w:ascii="Book Antiqua" w:eastAsia="Book Antiqua" w:hAnsi="Book Antiqua" w:cs="Book Antiqua"/>
          <w:color w:val="000000"/>
        </w:rPr>
        <w:t xml:space="preserve"> and he was able to perform daily activities. However, similar symptoms appeared 8 years later, followed by confirmation of SDAVF diagnosis. The patient underwent neurosurgery 7 mo after symptom onset. The follow-up period lasted 14</w:t>
      </w:r>
      <w:r w:rsidR="004A2AFC">
        <w:rPr>
          <w:rFonts w:ascii="Book Antiqua" w:eastAsia="Book Antiqua" w:hAnsi="Book Antiqua" w:cs="Book Antiqua"/>
          <w:color w:val="000000"/>
        </w:rPr>
        <w:t xml:space="preserve"> </w:t>
      </w:r>
      <w:r w:rsidRPr="008A1728">
        <w:rPr>
          <w:rFonts w:ascii="Book Antiqua" w:eastAsia="Book Antiqua" w:hAnsi="Book Antiqua" w:cs="Book Antiqua"/>
          <w:color w:val="000000"/>
        </w:rPr>
        <w:t>mo</w:t>
      </w:r>
      <w:r w:rsidR="004A2AFC">
        <w:rPr>
          <w:rFonts w:ascii="Book Antiqua" w:eastAsia="Book Antiqua" w:hAnsi="Book Antiqua" w:cs="Book Antiqua"/>
          <w:color w:val="000000"/>
        </w:rPr>
        <w:t>,</w:t>
      </w:r>
      <w:r w:rsidR="005C7C36" w:rsidRPr="008A1728">
        <w:rPr>
          <w:rFonts w:ascii="Book Antiqua" w:eastAsia="Book Antiqua" w:hAnsi="Book Antiqua" w:cs="Book Antiqua"/>
          <w:color w:val="000000"/>
        </w:rPr>
        <w:t xml:space="preserve"> </w:t>
      </w:r>
      <w:r w:rsidRPr="008A1728">
        <w:rPr>
          <w:rFonts w:ascii="Book Antiqua" w:eastAsia="Book Antiqua" w:hAnsi="Book Antiqua" w:cs="Book Antiqua"/>
          <w:color w:val="000000"/>
        </w:rPr>
        <w:t>and the patient remains with marginal neurological symptoms.</w:t>
      </w:r>
    </w:p>
    <w:p w14:paraId="12791877" w14:textId="77777777" w:rsidR="00A77B3E" w:rsidRPr="008A1728" w:rsidRDefault="00A77B3E" w:rsidP="008A1728">
      <w:pPr>
        <w:spacing w:line="360" w:lineRule="auto"/>
        <w:jc w:val="both"/>
        <w:rPr>
          <w:rFonts w:ascii="Book Antiqua" w:hAnsi="Book Antiqua"/>
        </w:rPr>
      </w:pPr>
    </w:p>
    <w:p w14:paraId="4AAC504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CONCLUSION</w:t>
      </w:r>
    </w:p>
    <w:p w14:paraId="4F911686" w14:textId="03C6169D"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This case highlights the importance of prompt SDAVF diagnosis. Due to its nonspecific clinical presentation, the clinical experience of the surgeon and definitive imaging examination are indispensable. Additionally, timely neurosurgery is effective and may significantly improve patient outcomes.</w:t>
      </w:r>
    </w:p>
    <w:p w14:paraId="0C1A0540" w14:textId="77777777" w:rsidR="00A77B3E" w:rsidRPr="008A1728" w:rsidRDefault="00A77B3E" w:rsidP="008A1728">
      <w:pPr>
        <w:spacing w:line="360" w:lineRule="auto"/>
        <w:jc w:val="both"/>
        <w:rPr>
          <w:rFonts w:ascii="Book Antiqua" w:hAnsi="Book Antiqua"/>
        </w:rPr>
      </w:pPr>
    </w:p>
    <w:p w14:paraId="5D48114F" w14:textId="1FB69742"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Key Words: </w:t>
      </w:r>
      <w:r w:rsidRPr="008A1728">
        <w:rPr>
          <w:rFonts w:ascii="Book Antiqua" w:eastAsia="Book Antiqua" w:hAnsi="Book Antiqua" w:cs="Book Antiqua"/>
          <w:color w:val="000000"/>
        </w:rPr>
        <w:t>Central nervous system vascular malformations; Spinal degenerative disease; Spinal stenosis; Neurosurgery; Diagnosis</w:t>
      </w:r>
      <w:r w:rsidR="005C7C36"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 Differential; Case report</w:t>
      </w:r>
    </w:p>
    <w:p w14:paraId="115DA0C6" w14:textId="77777777" w:rsidR="000730BD" w:rsidRDefault="000730BD" w:rsidP="000730BD">
      <w:pPr>
        <w:spacing w:line="360" w:lineRule="auto"/>
        <w:jc w:val="both"/>
        <w:rPr>
          <w:lang w:eastAsia="zh-CN"/>
        </w:rPr>
      </w:pPr>
    </w:p>
    <w:p w14:paraId="4FED8C98" w14:textId="77777777" w:rsidR="000730BD" w:rsidRPr="00026CB8" w:rsidRDefault="000730BD" w:rsidP="000730B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73773B1" w14:textId="77777777" w:rsidR="000730BD" w:rsidRPr="009C101B" w:rsidRDefault="000730BD" w:rsidP="000730BD">
      <w:pPr>
        <w:spacing w:line="360" w:lineRule="auto"/>
        <w:jc w:val="both"/>
        <w:rPr>
          <w:lang w:eastAsia="zh-CN"/>
        </w:rPr>
      </w:pPr>
    </w:p>
    <w:p w14:paraId="15BCB0A3" w14:textId="54DB2683" w:rsidR="00D368EE" w:rsidRDefault="000730BD" w:rsidP="000730BD">
      <w:pPr>
        <w:spacing w:line="360" w:lineRule="auto"/>
        <w:jc w:val="both"/>
        <w:rPr>
          <w:rFonts w:ascii="Book Antiqua" w:hAnsi="Book Antiqua"/>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4763F1" w:rsidRPr="008A1728">
        <w:rPr>
          <w:rFonts w:ascii="Book Antiqua" w:eastAsia="Book Antiqua" w:hAnsi="Book Antiqua" w:cs="Book Antiqua"/>
          <w:color w:val="000000"/>
        </w:rPr>
        <w:t xml:space="preserve">Ouyang Y, Qu Y, Dong RP, Kang MY, Yu T, Cheng XL, Zhao JW. Spinal dural arteriovenous fistula 8 years after lumbar discectomy surgery: A case report and review of literature. </w:t>
      </w:r>
      <w:r w:rsidR="004763F1" w:rsidRPr="008A1728">
        <w:rPr>
          <w:rFonts w:ascii="Book Antiqua" w:eastAsia="Book Antiqua" w:hAnsi="Book Antiqua" w:cs="Book Antiqua"/>
          <w:i/>
          <w:iCs/>
          <w:color w:val="000000"/>
        </w:rPr>
        <w:t>World J Clin Cases</w:t>
      </w:r>
      <w:r w:rsidR="004763F1" w:rsidRPr="008A1728">
        <w:rPr>
          <w:rFonts w:ascii="Book Antiqua" w:eastAsia="Book Antiqua" w:hAnsi="Book Antiqua" w:cs="Book Antiqua"/>
          <w:color w:val="000000"/>
        </w:rPr>
        <w:t xml:space="preserve"> </w:t>
      </w:r>
      <w:r w:rsidR="00242A7E" w:rsidRPr="00EE6A3B">
        <w:rPr>
          <w:rFonts w:ascii="Book Antiqua" w:hAnsi="Book Antiqua"/>
        </w:rPr>
        <w:t>202</w:t>
      </w:r>
      <w:r w:rsidR="00242A7E">
        <w:rPr>
          <w:rFonts w:ascii="Book Antiqua" w:hAnsi="Book Antiqua" w:hint="eastAsia"/>
          <w:lang w:eastAsia="zh-CN"/>
        </w:rPr>
        <w:t>1</w:t>
      </w:r>
      <w:r w:rsidR="00242A7E" w:rsidRPr="00EE6A3B">
        <w:rPr>
          <w:rFonts w:ascii="Book Antiqua" w:hAnsi="Book Antiqua"/>
        </w:rPr>
        <w:t xml:space="preserve">; </w:t>
      </w:r>
      <w:r w:rsidR="00242A7E">
        <w:rPr>
          <w:rFonts w:ascii="Book Antiqua" w:hAnsi="Book Antiqua" w:hint="eastAsia"/>
          <w:lang w:eastAsia="zh-CN"/>
        </w:rPr>
        <w:t>9</w:t>
      </w:r>
      <w:r w:rsidR="00242A7E" w:rsidRPr="00EE6A3B">
        <w:rPr>
          <w:rFonts w:ascii="Book Antiqua" w:hAnsi="Book Antiqua"/>
        </w:rPr>
        <w:t>(</w:t>
      </w:r>
      <w:r w:rsidR="00242A7E">
        <w:rPr>
          <w:rFonts w:ascii="Book Antiqua" w:hAnsi="Book Antiqua" w:hint="eastAsia"/>
          <w:lang w:eastAsia="zh-CN"/>
        </w:rPr>
        <w:t>20</w:t>
      </w:r>
      <w:r w:rsidR="00242A7E" w:rsidRPr="00EE6A3B">
        <w:rPr>
          <w:rFonts w:ascii="Book Antiqua" w:hAnsi="Book Antiqua"/>
        </w:rPr>
        <w:t xml:space="preserve">): </w:t>
      </w:r>
      <w:r w:rsidR="00D368EE" w:rsidRPr="00D368EE">
        <w:rPr>
          <w:rFonts w:ascii="Book Antiqua" w:hAnsi="Book Antiqua"/>
        </w:rPr>
        <w:t>5594-5604</w:t>
      </w:r>
    </w:p>
    <w:p w14:paraId="4629FEA2" w14:textId="2302AFCD" w:rsidR="00D368EE" w:rsidRDefault="00242A7E" w:rsidP="000730BD">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20</w:t>
      </w:r>
      <w:r w:rsidRPr="00EE6A3B">
        <w:rPr>
          <w:rFonts w:ascii="Book Antiqua" w:hAnsi="Book Antiqua"/>
        </w:rPr>
        <w:t>/</w:t>
      </w:r>
      <w:r w:rsidR="00D368EE" w:rsidRPr="00D368EE">
        <w:rPr>
          <w:rFonts w:ascii="Book Antiqua" w:hAnsi="Book Antiqua"/>
        </w:rPr>
        <w:t>5594</w:t>
      </w:r>
      <w:r w:rsidRPr="00EE6A3B">
        <w:rPr>
          <w:rFonts w:ascii="Book Antiqua" w:hAnsi="Book Antiqua"/>
        </w:rPr>
        <w:t xml:space="preserve">.htm  </w:t>
      </w:r>
    </w:p>
    <w:p w14:paraId="4175251C" w14:textId="1545ABA9" w:rsidR="00A77B3E" w:rsidRPr="008A1728" w:rsidRDefault="00242A7E" w:rsidP="000730BD">
      <w:pPr>
        <w:spacing w:line="360" w:lineRule="auto"/>
        <w:jc w:val="both"/>
        <w:rPr>
          <w:rFonts w:ascii="Book Antiqua" w:hAnsi="Book Antiqua"/>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20</w:t>
      </w:r>
      <w:r w:rsidRPr="00EE6A3B">
        <w:rPr>
          <w:rFonts w:ascii="Book Antiqua" w:hAnsi="Book Antiqua"/>
        </w:rPr>
        <w:t>.</w:t>
      </w:r>
      <w:r w:rsidR="00D368EE" w:rsidRPr="00D368EE">
        <w:rPr>
          <w:rFonts w:ascii="Book Antiqua" w:hAnsi="Book Antiqua"/>
        </w:rPr>
        <w:t>5594</w:t>
      </w:r>
    </w:p>
    <w:p w14:paraId="461D8A0C" w14:textId="77777777" w:rsidR="00A77B3E" w:rsidRPr="008A1728" w:rsidRDefault="00A77B3E" w:rsidP="008A1728">
      <w:pPr>
        <w:spacing w:line="360" w:lineRule="auto"/>
        <w:jc w:val="both"/>
        <w:rPr>
          <w:rFonts w:ascii="Book Antiqua" w:hAnsi="Book Antiqua"/>
        </w:rPr>
      </w:pPr>
    </w:p>
    <w:p w14:paraId="7645D742" w14:textId="629976CD"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Core Tip: </w:t>
      </w:r>
      <w:r w:rsidR="005C7C36" w:rsidRPr="008A1728">
        <w:rPr>
          <w:rFonts w:ascii="Book Antiqua" w:eastAsia="Book Antiqua" w:hAnsi="Book Antiqua" w:cs="Book Antiqua"/>
          <w:color w:val="000000"/>
        </w:rPr>
        <w:t>Spinal dural arteriovenous fistulas (SDAVFs)</w:t>
      </w:r>
      <w:r w:rsidRPr="008A1728">
        <w:rPr>
          <w:rFonts w:ascii="Book Antiqua" w:eastAsia="Book Antiqua" w:hAnsi="Book Antiqua" w:cs="Book Antiqua"/>
          <w:color w:val="000000"/>
        </w:rPr>
        <w:t xml:space="preserve"> are rare disorders because its onset and early symptoms resemble more common disorders, especially spinal degeneration disease. It is therefore often misdiagnosed and misclassified, resulting in ineffective clinical interventions, hence poor prognosis. Here, we report a case of SDAVF that went into remission</w:t>
      </w:r>
      <w:r w:rsidR="004A2AFC">
        <w:rPr>
          <w:rFonts w:ascii="Book Antiqua" w:eastAsia="Book Antiqua" w:hAnsi="Book Antiqua" w:cs="Book Antiqua"/>
          <w:color w:val="000000"/>
        </w:rPr>
        <w:t>,</w:t>
      </w:r>
      <w:r w:rsidRPr="008A1728">
        <w:rPr>
          <w:rFonts w:ascii="Book Antiqua" w:eastAsia="Book Antiqua" w:hAnsi="Book Antiqua" w:cs="Book Antiqua"/>
          <w:color w:val="000000"/>
        </w:rPr>
        <w:t xml:space="preserve"> but symptom</w:t>
      </w:r>
      <w:r w:rsidR="004A2AFC">
        <w:rPr>
          <w:rFonts w:ascii="Book Antiqua" w:eastAsia="Book Antiqua" w:hAnsi="Book Antiqua" w:cs="Book Antiqua"/>
          <w:color w:val="000000"/>
        </w:rPr>
        <w:t>s</w:t>
      </w:r>
      <w:r w:rsidRPr="008A1728">
        <w:rPr>
          <w:rFonts w:ascii="Book Antiqua" w:eastAsia="Book Antiqua" w:hAnsi="Book Antiqua" w:cs="Book Antiqua"/>
          <w:color w:val="000000"/>
        </w:rPr>
        <w:t xml:space="preserve"> recurred 8 years</w:t>
      </w:r>
      <w:r w:rsidR="004A2AFC">
        <w:rPr>
          <w:rFonts w:ascii="Book Antiqua" w:eastAsia="Book Antiqua" w:hAnsi="Book Antiqua" w:cs="Book Antiqua"/>
          <w:color w:val="000000"/>
        </w:rPr>
        <w:t xml:space="preserve"> later</w:t>
      </w:r>
      <w:r w:rsidRPr="008A1728">
        <w:rPr>
          <w:rFonts w:ascii="Book Antiqua" w:eastAsia="Book Antiqua" w:hAnsi="Book Antiqua" w:cs="Book Antiqua"/>
          <w:color w:val="000000"/>
        </w:rPr>
        <w:t xml:space="preserve"> as lumbar spinal stenosis, supporting the idea that SDAVF is an acquired disorder. Currently, imaging is an important way of confirming SDAVF diagnosis. Early, effective treatment may significantly improve SDAVF prognosis.</w:t>
      </w:r>
    </w:p>
    <w:p w14:paraId="29C28804" w14:textId="2D32342C" w:rsidR="00A77B3E" w:rsidRPr="008A1728" w:rsidRDefault="005C7C36" w:rsidP="008A1728">
      <w:pPr>
        <w:spacing w:line="360" w:lineRule="auto"/>
        <w:jc w:val="both"/>
        <w:rPr>
          <w:rFonts w:ascii="Book Antiqua" w:hAnsi="Book Antiqua"/>
        </w:rPr>
      </w:pPr>
      <w:r w:rsidRPr="008A1728">
        <w:rPr>
          <w:rFonts w:ascii="Book Antiqua" w:hAnsi="Book Antiqua"/>
        </w:rPr>
        <w:br w:type="page"/>
      </w:r>
      <w:r w:rsidR="004763F1" w:rsidRPr="008A1728">
        <w:rPr>
          <w:rFonts w:ascii="Book Antiqua" w:eastAsia="Book Antiqua" w:hAnsi="Book Antiqua" w:cs="Book Antiqua"/>
          <w:b/>
          <w:caps/>
          <w:color w:val="000000"/>
          <w:u w:val="single"/>
        </w:rPr>
        <w:lastRenderedPageBreak/>
        <w:t>INTRODUCTION</w:t>
      </w:r>
    </w:p>
    <w:p w14:paraId="26E8D54D" w14:textId="068C3927" w:rsidR="00A77B3E" w:rsidRPr="008A1728" w:rsidRDefault="005C7C36" w:rsidP="008A1728">
      <w:pPr>
        <w:spacing w:line="360" w:lineRule="auto"/>
        <w:jc w:val="both"/>
        <w:rPr>
          <w:rFonts w:ascii="Book Antiqua" w:hAnsi="Book Antiqua"/>
        </w:rPr>
      </w:pPr>
      <w:r w:rsidRPr="008A1728">
        <w:rPr>
          <w:rFonts w:ascii="Book Antiqua" w:eastAsia="Book Antiqua" w:hAnsi="Book Antiqua" w:cs="Book Antiqua"/>
          <w:color w:val="000000"/>
        </w:rPr>
        <w:t>Spinal dural arteriovenous fistula (SDAVF)</w:t>
      </w:r>
      <w:r w:rsidR="004763F1" w:rsidRPr="008A1728">
        <w:rPr>
          <w:rFonts w:ascii="Book Antiqua" w:eastAsia="Book Antiqua" w:hAnsi="Book Antiqua" w:cs="Book Antiqua"/>
          <w:color w:val="000000"/>
        </w:rPr>
        <w:t xml:space="preserve"> is a vascular malformation of the spinal cord</w:t>
      </w:r>
      <w:r w:rsidR="004A2AFC">
        <w:rPr>
          <w:rFonts w:ascii="Book Antiqua" w:eastAsia="Book Antiqua" w:hAnsi="Book Antiqua" w:cs="Book Antiqua"/>
          <w:color w:val="000000"/>
        </w:rPr>
        <w:t>,</w:t>
      </w:r>
      <w:r w:rsidR="004763F1" w:rsidRPr="008A1728">
        <w:rPr>
          <w:rFonts w:ascii="Book Antiqua" w:eastAsia="Book Antiqua" w:hAnsi="Book Antiqua" w:cs="Book Antiqua"/>
          <w:color w:val="000000"/>
        </w:rPr>
        <w:t xml:space="preserve"> and these malformations are broadly classified as extradural AVF, intradural dorsal AVF, intradural ventral AVF, extradural-intradural spinal arteriovenous malformations (AVM), intramedullary AVM</w:t>
      </w:r>
      <w:r w:rsidR="004A2AFC">
        <w:rPr>
          <w:rFonts w:ascii="Book Antiqua" w:eastAsia="Book Antiqua" w:hAnsi="Book Antiqua" w:cs="Book Antiqua"/>
          <w:color w:val="000000"/>
        </w:rPr>
        <w:t xml:space="preserve"> and</w:t>
      </w:r>
      <w:r w:rsidR="004763F1" w:rsidRPr="008A1728">
        <w:rPr>
          <w:rFonts w:ascii="Book Antiqua" w:eastAsia="Book Antiqua" w:hAnsi="Book Antiqua" w:cs="Book Antiqua"/>
          <w:color w:val="000000"/>
        </w:rPr>
        <w:t xml:space="preserve"> conus medullaris AVM, based on the specific anatomical and pathophysiological factors</w:t>
      </w:r>
      <w:r w:rsidR="004763F1" w:rsidRPr="008A1728">
        <w:rPr>
          <w:rFonts w:ascii="Book Antiqua" w:eastAsia="Book Antiqua" w:hAnsi="Book Antiqua" w:cs="Book Antiqua"/>
          <w:color w:val="000000"/>
          <w:vertAlign w:val="superscript"/>
        </w:rPr>
        <w:t>[1]</w:t>
      </w:r>
      <w:r w:rsidR="004763F1" w:rsidRPr="008A1728">
        <w:rPr>
          <w:rFonts w:ascii="Book Antiqua" w:eastAsia="Book Antiqua" w:hAnsi="Book Antiqua" w:cs="Book Antiqua"/>
          <w:color w:val="000000"/>
        </w:rPr>
        <w:t>. Its incidence ranges between 5-10 persons per million</w:t>
      </w:r>
      <w:r w:rsidR="004763F1" w:rsidRPr="008A1728">
        <w:rPr>
          <w:rFonts w:ascii="Book Antiqua" w:eastAsia="Book Antiqua" w:hAnsi="Book Antiqua" w:cs="Book Antiqua"/>
          <w:color w:val="000000"/>
          <w:vertAlign w:val="superscript"/>
        </w:rPr>
        <w:t>[2]</w:t>
      </w:r>
      <w:r w:rsidR="004763F1" w:rsidRPr="008A1728">
        <w:rPr>
          <w:rFonts w:ascii="Book Antiqua" w:eastAsia="Book Antiqua" w:hAnsi="Book Antiqua" w:cs="Book Antiqua"/>
          <w:color w:val="000000"/>
        </w:rPr>
        <w:t xml:space="preserve"> and mainly affects middle-aged and elderly males</w:t>
      </w:r>
      <w:r w:rsidR="004763F1" w:rsidRPr="008A1728">
        <w:rPr>
          <w:rFonts w:ascii="Book Antiqua" w:eastAsia="Book Antiqua" w:hAnsi="Book Antiqua" w:cs="Book Antiqua"/>
          <w:color w:val="000000"/>
          <w:vertAlign w:val="superscript"/>
        </w:rPr>
        <w:t>[3]</w:t>
      </w:r>
      <w:r w:rsidR="004763F1" w:rsidRPr="008A1728">
        <w:rPr>
          <w:rFonts w:ascii="Book Antiqua" w:eastAsia="Book Antiqua" w:hAnsi="Book Antiqua" w:cs="Book Antiqua"/>
          <w:color w:val="000000"/>
        </w:rPr>
        <w:t>.</w:t>
      </w:r>
    </w:p>
    <w:p w14:paraId="4D4BA843" w14:textId="4C792EF6"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An anatomically straightforward cause of this disorder is the direct connection between the spinal cord feeding radicular artery and radicular vein</w:t>
      </w:r>
      <w:r w:rsidRPr="008A1728">
        <w:rPr>
          <w:rFonts w:ascii="Book Antiqua" w:eastAsia="Book Antiqua" w:hAnsi="Book Antiqua" w:cs="Book Antiqua"/>
          <w:color w:val="000000"/>
          <w:vertAlign w:val="superscript"/>
        </w:rPr>
        <w:t>[4]</w:t>
      </w:r>
      <w:r w:rsidRPr="008A1728">
        <w:rPr>
          <w:rFonts w:ascii="Book Antiqua" w:eastAsia="Book Antiqua" w:hAnsi="Book Antiqua" w:cs="Book Antiqua"/>
          <w:color w:val="000000"/>
        </w:rPr>
        <w:t>. Abnormal retrograde infusion of arterial blood into the venous plexus causes venous congestion and hypertension, resulting in congestive edema and ultimately spinal cord ischemia. This is the main mechanism of spinal cord injury and may lead to irreversible symptoms</w:t>
      </w:r>
      <w:r w:rsidRPr="008A1728">
        <w:rPr>
          <w:rFonts w:ascii="Book Antiqua" w:eastAsia="Book Antiqua" w:hAnsi="Book Antiqua" w:cs="Book Antiqua"/>
          <w:color w:val="000000"/>
          <w:vertAlign w:val="superscript"/>
        </w:rPr>
        <w:t>[5]</w:t>
      </w:r>
      <w:r w:rsidRPr="008A1728">
        <w:rPr>
          <w:rFonts w:ascii="Book Antiqua" w:eastAsia="Book Antiqua" w:hAnsi="Book Antiqua" w:cs="Book Antiqua"/>
          <w:color w:val="000000"/>
        </w:rPr>
        <w:t>.</w:t>
      </w:r>
    </w:p>
    <w:p w14:paraId="6A830281" w14:textId="600B6A22"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Due to its relative rarity, this disease has an insidious onset and is symptomatically similar to many more common disorders, particularly degenerative disorders of the spine, resulting in significant rates of delayed diagnosis and treatment error, leading to poor prognosis</w:t>
      </w:r>
      <w:r w:rsidRPr="008A1728">
        <w:rPr>
          <w:rFonts w:ascii="Book Antiqua" w:eastAsia="Book Antiqua" w:hAnsi="Book Antiqua" w:cs="Book Antiqua"/>
          <w:color w:val="000000"/>
          <w:vertAlign w:val="superscript"/>
        </w:rPr>
        <w:t>[6]</w:t>
      </w:r>
      <w:r w:rsidRPr="008A1728">
        <w:rPr>
          <w:rFonts w:ascii="Book Antiqua" w:eastAsia="Book Antiqua" w:hAnsi="Book Antiqua" w:cs="Book Antiqua"/>
          <w:color w:val="000000"/>
        </w:rPr>
        <w:t>. Early SDAVF diagnosis and treatment can significantly improve patient outcomes. Thus, the differential diagnostic ability of clinicians is crucial</w:t>
      </w:r>
      <w:r w:rsidRPr="008A1728">
        <w:rPr>
          <w:rFonts w:ascii="Book Antiqua" w:eastAsia="Book Antiqua" w:hAnsi="Book Antiqua" w:cs="Book Antiqua"/>
          <w:color w:val="000000"/>
          <w:vertAlign w:val="superscript"/>
        </w:rPr>
        <w:t>[5,7]</w:t>
      </w:r>
      <w:r w:rsidRPr="008A1728">
        <w:rPr>
          <w:rFonts w:ascii="Book Antiqua" w:eastAsia="Book Antiqua" w:hAnsi="Book Antiqua" w:cs="Book Antiqua"/>
          <w:color w:val="000000"/>
        </w:rPr>
        <w:t>. Here, we report a case of recurrent SDAVF following lumbar spine surgery and summarize recent related advances in SDAVF research.</w:t>
      </w:r>
    </w:p>
    <w:p w14:paraId="3F040BD8" w14:textId="77777777" w:rsidR="00A77B3E" w:rsidRPr="008A1728" w:rsidRDefault="00A77B3E" w:rsidP="008A1728">
      <w:pPr>
        <w:spacing w:line="360" w:lineRule="auto"/>
        <w:jc w:val="both"/>
        <w:rPr>
          <w:rFonts w:ascii="Book Antiqua" w:hAnsi="Book Antiqua"/>
        </w:rPr>
      </w:pPr>
    </w:p>
    <w:p w14:paraId="1947366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CASE PRESENTATION</w:t>
      </w:r>
    </w:p>
    <w:p w14:paraId="5BFF24E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Chief complaints</w:t>
      </w:r>
    </w:p>
    <w:p w14:paraId="1A5045B6" w14:textId="58179F72"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5C7C36" w:rsidRPr="008A1728">
        <w:rPr>
          <w:rFonts w:ascii="Book Antiqua" w:eastAsia="Book Antiqua" w:hAnsi="Book Antiqua" w:cs="Book Antiqua"/>
          <w:b/>
          <w:bCs/>
          <w:color w:val="000000"/>
        </w:rPr>
        <w:t xml:space="preserve">: </w:t>
      </w:r>
      <w:r w:rsidR="005C7C36" w:rsidRPr="008A1728">
        <w:rPr>
          <w:rFonts w:ascii="Book Antiqua" w:eastAsia="Book Antiqua" w:hAnsi="Book Antiqua" w:cs="Book Antiqua"/>
          <w:color w:val="000000"/>
        </w:rPr>
        <w:t>Eight</w:t>
      </w:r>
      <w:r w:rsidRPr="008A1728">
        <w:rPr>
          <w:rFonts w:ascii="Book Antiqua" w:eastAsia="Book Antiqua" w:hAnsi="Book Antiqua" w:cs="Book Antiqua"/>
          <w:color w:val="000000"/>
        </w:rPr>
        <w:t xml:space="preserve"> years before, the patient complained of experiencing lower back pain for several years and numbness with pain in both lower extremities for </w:t>
      </w:r>
      <w:r w:rsidR="00DF1885" w:rsidRPr="008A1728">
        <w:rPr>
          <w:rFonts w:ascii="Book Antiqua" w:eastAsia="Book Antiqua" w:hAnsi="Book Antiqua" w:cs="Book Antiqua"/>
          <w:color w:val="000000"/>
        </w:rPr>
        <w:t>2</w:t>
      </w:r>
      <w:r w:rsidRPr="008A1728">
        <w:rPr>
          <w:rFonts w:ascii="Book Antiqua" w:eastAsia="Book Antiqua" w:hAnsi="Book Antiqua" w:cs="Book Antiqua"/>
          <w:color w:val="000000"/>
        </w:rPr>
        <w:t xml:space="preserve"> years, which gradually worsened over </w:t>
      </w:r>
      <w:r w:rsidR="00DF1885" w:rsidRPr="008A1728">
        <w:rPr>
          <w:rFonts w:ascii="Book Antiqua" w:eastAsia="Book Antiqua" w:hAnsi="Book Antiqua" w:cs="Book Antiqua"/>
          <w:color w:val="000000"/>
        </w:rPr>
        <w:t>1</w:t>
      </w:r>
      <w:r w:rsidRPr="008A1728">
        <w:rPr>
          <w:rFonts w:ascii="Book Antiqua" w:eastAsia="Book Antiqua" w:hAnsi="Book Antiqua" w:cs="Book Antiqua"/>
          <w:color w:val="000000"/>
        </w:rPr>
        <w:t xml:space="preserve"> year.</w:t>
      </w:r>
    </w:p>
    <w:p w14:paraId="1D4CC67C" w14:textId="77777777" w:rsidR="00DF1885" w:rsidRPr="008A1728" w:rsidRDefault="00DF1885" w:rsidP="008A1728">
      <w:pPr>
        <w:spacing w:line="360" w:lineRule="auto"/>
        <w:jc w:val="both"/>
        <w:rPr>
          <w:rFonts w:ascii="Book Antiqua" w:hAnsi="Book Antiqua"/>
        </w:rPr>
      </w:pPr>
    </w:p>
    <w:p w14:paraId="52CF0A43" w14:textId="62C1EA0D"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Second admission</w:t>
      </w:r>
      <w:r w:rsidR="00DF1885" w:rsidRPr="008A1728">
        <w:rPr>
          <w:rFonts w:ascii="Book Antiqua" w:eastAsia="Book Antiqua" w:hAnsi="Book Antiqua" w:cs="Book Antiqua"/>
          <w:b/>
          <w:bCs/>
          <w:color w:val="000000"/>
        </w:rPr>
        <w:t xml:space="preserve">: </w:t>
      </w:r>
      <w:r w:rsidR="00DF1885" w:rsidRPr="008A1728">
        <w:rPr>
          <w:rFonts w:ascii="Book Antiqua" w:eastAsia="Book Antiqua" w:hAnsi="Book Antiqua" w:cs="Book Antiqua"/>
          <w:color w:val="000000"/>
        </w:rPr>
        <w:t>Seven</w:t>
      </w:r>
      <w:r w:rsidRPr="008A1728">
        <w:rPr>
          <w:rFonts w:ascii="Book Antiqua" w:eastAsia="Book Antiqua" w:hAnsi="Book Antiqua" w:cs="Book Antiqua"/>
          <w:color w:val="000000"/>
        </w:rPr>
        <w:t xml:space="preserve"> mo</w:t>
      </w:r>
      <w:r w:rsidR="00DF1885" w:rsidRPr="008A1728">
        <w:rPr>
          <w:rFonts w:ascii="Book Antiqua" w:eastAsia="Book Antiqua" w:hAnsi="Book Antiqua" w:cs="Book Antiqua"/>
          <w:color w:val="000000"/>
        </w:rPr>
        <w:t>nths</w:t>
      </w:r>
      <w:r w:rsidRPr="008A1728">
        <w:rPr>
          <w:rFonts w:ascii="Book Antiqua" w:eastAsia="Book Antiqua" w:hAnsi="Book Antiqua" w:cs="Book Antiqua"/>
          <w:color w:val="000000"/>
        </w:rPr>
        <w:t xml:space="preserve"> ago, the patient had no obvious triggers to develop low back pain with numbness in both lower extremities.</w:t>
      </w:r>
    </w:p>
    <w:p w14:paraId="6BC99D1B" w14:textId="77777777" w:rsidR="00A77B3E" w:rsidRPr="008A1728" w:rsidRDefault="00A77B3E" w:rsidP="008A1728">
      <w:pPr>
        <w:spacing w:line="360" w:lineRule="auto"/>
        <w:jc w:val="both"/>
        <w:rPr>
          <w:rFonts w:ascii="Book Antiqua" w:hAnsi="Book Antiqua"/>
        </w:rPr>
      </w:pPr>
    </w:p>
    <w:p w14:paraId="309CFCC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History of present illness</w:t>
      </w:r>
    </w:p>
    <w:p w14:paraId="1312A88C" w14:textId="08B176F9"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The patient was male and did not have an obvious cause of lumbar intermittent pain with pain numbness in both lower extremities and intermittent claudication for about 10 m, which relieved after rest. The patient underwent conservative treatment</w:t>
      </w:r>
      <w:r w:rsidR="00124F21">
        <w:rPr>
          <w:rFonts w:ascii="Book Antiqua" w:eastAsia="Book Antiqua" w:hAnsi="Book Antiqua" w:cs="Book Antiqua"/>
          <w:color w:val="000000"/>
        </w:rPr>
        <w:t>,</w:t>
      </w:r>
      <w:r w:rsidRPr="008A1728">
        <w:rPr>
          <w:rFonts w:ascii="Book Antiqua" w:eastAsia="Book Antiqua" w:hAnsi="Book Antiqua" w:cs="Book Antiqua"/>
          <w:color w:val="000000"/>
        </w:rPr>
        <w:t xml:space="preserve"> and no remission was seen.</w:t>
      </w:r>
    </w:p>
    <w:p w14:paraId="7D9C2CD9" w14:textId="77777777" w:rsidR="00DF1885" w:rsidRPr="008A1728" w:rsidRDefault="00DF1885" w:rsidP="008A1728">
      <w:pPr>
        <w:spacing w:line="360" w:lineRule="auto"/>
        <w:jc w:val="both"/>
        <w:rPr>
          <w:rFonts w:ascii="Book Antiqua" w:hAnsi="Book Antiqua"/>
        </w:rPr>
      </w:pPr>
    </w:p>
    <w:p w14:paraId="10F6EEF7" w14:textId="4BF64BD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Second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The patient presented 7 mo ago with low back pain accompanied by pain and fatigue in both lower extremities, intermittent claudication distance of about 50 m, having recently needed a walking stick. The patient had obvious numbness in the saddle area as well as urinary and fecal dysfunction. No significant mitigating or aggravating factors were found during this period.</w:t>
      </w:r>
    </w:p>
    <w:p w14:paraId="6C3A3200" w14:textId="77777777" w:rsidR="00A77B3E" w:rsidRPr="008A1728" w:rsidRDefault="00A77B3E" w:rsidP="008A1728">
      <w:pPr>
        <w:spacing w:line="360" w:lineRule="auto"/>
        <w:jc w:val="both"/>
        <w:rPr>
          <w:rFonts w:ascii="Book Antiqua" w:hAnsi="Book Antiqua"/>
        </w:rPr>
      </w:pPr>
    </w:p>
    <w:p w14:paraId="0F9D13A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History of past illness</w:t>
      </w:r>
    </w:p>
    <w:p w14:paraId="786A525A" w14:textId="354D7452"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He had no significant medical history.</w:t>
      </w:r>
    </w:p>
    <w:p w14:paraId="777442D4" w14:textId="77777777" w:rsidR="00DF1885" w:rsidRPr="008A1728" w:rsidRDefault="00DF1885" w:rsidP="008A1728">
      <w:pPr>
        <w:spacing w:line="360" w:lineRule="auto"/>
        <w:jc w:val="both"/>
        <w:rPr>
          <w:rFonts w:ascii="Book Antiqua" w:hAnsi="Book Antiqua"/>
        </w:rPr>
      </w:pPr>
    </w:p>
    <w:p w14:paraId="179A1591" w14:textId="000B8C75"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Second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The patient underwent lumbar surgery 8 years ago.</w:t>
      </w:r>
    </w:p>
    <w:p w14:paraId="0D3A1AEB" w14:textId="77777777" w:rsidR="00A77B3E" w:rsidRPr="008A1728" w:rsidRDefault="00A77B3E" w:rsidP="008A1728">
      <w:pPr>
        <w:spacing w:line="360" w:lineRule="auto"/>
        <w:jc w:val="both"/>
        <w:rPr>
          <w:rFonts w:ascii="Book Antiqua" w:hAnsi="Book Antiqua"/>
        </w:rPr>
      </w:pPr>
    </w:p>
    <w:p w14:paraId="0927688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Personal and family history</w:t>
      </w:r>
    </w:p>
    <w:p w14:paraId="47E22E5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There was no consanguineous marriage or family history of significant disease.</w:t>
      </w:r>
    </w:p>
    <w:p w14:paraId="4B182F32" w14:textId="77777777" w:rsidR="00A77B3E" w:rsidRPr="008A1728" w:rsidRDefault="00A77B3E" w:rsidP="008A1728">
      <w:pPr>
        <w:spacing w:line="360" w:lineRule="auto"/>
        <w:jc w:val="both"/>
        <w:rPr>
          <w:rFonts w:ascii="Book Antiqua" w:hAnsi="Book Antiqua"/>
        </w:rPr>
      </w:pPr>
    </w:p>
    <w:p w14:paraId="79D7737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Physical examination</w:t>
      </w:r>
    </w:p>
    <w:p w14:paraId="11CB0B62" w14:textId="42C843E8"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 xml:space="preserve">L5 spinous process and paraspinous process had light tenderness. Muscular strength of the </w:t>
      </w:r>
      <w:r w:rsidR="00124F21">
        <w:rPr>
          <w:rFonts w:ascii="Book Antiqua" w:eastAsia="Book Antiqua" w:hAnsi="Book Antiqua" w:cs="Book Antiqua"/>
          <w:color w:val="000000"/>
        </w:rPr>
        <w:t>four</w:t>
      </w:r>
      <w:r w:rsidRPr="008A1728">
        <w:rPr>
          <w:rFonts w:ascii="Book Antiqua" w:eastAsia="Book Antiqua" w:hAnsi="Book Antiqua" w:cs="Book Antiqua"/>
          <w:color w:val="000000"/>
        </w:rPr>
        <w:t xml:space="preserve"> extremities showed no obvious abnormality. Bilateral lower leg lateral, dorsolateral foot and plantar dysesthesia, heavier on the right side. Saddle region hypoesthesia was evident, abdominal wall reflexes and Achilles tendon reflexes were not elicited, bilateral straight leg raise tests were positive, and pathological reflexes were not elicited.</w:t>
      </w:r>
    </w:p>
    <w:p w14:paraId="4825AF70" w14:textId="77777777" w:rsidR="00DF1885" w:rsidRPr="008A1728" w:rsidRDefault="00DF1885" w:rsidP="008A1728">
      <w:pPr>
        <w:spacing w:line="360" w:lineRule="auto"/>
        <w:jc w:val="both"/>
        <w:rPr>
          <w:rFonts w:ascii="Book Antiqua" w:hAnsi="Book Antiqua"/>
        </w:rPr>
      </w:pPr>
    </w:p>
    <w:p w14:paraId="19258C1B" w14:textId="06C6B331"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lastRenderedPageBreak/>
        <w:t>Second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The patient had numbness in the sensory planes, bilaterally from below the groin, with strength grade 4 in the iliopsoas, quadriceps, and bilaterally in the tibialis anterior muscles. A grade 3 strength was noted in the extensor hallucis longus and bilaterally in the gastrocnemius muscles. Knee tendon and Achilles tendon reflexes were reduced bilaterally. Straight leg raise tests and pathological reflexes were negative.</w:t>
      </w:r>
    </w:p>
    <w:p w14:paraId="507C998F" w14:textId="77777777" w:rsidR="00A77B3E" w:rsidRPr="008A1728" w:rsidRDefault="00A77B3E" w:rsidP="008A1728">
      <w:pPr>
        <w:spacing w:line="360" w:lineRule="auto"/>
        <w:jc w:val="both"/>
        <w:rPr>
          <w:rFonts w:ascii="Book Antiqua" w:hAnsi="Book Antiqua"/>
        </w:rPr>
      </w:pPr>
    </w:p>
    <w:p w14:paraId="571BF42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Laboratory examinations</w:t>
      </w:r>
    </w:p>
    <w:p w14:paraId="6672DAB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The case did not involve laboratory examinations.</w:t>
      </w:r>
    </w:p>
    <w:p w14:paraId="5F3D175C" w14:textId="77777777" w:rsidR="00A77B3E" w:rsidRPr="008A1728" w:rsidRDefault="00A77B3E" w:rsidP="008A1728">
      <w:pPr>
        <w:spacing w:line="360" w:lineRule="auto"/>
        <w:jc w:val="both"/>
        <w:rPr>
          <w:rFonts w:ascii="Book Antiqua" w:hAnsi="Book Antiqua"/>
        </w:rPr>
      </w:pPr>
    </w:p>
    <w:p w14:paraId="45B61AC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Imaging examinations</w:t>
      </w:r>
    </w:p>
    <w:p w14:paraId="10393ED3" w14:textId="0E6C04BE"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 xml:space="preserve">Using a T2 </w:t>
      </w:r>
      <w:bookmarkStart w:id="1" w:name="_Hlk52615821"/>
      <w:r w:rsidR="00DF1885" w:rsidRPr="008A1728">
        <w:rPr>
          <w:rFonts w:ascii="Book Antiqua" w:eastAsia="Book Antiqua" w:hAnsi="Book Antiqua" w:cs="Book Antiqua"/>
          <w:color w:val="000000"/>
        </w:rPr>
        <w:t>magnetic resonance imaging</w:t>
      </w:r>
      <w:bookmarkEnd w:id="1"/>
      <w:r w:rsidR="00DF1885" w:rsidRPr="008A1728">
        <w:rPr>
          <w:rFonts w:ascii="Book Antiqua" w:eastAsia="Book Antiqua" w:hAnsi="Book Antiqua" w:cs="Book Antiqua"/>
          <w:color w:val="000000"/>
        </w:rPr>
        <w:t xml:space="preserve"> (</w:t>
      </w:r>
      <w:r w:rsidRPr="008A1728">
        <w:rPr>
          <w:rFonts w:ascii="Book Antiqua" w:eastAsia="Book Antiqua" w:hAnsi="Book Antiqua" w:cs="Book Antiqua"/>
          <w:color w:val="000000"/>
        </w:rPr>
        <w:t>MRI</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 imaging, the sagittal view of the patient revealed straightening of the physiological curvature of the lumbar spine and a herniated disc at segments L4-L5 (Figure 1A). Axial scanning revealed compression of the dura mater at segments L4-L5 and presence of spinal canal stenosis (Figure 1B).</w:t>
      </w:r>
    </w:p>
    <w:p w14:paraId="60FEB2A1" w14:textId="77777777" w:rsidR="00DF1885" w:rsidRPr="008A1728" w:rsidRDefault="00DF1885" w:rsidP="008A1728">
      <w:pPr>
        <w:spacing w:line="360" w:lineRule="auto"/>
        <w:jc w:val="both"/>
        <w:rPr>
          <w:rFonts w:ascii="Book Antiqua" w:hAnsi="Book Antiqua"/>
        </w:rPr>
      </w:pPr>
    </w:p>
    <w:p w14:paraId="527C1FBA" w14:textId="10215748"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Second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 xml:space="preserve">Admission </w:t>
      </w:r>
      <w:bookmarkStart w:id="2" w:name="_Hlk54004097"/>
      <w:r w:rsidR="00DF1885" w:rsidRPr="008A1728">
        <w:rPr>
          <w:rFonts w:ascii="Book Antiqua" w:eastAsia="Book Antiqua" w:hAnsi="Book Antiqua" w:cs="Book Antiqua"/>
          <w:color w:val="000000"/>
        </w:rPr>
        <w:t>computed tomography</w:t>
      </w:r>
      <w:bookmarkEnd w:id="2"/>
      <w:r w:rsidR="00DF1885" w:rsidRPr="008A1728">
        <w:rPr>
          <w:rFonts w:ascii="Book Antiqua" w:eastAsia="Book Antiqua" w:hAnsi="Book Antiqua" w:cs="Book Antiqua"/>
          <w:color w:val="000000"/>
        </w:rPr>
        <w:t xml:space="preserve"> </w:t>
      </w:r>
      <w:r w:rsidRPr="008A1728">
        <w:rPr>
          <w:rFonts w:ascii="Book Antiqua" w:eastAsia="Book Antiqua" w:hAnsi="Book Antiqua" w:cs="Book Antiqua"/>
          <w:color w:val="000000"/>
        </w:rPr>
        <w:t xml:space="preserve">scan showed that the L4 vertebral body moved forward after lumbar surgery, with lumbar degenerative disease and multiple segment disc herniation (Figure </w:t>
      </w:r>
      <w:r w:rsidR="00073ACC">
        <w:rPr>
          <w:rFonts w:ascii="Book Antiqua" w:eastAsia="Book Antiqua" w:hAnsi="Book Antiqua" w:cs="Book Antiqua"/>
          <w:color w:val="000000"/>
        </w:rPr>
        <w:t>2</w:t>
      </w:r>
      <w:r w:rsidRPr="008A1728">
        <w:rPr>
          <w:rFonts w:ascii="Book Antiqua" w:eastAsia="Book Antiqua" w:hAnsi="Book Antiqua" w:cs="Book Antiqua"/>
          <w:color w:val="000000"/>
        </w:rPr>
        <w:t xml:space="preserve">). MRI plain scan showed that the changes of </w:t>
      </w:r>
      <w:r w:rsidR="00073ACC">
        <w:rPr>
          <w:rFonts w:ascii="Book Antiqua" w:eastAsia="Book Antiqua" w:hAnsi="Book Antiqua" w:cs="Book Antiqua"/>
          <w:color w:val="000000"/>
        </w:rPr>
        <w:t xml:space="preserve">the </w:t>
      </w:r>
      <w:r w:rsidRPr="008A1728">
        <w:rPr>
          <w:rFonts w:ascii="Book Antiqua" w:eastAsia="Book Antiqua" w:hAnsi="Book Antiqua" w:cs="Book Antiqua"/>
          <w:color w:val="000000"/>
        </w:rPr>
        <w:t xml:space="preserve">vertebral body were similar to those revealed by </w:t>
      </w:r>
      <w:r w:rsidR="00073ACC">
        <w:rPr>
          <w:rFonts w:ascii="Book Antiqua" w:eastAsia="Book Antiqua" w:hAnsi="Book Antiqua" w:cs="Book Antiqua"/>
          <w:color w:val="000000"/>
        </w:rPr>
        <w:t>computed tomography</w:t>
      </w:r>
      <w:r w:rsidRPr="008A1728">
        <w:rPr>
          <w:rFonts w:ascii="Book Antiqua" w:eastAsia="Book Antiqua" w:hAnsi="Book Antiqua" w:cs="Book Antiqua"/>
          <w:color w:val="000000"/>
        </w:rPr>
        <w:t xml:space="preserve"> scan and that there was high signal in</w:t>
      </w:r>
      <w:r w:rsidR="00073ACC">
        <w:rPr>
          <w:rFonts w:ascii="Book Antiqua" w:eastAsia="Book Antiqua" w:hAnsi="Book Antiqua" w:cs="Book Antiqua"/>
          <w:color w:val="000000"/>
        </w:rPr>
        <w:t xml:space="preserve"> the</w:t>
      </w:r>
      <w:r w:rsidRPr="008A1728">
        <w:rPr>
          <w:rFonts w:ascii="Book Antiqua" w:eastAsia="Book Antiqua" w:hAnsi="Book Antiqua" w:cs="Book Antiqua"/>
          <w:color w:val="000000"/>
        </w:rPr>
        <w:t xml:space="preserve"> spinal cord on T2 image (Figure </w:t>
      </w:r>
      <w:r w:rsidR="00073ACC">
        <w:rPr>
          <w:rFonts w:ascii="Book Antiqua" w:eastAsia="Book Antiqua" w:hAnsi="Book Antiqua" w:cs="Book Antiqua"/>
          <w:color w:val="000000"/>
        </w:rPr>
        <w:t>3</w:t>
      </w:r>
      <w:r w:rsidRPr="008A1728">
        <w:rPr>
          <w:rFonts w:ascii="Book Antiqua" w:eastAsia="Book Antiqua" w:hAnsi="Book Antiqua" w:cs="Book Antiqua"/>
          <w:color w:val="000000"/>
        </w:rPr>
        <w:t>A</w:t>
      </w:r>
      <w:r w:rsidR="00DF1885" w:rsidRPr="008A1728">
        <w:rPr>
          <w:rFonts w:ascii="Book Antiqua" w:eastAsia="Book Antiqua" w:hAnsi="Book Antiqua" w:cs="Book Antiqua"/>
          <w:color w:val="000000"/>
        </w:rPr>
        <w:t xml:space="preserve"> and </w:t>
      </w:r>
      <w:r w:rsidR="00073ACC">
        <w:rPr>
          <w:rFonts w:ascii="Book Antiqua" w:eastAsia="Book Antiqua" w:hAnsi="Book Antiqua" w:cs="Book Antiqua"/>
          <w:color w:val="000000"/>
        </w:rPr>
        <w:t>3</w:t>
      </w:r>
      <w:r w:rsidRPr="008A1728">
        <w:rPr>
          <w:rFonts w:ascii="Book Antiqua" w:eastAsia="Book Antiqua" w:hAnsi="Book Antiqua" w:cs="Book Antiqua"/>
          <w:color w:val="000000"/>
        </w:rPr>
        <w:t>B). Contrast-enhanced MRI and spinal angiography revealed abnormal vessels in the dorsal side of the spinal cord (Figure</w:t>
      </w:r>
      <w:r w:rsidR="0042512D" w:rsidRPr="008A1728">
        <w:rPr>
          <w:rFonts w:ascii="Book Antiqua" w:eastAsia="Book Antiqua" w:hAnsi="Book Antiqua" w:cs="Book Antiqua"/>
          <w:color w:val="000000"/>
        </w:rPr>
        <w:t>s</w:t>
      </w:r>
      <w:r w:rsidRPr="008A1728">
        <w:rPr>
          <w:rFonts w:ascii="Book Antiqua" w:eastAsia="Book Antiqua" w:hAnsi="Book Antiqua" w:cs="Book Antiqua"/>
          <w:color w:val="000000"/>
        </w:rPr>
        <w:t xml:space="preserve"> </w:t>
      </w:r>
      <w:r w:rsidR="00073ACC">
        <w:rPr>
          <w:rFonts w:ascii="Book Antiqua" w:eastAsia="Book Antiqua" w:hAnsi="Book Antiqua" w:cs="Book Antiqua"/>
          <w:color w:val="000000"/>
        </w:rPr>
        <w:t>3</w:t>
      </w:r>
      <w:r w:rsidRPr="008A1728">
        <w:rPr>
          <w:rFonts w:ascii="Book Antiqua" w:eastAsia="Book Antiqua" w:hAnsi="Book Antiqua" w:cs="Book Antiqua"/>
          <w:color w:val="000000"/>
        </w:rPr>
        <w:t>C</w:t>
      </w:r>
      <w:r w:rsidR="0042512D" w:rsidRPr="008A1728">
        <w:rPr>
          <w:rFonts w:ascii="Book Antiqua" w:eastAsia="Book Antiqua" w:hAnsi="Book Antiqua" w:cs="Book Antiqua"/>
          <w:color w:val="000000"/>
        </w:rPr>
        <w:t xml:space="preserve"> and </w:t>
      </w:r>
      <w:r w:rsidR="00073ACC">
        <w:rPr>
          <w:rFonts w:ascii="Book Antiqua" w:eastAsia="Book Antiqua" w:hAnsi="Book Antiqua" w:cs="Book Antiqua"/>
          <w:color w:val="000000"/>
        </w:rPr>
        <w:t>4</w:t>
      </w:r>
      <w:r w:rsidRPr="008A1728">
        <w:rPr>
          <w:rFonts w:ascii="Book Antiqua" w:eastAsia="Book Antiqua" w:hAnsi="Book Antiqua" w:cs="Book Antiqua"/>
          <w:color w:val="000000"/>
        </w:rPr>
        <w:t>).</w:t>
      </w:r>
    </w:p>
    <w:p w14:paraId="7ED9F450" w14:textId="77777777" w:rsidR="00A77B3E" w:rsidRPr="008A1728" w:rsidRDefault="00A77B3E" w:rsidP="008A1728">
      <w:pPr>
        <w:spacing w:line="360" w:lineRule="auto"/>
        <w:jc w:val="both"/>
        <w:rPr>
          <w:rFonts w:ascii="Book Antiqua" w:hAnsi="Book Antiqua"/>
        </w:rPr>
      </w:pPr>
    </w:p>
    <w:p w14:paraId="0A7EA7C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FINAL DIAGNOSIS</w:t>
      </w:r>
    </w:p>
    <w:p w14:paraId="37F79446" w14:textId="155936C1"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First admission</w:t>
      </w:r>
    </w:p>
    <w:p w14:paraId="30001B7F" w14:textId="1A96399F"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color w:val="000000"/>
        </w:rPr>
        <w:t>Herniated discs at L4-L5 segments; spinal canal stenosis.</w:t>
      </w:r>
    </w:p>
    <w:p w14:paraId="102D4263" w14:textId="77777777" w:rsidR="00DF1885" w:rsidRPr="008A1728" w:rsidRDefault="00DF1885" w:rsidP="008A1728">
      <w:pPr>
        <w:spacing w:line="360" w:lineRule="auto"/>
        <w:jc w:val="both"/>
        <w:rPr>
          <w:rFonts w:ascii="Book Antiqua" w:hAnsi="Book Antiqua"/>
        </w:rPr>
      </w:pPr>
    </w:p>
    <w:p w14:paraId="0F2B975B" w14:textId="3358773A"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Second admission</w:t>
      </w:r>
    </w:p>
    <w:p w14:paraId="165A24B9" w14:textId="6A1E1542"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lastRenderedPageBreak/>
        <w:t>SDAVF, L4 spondylolisthesis, L3-L4 disc herniation, Spinal degeneration.</w:t>
      </w:r>
    </w:p>
    <w:p w14:paraId="1B3F9C8F" w14:textId="77777777" w:rsidR="00A77B3E" w:rsidRPr="008A1728" w:rsidRDefault="00A77B3E" w:rsidP="008A1728">
      <w:pPr>
        <w:spacing w:line="360" w:lineRule="auto"/>
        <w:jc w:val="both"/>
        <w:rPr>
          <w:rFonts w:ascii="Book Antiqua" w:hAnsi="Book Antiqua"/>
        </w:rPr>
      </w:pPr>
    </w:p>
    <w:p w14:paraId="7265DB22"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TREATMENT</w:t>
      </w:r>
    </w:p>
    <w:p w14:paraId="4894A89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First admission</w:t>
      </w:r>
    </w:p>
    <w:p w14:paraId="0A150287" w14:textId="0822E0FE"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color w:val="000000"/>
        </w:rPr>
        <w:t xml:space="preserve">The patient was treated under general anesthesia with lamina decompression, intervertebral disc removal, cage implantation and internal fixation. Postoperative X-ray showed good internal fixation position (Figure </w:t>
      </w:r>
      <w:r w:rsidR="00073ACC">
        <w:rPr>
          <w:rFonts w:ascii="Book Antiqua" w:eastAsia="Book Antiqua" w:hAnsi="Book Antiqua" w:cs="Book Antiqua"/>
          <w:color w:val="000000"/>
        </w:rPr>
        <w:t>5</w:t>
      </w:r>
      <w:r w:rsidRPr="008A1728">
        <w:rPr>
          <w:rFonts w:ascii="Book Antiqua" w:eastAsia="Book Antiqua" w:hAnsi="Book Antiqua" w:cs="Book Antiqua"/>
          <w:color w:val="000000"/>
        </w:rPr>
        <w:t>).</w:t>
      </w:r>
    </w:p>
    <w:p w14:paraId="0ED7C16C" w14:textId="77777777" w:rsidR="00DF1885" w:rsidRPr="008A1728" w:rsidRDefault="00DF1885" w:rsidP="008A1728">
      <w:pPr>
        <w:spacing w:line="360" w:lineRule="auto"/>
        <w:jc w:val="both"/>
        <w:rPr>
          <w:rFonts w:ascii="Book Antiqua" w:hAnsi="Book Antiqua"/>
        </w:rPr>
      </w:pPr>
    </w:p>
    <w:p w14:paraId="630E9BB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Second admission</w:t>
      </w:r>
    </w:p>
    <w:p w14:paraId="42783E1A" w14:textId="3E4B491E"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The patient was anesthetized, carefully prone on the operating table, and radiopaque markers</w:t>
      </w:r>
      <w:r w:rsidR="00BD62AD">
        <w:rPr>
          <w:rFonts w:ascii="Book Antiqua" w:eastAsia="Book Antiqua" w:hAnsi="Book Antiqua" w:cs="Book Antiqua"/>
          <w:color w:val="000000"/>
        </w:rPr>
        <w:t xml:space="preserve"> were</w:t>
      </w:r>
      <w:r w:rsidRPr="008A1728">
        <w:rPr>
          <w:rFonts w:ascii="Book Antiqua" w:eastAsia="Book Antiqua" w:hAnsi="Book Antiqua" w:cs="Book Antiqua"/>
          <w:color w:val="000000"/>
        </w:rPr>
        <w:t xml:space="preserve"> preoperatively administered to facilitate intraoperative positioning. Local anesthetics and epinephrine </w:t>
      </w:r>
      <w:r w:rsidR="00BD62AD">
        <w:rPr>
          <w:rFonts w:ascii="Book Antiqua" w:eastAsia="Book Antiqua" w:hAnsi="Book Antiqua" w:cs="Book Antiqua"/>
          <w:color w:val="000000"/>
        </w:rPr>
        <w:t>we</w:t>
      </w:r>
      <w:r w:rsidRPr="008A1728">
        <w:rPr>
          <w:rFonts w:ascii="Book Antiqua" w:eastAsia="Book Antiqua" w:hAnsi="Book Antiqua" w:cs="Book Antiqua"/>
          <w:color w:val="000000"/>
        </w:rPr>
        <w:t>re injected dermally in the surgical area to reduce bleeding. The skin, superficial fascia</w:t>
      </w:r>
      <w:r w:rsidR="00BD62AD">
        <w:rPr>
          <w:rFonts w:ascii="Book Antiqua" w:eastAsia="Book Antiqua" w:hAnsi="Book Antiqua" w:cs="Book Antiqua"/>
          <w:color w:val="000000"/>
        </w:rPr>
        <w:t xml:space="preserve"> and</w:t>
      </w:r>
      <w:r w:rsidRPr="008A1728">
        <w:rPr>
          <w:rFonts w:ascii="Book Antiqua" w:eastAsia="Book Antiqua" w:hAnsi="Book Antiqua" w:cs="Book Antiqua"/>
          <w:color w:val="000000"/>
        </w:rPr>
        <w:t xml:space="preserve"> deep fascia were incised stepwise to reveal the lamina. A single laminectomy was performed, and the dura</w:t>
      </w:r>
      <w:r w:rsidR="00BD62AD">
        <w:rPr>
          <w:rFonts w:ascii="Book Antiqua" w:eastAsia="Book Antiqua" w:hAnsi="Book Antiqua" w:cs="Book Antiqua"/>
          <w:color w:val="000000"/>
        </w:rPr>
        <w:t xml:space="preserve"> was</w:t>
      </w:r>
      <w:r w:rsidRPr="008A1728">
        <w:rPr>
          <w:rFonts w:ascii="Book Antiqua" w:eastAsia="Book Antiqua" w:hAnsi="Book Antiqua" w:cs="Book Antiqua"/>
          <w:color w:val="000000"/>
        </w:rPr>
        <w:t xml:space="preserve"> fully exposed. Intraoperative X-ray reconfirmed the level of surgery. After microscopically incising the dura along the midline while leaving the arachnoid intact and exploring the area of the intravertebral foramen in the subdural space between the dura and the intact arachnoid, the proximal portion of the arterialized vein was seen to emerge from the dura. Thus, temporary aneurysm clips were applied to the arterialized vein, visible as color alterations and bulging of veins distal to the occlusion. The arterialized draining vein was then extracted from the nerve root, coagulated with low-power bipolar and divided. The dura was sutured</w:t>
      </w:r>
      <w:r w:rsidR="00BD62AD">
        <w:rPr>
          <w:rFonts w:ascii="Book Antiqua" w:eastAsia="Book Antiqua" w:hAnsi="Book Antiqua" w:cs="Book Antiqua"/>
          <w:color w:val="000000"/>
        </w:rPr>
        <w:t>,</w:t>
      </w:r>
      <w:r w:rsidRPr="008A1728">
        <w:rPr>
          <w:rFonts w:ascii="Book Antiqua" w:eastAsia="Book Antiqua" w:hAnsi="Book Antiqua" w:cs="Book Antiqua"/>
          <w:color w:val="000000"/>
        </w:rPr>
        <w:t xml:space="preserve"> and the surgical incision closed layer by layer.</w:t>
      </w:r>
    </w:p>
    <w:p w14:paraId="19F35300" w14:textId="77777777" w:rsidR="00A77B3E" w:rsidRPr="008A1728" w:rsidRDefault="00A77B3E" w:rsidP="008A1728">
      <w:pPr>
        <w:spacing w:line="360" w:lineRule="auto"/>
        <w:jc w:val="both"/>
        <w:rPr>
          <w:rFonts w:ascii="Book Antiqua" w:hAnsi="Book Antiqua"/>
        </w:rPr>
      </w:pPr>
    </w:p>
    <w:p w14:paraId="26C3DB8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OUTCOME AND FOLLOW-UP</w:t>
      </w:r>
    </w:p>
    <w:p w14:paraId="42C98A2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First admission</w:t>
      </w:r>
    </w:p>
    <w:p w14:paraId="48C6F322" w14:textId="2A439A63"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color w:val="000000"/>
        </w:rPr>
        <w:t>The patient experienced stepwise postoperative pain disappearance in the low back and leg. After half a year, the patient</w:t>
      </w:r>
      <w:r w:rsidR="00BD62AD">
        <w:rPr>
          <w:rFonts w:ascii="Book Antiqua" w:eastAsia="Book Antiqua" w:hAnsi="Book Antiqua" w:cs="Book Antiqua"/>
          <w:color w:val="000000"/>
        </w:rPr>
        <w:t>’</w:t>
      </w:r>
      <w:r w:rsidRPr="008A1728">
        <w:rPr>
          <w:rFonts w:ascii="Book Antiqua" w:eastAsia="Book Antiqua" w:hAnsi="Book Antiqua" w:cs="Book Antiqua"/>
          <w:color w:val="000000"/>
        </w:rPr>
        <w:t xml:space="preserve">s saddle region sensation returned to normal, and abdominal wall reflexes and Achilles tendon reflexes returned. The patient experienced hyperesthesia on the lateral calf, dorsolateral foot and plantar foot bilaterally in the first </w:t>
      </w:r>
      <w:r w:rsidRPr="008A1728">
        <w:rPr>
          <w:rFonts w:ascii="Book Antiqua" w:eastAsia="Book Antiqua" w:hAnsi="Book Antiqua" w:cs="Book Antiqua"/>
          <w:color w:val="000000"/>
        </w:rPr>
        <w:lastRenderedPageBreak/>
        <w:t xml:space="preserve">three postoperative weeks, which gradually normalized over the following year. Follow-up continued until the patient removed the internal fixation, about </w:t>
      </w:r>
      <w:r w:rsidR="00BD62AD">
        <w:rPr>
          <w:rFonts w:ascii="Book Antiqua" w:eastAsia="Book Antiqua" w:hAnsi="Book Antiqua" w:cs="Book Antiqua"/>
          <w:color w:val="000000"/>
        </w:rPr>
        <w:t>2</w:t>
      </w:r>
      <w:r w:rsidRPr="008A1728">
        <w:rPr>
          <w:rFonts w:ascii="Book Antiqua" w:eastAsia="Book Antiqua" w:hAnsi="Book Antiqua" w:cs="Book Antiqua"/>
          <w:color w:val="000000"/>
        </w:rPr>
        <w:t xml:space="preserve"> years after surgery, with the patient experiencing significant symptom relief and capable of performing daily activities.</w:t>
      </w:r>
    </w:p>
    <w:p w14:paraId="2EB0F3CF" w14:textId="77777777" w:rsidR="00DF1885" w:rsidRPr="008A1728" w:rsidRDefault="00DF1885" w:rsidP="008A1728">
      <w:pPr>
        <w:spacing w:line="360" w:lineRule="auto"/>
        <w:jc w:val="both"/>
        <w:rPr>
          <w:rFonts w:ascii="Book Antiqua" w:hAnsi="Book Antiqua"/>
        </w:rPr>
      </w:pPr>
    </w:p>
    <w:p w14:paraId="136A32D3" w14:textId="558606DE"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Second admission</w:t>
      </w:r>
    </w:p>
    <w:p w14:paraId="6C2C8977" w14:textId="03101514"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The patient was followed up for 1 year after surgery, during which low back pain as well as numbness and pain in both lower extremities significantly improved, although they still existed. The patient</w:t>
      </w:r>
      <w:r w:rsidR="00BD62AD">
        <w:rPr>
          <w:rFonts w:ascii="Book Antiqua" w:eastAsia="Book Antiqua" w:hAnsi="Book Antiqua" w:cs="Book Antiqua"/>
          <w:color w:val="000000"/>
        </w:rPr>
        <w:t>’</w:t>
      </w:r>
      <w:r w:rsidRPr="008A1728">
        <w:rPr>
          <w:rFonts w:ascii="Book Antiqua" w:eastAsia="Book Antiqua" w:hAnsi="Book Antiqua" w:cs="Book Antiqua"/>
          <w:color w:val="000000"/>
        </w:rPr>
        <w:t>s lower limb muscle strength recovered significantly</w:t>
      </w:r>
      <w:r w:rsidR="00BD62AD">
        <w:rPr>
          <w:rFonts w:ascii="Book Antiqua" w:eastAsia="Book Antiqua" w:hAnsi="Book Antiqua" w:cs="Book Antiqua"/>
          <w:color w:val="000000"/>
        </w:rPr>
        <w:t>,</w:t>
      </w:r>
      <w:r w:rsidRPr="008A1728">
        <w:rPr>
          <w:rFonts w:ascii="Book Antiqua" w:eastAsia="Book Antiqua" w:hAnsi="Book Antiqua" w:cs="Book Antiqua"/>
          <w:color w:val="000000"/>
        </w:rPr>
        <w:t xml:space="preserve"> and he tried to walk. </w:t>
      </w:r>
      <w:r w:rsidR="00BD62AD">
        <w:rPr>
          <w:rFonts w:ascii="Book Antiqua" w:eastAsia="Book Antiqua" w:hAnsi="Book Antiqua" w:cs="Book Antiqua"/>
          <w:color w:val="000000"/>
        </w:rPr>
        <w:t>U</w:t>
      </w:r>
      <w:r w:rsidRPr="008A1728">
        <w:rPr>
          <w:rFonts w:ascii="Book Antiqua" w:eastAsia="Book Antiqua" w:hAnsi="Book Antiqua" w:cs="Book Antiqua"/>
          <w:color w:val="000000"/>
        </w:rPr>
        <w:t>rine and stool function returned to normal. Numbness in the saddle area was not significantly relieved</w:t>
      </w:r>
      <w:r w:rsidR="00BD62AD">
        <w:rPr>
          <w:rFonts w:ascii="Book Antiqua" w:eastAsia="Book Antiqua" w:hAnsi="Book Antiqua" w:cs="Book Antiqua"/>
          <w:color w:val="000000"/>
        </w:rPr>
        <w:t>,</w:t>
      </w:r>
      <w:r w:rsidRPr="008A1728">
        <w:rPr>
          <w:rFonts w:ascii="Book Antiqua" w:eastAsia="Book Antiqua" w:hAnsi="Book Antiqua" w:cs="Book Antiqua"/>
          <w:color w:val="000000"/>
        </w:rPr>
        <w:t xml:space="preserve"> and the radiation symptoms from the incision to the buttock and saddle area occurred occasionally. According to the Modified Aminoff-Logue </w:t>
      </w:r>
      <w:r w:rsidR="00DF1885" w:rsidRPr="008A1728">
        <w:rPr>
          <w:rFonts w:ascii="Book Antiqua" w:eastAsia="Book Antiqua" w:hAnsi="Book Antiqua" w:cs="Book Antiqua"/>
          <w:color w:val="000000"/>
        </w:rPr>
        <w:t>s</w:t>
      </w:r>
      <w:r w:rsidRPr="008A1728">
        <w:rPr>
          <w:rFonts w:ascii="Book Antiqua" w:eastAsia="Book Antiqua" w:hAnsi="Book Antiqua" w:cs="Book Antiqua"/>
          <w:color w:val="000000"/>
        </w:rPr>
        <w:t xml:space="preserve">cale (Table 1), the patient’s gait improved from grade 3 to 1, while micturition improved from grade 2 to 0. Postoperative changes in </w:t>
      </w:r>
      <w:r w:rsidR="00DF1885" w:rsidRPr="008A1728">
        <w:rPr>
          <w:rFonts w:ascii="Book Antiqua" w:eastAsia="Book Antiqua" w:hAnsi="Book Antiqua" w:cs="Book Antiqua"/>
          <w:color w:val="000000"/>
        </w:rPr>
        <w:t>visual analogue scal</w:t>
      </w:r>
      <w:r w:rsidRPr="008A1728">
        <w:rPr>
          <w:rFonts w:ascii="Book Antiqua" w:eastAsia="Book Antiqua" w:hAnsi="Book Antiqua" w:cs="Book Antiqua"/>
          <w:color w:val="000000"/>
        </w:rPr>
        <w:t xml:space="preserve">e and </w:t>
      </w:r>
      <w:bookmarkStart w:id="3" w:name="_Hlk72858004"/>
      <w:r w:rsidRPr="008A1728">
        <w:rPr>
          <w:rFonts w:ascii="Book Antiqua" w:eastAsia="Book Antiqua" w:hAnsi="Book Antiqua" w:cs="Book Antiqua"/>
          <w:color w:val="000000"/>
        </w:rPr>
        <w:t>Oswestry</w:t>
      </w:r>
      <w:r w:rsidR="00DF1885" w:rsidRPr="008A1728">
        <w:rPr>
          <w:rFonts w:ascii="Book Antiqua" w:eastAsia="Book Antiqua" w:hAnsi="Book Antiqua" w:cs="Book Antiqua"/>
          <w:color w:val="000000"/>
        </w:rPr>
        <w:t xml:space="preserve"> disability in</w:t>
      </w:r>
      <w:r w:rsidRPr="008A1728">
        <w:rPr>
          <w:rFonts w:ascii="Book Antiqua" w:eastAsia="Book Antiqua" w:hAnsi="Book Antiqua" w:cs="Book Antiqua"/>
          <w:color w:val="000000"/>
        </w:rPr>
        <w:t>dex</w:t>
      </w:r>
      <w:bookmarkEnd w:id="3"/>
      <w:r w:rsidRPr="008A1728">
        <w:rPr>
          <w:rFonts w:ascii="Book Antiqua" w:eastAsia="Book Antiqua" w:hAnsi="Book Antiqua" w:cs="Book Antiqua"/>
          <w:color w:val="000000"/>
        </w:rPr>
        <w:t xml:space="preserve"> are shown in Figure 6.</w:t>
      </w:r>
    </w:p>
    <w:p w14:paraId="03A278A5" w14:textId="77777777" w:rsidR="00A77B3E" w:rsidRPr="008A1728" w:rsidRDefault="00A77B3E" w:rsidP="008A1728">
      <w:pPr>
        <w:spacing w:line="360" w:lineRule="auto"/>
        <w:jc w:val="both"/>
        <w:rPr>
          <w:rFonts w:ascii="Book Antiqua" w:hAnsi="Book Antiqua"/>
        </w:rPr>
      </w:pPr>
    </w:p>
    <w:p w14:paraId="0AFB0053"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DISCUSSION</w:t>
      </w:r>
    </w:p>
    <w:p w14:paraId="5A483456" w14:textId="55488683"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Here, we report a</w:t>
      </w:r>
      <w:r w:rsidR="0053687C">
        <w:rPr>
          <w:rFonts w:ascii="Book Antiqua" w:eastAsia="Book Antiqua" w:hAnsi="Book Antiqua" w:cs="Book Antiqua"/>
          <w:color w:val="000000"/>
        </w:rPr>
        <w:t>n</w:t>
      </w:r>
      <w:r w:rsidRPr="008A1728">
        <w:rPr>
          <w:rFonts w:ascii="Book Antiqua" w:eastAsia="Book Antiqua" w:hAnsi="Book Antiqua" w:cs="Book Antiqua"/>
          <w:color w:val="000000"/>
        </w:rPr>
        <w:t xml:space="preserve"> SDAVF case 8 years after lumbar spinal stenosis surgery. To the best of our knowledge, few cases of SDAVF 8 years after lumbar surgery have been published. Initial SDAVF misdiagnosis rate is 81%</w:t>
      </w:r>
      <w:r w:rsidR="0053687C">
        <w:rPr>
          <w:rFonts w:ascii="Book Antiqua" w:eastAsia="Book Antiqua" w:hAnsi="Book Antiqua" w:cs="Book Antiqua"/>
          <w:color w:val="000000"/>
        </w:rPr>
        <w:t>,</w:t>
      </w:r>
      <w:r w:rsidRPr="008A1728">
        <w:rPr>
          <w:rFonts w:ascii="Book Antiqua" w:eastAsia="Book Antiqua" w:hAnsi="Book Antiqua" w:cs="Book Antiqua"/>
          <w:color w:val="000000"/>
        </w:rPr>
        <w:t xml:space="preserve"> while the erroneous treatment rate is 62% as it exhibits nonspecific clinical manifestation. SDAVF misdiagnos</w:t>
      </w:r>
      <w:r w:rsidR="0053687C">
        <w:rPr>
          <w:rFonts w:ascii="Book Antiqua" w:eastAsia="Book Antiqua" w:hAnsi="Book Antiqua" w:cs="Book Antiqua"/>
          <w:color w:val="000000"/>
        </w:rPr>
        <w:t>is</w:t>
      </w:r>
      <w:r w:rsidRPr="008A1728">
        <w:rPr>
          <w:rFonts w:ascii="Book Antiqua" w:eastAsia="Book Antiqua" w:hAnsi="Book Antiqua" w:cs="Book Antiqua"/>
          <w:color w:val="000000"/>
        </w:rPr>
        <w:t xml:space="preserve"> can lead to selection of the wrong treatment strategy, resulting in neurological dysfunction and even paralysis. Moreover, due to delayed diagnosis, many patients already have severe motor-sensory, sexual and sphincter dysfunction at the time of diagnosis. About 10</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-30% of the patients require a wheelchair for ambulatory visits</w:t>
      </w:r>
      <w:r w:rsidRPr="008A1728">
        <w:rPr>
          <w:rFonts w:ascii="Book Antiqua" w:eastAsia="Book Antiqua" w:hAnsi="Book Antiqua" w:cs="Book Antiqua"/>
          <w:color w:val="000000"/>
          <w:vertAlign w:val="superscript"/>
        </w:rPr>
        <w:t>[8,9]</w:t>
      </w:r>
      <w:r w:rsidRPr="008A1728">
        <w:rPr>
          <w:rFonts w:ascii="Book Antiqua" w:eastAsia="Book Antiqua" w:hAnsi="Book Antiqua" w:cs="Book Antiqua"/>
          <w:color w:val="000000"/>
        </w:rPr>
        <w:t>. Thus, early and accurate SDAVF diagnosis may significantly improve this disease’s outcome. Here, we described a 54-year-old male who after SDAVF diagnosis, received surgery and had satisfactory clinical outcomes. Moreover, we reviewed SDAVF patients’ features with regards to gender, age, radiology, diagnosis, treatment and prognosis</w:t>
      </w:r>
      <w:r w:rsidR="007A65FE" w:rsidRPr="008A1728">
        <w:rPr>
          <w:rFonts w:ascii="Book Antiqua" w:eastAsia="Book Antiqua" w:hAnsi="Book Antiqua" w:cs="Book Antiqua"/>
          <w:color w:val="000000"/>
        </w:rPr>
        <w:t xml:space="preserve"> (Table 2)</w:t>
      </w:r>
      <w:r w:rsidRPr="008A1728">
        <w:rPr>
          <w:rFonts w:ascii="Book Antiqua" w:eastAsia="Book Antiqua" w:hAnsi="Book Antiqua" w:cs="Book Antiqua"/>
          <w:color w:val="000000"/>
        </w:rPr>
        <w:t>.</w:t>
      </w:r>
    </w:p>
    <w:p w14:paraId="1F0CAC53" w14:textId="58AFF455"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lastRenderedPageBreak/>
        <w:t>Regarding SDAVF demographic features, it is reported that the time interval from symptom appearance to diagnosis varies from a few days to many years</w:t>
      </w:r>
      <w:r w:rsidRPr="008A1728">
        <w:rPr>
          <w:rFonts w:ascii="Book Antiqua" w:eastAsia="Book Antiqua" w:hAnsi="Book Antiqua" w:cs="Book Antiqua"/>
          <w:color w:val="000000"/>
          <w:vertAlign w:val="superscript"/>
        </w:rPr>
        <w:t>[10]</w:t>
      </w:r>
      <w:r w:rsidRPr="008A1728">
        <w:rPr>
          <w:rFonts w:ascii="Book Antiqua" w:eastAsia="Book Antiqua" w:hAnsi="Book Antiqua" w:cs="Book Antiqua"/>
          <w:color w:val="000000"/>
        </w:rPr>
        <w:t>, with a mean duration of 12 mo</w:t>
      </w:r>
      <w:r w:rsidRPr="008A1728">
        <w:rPr>
          <w:rFonts w:ascii="Book Antiqua" w:eastAsia="Book Antiqua" w:hAnsi="Book Antiqua" w:cs="Book Antiqua"/>
          <w:color w:val="000000"/>
          <w:vertAlign w:val="superscript"/>
        </w:rPr>
        <w:t>[11]</w:t>
      </w:r>
      <w:r w:rsidRPr="008A1728">
        <w:rPr>
          <w:rFonts w:ascii="Book Antiqua" w:eastAsia="Book Antiqua" w:hAnsi="Book Antiqua" w:cs="Book Antiqua"/>
          <w:color w:val="000000"/>
        </w:rPr>
        <w:t>. Many factors, like atypical clinical symptoms, variable course and misleading imaging results</w:t>
      </w:r>
      <w:r w:rsidRPr="008A1728">
        <w:rPr>
          <w:rFonts w:ascii="Book Antiqua" w:eastAsia="Book Antiqua" w:hAnsi="Book Antiqua" w:cs="Book Antiqua"/>
          <w:color w:val="000000"/>
          <w:vertAlign w:val="superscript"/>
        </w:rPr>
        <w:t>[2]</w:t>
      </w:r>
      <w:r w:rsidRPr="008A1728">
        <w:rPr>
          <w:rFonts w:ascii="Book Antiqua" w:eastAsia="Book Antiqua" w:hAnsi="Book Antiqua" w:cs="Book Antiqua"/>
          <w:color w:val="000000"/>
        </w:rPr>
        <w:t>, contribute to delay or miss SDAVF diagnosis. Here, the duration from disease onset to accurate diagnosis was 7 mo, which was shorter than the mean time in previous studies</w:t>
      </w:r>
      <w:r w:rsidRPr="008A1728">
        <w:rPr>
          <w:rFonts w:ascii="Book Antiqua" w:eastAsia="Book Antiqua" w:hAnsi="Book Antiqua" w:cs="Book Antiqua"/>
          <w:color w:val="000000"/>
          <w:vertAlign w:val="superscript"/>
        </w:rPr>
        <w:t>[11]</w:t>
      </w:r>
      <w:r w:rsidRPr="008A1728">
        <w:rPr>
          <w:rFonts w:ascii="Book Antiqua" w:eastAsia="Book Antiqua" w:hAnsi="Book Antiqua" w:cs="Book Antiqua"/>
          <w:color w:val="000000"/>
        </w:rPr>
        <w:t>, which is a critical reason for his good prognosis. A retrospective review found that the disease mainly occurs in middle-aged and elderly men and has a chronic progression of symptoms limited to the lower limbs, which are aggravated by activity</w:t>
      </w:r>
      <w:r w:rsidRPr="008A1728">
        <w:rPr>
          <w:rFonts w:ascii="Book Antiqua" w:eastAsia="Book Antiqua" w:hAnsi="Book Antiqua" w:cs="Book Antiqua"/>
          <w:color w:val="000000"/>
          <w:vertAlign w:val="superscript"/>
        </w:rPr>
        <w:t>[12]</w:t>
      </w:r>
      <w:r w:rsidRPr="008A1728">
        <w:rPr>
          <w:rFonts w:ascii="Book Antiqua" w:eastAsia="Book Antiqua" w:hAnsi="Book Antiqua" w:cs="Book Antiqua"/>
          <w:color w:val="000000"/>
        </w:rPr>
        <w:t>. In this case the patient was aged 54 at SDAVF diagnosis, which was consistent with previous findings</w:t>
      </w:r>
      <w:r w:rsidRPr="008A1728">
        <w:rPr>
          <w:rFonts w:ascii="Book Antiqua" w:eastAsia="Book Antiqua" w:hAnsi="Book Antiqua" w:cs="Book Antiqua"/>
          <w:color w:val="000000"/>
          <w:vertAlign w:val="superscript"/>
        </w:rPr>
        <w:t>[12]</w:t>
      </w:r>
      <w:r w:rsidRPr="008A1728">
        <w:rPr>
          <w:rFonts w:ascii="Book Antiqua" w:eastAsia="Book Antiqua" w:hAnsi="Book Antiqua" w:cs="Book Antiqua"/>
          <w:color w:val="000000"/>
        </w:rPr>
        <w:t>.</w:t>
      </w:r>
    </w:p>
    <w:p w14:paraId="443BA0E7" w14:textId="5F83D62A"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In various studies, the description of diseases that are easily confused with SDAVF is not identical. However, the main diseases are degenerative spinal disease, myelitis, prostate disease and intramedullary tumor</w:t>
      </w:r>
      <w:r w:rsidRPr="008A1728">
        <w:rPr>
          <w:rFonts w:ascii="Book Antiqua" w:eastAsia="Book Antiqua" w:hAnsi="Book Antiqua" w:cs="Book Antiqua"/>
          <w:color w:val="000000"/>
          <w:vertAlign w:val="superscript"/>
        </w:rPr>
        <w:t>[13]</w:t>
      </w:r>
      <w:r w:rsidRPr="008A1728">
        <w:rPr>
          <w:rFonts w:ascii="Book Antiqua" w:eastAsia="Book Antiqua" w:hAnsi="Book Antiqua" w:cs="Book Antiqua"/>
          <w:color w:val="000000"/>
        </w:rPr>
        <w:t>. To differentiate SDAVF from polyneuropathy, the following key points should be considered at clinical presentation: involvement of the upper limbs (SDAVF is rare), sensory involvement of the sacrum (polyneuropathy is very rare) and upper neuronal signs (polyneuropathy is rare)</w:t>
      </w:r>
      <w:r w:rsidRPr="008A1728">
        <w:rPr>
          <w:rFonts w:ascii="Book Antiqua" w:eastAsia="Book Antiqua" w:hAnsi="Book Antiqua" w:cs="Book Antiqua"/>
          <w:color w:val="000000"/>
          <w:vertAlign w:val="superscript"/>
        </w:rPr>
        <w:t>[14]</w:t>
      </w:r>
      <w:r w:rsidRPr="008A1728">
        <w:rPr>
          <w:rFonts w:ascii="Book Antiqua" w:eastAsia="Book Antiqua" w:hAnsi="Book Antiqua" w:cs="Book Antiqua"/>
          <w:color w:val="000000"/>
        </w:rPr>
        <w:t>. Here, the patient had</w:t>
      </w:r>
      <w:r w:rsidR="005C55A7">
        <w:rPr>
          <w:rFonts w:ascii="Book Antiqua" w:eastAsia="Book Antiqua" w:hAnsi="Book Antiqua" w:cs="Book Antiqua"/>
          <w:color w:val="000000"/>
        </w:rPr>
        <w:t xml:space="preserve"> a</w:t>
      </w:r>
      <w:r w:rsidRPr="008A1728">
        <w:rPr>
          <w:rFonts w:ascii="Book Antiqua" w:eastAsia="Book Antiqua" w:hAnsi="Book Antiqua" w:cs="Book Antiqua"/>
          <w:color w:val="000000"/>
        </w:rPr>
        <w:t xml:space="preserve"> history of lumber surgery for </w:t>
      </w:r>
      <w:r w:rsidR="00CB3789" w:rsidRPr="008A1728">
        <w:rPr>
          <w:rFonts w:ascii="Book Antiqua" w:eastAsia="Book Antiqua" w:hAnsi="Book Antiqua" w:cs="Book Antiqua"/>
          <w:color w:val="000000"/>
        </w:rPr>
        <w:t>lumbar disc herniation</w:t>
      </w:r>
      <w:r w:rsidRPr="008A1728">
        <w:rPr>
          <w:rFonts w:ascii="Book Antiqua" w:eastAsia="Book Antiqua" w:hAnsi="Book Antiqua" w:cs="Book Antiqua"/>
          <w:color w:val="000000"/>
        </w:rPr>
        <w:t xml:space="preserve"> 8 years before. Recently, the patient experienced a low back radiating pain to both lower extremities, an intermittent claudication distance of about 50</w:t>
      </w:r>
      <w:r w:rsidR="005C55A7">
        <w:rPr>
          <w:rFonts w:ascii="Book Antiqua" w:eastAsia="Book Antiqua" w:hAnsi="Book Antiqua" w:cs="Book Antiqua"/>
          <w:color w:val="000000"/>
        </w:rPr>
        <w:t xml:space="preserve"> </w:t>
      </w:r>
      <w:r w:rsidRPr="008A1728">
        <w:rPr>
          <w:rFonts w:ascii="Book Antiqua" w:eastAsia="Book Antiqua" w:hAnsi="Book Antiqua" w:cs="Book Antiqua"/>
          <w:color w:val="000000"/>
        </w:rPr>
        <w:t xml:space="preserve">m, numbness in the saddle area and urinary and fecal dysfunction. MRI revealed L3-4 </w:t>
      </w:r>
      <w:r w:rsidR="005C55A7" w:rsidRPr="008A1728">
        <w:rPr>
          <w:rFonts w:ascii="Book Antiqua" w:eastAsia="Book Antiqua" w:hAnsi="Book Antiqua" w:cs="Book Antiqua"/>
          <w:color w:val="000000"/>
        </w:rPr>
        <w:t>lumbar disc herniation</w:t>
      </w:r>
      <w:r w:rsidRPr="008A1728">
        <w:rPr>
          <w:rFonts w:ascii="Book Antiqua" w:eastAsia="Book Antiqua" w:hAnsi="Book Antiqua" w:cs="Book Antiqua"/>
          <w:color w:val="000000"/>
        </w:rPr>
        <w:t>, improving the accuracy of SDAVF diagnosis. However, we found that physical examination is not fully consistent with clinical presentation. Initially, we suspected that he had an intraspinal tumor in the thoracic or lumbar spine</w:t>
      </w:r>
      <w:r w:rsidR="00C625DE">
        <w:rPr>
          <w:rFonts w:ascii="Book Antiqua" w:eastAsia="Book Antiqua" w:hAnsi="Book Antiqua" w:cs="Book Antiqua"/>
          <w:color w:val="000000"/>
        </w:rPr>
        <w:t>,</w:t>
      </w:r>
      <w:r w:rsidRPr="008A1728">
        <w:rPr>
          <w:rFonts w:ascii="Book Antiqua" w:eastAsia="Book Antiqua" w:hAnsi="Book Antiqua" w:cs="Book Antiqua"/>
          <w:color w:val="000000"/>
        </w:rPr>
        <w:t xml:space="preserve"> but interestingly enhanced MRI revealed SDAVF. Thus, careful neurological examination is essential to excluding SDAVF.</w:t>
      </w:r>
    </w:p>
    <w:p w14:paraId="3E9892F6" w14:textId="5A7C4B9B"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In clinical practice, many patients undergo unnecessary examinations or treatments, including prostate surgery or biopsy, discectomy and laminectomy or fusion before correct diagnosis is reached</w:t>
      </w:r>
      <w:r w:rsidRPr="008A1728">
        <w:rPr>
          <w:rFonts w:ascii="Book Antiqua" w:eastAsia="Book Antiqua" w:hAnsi="Book Antiqua" w:cs="Book Antiqua"/>
          <w:color w:val="000000"/>
          <w:vertAlign w:val="superscript"/>
        </w:rPr>
        <w:t>[14]</w:t>
      </w:r>
      <w:r w:rsidRPr="008A1728">
        <w:rPr>
          <w:rFonts w:ascii="Book Antiqua" w:eastAsia="Book Antiqua" w:hAnsi="Book Antiqua" w:cs="Book Antiqua"/>
          <w:color w:val="000000"/>
        </w:rPr>
        <w:t>. These measures are not only unnecessarily distressful to the patient but also delay optimal treatment</w:t>
      </w:r>
      <w:r w:rsidRPr="008A1728">
        <w:rPr>
          <w:rFonts w:ascii="Book Antiqua" w:eastAsia="Book Antiqua" w:hAnsi="Book Antiqua" w:cs="Book Antiqua"/>
          <w:color w:val="000000"/>
          <w:vertAlign w:val="superscript"/>
        </w:rPr>
        <w:t>[15]</w:t>
      </w:r>
      <w:r w:rsidRPr="008A1728">
        <w:rPr>
          <w:rFonts w:ascii="Book Antiqua" w:eastAsia="Book Antiqua" w:hAnsi="Book Antiqua" w:cs="Book Antiqua"/>
          <w:color w:val="000000"/>
        </w:rPr>
        <w:t xml:space="preserve">. This problem is compounded by factors </w:t>
      </w:r>
      <w:r w:rsidRPr="008A1728">
        <w:rPr>
          <w:rFonts w:ascii="Book Antiqua" w:eastAsia="Book Antiqua" w:hAnsi="Book Antiqua" w:cs="Book Antiqua"/>
          <w:color w:val="000000"/>
        </w:rPr>
        <w:lastRenderedPageBreak/>
        <w:t>like a patient’s older age, degenerative spine disease comorbidities, prostatic or vascular insufficiency and the lack of awareness o</w:t>
      </w:r>
      <w:r w:rsidR="00C625DE">
        <w:rPr>
          <w:rFonts w:ascii="Book Antiqua" w:eastAsia="Book Antiqua" w:hAnsi="Book Antiqua" w:cs="Book Antiqua"/>
          <w:color w:val="000000"/>
        </w:rPr>
        <w:t>f</w:t>
      </w:r>
      <w:r w:rsidRPr="008A1728">
        <w:rPr>
          <w:rFonts w:ascii="Book Antiqua" w:eastAsia="Book Antiqua" w:hAnsi="Book Antiqua" w:cs="Book Antiqua"/>
          <w:color w:val="000000"/>
        </w:rPr>
        <w:t xml:space="preserve"> SDAV</w:t>
      </w:r>
      <w:r w:rsidR="00C625DE">
        <w:rPr>
          <w:rFonts w:ascii="Book Antiqua" w:eastAsia="Book Antiqua" w:hAnsi="Book Antiqua" w:cs="Book Antiqua"/>
          <w:color w:val="000000"/>
        </w:rPr>
        <w:t>F</w:t>
      </w:r>
      <w:r w:rsidRPr="008A1728">
        <w:rPr>
          <w:rFonts w:ascii="Book Antiqua" w:eastAsia="Book Antiqua" w:hAnsi="Book Antiqua" w:cs="Book Antiqua"/>
          <w:color w:val="000000"/>
        </w:rPr>
        <w:t xml:space="preserve"> by clinicians</w:t>
      </w:r>
      <w:r w:rsidRPr="008A1728">
        <w:rPr>
          <w:rFonts w:ascii="Book Antiqua" w:eastAsia="Book Antiqua" w:hAnsi="Book Antiqua" w:cs="Book Antiqua"/>
          <w:color w:val="000000"/>
          <w:vertAlign w:val="superscript"/>
        </w:rPr>
        <w:t>[16]</w:t>
      </w:r>
      <w:r w:rsidRPr="008A1728">
        <w:rPr>
          <w:rFonts w:ascii="Book Antiqua" w:eastAsia="Book Antiqua" w:hAnsi="Book Antiqua" w:cs="Book Antiqua"/>
          <w:color w:val="000000"/>
        </w:rPr>
        <w:t>. In this case, the patient had mixed symptoms of nerve root compression due to L3-L4 disc herniation and spinal cord compression due to SDAVF. He therefore underwent L3-L4 disc removal and electrocoagulation of the spinal artery. With the rapid development of endovascular techniques, more and more medical centers tend to use endovascular embolization techniques for the treatment of SDAVF</w:t>
      </w:r>
      <w:r w:rsidRPr="008A1728">
        <w:rPr>
          <w:rFonts w:ascii="Book Antiqua" w:eastAsia="Book Antiqua" w:hAnsi="Book Antiqua" w:cs="Book Antiqua"/>
          <w:color w:val="000000"/>
          <w:vertAlign w:val="superscript"/>
        </w:rPr>
        <w:t>[17]</w:t>
      </w:r>
      <w:r w:rsidRPr="008A1728">
        <w:rPr>
          <w:rFonts w:ascii="Book Antiqua" w:eastAsia="Book Antiqua" w:hAnsi="Book Antiqua" w:cs="Book Antiqua"/>
          <w:color w:val="000000"/>
        </w:rPr>
        <w:t>.But a multicenter study found that only 0.69% of patients in the neurosurgical treatment group had treatment failure and no patients had recurrence, whereas 20% of patients in the endovascular treatment group had treatment failure and 16% had recurrence</w:t>
      </w:r>
      <w:r w:rsidRPr="008A1728">
        <w:rPr>
          <w:rFonts w:ascii="Book Antiqua" w:eastAsia="Book Antiqua" w:hAnsi="Book Antiqua" w:cs="Book Antiqua"/>
          <w:color w:val="000000"/>
          <w:vertAlign w:val="superscript"/>
        </w:rPr>
        <w:t>[13]</w:t>
      </w:r>
      <w:r w:rsidRPr="008A1728">
        <w:rPr>
          <w:rFonts w:ascii="Book Antiqua" w:eastAsia="Book Antiqua" w:hAnsi="Book Antiqua" w:cs="Book Antiqua"/>
          <w:color w:val="000000"/>
        </w:rPr>
        <w:t>.</w:t>
      </w:r>
      <w:r w:rsidR="00C625DE">
        <w:rPr>
          <w:rFonts w:ascii="Book Antiqua" w:eastAsia="Book Antiqua" w:hAnsi="Book Antiqua" w:cs="Book Antiqua"/>
          <w:color w:val="000000"/>
        </w:rPr>
        <w:t xml:space="preserve"> </w:t>
      </w:r>
      <w:r w:rsidRPr="008A1728">
        <w:rPr>
          <w:rFonts w:ascii="Book Antiqua" w:eastAsia="Book Antiqua" w:hAnsi="Book Antiqua" w:cs="Book Antiqua"/>
          <w:color w:val="000000"/>
        </w:rPr>
        <w:t>Another systematic review also confirmed that the surgical treatment group was superior to the endovascular treatment group in the degree of postoperative neurological recovery, treatment success and recurrence rates</w:t>
      </w:r>
      <w:r w:rsidRPr="008A1728">
        <w:rPr>
          <w:rFonts w:ascii="Book Antiqua" w:eastAsia="Book Antiqua" w:hAnsi="Book Antiqua" w:cs="Book Antiqua"/>
          <w:color w:val="000000"/>
          <w:vertAlign w:val="superscript"/>
        </w:rPr>
        <w:t>[18]</w:t>
      </w:r>
      <w:r w:rsidRPr="008A1728">
        <w:rPr>
          <w:rFonts w:ascii="Book Antiqua" w:eastAsia="Book Antiqua" w:hAnsi="Book Antiqua" w:cs="Book Antiqua"/>
          <w:color w:val="000000"/>
        </w:rPr>
        <w:t xml:space="preserve">. Therefore, our choice of surgical treatment may also be one of the factors for the better prognosis of </w:t>
      </w:r>
      <w:r w:rsidR="00C625DE">
        <w:rPr>
          <w:rFonts w:ascii="Book Antiqua" w:eastAsia="Book Antiqua" w:hAnsi="Book Antiqua" w:cs="Book Antiqua"/>
          <w:color w:val="000000"/>
        </w:rPr>
        <w:t xml:space="preserve">the </w:t>
      </w:r>
      <w:r w:rsidRPr="008A1728">
        <w:rPr>
          <w:rFonts w:ascii="Book Antiqua" w:eastAsia="Book Antiqua" w:hAnsi="Book Antiqua" w:cs="Book Antiqua"/>
          <w:color w:val="000000"/>
        </w:rPr>
        <w:t>patient. In our opinion, the good clinical outcome of this patient was due to early diagnosis upon admission and the choice of an appropriate surgical plan.</w:t>
      </w:r>
    </w:p>
    <w:p w14:paraId="7E4AC76C" w14:textId="7CDEBEBB"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SDAVF pathogenesis is unclear. Some studies suggest it is caused by reopening of thrombosed radicular veins</w:t>
      </w:r>
      <w:r w:rsidRPr="008A1728">
        <w:rPr>
          <w:rFonts w:ascii="Book Antiqua" w:eastAsia="Book Antiqua" w:hAnsi="Book Antiqua" w:cs="Book Antiqua"/>
          <w:color w:val="000000"/>
          <w:vertAlign w:val="superscript"/>
        </w:rPr>
        <w:t>[14]</w:t>
      </w:r>
      <w:r w:rsidRPr="008A1728">
        <w:rPr>
          <w:rFonts w:ascii="Book Antiqua" w:eastAsia="Book Antiqua" w:hAnsi="Book Antiqua" w:cs="Book Antiqua"/>
          <w:color w:val="000000"/>
        </w:rPr>
        <w:t>. Radicular vein occlusion/thrombosis has also been identified as part of the disease</w:t>
      </w:r>
      <w:r w:rsidRPr="008A1728">
        <w:rPr>
          <w:rFonts w:ascii="Book Antiqua" w:eastAsia="Book Antiqua" w:hAnsi="Book Antiqua" w:cs="Book Antiqua"/>
          <w:color w:val="000000"/>
          <w:vertAlign w:val="superscript"/>
        </w:rPr>
        <w:t>[19]</w:t>
      </w:r>
      <w:r w:rsidRPr="008A1728">
        <w:rPr>
          <w:rFonts w:ascii="Book Antiqua" w:eastAsia="Book Antiqua" w:hAnsi="Book Antiqua" w:cs="Book Antiqua"/>
          <w:color w:val="000000"/>
        </w:rPr>
        <w:t xml:space="preserve">. Unlike AVM, which is often regarded </w:t>
      </w:r>
      <w:r w:rsidR="00C625DE">
        <w:rPr>
          <w:rFonts w:ascii="Book Antiqua" w:eastAsia="Book Antiqua" w:hAnsi="Book Antiqua" w:cs="Book Antiqua"/>
          <w:color w:val="000000"/>
        </w:rPr>
        <w:t xml:space="preserve">as </w:t>
      </w:r>
      <w:r w:rsidRPr="008A1728">
        <w:rPr>
          <w:rFonts w:ascii="Book Antiqua" w:eastAsia="Book Antiqua" w:hAnsi="Book Antiqua" w:cs="Book Antiqua"/>
          <w:color w:val="000000"/>
        </w:rPr>
        <w:t>congenital, SDAVF is common in middle-aged and elderly men. Thus, some studies suggest it is an acquired disorder</w:t>
      </w:r>
      <w:r w:rsidRPr="008A1728">
        <w:rPr>
          <w:rFonts w:ascii="Book Antiqua" w:eastAsia="Book Antiqua" w:hAnsi="Book Antiqua" w:cs="Book Antiqua"/>
          <w:color w:val="000000"/>
          <w:vertAlign w:val="superscript"/>
        </w:rPr>
        <w:t>[20]</w:t>
      </w:r>
      <w:r w:rsidRPr="008A1728">
        <w:rPr>
          <w:rFonts w:ascii="Book Antiqua" w:eastAsia="Book Antiqua" w:hAnsi="Book Antiqua" w:cs="Book Antiqua"/>
          <w:color w:val="000000"/>
        </w:rPr>
        <w:t xml:space="preserve">. Consistent with past studies, due to the long remission after the </w:t>
      </w:r>
      <w:r w:rsidR="00C625DE">
        <w:rPr>
          <w:rFonts w:ascii="Book Antiqua" w:eastAsia="Book Antiqua" w:hAnsi="Book Antiqua" w:cs="Book Antiqua"/>
          <w:color w:val="000000"/>
        </w:rPr>
        <w:t>first</w:t>
      </w:r>
      <w:r w:rsidRPr="008A1728">
        <w:rPr>
          <w:rFonts w:ascii="Book Antiqua" w:eastAsia="Book Antiqua" w:hAnsi="Book Antiqua" w:cs="Book Antiqua"/>
          <w:color w:val="000000"/>
        </w:rPr>
        <w:t xml:space="preserve"> operation, the etiology of the </w:t>
      </w:r>
      <w:r w:rsidR="00C625DE">
        <w:rPr>
          <w:rFonts w:ascii="Book Antiqua" w:eastAsia="Book Antiqua" w:hAnsi="Book Antiqua" w:cs="Book Antiqua"/>
          <w:color w:val="000000"/>
        </w:rPr>
        <w:t>second</w:t>
      </w:r>
      <w:r w:rsidRPr="008A1728">
        <w:rPr>
          <w:rFonts w:ascii="Book Antiqua" w:eastAsia="Book Antiqua" w:hAnsi="Book Antiqua" w:cs="Book Antiqua"/>
          <w:color w:val="000000"/>
        </w:rPr>
        <w:t xml:space="preserve"> operation may be closely related to reopening of the radicular vein.</w:t>
      </w:r>
    </w:p>
    <w:p w14:paraId="15D17532" w14:textId="4A6EB1A1"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 xml:space="preserve">With regards to clinical symptoms, unlike poly (radicular) neuropathy, the distribution of its sensory or motor deficits is often asymmetric. Myelitis may be related to </w:t>
      </w:r>
      <w:r w:rsidR="00C625DE">
        <w:rPr>
          <w:rFonts w:ascii="Book Antiqua" w:eastAsia="Book Antiqua" w:hAnsi="Book Antiqua" w:cs="Book Antiqua"/>
          <w:color w:val="000000"/>
        </w:rPr>
        <w:t>“</w:t>
      </w:r>
      <w:r w:rsidRPr="008A1728">
        <w:rPr>
          <w:rFonts w:ascii="Book Antiqua" w:eastAsia="Book Antiqua" w:hAnsi="Book Antiqua" w:cs="Book Antiqua"/>
          <w:color w:val="000000"/>
        </w:rPr>
        <w:t>congestive</w:t>
      </w:r>
      <w:r w:rsidR="00C625DE">
        <w:rPr>
          <w:rFonts w:ascii="Book Antiqua" w:eastAsia="Book Antiqua" w:hAnsi="Book Antiqua" w:cs="Book Antiqua"/>
          <w:color w:val="000000"/>
        </w:rPr>
        <w:t>”</w:t>
      </w:r>
      <w:r w:rsidRPr="008A1728">
        <w:rPr>
          <w:rFonts w:ascii="Book Antiqua" w:eastAsia="Book Antiqua" w:hAnsi="Book Antiqua" w:cs="Book Antiqua"/>
          <w:color w:val="000000"/>
        </w:rPr>
        <w:t xml:space="preserve"> veins in MRI examination, which can simulate the findings in SDAVF. However, bladder incontinence and dysuria are common in SDAVF and enlarged prostates.</w:t>
      </w:r>
    </w:p>
    <w:p w14:paraId="7464897E" w14:textId="6B85672B" w:rsidR="00C625DE" w:rsidRDefault="004763F1" w:rsidP="008A1728">
      <w:pPr>
        <w:spacing w:line="360" w:lineRule="auto"/>
        <w:ind w:firstLineChars="100" w:firstLine="240"/>
        <w:jc w:val="both"/>
        <w:rPr>
          <w:rFonts w:ascii="Book Antiqua" w:eastAsia="Book Antiqua" w:hAnsi="Book Antiqua" w:cs="Book Antiqua"/>
          <w:color w:val="000000"/>
        </w:rPr>
      </w:pPr>
      <w:r w:rsidRPr="008A1728">
        <w:rPr>
          <w:rFonts w:ascii="Book Antiqua" w:eastAsia="Book Antiqua" w:hAnsi="Book Antiqua" w:cs="Book Antiqua"/>
          <w:color w:val="000000"/>
        </w:rPr>
        <w:lastRenderedPageBreak/>
        <w:t xml:space="preserve">With regards to SDAVF radiological features, it is mainly diagnosed using MRI, which shows: </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1) </w:t>
      </w:r>
      <w:r w:rsidR="00C625DE">
        <w:rPr>
          <w:rFonts w:ascii="Book Antiqua" w:eastAsia="Book Antiqua" w:hAnsi="Book Antiqua" w:cs="Book Antiqua"/>
          <w:color w:val="000000"/>
        </w:rPr>
        <w:t>t</w:t>
      </w:r>
      <w:r w:rsidRPr="008A1728">
        <w:rPr>
          <w:rFonts w:ascii="Book Antiqua" w:eastAsia="Book Antiqua" w:hAnsi="Book Antiqua" w:cs="Book Antiqua"/>
          <w:color w:val="000000"/>
        </w:rPr>
        <w:t>he presence of abnormal vessels or vascular flow voids</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 </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2) </w:t>
      </w:r>
      <w:r w:rsidR="00C625DE">
        <w:rPr>
          <w:rFonts w:ascii="Book Antiqua" w:eastAsia="Book Antiqua" w:hAnsi="Book Antiqua" w:cs="Book Antiqua"/>
          <w:color w:val="000000"/>
        </w:rPr>
        <w:t>i</w:t>
      </w:r>
      <w:r w:rsidRPr="008A1728">
        <w:rPr>
          <w:rFonts w:ascii="Book Antiqua" w:eastAsia="Book Antiqua" w:hAnsi="Book Antiqua" w:cs="Book Antiqua"/>
          <w:color w:val="000000"/>
        </w:rPr>
        <w:t>ncreased T2 signal within the spinal cord</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 and </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3) </w:t>
      </w:r>
      <w:r w:rsidR="00C625DE">
        <w:rPr>
          <w:rFonts w:ascii="Book Antiqua" w:eastAsia="Book Antiqua" w:hAnsi="Book Antiqua" w:cs="Book Antiqua"/>
          <w:color w:val="000000"/>
        </w:rPr>
        <w:t>s</w:t>
      </w:r>
      <w:r w:rsidRPr="008A1728">
        <w:rPr>
          <w:rFonts w:ascii="Book Antiqua" w:eastAsia="Book Antiqua" w:hAnsi="Book Antiqua" w:cs="Book Antiqua"/>
          <w:color w:val="000000"/>
        </w:rPr>
        <w:t>pinal cord dilatation</w:t>
      </w:r>
      <w:r w:rsidRPr="008A1728">
        <w:rPr>
          <w:rFonts w:ascii="Book Antiqua" w:eastAsia="Book Antiqua" w:hAnsi="Book Antiqua" w:cs="Book Antiqua"/>
          <w:color w:val="000000"/>
          <w:vertAlign w:val="superscript"/>
        </w:rPr>
        <w:t>[10]</w:t>
      </w:r>
      <w:r w:rsidRPr="008A1728">
        <w:rPr>
          <w:rFonts w:ascii="Book Antiqua" w:eastAsia="Book Antiqua" w:hAnsi="Book Antiqua" w:cs="Book Antiqua"/>
          <w:color w:val="000000"/>
        </w:rPr>
        <w:t>. In terms of hyperintensity on T2 images within the spinal cord, in contrast to anterior spinal artery infarcts, myelitis, and spinal cord tumors, spinal cord edema due to spinal vascular malformations is usually homogeneous, with tapering margins extending to 5-7 vertebrae</w:t>
      </w:r>
      <w:r w:rsidRPr="008A1728">
        <w:rPr>
          <w:rFonts w:ascii="Book Antiqua" w:eastAsia="Book Antiqua" w:hAnsi="Book Antiqua" w:cs="Book Antiqua"/>
          <w:color w:val="000000"/>
          <w:vertAlign w:val="superscript"/>
        </w:rPr>
        <w:t>[21]</w:t>
      </w:r>
      <w:r w:rsidRPr="008A1728">
        <w:rPr>
          <w:rFonts w:ascii="Book Antiqua" w:eastAsia="Book Antiqua" w:hAnsi="Book Antiqua" w:cs="Book Antiqua"/>
          <w:color w:val="000000"/>
        </w:rPr>
        <w:t>. Severe spinal stenosis can also demonstrate venous congestion and tortuosity but usually spans only 1-2 vertebral bodies, with a cluster of redundant nerves and blood vessels seen at the stenosis on magnetic resonance myelography. The presence of cord edema or serpentine flow voids on the dorsal surface of the spinal cord on T2 images may minimize confusion with SDAVF</w:t>
      </w:r>
      <w:r w:rsidRPr="008A1728">
        <w:rPr>
          <w:rFonts w:ascii="Book Antiqua" w:eastAsia="Book Antiqua" w:hAnsi="Book Antiqua" w:cs="Book Antiqua"/>
          <w:color w:val="000000"/>
          <w:vertAlign w:val="superscript"/>
        </w:rPr>
        <w:t>[22]</w:t>
      </w:r>
      <w:r w:rsidRPr="008A1728">
        <w:rPr>
          <w:rFonts w:ascii="Book Antiqua" w:eastAsia="Book Antiqua" w:hAnsi="Book Antiqua" w:cs="Book Antiqua"/>
          <w:color w:val="000000"/>
        </w:rPr>
        <w:t xml:space="preserve">. </w:t>
      </w:r>
    </w:p>
    <w:p w14:paraId="1F89B57D" w14:textId="38A04B49"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Here, MRI showed hyperintense shadowing of multiple segments of the spinal cord in T2 weight</w:t>
      </w:r>
      <w:r w:rsidR="00C625DE">
        <w:rPr>
          <w:rFonts w:ascii="Book Antiqua" w:eastAsia="Book Antiqua" w:hAnsi="Book Antiqua" w:cs="Book Antiqua"/>
          <w:color w:val="000000"/>
        </w:rPr>
        <w:t>ed</w:t>
      </w:r>
      <w:r w:rsidRPr="008A1728">
        <w:rPr>
          <w:rFonts w:ascii="Book Antiqua" w:eastAsia="Book Antiqua" w:hAnsi="Book Antiqua" w:cs="Book Antiqua"/>
          <w:color w:val="000000"/>
        </w:rPr>
        <w:t xml:space="preserve"> image</w:t>
      </w:r>
      <w:r w:rsidR="00C625DE">
        <w:rPr>
          <w:rFonts w:ascii="Book Antiqua" w:eastAsia="Book Antiqua" w:hAnsi="Book Antiqua" w:cs="Book Antiqua"/>
          <w:color w:val="000000"/>
        </w:rPr>
        <w:t>s</w:t>
      </w:r>
      <w:r w:rsidRPr="008A1728">
        <w:rPr>
          <w:rFonts w:ascii="Book Antiqua" w:eastAsia="Book Antiqua" w:hAnsi="Book Antiqua" w:cs="Book Antiqua"/>
          <w:color w:val="000000"/>
        </w:rPr>
        <w:t>. Enhanced MRI revealed tortuously dilated vascular shadow of the dorsal spinal cord</w:t>
      </w:r>
      <w:r w:rsidR="00C625DE">
        <w:rPr>
          <w:rFonts w:ascii="Book Antiqua" w:eastAsia="Book Antiqua" w:hAnsi="Book Antiqua" w:cs="Book Antiqua"/>
          <w:color w:val="000000"/>
        </w:rPr>
        <w:t>,</w:t>
      </w:r>
      <w:r w:rsidRPr="008A1728">
        <w:rPr>
          <w:rFonts w:ascii="Book Antiqua" w:eastAsia="Book Antiqua" w:hAnsi="Book Antiqua" w:cs="Book Antiqua"/>
          <w:color w:val="000000"/>
        </w:rPr>
        <w:t xml:space="preserve"> </w:t>
      </w:r>
      <w:r w:rsidR="00C625DE">
        <w:rPr>
          <w:rFonts w:ascii="Book Antiqua" w:eastAsia="Book Antiqua" w:hAnsi="Book Antiqua" w:cs="Book Antiqua"/>
          <w:color w:val="000000"/>
        </w:rPr>
        <w:t>w</w:t>
      </w:r>
      <w:r w:rsidRPr="008A1728">
        <w:rPr>
          <w:rFonts w:ascii="Book Antiqua" w:eastAsia="Book Antiqua" w:hAnsi="Book Antiqua" w:cs="Book Antiqua"/>
          <w:color w:val="000000"/>
        </w:rPr>
        <w:t>hich is consistent with past studies</w:t>
      </w:r>
      <w:r w:rsidRPr="008A1728">
        <w:rPr>
          <w:rFonts w:ascii="Book Antiqua" w:eastAsia="Book Antiqua" w:hAnsi="Book Antiqua" w:cs="Book Antiqua"/>
          <w:color w:val="000000"/>
          <w:vertAlign w:val="superscript"/>
        </w:rPr>
        <w:t>[22]</w:t>
      </w:r>
      <w:r w:rsidRPr="008A1728">
        <w:rPr>
          <w:rFonts w:ascii="Book Antiqua" w:eastAsia="Book Antiqua" w:hAnsi="Book Antiqua" w:cs="Book Antiqua"/>
          <w:color w:val="000000"/>
        </w:rPr>
        <w:t xml:space="preserve">. Here, </w:t>
      </w:r>
      <w:r w:rsidR="00073ACC">
        <w:rPr>
          <w:rFonts w:ascii="Book Antiqua" w:eastAsia="Book Antiqua" w:hAnsi="Book Antiqua" w:cs="Book Antiqua"/>
          <w:color w:val="000000"/>
        </w:rPr>
        <w:t>computed tomography</w:t>
      </w:r>
      <w:r w:rsidR="00073ACC" w:rsidRPr="008A1728">
        <w:rPr>
          <w:rFonts w:ascii="Book Antiqua" w:eastAsia="Book Antiqua" w:hAnsi="Book Antiqua" w:cs="Book Antiqua"/>
          <w:color w:val="000000"/>
        </w:rPr>
        <w:t xml:space="preserve"> </w:t>
      </w:r>
      <w:r w:rsidRPr="008A1728">
        <w:rPr>
          <w:rFonts w:ascii="Book Antiqua" w:eastAsia="Book Antiqua" w:hAnsi="Book Antiqua" w:cs="Book Antiqua"/>
          <w:color w:val="000000"/>
        </w:rPr>
        <w:t>with MRI only revealed spinal degenerative lesions. However, image findings did not correspond to the patient</w:t>
      </w:r>
      <w:r w:rsidR="00C625DE">
        <w:rPr>
          <w:rFonts w:ascii="Book Antiqua" w:eastAsia="Book Antiqua" w:hAnsi="Book Antiqua" w:cs="Book Antiqua"/>
          <w:color w:val="000000"/>
        </w:rPr>
        <w:t>’</w:t>
      </w:r>
      <w:r w:rsidRPr="008A1728">
        <w:rPr>
          <w:rFonts w:ascii="Book Antiqua" w:eastAsia="Book Antiqua" w:hAnsi="Book Antiqua" w:cs="Book Antiqua"/>
          <w:color w:val="000000"/>
        </w:rPr>
        <w:t>s severe clinical symptoms. Subsequently, contrast-enhanced MRI confirm</w:t>
      </w:r>
      <w:r w:rsidR="00C625DE">
        <w:rPr>
          <w:rFonts w:ascii="Book Antiqua" w:eastAsia="Book Antiqua" w:hAnsi="Book Antiqua" w:cs="Book Antiqua"/>
          <w:color w:val="000000"/>
        </w:rPr>
        <w:t>ation</w:t>
      </w:r>
      <w:r w:rsidRPr="008A1728">
        <w:rPr>
          <w:rFonts w:ascii="Book Antiqua" w:eastAsia="Book Antiqua" w:hAnsi="Book Antiqua" w:cs="Book Antiqua"/>
          <w:color w:val="000000"/>
        </w:rPr>
        <w:t xml:space="preserve"> was performed. Moreover, spinal angiography, the gold standard for SDAVF diagnosis, was done preoperatively on this patient. Spinal angiography can determine the location of fistula and the state of the supplying artery and draining vein. Additionally, it can determine the presence of multiple fistulas and guide surgical or interventional treatment</w:t>
      </w:r>
      <w:r w:rsidRPr="008A1728">
        <w:rPr>
          <w:rFonts w:ascii="Book Antiqua" w:eastAsia="Book Antiqua" w:hAnsi="Book Antiqua" w:cs="Book Antiqua"/>
          <w:color w:val="000000"/>
          <w:vertAlign w:val="superscript"/>
        </w:rPr>
        <w:t>[23]</w:t>
      </w:r>
      <w:r w:rsidRPr="008A1728">
        <w:rPr>
          <w:rFonts w:ascii="Book Antiqua" w:eastAsia="Book Antiqua" w:hAnsi="Book Antiqua" w:cs="Book Antiqua"/>
          <w:color w:val="000000"/>
        </w:rPr>
        <w:t>. Although the development of MRI imaging techniques, especially the advent of contrast-enhanced, time resolved MR angiography, has improved the accurate rate of diagnosing SDAVFs, these imaging techniques still suffer from a missed diagnosis rate of approximately 10.5%</w:t>
      </w:r>
      <w:r w:rsidRPr="008A1728">
        <w:rPr>
          <w:rFonts w:ascii="Book Antiqua" w:eastAsia="Book Antiqua" w:hAnsi="Book Antiqua" w:cs="Book Antiqua"/>
          <w:color w:val="000000"/>
          <w:vertAlign w:val="superscript"/>
        </w:rPr>
        <w:t>[24]</w:t>
      </w:r>
      <w:r w:rsidRPr="008A1728">
        <w:rPr>
          <w:rFonts w:ascii="Book Antiqua" w:eastAsia="Book Antiqua" w:hAnsi="Book Antiqua" w:cs="Book Antiqua"/>
          <w:color w:val="000000"/>
        </w:rPr>
        <w:t>. Considering the severe adverse prognosis after underdiagnosis, spinal angiography should be recommended for all suspected patients. Finally, the patient was diagnosed with SDAVF.</w:t>
      </w:r>
    </w:p>
    <w:p w14:paraId="01044A57" w14:textId="3A48BEE0"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 xml:space="preserve">Although this study has achieved a good clinical effect, there are still many limitations. First, the case number in this study was relatively small. Thus, a multicenter </w:t>
      </w:r>
      <w:r w:rsidRPr="008A1728">
        <w:rPr>
          <w:rFonts w:ascii="Book Antiqua" w:eastAsia="Book Antiqua" w:hAnsi="Book Antiqua" w:cs="Book Antiqua"/>
          <w:color w:val="000000"/>
        </w:rPr>
        <w:lastRenderedPageBreak/>
        <w:t>large-sample study is needed to summarize the radiological imaging features of SDAVF. Secondly, although the patient was diagnosed and operated successfully after hospitalization, he had slight residual low back pain, leg pain and numbness in the saddle after the operation, probably due to the late treatment. For patients with delayed diagnosis, about 60% of patients show improvement in movement disorders after treatment, but only about 30% of patients show improvement in sphincter function, and improvement in gait scores of patients at discharge is also significantly better than that of the mobility score</w:t>
      </w:r>
      <w:r w:rsidRPr="008A1728">
        <w:rPr>
          <w:rFonts w:ascii="Book Antiqua" w:eastAsia="Book Antiqua" w:hAnsi="Book Antiqua" w:cs="Book Antiqua"/>
          <w:color w:val="000000"/>
          <w:vertAlign w:val="superscript"/>
        </w:rPr>
        <w:t>[12]</w:t>
      </w:r>
      <w:r w:rsidRPr="008A1728">
        <w:rPr>
          <w:rFonts w:ascii="Book Antiqua" w:eastAsia="Book Antiqua" w:hAnsi="Book Antiqua" w:cs="Book Antiqua"/>
          <w:color w:val="000000"/>
        </w:rPr>
        <w:t>. Interestingly, it has been shown that for the prognosis of surgical patients, the time of diagnosis was the only influencing factor, and patients within 6 mo of diagnosis had a significantly better prognosis than others</w:t>
      </w:r>
      <w:r w:rsidRPr="008A1728">
        <w:rPr>
          <w:rFonts w:ascii="Book Antiqua" w:eastAsia="Book Antiqua" w:hAnsi="Book Antiqua" w:cs="Book Antiqua"/>
          <w:color w:val="000000"/>
          <w:vertAlign w:val="superscript"/>
        </w:rPr>
        <w:t>[25]</w:t>
      </w:r>
      <w:r w:rsidRPr="008A1728">
        <w:rPr>
          <w:rFonts w:ascii="Book Antiqua" w:eastAsia="Book Antiqua" w:hAnsi="Book Antiqua" w:cs="Book Antiqua"/>
          <w:color w:val="000000"/>
        </w:rPr>
        <w:t xml:space="preserve">. Similar to </w:t>
      </w:r>
      <w:r w:rsidR="00C625DE">
        <w:rPr>
          <w:rFonts w:ascii="Book Antiqua" w:eastAsia="Book Antiqua" w:hAnsi="Book Antiqua" w:cs="Book Antiqua"/>
          <w:color w:val="000000"/>
        </w:rPr>
        <w:t xml:space="preserve">a </w:t>
      </w:r>
      <w:r w:rsidRPr="008A1728">
        <w:rPr>
          <w:rFonts w:ascii="Book Antiqua" w:eastAsia="Book Antiqua" w:hAnsi="Book Antiqua" w:cs="Book Antiqua"/>
          <w:color w:val="000000"/>
        </w:rPr>
        <w:t>previous study</w:t>
      </w:r>
      <w:r w:rsidRPr="008A1728">
        <w:rPr>
          <w:rFonts w:ascii="Book Antiqua" w:eastAsia="Book Antiqua" w:hAnsi="Book Antiqua" w:cs="Book Antiqua"/>
          <w:color w:val="000000"/>
          <w:vertAlign w:val="superscript"/>
        </w:rPr>
        <w:t>[26]</w:t>
      </w:r>
      <w:r w:rsidRPr="008A1728">
        <w:rPr>
          <w:rFonts w:ascii="Book Antiqua" w:eastAsia="Book Antiqua" w:hAnsi="Book Antiqua" w:cs="Book Antiqua"/>
          <w:color w:val="000000"/>
        </w:rPr>
        <w:t>, these emphasize the importance of early diagnosis and treatment again.</w:t>
      </w:r>
    </w:p>
    <w:p w14:paraId="1CA49B7D" w14:textId="77777777" w:rsidR="00A77B3E" w:rsidRPr="008A1728" w:rsidRDefault="00A77B3E" w:rsidP="008A1728">
      <w:pPr>
        <w:spacing w:line="360" w:lineRule="auto"/>
        <w:jc w:val="both"/>
        <w:rPr>
          <w:rFonts w:ascii="Book Antiqua" w:hAnsi="Book Antiqua"/>
        </w:rPr>
      </w:pPr>
    </w:p>
    <w:p w14:paraId="71EDC082"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CONCLUSION</w:t>
      </w:r>
    </w:p>
    <w:p w14:paraId="48FF261D"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Although</w:t>
      </w:r>
      <w:r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SDAVF pathogenesis is ill-defined, it is considered an acquired condition. Because SDAVF symptoms are not specific, imaging findings are critical for its diagnosis. This case and past studies have shown that surgery is an effective treatment and that early, effective treatment significantly improves prognosis.</w:t>
      </w:r>
    </w:p>
    <w:p w14:paraId="7F65F189" w14:textId="77777777" w:rsidR="00A77B3E" w:rsidRPr="008A1728" w:rsidRDefault="00A77B3E" w:rsidP="008A1728">
      <w:pPr>
        <w:spacing w:line="360" w:lineRule="auto"/>
        <w:jc w:val="both"/>
        <w:rPr>
          <w:rFonts w:ascii="Book Antiqua" w:hAnsi="Book Antiqua"/>
        </w:rPr>
      </w:pPr>
    </w:p>
    <w:p w14:paraId="04F00E28"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REFERENCES</w:t>
      </w:r>
    </w:p>
    <w:p w14:paraId="085BD1E7" w14:textId="5373FD78"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 </w:t>
      </w:r>
      <w:r w:rsidRPr="008A1728">
        <w:rPr>
          <w:rFonts w:ascii="Book Antiqua" w:eastAsia="Book Antiqua" w:hAnsi="Book Antiqua" w:cs="Book Antiqua"/>
          <w:b/>
          <w:bCs/>
          <w:color w:val="000000"/>
        </w:rPr>
        <w:t>Kim LJ</w:t>
      </w:r>
      <w:r w:rsidRPr="008A1728">
        <w:rPr>
          <w:rFonts w:ascii="Book Antiqua" w:eastAsia="Book Antiqua" w:hAnsi="Book Antiqua" w:cs="Book Antiqua"/>
          <w:color w:val="000000"/>
        </w:rPr>
        <w:t xml:space="preserve">, Spetzler RF. Classification and surgical management of spinal arteriovenous lesions: arteriovenous fistulae and arteriovenous malformations. </w:t>
      </w:r>
      <w:r w:rsidRPr="008A1728">
        <w:rPr>
          <w:rFonts w:ascii="Book Antiqua" w:eastAsia="Book Antiqua" w:hAnsi="Book Antiqua" w:cs="Book Antiqua"/>
          <w:i/>
          <w:iCs/>
          <w:color w:val="000000"/>
        </w:rPr>
        <w:t>Neurosurgery</w:t>
      </w:r>
      <w:r w:rsidRPr="008A1728">
        <w:rPr>
          <w:rFonts w:ascii="Book Antiqua" w:eastAsia="Book Antiqua" w:hAnsi="Book Antiqua" w:cs="Book Antiqua"/>
          <w:color w:val="000000"/>
        </w:rPr>
        <w:t xml:space="preserve"> 2006; </w:t>
      </w:r>
      <w:r w:rsidRPr="008A1728">
        <w:rPr>
          <w:rFonts w:ascii="Book Antiqua" w:eastAsia="Book Antiqua" w:hAnsi="Book Antiqua" w:cs="Book Antiqua"/>
          <w:b/>
          <w:bCs/>
          <w:color w:val="000000"/>
        </w:rPr>
        <w:t>59</w:t>
      </w:r>
      <w:r w:rsidRPr="008A1728">
        <w:rPr>
          <w:rFonts w:ascii="Book Antiqua" w:eastAsia="Book Antiqua" w:hAnsi="Book Antiqua" w:cs="Book Antiqua"/>
          <w:color w:val="000000"/>
        </w:rPr>
        <w:t>: S195-201; discussion S3-</w:t>
      </w:r>
      <w:r w:rsidR="00FB18C8" w:rsidRPr="008A1728">
        <w:rPr>
          <w:rFonts w:ascii="Book Antiqua" w:eastAsia="Book Antiqua" w:hAnsi="Book Antiqua" w:cs="Book Antiqua"/>
          <w:color w:val="000000"/>
        </w:rPr>
        <w:t>S</w:t>
      </w:r>
      <w:r w:rsidRPr="008A1728">
        <w:rPr>
          <w:rFonts w:ascii="Book Antiqua" w:eastAsia="Book Antiqua" w:hAnsi="Book Antiqua" w:cs="Book Antiqua"/>
          <w:color w:val="000000"/>
        </w:rPr>
        <w:t>13 [PMID: 17053603 DOI: 10.1227/01.Neu.0000237335.82234.Ce]</w:t>
      </w:r>
    </w:p>
    <w:p w14:paraId="4590355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 </w:t>
      </w:r>
      <w:r w:rsidRPr="008A1728">
        <w:rPr>
          <w:rFonts w:ascii="Book Antiqua" w:eastAsia="Book Antiqua" w:hAnsi="Book Antiqua" w:cs="Book Antiqua"/>
          <w:b/>
          <w:bCs/>
          <w:color w:val="000000"/>
        </w:rPr>
        <w:t>Krings T</w:t>
      </w:r>
      <w:r w:rsidRPr="008A1728">
        <w:rPr>
          <w:rFonts w:ascii="Book Antiqua" w:eastAsia="Book Antiqua" w:hAnsi="Book Antiqua" w:cs="Book Antiqua"/>
          <w:color w:val="000000"/>
        </w:rPr>
        <w:t xml:space="preserve">, Geibprasert S. Spinal dural arteriovenous fistulas. </w:t>
      </w:r>
      <w:r w:rsidRPr="008A1728">
        <w:rPr>
          <w:rFonts w:ascii="Book Antiqua" w:eastAsia="Book Antiqua" w:hAnsi="Book Antiqua" w:cs="Book Antiqua"/>
          <w:i/>
          <w:iCs/>
          <w:color w:val="000000"/>
        </w:rPr>
        <w:t>AJNR Am J Neuroradiol</w:t>
      </w:r>
      <w:r w:rsidRPr="008A1728">
        <w:rPr>
          <w:rFonts w:ascii="Book Antiqua" w:eastAsia="Book Antiqua" w:hAnsi="Book Antiqua" w:cs="Book Antiqua"/>
          <w:color w:val="000000"/>
        </w:rPr>
        <w:t xml:space="preserve"> 2009; </w:t>
      </w:r>
      <w:r w:rsidRPr="008A1728">
        <w:rPr>
          <w:rFonts w:ascii="Book Antiqua" w:eastAsia="Book Antiqua" w:hAnsi="Book Antiqua" w:cs="Book Antiqua"/>
          <w:b/>
          <w:bCs/>
          <w:color w:val="000000"/>
        </w:rPr>
        <w:t>30</w:t>
      </w:r>
      <w:r w:rsidRPr="008A1728">
        <w:rPr>
          <w:rFonts w:ascii="Book Antiqua" w:eastAsia="Book Antiqua" w:hAnsi="Book Antiqua" w:cs="Book Antiqua"/>
          <w:color w:val="000000"/>
        </w:rPr>
        <w:t>: 639-648 [PMID: 19213818 DOI: 10.3174/ajnr.A1485]</w:t>
      </w:r>
    </w:p>
    <w:p w14:paraId="485AAA03"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 </w:t>
      </w:r>
      <w:r w:rsidRPr="008A1728">
        <w:rPr>
          <w:rFonts w:ascii="Book Antiqua" w:eastAsia="Book Antiqua" w:hAnsi="Book Antiqua" w:cs="Book Antiqua"/>
          <w:b/>
          <w:bCs/>
          <w:color w:val="000000"/>
        </w:rPr>
        <w:t>Maimon S</w:t>
      </w:r>
      <w:r w:rsidRPr="008A1728">
        <w:rPr>
          <w:rFonts w:ascii="Book Antiqua" w:eastAsia="Book Antiqua" w:hAnsi="Book Antiqua" w:cs="Book Antiqua"/>
          <w:color w:val="000000"/>
        </w:rPr>
        <w:t xml:space="preserve">, Luckman Y, Strauss I. Spinal Dural Arteriovenous Fistula: A Review. </w:t>
      </w:r>
      <w:r w:rsidRPr="008A1728">
        <w:rPr>
          <w:rFonts w:ascii="Book Antiqua" w:eastAsia="Book Antiqua" w:hAnsi="Book Antiqua" w:cs="Book Antiqua"/>
          <w:i/>
          <w:iCs/>
          <w:color w:val="000000"/>
        </w:rPr>
        <w:t>Adv Tech Stand Neurosurg</w:t>
      </w:r>
      <w:r w:rsidRPr="008A1728">
        <w:rPr>
          <w:rFonts w:ascii="Book Antiqua" w:eastAsia="Book Antiqua" w:hAnsi="Book Antiqua" w:cs="Book Antiqua"/>
          <w:color w:val="000000"/>
        </w:rPr>
        <w:t xml:space="preserve"> 2016: 111-137 [PMID: 26508408 DOI: 10.1007/978-3-319-21359-0_5]</w:t>
      </w:r>
    </w:p>
    <w:p w14:paraId="59390E6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4 </w:t>
      </w:r>
      <w:r w:rsidRPr="008A1728">
        <w:rPr>
          <w:rFonts w:ascii="Book Antiqua" w:eastAsia="Book Antiqua" w:hAnsi="Book Antiqua" w:cs="Book Antiqua"/>
          <w:b/>
          <w:bCs/>
          <w:color w:val="000000"/>
        </w:rPr>
        <w:t>Chibbaro S</w:t>
      </w:r>
      <w:r w:rsidRPr="008A1728">
        <w:rPr>
          <w:rFonts w:ascii="Book Antiqua" w:eastAsia="Book Antiqua" w:hAnsi="Book Antiqua" w:cs="Book Antiqua"/>
          <w:color w:val="000000"/>
        </w:rPr>
        <w:t xml:space="preserve">, Gory B, Marsella M, Tigan L, Herbrecht A, Orabi M, Bresson D, Baumann F, Saint-Maurice JP, George B, Kehrli P, Houdart E, Manisor M, Pop R. Surgical </w:t>
      </w:r>
      <w:r w:rsidRPr="008A1728">
        <w:rPr>
          <w:rFonts w:ascii="Book Antiqua" w:eastAsia="Book Antiqua" w:hAnsi="Book Antiqua" w:cs="Book Antiqua"/>
          <w:color w:val="000000"/>
        </w:rPr>
        <w:lastRenderedPageBreak/>
        <w:t xml:space="preserve">management of spinal dural arteriovenous fistulas. </w:t>
      </w:r>
      <w:r w:rsidRPr="008A1728">
        <w:rPr>
          <w:rFonts w:ascii="Book Antiqua" w:eastAsia="Book Antiqua" w:hAnsi="Book Antiqua" w:cs="Book Antiqua"/>
          <w:i/>
          <w:iCs/>
          <w:color w:val="000000"/>
        </w:rPr>
        <w:t>J Clin Neurosci</w:t>
      </w:r>
      <w:r w:rsidRPr="008A1728">
        <w:rPr>
          <w:rFonts w:ascii="Book Antiqua" w:eastAsia="Book Antiqua" w:hAnsi="Book Antiqua" w:cs="Book Antiqua"/>
          <w:color w:val="000000"/>
        </w:rPr>
        <w:t xml:space="preserve"> 2015; </w:t>
      </w:r>
      <w:r w:rsidRPr="008A1728">
        <w:rPr>
          <w:rFonts w:ascii="Book Antiqua" w:eastAsia="Book Antiqua" w:hAnsi="Book Antiqua" w:cs="Book Antiqua"/>
          <w:b/>
          <w:bCs/>
          <w:color w:val="000000"/>
        </w:rPr>
        <w:t>22</w:t>
      </w:r>
      <w:r w:rsidRPr="008A1728">
        <w:rPr>
          <w:rFonts w:ascii="Book Antiqua" w:eastAsia="Book Antiqua" w:hAnsi="Book Antiqua" w:cs="Book Antiqua"/>
          <w:color w:val="000000"/>
        </w:rPr>
        <w:t>: 180-183 [PMID: 25304440 DOI: 10.1016/j.jocn.2014.07.024]</w:t>
      </w:r>
    </w:p>
    <w:p w14:paraId="7CEA730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5 </w:t>
      </w:r>
      <w:r w:rsidRPr="008A1728">
        <w:rPr>
          <w:rFonts w:ascii="Book Antiqua" w:eastAsia="Book Antiqua" w:hAnsi="Book Antiqua" w:cs="Book Antiqua"/>
          <w:b/>
          <w:bCs/>
          <w:color w:val="000000"/>
        </w:rPr>
        <w:t>Wojciechowski J</w:t>
      </w:r>
      <w:r w:rsidRPr="008A1728">
        <w:rPr>
          <w:rFonts w:ascii="Book Antiqua" w:eastAsia="Book Antiqua" w:hAnsi="Book Antiqua" w:cs="Book Antiqua"/>
          <w:color w:val="000000"/>
        </w:rPr>
        <w:t xml:space="preserve">, Kunert P, Nowak A, Dziedzic T, Czernicki T, Wójtowicz K, Leśniewski K, Marchel A. Surgical treatment for spinal dural arteriovenous fistulas: Outcome, complications and prognostic factors. </w:t>
      </w:r>
      <w:r w:rsidRPr="008A1728">
        <w:rPr>
          <w:rFonts w:ascii="Book Antiqua" w:eastAsia="Book Antiqua" w:hAnsi="Book Antiqua" w:cs="Book Antiqua"/>
          <w:i/>
          <w:iCs/>
          <w:color w:val="000000"/>
        </w:rPr>
        <w:t>Neurol Neurochir Pol</w:t>
      </w:r>
      <w:r w:rsidRPr="008A1728">
        <w:rPr>
          <w:rFonts w:ascii="Book Antiqua" w:eastAsia="Book Antiqua" w:hAnsi="Book Antiqua" w:cs="Book Antiqua"/>
          <w:color w:val="000000"/>
        </w:rPr>
        <w:t xml:space="preserve"> 2017; </w:t>
      </w:r>
      <w:r w:rsidRPr="008A1728">
        <w:rPr>
          <w:rFonts w:ascii="Book Antiqua" w:eastAsia="Book Antiqua" w:hAnsi="Book Antiqua" w:cs="Book Antiqua"/>
          <w:b/>
          <w:bCs/>
          <w:color w:val="000000"/>
        </w:rPr>
        <w:t>51</w:t>
      </w:r>
      <w:r w:rsidRPr="008A1728">
        <w:rPr>
          <w:rFonts w:ascii="Book Antiqua" w:eastAsia="Book Antiqua" w:hAnsi="Book Antiqua" w:cs="Book Antiqua"/>
          <w:color w:val="000000"/>
        </w:rPr>
        <w:t>: 446-453 [PMID: 28826919 DOI: 10.1016/j.pjnns.2017.07.001]</w:t>
      </w:r>
    </w:p>
    <w:p w14:paraId="494C1682"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6 </w:t>
      </w:r>
      <w:r w:rsidRPr="008A1728">
        <w:rPr>
          <w:rFonts w:ascii="Book Antiqua" w:eastAsia="Book Antiqua" w:hAnsi="Book Antiqua" w:cs="Book Antiqua"/>
          <w:b/>
          <w:bCs/>
          <w:color w:val="000000"/>
        </w:rPr>
        <w:t>Jellema K</w:t>
      </w:r>
      <w:r w:rsidRPr="008A1728">
        <w:rPr>
          <w:rFonts w:ascii="Book Antiqua" w:eastAsia="Book Antiqua" w:hAnsi="Book Antiqua" w:cs="Book Antiqua"/>
          <w:color w:val="000000"/>
        </w:rPr>
        <w:t xml:space="preserve">, Tijssen CC, Sluzewski M, van Asbeck FW, Koudstaal PJ, van Gijn J. Spinal dural arteriovenous fistulas--an underdiagnosed disease. A review of patients admitted to the spinal unit of a rehabilitation center. </w:t>
      </w:r>
      <w:r w:rsidRPr="008A1728">
        <w:rPr>
          <w:rFonts w:ascii="Book Antiqua" w:eastAsia="Book Antiqua" w:hAnsi="Book Antiqua" w:cs="Book Antiqua"/>
          <w:i/>
          <w:iCs/>
          <w:color w:val="000000"/>
        </w:rPr>
        <w:t>J Neurol</w:t>
      </w:r>
      <w:r w:rsidRPr="008A1728">
        <w:rPr>
          <w:rFonts w:ascii="Book Antiqua" w:eastAsia="Book Antiqua" w:hAnsi="Book Antiqua" w:cs="Book Antiqua"/>
          <w:color w:val="000000"/>
        </w:rPr>
        <w:t xml:space="preserve"> 2006; </w:t>
      </w:r>
      <w:r w:rsidRPr="008A1728">
        <w:rPr>
          <w:rFonts w:ascii="Book Antiqua" w:eastAsia="Book Antiqua" w:hAnsi="Book Antiqua" w:cs="Book Antiqua"/>
          <w:b/>
          <w:bCs/>
          <w:color w:val="000000"/>
        </w:rPr>
        <w:t>253</w:t>
      </w:r>
      <w:r w:rsidRPr="008A1728">
        <w:rPr>
          <w:rFonts w:ascii="Book Antiqua" w:eastAsia="Book Antiqua" w:hAnsi="Book Antiqua" w:cs="Book Antiqua"/>
          <w:color w:val="000000"/>
        </w:rPr>
        <w:t>: 159-162 [PMID: 16222429 DOI: 10.1007/s00415-005-0936-3]</w:t>
      </w:r>
    </w:p>
    <w:p w14:paraId="070844F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7 </w:t>
      </w:r>
      <w:r w:rsidRPr="008A1728">
        <w:rPr>
          <w:rFonts w:ascii="Book Antiqua" w:eastAsia="Book Antiqua" w:hAnsi="Book Antiqua" w:cs="Book Antiqua"/>
          <w:b/>
          <w:bCs/>
          <w:color w:val="000000"/>
        </w:rPr>
        <w:t>Ronald AA</w:t>
      </w:r>
      <w:r w:rsidRPr="008A1728">
        <w:rPr>
          <w:rFonts w:ascii="Book Antiqua" w:eastAsia="Book Antiqua" w:hAnsi="Book Antiqua" w:cs="Book Antiqua"/>
          <w:color w:val="000000"/>
        </w:rPr>
        <w:t xml:space="preserve">, Yao B, Winkelman RD, Piraino D, Masaryk TJ, Krishnaney AA. Spinal Dural Arteriovenous Fistula: Diagnosis, Outcomes, and Prognostic Factors. </w:t>
      </w:r>
      <w:r w:rsidRPr="008A1728">
        <w:rPr>
          <w:rFonts w:ascii="Book Antiqua" w:eastAsia="Book Antiqua" w:hAnsi="Book Antiqua" w:cs="Book Antiqua"/>
          <w:i/>
          <w:iCs/>
          <w:color w:val="000000"/>
        </w:rPr>
        <w:t>World Neurosurg</w:t>
      </w:r>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144</w:t>
      </w:r>
      <w:r w:rsidRPr="008A1728">
        <w:rPr>
          <w:rFonts w:ascii="Book Antiqua" w:eastAsia="Book Antiqua" w:hAnsi="Book Antiqua" w:cs="Book Antiqua"/>
          <w:color w:val="000000"/>
        </w:rPr>
        <w:t>: e306-e315 [PMID: 32858225 DOI: 10.1016/j.wneu.2020.08.126]</w:t>
      </w:r>
    </w:p>
    <w:p w14:paraId="634B1D2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8 </w:t>
      </w:r>
      <w:r w:rsidRPr="008A1728">
        <w:rPr>
          <w:rFonts w:ascii="Book Antiqua" w:eastAsia="Book Antiqua" w:hAnsi="Book Antiqua" w:cs="Book Antiqua"/>
          <w:b/>
          <w:bCs/>
          <w:color w:val="000000"/>
        </w:rPr>
        <w:t>Jellema K</w:t>
      </w:r>
      <w:r w:rsidRPr="008A1728">
        <w:rPr>
          <w:rFonts w:ascii="Book Antiqua" w:eastAsia="Book Antiqua" w:hAnsi="Book Antiqua" w:cs="Book Antiqua"/>
          <w:color w:val="000000"/>
        </w:rPr>
        <w:t xml:space="preserve">, Canta LR, Tijssen CC, van Rooij WJ, Koudstaal PJ, van Gijn J. Spinal dural arteriovenous fistulas: clinical features in 80 patients. </w:t>
      </w:r>
      <w:r w:rsidRPr="008A1728">
        <w:rPr>
          <w:rFonts w:ascii="Book Antiqua" w:eastAsia="Book Antiqua" w:hAnsi="Book Antiqua" w:cs="Book Antiqua"/>
          <w:i/>
          <w:iCs/>
          <w:color w:val="000000"/>
        </w:rPr>
        <w:t>J Neurol Neurosurg Psychiatry</w:t>
      </w:r>
      <w:r w:rsidRPr="008A1728">
        <w:rPr>
          <w:rFonts w:ascii="Book Antiqua" w:eastAsia="Book Antiqua" w:hAnsi="Book Antiqua" w:cs="Book Antiqua"/>
          <w:color w:val="000000"/>
        </w:rPr>
        <w:t xml:space="preserve"> 2003; </w:t>
      </w:r>
      <w:r w:rsidRPr="008A1728">
        <w:rPr>
          <w:rFonts w:ascii="Book Antiqua" w:eastAsia="Book Antiqua" w:hAnsi="Book Antiqua" w:cs="Book Antiqua"/>
          <w:b/>
          <w:bCs/>
          <w:color w:val="000000"/>
        </w:rPr>
        <w:t>74</w:t>
      </w:r>
      <w:r w:rsidRPr="008A1728">
        <w:rPr>
          <w:rFonts w:ascii="Book Antiqua" w:eastAsia="Book Antiqua" w:hAnsi="Book Antiqua" w:cs="Book Antiqua"/>
          <w:color w:val="000000"/>
        </w:rPr>
        <w:t>: 1438-1440 [PMID: 14570843 DOI: 10.1136/jnnp.74.10.1438]</w:t>
      </w:r>
    </w:p>
    <w:p w14:paraId="53AA8EC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9 </w:t>
      </w:r>
      <w:r w:rsidRPr="008A1728">
        <w:rPr>
          <w:rFonts w:ascii="Book Antiqua" w:eastAsia="Book Antiqua" w:hAnsi="Book Antiqua" w:cs="Book Antiqua"/>
          <w:b/>
          <w:bCs/>
          <w:color w:val="000000"/>
        </w:rPr>
        <w:t>Donghai W</w:t>
      </w:r>
      <w:r w:rsidRPr="008A1728">
        <w:rPr>
          <w:rFonts w:ascii="Book Antiqua" w:eastAsia="Book Antiqua" w:hAnsi="Book Antiqua" w:cs="Book Antiqua"/>
          <w:color w:val="000000"/>
        </w:rPr>
        <w:t xml:space="preserve">, Ning Y, Peng Z, Shuo X, Xueen L, Peng Z, Bin H, Xingang L. The diagnosis of spinal dural arteriovenous fistulas. </w:t>
      </w:r>
      <w:r w:rsidRPr="008A1728">
        <w:rPr>
          <w:rFonts w:ascii="Book Antiqua" w:eastAsia="Book Antiqua" w:hAnsi="Book Antiqua" w:cs="Book Antiqua"/>
          <w:i/>
          <w:iCs/>
          <w:color w:val="000000"/>
        </w:rPr>
        <w:t>Spine (Phila Pa 1976)</w:t>
      </w:r>
      <w:r w:rsidRPr="008A1728">
        <w:rPr>
          <w:rFonts w:ascii="Book Antiqua" w:eastAsia="Book Antiqua" w:hAnsi="Book Antiqua" w:cs="Book Antiqua"/>
          <w:color w:val="000000"/>
        </w:rPr>
        <w:t xml:space="preserve"> 2013; </w:t>
      </w:r>
      <w:r w:rsidRPr="008A1728">
        <w:rPr>
          <w:rFonts w:ascii="Book Antiqua" w:eastAsia="Book Antiqua" w:hAnsi="Book Antiqua" w:cs="Book Antiqua"/>
          <w:b/>
          <w:bCs/>
          <w:color w:val="000000"/>
        </w:rPr>
        <w:t>38</w:t>
      </w:r>
      <w:r w:rsidRPr="008A1728">
        <w:rPr>
          <w:rFonts w:ascii="Book Antiqua" w:eastAsia="Book Antiqua" w:hAnsi="Book Antiqua" w:cs="Book Antiqua"/>
          <w:color w:val="000000"/>
        </w:rPr>
        <w:t>: E546-E553 [PMID: 23380827 DOI: 10.1097/BRS.0b013e31828a38c4]</w:t>
      </w:r>
    </w:p>
    <w:p w14:paraId="51343CD0"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10 </w:t>
      </w:r>
      <w:r w:rsidRPr="008A1728">
        <w:rPr>
          <w:rFonts w:ascii="Book Antiqua" w:eastAsia="Book Antiqua" w:hAnsi="Book Antiqua" w:cs="Book Antiqua"/>
          <w:b/>
          <w:bCs/>
          <w:color w:val="000000"/>
        </w:rPr>
        <w:t>Hunt R</w:t>
      </w:r>
      <w:r w:rsidRPr="008A1728">
        <w:rPr>
          <w:rFonts w:ascii="Book Antiqua" w:eastAsia="Book Antiqua" w:hAnsi="Book Antiqua" w:cs="Book Antiqua"/>
          <w:color w:val="000000"/>
        </w:rPr>
        <w:t xml:space="preserve">, Roberts RM, Mortimer AM. Spinal dural arteriovenous fistula: delay to radiological diagnosis and sources of radiological error. </w:t>
      </w:r>
      <w:r w:rsidRPr="008A1728">
        <w:rPr>
          <w:rFonts w:ascii="Book Antiqua" w:eastAsia="Book Antiqua" w:hAnsi="Book Antiqua" w:cs="Book Antiqua"/>
          <w:i/>
          <w:iCs/>
          <w:color w:val="000000"/>
        </w:rPr>
        <w:t>Clin Radiol</w:t>
      </w:r>
      <w:r w:rsidRPr="008A1728">
        <w:rPr>
          <w:rFonts w:ascii="Book Antiqua" w:eastAsia="Book Antiqua" w:hAnsi="Book Antiqua" w:cs="Book Antiqua"/>
          <w:color w:val="000000"/>
        </w:rPr>
        <w:t xml:space="preserve"> 2018; </w:t>
      </w:r>
      <w:r w:rsidRPr="008A1728">
        <w:rPr>
          <w:rFonts w:ascii="Book Antiqua" w:eastAsia="Book Antiqua" w:hAnsi="Book Antiqua" w:cs="Book Antiqua"/>
          <w:b/>
          <w:bCs/>
          <w:color w:val="000000"/>
        </w:rPr>
        <w:t>73</w:t>
      </w:r>
      <w:r w:rsidRPr="008A1728">
        <w:rPr>
          <w:rFonts w:ascii="Book Antiqua" w:eastAsia="Book Antiqua" w:hAnsi="Book Antiqua" w:cs="Book Antiqua"/>
          <w:color w:val="000000"/>
        </w:rPr>
        <w:t>: 835.e11-835.e16 [PMID: 29898828 DOI: 10.1016/j.crad.2018.05.010]</w:t>
      </w:r>
    </w:p>
    <w:p w14:paraId="5C0DCD3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11 </w:t>
      </w:r>
      <w:r w:rsidRPr="008A1728">
        <w:rPr>
          <w:rFonts w:ascii="Book Antiqua" w:eastAsia="Book Antiqua" w:hAnsi="Book Antiqua" w:cs="Book Antiqua"/>
          <w:b/>
          <w:bCs/>
          <w:color w:val="000000"/>
        </w:rPr>
        <w:t>Narvid J</w:t>
      </w:r>
      <w:r w:rsidRPr="008A1728">
        <w:rPr>
          <w:rFonts w:ascii="Book Antiqua" w:eastAsia="Book Antiqua" w:hAnsi="Book Antiqua" w:cs="Book Antiqua"/>
          <w:color w:val="000000"/>
        </w:rPr>
        <w:t xml:space="preserve">, Hetts SW, Larsen D, Neuhaus J, Singh TP, McSwain H, Lawton MT, Dowd CF, Higashida RT, Halbach VV. Spinal dural arteriovenous fistulae: clinical features and long-term results. </w:t>
      </w:r>
      <w:r w:rsidRPr="008A1728">
        <w:rPr>
          <w:rFonts w:ascii="Book Antiqua" w:eastAsia="Book Antiqua" w:hAnsi="Book Antiqua" w:cs="Book Antiqua"/>
          <w:i/>
          <w:iCs/>
          <w:color w:val="000000"/>
        </w:rPr>
        <w:t>Neurosurgery</w:t>
      </w:r>
      <w:r w:rsidRPr="008A1728">
        <w:rPr>
          <w:rFonts w:ascii="Book Antiqua" w:eastAsia="Book Antiqua" w:hAnsi="Book Antiqua" w:cs="Book Antiqua"/>
          <w:color w:val="000000"/>
        </w:rPr>
        <w:t xml:space="preserve"> 2008; </w:t>
      </w:r>
      <w:r w:rsidRPr="008A1728">
        <w:rPr>
          <w:rFonts w:ascii="Book Antiqua" w:eastAsia="Book Antiqua" w:hAnsi="Book Antiqua" w:cs="Book Antiqua"/>
          <w:b/>
          <w:bCs/>
          <w:color w:val="000000"/>
        </w:rPr>
        <w:t>62</w:t>
      </w:r>
      <w:r w:rsidRPr="008A1728">
        <w:rPr>
          <w:rFonts w:ascii="Book Antiqua" w:eastAsia="Book Antiqua" w:hAnsi="Book Antiqua" w:cs="Book Antiqua"/>
          <w:color w:val="000000"/>
        </w:rPr>
        <w:t>: 159-66; discussion 166-7 [PMID: 18300903 DOI: 10.1227/01.NEU.0000311073.71733.C4]</w:t>
      </w:r>
    </w:p>
    <w:p w14:paraId="18863556"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12 </w:t>
      </w:r>
      <w:r w:rsidRPr="008A1728">
        <w:rPr>
          <w:rFonts w:ascii="Book Antiqua" w:eastAsia="Book Antiqua" w:hAnsi="Book Antiqua" w:cs="Book Antiqua"/>
          <w:b/>
          <w:bCs/>
          <w:color w:val="000000"/>
        </w:rPr>
        <w:t>Murphy OC</w:t>
      </w:r>
      <w:r w:rsidRPr="008A1728">
        <w:rPr>
          <w:rFonts w:ascii="Book Antiqua" w:eastAsia="Book Antiqua" w:hAnsi="Book Antiqua" w:cs="Book Antiqua"/>
          <w:color w:val="000000"/>
        </w:rPr>
        <w:t xml:space="preserve">, Hedjoudje A, Salazar-Camelo A, Pardo CA, Gailloud P. Clinical characteristics, misdiagnosis and outcomes of patients with low-flow spinal </w:t>
      </w:r>
      <w:r w:rsidRPr="008A1728">
        <w:rPr>
          <w:rFonts w:ascii="Book Antiqua" w:eastAsia="Book Antiqua" w:hAnsi="Book Antiqua" w:cs="Book Antiqua"/>
          <w:color w:val="000000"/>
        </w:rPr>
        <w:lastRenderedPageBreak/>
        <w:t xml:space="preserve">arteriovenous fistulas. </w:t>
      </w:r>
      <w:r w:rsidRPr="008A1728">
        <w:rPr>
          <w:rFonts w:ascii="Book Antiqua" w:eastAsia="Book Antiqua" w:hAnsi="Book Antiqua" w:cs="Book Antiqua"/>
          <w:i/>
          <w:iCs/>
          <w:color w:val="000000"/>
        </w:rPr>
        <w:t>J Neurol Sci</w:t>
      </w:r>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413</w:t>
      </w:r>
      <w:r w:rsidRPr="008A1728">
        <w:rPr>
          <w:rFonts w:ascii="Book Antiqua" w:eastAsia="Book Antiqua" w:hAnsi="Book Antiqua" w:cs="Book Antiqua"/>
          <w:color w:val="000000"/>
        </w:rPr>
        <w:t>: 116863 [PMID: 32386730 DOI: 10.1016/j.jns.2020.116863]</w:t>
      </w:r>
    </w:p>
    <w:p w14:paraId="6FB8D7DD"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13 </w:t>
      </w:r>
      <w:r w:rsidRPr="008A1728">
        <w:rPr>
          <w:rFonts w:ascii="Book Antiqua" w:eastAsia="Book Antiqua" w:hAnsi="Book Antiqua" w:cs="Book Antiqua"/>
          <w:b/>
          <w:bCs/>
          <w:color w:val="000000"/>
        </w:rPr>
        <w:t>Takai K</w:t>
      </w:r>
      <w:r w:rsidRPr="008A1728">
        <w:rPr>
          <w:rFonts w:ascii="Book Antiqua" w:eastAsia="Book Antiqua" w:hAnsi="Book Antiqua" w:cs="Book Antiqua"/>
          <w:color w:val="000000"/>
        </w:rPr>
        <w:t xml:space="preserve">, Endo T, Yasuhara T, Seki T, Watanabe K, Tanaka Y, Kurokawa R, Kanaya H, Honda F, Itabashi T, Ishikawa O, Murata H, Tanaka T, Nishimura Y, Eguchi K, Takami T, Watanabe Y, Nishida T, Hiramatsu M, Ohtonari T, Yamaguchi S, Mitsuhara T, Matsui S, Uchikado H, Hattori G, Yamahata H, Taniguchi M. Neurosurgical </w:t>
      </w:r>
      <w:r w:rsidRPr="008A1728">
        <w:rPr>
          <w:rFonts w:ascii="Book Antiqua" w:eastAsia="Book Antiqua" w:hAnsi="Book Antiqua" w:cs="Book Antiqua"/>
          <w:i/>
          <w:iCs/>
          <w:color w:val="000000"/>
        </w:rPr>
        <w:t>vs</w:t>
      </w:r>
      <w:r w:rsidRPr="008A1728">
        <w:rPr>
          <w:rFonts w:ascii="Book Antiqua" w:eastAsia="Book Antiqua" w:hAnsi="Book Antiqua" w:cs="Book Antiqua"/>
          <w:color w:val="000000"/>
        </w:rPr>
        <w:t xml:space="preserve"> endovascular treatment of spinal dural arteriovenous fistulas: a multicenter study of 195 patients. </w:t>
      </w:r>
      <w:r w:rsidRPr="008A1728">
        <w:rPr>
          <w:rFonts w:ascii="Book Antiqua" w:eastAsia="Book Antiqua" w:hAnsi="Book Antiqua" w:cs="Book Antiqua"/>
          <w:i/>
          <w:iCs/>
          <w:color w:val="000000"/>
        </w:rPr>
        <w:t>J Neurosurg Spine</w:t>
      </w:r>
      <w:r w:rsidRPr="008A1728">
        <w:rPr>
          <w:rFonts w:ascii="Book Antiqua" w:eastAsia="Book Antiqua" w:hAnsi="Book Antiqua" w:cs="Book Antiqua"/>
          <w:color w:val="000000"/>
        </w:rPr>
        <w:t xml:space="preserve"> 2020: 1-8 [PMID: 33186917 DOI: 10.3171/2020.6.SPINE20309]</w:t>
      </w:r>
    </w:p>
    <w:p w14:paraId="213E3F42"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14 </w:t>
      </w:r>
      <w:r w:rsidRPr="008A1728">
        <w:rPr>
          <w:rFonts w:ascii="Book Antiqua" w:eastAsia="Book Antiqua" w:hAnsi="Book Antiqua" w:cs="Book Antiqua"/>
          <w:b/>
          <w:bCs/>
          <w:color w:val="000000"/>
        </w:rPr>
        <w:t>Jellema K</w:t>
      </w:r>
      <w:r w:rsidRPr="008A1728">
        <w:rPr>
          <w:rFonts w:ascii="Book Antiqua" w:eastAsia="Book Antiqua" w:hAnsi="Book Antiqua" w:cs="Book Antiqua"/>
          <w:color w:val="000000"/>
        </w:rPr>
        <w:t xml:space="preserve">, Tijssen CC, van Gijn J. Spinal dural arteriovenous fistulas: a congestive myelopathy that initially mimics a peripheral nerve disorder. </w:t>
      </w:r>
      <w:r w:rsidRPr="008A1728">
        <w:rPr>
          <w:rFonts w:ascii="Book Antiqua" w:eastAsia="Book Antiqua" w:hAnsi="Book Antiqua" w:cs="Book Antiqua"/>
          <w:i/>
          <w:iCs/>
          <w:color w:val="000000"/>
        </w:rPr>
        <w:t>Brain</w:t>
      </w:r>
      <w:r w:rsidRPr="008A1728">
        <w:rPr>
          <w:rFonts w:ascii="Book Antiqua" w:eastAsia="Book Antiqua" w:hAnsi="Book Antiqua" w:cs="Book Antiqua"/>
          <w:color w:val="000000"/>
        </w:rPr>
        <w:t xml:space="preserve"> 2006; </w:t>
      </w:r>
      <w:r w:rsidRPr="008A1728">
        <w:rPr>
          <w:rFonts w:ascii="Book Antiqua" w:eastAsia="Book Antiqua" w:hAnsi="Book Antiqua" w:cs="Book Antiqua"/>
          <w:b/>
          <w:bCs/>
          <w:color w:val="000000"/>
        </w:rPr>
        <w:t>129</w:t>
      </w:r>
      <w:r w:rsidRPr="008A1728">
        <w:rPr>
          <w:rFonts w:ascii="Book Antiqua" w:eastAsia="Book Antiqua" w:hAnsi="Book Antiqua" w:cs="Book Antiqua"/>
          <w:color w:val="000000"/>
        </w:rPr>
        <w:t>: 3150-3164 [PMID: 16921175 DOI: 10.1093/brain/awl220]</w:t>
      </w:r>
    </w:p>
    <w:p w14:paraId="6C0D981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15 </w:t>
      </w:r>
      <w:r w:rsidRPr="008A1728">
        <w:rPr>
          <w:rFonts w:ascii="Book Antiqua" w:eastAsia="Book Antiqua" w:hAnsi="Book Antiqua" w:cs="Book Antiqua"/>
          <w:b/>
          <w:bCs/>
          <w:color w:val="000000"/>
        </w:rPr>
        <w:t>Medel R</w:t>
      </w:r>
      <w:r w:rsidRPr="008A1728">
        <w:rPr>
          <w:rFonts w:ascii="Book Antiqua" w:eastAsia="Book Antiqua" w:hAnsi="Book Antiqua" w:cs="Book Antiqua"/>
          <w:color w:val="000000"/>
        </w:rPr>
        <w:t xml:space="preserve">, Crowley RW, Dumont AS. Endovascular management of spinal vascular malformations: history and literature review. </w:t>
      </w:r>
      <w:r w:rsidRPr="008A1728">
        <w:rPr>
          <w:rFonts w:ascii="Book Antiqua" w:eastAsia="Book Antiqua" w:hAnsi="Book Antiqua" w:cs="Book Antiqua"/>
          <w:i/>
          <w:iCs/>
          <w:color w:val="000000"/>
        </w:rPr>
        <w:t>Neurosurg Focus</w:t>
      </w:r>
      <w:r w:rsidRPr="008A1728">
        <w:rPr>
          <w:rFonts w:ascii="Book Antiqua" w:eastAsia="Book Antiqua" w:hAnsi="Book Antiqua" w:cs="Book Antiqua"/>
          <w:color w:val="000000"/>
        </w:rPr>
        <w:t xml:space="preserve"> 2009; </w:t>
      </w:r>
      <w:r w:rsidRPr="008A1728">
        <w:rPr>
          <w:rFonts w:ascii="Book Antiqua" w:eastAsia="Book Antiqua" w:hAnsi="Book Antiqua" w:cs="Book Antiqua"/>
          <w:b/>
          <w:bCs/>
          <w:color w:val="000000"/>
        </w:rPr>
        <w:t>26</w:t>
      </w:r>
      <w:r w:rsidRPr="008A1728">
        <w:rPr>
          <w:rFonts w:ascii="Book Antiqua" w:eastAsia="Book Antiqua" w:hAnsi="Book Antiqua" w:cs="Book Antiqua"/>
          <w:color w:val="000000"/>
        </w:rPr>
        <w:t>: E7 [PMID: 19119893 DOI: 10.3171/FOC.2009.26.1.E7]</w:t>
      </w:r>
    </w:p>
    <w:p w14:paraId="6091D29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16 </w:t>
      </w:r>
      <w:r w:rsidRPr="008A1728">
        <w:rPr>
          <w:rFonts w:ascii="Book Antiqua" w:eastAsia="Book Antiqua" w:hAnsi="Book Antiqua" w:cs="Book Antiqua"/>
          <w:b/>
          <w:bCs/>
          <w:color w:val="000000"/>
        </w:rPr>
        <w:t>Saladino A</w:t>
      </w:r>
      <w:r w:rsidRPr="008A1728">
        <w:rPr>
          <w:rFonts w:ascii="Book Antiqua" w:eastAsia="Book Antiqua" w:hAnsi="Book Antiqua" w:cs="Book Antiqua"/>
          <w:color w:val="000000"/>
        </w:rPr>
        <w:t xml:space="preserve">, Atkinson JL, Rabinstein AA, Piepgras DG, Marsh WR, Krauss WE, Kaufmann TJ, Lanzino G. Surgical treatment of spinal dural arteriovenous fistulae: a consecutive series of 154 patients. </w:t>
      </w:r>
      <w:r w:rsidRPr="008A1728">
        <w:rPr>
          <w:rFonts w:ascii="Book Antiqua" w:eastAsia="Book Antiqua" w:hAnsi="Book Antiqua" w:cs="Book Antiqua"/>
          <w:i/>
          <w:iCs/>
          <w:color w:val="000000"/>
        </w:rPr>
        <w:t>Neurosurgery</w:t>
      </w:r>
      <w:r w:rsidRPr="008A1728">
        <w:rPr>
          <w:rFonts w:ascii="Book Antiqua" w:eastAsia="Book Antiqua" w:hAnsi="Book Antiqua" w:cs="Book Antiqua"/>
          <w:color w:val="000000"/>
        </w:rPr>
        <w:t xml:space="preserve"> 2010; </w:t>
      </w:r>
      <w:r w:rsidRPr="008A1728">
        <w:rPr>
          <w:rFonts w:ascii="Book Antiqua" w:eastAsia="Book Antiqua" w:hAnsi="Book Antiqua" w:cs="Book Antiqua"/>
          <w:b/>
          <w:bCs/>
          <w:color w:val="000000"/>
        </w:rPr>
        <w:t>67</w:t>
      </w:r>
      <w:r w:rsidRPr="008A1728">
        <w:rPr>
          <w:rFonts w:ascii="Book Antiqua" w:eastAsia="Book Antiqua" w:hAnsi="Book Antiqua" w:cs="Book Antiqua"/>
          <w:color w:val="000000"/>
        </w:rPr>
        <w:t>: 1350-7; discussion 1357-8 [PMID: 20871454 DOI: 10.1227/NEU.0b013e3181ef2821]</w:t>
      </w:r>
    </w:p>
    <w:p w14:paraId="554922C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17 </w:t>
      </w:r>
      <w:r w:rsidRPr="008A1728">
        <w:rPr>
          <w:rFonts w:ascii="Book Antiqua" w:eastAsia="Book Antiqua" w:hAnsi="Book Antiqua" w:cs="Book Antiqua"/>
          <w:b/>
          <w:bCs/>
          <w:color w:val="000000"/>
        </w:rPr>
        <w:t>Lad SP</w:t>
      </w:r>
      <w:r w:rsidRPr="008A1728">
        <w:rPr>
          <w:rFonts w:ascii="Book Antiqua" w:eastAsia="Book Antiqua" w:hAnsi="Book Antiqua" w:cs="Book Antiqua"/>
          <w:color w:val="000000"/>
        </w:rPr>
        <w:t xml:space="preserve">, Santarelli JG, Patil CG, Steinberg GK, Boakye M. National trends in spinal arteriovenous malformations. </w:t>
      </w:r>
      <w:r w:rsidRPr="008A1728">
        <w:rPr>
          <w:rFonts w:ascii="Book Antiqua" w:eastAsia="Book Antiqua" w:hAnsi="Book Antiqua" w:cs="Book Antiqua"/>
          <w:i/>
          <w:iCs/>
          <w:color w:val="000000"/>
        </w:rPr>
        <w:t>Neurosurg Focus</w:t>
      </w:r>
      <w:r w:rsidRPr="008A1728">
        <w:rPr>
          <w:rFonts w:ascii="Book Antiqua" w:eastAsia="Book Antiqua" w:hAnsi="Book Antiqua" w:cs="Book Antiqua"/>
          <w:color w:val="000000"/>
        </w:rPr>
        <w:t xml:space="preserve"> 2009; </w:t>
      </w:r>
      <w:r w:rsidRPr="008A1728">
        <w:rPr>
          <w:rFonts w:ascii="Book Antiqua" w:eastAsia="Book Antiqua" w:hAnsi="Book Antiqua" w:cs="Book Antiqua"/>
          <w:b/>
          <w:bCs/>
          <w:color w:val="000000"/>
        </w:rPr>
        <w:t>26</w:t>
      </w:r>
      <w:r w:rsidRPr="008A1728">
        <w:rPr>
          <w:rFonts w:ascii="Book Antiqua" w:eastAsia="Book Antiqua" w:hAnsi="Book Antiqua" w:cs="Book Antiqua"/>
          <w:color w:val="000000"/>
        </w:rPr>
        <w:t>: 1-5 [PMID: 19228104 DOI: 10.3171/FOC.2009.26.1.E10]</w:t>
      </w:r>
    </w:p>
    <w:p w14:paraId="71C90FE6"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18 </w:t>
      </w:r>
      <w:r w:rsidRPr="008A1728">
        <w:rPr>
          <w:rFonts w:ascii="Book Antiqua" w:eastAsia="Book Antiqua" w:hAnsi="Book Antiqua" w:cs="Book Antiqua"/>
          <w:b/>
          <w:bCs/>
          <w:color w:val="000000"/>
        </w:rPr>
        <w:t>Goyal A</w:t>
      </w:r>
      <w:r w:rsidRPr="008A1728">
        <w:rPr>
          <w:rFonts w:ascii="Book Antiqua" w:eastAsia="Book Antiqua" w:hAnsi="Book Antiqua" w:cs="Book Antiqua"/>
          <w:color w:val="000000"/>
        </w:rPr>
        <w:t xml:space="preserve">, Cesare J, Lu VM, Alvi MA, Kerezoudis P, Brinjikji W, Nasr D, Lanzino G, Bydon M. Outcomes following surgical </w:t>
      </w:r>
      <w:r w:rsidRPr="008A1728">
        <w:rPr>
          <w:rFonts w:ascii="Book Antiqua" w:eastAsia="Book Antiqua" w:hAnsi="Book Antiqua" w:cs="Book Antiqua"/>
          <w:i/>
          <w:iCs/>
          <w:color w:val="000000"/>
        </w:rPr>
        <w:t>vs</w:t>
      </w:r>
      <w:r w:rsidRPr="008A1728">
        <w:rPr>
          <w:rFonts w:ascii="Book Antiqua" w:eastAsia="Book Antiqua" w:hAnsi="Book Antiqua" w:cs="Book Antiqua"/>
          <w:color w:val="000000"/>
        </w:rPr>
        <w:t xml:space="preserve"> endovascular treatment of spinal dural arteriovenous fistula: a systematic review and meta-analysis. </w:t>
      </w:r>
      <w:r w:rsidRPr="008A1728">
        <w:rPr>
          <w:rFonts w:ascii="Book Antiqua" w:eastAsia="Book Antiqua" w:hAnsi="Book Antiqua" w:cs="Book Antiqua"/>
          <w:i/>
          <w:iCs/>
          <w:color w:val="000000"/>
        </w:rPr>
        <w:t>J Neurol Neurosurg Psychiatry</w:t>
      </w:r>
      <w:r w:rsidRPr="008A1728">
        <w:rPr>
          <w:rFonts w:ascii="Book Antiqua" w:eastAsia="Book Antiqua" w:hAnsi="Book Antiqua" w:cs="Book Antiqua"/>
          <w:color w:val="000000"/>
        </w:rPr>
        <w:t xml:space="preserve"> 2019; </w:t>
      </w:r>
      <w:r w:rsidRPr="008A1728">
        <w:rPr>
          <w:rFonts w:ascii="Book Antiqua" w:eastAsia="Book Antiqua" w:hAnsi="Book Antiqua" w:cs="Book Antiqua"/>
          <w:b/>
          <w:bCs/>
          <w:color w:val="000000"/>
        </w:rPr>
        <w:t>90</w:t>
      </w:r>
      <w:r w:rsidRPr="008A1728">
        <w:rPr>
          <w:rFonts w:ascii="Book Antiqua" w:eastAsia="Book Antiqua" w:hAnsi="Book Antiqua" w:cs="Book Antiqua"/>
          <w:color w:val="000000"/>
        </w:rPr>
        <w:t>: 1139-1146 [PMID: 31142659 DOI: 10.1136/jnnp-2019-320648]</w:t>
      </w:r>
    </w:p>
    <w:p w14:paraId="4973ED4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19 </w:t>
      </w:r>
      <w:r w:rsidRPr="008A1728">
        <w:rPr>
          <w:rFonts w:ascii="Book Antiqua" w:eastAsia="Book Antiqua" w:hAnsi="Book Antiqua" w:cs="Book Antiqua"/>
          <w:b/>
          <w:bCs/>
          <w:color w:val="000000"/>
        </w:rPr>
        <w:t>Merland JJ</w:t>
      </w:r>
      <w:r w:rsidRPr="008A1728">
        <w:rPr>
          <w:rFonts w:ascii="Book Antiqua" w:eastAsia="Book Antiqua" w:hAnsi="Book Antiqua" w:cs="Book Antiqua"/>
          <w:color w:val="000000"/>
        </w:rPr>
        <w:t xml:space="preserve">, Riche MC, Chiras J. Intraspinal extramedullary arteriovenous fistulae draining into the medullary veins. </w:t>
      </w:r>
      <w:r w:rsidRPr="008A1728">
        <w:rPr>
          <w:rFonts w:ascii="Book Antiqua" w:eastAsia="Book Antiqua" w:hAnsi="Book Antiqua" w:cs="Book Antiqua"/>
          <w:i/>
          <w:iCs/>
          <w:color w:val="000000"/>
        </w:rPr>
        <w:t>J Neuroradiol</w:t>
      </w:r>
      <w:r w:rsidRPr="008A1728">
        <w:rPr>
          <w:rFonts w:ascii="Book Antiqua" w:eastAsia="Book Antiqua" w:hAnsi="Book Antiqua" w:cs="Book Antiqua"/>
          <w:color w:val="000000"/>
        </w:rPr>
        <w:t xml:space="preserve"> 1980; </w:t>
      </w:r>
      <w:r w:rsidRPr="008A1728">
        <w:rPr>
          <w:rFonts w:ascii="Book Antiqua" w:eastAsia="Book Antiqua" w:hAnsi="Book Antiqua" w:cs="Book Antiqua"/>
          <w:b/>
          <w:bCs/>
          <w:color w:val="000000"/>
        </w:rPr>
        <w:t>7</w:t>
      </w:r>
      <w:r w:rsidRPr="008A1728">
        <w:rPr>
          <w:rFonts w:ascii="Book Antiqua" w:eastAsia="Book Antiqua" w:hAnsi="Book Antiqua" w:cs="Book Antiqua"/>
          <w:color w:val="000000"/>
        </w:rPr>
        <w:t>: 271-320 [PMID: 7276996]</w:t>
      </w:r>
    </w:p>
    <w:p w14:paraId="7F63A1D3"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lastRenderedPageBreak/>
        <w:t xml:space="preserve">20 </w:t>
      </w:r>
      <w:r w:rsidRPr="008A1728">
        <w:rPr>
          <w:rFonts w:ascii="Book Antiqua" w:eastAsia="Book Antiqua" w:hAnsi="Book Antiqua" w:cs="Book Antiqua"/>
          <w:b/>
          <w:bCs/>
          <w:color w:val="000000"/>
        </w:rPr>
        <w:t>Koch C</w:t>
      </w:r>
      <w:r w:rsidRPr="008A1728">
        <w:rPr>
          <w:rFonts w:ascii="Book Antiqua" w:eastAsia="Book Antiqua" w:hAnsi="Book Antiqua" w:cs="Book Antiqua"/>
          <w:color w:val="000000"/>
        </w:rPr>
        <w:t xml:space="preserve">. Spinal dural arteriovenous fistula. </w:t>
      </w:r>
      <w:r w:rsidRPr="008A1728">
        <w:rPr>
          <w:rFonts w:ascii="Book Antiqua" w:eastAsia="Book Antiqua" w:hAnsi="Book Antiqua" w:cs="Book Antiqua"/>
          <w:i/>
          <w:iCs/>
          <w:color w:val="000000"/>
        </w:rPr>
        <w:t>Curr Opin Neurol</w:t>
      </w:r>
      <w:r w:rsidRPr="008A1728">
        <w:rPr>
          <w:rFonts w:ascii="Book Antiqua" w:eastAsia="Book Antiqua" w:hAnsi="Book Antiqua" w:cs="Book Antiqua"/>
          <w:color w:val="000000"/>
        </w:rPr>
        <w:t xml:space="preserve"> 2006; </w:t>
      </w:r>
      <w:r w:rsidRPr="008A1728">
        <w:rPr>
          <w:rFonts w:ascii="Book Antiqua" w:eastAsia="Book Antiqua" w:hAnsi="Book Antiqua" w:cs="Book Antiqua"/>
          <w:b/>
          <w:bCs/>
          <w:color w:val="000000"/>
        </w:rPr>
        <w:t>19</w:t>
      </w:r>
      <w:r w:rsidRPr="008A1728">
        <w:rPr>
          <w:rFonts w:ascii="Book Antiqua" w:eastAsia="Book Antiqua" w:hAnsi="Book Antiqua" w:cs="Book Antiqua"/>
          <w:color w:val="000000"/>
        </w:rPr>
        <w:t>: 69-75 [PMID: 16415680 DOI: 10.1097/01.wco.0000200547.22292.11]</w:t>
      </w:r>
    </w:p>
    <w:p w14:paraId="2C44095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21 </w:t>
      </w:r>
      <w:r w:rsidRPr="008A1728">
        <w:rPr>
          <w:rFonts w:ascii="Book Antiqua" w:eastAsia="Book Antiqua" w:hAnsi="Book Antiqua" w:cs="Book Antiqua"/>
          <w:b/>
          <w:bCs/>
          <w:color w:val="000000"/>
        </w:rPr>
        <w:t>Hurst RW</w:t>
      </w:r>
      <w:r w:rsidRPr="008A1728">
        <w:rPr>
          <w:rFonts w:ascii="Book Antiqua" w:eastAsia="Book Antiqua" w:hAnsi="Book Antiqua" w:cs="Book Antiqua"/>
          <w:color w:val="000000"/>
        </w:rPr>
        <w:t xml:space="preserve">, Grossman RI. Peripheral spinal cord hypointensity on T2-weighted MR images: a reliable imaging sign of venous hypertensive myelopathy. </w:t>
      </w:r>
      <w:r w:rsidRPr="008A1728">
        <w:rPr>
          <w:rFonts w:ascii="Book Antiqua" w:eastAsia="Book Antiqua" w:hAnsi="Book Antiqua" w:cs="Book Antiqua"/>
          <w:i/>
          <w:iCs/>
          <w:color w:val="000000"/>
        </w:rPr>
        <w:t>AJNR Am J Neuroradiol</w:t>
      </w:r>
      <w:r w:rsidRPr="008A1728">
        <w:rPr>
          <w:rFonts w:ascii="Book Antiqua" w:eastAsia="Book Antiqua" w:hAnsi="Book Antiqua" w:cs="Book Antiqua"/>
          <w:color w:val="000000"/>
        </w:rPr>
        <w:t xml:space="preserve"> 2000; </w:t>
      </w:r>
      <w:r w:rsidRPr="008A1728">
        <w:rPr>
          <w:rFonts w:ascii="Book Antiqua" w:eastAsia="Book Antiqua" w:hAnsi="Book Antiqua" w:cs="Book Antiqua"/>
          <w:b/>
          <w:bCs/>
          <w:color w:val="000000"/>
        </w:rPr>
        <w:t>21</w:t>
      </w:r>
      <w:r w:rsidRPr="008A1728">
        <w:rPr>
          <w:rFonts w:ascii="Book Antiqua" w:eastAsia="Book Antiqua" w:hAnsi="Book Antiqua" w:cs="Book Antiqua"/>
          <w:color w:val="000000"/>
        </w:rPr>
        <w:t>: 781-786 [PMID: 10782797]</w:t>
      </w:r>
    </w:p>
    <w:p w14:paraId="4927722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22 </w:t>
      </w:r>
      <w:r w:rsidRPr="008A1728">
        <w:rPr>
          <w:rFonts w:ascii="Book Antiqua" w:eastAsia="Book Antiqua" w:hAnsi="Book Antiqua" w:cs="Book Antiqua"/>
          <w:b/>
          <w:bCs/>
          <w:color w:val="000000"/>
        </w:rPr>
        <w:t>Jeng Y</w:t>
      </w:r>
      <w:r w:rsidRPr="008A1728">
        <w:rPr>
          <w:rFonts w:ascii="Book Antiqua" w:eastAsia="Book Antiqua" w:hAnsi="Book Antiqua" w:cs="Book Antiqua"/>
          <w:color w:val="000000"/>
        </w:rPr>
        <w:t xml:space="preserve">, Chen DY, Hsu HL, Huang YL, Chen CJ, Tseng YC. Spinal Dural Arteriovenous Fistula: Imaging Features and Its Mimics. </w:t>
      </w:r>
      <w:r w:rsidRPr="008A1728">
        <w:rPr>
          <w:rFonts w:ascii="Book Antiqua" w:eastAsia="Book Antiqua" w:hAnsi="Book Antiqua" w:cs="Book Antiqua"/>
          <w:i/>
          <w:iCs/>
          <w:color w:val="000000"/>
        </w:rPr>
        <w:t>Korean J Radiol</w:t>
      </w:r>
      <w:r w:rsidRPr="008A1728">
        <w:rPr>
          <w:rFonts w:ascii="Book Antiqua" w:eastAsia="Book Antiqua" w:hAnsi="Book Antiqua" w:cs="Book Antiqua"/>
          <w:color w:val="000000"/>
        </w:rPr>
        <w:t xml:space="preserve"> 2015; </w:t>
      </w:r>
      <w:r w:rsidRPr="008A1728">
        <w:rPr>
          <w:rFonts w:ascii="Book Antiqua" w:eastAsia="Book Antiqua" w:hAnsi="Book Antiqua" w:cs="Book Antiqua"/>
          <w:b/>
          <w:bCs/>
          <w:color w:val="000000"/>
        </w:rPr>
        <w:t>16</w:t>
      </w:r>
      <w:r w:rsidRPr="008A1728">
        <w:rPr>
          <w:rFonts w:ascii="Book Antiqua" w:eastAsia="Book Antiqua" w:hAnsi="Book Antiqua" w:cs="Book Antiqua"/>
          <w:color w:val="000000"/>
        </w:rPr>
        <w:t>: 1119-1131 [PMID: 26357504 DOI: 10.3348/kjr.2015.16.5.1119]</w:t>
      </w:r>
    </w:p>
    <w:p w14:paraId="0953EFD5"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23 </w:t>
      </w:r>
      <w:r w:rsidRPr="008A1728">
        <w:rPr>
          <w:rFonts w:ascii="Book Antiqua" w:eastAsia="Book Antiqua" w:hAnsi="Book Antiqua" w:cs="Book Antiqua"/>
          <w:b/>
          <w:bCs/>
          <w:color w:val="000000"/>
        </w:rPr>
        <w:t>Kralik SF</w:t>
      </w:r>
      <w:r w:rsidRPr="008A1728">
        <w:rPr>
          <w:rFonts w:ascii="Book Antiqua" w:eastAsia="Book Antiqua" w:hAnsi="Book Antiqua" w:cs="Book Antiqua"/>
          <w:color w:val="000000"/>
        </w:rPr>
        <w:t xml:space="preserve">, Murph D, Mehta P, O'Neill DP. Diagnosis of spinal dural arteriovenous fistula using 3D T2-weighted imaging. </w:t>
      </w:r>
      <w:r w:rsidRPr="008A1728">
        <w:rPr>
          <w:rFonts w:ascii="Book Antiqua" w:eastAsia="Book Antiqua" w:hAnsi="Book Antiqua" w:cs="Book Antiqua"/>
          <w:i/>
          <w:iCs/>
          <w:color w:val="000000"/>
        </w:rPr>
        <w:t>Neuroradiology</w:t>
      </w:r>
      <w:r w:rsidRPr="008A1728">
        <w:rPr>
          <w:rFonts w:ascii="Book Antiqua" w:eastAsia="Book Antiqua" w:hAnsi="Book Antiqua" w:cs="Book Antiqua"/>
          <w:color w:val="000000"/>
        </w:rPr>
        <w:t xml:space="preserve"> 2017; </w:t>
      </w:r>
      <w:r w:rsidRPr="008A1728">
        <w:rPr>
          <w:rFonts w:ascii="Book Antiqua" w:eastAsia="Book Antiqua" w:hAnsi="Book Antiqua" w:cs="Book Antiqua"/>
          <w:b/>
          <w:bCs/>
          <w:color w:val="000000"/>
        </w:rPr>
        <w:t>59</w:t>
      </w:r>
      <w:r w:rsidRPr="008A1728">
        <w:rPr>
          <w:rFonts w:ascii="Book Antiqua" w:eastAsia="Book Antiqua" w:hAnsi="Book Antiqua" w:cs="Book Antiqua"/>
          <w:color w:val="000000"/>
        </w:rPr>
        <w:t>: 997-1002 [PMID: 28831529 DOI: 10.1007/s00234-017-1893-0]</w:t>
      </w:r>
    </w:p>
    <w:p w14:paraId="74247CCB"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24 </w:t>
      </w:r>
      <w:r w:rsidRPr="008A1728">
        <w:rPr>
          <w:rFonts w:ascii="Book Antiqua" w:eastAsia="Book Antiqua" w:hAnsi="Book Antiqua" w:cs="Book Antiqua"/>
          <w:b/>
          <w:bCs/>
          <w:color w:val="000000"/>
        </w:rPr>
        <w:t>Grossberg JA</w:t>
      </w:r>
      <w:r w:rsidRPr="008A1728">
        <w:rPr>
          <w:rFonts w:ascii="Book Antiqua" w:eastAsia="Book Antiqua" w:hAnsi="Book Antiqua" w:cs="Book Antiqua"/>
          <w:color w:val="000000"/>
        </w:rPr>
        <w:t xml:space="preserve">, Howard BM, Saindane AM. The use of contrast-enhanced, time-resolved magnetic resonance angiography in cerebrovascular pathology. </w:t>
      </w:r>
      <w:r w:rsidRPr="008A1728">
        <w:rPr>
          <w:rFonts w:ascii="Book Antiqua" w:eastAsia="Book Antiqua" w:hAnsi="Book Antiqua" w:cs="Book Antiqua"/>
          <w:i/>
          <w:iCs/>
          <w:color w:val="000000"/>
        </w:rPr>
        <w:t>Neurosurg Focus</w:t>
      </w:r>
      <w:r w:rsidRPr="008A1728">
        <w:rPr>
          <w:rFonts w:ascii="Book Antiqua" w:eastAsia="Book Antiqua" w:hAnsi="Book Antiqua" w:cs="Book Antiqua"/>
          <w:color w:val="000000"/>
        </w:rPr>
        <w:t xml:space="preserve"> 2019; </w:t>
      </w:r>
      <w:r w:rsidRPr="008A1728">
        <w:rPr>
          <w:rFonts w:ascii="Book Antiqua" w:eastAsia="Book Antiqua" w:hAnsi="Book Antiqua" w:cs="Book Antiqua"/>
          <w:b/>
          <w:bCs/>
          <w:color w:val="000000"/>
        </w:rPr>
        <w:t>47</w:t>
      </w:r>
      <w:r w:rsidRPr="008A1728">
        <w:rPr>
          <w:rFonts w:ascii="Book Antiqua" w:eastAsia="Book Antiqua" w:hAnsi="Book Antiqua" w:cs="Book Antiqua"/>
          <w:color w:val="000000"/>
        </w:rPr>
        <w:t>: E3 [PMID: 31786556 DOI: 10.3171/2019.9.FOCUS19627]</w:t>
      </w:r>
    </w:p>
    <w:p w14:paraId="36D45D5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25 </w:t>
      </w:r>
      <w:r w:rsidRPr="008A1728">
        <w:rPr>
          <w:rFonts w:ascii="Book Antiqua" w:eastAsia="Book Antiqua" w:hAnsi="Book Antiqua" w:cs="Book Antiqua"/>
          <w:b/>
          <w:bCs/>
          <w:color w:val="000000"/>
        </w:rPr>
        <w:t>Jablawi F</w:t>
      </w:r>
      <w:r w:rsidRPr="008A1728">
        <w:rPr>
          <w:rFonts w:ascii="Book Antiqua" w:eastAsia="Book Antiqua" w:hAnsi="Book Antiqua" w:cs="Book Antiqua"/>
          <w:color w:val="000000"/>
        </w:rPr>
        <w:t xml:space="preserve">, Schubert GA, Dafotakis M, Pons-Kühnemann J, Hans FJ, Mull M. Long-Term Outcome of Patients with Spinal Dural Arteriovenous Fistula: The Dilemma of Delayed Diagnosis. </w:t>
      </w:r>
      <w:r w:rsidRPr="008A1728">
        <w:rPr>
          <w:rFonts w:ascii="Book Antiqua" w:eastAsia="Book Antiqua" w:hAnsi="Book Antiqua" w:cs="Book Antiqua"/>
          <w:i/>
          <w:iCs/>
          <w:color w:val="000000"/>
        </w:rPr>
        <w:t>AJNR Am J Neuroradiol</w:t>
      </w:r>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41</w:t>
      </w:r>
      <w:r w:rsidRPr="008A1728">
        <w:rPr>
          <w:rFonts w:ascii="Book Antiqua" w:eastAsia="Book Antiqua" w:hAnsi="Book Antiqua" w:cs="Book Antiqua"/>
          <w:color w:val="000000"/>
        </w:rPr>
        <w:t>: 357-363 [PMID: 31919141 DOI: 10.3174/ajnr.A6372]</w:t>
      </w:r>
    </w:p>
    <w:p w14:paraId="0C0E04DD"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26 </w:t>
      </w:r>
      <w:r w:rsidRPr="008A1728">
        <w:rPr>
          <w:rFonts w:ascii="Book Antiqua" w:eastAsia="Book Antiqua" w:hAnsi="Book Antiqua" w:cs="Book Antiqua"/>
          <w:b/>
          <w:bCs/>
          <w:color w:val="000000"/>
        </w:rPr>
        <w:t>Jellema K</w:t>
      </w:r>
      <w:r w:rsidRPr="008A1728">
        <w:rPr>
          <w:rFonts w:ascii="Book Antiqua" w:eastAsia="Book Antiqua" w:hAnsi="Book Antiqua" w:cs="Book Antiqua"/>
          <w:color w:val="000000"/>
        </w:rPr>
        <w:t xml:space="preserve">, Sluzewski M, van Rooij WJ, Tijssen CC, Beute GN. Embolization of spinal dural arteriovenous fistulas: importance of occlusion of the draining vein. </w:t>
      </w:r>
      <w:r w:rsidRPr="008A1728">
        <w:rPr>
          <w:rFonts w:ascii="Book Antiqua" w:eastAsia="Book Antiqua" w:hAnsi="Book Antiqua" w:cs="Book Antiqua"/>
          <w:i/>
          <w:iCs/>
          <w:color w:val="000000"/>
        </w:rPr>
        <w:t>J Neurosurg Spine</w:t>
      </w:r>
      <w:r w:rsidRPr="008A1728">
        <w:rPr>
          <w:rFonts w:ascii="Book Antiqua" w:eastAsia="Book Antiqua" w:hAnsi="Book Antiqua" w:cs="Book Antiqua"/>
          <w:color w:val="000000"/>
        </w:rPr>
        <w:t xml:space="preserve"> 2005; </w:t>
      </w:r>
      <w:r w:rsidRPr="008A1728">
        <w:rPr>
          <w:rFonts w:ascii="Book Antiqua" w:eastAsia="Book Antiqua" w:hAnsi="Book Antiqua" w:cs="Book Antiqua"/>
          <w:b/>
          <w:bCs/>
          <w:color w:val="000000"/>
        </w:rPr>
        <w:t>2</w:t>
      </w:r>
      <w:r w:rsidRPr="008A1728">
        <w:rPr>
          <w:rFonts w:ascii="Book Antiqua" w:eastAsia="Book Antiqua" w:hAnsi="Book Antiqua" w:cs="Book Antiqua"/>
          <w:color w:val="000000"/>
        </w:rPr>
        <w:t>: 580-583 [PMID: 15945432 DOI: 10.3171/spi.2005.2.5.0580]</w:t>
      </w:r>
    </w:p>
    <w:p w14:paraId="10DD4A7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27 </w:t>
      </w:r>
      <w:r w:rsidRPr="008A1728">
        <w:rPr>
          <w:rFonts w:ascii="Book Antiqua" w:eastAsia="Book Antiqua" w:hAnsi="Book Antiqua" w:cs="Book Antiqua"/>
          <w:b/>
          <w:bCs/>
          <w:color w:val="000000"/>
        </w:rPr>
        <w:t>Derollez C</w:t>
      </w:r>
      <w:r w:rsidRPr="008A1728">
        <w:rPr>
          <w:rFonts w:ascii="Book Antiqua" w:eastAsia="Book Antiqua" w:hAnsi="Book Antiqua" w:cs="Book Antiqua"/>
          <w:color w:val="000000"/>
        </w:rPr>
        <w:t xml:space="preserve">, Tard C, Kazémi A, Vermersch P, Pruvo JP. A Rare and Treatable Cause of Medullar Claudication: Spinal Dural Arteriovenous Fistula. </w:t>
      </w:r>
      <w:r w:rsidRPr="008A1728">
        <w:rPr>
          <w:rFonts w:ascii="Book Antiqua" w:eastAsia="Book Antiqua" w:hAnsi="Book Antiqua" w:cs="Book Antiqua"/>
          <w:i/>
          <w:iCs/>
          <w:color w:val="000000"/>
        </w:rPr>
        <w:t>Ochsner J</w:t>
      </w:r>
      <w:r w:rsidRPr="008A1728">
        <w:rPr>
          <w:rFonts w:ascii="Book Antiqua" w:eastAsia="Book Antiqua" w:hAnsi="Book Antiqua" w:cs="Book Antiqua"/>
          <w:color w:val="000000"/>
        </w:rPr>
        <w:t xml:space="preserve"> 2019; </w:t>
      </w:r>
      <w:r w:rsidRPr="008A1728">
        <w:rPr>
          <w:rFonts w:ascii="Book Antiqua" w:eastAsia="Book Antiqua" w:hAnsi="Book Antiqua" w:cs="Book Antiqua"/>
          <w:b/>
          <w:bCs/>
          <w:color w:val="000000"/>
        </w:rPr>
        <w:t>19</w:t>
      </w:r>
      <w:r w:rsidRPr="008A1728">
        <w:rPr>
          <w:rFonts w:ascii="Book Antiqua" w:eastAsia="Book Antiqua" w:hAnsi="Book Antiqua" w:cs="Book Antiqua"/>
          <w:color w:val="000000"/>
        </w:rPr>
        <w:t>: 397-400 [PMID: 31903063 DOI: 10.31486/toj.18.0026]</w:t>
      </w:r>
    </w:p>
    <w:p w14:paraId="147F335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28 </w:t>
      </w:r>
      <w:r w:rsidRPr="008A1728">
        <w:rPr>
          <w:rFonts w:ascii="Book Antiqua" w:eastAsia="Book Antiqua" w:hAnsi="Book Antiqua" w:cs="Book Antiqua"/>
          <w:b/>
          <w:bCs/>
          <w:color w:val="000000"/>
        </w:rPr>
        <w:t>Ren Y</w:t>
      </w:r>
      <w:r w:rsidRPr="008A1728">
        <w:rPr>
          <w:rFonts w:ascii="Book Antiqua" w:eastAsia="Book Antiqua" w:hAnsi="Book Antiqua" w:cs="Book Antiqua"/>
          <w:color w:val="000000"/>
        </w:rPr>
        <w:t xml:space="preserve">, Liu H, Chen TY, Li J. True metachronous multiple spinal dural arteriovenous fistulas: case report and review of the literature. </w:t>
      </w:r>
      <w:r w:rsidRPr="008A1728">
        <w:rPr>
          <w:rFonts w:ascii="Book Antiqua" w:eastAsia="Book Antiqua" w:hAnsi="Book Antiqua" w:cs="Book Antiqua"/>
          <w:i/>
          <w:iCs/>
          <w:color w:val="000000"/>
        </w:rPr>
        <w:t>Br J Neurosurg</w:t>
      </w:r>
      <w:r w:rsidRPr="008A1728">
        <w:rPr>
          <w:rFonts w:ascii="Book Antiqua" w:eastAsia="Book Antiqua" w:hAnsi="Book Antiqua" w:cs="Book Antiqua"/>
          <w:color w:val="000000"/>
        </w:rPr>
        <w:t xml:space="preserve"> 2019: 1-5 [PMID: 31204526 DOI: 10.1080/02688697.2019.1630556]</w:t>
      </w:r>
    </w:p>
    <w:p w14:paraId="6EE2591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29 </w:t>
      </w:r>
      <w:r w:rsidRPr="008A1728">
        <w:rPr>
          <w:rFonts w:ascii="Book Antiqua" w:eastAsia="Book Antiqua" w:hAnsi="Book Antiqua" w:cs="Book Antiqua"/>
          <w:b/>
          <w:bCs/>
          <w:color w:val="000000"/>
        </w:rPr>
        <w:t>Petrin Z</w:t>
      </w:r>
      <w:r w:rsidRPr="008A1728">
        <w:rPr>
          <w:rFonts w:ascii="Book Antiqua" w:eastAsia="Book Antiqua" w:hAnsi="Book Antiqua" w:cs="Book Antiqua"/>
          <w:color w:val="000000"/>
        </w:rPr>
        <w:t xml:space="preserve">, Marino RJ, Oleson CV, Simon JI, McCormick ZL. Paralysis After Lumbar Interlaminar Epidural Steroid Injection in the Absence of Hematoma: A Case of </w:t>
      </w:r>
      <w:r w:rsidRPr="008A1728">
        <w:rPr>
          <w:rFonts w:ascii="Book Antiqua" w:eastAsia="Book Antiqua" w:hAnsi="Book Antiqua" w:cs="Book Antiqua"/>
          <w:color w:val="000000"/>
        </w:rPr>
        <w:lastRenderedPageBreak/>
        <w:t xml:space="preserve">Congestive Myelopathy Due to Spinal Dural Arteriovenous Fistula and a Review of the Literature. </w:t>
      </w:r>
      <w:r w:rsidRPr="008A1728">
        <w:rPr>
          <w:rFonts w:ascii="Book Antiqua" w:eastAsia="Book Antiqua" w:hAnsi="Book Antiqua" w:cs="Book Antiqua"/>
          <w:i/>
          <w:iCs/>
          <w:color w:val="000000"/>
        </w:rPr>
        <w:t>Am J Phys Med Rehabil</w:t>
      </w:r>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99</w:t>
      </w:r>
      <w:r w:rsidRPr="008A1728">
        <w:rPr>
          <w:rFonts w:ascii="Book Antiqua" w:eastAsia="Book Antiqua" w:hAnsi="Book Antiqua" w:cs="Book Antiqua"/>
          <w:color w:val="000000"/>
        </w:rPr>
        <w:t>: e107-e110 [PMID: 31592878 DOI: 10.1097/PHM.0000000000001325]</w:t>
      </w:r>
    </w:p>
    <w:p w14:paraId="7C80AD2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30 </w:t>
      </w:r>
      <w:r w:rsidRPr="008A1728">
        <w:rPr>
          <w:rFonts w:ascii="Book Antiqua" w:eastAsia="Book Antiqua" w:hAnsi="Book Antiqua" w:cs="Book Antiqua"/>
          <w:b/>
          <w:bCs/>
          <w:color w:val="000000"/>
        </w:rPr>
        <w:t>Li J</w:t>
      </w:r>
      <w:r w:rsidRPr="008A1728">
        <w:rPr>
          <w:rFonts w:ascii="Book Antiqua" w:eastAsia="Book Antiqua" w:hAnsi="Book Antiqua" w:cs="Book Antiqua"/>
          <w:color w:val="000000"/>
        </w:rPr>
        <w:t xml:space="preserve">, Li G, Bian L, Hong T, Yu J, Zhang H, Ling F. Concomitant Lumbosacral Perimedullary Arteriovenous Fistula and Spinal Dural Arteriovenous Fistula. </w:t>
      </w:r>
      <w:r w:rsidRPr="008A1728">
        <w:rPr>
          <w:rFonts w:ascii="Book Antiqua" w:eastAsia="Book Antiqua" w:hAnsi="Book Antiqua" w:cs="Book Antiqua"/>
          <w:i/>
          <w:iCs/>
          <w:color w:val="000000"/>
        </w:rPr>
        <w:t>World Neurosurg</w:t>
      </w:r>
      <w:r w:rsidRPr="008A1728">
        <w:rPr>
          <w:rFonts w:ascii="Book Antiqua" w:eastAsia="Book Antiqua" w:hAnsi="Book Antiqua" w:cs="Book Antiqua"/>
          <w:color w:val="000000"/>
        </w:rPr>
        <w:t xml:space="preserve"> 2017; </w:t>
      </w:r>
      <w:r w:rsidRPr="008A1728">
        <w:rPr>
          <w:rFonts w:ascii="Book Antiqua" w:eastAsia="Book Antiqua" w:hAnsi="Book Antiqua" w:cs="Book Antiqua"/>
          <w:b/>
          <w:bCs/>
          <w:color w:val="000000"/>
        </w:rPr>
        <w:t>105</w:t>
      </w:r>
      <w:r w:rsidRPr="008A1728">
        <w:rPr>
          <w:rFonts w:ascii="Book Antiqua" w:eastAsia="Book Antiqua" w:hAnsi="Book Antiqua" w:cs="Book Antiqua"/>
          <w:color w:val="000000"/>
        </w:rPr>
        <w:t>: 1041.e7-1041.e14 [PMID: 28684369 DOI: 10.1016/j.wneu.2017.06.149]</w:t>
      </w:r>
    </w:p>
    <w:p w14:paraId="6F80B83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31 </w:t>
      </w:r>
      <w:r w:rsidRPr="008A1728">
        <w:rPr>
          <w:rFonts w:ascii="Book Antiqua" w:eastAsia="Book Antiqua" w:hAnsi="Book Antiqua" w:cs="Book Antiqua"/>
          <w:b/>
          <w:bCs/>
          <w:color w:val="000000"/>
        </w:rPr>
        <w:t>Gailloud P</w:t>
      </w:r>
      <w:r w:rsidRPr="008A1728">
        <w:rPr>
          <w:rFonts w:ascii="Book Antiqua" w:eastAsia="Book Antiqua" w:hAnsi="Book Antiqua" w:cs="Book Antiqua"/>
          <w:color w:val="000000"/>
        </w:rPr>
        <w:t xml:space="preserve">. Spinal dural arteriovenous fistula (SDAVF) variant with dual perimedullary and epidural drainage. </w:t>
      </w:r>
      <w:r w:rsidRPr="008A1728">
        <w:rPr>
          <w:rFonts w:ascii="Book Antiqua" w:eastAsia="Book Antiqua" w:hAnsi="Book Antiqua" w:cs="Book Antiqua"/>
          <w:i/>
          <w:iCs/>
          <w:color w:val="000000"/>
        </w:rPr>
        <w:t>Eur Spine J</w:t>
      </w:r>
      <w:r w:rsidRPr="008A1728">
        <w:rPr>
          <w:rFonts w:ascii="Book Antiqua" w:eastAsia="Book Antiqua" w:hAnsi="Book Antiqua" w:cs="Book Antiqua"/>
          <w:color w:val="000000"/>
        </w:rPr>
        <w:t xml:space="preserve"> 2018; </w:t>
      </w:r>
      <w:r w:rsidRPr="008A1728">
        <w:rPr>
          <w:rFonts w:ascii="Book Antiqua" w:eastAsia="Book Antiqua" w:hAnsi="Book Antiqua" w:cs="Book Antiqua"/>
          <w:b/>
          <w:bCs/>
          <w:color w:val="000000"/>
        </w:rPr>
        <w:t>27</w:t>
      </w:r>
      <w:r w:rsidRPr="008A1728">
        <w:rPr>
          <w:rFonts w:ascii="Book Antiqua" w:eastAsia="Book Antiqua" w:hAnsi="Book Antiqua" w:cs="Book Antiqua"/>
          <w:color w:val="000000"/>
        </w:rPr>
        <w:t>: 375-379 [PMID: 28942464 DOI: 10.1007/s00586-017-5298-x]</w:t>
      </w:r>
    </w:p>
    <w:p w14:paraId="38281596"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32 </w:t>
      </w:r>
      <w:r w:rsidRPr="008A1728">
        <w:rPr>
          <w:rFonts w:ascii="Book Antiqua" w:eastAsia="Book Antiqua" w:hAnsi="Book Antiqua" w:cs="Book Antiqua"/>
          <w:b/>
          <w:bCs/>
          <w:color w:val="000000"/>
        </w:rPr>
        <w:t>Niu X</w:t>
      </w:r>
      <w:r w:rsidRPr="008A1728">
        <w:rPr>
          <w:rFonts w:ascii="Book Antiqua" w:eastAsia="Book Antiqua" w:hAnsi="Book Antiqua" w:cs="Book Antiqua"/>
          <w:color w:val="000000"/>
        </w:rPr>
        <w:t xml:space="preserve">, Ren Y, Li J. Concomitant Sacral Dural Arteriovenous Fistula and Conus Medullaris Arteriovenous Malformation with Respective Drainage Veins: Case Report and Literature Review. </w:t>
      </w:r>
      <w:r w:rsidRPr="008A1728">
        <w:rPr>
          <w:rFonts w:ascii="Book Antiqua" w:eastAsia="Book Antiqua" w:hAnsi="Book Antiqua" w:cs="Book Antiqua"/>
          <w:i/>
          <w:iCs/>
          <w:color w:val="000000"/>
        </w:rPr>
        <w:t>World Neurosurg</w:t>
      </w:r>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141</w:t>
      </w:r>
      <w:r w:rsidRPr="008A1728">
        <w:rPr>
          <w:rFonts w:ascii="Book Antiqua" w:eastAsia="Book Antiqua" w:hAnsi="Book Antiqua" w:cs="Book Antiqua"/>
          <w:color w:val="000000"/>
        </w:rPr>
        <w:t>: 299-305 [PMID: 32535050 DOI: 10.1016/j.wneu.2020.06.022]</w:t>
      </w:r>
    </w:p>
    <w:p w14:paraId="74D0DBD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33 </w:t>
      </w:r>
      <w:r w:rsidRPr="008A1728">
        <w:rPr>
          <w:rFonts w:ascii="Book Antiqua" w:eastAsia="Book Antiqua" w:hAnsi="Book Antiqua" w:cs="Book Antiqua"/>
          <w:b/>
          <w:bCs/>
          <w:color w:val="000000"/>
        </w:rPr>
        <w:t>Prieto R</w:t>
      </w:r>
      <w:r w:rsidRPr="008A1728">
        <w:rPr>
          <w:rFonts w:ascii="Book Antiqua" w:eastAsia="Book Antiqua" w:hAnsi="Book Antiqua" w:cs="Book Antiqua"/>
          <w:color w:val="000000"/>
        </w:rPr>
        <w:t xml:space="preserve">, Pascual JM, Gutiérrez R, Santos E. Recovery from paraplegia after the treatment of spinal dural arteriovenous fistula: case report and review of the literature. </w:t>
      </w:r>
      <w:r w:rsidRPr="008A1728">
        <w:rPr>
          <w:rFonts w:ascii="Book Antiqua" w:eastAsia="Book Antiqua" w:hAnsi="Book Antiqua" w:cs="Book Antiqua"/>
          <w:i/>
          <w:iCs/>
          <w:color w:val="000000"/>
        </w:rPr>
        <w:t>Acta Neurochir (Wien)</w:t>
      </w:r>
      <w:r w:rsidRPr="008A1728">
        <w:rPr>
          <w:rFonts w:ascii="Book Antiqua" w:eastAsia="Book Antiqua" w:hAnsi="Book Antiqua" w:cs="Book Antiqua"/>
          <w:color w:val="000000"/>
        </w:rPr>
        <w:t xml:space="preserve"> 2009; </w:t>
      </w:r>
      <w:r w:rsidRPr="008A1728">
        <w:rPr>
          <w:rFonts w:ascii="Book Antiqua" w:eastAsia="Book Antiqua" w:hAnsi="Book Antiqua" w:cs="Book Antiqua"/>
          <w:b/>
          <w:bCs/>
          <w:color w:val="000000"/>
        </w:rPr>
        <w:t>151</w:t>
      </w:r>
      <w:r w:rsidRPr="008A1728">
        <w:rPr>
          <w:rFonts w:ascii="Book Antiqua" w:eastAsia="Book Antiqua" w:hAnsi="Book Antiqua" w:cs="Book Antiqua"/>
          <w:color w:val="000000"/>
        </w:rPr>
        <w:t>: 1385-1397 [PMID: 19618103 DOI: 10.1007/s00701-009-0439-6]</w:t>
      </w:r>
    </w:p>
    <w:p w14:paraId="0B8F3B86" w14:textId="77777777" w:rsidR="00A77B3E" w:rsidRPr="008A1728" w:rsidRDefault="00A77B3E" w:rsidP="008A1728">
      <w:pPr>
        <w:spacing w:line="360" w:lineRule="auto"/>
        <w:jc w:val="both"/>
        <w:rPr>
          <w:rFonts w:ascii="Book Antiqua" w:hAnsi="Book Antiqua"/>
        </w:rPr>
        <w:sectPr w:rsidR="00A77B3E" w:rsidRPr="008A1728">
          <w:pgSz w:w="12240" w:h="15840"/>
          <w:pgMar w:top="1440" w:right="1440" w:bottom="1440" w:left="1440" w:header="720" w:footer="720" w:gutter="0"/>
          <w:cols w:space="720"/>
          <w:docGrid w:linePitch="360"/>
        </w:sectPr>
      </w:pPr>
    </w:p>
    <w:p w14:paraId="10EB4AF1"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lastRenderedPageBreak/>
        <w:t>Footnotes</w:t>
      </w:r>
    </w:p>
    <w:p w14:paraId="2DA6A910" w14:textId="63F3F2FC"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Informed consent statement: </w:t>
      </w:r>
      <w:r w:rsidRPr="008A1728">
        <w:rPr>
          <w:rFonts w:ascii="Book Antiqua" w:eastAsia="Book Antiqua" w:hAnsi="Book Antiqua" w:cs="Book Antiqua"/>
          <w:color w:val="000000"/>
        </w:rPr>
        <w:t>Informed written consent was obtained from the patient for publication of this report and any accompanying images.</w:t>
      </w:r>
    </w:p>
    <w:p w14:paraId="6DB0966A" w14:textId="77777777" w:rsidR="00A77B3E" w:rsidRPr="008A1728" w:rsidRDefault="00A77B3E" w:rsidP="008A1728">
      <w:pPr>
        <w:spacing w:line="360" w:lineRule="auto"/>
        <w:jc w:val="both"/>
        <w:rPr>
          <w:rFonts w:ascii="Book Antiqua" w:hAnsi="Book Antiqua"/>
        </w:rPr>
      </w:pPr>
    </w:p>
    <w:p w14:paraId="2A8744EA" w14:textId="20BD9420"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Conflict-of-interest statement: </w:t>
      </w:r>
      <w:r w:rsidRPr="008A1728">
        <w:rPr>
          <w:rFonts w:ascii="Book Antiqua" w:eastAsia="Book Antiqua" w:hAnsi="Book Antiqua" w:cs="Book Antiqua"/>
          <w:color w:val="000000"/>
        </w:rPr>
        <w:t>The authors declare that they have no conflict of interest.</w:t>
      </w:r>
    </w:p>
    <w:p w14:paraId="226B87C5" w14:textId="77777777" w:rsidR="00A77B3E" w:rsidRPr="008A1728" w:rsidRDefault="00A77B3E" w:rsidP="008A1728">
      <w:pPr>
        <w:spacing w:line="360" w:lineRule="auto"/>
        <w:jc w:val="both"/>
        <w:rPr>
          <w:rFonts w:ascii="Book Antiqua" w:hAnsi="Book Antiqua"/>
        </w:rPr>
      </w:pPr>
    </w:p>
    <w:p w14:paraId="1244645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CARE Checklist (2016) statement: </w:t>
      </w:r>
      <w:r w:rsidRPr="008A1728">
        <w:rPr>
          <w:rFonts w:ascii="Book Antiqua" w:eastAsia="Book Antiqua" w:hAnsi="Book Antiqua" w:cs="Book Antiqua"/>
          <w:color w:val="000000"/>
        </w:rPr>
        <w:t>The authors have read the CARE Checklist (2016), and the manuscript was prepared and revised according to the CARE Checklist (2016).</w:t>
      </w:r>
    </w:p>
    <w:p w14:paraId="64CA13ED" w14:textId="77777777" w:rsidR="00A77B3E" w:rsidRPr="008A1728" w:rsidRDefault="00A77B3E" w:rsidP="008A1728">
      <w:pPr>
        <w:spacing w:line="360" w:lineRule="auto"/>
        <w:jc w:val="both"/>
        <w:rPr>
          <w:rFonts w:ascii="Book Antiqua" w:hAnsi="Book Antiqua"/>
        </w:rPr>
      </w:pPr>
    </w:p>
    <w:p w14:paraId="376B5F63"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Open-Access: </w:t>
      </w:r>
      <w:r w:rsidRPr="008A172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372F35" w14:textId="77777777" w:rsidR="00A77B3E" w:rsidRPr="008A1728" w:rsidRDefault="00A77B3E" w:rsidP="008A1728">
      <w:pPr>
        <w:spacing w:line="360" w:lineRule="auto"/>
        <w:jc w:val="both"/>
        <w:rPr>
          <w:rFonts w:ascii="Book Antiqua" w:hAnsi="Book Antiqua"/>
        </w:rPr>
      </w:pPr>
    </w:p>
    <w:p w14:paraId="391AE0B7" w14:textId="62006770"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Manuscript source: </w:t>
      </w:r>
      <w:r w:rsidRPr="008A1728">
        <w:rPr>
          <w:rFonts w:ascii="Book Antiqua" w:eastAsia="Book Antiqua" w:hAnsi="Book Antiqua" w:cs="Book Antiqua"/>
          <w:color w:val="000000"/>
        </w:rPr>
        <w:t xml:space="preserve">Unsolicited </w:t>
      </w:r>
      <w:r w:rsidR="00284608" w:rsidRPr="008A1728">
        <w:rPr>
          <w:rFonts w:ascii="Book Antiqua" w:eastAsia="Book Antiqua" w:hAnsi="Book Antiqua" w:cs="Book Antiqua"/>
          <w:color w:val="000000"/>
        </w:rPr>
        <w:t>m</w:t>
      </w:r>
      <w:r w:rsidRPr="008A1728">
        <w:rPr>
          <w:rFonts w:ascii="Book Antiqua" w:eastAsia="Book Antiqua" w:hAnsi="Book Antiqua" w:cs="Book Antiqua"/>
          <w:color w:val="000000"/>
        </w:rPr>
        <w:t>anuscript</w:t>
      </w:r>
    </w:p>
    <w:p w14:paraId="572BABDD" w14:textId="77777777" w:rsidR="00A77B3E" w:rsidRPr="008A1728" w:rsidRDefault="00A77B3E" w:rsidP="008A1728">
      <w:pPr>
        <w:spacing w:line="360" w:lineRule="auto"/>
        <w:jc w:val="both"/>
        <w:rPr>
          <w:rFonts w:ascii="Book Antiqua" w:hAnsi="Book Antiqua"/>
        </w:rPr>
      </w:pPr>
    </w:p>
    <w:p w14:paraId="416D1FE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Peer-review started: </w:t>
      </w:r>
      <w:r w:rsidRPr="008A1728">
        <w:rPr>
          <w:rFonts w:ascii="Book Antiqua" w:eastAsia="Book Antiqua" w:hAnsi="Book Antiqua" w:cs="Book Antiqua"/>
          <w:color w:val="000000"/>
        </w:rPr>
        <w:t>March 1, 2021</w:t>
      </w:r>
    </w:p>
    <w:p w14:paraId="126D492B"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First decision: </w:t>
      </w:r>
      <w:r w:rsidRPr="008A1728">
        <w:rPr>
          <w:rFonts w:ascii="Book Antiqua" w:eastAsia="Book Antiqua" w:hAnsi="Book Antiqua" w:cs="Book Antiqua"/>
          <w:color w:val="000000"/>
        </w:rPr>
        <w:t>May 11, 2021</w:t>
      </w:r>
    </w:p>
    <w:p w14:paraId="059CBA36" w14:textId="011200C0"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Article in press: </w:t>
      </w:r>
      <w:r w:rsidR="00D37D01" w:rsidRPr="008A1728">
        <w:rPr>
          <w:rFonts w:ascii="Book Antiqua" w:eastAsia="Book Antiqua" w:hAnsi="Book Antiqua" w:cs="Book Antiqua"/>
          <w:bCs/>
          <w:color w:val="000000"/>
        </w:rPr>
        <w:t>May 27, 2021</w:t>
      </w:r>
    </w:p>
    <w:p w14:paraId="68A056F2" w14:textId="77777777" w:rsidR="00A77B3E" w:rsidRPr="008A1728" w:rsidRDefault="00A77B3E" w:rsidP="008A1728">
      <w:pPr>
        <w:spacing w:line="360" w:lineRule="auto"/>
        <w:jc w:val="both"/>
        <w:rPr>
          <w:rFonts w:ascii="Book Antiqua" w:hAnsi="Book Antiqua"/>
        </w:rPr>
      </w:pPr>
    </w:p>
    <w:p w14:paraId="6A347DFE" w14:textId="1B26E8C6"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Specialty type: </w:t>
      </w:r>
      <w:r w:rsidR="005C7C36" w:rsidRPr="008A1728">
        <w:rPr>
          <w:rFonts w:ascii="Book Antiqua" w:eastAsia="Book Antiqua" w:hAnsi="Book Antiqua" w:cs="Book Antiqua"/>
          <w:color w:val="000000"/>
        </w:rPr>
        <w:t>Medicine, research and experimental</w:t>
      </w:r>
    </w:p>
    <w:p w14:paraId="7AD271A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Country/Territory of origin: </w:t>
      </w:r>
      <w:r w:rsidRPr="008A1728">
        <w:rPr>
          <w:rFonts w:ascii="Book Antiqua" w:eastAsia="Book Antiqua" w:hAnsi="Book Antiqua" w:cs="Book Antiqua"/>
          <w:color w:val="000000"/>
        </w:rPr>
        <w:t>China</w:t>
      </w:r>
    </w:p>
    <w:p w14:paraId="76601C70"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Peer-review report’s scientific quality classification</w:t>
      </w:r>
    </w:p>
    <w:p w14:paraId="602FFB2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Grade A (Excellent): 0</w:t>
      </w:r>
    </w:p>
    <w:p w14:paraId="2BC415B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Grade B (Very good): B</w:t>
      </w:r>
    </w:p>
    <w:p w14:paraId="1C81C69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Grade C (Good): 0</w:t>
      </w:r>
    </w:p>
    <w:p w14:paraId="39ABDEF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lastRenderedPageBreak/>
        <w:t>Grade D (Fair): 0</w:t>
      </w:r>
    </w:p>
    <w:p w14:paraId="1195F40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Grade E (Poor): 0</w:t>
      </w:r>
    </w:p>
    <w:p w14:paraId="40BFE798" w14:textId="77777777" w:rsidR="00A77B3E" w:rsidRPr="008A1728" w:rsidRDefault="00A77B3E" w:rsidP="008A1728">
      <w:pPr>
        <w:spacing w:line="360" w:lineRule="auto"/>
        <w:jc w:val="both"/>
        <w:rPr>
          <w:rFonts w:ascii="Book Antiqua" w:hAnsi="Book Antiqua"/>
        </w:rPr>
      </w:pPr>
    </w:p>
    <w:p w14:paraId="2AB3757B" w14:textId="115C692D" w:rsidR="00D37D01" w:rsidRPr="00D37D01" w:rsidRDefault="004763F1" w:rsidP="008A1728">
      <w:pPr>
        <w:spacing w:line="360" w:lineRule="auto"/>
        <w:jc w:val="both"/>
        <w:rPr>
          <w:rFonts w:ascii="Book Antiqua" w:hAnsi="Book Antiqua" w:cs="Book Antiqua"/>
          <w:b/>
          <w:color w:val="000000"/>
          <w:lang w:eastAsia="zh-CN"/>
        </w:rPr>
      </w:pPr>
      <w:r w:rsidRPr="008A1728">
        <w:rPr>
          <w:rFonts w:ascii="Book Antiqua" w:eastAsia="Book Antiqua" w:hAnsi="Book Antiqua" w:cs="Book Antiqua"/>
          <w:b/>
          <w:color w:val="000000"/>
        </w:rPr>
        <w:t xml:space="preserve">P-Reviewer: </w:t>
      </w:r>
      <w:r w:rsidRPr="008A1728">
        <w:rPr>
          <w:rFonts w:ascii="Book Antiqua" w:eastAsia="Book Antiqua" w:hAnsi="Book Antiqua" w:cs="Book Antiqua"/>
          <w:color w:val="000000"/>
        </w:rPr>
        <w:t>Sarica FB</w:t>
      </w:r>
      <w:r w:rsidRPr="008A1728">
        <w:rPr>
          <w:rFonts w:ascii="Book Antiqua" w:eastAsia="Book Antiqua" w:hAnsi="Book Antiqua" w:cs="Book Antiqua"/>
          <w:b/>
          <w:color w:val="000000"/>
        </w:rPr>
        <w:t xml:space="preserve"> S-Editor: </w:t>
      </w:r>
      <w:r w:rsidRPr="008A1728">
        <w:rPr>
          <w:rFonts w:ascii="Book Antiqua" w:eastAsia="Book Antiqua" w:hAnsi="Book Antiqua" w:cs="Book Antiqua"/>
          <w:color w:val="000000"/>
        </w:rPr>
        <w:t>Gao CC</w:t>
      </w:r>
      <w:r w:rsidRPr="008A1728">
        <w:rPr>
          <w:rFonts w:ascii="Book Antiqua" w:eastAsia="Book Antiqua" w:hAnsi="Book Antiqua" w:cs="Book Antiqua"/>
          <w:b/>
          <w:color w:val="000000"/>
        </w:rPr>
        <w:t xml:space="preserve"> L-Editor:</w:t>
      </w:r>
      <w:r w:rsidR="008A20F2" w:rsidRPr="008A1728">
        <w:rPr>
          <w:rFonts w:ascii="Book Antiqua" w:eastAsia="Book Antiqua" w:hAnsi="Book Antiqua" w:cs="Book Antiqua"/>
          <w:b/>
          <w:color w:val="000000"/>
        </w:rPr>
        <w:t xml:space="preserve"> </w:t>
      </w:r>
      <w:r w:rsidR="008A20F2" w:rsidRPr="008A1728">
        <w:rPr>
          <w:rFonts w:ascii="Book Antiqua" w:eastAsia="Book Antiqua" w:hAnsi="Book Antiqua" w:cs="Book Antiqua"/>
          <w:bCs/>
          <w:color w:val="000000"/>
        </w:rPr>
        <w:t>Filipodia</w:t>
      </w:r>
      <w:r w:rsidRPr="008A1728">
        <w:rPr>
          <w:rFonts w:ascii="Book Antiqua" w:eastAsia="Book Antiqua" w:hAnsi="Book Antiqua" w:cs="Book Antiqua"/>
          <w:b/>
          <w:color w:val="000000"/>
        </w:rPr>
        <w:t xml:space="preserve"> P-Editor:</w:t>
      </w:r>
      <w:r w:rsidR="00D37D01">
        <w:rPr>
          <w:rFonts w:ascii="Book Antiqua" w:hAnsi="Book Antiqua" w:cs="Book Antiqua" w:hint="eastAsia"/>
          <w:b/>
          <w:color w:val="000000"/>
          <w:lang w:eastAsia="zh-CN"/>
        </w:rPr>
        <w:t xml:space="preserve"> </w:t>
      </w:r>
      <w:r w:rsidR="00D37D01" w:rsidRPr="00D37D01">
        <w:rPr>
          <w:rFonts w:ascii="Book Antiqua" w:hAnsi="Book Antiqua" w:cs="Book Antiqua" w:hint="eastAsia"/>
          <w:color w:val="000000"/>
          <w:lang w:eastAsia="zh-CN"/>
        </w:rPr>
        <w:t>Liu JH</w:t>
      </w:r>
    </w:p>
    <w:p w14:paraId="1D248265" w14:textId="41AEBE36" w:rsidR="00A77B3E" w:rsidRPr="008A1728" w:rsidRDefault="004763F1" w:rsidP="008A1728">
      <w:pPr>
        <w:spacing w:line="360" w:lineRule="auto"/>
        <w:jc w:val="both"/>
        <w:rPr>
          <w:rFonts w:ascii="Book Antiqua" w:hAnsi="Book Antiqua"/>
        </w:rPr>
        <w:sectPr w:rsidR="00A77B3E" w:rsidRPr="008A1728">
          <w:pgSz w:w="12240" w:h="15840"/>
          <w:pgMar w:top="1440" w:right="1440" w:bottom="1440" w:left="1440" w:header="720" w:footer="720" w:gutter="0"/>
          <w:cols w:space="720"/>
          <w:docGrid w:linePitch="360"/>
        </w:sectPr>
      </w:pPr>
      <w:r w:rsidRPr="008A1728">
        <w:rPr>
          <w:rFonts w:ascii="Book Antiqua" w:eastAsia="Book Antiqua" w:hAnsi="Book Antiqua" w:cs="Book Antiqua"/>
          <w:b/>
          <w:color w:val="000000"/>
        </w:rPr>
        <w:t xml:space="preserve"> </w:t>
      </w:r>
    </w:p>
    <w:p w14:paraId="1CAB1DCE" w14:textId="23E85CA7" w:rsidR="00A77B3E" w:rsidRPr="008A1728" w:rsidRDefault="004763F1" w:rsidP="008A1728">
      <w:pPr>
        <w:spacing w:line="360" w:lineRule="auto"/>
        <w:jc w:val="both"/>
        <w:rPr>
          <w:rFonts w:ascii="Book Antiqua" w:eastAsia="Book Antiqua" w:hAnsi="Book Antiqua" w:cs="Book Antiqua"/>
          <w:b/>
          <w:color w:val="000000"/>
        </w:rPr>
      </w:pPr>
      <w:r w:rsidRPr="008A1728">
        <w:rPr>
          <w:rFonts w:ascii="Book Antiqua" w:eastAsia="Book Antiqua" w:hAnsi="Book Antiqua" w:cs="Book Antiqua"/>
          <w:b/>
          <w:color w:val="000000"/>
        </w:rPr>
        <w:lastRenderedPageBreak/>
        <w:t>Figure Legends</w:t>
      </w:r>
    </w:p>
    <w:p w14:paraId="24374205" w14:textId="1A3D9097" w:rsidR="00E157D5" w:rsidRPr="008A1728" w:rsidRDefault="001D234D" w:rsidP="008A1728">
      <w:pPr>
        <w:spacing w:line="360" w:lineRule="auto"/>
        <w:jc w:val="both"/>
        <w:rPr>
          <w:rFonts w:ascii="Book Antiqua" w:hAnsi="Book Antiqua"/>
        </w:rPr>
      </w:pPr>
      <w:r w:rsidRPr="008A1728">
        <w:rPr>
          <w:rFonts w:ascii="Book Antiqua" w:hAnsi="Book Antiqua"/>
          <w:noProof/>
          <w:lang w:eastAsia="zh-CN"/>
        </w:rPr>
        <w:drawing>
          <wp:inline distT="0" distB="0" distL="0" distR="0" wp14:anchorId="46E09E90" wp14:editId="322FCC83">
            <wp:extent cx="3962429" cy="3900516"/>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2429" cy="3900516"/>
                    </a:xfrm>
                    <a:prstGeom prst="rect">
                      <a:avLst/>
                    </a:prstGeom>
                  </pic:spPr>
                </pic:pic>
              </a:graphicData>
            </a:graphic>
          </wp:inline>
        </w:drawing>
      </w:r>
    </w:p>
    <w:p w14:paraId="6BA33BC1" w14:textId="030C5606" w:rsidR="00E157D5"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1 Patient’s first admission preoperative </w:t>
      </w:r>
      <w:r w:rsidR="00E157D5" w:rsidRPr="008A1728">
        <w:rPr>
          <w:rFonts w:ascii="Book Antiqua" w:eastAsia="Book Antiqua" w:hAnsi="Book Antiqua" w:cs="Book Antiqua"/>
          <w:b/>
          <w:bCs/>
          <w:color w:val="000000"/>
        </w:rPr>
        <w:t>magnetic resonance imaging</w:t>
      </w:r>
      <w:r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 xml:space="preserve">A: </w:t>
      </w:r>
      <w:r w:rsidR="00E157D5" w:rsidRPr="008A1728">
        <w:rPr>
          <w:rFonts w:ascii="Book Antiqua" w:eastAsia="Book Antiqua" w:hAnsi="Book Antiqua" w:cs="Book Antiqua"/>
          <w:color w:val="000000"/>
        </w:rPr>
        <w:t>S</w:t>
      </w:r>
      <w:r w:rsidRPr="008A1728">
        <w:rPr>
          <w:rFonts w:ascii="Book Antiqua" w:eastAsia="Book Antiqua" w:hAnsi="Book Antiqua" w:cs="Book Antiqua"/>
          <w:color w:val="000000"/>
        </w:rPr>
        <w:t>agittal view of the patient showed a straightening of the physiological curvature of the lumbar spine and a herniated disc at L4-L5 segments (</w:t>
      </w:r>
      <w:r w:rsidR="000F59D4" w:rsidRPr="000F59D4">
        <w:rPr>
          <w:rFonts w:ascii="Book Antiqua" w:eastAsia="Book Antiqua" w:hAnsi="Book Antiqua" w:cs="Book Antiqua"/>
          <w:color w:val="000000"/>
        </w:rPr>
        <w:t>orange</w:t>
      </w:r>
      <w:r w:rsidR="000F59D4">
        <w:rPr>
          <w:rFonts w:ascii="Book Antiqua" w:hAnsi="Book Antiqua" w:cs="Book Antiqua" w:hint="eastAsia"/>
          <w:color w:val="000000"/>
          <w:lang w:eastAsia="zh-CN"/>
        </w:rPr>
        <w:t xml:space="preserve"> </w:t>
      </w:r>
      <w:r w:rsidR="008F57C2" w:rsidRPr="008F57C2">
        <w:rPr>
          <w:rFonts w:ascii="Book Antiqua" w:eastAsia="Book Antiqua" w:hAnsi="Book Antiqua" w:cs="Book Antiqua"/>
          <w:color w:val="000000"/>
        </w:rPr>
        <w:t>arrow</w:t>
      </w:r>
      <w:r w:rsidRPr="008A1728">
        <w:rPr>
          <w:rFonts w:ascii="Book Antiqua" w:eastAsia="Book Antiqua" w:hAnsi="Book Antiqua" w:cs="Book Antiqua"/>
          <w:color w:val="000000"/>
        </w:rPr>
        <w:t xml:space="preserve">); B: </w:t>
      </w:r>
      <w:r w:rsidR="00E157D5" w:rsidRPr="008A1728">
        <w:rPr>
          <w:rFonts w:ascii="Book Antiqua" w:eastAsia="Book Antiqua" w:hAnsi="Book Antiqua" w:cs="Book Antiqua"/>
          <w:color w:val="000000"/>
        </w:rPr>
        <w:t>A</w:t>
      </w:r>
      <w:r w:rsidRPr="008A1728">
        <w:rPr>
          <w:rFonts w:ascii="Book Antiqua" w:eastAsia="Book Antiqua" w:hAnsi="Book Antiqua" w:cs="Book Antiqua"/>
          <w:color w:val="000000"/>
        </w:rPr>
        <w:t>xial scan showed a herniated disc at segments L4-L5, compression of the dura, marked compression of the foramina on both sides and spinal canal stenosis.</w:t>
      </w:r>
    </w:p>
    <w:p w14:paraId="62A562E4" w14:textId="3D6C95FB" w:rsidR="00A77B3E" w:rsidRPr="008A1728" w:rsidRDefault="00E157D5" w:rsidP="008A1728">
      <w:pPr>
        <w:spacing w:line="360" w:lineRule="auto"/>
        <w:jc w:val="both"/>
        <w:rPr>
          <w:rFonts w:ascii="Book Antiqua" w:hAnsi="Book Antiqua"/>
        </w:rPr>
      </w:pPr>
      <w:r w:rsidRPr="008A1728">
        <w:rPr>
          <w:rFonts w:ascii="Book Antiqua" w:eastAsia="Book Antiqua" w:hAnsi="Book Antiqua" w:cs="Book Antiqua"/>
          <w:color w:val="000000"/>
        </w:rPr>
        <w:br w:type="page"/>
      </w:r>
    </w:p>
    <w:p w14:paraId="1648162C" w14:textId="77777777" w:rsidR="00073ACC" w:rsidRPr="008A1728" w:rsidRDefault="00073ACC" w:rsidP="00073ACC">
      <w:pPr>
        <w:spacing w:line="360" w:lineRule="auto"/>
        <w:jc w:val="both"/>
        <w:rPr>
          <w:rFonts w:ascii="Book Antiqua" w:hAnsi="Book Antiqua"/>
        </w:rPr>
      </w:pPr>
      <w:r w:rsidRPr="008A1728">
        <w:rPr>
          <w:rFonts w:ascii="Book Antiqua" w:hAnsi="Book Antiqua"/>
          <w:noProof/>
          <w:lang w:eastAsia="zh-CN"/>
        </w:rPr>
        <w:lastRenderedPageBreak/>
        <w:drawing>
          <wp:inline distT="0" distB="0" distL="0" distR="0" wp14:anchorId="728F5DB4" wp14:editId="010ABEDA">
            <wp:extent cx="5943600" cy="3590925"/>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90925"/>
                    </a:xfrm>
                    <a:prstGeom prst="rect">
                      <a:avLst/>
                    </a:prstGeom>
                  </pic:spPr>
                </pic:pic>
              </a:graphicData>
            </a:graphic>
          </wp:inline>
        </w:drawing>
      </w:r>
    </w:p>
    <w:p w14:paraId="66876089" w14:textId="7C538684" w:rsidR="00073ACC" w:rsidRDefault="00073ACC" w:rsidP="00073ACC">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w:t>
      </w:r>
      <w:r>
        <w:rPr>
          <w:rFonts w:ascii="Book Antiqua" w:eastAsia="Book Antiqua" w:hAnsi="Book Antiqua" w:cs="Book Antiqua"/>
          <w:b/>
          <w:bCs/>
          <w:color w:val="000000"/>
        </w:rPr>
        <w:t>2</w:t>
      </w:r>
      <w:r w:rsidRPr="008A1728">
        <w:rPr>
          <w:rFonts w:ascii="Book Antiqua" w:eastAsia="Book Antiqua" w:hAnsi="Book Antiqua" w:cs="Book Antiqua"/>
          <w:b/>
          <w:bCs/>
          <w:color w:val="000000"/>
        </w:rPr>
        <w:t xml:space="preserve"> Preoperative computed tomography on the patient’s second admission. </w:t>
      </w:r>
      <w:r w:rsidRPr="008A1728">
        <w:rPr>
          <w:rFonts w:ascii="Book Antiqua" w:eastAsia="Book Antiqua" w:hAnsi="Book Antiqua" w:cs="Book Antiqua"/>
          <w:color w:val="000000"/>
        </w:rPr>
        <w:t>A: Sagittal examination revealed the presence of physiological curvature of the lumbar spine, reduced bone mineral density of all vertebral bodies, irregular margins in some and absence of spinous processes in L4; B-E: L2-L3 (B), L3-L4 (C), L4-L5 (D), L5-S1 (E) cross sections, respectively. Soft tissue density shadowing of multisegmented discs project</w:t>
      </w:r>
      <w:r>
        <w:rPr>
          <w:rFonts w:ascii="Book Antiqua" w:eastAsia="Book Antiqua" w:hAnsi="Book Antiqua" w:cs="Book Antiqua"/>
          <w:color w:val="000000"/>
        </w:rPr>
        <w:t>ed</w:t>
      </w:r>
      <w:r w:rsidRPr="008A1728">
        <w:rPr>
          <w:rFonts w:ascii="Book Antiqua" w:eastAsia="Book Antiqua" w:hAnsi="Book Antiqua" w:cs="Book Antiqua"/>
          <w:color w:val="000000"/>
        </w:rPr>
        <w:t xml:space="preserve"> towards the periphery</w:t>
      </w:r>
      <w:r>
        <w:rPr>
          <w:rFonts w:ascii="Book Antiqua" w:eastAsia="Book Antiqua" w:hAnsi="Book Antiqua" w:cs="Book Antiqua"/>
          <w:color w:val="000000"/>
        </w:rPr>
        <w:t>.</w:t>
      </w:r>
      <w:r w:rsidRPr="008A1728">
        <w:rPr>
          <w:rFonts w:ascii="Book Antiqua" w:eastAsia="Book Antiqua" w:hAnsi="Book Antiqua" w:cs="Book Antiqua"/>
          <w:color w:val="000000"/>
        </w:rPr>
        <w:t xml:space="preserve"> </w:t>
      </w:r>
      <w:r>
        <w:rPr>
          <w:rFonts w:ascii="Book Antiqua" w:eastAsia="Book Antiqua" w:hAnsi="Book Antiqua" w:cs="Book Antiqua"/>
          <w:color w:val="000000"/>
        </w:rPr>
        <w:t>M</w:t>
      </w:r>
      <w:r w:rsidRPr="008A1728">
        <w:rPr>
          <w:rFonts w:ascii="Book Antiqua" w:eastAsia="Book Antiqua" w:hAnsi="Book Antiqua" w:cs="Book Antiqua"/>
          <w:color w:val="000000"/>
        </w:rPr>
        <w:t>etal</w:t>
      </w:r>
      <w:r>
        <w:rPr>
          <w:rFonts w:ascii="Book Antiqua" w:eastAsia="Book Antiqua" w:hAnsi="Book Antiqua" w:cs="Book Antiqua"/>
          <w:color w:val="000000"/>
        </w:rPr>
        <w:t>-</w:t>
      </w:r>
      <w:r w:rsidRPr="008A1728">
        <w:rPr>
          <w:rFonts w:ascii="Book Antiqua" w:eastAsia="Book Antiqua" w:hAnsi="Book Antiqua" w:cs="Book Antiqua"/>
          <w:color w:val="000000"/>
        </w:rPr>
        <w:t>like structures were found in L4-L5. RPI:</w:t>
      </w:r>
      <w:r w:rsidRPr="008A1728">
        <w:rPr>
          <w:rFonts w:ascii="Book Antiqua" w:hAnsi="Book Antiqua"/>
        </w:rPr>
        <w:t xml:space="preserve"> </w:t>
      </w:r>
      <w:r w:rsidRPr="008A1728">
        <w:rPr>
          <w:rFonts w:ascii="Book Antiqua" w:eastAsia="Book Antiqua" w:hAnsi="Book Antiqua" w:cs="Book Antiqua"/>
          <w:color w:val="000000"/>
        </w:rPr>
        <w:t>Right posterior image.</w:t>
      </w:r>
    </w:p>
    <w:p w14:paraId="47C10636" w14:textId="77777777" w:rsidR="00073ACC" w:rsidRPr="008A1728" w:rsidRDefault="00073ACC" w:rsidP="00073ACC">
      <w:pPr>
        <w:spacing w:line="360" w:lineRule="auto"/>
        <w:jc w:val="both"/>
        <w:rPr>
          <w:rFonts w:ascii="Book Antiqua" w:hAnsi="Book Antiqua"/>
        </w:rPr>
      </w:pPr>
      <w:r>
        <w:rPr>
          <w:rFonts w:ascii="Book Antiqua" w:eastAsia="Book Antiqua" w:hAnsi="Book Antiqua" w:cs="Book Antiqua"/>
          <w:color w:val="000000"/>
        </w:rPr>
        <w:br w:type="page"/>
      </w:r>
      <w:r w:rsidRPr="008A1728">
        <w:rPr>
          <w:rFonts w:ascii="Book Antiqua" w:hAnsi="Book Antiqua"/>
          <w:noProof/>
          <w:lang w:eastAsia="zh-CN"/>
        </w:rPr>
        <w:lastRenderedPageBreak/>
        <w:drawing>
          <wp:inline distT="0" distB="0" distL="0" distR="0" wp14:anchorId="04A43CA6" wp14:editId="2BB76FE4">
            <wp:extent cx="5343564" cy="3933854"/>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3564" cy="3933854"/>
                    </a:xfrm>
                    <a:prstGeom prst="rect">
                      <a:avLst/>
                    </a:prstGeom>
                  </pic:spPr>
                </pic:pic>
              </a:graphicData>
            </a:graphic>
          </wp:inline>
        </w:drawing>
      </w:r>
    </w:p>
    <w:p w14:paraId="53182500" w14:textId="6C8B4D7E" w:rsidR="00073ACC" w:rsidRDefault="00073ACC" w:rsidP="00073ACC">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w:t>
      </w:r>
      <w:r>
        <w:rPr>
          <w:rFonts w:ascii="Book Antiqua" w:eastAsia="Book Antiqua" w:hAnsi="Book Antiqua" w:cs="Book Antiqua"/>
          <w:b/>
          <w:bCs/>
          <w:color w:val="000000"/>
        </w:rPr>
        <w:t>3</w:t>
      </w:r>
      <w:r w:rsidRPr="008A1728">
        <w:rPr>
          <w:rFonts w:ascii="Book Antiqua" w:eastAsia="Book Antiqua" w:hAnsi="Book Antiqua" w:cs="Book Antiqua"/>
          <w:color w:val="000000"/>
        </w:rPr>
        <w:t xml:space="preserve"> </w:t>
      </w:r>
      <w:r w:rsidRPr="008A1728">
        <w:rPr>
          <w:rFonts w:ascii="Book Antiqua" w:eastAsia="Book Antiqua" w:hAnsi="Book Antiqua" w:cs="Book Antiqua"/>
          <w:b/>
          <w:bCs/>
          <w:color w:val="000000"/>
        </w:rPr>
        <w:t xml:space="preserve">Preoperative magnetic resonance imaging at second admission. </w:t>
      </w:r>
      <w:r w:rsidRPr="008A1728">
        <w:rPr>
          <w:rFonts w:ascii="Book Antiqua" w:eastAsia="Book Antiqua" w:hAnsi="Book Antiqua" w:cs="Book Antiqua"/>
          <w:color w:val="000000"/>
        </w:rPr>
        <w:t>A and B: On T2 image, L4 vertebral body was displaced forward, the edge of vertebral body was irregular, multi segment intervertebral disc protruded backward (A), and high signal shadow was seen in the spinal cord (white arrows) (B); C: Enhanced magnetic resonance imaging showed tortuous dilated vessels in the dorsal side of the spinal cord (</w:t>
      </w:r>
      <w:r w:rsidR="008219C8" w:rsidRPr="008219C8">
        <w:rPr>
          <w:rFonts w:ascii="Book Antiqua" w:eastAsia="Book Antiqua" w:hAnsi="Book Antiqua" w:cs="Book Antiqua"/>
          <w:color w:val="000000"/>
        </w:rPr>
        <w:t xml:space="preserve">orange </w:t>
      </w:r>
      <w:r w:rsidRPr="008A1728">
        <w:rPr>
          <w:rFonts w:ascii="Book Antiqua" w:eastAsia="Book Antiqua" w:hAnsi="Book Antiqua" w:cs="Book Antiqua"/>
          <w:color w:val="000000"/>
        </w:rPr>
        <w:t>arrows). RPI:</w:t>
      </w:r>
      <w:r w:rsidRPr="008A1728">
        <w:rPr>
          <w:rFonts w:ascii="Book Antiqua" w:hAnsi="Book Antiqua"/>
        </w:rPr>
        <w:t xml:space="preserve"> </w:t>
      </w:r>
      <w:r w:rsidRPr="008A1728">
        <w:rPr>
          <w:rFonts w:ascii="Book Antiqua" w:eastAsia="Book Antiqua" w:hAnsi="Book Antiqua" w:cs="Book Antiqua"/>
          <w:color w:val="000000"/>
        </w:rPr>
        <w:t>Right posterior image; RI:</w:t>
      </w:r>
      <w:r w:rsidRPr="008A1728">
        <w:rPr>
          <w:rFonts w:ascii="Book Antiqua" w:hAnsi="Book Antiqua"/>
        </w:rPr>
        <w:t xml:space="preserve"> </w:t>
      </w:r>
      <w:r w:rsidRPr="008A1728">
        <w:rPr>
          <w:rFonts w:ascii="Book Antiqua" w:eastAsia="Book Antiqua" w:hAnsi="Book Antiqua" w:cs="Book Antiqua"/>
          <w:color w:val="000000"/>
        </w:rPr>
        <w:t>Right image.</w:t>
      </w:r>
    </w:p>
    <w:p w14:paraId="216CA23C" w14:textId="77777777" w:rsidR="00073ACC" w:rsidRDefault="00073ACC">
      <w:pPr>
        <w:rPr>
          <w:rFonts w:ascii="Book Antiqua" w:eastAsia="Book Antiqua" w:hAnsi="Book Antiqua" w:cs="Book Antiqua"/>
          <w:color w:val="000000"/>
        </w:rPr>
      </w:pPr>
      <w:r>
        <w:rPr>
          <w:rFonts w:ascii="Book Antiqua" w:eastAsia="Book Antiqua" w:hAnsi="Book Antiqua" w:cs="Book Antiqua"/>
          <w:color w:val="000000"/>
        </w:rPr>
        <w:br w:type="page"/>
      </w:r>
    </w:p>
    <w:p w14:paraId="5A5B5992" w14:textId="77777777" w:rsidR="00073ACC" w:rsidRPr="008A1728" w:rsidRDefault="00073ACC" w:rsidP="00073ACC">
      <w:pPr>
        <w:spacing w:line="360" w:lineRule="auto"/>
        <w:jc w:val="both"/>
        <w:rPr>
          <w:rFonts w:ascii="Book Antiqua" w:hAnsi="Book Antiqua"/>
        </w:rPr>
      </w:pPr>
      <w:r w:rsidRPr="008A1728">
        <w:rPr>
          <w:rFonts w:ascii="Book Antiqua" w:hAnsi="Book Antiqua"/>
          <w:noProof/>
          <w:lang w:eastAsia="zh-CN"/>
        </w:rPr>
        <w:lastRenderedPageBreak/>
        <w:drawing>
          <wp:inline distT="0" distB="0" distL="0" distR="0" wp14:anchorId="6B2BCD00" wp14:editId="0A647383">
            <wp:extent cx="5943600" cy="2494915"/>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94915"/>
                    </a:xfrm>
                    <a:prstGeom prst="rect">
                      <a:avLst/>
                    </a:prstGeom>
                  </pic:spPr>
                </pic:pic>
              </a:graphicData>
            </a:graphic>
          </wp:inline>
        </w:drawing>
      </w:r>
    </w:p>
    <w:p w14:paraId="7D882621" w14:textId="05F3769E" w:rsidR="00073ACC" w:rsidRDefault="00073ACC" w:rsidP="00073ACC">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w:t>
      </w:r>
      <w:r>
        <w:rPr>
          <w:rFonts w:ascii="Book Antiqua" w:eastAsia="Book Antiqua" w:hAnsi="Book Antiqua" w:cs="Book Antiqua"/>
          <w:b/>
          <w:bCs/>
          <w:color w:val="000000"/>
        </w:rPr>
        <w:t>4</w:t>
      </w:r>
      <w:r w:rsidRPr="008A1728">
        <w:rPr>
          <w:rFonts w:ascii="Book Antiqua" w:eastAsia="Book Antiqua" w:hAnsi="Book Antiqua" w:cs="Book Antiqua"/>
          <w:b/>
          <w:bCs/>
          <w:color w:val="000000"/>
        </w:rPr>
        <w:t xml:space="preserve"> Angiography of spinal cord. </w:t>
      </w:r>
      <w:r w:rsidRPr="008A1728">
        <w:rPr>
          <w:rFonts w:ascii="Book Antiqua" w:eastAsia="Book Antiqua" w:hAnsi="Book Antiqua" w:cs="Book Antiqua"/>
          <w:color w:val="000000"/>
        </w:rPr>
        <w:t>A: Dilated arterialized vessels can be seen in the coronal view (white arrow); B: Sagittal view revealed tortuous dilation and snake-like abnormal veins (</w:t>
      </w:r>
      <w:r w:rsidR="008E3636" w:rsidRPr="008219C8">
        <w:rPr>
          <w:rFonts w:ascii="Book Antiqua" w:eastAsia="Book Antiqua" w:hAnsi="Book Antiqua" w:cs="Book Antiqua"/>
          <w:color w:val="000000"/>
        </w:rPr>
        <w:t xml:space="preserve">orange </w:t>
      </w:r>
      <w:r w:rsidRPr="008A1728">
        <w:rPr>
          <w:rFonts w:ascii="Book Antiqua" w:eastAsia="Book Antiqua" w:hAnsi="Book Antiqua" w:cs="Book Antiqua"/>
          <w:color w:val="000000"/>
        </w:rPr>
        <w:t>arrows).</w:t>
      </w:r>
    </w:p>
    <w:p w14:paraId="785E557D" w14:textId="77777777" w:rsidR="00073ACC" w:rsidRDefault="00073ACC">
      <w:pPr>
        <w:rPr>
          <w:rFonts w:ascii="Book Antiqua" w:eastAsia="Book Antiqua" w:hAnsi="Book Antiqua" w:cs="Book Antiqua"/>
          <w:color w:val="000000"/>
        </w:rPr>
      </w:pPr>
      <w:r>
        <w:rPr>
          <w:rFonts w:ascii="Book Antiqua" w:eastAsia="Book Antiqua" w:hAnsi="Book Antiqua" w:cs="Book Antiqua"/>
          <w:color w:val="000000"/>
        </w:rPr>
        <w:br w:type="page"/>
      </w:r>
    </w:p>
    <w:p w14:paraId="76E7DEB9" w14:textId="77777777" w:rsidR="00073ACC" w:rsidRDefault="00073ACC" w:rsidP="008A1728">
      <w:pPr>
        <w:spacing w:line="360" w:lineRule="auto"/>
        <w:jc w:val="both"/>
        <w:rPr>
          <w:rFonts w:ascii="Book Antiqua" w:eastAsia="Book Antiqua" w:hAnsi="Book Antiqua" w:cs="Book Antiqua"/>
          <w:b/>
          <w:bCs/>
          <w:color w:val="000000"/>
        </w:rPr>
      </w:pPr>
      <w:r w:rsidRPr="008A1728">
        <w:rPr>
          <w:rFonts w:ascii="Book Antiqua" w:hAnsi="Book Antiqua"/>
          <w:noProof/>
          <w:lang w:eastAsia="zh-CN"/>
        </w:rPr>
        <w:lastRenderedPageBreak/>
        <w:drawing>
          <wp:inline distT="0" distB="0" distL="0" distR="0" wp14:anchorId="3EC928B2" wp14:editId="462B0C68">
            <wp:extent cx="4214843" cy="3829078"/>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4843" cy="3829078"/>
                    </a:xfrm>
                    <a:prstGeom prst="rect">
                      <a:avLst/>
                    </a:prstGeom>
                  </pic:spPr>
                </pic:pic>
              </a:graphicData>
            </a:graphic>
          </wp:inline>
        </w:drawing>
      </w:r>
    </w:p>
    <w:p w14:paraId="703845BC" w14:textId="2A783993" w:rsidR="00BD62AD"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w:t>
      </w:r>
      <w:r w:rsidR="00073ACC">
        <w:rPr>
          <w:rFonts w:ascii="Book Antiqua" w:eastAsia="Book Antiqua" w:hAnsi="Book Antiqua" w:cs="Book Antiqua"/>
          <w:b/>
          <w:bCs/>
          <w:color w:val="000000"/>
        </w:rPr>
        <w:t>5</w:t>
      </w:r>
      <w:r w:rsidRPr="008A1728">
        <w:rPr>
          <w:rFonts w:ascii="Book Antiqua" w:eastAsia="Book Antiqua" w:hAnsi="Book Antiqua" w:cs="Book Antiqua"/>
          <w:b/>
          <w:bCs/>
          <w:color w:val="000000"/>
        </w:rPr>
        <w:t xml:space="preserve"> Postoperative X-ray at the patient</w:t>
      </w:r>
      <w:r w:rsidR="00073ACC">
        <w:rPr>
          <w:rFonts w:ascii="Book Antiqua" w:eastAsia="Book Antiqua" w:hAnsi="Book Antiqua" w:cs="Book Antiqua"/>
          <w:b/>
          <w:bCs/>
          <w:color w:val="000000"/>
        </w:rPr>
        <w:t>’</w:t>
      </w:r>
      <w:r w:rsidRPr="008A1728">
        <w:rPr>
          <w:rFonts w:ascii="Book Antiqua" w:eastAsia="Book Antiqua" w:hAnsi="Book Antiqua" w:cs="Book Antiqua"/>
          <w:b/>
          <w:bCs/>
          <w:color w:val="000000"/>
        </w:rPr>
        <w:t xml:space="preserve">s first admission. </w:t>
      </w:r>
      <w:r w:rsidRPr="008A1728">
        <w:rPr>
          <w:rFonts w:ascii="Book Antiqua" w:eastAsia="Book Antiqua" w:hAnsi="Book Antiqua" w:cs="Book Antiqua"/>
          <w:color w:val="000000"/>
        </w:rPr>
        <w:t>A</w:t>
      </w:r>
      <w:r w:rsidR="00E157D5" w:rsidRPr="008A1728">
        <w:rPr>
          <w:rFonts w:ascii="Book Antiqua" w:eastAsia="Book Antiqua" w:hAnsi="Book Antiqua" w:cs="Book Antiqua"/>
          <w:color w:val="000000"/>
        </w:rPr>
        <w:t xml:space="preserve"> and </w:t>
      </w:r>
      <w:r w:rsidRPr="008A1728">
        <w:rPr>
          <w:rFonts w:ascii="Book Antiqua" w:eastAsia="Book Antiqua" w:hAnsi="Book Antiqua" w:cs="Book Antiqua"/>
          <w:color w:val="000000"/>
        </w:rPr>
        <w:t xml:space="preserve">B: Anteroposterior </w:t>
      </w:r>
      <w:r w:rsidR="00E157D5" w:rsidRPr="008A1728">
        <w:rPr>
          <w:rFonts w:ascii="Book Antiqua" w:eastAsia="Book Antiqua" w:hAnsi="Book Antiqua" w:cs="Book Antiqua"/>
          <w:color w:val="000000"/>
        </w:rPr>
        <w:t xml:space="preserve">(A) </w:t>
      </w:r>
      <w:r w:rsidRPr="008A1728">
        <w:rPr>
          <w:rFonts w:ascii="Book Antiqua" w:eastAsia="Book Antiqua" w:hAnsi="Book Antiqua" w:cs="Book Antiqua"/>
          <w:color w:val="000000"/>
        </w:rPr>
        <w:t xml:space="preserve">and lateral </w:t>
      </w:r>
      <w:r w:rsidR="00E157D5" w:rsidRPr="008A1728">
        <w:rPr>
          <w:rFonts w:ascii="Book Antiqua" w:eastAsia="Book Antiqua" w:hAnsi="Book Antiqua" w:cs="Book Antiqua"/>
          <w:color w:val="000000"/>
        </w:rPr>
        <w:t xml:space="preserve">(B) </w:t>
      </w:r>
      <w:r w:rsidRPr="008A1728">
        <w:rPr>
          <w:rFonts w:ascii="Book Antiqua" w:eastAsia="Book Antiqua" w:hAnsi="Book Antiqua" w:cs="Book Antiqua"/>
          <w:color w:val="000000"/>
        </w:rPr>
        <w:t>radiographs showed that the internal fixative was well positioned in the patient.</w:t>
      </w:r>
    </w:p>
    <w:p w14:paraId="06243B2C" w14:textId="77777777" w:rsidR="00BD62AD" w:rsidRDefault="00BD62AD">
      <w:pPr>
        <w:rPr>
          <w:rFonts w:ascii="Book Antiqua" w:eastAsia="Book Antiqua" w:hAnsi="Book Antiqua" w:cs="Book Antiqua"/>
          <w:color w:val="000000"/>
        </w:rPr>
      </w:pPr>
      <w:r>
        <w:rPr>
          <w:rFonts w:ascii="Book Antiqua" w:eastAsia="Book Antiqua" w:hAnsi="Book Antiqua" w:cs="Book Antiqua"/>
          <w:color w:val="000000"/>
        </w:rPr>
        <w:br w:type="page"/>
      </w:r>
    </w:p>
    <w:p w14:paraId="0C0BE3DF" w14:textId="625B876B" w:rsidR="00A77B3E" w:rsidRPr="008A1728" w:rsidRDefault="001D234D" w:rsidP="008A1728">
      <w:pPr>
        <w:spacing w:line="360" w:lineRule="auto"/>
        <w:jc w:val="both"/>
        <w:rPr>
          <w:rFonts w:ascii="Book Antiqua" w:hAnsi="Book Antiqua"/>
        </w:rPr>
      </w:pPr>
      <w:r w:rsidRPr="008A1728">
        <w:rPr>
          <w:rFonts w:ascii="Book Antiqua" w:hAnsi="Book Antiqua"/>
          <w:noProof/>
          <w:lang w:eastAsia="zh-CN"/>
        </w:rPr>
        <w:lastRenderedPageBreak/>
        <w:drawing>
          <wp:inline distT="0" distB="0" distL="0" distR="0" wp14:anchorId="20CDF2F7" wp14:editId="3DBB6420">
            <wp:extent cx="5943600" cy="1850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50390"/>
                    </a:xfrm>
                    <a:prstGeom prst="rect">
                      <a:avLst/>
                    </a:prstGeom>
                  </pic:spPr>
                </pic:pic>
              </a:graphicData>
            </a:graphic>
          </wp:inline>
        </w:drawing>
      </w:r>
    </w:p>
    <w:p w14:paraId="1254E2A7" w14:textId="6C670B61" w:rsidR="00D2622C"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6 Changes in </w:t>
      </w:r>
      <w:r w:rsidR="00DF1885" w:rsidRPr="008A1728">
        <w:rPr>
          <w:rFonts w:ascii="Book Antiqua" w:eastAsia="Book Antiqua" w:hAnsi="Book Antiqua" w:cs="Book Antiqua"/>
          <w:b/>
          <w:bCs/>
          <w:color w:val="000000"/>
        </w:rPr>
        <w:t>visual analogue scale</w:t>
      </w:r>
      <w:r w:rsidRPr="008A1728">
        <w:rPr>
          <w:rFonts w:ascii="Book Antiqua" w:eastAsia="Book Antiqua" w:hAnsi="Book Antiqua" w:cs="Book Antiqua"/>
          <w:b/>
          <w:bCs/>
          <w:color w:val="000000"/>
        </w:rPr>
        <w:t xml:space="preserve"> scores and </w:t>
      </w:r>
      <w:r w:rsidR="00DF1885" w:rsidRPr="008A1728">
        <w:rPr>
          <w:rFonts w:ascii="Book Antiqua" w:eastAsia="Book Antiqua" w:hAnsi="Book Antiqua" w:cs="Book Antiqua"/>
          <w:b/>
          <w:bCs/>
          <w:color w:val="000000"/>
        </w:rPr>
        <w:t>Oswestry disability index</w:t>
      </w:r>
      <w:r w:rsidRPr="008A1728">
        <w:rPr>
          <w:rFonts w:ascii="Book Antiqua" w:eastAsia="Book Antiqua" w:hAnsi="Book Antiqua" w:cs="Book Antiqua"/>
          <w:b/>
          <w:bCs/>
          <w:color w:val="000000"/>
        </w:rPr>
        <w:t xml:space="preserve"> scores from preoperative to </w:t>
      </w:r>
      <w:r w:rsidR="0070127A">
        <w:rPr>
          <w:rFonts w:ascii="Book Antiqua" w:eastAsia="Book Antiqua" w:hAnsi="Book Antiqua" w:cs="Book Antiqua"/>
          <w:b/>
          <w:bCs/>
          <w:color w:val="000000"/>
        </w:rPr>
        <w:t>1</w:t>
      </w:r>
      <w:r w:rsidR="0070127A" w:rsidRPr="008A1728">
        <w:rPr>
          <w:rFonts w:ascii="Book Antiqua" w:eastAsia="Book Antiqua" w:hAnsi="Book Antiqua" w:cs="Book Antiqua"/>
          <w:b/>
          <w:bCs/>
          <w:color w:val="000000"/>
        </w:rPr>
        <w:t xml:space="preserve"> </w:t>
      </w:r>
      <w:r w:rsidRPr="008A1728">
        <w:rPr>
          <w:rFonts w:ascii="Book Antiqua" w:eastAsia="Book Antiqua" w:hAnsi="Book Antiqua" w:cs="Book Antiqua"/>
          <w:b/>
          <w:bCs/>
          <w:color w:val="000000"/>
        </w:rPr>
        <w:t>year after surgery.</w:t>
      </w:r>
      <w:r w:rsidR="00CA2D40" w:rsidRPr="008A1728">
        <w:rPr>
          <w:rFonts w:ascii="Book Antiqua" w:eastAsia="Book Antiqua" w:hAnsi="Book Antiqua" w:cs="Book Antiqua"/>
          <w:color w:val="000000"/>
        </w:rPr>
        <w:t xml:space="preserve"> A: VAS: Visual analogue scale; ODI: Oswestry disability index.</w:t>
      </w:r>
    </w:p>
    <w:p w14:paraId="03157DD2" w14:textId="68C469AD" w:rsidR="00A77B3E" w:rsidRPr="008A1728" w:rsidRDefault="00D2622C" w:rsidP="008A1728">
      <w:pPr>
        <w:spacing w:line="360" w:lineRule="auto"/>
        <w:jc w:val="both"/>
        <w:rPr>
          <w:rFonts w:ascii="Book Antiqua" w:eastAsia="Book Antiqua" w:hAnsi="Book Antiqua" w:cs="Book Antiqua"/>
          <w:b/>
          <w:bCs/>
          <w:color w:val="000000"/>
        </w:rPr>
      </w:pPr>
      <w:r w:rsidRPr="008A1728">
        <w:rPr>
          <w:rFonts w:ascii="Book Antiqua" w:eastAsia="Book Antiqua" w:hAnsi="Book Antiqua" w:cs="Book Antiqua"/>
          <w:color w:val="000000"/>
        </w:rPr>
        <w:br w:type="page"/>
      </w:r>
      <w:r w:rsidRPr="008A1728">
        <w:rPr>
          <w:rFonts w:ascii="Book Antiqua" w:eastAsia="Book Antiqua" w:hAnsi="Book Antiqua" w:cs="Book Antiqua"/>
          <w:b/>
          <w:bCs/>
          <w:color w:val="000000"/>
        </w:rPr>
        <w:lastRenderedPageBreak/>
        <w:t>Table 1 Aminoff and Logue scale score of disability</w:t>
      </w:r>
    </w:p>
    <w:tbl>
      <w:tblPr>
        <w:tblW w:w="8804" w:type="dxa"/>
        <w:tblInd w:w="93" w:type="dxa"/>
        <w:tblLook w:val="04A0" w:firstRow="1" w:lastRow="0" w:firstColumn="1" w:lastColumn="0" w:noHBand="0" w:noVBand="1"/>
      </w:tblPr>
      <w:tblGrid>
        <w:gridCol w:w="3843"/>
        <w:gridCol w:w="4961"/>
      </w:tblGrid>
      <w:tr w:rsidR="00A56192" w:rsidRPr="00A56192" w14:paraId="6E147831" w14:textId="77777777" w:rsidTr="00A56192">
        <w:trPr>
          <w:trHeight w:val="660"/>
        </w:trPr>
        <w:tc>
          <w:tcPr>
            <w:tcW w:w="8804" w:type="dxa"/>
            <w:gridSpan w:val="2"/>
            <w:tcBorders>
              <w:top w:val="single" w:sz="8" w:space="0" w:color="auto"/>
              <w:left w:val="nil"/>
              <w:bottom w:val="single" w:sz="8" w:space="0" w:color="auto"/>
              <w:right w:val="nil"/>
            </w:tcBorders>
            <w:shd w:val="clear" w:color="auto" w:fill="auto"/>
            <w:vAlign w:val="center"/>
            <w:hideMark/>
          </w:tcPr>
          <w:p w14:paraId="2D95FCEA" w14:textId="77777777" w:rsidR="00A56192" w:rsidRPr="00A56192" w:rsidRDefault="00A56192" w:rsidP="00A56192">
            <w:pPr>
              <w:jc w:val="both"/>
              <w:rPr>
                <w:rFonts w:ascii="Book Antiqua" w:eastAsia="等线" w:hAnsi="Book Antiqua" w:cs="宋体"/>
                <w:b/>
                <w:bCs/>
                <w:color w:val="000000"/>
                <w:lang w:eastAsia="zh-CN"/>
              </w:rPr>
            </w:pPr>
            <w:r w:rsidRPr="00A56192">
              <w:rPr>
                <w:rFonts w:ascii="Book Antiqua" w:eastAsia="等线" w:hAnsi="Book Antiqua" w:cs="宋体"/>
                <w:b/>
                <w:bCs/>
                <w:color w:val="000000"/>
                <w:lang w:eastAsia="zh-CN"/>
              </w:rPr>
              <w:t>Modified Aminoff-Logue scale</w:t>
            </w:r>
          </w:p>
        </w:tc>
      </w:tr>
      <w:tr w:rsidR="00A56192" w:rsidRPr="00A56192" w14:paraId="55A5B97D" w14:textId="77777777" w:rsidTr="00A56192">
        <w:trPr>
          <w:trHeight w:val="1005"/>
        </w:trPr>
        <w:tc>
          <w:tcPr>
            <w:tcW w:w="3843" w:type="dxa"/>
            <w:tcBorders>
              <w:top w:val="nil"/>
              <w:left w:val="nil"/>
              <w:bottom w:val="single" w:sz="8" w:space="0" w:color="auto"/>
              <w:right w:val="nil"/>
            </w:tcBorders>
            <w:shd w:val="clear" w:color="auto" w:fill="auto"/>
            <w:vAlign w:val="center"/>
            <w:hideMark/>
          </w:tcPr>
          <w:p w14:paraId="2253F22E" w14:textId="77777777" w:rsidR="00A56192" w:rsidRPr="00A56192" w:rsidRDefault="00A56192" w:rsidP="00A56192">
            <w:pPr>
              <w:jc w:val="both"/>
              <w:rPr>
                <w:rFonts w:ascii="Book Antiqua" w:eastAsia="等线" w:hAnsi="Book Antiqua" w:cs="宋体"/>
                <w:b/>
                <w:bCs/>
                <w:color w:val="000000"/>
                <w:lang w:eastAsia="zh-CN"/>
              </w:rPr>
            </w:pPr>
            <w:r w:rsidRPr="00A56192">
              <w:rPr>
                <w:rFonts w:ascii="Book Antiqua" w:eastAsia="等线" w:hAnsi="Book Antiqua" w:cs="宋体"/>
                <w:b/>
                <w:bCs/>
                <w:color w:val="000000"/>
                <w:lang w:eastAsia="zh-CN"/>
              </w:rPr>
              <w:t>Gait disturbance</w:t>
            </w:r>
          </w:p>
        </w:tc>
        <w:tc>
          <w:tcPr>
            <w:tcW w:w="4961" w:type="dxa"/>
            <w:tcBorders>
              <w:top w:val="nil"/>
              <w:left w:val="nil"/>
              <w:bottom w:val="single" w:sz="8" w:space="0" w:color="auto"/>
              <w:right w:val="nil"/>
            </w:tcBorders>
            <w:shd w:val="clear" w:color="auto" w:fill="auto"/>
            <w:vAlign w:val="center"/>
            <w:hideMark/>
          </w:tcPr>
          <w:p w14:paraId="097E844A" w14:textId="77777777" w:rsidR="00A56192" w:rsidRPr="00A56192" w:rsidRDefault="00A56192" w:rsidP="00A56192">
            <w:pPr>
              <w:jc w:val="both"/>
              <w:rPr>
                <w:rFonts w:ascii="Book Antiqua" w:eastAsia="等线" w:hAnsi="Book Antiqua" w:cs="宋体"/>
                <w:b/>
                <w:bCs/>
                <w:color w:val="000000"/>
                <w:lang w:eastAsia="zh-CN"/>
              </w:rPr>
            </w:pPr>
            <w:r w:rsidRPr="00A56192">
              <w:rPr>
                <w:rFonts w:ascii="Book Antiqua" w:eastAsia="等线" w:hAnsi="Book Antiqua" w:cs="宋体"/>
                <w:b/>
                <w:bCs/>
                <w:color w:val="000000"/>
                <w:lang w:eastAsia="zh-CN"/>
              </w:rPr>
              <w:t>Micturition</w:t>
            </w:r>
          </w:p>
        </w:tc>
      </w:tr>
      <w:tr w:rsidR="00A56192" w:rsidRPr="00A56192" w14:paraId="5E957637" w14:textId="77777777" w:rsidTr="00F54332">
        <w:trPr>
          <w:trHeight w:val="535"/>
        </w:trPr>
        <w:tc>
          <w:tcPr>
            <w:tcW w:w="3843" w:type="dxa"/>
            <w:tcBorders>
              <w:top w:val="nil"/>
              <w:left w:val="nil"/>
              <w:bottom w:val="nil"/>
              <w:right w:val="nil"/>
            </w:tcBorders>
            <w:shd w:val="clear" w:color="auto" w:fill="auto"/>
            <w:vAlign w:val="center"/>
            <w:hideMark/>
          </w:tcPr>
          <w:p w14:paraId="51C9C980"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0 Normal</w:t>
            </w:r>
          </w:p>
        </w:tc>
        <w:tc>
          <w:tcPr>
            <w:tcW w:w="4961" w:type="dxa"/>
            <w:tcBorders>
              <w:top w:val="nil"/>
              <w:left w:val="nil"/>
              <w:bottom w:val="nil"/>
              <w:right w:val="nil"/>
            </w:tcBorders>
            <w:shd w:val="clear" w:color="auto" w:fill="auto"/>
            <w:vAlign w:val="center"/>
            <w:hideMark/>
          </w:tcPr>
          <w:p w14:paraId="45440C37"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0 Normal</w:t>
            </w:r>
          </w:p>
        </w:tc>
      </w:tr>
      <w:tr w:rsidR="00A56192" w:rsidRPr="00A56192" w14:paraId="29349531" w14:textId="77777777" w:rsidTr="00F54332">
        <w:trPr>
          <w:trHeight w:val="1494"/>
        </w:trPr>
        <w:tc>
          <w:tcPr>
            <w:tcW w:w="3843" w:type="dxa"/>
            <w:tcBorders>
              <w:top w:val="nil"/>
              <w:left w:val="nil"/>
              <w:bottom w:val="nil"/>
              <w:right w:val="nil"/>
            </w:tcBorders>
            <w:shd w:val="clear" w:color="auto" w:fill="auto"/>
            <w:vAlign w:val="center"/>
            <w:hideMark/>
          </w:tcPr>
          <w:p w14:paraId="26E50CD3"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1 Leg weakness or abnormal gait; no restricted activity</w:t>
            </w:r>
          </w:p>
        </w:tc>
        <w:tc>
          <w:tcPr>
            <w:tcW w:w="4961" w:type="dxa"/>
            <w:tcBorders>
              <w:top w:val="nil"/>
              <w:left w:val="nil"/>
              <w:bottom w:val="nil"/>
              <w:right w:val="nil"/>
            </w:tcBorders>
            <w:shd w:val="clear" w:color="auto" w:fill="auto"/>
            <w:vAlign w:val="center"/>
            <w:hideMark/>
          </w:tcPr>
          <w:p w14:paraId="3C29C342"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1 Hesitance, urgency or frequency</w:t>
            </w:r>
          </w:p>
        </w:tc>
      </w:tr>
      <w:tr w:rsidR="00A56192" w:rsidRPr="00A56192" w14:paraId="3D37FCB2" w14:textId="77777777" w:rsidTr="00F54332">
        <w:trPr>
          <w:trHeight w:val="1417"/>
        </w:trPr>
        <w:tc>
          <w:tcPr>
            <w:tcW w:w="3843" w:type="dxa"/>
            <w:tcBorders>
              <w:top w:val="nil"/>
              <w:left w:val="nil"/>
              <w:bottom w:val="nil"/>
              <w:right w:val="nil"/>
            </w:tcBorders>
            <w:shd w:val="clear" w:color="auto" w:fill="auto"/>
            <w:vAlign w:val="center"/>
            <w:hideMark/>
          </w:tcPr>
          <w:p w14:paraId="614C46F3"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2 Grade 1 with restricted activity</w:t>
            </w:r>
          </w:p>
        </w:tc>
        <w:tc>
          <w:tcPr>
            <w:tcW w:w="4961" w:type="dxa"/>
            <w:tcBorders>
              <w:top w:val="nil"/>
              <w:left w:val="nil"/>
              <w:bottom w:val="nil"/>
              <w:right w:val="nil"/>
            </w:tcBorders>
            <w:shd w:val="clear" w:color="auto" w:fill="auto"/>
            <w:vAlign w:val="center"/>
            <w:hideMark/>
          </w:tcPr>
          <w:p w14:paraId="464AC36D"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2 Occasional urinary incontinence or retention</w:t>
            </w:r>
          </w:p>
        </w:tc>
      </w:tr>
      <w:tr w:rsidR="00A56192" w:rsidRPr="00A56192" w14:paraId="2EDC216E" w14:textId="77777777" w:rsidTr="00F54332">
        <w:trPr>
          <w:trHeight w:val="1423"/>
        </w:trPr>
        <w:tc>
          <w:tcPr>
            <w:tcW w:w="3843" w:type="dxa"/>
            <w:tcBorders>
              <w:top w:val="nil"/>
              <w:left w:val="nil"/>
              <w:bottom w:val="nil"/>
              <w:right w:val="nil"/>
            </w:tcBorders>
            <w:shd w:val="clear" w:color="auto" w:fill="auto"/>
            <w:vAlign w:val="center"/>
            <w:hideMark/>
          </w:tcPr>
          <w:p w14:paraId="27E6192C"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3 Requires cane or similar support for walking</w:t>
            </w:r>
          </w:p>
        </w:tc>
        <w:tc>
          <w:tcPr>
            <w:tcW w:w="4961" w:type="dxa"/>
            <w:tcBorders>
              <w:top w:val="nil"/>
              <w:left w:val="nil"/>
              <w:bottom w:val="nil"/>
              <w:right w:val="nil"/>
            </w:tcBorders>
            <w:shd w:val="clear" w:color="auto" w:fill="auto"/>
            <w:vAlign w:val="center"/>
            <w:hideMark/>
          </w:tcPr>
          <w:p w14:paraId="41608506"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3 Total urinary incontinence or retention</w:t>
            </w:r>
          </w:p>
        </w:tc>
      </w:tr>
      <w:tr w:rsidR="00A56192" w:rsidRPr="00A56192" w14:paraId="432D151B" w14:textId="77777777" w:rsidTr="00F54332">
        <w:trPr>
          <w:trHeight w:val="1273"/>
        </w:trPr>
        <w:tc>
          <w:tcPr>
            <w:tcW w:w="3843" w:type="dxa"/>
            <w:tcBorders>
              <w:top w:val="nil"/>
              <w:left w:val="nil"/>
              <w:bottom w:val="nil"/>
              <w:right w:val="nil"/>
            </w:tcBorders>
            <w:shd w:val="clear" w:color="auto" w:fill="auto"/>
            <w:vAlign w:val="center"/>
            <w:hideMark/>
          </w:tcPr>
          <w:p w14:paraId="4DFB422A"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4 Requires walker or crutches for walking</w:t>
            </w:r>
          </w:p>
        </w:tc>
        <w:tc>
          <w:tcPr>
            <w:tcW w:w="4961" w:type="dxa"/>
            <w:tcBorders>
              <w:top w:val="nil"/>
              <w:left w:val="nil"/>
              <w:bottom w:val="nil"/>
              <w:right w:val="nil"/>
            </w:tcBorders>
            <w:shd w:val="clear" w:color="auto" w:fill="auto"/>
            <w:vAlign w:val="center"/>
            <w:hideMark/>
          </w:tcPr>
          <w:p w14:paraId="3B2630DB" w14:textId="77777777" w:rsidR="00A56192" w:rsidRPr="00A56192" w:rsidRDefault="00A56192" w:rsidP="00A56192">
            <w:pPr>
              <w:jc w:val="both"/>
              <w:rPr>
                <w:rFonts w:ascii="Book Antiqua" w:eastAsia="等线" w:hAnsi="Book Antiqua" w:cs="宋体"/>
                <w:color w:val="000000"/>
                <w:lang w:eastAsia="zh-CN"/>
              </w:rPr>
            </w:pPr>
          </w:p>
        </w:tc>
      </w:tr>
      <w:tr w:rsidR="00A56192" w:rsidRPr="00A56192" w14:paraId="2B7E2390" w14:textId="77777777" w:rsidTr="00F54332">
        <w:trPr>
          <w:trHeight w:val="1277"/>
        </w:trPr>
        <w:tc>
          <w:tcPr>
            <w:tcW w:w="3843" w:type="dxa"/>
            <w:tcBorders>
              <w:top w:val="nil"/>
              <w:left w:val="nil"/>
              <w:bottom w:val="single" w:sz="8" w:space="0" w:color="auto"/>
              <w:right w:val="nil"/>
            </w:tcBorders>
            <w:shd w:val="clear" w:color="auto" w:fill="auto"/>
            <w:vAlign w:val="center"/>
            <w:hideMark/>
          </w:tcPr>
          <w:p w14:paraId="338F7497" w14:textId="77777777" w:rsidR="00A56192" w:rsidRPr="00A56192" w:rsidRDefault="00A56192" w:rsidP="00A56192">
            <w:pPr>
              <w:jc w:val="both"/>
              <w:rPr>
                <w:rFonts w:ascii="Book Antiqua" w:eastAsia="等线" w:hAnsi="Book Antiqua" w:cs="宋体"/>
                <w:color w:val="000000"/>
                <w:lang w:eastAsia="zh-CN"/>
              </w:rPr>
            </w:pPr>
            <w:r w:rsidRPr="00A56192">
              <w:rPr>
                <w:rFonts w:ascii="Book Antiqua" w:eastAsia="等线" w:hAnsi="Book Antiqua" w:cs="宋体"/>
                <w:color w:val="000000"/>
                <w:lang w:eastAsia="zh-CN"/>
              </w:rPr>
              <w:t>5 Unable to stand; confined to bed or wheelchair</w:t>
            </w:r>
          </w:p>
        </w:tc>
        <w:tc>
          <w:tcPr>
            <w:tcW w:w="4961" w:type="dxa"/>
            <w:tcBorders>
              <w:top w:val="nil"/>
              <w:left w:val="nil"/>
              <w:bottom w:val="single" w:sz="8" w:space="0" w:color="auto"/>
              <w:right w:val="nil"/>
            </w:tcBorders>
            <w:shd w:val="clear" w:color="auto" w:fill="auto"/>
            <w:vAlign w:val="center"/>
            <w:hideMark/>
          </w:tcPr>
          <w:p w14:paraId="21789F25" w14:textId="21270BFA" w:rsidR="00A56192" w:rsidRPr="00A56192" w:rsidRDefault="00A56192" w:rsidP="00A56192">
            <w:pPr>
              <w:jc w:val="both"/>
              <w:rPr>
                <w:rFonts w:ascii="Book Antiqua" w:eastAsia="等线" w:hAnsi="Book Antiqua" w:cs="宋体"/>
                <w:color w:val="000000"/>
                <w:lang w:eastAsia="zh-CN"/>
              </w:rPr>
            </w:pPr>
          </w:p>
        </w:tc>
      </w:tr>
    </w:tbl>
    <w:p w14:paraId="7681C388" w14:textId="77777777" w:rsidR="00D2622C" w:rsidRPr="008A1728" w:rsidRDefault="00D2622C" w:rsidP="008A1728">
      <w:pPr>
        <w:spacing w:line="360" w:lineRule="auto"/>
        <w:jc w:val="both"/>
        <w:rPr>
          <w:rFonts w:ascii="Book Antiqua" w:hAnsi="Book Antiqua"/>
          <w:b/>
          <w:bCs/>
        </w:rPr>
        <w:sectPr w:rsidR="00D2622C" w:rsidRPr="008A1728" w:rsidSect="00A56192">
          <w:pgSz w:w="12240" w:h="15840"/>
          <w:pgMar w:top="1440" w:right="1440" w:bottom="2127" w:left="1440" w:header="720" w:footer="720" w:gutter="0"/>
          <w:cols w:space="720"/>
          <w:docGrid w:linePitch="360"/>
        </w:sectPr>
      </w:pPr>
    </w:p>
    <w:p w14:paraId="52170383" w14:textId="4680E3A9" w:rsidR="00D2622C" w:rsidRPr="008A1728" w:rsidRDefault="00D2622C" w:rsidP="008A1728">
      <w:pPr>
        <w:spacing w:line="360" w:lineRule="auto"/>
        <w:jc w:val="both"/>
        <w:rPr>
          <w:rFonts w:ascii="Book Antiqua" w:hAnsi="Book Antiqua"/>
          <w:b/>
          <w:bCs/>
        </w:rPr>
      </w:pPr>
      <w:r w:rsidRPr="008A1728">
        <w:rPr>
          <w:rFonts w:ascii="Book Antiqua" w:hAnsi="Book Antiqua"/>
          <w:b/>
          <w:bCs/>
        </w:rPr>
        <w:lastRenderedPageBreak/>
        <w:t>Table 2 Clinical features of spinal dural arteriovenous fistula case reports published in recent years</w:t>
      </w:r>
    </w:p>
    <w:tbl>
      <w:tblPr>
        <w:tblStyle w:val="a8"/>
        <w:tblW w:w="42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1"/>
        <w:gridCol w:w="932"/>
        <w:gridCol w:w="2034"/>
        <w:gridCol w:w="2274"/>
        <w:gridCol w:w="1663"/>
        <w:gridCol w:w="1928"/>
      </w:tblGrid>
      <w:tr w:rsidR="005C55A7" w:rsidRPr="008A1728" w14:paraId="76DC1759" w14:textId="77777777" w:rsidTr="0087259F">
        <w:trPr>
          <w:trHeight w:val="20"/>
        </w:trPr>
        <w:tc>
          <w:tcPr>
            <w:tcW w:w="2311" w:type="dxa"/>
            <w:tcBorders>
              <w:top w:val="single" w:sz="4" w:space="0" w:color="auto"/>
              <w:bottom w:val="single" w:sz="4" w:space="0" w:color="auto"/>
            </w:tcBorders>
            <w:shd w:val="clear" w:color="auto" w:fill="auto"/>
          </w:tcPr>
          <w:p w14:paraId="545E20CD" w14:textId="0E6239B0"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b/>
                <w:bCs/>
              </w:rPr>
              <w:t>Ref.</w:t>
            </w:r>
          </w:p>
        </w:tc>
        <w:tc>
          <w:tcPr>
            <w:tcW w:w="932" w:type="dxa"/>
            <w:tcBorders>
              <w:top w:val="single" w:sz="4" w:space="0" w:color="auto"/>
              <w:bottom w:val="single" w:sz="4" w:space="0" w:color="auto"/>
            </w:tcBorders>
            <w:shd w:val="clear" w:color="auto" w:fill="auto"/>
          </w:tcPr>
          <w:p w14:paraId="0DACD267"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b/>
                <w:bCs/>
              </w:rPr>
              <w:t>Age</w:t>
            </w:r>
          </w:p>
        </w:tc>
        <w:tc>
          <w:tcPr>
            <w:tcW w:w="2034" w:type="dxa"/>
            <w:tcBorders>
              <w:top w:val="single" w:sz="4" w:space="0" w:color="auto"/>
              <w:bottom w:val="single" w:sz="4" w:space="0" w:color="auto"/>
            </w:tcBorders>
            <w:shd w:val="clear" w:color="auto" w:fill="auto"/>
          </w:tcPr>
          <w:p w14:paraId="3A106254"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b/>
                <w:bCs/>
              </w:rPr>
              <w:t>MRI feature</w:t>
            </w:r>
          </w:p>
        </w:tc>
        <w:tc>
          <w:tcPr>
            <w:tcW w:w="2274" w:type="dxa"/>
            <w:tcBorders>
              <w:top w:val="single" w:sz="4" w:space="0" w:color="auto"/>
              <w:bottom w:val="single" w:sz="4" w:space="0" w:color="auto"/>
            </w:tcBorders>
            <w:shd w:val="clear" w:color="auto" w:fill="auto"/>
          </w:tcPr>
          <w:p w14:paraId="2199111A" w14:textId="77777777" w:rsidR="005C55A7" w:rsidRPr="008A1728" w:rsidRDefault="005C55A7" w:rsidP="008A1728">
            <w:pPr>
              <w:spacing w:line="360" w:lineRule="auto"/>
              <w:jc w:val="both"/>
              <w:rPr>
                <w:rFonts w:ascii="Book Antiqua" w:eastAsia="等线" w:hAnsi="Book Antiqua" w:cstheme="majorBidi"/>
                <w:b/>
                <w:bCs/>
              </w:rPr>
            </w:pPr>
            <w:r w:rsidRPr="008A1728">
              <w:rPr>
                <w:rFonts w:ascii="Book Antiqua" w:eastAsia="等线" w:hAnsi="Book Antiqua" w:cstheme="majorBidi"/>
                <w:b/>
                <w:bCs/>
              </w:rPr>
              <w:t>Symptom</w:t>
            </w:r>
          </w:p>
        </w:tc>
        <w:tc>
          <w:tcPr>
            <w:tcW w:w="1663" w:type="dxa"/>
            <w:tcBorders>
              <w:top w:val="single" w:sz="4" w:space="0" w:color="auto"/>
              <w:bottom w:val="single" w:sz="4" w:space="0" w:color="auto"/>
            </w:tcBorders>
            <w:shd w:val="clear" w:color="auto" w:fill="auto"/>
          </w:tcPr>
          <w:p w14:paraId="0831CB18"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b/>
                <w:bCs/>
              </w:rPr>
              <w:t>Duration of symptoms</w:t>
            </w:r>
          </w:p>
        </w:tc>
        <w:tc>
          <w:tcPr>
            <w:tcW w:w="1928" w:type="dxa"/>
            <w:tcBorders>
              <w:top w:val="single" w:sz="4" w:space="0" w:color="auto"/>
              <w:bottom w:val="single" w:sz="4" w:space="0" w:color="auto"/>
            </w:tcBorders>
            <w:shd w:val="clear" w:color="auto" w:fill="auto"/>
          </w:tcPr>
          <w:p w14:paraId="7949177B"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b/>
                <w:bCs/>
              </w:rPr>
              <w:t>Outcome</w:t>
            </w:r>
          </w:p>
        </w:tc>
      </w:tr>
      <w:tr w:rsidR="005C55A7" w:rsidRPr="008A1728" w14:paraId="670AD96F" w14:textId="77777777" w:rsidTr="0087259F">
        <w:trPr>
          <w:trHeight w:val="20"/>
        </w:trPr>
        <w:tc>
          <w:tcPr>
            <w:tcW w:w="2311" w:type="dxa"/>
            <w:tcBorders>
              <w:top w:val="single" w:sz="4" w:space="0" w:color="auto"/>
            </w:tcBorders>
            <w:shd w:val="clear" w:color="auto" w:fill="auto"/>
          </w:tcPr>
          <w:p w14:paraId="7478A492" w14:textId="08D56072"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Derollez </w:t>
            </w:r>
            <w:r w:rsidRPr="008A1728">
              <w:rPr>
                <w:rFonts w:ascii="Book Antiqua" w:eastAsia="等线" w:hAnsi="Book Antiqua" w:cstheme="majorBidi"/>
                <w:i/>
                <w:iCs/>
              </w:rPr>
              <w:t>et al</w:t>
            </w:r>
            <w:r w:rsidRPr="008A1728">
              <w:rPr>
                <w:rFonts w:ascii="Book Antiqua" w:eastAsia="等线" w:hAnsi="Book Antiqua" w:cstheme="majorBidi"/>
                <w:vertAlign w:val="superscript"/>
              </w:rPr>
              <w:t>[27]</w:t>
            </w:r>
            <w:r w:rsidRPr="008A1728">
              <w:rPr>
                <w:rFonts w:ascii="Book Antiqua" w:eastAsia="等线" w:hAnsi="Book Antiqua" w:cstheme="majorBidi"/>
              </w:rPr>
              <w:t>, 2019</w:t>
            </w:r>
          </w:p>
        </w:tc>
        <w:tc>
          <w:tcPr>
            <w:tcW w:w="932" w:type="dxa"/>
            <w:tcBorders>
              <w:top w:val="single" w:sz="4" w:space="0" w:color="auto"/>
            </w:tcBorders>
            <w:shd w:val="clear" w:color="auto" w:fill="auto"/>
          </w:tcPr>
          <w:p w14:paraId="0051472D"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76</w:t>
            </w:r>
          </w:p>
        </w:tc>
        <w:tc>
          <w:tcPr>
            <w:tcW w:w="2034" w:type="dxa"/>
            <w:tcBorders>
              <w:top w:val="single" w:sz="4" w:space="0" w:color="auto"/>
            </w:tcBorders>
            <w:shd w:val="clear" w:color="auto" w:fill="auto"/>
          </w:tcPr>
          <w:p w14:paraId="49243BD9" w14:textId="2C0E90C9"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Hypersignal of the spinal cord from T6 to the terminal cone and flow voids behind the spinal cord</w:t>
            </w:r>
          </w:p>
        </w:tc>
        <w:tc>
          <w:tcPr>
            <w:tcW w:w="2274" w:type="dxa"/>
            <w:tcBorders>
              <w:top w:val="single" w:sz="4" w:space="0" w:color="auto"/>
            </w:tcBorders>
            <w:shd w:val="clear" w:color="auto" w:fill="auto"/>
          </w:tcPr>
          <w:p w14:paraId="0E18DE03" w14:textId="482C7D93"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Protopathic hypoesthesia, tactile allodynia, numbness in the soles of his feet and hypopallesthesia in the inferior limbs, especially on the right side</w:t>
            </w:r>
          </w:p>
        </w:tc>
        <w:tc>
          <w:tcPr>
            <w:tcW w:w="1663" w:type="dxa"/>
            <w:tcBorders>
              <w:top w:val="single" w:sz="4" w:space="0" w:color="auto"/>
            </w:tcBorders>
            <w:shd w:val="clear" w:color="auto" w:fill="auto"/>
          </w:tcPr>
          <w:p w14:paraId="6B09C359" w14:textId="14E63708"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1 mo</w:t>
            </w:r>
          </w:p>
        </w:tc>
        <w:tc>
          <w:tcPr>
            <w:tcW w:w="1928" w:type="dxa"/>
            <w:tcBorders>
              <w:top w:val="single" w:sz="4" w:space="0" w:color="auto"/>
            </w:tcBorders>
            <w:shd w:val="clear" w:color="auto" w:fill="auto"/>
          </w:tcPr>
          <w:p w14:paraId="70981841" w14:textId="69490B85"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Complete recovery of his motor and sphincterial dysfunctions, the only remaining symptom was paresthesia of his inferior limbs</w:t>
            </w:r>
          </w:p>
        </w:tc>
      </w:tr>
      <w:tr w:rsidR="005C55A7" w:rsidRPr="008A1728" w14:paraId="1285F288" w14:textId="77777777" w:rsidTr="0087259F">
        <w:trPr>
          <w:trHeight w:val="20"/>
        </w:trPr>
        <w:tc>
          <w:tcPr>
            <w:tcW w:w="2311" w:type="dxa"/>
            <w:shd w:val="clear" w:color="auto" w:fill="auto"/>
          </w:tcPr>
          <w:p w14:paraId="26447774" w14:textId="7B30AB2B"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Ren </w:t>
            </w:r>
            <w:r w:rsidRPr="008A1728">
              <w:rPr>
                <w:rFonts w:ascii="Book Antiqua" w:eastAsia="等线" w:hAnsi="Book Antiqua" w:cstheme="majorBidi"/>
                <w:i/>
                <w:iCs/>
              </w:rPr>
              <w:t>et al</w:t>
            </w:r>
            <w:r w:rsidRPr="008A1728">
              <w:rPr>
                <w:rFonts w:ascii="Book Antiqua" w:eastAsia="等线" w:hAnsi="Book Antiqua" w:cstheme="majorBidi"/>
                <w:vertAlign w:val="superscript"/>
              </w:rPr>
              <w:t>[28]</w:t>
            </w:r>
            <w:r w:rsidRPr="008A1728">
              <w:rPr>
                <w:rFonts w:ascii="Book Antiqua" w:eastAsia="等线" w:hAnsi="Book Antiqua" w:cstheme="majorBidi"/>
              </w:rPr>
              <w:t>, 2019</w:t>
            </w:r>
          </w:p>
        </w:tc>
        <w:tc>
          <w:tcPr>
            <w:tcW w:w="932" w:type="dxa"/>
            <w:shd w:val="clear" w:color="auto" w:fill="auto"/>
          </w:tcPr>
          <w:p w14:paraId="5047A6FB"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61</w:t>
            </w:r>
          </w:p>
        </w:tc>
        <w:tc>
          <w:tcPr>
            <w:tcW w:w="2034" w:type="dxa"/>
            <w:shd w:val="clear" w:color="auto" w:fill="auto"/>
          </w:tcPr>
          <w:p w14:paraId="67DDB908" w14:textId="5CE48136"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T5 to the conus with multiple flow voids posterior to the spinal cord</w:t>
            </w:r>
          </w:p>
        </w:tc>
        <w:tc>
          <w:tcPr>
            <w:tcW w:w="2274" w:type="dxa"/>
            <w:shd w:val="clear" w:color="auto" w:fill="auto"/>
          </w:tcPr>
          <w:p w14:paraId="40105D8B" w14:textId="70EC5BBD"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Motor weakness (grade 4/5) and reduced sensation in both legs</w:t>
            </w:r>
          </w:p>
        </w:tc>
        <w:tc>
          <w:tcPr>
            <w:tcW w:w="1663" w:type="dxa"/>
            <w:shd w:val="clear" w:color="auto" w:fill="auto"/>
          </w:tcPr>
          <w:p w14:paraId="4EE17E14" w14:textId="36886276"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6 mo</w:t>
            </w:r>
          </w:p>
        </w:tc>
        <w:tc>
          <w:tcPr>
            <w:tcW w:w="1928" w:type="dxa"/>
            <w:shd w:val="clear" w:color="auto" w:fill="auto"/>
          </w:tcPr>
          <w:p w14:paraId="3BAEA446" w14:textId="011BB86F"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The patient’s symptoms gradually improved</w:t>
            </w:r>
          </w:p>
        </w:tc>
      </w:tr>
      <w:tr w:rsidR="005C55A7" w:rsidRPr="008A1728" w14:paraId="16162E05" w14:textId="77777777" w:rsidTr="0087259F">
        <w:trPr>
          <w:trHeight w:val="20"/>
        </w:trPr>
        <w:tc>
          <w:tcPr>
            <w:tcW w:w="2311" w:type="dxa"/>
            <w:shd w:val="clear" w:color="auto" w:fill="auto"/>
          </w:tcPr>
          <w:p w14:paraId="37B60D1F" w14:textId="6DF71B18"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Petrin </w:t>
            </w:r>
            <w:r w:rsidRPr="008A1728">
              <w:rPr>
                <w:rFonts w:ascii="Book Antiqua" w:eastAsia="等线" w:hAnsi="Book Antiqua" w:cstheme="majorBidi"/>
                <w:i/>
                <w:iCs/>
              </w:rPr>
              <w:t>et al</w:t>
            </w:r>
            <w:r w:rsidRPr="008A1728">
              <w:rPr>
                <w:rFonts w:ascii="Book Antiqua" w:eastAsia="等线" w:hAnsi="Book Antiqua" w:cstheme="majorBidi"/>
                <w:vertAlign w:val="superscript"/>
              </w:rPr>
              <w:t>[29]</w:t>
            </w:r>
            <w:r w:rsidRPr="008A1728">
              <w:rPr>
                <w:rFonts w:ascii="Book Antiqua" w:eastAsia="等线" w:hAnsi="Book Antiqua" w:cstheme="majorBidi"/>
              </w:rPr>
              <w:t>, 2020</w:t>
            </w:r>
          </w:p>
        </w:tc>
        <w:tc>
          <w:tcPr>
            <w:tcW w:w="932" w:type="dxa"/>
            <w:shd w:val="clear" w:color="auto" w:fill="auto"/>
          </w:tcPr>
          <w:p w14:paraId="5DC71D8B"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87</w:t>
            </w:r>
          </w:p>
        </w:tc>
        <w:tc>
          <w:tcPr>
            <w:tcW w:w="2034" w:type="dxa"/>
            <w:shd w:val="clear" w:color="auto" w:fill="auto"/>
          </w:tcPr>
          <w:p w14:paraId="3AC54C8A" w14:textId="5E3E153F"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Diffuse spinal </w:t>
            </w:r>
            <w:r w:rsidRPr="008A1728">
              <w:rPr>
                <w:rFonts w:ascii="Book Antiqua" w:eastAsia="等线" w:hAnsi="Book Antiqua" w:cstheme="majorBidi"/>
              </w:rPr>
              <w:lastRenderedPageBreak/>
              <w:t>cord signal change from approximately the T3 to the conus medullaris with vascular patterns at the posterior aspect of the spinal canal</w:t>
            </w:r>
          </w:p>
        </w:tc>
        <w:tc>
          <w:tcPr>
            <w:tcW w:w="2274" w:type="dxa"/>
            <w:shd w:val="clear" w:color="auto" w:fill="auto"/>
          </w:tcPr>
          <w:p w14:paraId="3E162B51" w14:textId="6DDA5B9F"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lastRenderedPageBreak/>
              <w:t xml:space="preserve">Intermittent loss of </w:t>
            </w:r>
            <w:r w:rsidRPr="008A1728">
              <w:rPr>
                <w:rFonts w:ascii="Book Antiqua" w:eastAsia="等线" w:hAnsi="Book Antiqua" w:cstheme="majorBidi"/>
              </w:rPr>
              <w:lastRenderedPageBreak/>
              <w:t>sensation in the legs, buckling of his legs with falls and multiple episodes of unexplained new-onset fecal incontinence</w:t>
            </w:r>
          </w:p>
        </w:tc>
        <w:tc>
          <w:tcPr>
            <w:tcW w:w="1663" w:type="dxa"/>
            <w:shd w:val="clear" w:color="auto" w:fill="auto"/>
          </w:tcPr>
          <w:p w14:paraId="73888C74" w14:textId="29362C00"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lastRenderedPageBreak/>
              <w:t>3 mo</w:t>
            </w:r>
          </w:p>
        </w:tc>
        <w:tc>
          <w:tcPr>
            <w:tcW w:w="1928" w:type="dxa"/>
            <w:shd w:val="clear" w:color="auto" w:fill="auto"/>
          </w:tcPr>
          <w:p w14:paraId="588129A9" w14:textId="63857678"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The patient </w:t>
            </w:r>
            <w:r w:rsidRPr="008A1728">
              <w:rPr>
                <w:rFonts w:ascii="Book Antiqua" w:eastAsia="等线" w:hAnsi="Book Antiqua" w:cstheme="majorBidi"/>
              </w:rPr>
              <w:lastRenderedPageBreak/>
              <w:t>made significant functional recovery and return to independent activities of daily living</w:t>
            </w:r>
          </w:p>
        </w:tc>
      </w:tr>
      <w:tr w:rsidR="005C55A7" w:rsidRPr="008A1728" w14:paraId="3548BABA" w14:textId="77777777" w:rsidTr="0087259F">
        <w:trPr>
          <w:trHeight w:val="20"/>
        </w:trPr>
        <w:tc>
          <w:tcPr>
            <w:tcW w:w="2311" w:type="dxa"/>
            <w:shd w:val="clear" w:color="auto" w:fill="auto"/>
          </w:tcPr>
          <w:p w14:paraId="6BF02565" w14:textId="25B044CE"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lastRenderedPageBreak/>
              <w:t xml:space="preserve">Li </w:t>
            </w:r>
            <w:r w:rsidRPr="008A1728">
              <w:rPr>
                <w:rFonts w:ascii="Book Antiqua" w:eastAsia="等线" w:hAnsi="Book Antiqua" w:cstheme="majorBidi"/>
                <w:i/>
                <w:iCs/>
              </w:rPr>
              <w:t>et al</w:t>
            </w:r>
            <w:r w:rsidRPr="008A1728">
              <w:rPr>
                <w:rFonts w:ascii="Book Antiqua" w:eastAsia="等线" w:hAnsi="Book Antiqua" w:cstheme="majorBidi"/>
                <w:vertAlign w:val="superscript"/>
              </w:rPr>
              <w:t>[30]</w:t>
            </w:r>
            <w:r w:rsidRPr="008A1728">
              <w:rPr>
                <w:rFonts w:ascii="Book Antiqua" w:eastAsia="等线" w:hAnsi="Book Antiqua" w:cstheme="majorBidi"/>
              </w:rPr>
              <w:t>, 2017</w:t>
            </w:r>
          </w:p>
        </w:tc>
        <w:tc>
          <w:tcPr>
            <w:tcW w:w="932" w:type="dxa"/>
            <w:shd w:val="clear" w:color="auto" w:fill="auto"/>
          </w:tcPr>
          <w:p w14:paraId="4388D599"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65</w:t>
            </w:r>
          </w:p>
        </w:tc>
        <w:tc>
          <w:tcPr>
            <w:tcW w:w="2034" w:type="dxa"/>
            <w:shd w:val="clear" w:color="auto" w:fill="auto"/>
          </w:tcPr>
          <w:p w14:paraId="73771756" w14:textId="0BCCF410"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Dilated tortuous vessels with flow voids extending from C4 to the cauda equina</w:t>
            </w:r>
          </w:p>
        </w:tc>
        <w:tc>
          <w:tcPr>
            <w:tcW w:w="2274" w:type="dxa"/>
            <w:shd w:val="clear" w:color="auto" w:fill="auto"/>
          </w:tcPr>
          <w:p w14:paraId="3AC72665" w14:textId="6CF9E030"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Decreased muscle strength in both legs (grade 4), hypesthesia occurred below L3 level, defecation difficulty, urinary incontinence and erectile </w:t>
            </w:r>
            <w:r w:rsidRPr="008A1728">
              <w:rPr>
                <w:rFonts w:ascii="Book Antiqua" w:eastAsia="等线" w:hAnsi="Book Antiqua" w:cstheme="majorBidi"/>
              </w:rPr>
              <w:lastRenderedPageBreak/>
              <w:t>dysfunction</w:t>
            </w:r>
          </w:p>
        </w:tc>
        <w:tc>
          <w:tcPr>
            <w:tcW w:w="1663" w:type="dxa"/>
            <w:shd w:val="clear" w:color="auto" w:fill="auto"/>
          </w:tcPr>
          <w:p w14:paraId="0518B6C1" w14:textId="590632B0"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lastRenderedPageBreak/>
              <w:t>4 yr</w:t>
            </w:r>
          </w:p>
        </w:tc>
        <w:tc>
          <w:tcPr>
            <w:tcW w:w="1928" w:type="dxa"/>
            <w:shd w:val="clear" w:color="auto" w:fill="auto"/>
          </w:tcPr>
          <w:p w14:paraId="2027B739" w14:textId="1BB98DAC"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The paresthesia and weakness in both legs and the sphincter dysfunction disappeared completely </w:t>
            </w:r>
            <w:r>
              <w:rPr>
                <w:rFonts w:ascii="Book Antiqua" w:eastAsia="等线" w:hAnsi="Book Antiqua" w:cstheme="majorBidi"/>
              </w:rPr>
              <w:t xml:space="preserve">1 </w:t>
            </w:r>
            <w:r w:rsidRPr="008A1728">
              <w:rPr>
                <w:rFonts w:ascii="Book Antiqua" w:eastAsia="等线" w:hAnsi="Book Antiqua" w:cstheme="majorBidi"/>
              </w:rPr>
              <w:t>yr after surgery</w:t>
            </w:r>
          </w:p>
        </w:tc>
      </w:tr>
      <w:tr w:rsidR="005C55A7" w:rsidRPr="008A1728" w14:paraId="43DEBF35" w14:textId="77777777" w:rsidTr="0087259F">
        <w:trPr>
          <w:trHeight w:val="20"/>
        </w:trPr>
        <w:tc>
          <w:tcPr>
            <w:tcW w:w="2311" w:type="dxa"/>
            <w:shd w:val="clear" w:color="auto" w:fill="auto"/>
          </w:tcPr>
          <w:p w14:paraId="42304650" w14:textId="3FC55ED0"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Gailloud</w:t>
            </w:r>
            <w:r w:rsidRPr="008A1728">
              <w:rPr>
                <w:rFonts w:ascii="Book Antiqua" w:eastAsia="等线" w:hAnsi="Book Antiqua" w:cstheme="majorBidi"/>
                <w:vertAlign w:val="superscript"/>
              </w:rPr>
              <w:t>[31]</w:t>
            </w:r>
            <w:r w:rsidRPr="008A1728">
              <w:rPr>
                <w:rFonts w:ascii="Book Antiqua" w:eastAsia="等线" w:hAnsi="Book Antiqua" w:cstheme="majorBidi"/>
              </w:rPr>
              <w:t>, 2018</w:t>
            </w:r>
          </w:p>
        </w:tc>
        <w:tc>
          <w:tcPr>
            <w:tcW w:w="932" w:type="dxa"/>
            <w:shd w:val="clear" w:color="auto" w:fill="auto"/>
          </w:tcPr>
          <w:p w14:paraId="7B0F26BF"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67</w:t>
            </w:r>
          </w:p>
        </w:tc>
        <w:tc>
          <w:tcPr>
            <w:tcW w:w="2034" w:type="dxa"/>
            <w:shd w:val="clear" w:color="auto" w:fill="auto"/>
          </w:tcPr>
          <w:p w14:paraId="0F4E6EDE" w14:textId="4DC6F743"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Longitudinally extensive myelopathy with parenchymal enhancement and flow-voids</w:t>
            </w:r>
          </w:p>
        </w:tc>
        <w:tc>
          <w:tcPr>
            <w:tcW w:w="2274" w:type="dxa"/>
            <w:shd w:val="clear" w:color="auto" w:fill="auto"/>
          </w:tcPr>
          <w:p w14:paraId="4EFFE954" w14:textId="1517AD2C"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Progressive lower extremity weakness and pain associated with sphincter dysfunction</w:t>
            </w:r>
          </w:p>
        </w:tc>
        <w:tc>
          <w:tcPr>
            <w:tcW w:w="1663" w:type="dxa"/>
            <w:shd w:val="clear" w:color="auto" w:fill="auto"/>
          </w:tcPr>
          <w:p w14:paraId="4AA71B93" w14:textId="6E025879"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Not mentioned</w:t>
            </w:r>
          </w:p>
        </w:tc>
        <w:tc>
          <w:tcPr>
            <w:tcW w:w="1928" w:type="dxa"/>
            <w:shd w:val="clear" w:color="auto" w:fill="auto"/>
          </w:tcPr>
          <w:p w14:paraId="07D9AB00" w14:textId="55631E0E"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Improvement in his lower extremity pain and was otherwise unchanged</w:t>
            </w:r>
          </w:p>
        </w:tc>
      </w:tr>
      <w:tr w:rsidR="005C55A7" w:rsidRPr="008A1728" w14:paraId="09884A1B" w14:textId="77777777" w:rsidTr="0087259F">
        <w:trPr>
          <w:trHeight w:val="20"/>
        </w:trPr>
        <w:tc>
          <w:tcPr>
            <w:tcW w:w="2311" w:type="dxa"/>
            <w:shd w:val="clear" w:color="auto" w:fill="auto"/>
          </w:tcPr>
          <w:p w14:paraId="535A2E9E" w14:textId="2318FEA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Niu </w:t>
            </w:r>
            <w:r w:rsidRPr="008A1728">
              <w:rPr>
                <w:rFonts w:ascii="Book Antiqua" w:eastAsia="等线" w:hAnsi="Book Antiqua" w:cstheme="majorBidi"/>
                <w:i/>
                <w:iCs/>
              </w:rPr>
              <w:t>et al</w:t>
            </w:r>
            <w:r w:rsidRPr="008A1728">
              <w:rPr>
                <w:rFonts w:ascii="Book Antiqua" w:eastAsia="等线" w:hAnsi="Book Antiqua" w:cstheme="majorBidi"/>
                <w:vertAlign w:val="superscript"/>
              </w:rPr>
              <w:t>[32]</w:t>
            </w:r>
            <w:r w:rsidRPr="008A1728">
              <w:rPr>
                <w:rFonts w:ascii="Book Antiqua" w:eastAsia="等线" w:hAnsi="Book Antiqua" w:cstheme="majorBidi"/>
              </w:rPr>
              <w:t>, 2020</w:t>
            </w:r>
          </w:p>
        </w:tc>
        <w:tc>
          <w:tcPr>
            <w:tcW w:w="932" w:type="dxa"/>
            <w:shd w:val="clear" w:color="auto" w:fill="auto"/>
          </w:tcPr>
          <w:p w14:paraId="3B7F5AF4"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25</w:t>
            </w:r>
          </w:p>
        </w:tc>
        <w:tc>
          <w:tcPr>
            <w:tcW w:w="2034" w:type="dxa"/>
            <w:shd w:val="clear" w:color="auto" w:fill="auto"/>
          </w:tcPr>
          <w:p w14:paraId="1FD1137E" w14:textId="5B4280AA"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Multiple tortuous vascular flow voids in the lumbosacral canal from the conus medullaris to the S2 level with prominent edema and swelling of the </w:t>
            </w:r>
            <w:r w:rsidRPr="008A1728">
              <w:rPr>
                <w:rFonts w:ascii="Book Antiqua" w:eastAsia="等线" w:hAnsi="Book Antiqua" w:cstheme="majorBidi"/>
              </w:rPr>
              <w:lastRenderedPageBreak/>
              <w:t>spinal cord</w:t>
            </w:r>
          </w:p>
        </w:tc>
        <w:tc>
          <w:tcPr>
            <w:tcW w:w="2274" w:type="dxa"/>
            <w:shd w:val="clear" w:color="auto" w:fill="auto"/>
          </w:tcPr>
          <w:p w14:paraId="32E57BE0" w14:textId="73B748AB"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lastRenderedPageBreak/>
              <w:t>Intermittent pain of the right lower limb</w:t>
            </w:r>
          </w:p>
        </w:tc>
        <w:tc>
          <w:tcPr>
            <w:tcW w:w="1663" w:type="dxa"/>
            <w:shd w:val="clear" w:color="auto" w:fill="auto"/>
          </w:tcPr>
          <w:p w14:paraId="28CE1592" w14:textId="596BCD91"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1 mo</w:t>
            </w:r>
          </w:p>
        </w:tc>
        <w:tc>
          <w:tcPr>
            <w:tcW w:w="1928" w:type="dxa"/>
            <w:shd w:val="clear" w:color="auto" w:fill="auto"/>
          </w:tcPr>
          <w:p w14:paraId="051E49AD" w14:textId="387CBE93"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The patient</w:t>
            </w:r>
            <w:r>
              <w:rPr>
                <w:rFonts w:ascii="Book Antiqua" w:eastAsia="等线" w:hAnsi="Book Antiqua" w:cstheme="majorBidi"/>
              </w:rPr>
              <w:t>’</w:t>
            </w:r>
            <w:r w:rsidRPr="008A1728">
              <w:rPr>
                <w:rFonts w:ascii="Book Antiqua" w:eastAsia="等线" w:hAnsi="Book Antiqua" w:cstheme="majorBidi"/>
              </w:rPr>
              <w:t>s symptoms were completely relieved</w:t>
            </w:r>
          </w:p>
        </w:tc>
      </w:tr>
      <w:tr w:rsidR="005C55A7" w:rsidRPr="008A1728" w14:paraId="2ACC995F" w14:textId="77777777" w:rsidTr="0087259F">
        <w:trPr>
          <w:trHeight w:val="20"/>
        </w:trPr>
        <w:tc>
          <w:tcPr>
            <w:tcW w:w="2311" w:type="dxa"/>
            <w:tcBorders>
              <w:bottom w:val="single" w:sz="4" w:space="0" w:color="auto"/>
            </w:tcBorders>
            <w:shd w:val="clear" w:color="auto" w:fill="auto"/>
          </w:tcPr>
          <w:p w14:paraId="4C8FADDF" w14:textId="13EE2EE4"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 xml:space="preserve">Prieto </w:t>
            </w:r>
            <w:r w:rsidRPr="008A1728">
              <w:rPr>
                <w:rFonts w:ascii="Book Antiqua" w:eastAsia="等线" w:hAnsi="Book Antiqua" w:cstheme="majorBidi"/>
                <w:i/>
                <w:iCs/>
              </w:rPr>
              <w:t>et al</w:t>
            </w:r>
            <w:r w:rsidRPr="008A1728">
              <w:rPr>
                <w:rFonts w:ascii="Book Antiqua" w:eastAsia="等线" w:hAnsi="Book Antiqua" w:cstheme="majorBidi"/>
                <w:vertAlign w:val="superscript"/>
              </w:rPr>
              <w:t>[33]</w:t>
            </w:r>
            <w:r w:rsidRPr="008A1728">
              <w:rPr>
                <w:rFonts w:ascii="Book Antiqua" w:eastAsia="等线" w:hAnsi="Book Antiqua" w:cstheme="majorBidi"/>
              </w:rPr>
              <w:t>, 2009</w:t>
            </w:r>
          </w:p>
        </w:tc>
        <w:tc>
          <w:tcPr>
            <w:tcW w:w="932" w:type="dxa"/>
            <w:tcBorders>
              <w:bottom w:val="single" w:sz="4" w:space="0" w:color="auto"/>
            </w:tcBorders>
            <w:shd w:val="clear" w:color="auto" w:fill="auto"/>
          </w:tcPr>
          <w:p w14:paraId="1D5991D3" w14:textId="77777777"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56</w:t>
            </w:r>
          </w:p>
        </w:tc>
        <w:tc>
          <w:tcPr>
            <w:tcW w:w="2034" w:type="dxa"/>
            <w:tcBorders>
              <w:bottom w:val="single" w:sz="4" w:space="0" w:color="auto"/>
            </w:tcBorders>
            <w:shd w:val="clear" w:color="auto" w:fill="auto"/>
          </w:tcPr>
          <w:p w14:paraId="103C0C18" w14:textId="422B4B65"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Total spine showed diffuse intramedullary hyperintensity with peripheral sparing between T8 and the conus medullaris, prominent perimedullary flow voids on the dorsal aspect of the cord</w:t>
            </w:r>
          </w:p>
        </w:tc>
        <w:tc>
          <w:tcPr>
            <w:tcW w:w="2274" w:type="dxa"/>
            <w:tcBorders>
              <w:bottom w:val="single" w:sz="4" w:space="0" w:color="auto"/>
            </w:tcBorders>
            <w:shd w:val="clear" w:color="auto" w:fill="auto"/>
          </w:tcPr>
          <w:p w14:paraId="6AA8B049" w14:textId="7B2D60C8"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Lower extremity weakness and ascending numbness from his toes to his groin, urinary retention</w:t>
            </w:r>
          </w:p>
        </w:tc>
        <w:tc>
          <w:tcPr>
            <w:tcW w:w="1663" w:type="dxa"/>
            <w:tcBorders>
              <w:bottom w:val="single" w:sz="4" w:space="0" w:color="auto"/>
            </w:tcBorders>
            <w:shd w:val="clear" w:color="auto" w:fill="auto"/>
          </w:tcPr>
          <w:p w14:paraId="647FC9DE" w14:textId="16E6D591"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9 mo</w:t>
            </w:r>
          </w:p>
        </w:tc>
        <w:tc>
          <w:tcPr>
            <w:tcW w:w="1928" w:type="dxa"/>
            <w:tcBorders>
              <w:bottom w:val="single" w:sz="4" w:space="0" w:color="auto"/>
            </w:tcBorders>
            <w:shd w:val="clear" w:color="auto" w:fill="auto"/>
          </w:tcPr>
          <w:p w14:paraId="15703254" w14:textId="24A7E4FF" w:rsidR="005C55A7" w:rsidRPr="008A1728" w:rsidRDefault="005C55A7" w:rsidP="008A1728">
            <w:pPr>
              <w:spacing w:line="360" w:lineRule="auto"/>
              <w:jc w:val="both"/>
              <w:rPr>
                <w:rFonts w:ascii="Book Antiqua" w:eastAsia="黑体" w:hAnsi="Book Antiqua" w:cstheme="majorBidi"/>
                <w:b/>
                <w:bCs/>
              </w:rPr>
            </w:pPr>
            <w:r w:rsidRPr="008A1728">
              <w:rPr>
                <w:rFonts w:ascii="Book Antiqua" w:eastAsia="等线" w:hAnsi="Book Antiqua" w:cstheme="majorBidi"/>
              </w:rPr>
              <w:t>The patient</w:t>
            </w:r>
            <w:r>
              <w:rPr>
                <w:rFonts w:ascii="Book Antiqua" w:eastAsia="等线" w:hAnsi="Book Antiqua" w:cstheme="majorBidi"/>
              </w:rPr>
              <w:t>’</w:t>
            </w:r>
            <w:r w:rsidRPr="008A1728">
              <w:rPr>
                <w:rFonts w:ascii="Book Antiqua" w:eastAsia="等线" w:hAnsi="Book Antiqua" w:cstheme="majorBidi"/>
              </w:rPr>
              <w:t>s lower extremity muscle strength was normal, and the deep tendon reflexes were bilaterally hyper-reflexic in both legs</w:t>
            </w:r>
          </w:p>
        </w:tc>
      </w:tr>
    </w:tbl>
    <w:p w14:paraId="1BED46D8" w14:textId="77777777" w:rsidR="004567A1" w:rsidRDefault="00307445" w:rsidP="008A1728">
      <w:pPr>
        <w:spacing w:line="360" w:lineRule="auto"/>
        <w:jc w:val="both"/>
        <w:rPr>
          <w:rFonts w:ascii="Book Antiqua" w:eastAsia="Book Antiqua" w:hAnsi="Book Antiqua" w:cs="Book Antiqua"/>
          <w:color w:val="000000"/>
        </w:rPr>
        <w:sectPr w:rsidR="004567A1" w:rsidSect="00D2622C">
          <w:pgSz w:w="15840" w:h="12240" w:orient="landscape"/>
          <w:pgMar w:top="1440" w:right="1440" w:bottom="1440" w:left="1440" w:header="720" w:footer="720" w:gutter="0"/>
          <w:cols w:space="720"/>
          <w:docGrid w:linePitch="360"/>
        </w:sectPr>
      </w:pPr>
      <w:r w:rsidRPr="008A1728">
        <w:rPr>
          <w:rFonts w:ascii="Book Antiqua" w:eastAsia="Book Antiqua" w:hAnsi="Book Antiqua" w:cs="Book Antiqua"/>
          <w:color w:val="000000"/>
        </w:rPr>
        <w:t>MRI: Magnetic resonance imaging.</w:t>
      </w:r>
    </w:p>
    <w:p w14:paraId="78C39E10" w14:textId="77777777" w:rsidR="004567A1" w:rsidRDefault="004567A1" w:rsidP="004567A1">
      <w:pPr>
        <w:jc w:val="center"/>
        <w:rPr>
          <w:rFonts w:ascii="Book Antiqua" w:hAnsi="Book Antiqua"/>
          <w:lang w:eastAsia="zh-CN"/>
        </w:rPr>
      </w:pPr>
    </w:p>
    <w:p w14:paraId="0393C49A" w14:textId="77777777" w:rsidR="004567A1" w:rsidRDefault="004567A1" w:rsidP="004567A1">
      <w:pPr>
        <w:jc w:val="center"/>
        <w:rPr>
          <w:rFonts w:ascii="Book Antiqua" w:hAnsi="Book Antiqua"/>
          <w:lang w:eastAsia="zh-CN"/>
        </w:rPr>
      </w:pPr>
    </w:p>
    <w:p w14:paraId="56E9F3ED" w14:textId="77777777" w:rsidR="004567A1" w:rsidRDefault="004567A1" w:rsidP="004567A1">
      <w:pPr>
        <w:jc w:val="center"/>
        <w:rPr>
          <w:rFonts w:ascii="Book Antiqua" w:hAnsi="Book Antiqua"/>
          <w:lang w:eastAsia="zh-CN"/>
        </w:rPr>
      </w:pPr>
    </w:p>
    <w:p w14:paraId="683FBCD6" w14:textId="77777777" w:rsidR="004567A1" w:rsidRDefault="004567A1" w:rsidP="004567A1">
      <w:pPr>
        <w:jc w:val="center"/>
        <w:rPr>
          <w:rFonts w:ascii="Book Antiqua" w:hAnsi="Book Antiqua"/>
          <w:lang w:eastAsia="zh-CN"/>
        </w:rPr>
      </w:pPr>
    </w:p>
    <w:p w14:paraId="703C539A" w14:textId="77777777" w:rsidR="004567A1" w:rsidRDefault="004567A1" w:rsidP="004567A1">
      <w:pPr>
        <w:jc w:val="center"/>
        <w:rPr>
          <w:rFonts w:ascii="Book Antiqua" w:hAnsi="Book Antiqua"/>
          <w:lang w:eastAsia="zh-CN"/>
        </w:rPr>
      </w:pPr>
    </w:p>
    <w:p w14:paraId="5560306F" w14:textId="77777777" w:rsidR="004567A1" w:rsidRDefault="004567A1" w:rsidP="004567A1">
      <w:pPr>
        <w:jc w:val="center"/>
        <w:rPr>
          <w:rFonts w:ascii="Book Antiqua" w:hAnsi="Book Antiqua"/>
          <w:lang w:eastAsia="zh-CN"/>
        </w:rPr>
      </w:pPr>
      <w:r>
        <w:rPr>
          <w:rFonts w:ascii="Book Antiqua" w:hAnsi="Book Antiqua"/>
          <w:noProof/>
          <w:lang w:eastAsia="zh-CN"/>
        </w:rPr>
        <w:drawing>
          <wp:inline distT="0" distB="0" distL="0" distR="0" wp14:anchorId="433AF65B" wp14:editId="4809CB1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2EE4F8" w14:textId="77777777" w:rsidR="004567A1" w:rsidRDefault="004567A1" w:rsidP="004567A1">
      <w:pPr>
        <w:jc w:val="center"/>
        <w:rPr>
          <w:rFonts w:ascii="Book Antiqua" w:hAnsi="Book Antiqua"/>
          <w:lang w:eastAsia="zh-CN"/>
        </w:rPr>
      </w:pPr>
    </w:p>
    <w:p w14:paraId="3012E559" w14:textId="77777777" w:rsidR="004567A1" w:rsidRPr="00763D22" w:rsidRDefault="004567A1" w:rsidP="004567A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FF54658" w14:textId="77777777" w:rsidR="004567A1" w:rsidRPr="00763D22" w:rsidRDefault="004567A1" w:rsidP="004567A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F9894F4" w14:textId="77777777" w:rsidR="004567A1" w:rsidRPr="00763D22" w:rsidRDefault="004567A1" w:rsidP="004567A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B973F8F" w14:textId="77777777" w:rsidR="004567A1" w:rsidRPr="00763D22" w:rsidRDefault="004567A1" w:rsidP="004567A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6E58DE" w14:textId="77777777" w:rsidR="004567A1" w:rsidRPr="00763D22" w:rsidRDefault="004567A1" w:rsidP="004567A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5429AB" w14:textId="77777777" w:rsidR="004567A1" w:rsidRPr="00763D22" w:rsidRDefault="004567A1" w:rsidP="004567A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FCF6A0C" w14:textId="77777777" w:rsidR="004567A1" w:rsidRDefault="004567A1" w:rsidP="004567A1">
      <w:pPr>
        <w:jc w:val="center"/>
        <w:rPr>
          <w:rFonts w:ascii="Book Antiqua" w:hAnsi="Book Antiqua"/>
          <w:lang w:eastAsia="zh-CN"/>
        </w:rPr>
      </w:pPr>
    </w:p>
    <w:p w14:paraId="332441E6" w14:textId="77777777" w:rsidR="004567A1" w:rsidRDefault="004567A1" w:rsidP="004567A1">
      <w:pPr>
        <w:jc w:val="center"/>
        <w:rPr>
          <w:rFonts w:ascii="Book Antiqua" w:hAnsi="Book Antiqua"/>
          <w:lang w:eastAsia="zh-CN"/>
        </w:rPr>
      </w:pPr>
    </w:p>
    <w:p w14:paraId="1100F1D8" w14:textId="77777777" w:rsidR="004567A1" w:rsidRDefault="004567A1" w:rsidP="004567A1">
      <w:pPr>
        <w:jc w:val="center"/>
        <w:rPr>
          <w:rFonts w:ascii="Book Antiqua" w:hAnsi="Book Antiqua"/>
          <w:lang w:eastAsia="zh-CN"/>
        </w:rPr>
      </w:pPr>
    </w:p>
    <w:p w14:paraId="6C4AA469" w14:textId="77777777" w:rsidR="004567A1" w:rsidRDefault="004567A1" w:rsidP="004567A1">
      <w:pPr>
        <w:jc w:val="center"/>
        <w:rPr>
          <w:rFonts w:ascii="Book Antiqua" w:hAnsi="Book Antiqua"/>
          <w:lang w:eastAsia="zh-CN"/>
        </w:rPr>
      </w:pPr>
      <w:r>
        <w:rPr>
          <w:rFonts w:ascii="Book Antiqua" w:hAnsi="Book Antiqua"/>
          <w:noProof/>
          <w:lang w:eastAsia="zh-CN"/>
        </w:rPr>
        <w:drawing>
          <wp:inline distT="0" distB="0" distL="0" distR="0" wp14:anchorId="3AC0F684" wp14:editId="17BDF288">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925226" w14:textId="77777777" w:rsidR="004567A1" w:rsidRDefault="004567A1" w:rsidP="004567A1">
      <w:pPr>
        <w:jc w:val="center"/>
        <w:rPr>
          <w:rFonts w:ascii="Book Antiqua" w:hAnsi="Book Antiqua"/>
          <w:lang w:eastAsia="zh-CN"/>
        </w:rPr>
      </w:pPr>
    </w:p>
    <w:p w14:paraId="366634FA" w14:textId="77777777" w:rsidR="004567A1" w:rsidRDefault="004567A1" w:rsidP="004567A1">
      <w:pPr>
        <w:jc w:val="center"/>
        <w:rPr>
          <w:rFonts w:ascii="Book Antiqua" w:hAnsi="Book Antiqua"/>
          <w:lang w:eastAsia="zh-CN"/>
        </w:rPr>
      </w:pPr>
    </w:p>
    <w:p w14:paraId="0A0B2501" w14:textId="77777777" w:rsidR="004567A1" w:rsidRDefault="004567A1" w:rsidP="004567A1">
      <w:pPr>
        <w:jc w:val="center"/>
        <w:rPr>
          <w:rFonts w:ascii="Book Antiqua" w:hAnsi="Book Antiqua"/>
          <w:lang w:eastAsia="zh-CN"/>
        </w:rPr>
      </w:pPr>
    </w:p>
    <w:p w14:paraId="68974418" w14:textId="77777777" w:rsidR="004567A1" w:rsidRDefault="004567A1" w:rsidP="004567A1">
      <w:pPr>
        <w:jc w:val="center"/>
        <w:rPr>
          <w:rFonts w:ascii="Book Antiqua" w:hAnsi="Book Antiqua"/>
          <w:lang w:eastAsia="zh-CN"/>
        </w:rPr>
      </w:pPr>
    </w:p>
    <w:p w14:paraId="0E1C376C" w14:textId="77777777" w:rsidR="004567A1" w:rsidRDefault="004567A1" w:rsidP="004567A1">
      <w:pPr>
        <w:jc w:val="center"/>
        <w:rPr>
          <w:rFonts w:ascii="Book Antiqua" w:hAnsi="Book Antiqua"/>
          <w:lang w:eastAsia="zh-CN"/>
        </w:rPr>
      </w:pPr>
    </w:p>
    <w:p w14:paraId="6B86D085" w14:textId="77777777" w:rsidR="004567A1" w:rsidRDefault="004567A1" w:rsidP="004567A1">
      <w:pPr>
        <w:jc w:val="center"/>
        <w:rPr>
          <w:rFonts w:ascii="Book Antiqua" w:hAnsi="Book Antiqua"/>
          <w:lang w:eastAsia="zh-CN"/>
        </w:rPr>
      </w:pPr>
    </w:p>
    <w:p w14:paraId="2DFA778D" w14:textId="77777777" w:rsidR="004567A1" w:rsidRDefault="004567A1" w:rsidP="004567A1">
      <w:pPr>
        <w:jc w:val="center"/>
        <w:rPr>
          <w:rFonts w:ascii="Book Antiqua" w:hAnsi="Book Antiqua"/>
          <w:lang w:eastAsia="zh-CN"/>
        </w:rPr>
      </w:pPr>
    </w:p>
    <w:p w14:paraId="7CC93229" w14:textId="77777777" w:rsidR="004567A1" w:rsidRDefault="004567A1" w:rsidP="004567A1">
      <w:pPr>
        <w:jc w:val="center"/>
        <w:rPr>
          <w:rFonts w:ascii="Book Antiqua" w:hAnsi="Book Antiqua"/>
          <w:lang w:eastAsia="zh-CN"/>
        </w:rPr>
      </w:pPr>
    </w:p>
    <w:p w14:paraId="4D965C35" w14:textId="77777777" w:rsidR="004567A1" w:rsidRDefault="004567A1" w:rsidP="004567A1">
      <w:pPr>
        <w:jc w:val="center"/>
        <w:rPr>
          <w:rFonts w:ascii="Book Antiqua" w:hAnsi="Book Antiqua"/>
          <w:lang w:eastAsia="zh-CN"/>
        </w:rPr>
      </w:pPr>
    </w:p>
    <w:p w14:paraId="1C5C4D46" w14:textId="77777777" w:rsidR="004567A1" w:rsidRPr="00763D22" w:rsidRDefault="004567A1" w:rsidP="004567A1">
      <w:pPr>
        <w:jc w:val="right"/>
        <w:rPr>
          <w:rFonts w:ascii="Book Antiqua" w:hAnsi="Book Antiqua"/>
          <w:color w:val="000000" w:themeColor="text1"/>
          <w:lang w:eastAsia="zh-CN"/>
        </w:rPr>
      </w:pPr>
    </w:p>
    <w:p w14:paraId="1C0D3F1D" w14:textId="77777777" w:rsidR="004567A1" w:rsidRPr="00763D22" w:rsidRDefault="004567A1" w:rsidP="004567A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9AA94B9" w14:textId="6F6F4D16" w:rsidR="00D2622C" w:rsidRPr="008A1728" w:rsidRDefault="00D2622C" w:rsidP="008A1728">
      <w:pPr>
        <w:spacing w:line="360" w:lineRule="auto"/>
        <w:jc w:val="both"/>
        <w:rPr>
          <w:rFonts w:ascii="Book Antiqua" w:hAnsi="Book Antiqua"/>
          <w:b/>
          <w:bCs/>
        </w:rPr>
      </w:pPr>
    </w:p>
    <w:sectPr w:rsidR="00D2622C" w:rsidRPr="008A1728"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D53E0" w14:textId="77777777" w:rsidR="00D711A9" w:rsidRDefault="00D711A9" w:rsidP="009C219A">
      <w:r>
        <w:separator/>
      </w:r>
    </w:p>
  </w:endnote>
  <w:endnote w:type="continuationSeparator" w:id="0">
    <w:p w14:paraId="22B12A35" w14:textId="77777777" w:rsidR="00D711A9" w:rsidRDefault="00D711A9" w:rsidP="009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80222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8E051C3" w14:textId="6AA64C47" w:rsidR="009C219A" w:rsidRPr="009C219A" w:rsidRDefault="009C219A" w:rsidP="009C219A">
            <w:pPr>
              <w:pStyle w:val="ab"/>
              <w:jc w:val="right"/>
              <w:rPr>
                <w:rFonts w:ascii="Book Antiqua" w:hAnsi="Book Antiqua"/>
                <w:sz w:val="24"/>
                <w:szCs w:val="24"/>
              </w:rPr>
            </w:pPr>
            <w:r w:rsidRPr="009C219A">
              <w:rPr>
                <w:rFonts w:ascii="Book Antiqua" w:hAnsi="Book Antiqua"/>
                <w:sz w:val="24"/>
                <w:szCs w:val="24"/>
                <w:lang w:val="zh-CN" w:eastAsia="zh-CN"/>
              </w:rPr>
              <w:t xml:space="preserve"> </w:t>
            </w:r>
            <w:r w:rsidRPr="009C219A">
              <w:rPr>
                <w:rFonts w:ascii="Book Antiqua" w:hAnsi="Book Antiqua"/>
                <w:sz w:val="24"/>
                <w:szCs w:val="24"/>
              </w:rPr>
              <w:fldChar w:fldCharType="begin"/>
            </w:r>
            <w:r w:rsidRPr="009C219A">
              <w:rPr>
                <w:rFonts w:ascii="Book Antiqua" w:hAnsi="Book Antiqua"/>
                <w:sz w:val="24"/>
                <w:szCs w:val="24"/>
              </w:rPr>
              <w:instrText>PAGE</w:instrText>
            </w:r>
            <w:r w:rsidRPr="009C219A">
              <w:rPr>
                <w:rFonts w:ascii="Book Antiqua" w:hAnsi="Book Antiqua"/>
                <w:sz w:val="24"/>
                <w:szCs w:val="24"/>
              </w:rPr>
              <w:fldChar w:fldCharType="separate"/>
            </w:r>
            <w:r w:rsidR="0073452C">
              <w:rPr>
                <w:rFonts w:ascii="Book Antiqua" w:hAnsi="Book Antiqua"/>
                <w:noProof/>
                <w:sz w:val="24"/>
                <w:szCs w:val="24"/>
              </w:rPr>
              <w:t>1</w:t>
            </w:r>
            <w:r w:rsidRPr="009C219A">
              <w:rPr>
                <w:rFonts w:ascii="Book Antiqua" w:hAnsi="Book Antiqua"/>
                <w:sz w:val="24"/>
                <w:szCs w:val="24"/>
              </w:rPr>
              <w:fldChar w:fldCharType="end"/>
            </w:r>
            <w:r w:rsidRPr="009C219A">
              <w:rPr>
                <w:rFonts w:ascii="Book Antiqua" w:hAnsi="Book Antiqua"/>
                <w:sz w:val="24"/>
                <w:szCs w:val="24"/>
                <w:lang w:val="zh-CN" w:eastAsia="zh-CN"/>
              </w:rPr>
              <w:t xml:space="preserve"> / </w:t>
            </w:r>
            <w:r w:rsidRPr="009C219A">
              <w:rPr>
                <w:rFonts w:ascii="Book Antiqua" w:hAnsi="Book Antiqua"/>
                <w:sz w:val="24"/>
                <w:szCs w:val="24"/>
              </w:rPr>
              <w:fldChar w:fldCharType="begin"/>
            </w:r>
            <w:r w:rsidRPr="009C219A">
              <w:rPr>
                <w:rFonts w:ascii="Book Antiqua" w:hAnsi="Book Antiqua"/>
                <w:sz w:val="24"/>
                <w:szCs w:val="24"/>
              </w:rPr>
              <w:instrText>NUMPAGES</w:instrText>
            </w:r>
            <w:r w:rsidRPr="009C219A">
              <w:rPr>
                <w:rFonts w:ascii="Book Antiqua" w:hAnsi="Book Antiqua"/>
                <w:sz w:val="24"/>
                <w:szCs w:val="24"/>
              </w:rPr>
              <w:fldChar w:fldCharType="separate"/>
            </w:r>
            <w:r w:rsidR="0073452C">
              <w:rPr>
                <w:rFonts w:ascii="Book Antiqua" w:hAnsi="Book Antiqua"/>
                <w:noProof/>
                <w:sz w:val="24"/>
                <w:szCs w:val="24"/>
              </w:rPr>
              <w:t>1</w:t>
            </w:r>
            <w:r w:rsidRPr="009C219A">
              <w:rPr>
                <w:rFonts w:ascii="Book Antiqua" w:hAnsi="Book Antiqua"/>
                <w:sz w:val="24"/>
                <w:szCs w:val="24"/>
              </w:rPr>
              <w:fldChar w:fldCharType="end"/>
            </w:r>
          </w:p>
        </w:sdtContent>
      </w:sdt>
    </w:sdtContent>
  </w:sdt>
  <w:p w14:paraId="6DB5869C" w14:textId="77777777" w:rsidR="009C219A" w:rsidRPr="009C219A" w:rsidRDefault="009C219A" w:rsidP="009C219A">
    <w:pPr>
      <w:pStyle w:val="ab"/>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635723455"/>
          <w:docPartObj>
            <w:docPartGallery w:val="Page Numbers (Top of Page)"/>
            <w:docPartUnique/>
          </w:docPartObj>
        </w:sdtPr>
        <w:sdtEndPr/>
        <w:sdtContent>
          <w:p w14:paraId="4D475EAD" w14:textId="77777777" w:rsidR="00F9718F" w:rsidRDefault="00D711A9" w:rsidP="00134D22">
            <w:pPr>
              <w:pStyle w:val="ab"/>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4607E81E" w14:textId="77777777" w:rsidR="00F9718F" w:rsidRDefault="00D711A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0977E" w14:textId="77777777" w:rsidR="00D711A9" w:rsidRDefault="00D711A9" w:rsidP="009C219A">
      <w:r>
        <w:separator/>
      </w:r>
    </w:p>
  </w:footnote>
  <w:footnote w:type="continuationSeparator" w:id="0">
    <w:p w14:paraId="6EF66D01" w14:textId="77777777" w:rsidR="00D711A9" w:rsidRDefault="00D711A9" w:rsidP="009C21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77B3E"/>
    <w:rsid w:val="00025F6A"/>
    <w:rsid w:val="00043AF1"/>
    <w:rsid w:val="000730BD"/>
    <w:rsid w:val="00073ACC"/>
    <w:rsid w:val="000F59D4"/>
    <w:rsid w:val="00100D88"/>
    <w:rsid w:val="00124F21"/>
    <w:rsid w:val="001D234D"/>
    <w:rsid w:val="00222731"/>
    <w:rsid w:val="00242A7E"/>
    <w:rsid w:val="00284608"/>
    <w:rsid w:val="00294EBE"/>
    <w:rsid w:val="002D714D"/>
    <w:rsid w:val="002E4D13"/>
    <w:rsid w:val="00307445"/>
    <w:rsid w:val="0031140F"/>
    <w:rsid w:val="00357FFA"/>
    <w:rsid w:val="003D19CE"/>
    <w:rsid w:val="0042512D"/>
    <w:rsid w:val="00443D15"/>
    <w:rsid w:val="004567A1"/>
    <w:rsid w:val="004763F1"/>
    <w:rsid w:val="004A2AFC"/>
    <w:rsid w:val="004E1F8D"/>
    <w:rsid w:val="0053687C"/>
    <w:rsid w:val="00587D6F"/>
    <w:rsid w:val="005C55A7"/>
    <w:rsid w:val="005C7C36"/>
    <w:rsid w:val="00611468"/>
    <w:rsid w:val="00616B7A"/>
    <w:rsid w:val="00675FCB"/>
    <w:rsid w:val="0068161E"/>
    <w:rsid w:val="006A564D"/>
    <w:rsid w:val="006C5A62"/>
    <w:rsid w:val="0070127A"/>
    <w:rsid w:val="0073452C"/>
    <w:rsid w:val="007556A7"/>
    <w:rsid w:val="007A65FE"/>
    <w:rsid w:val="007C64C1"/>
    <w:rsid w:val="007E294C"/>
    <w:rsid w:val="008219C8"/>
    <w:rsid w:val="0087259F"/>
    <w:rsid w:val="008A1728"/>
    <w:rsid w:val="008A20F2"/>
    <w:rsid w:val="008A3FB3"/>
    <w:rsid w:val="008B43D9"/>
    <w:rsid w:val="008E3636"/>
    <w:rsid w:val="008F57C2"/>
    <w:rsid w:val="009571BE"/>
    <w:rsid w:val="00982D67"/>
    <w:rsid w:val="00990BC4"/>
    <w:rsid w:val="009C219A"/>
    <w:rsid w:val="009C6C2C"/>
    <w:rsid w:val="009C7610"/>
    <w:rsid w:val="00A23C50"/>
    <w:rsid w:val="00A56192"/>
    <w:rsid w:val="00A77B3E"/>
    <w:rsid w:val="00A81EE3"/>
    <w:rsid w:val="00AC2891"/>
    <w:rsid w:val="00AE43E1"/>
    <w:rsid w:val="00B21092"/>
    <w:rsid w:val="00B22274"/>
    <w:rsid w:val="00BD62AD"/>
    <w:rsid w:val="00BF6B5C"/>
    <w:rsid w:val="00C03A40"/>
    <w:rsid w:val="00C50627"/>
    <w:rsid w:val="00C625DE"/>
    <w:rsid w:val="00CA2A55"/>
    <w:rsid w:val="00CA2D40"/>
    <w:rsid w:val="00CB3789"/>
    <w:rsid w:val="00CC4DBB"/>
    <w:rsid w:val="00D2622C"/>
    <w:rsid w:val="00D33090"/>
    <w:rsid w:val="00D368EE"/>
    <w:rsid w:val="00D37D01"/>
    <w:rsid w:val="00D4522C"/>
    <w:rsid w:val="00D50EA8"/>
    <w:rsid w:val="00D66AE2"/>
    <w:rsid w:val="00D711A9"/>
    <w:rsid w:val="00DB1ABE"/>
    <w:rsid w:val="00DF1885"/>
    <w:rsid w:val="00E157D5"/>
    <w:rsid w:val="00E73C05"/>
    <w:rsid w:val="00EA7A3D"/>
    <w:rsid w:val="00EF4722"/>
    <w:rsid w:val="00F00226"/>
    <w:rsid w:val="00F04744"/>
    <w:rsid w:val="00F54332"/>
    <w:rsid w:val="00F95054"/>
    <w:rsid w:val="00FB18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9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DF1885"/>
    <w:rPr>
      <w:sz w:val="21"/>
      <w:szCs w:val="21"/>
    </w:rPr>
  </w:style>
  <w:style w:type="paragraph" w:styleId="a4">
    <w:name w:val="annotation text"/>
    <w:basedOn w:val="a"/>
    <w:link w:val="a5"/>
    <w:semiHidden/>
    <w:unhideWhenUsed/>
    <w:rsid w:val="00DF1885"/>
  </w:style>
  <w:style w:type="character" w:customStyle="1" w:styleId="a5">
    <w:name w:val="批注文字 字符"/>
    <w:basedOn w:val="a0"/>
    <w:link w:val="a4"/>
    <w:semiHidden/>
    <w:rsid w:val="00DF1885"/>
    <w:rPr>
      <w:sz w:val="24"/>
      <w:szCs w:val="24"/>
    </w:rPr>
  </w:style>
  <w:style w:type="paragraph" w:styleId="a6">
    <w:name w:val="annotation subject"/>
    <w:basedOn w:val="a4"/>
    <w:next w:val="a4"/>
    <w:link w:val="a7"/>
    <w:semiHidden/>
    <w:unhideWhenUsed/>
    <w:rsid w:val="00DF1885"/>
    <w:rPr>
      <w:b/>
      <w:bCs/>
    </w:rPr>
  </w:style>
  <w:style w:type="character" w:customStyle="1" w:styleId="a7">
    <w:name w:val="批注主题 字符"/>
    <w:basedOn w:val="a5"/>
    <w:link w:val="a6"/>
    <w:semiHidden/>
    <w:rsid w:val="00DF1885"/>
    <w:rPr>
      <w:b/>
      <w:bCs/>
      <w:sz w:val="24"/>
      <w:szCs w:val="24"/>
    </w:rPr>
  </w:style>
  <w:style w:type="table" w:customStyle="1" w:styleId="11">
    <w:name w:val="网格表 1 浅色1"/>
    <w:basedOn w:val="a1"/>
    <w:uiPriority w:val="46"/>
    <w:rsid w:val="00D2622C"/>
    <w:rPr>
      <w:rFonts w:asciiTheme="minorHAnsi" w:hAnsiTheme="minorHAnsi" w:cstheme="minorBidi"/>
      <w:kern w:val="2"/>
      <w:sz w:val="21"/>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8">
    <w:name w:val="Table Grid"/>
    <w:basedOn w:val="a1"/>
    <w:uiPriority w:val="39"/>
    <w:rsid w:val="00D2622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9C219A"/>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9C219A"/>
    <w:rPr>
      <w:sz w:val="18"/>
      <w:szCs w:val="18"/>
    </w:rPr>
  </w:style>
  <w:style w:type="paragraph" w:styleId="ab">
    <w:name w:val="footer"/>
    <w:basedOn w:val="a"/>
    <w:link w:val="ac"/>
    <w:uiPriority w:val="99"/>
    <w:unhideWhenUsed/>
    <w:rsid w:val="009C219A"/>
    <w:pPr>
      <w:tabs>
        <w:tab w:val="center" w:pos="4153"/>
        <w:tab w:val="right" w:pos="8306"/>
      </w:tabs>
      <w:snapToGrid w:val="0"/>
    </w:pPr>
    <w:rPr>
      <w:sz w:val="18"/>
      <w:szCs w:val="18"/>
    </w:rPr>
  </w:style>
  <w:style w:type="character" w:customStyle="1" w:styleId="ac">
    <w:name w:val="页脚 字符"/>
    <w:basedOn w:val="a0"/>
    <w:link w:val="ab"/>
    <w:uiPriority w:val="99"/>
    <w:rsid w:val="009C219A"/>
    <w:rPr>
      <w:sz w:val="18"/>
      <w:szCs w:val="18"/>
    </w:rPr>
  </w:style>
  <w:style w:type="paragraph" w:styleId="ad">
    <w:name w:val="Balloon Text"/>
    <w:basedOn w:val="a"/>
    <w:link w:val="ae"/>
    <w:semiHidden/>
    <w:unhideWhenUsed/>
    <w:rsid w:val="00D37D01"/>
    <w:rPr>
      <w:sz w:val="18"/>
      <w:szCs w:val="18"/>
    </w:rPr>
  </w:style>
  <w:style w:type="character" w:customStyle="1" w:styleId="ae">
    <w:name w:val="批注框文本 字符"/>
    <w:basedOn w:val="a0"/>
    <w:link w:val="ad"/>
    <w:semiHidden/>
    <w:rsid w:val="00D37D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928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3B422-7497-4BDA-9C53-FE49FABE7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5299</Words>
  <Characters>30209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2021-05-31T11:38:00Z</dcterms:created>
  <dcterms:modified xsi:type="dcterms:W3CDTF">2021-07-01T07:15:00Z</dcterms:modified>
</cp:coreProperties>
</file>