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387" w:rsidRPr="00B927FA" w:rsidRDefault="00381387" w:rsidP="00B927FA">
      <w:pPr>
        <w:spacing w:after="0" w:line="360" w:lineRule="auto"/>
        <w:jc w:val="both"/>
        <w:rPr>
          <w:rFonts w:ascii="Book Antiqua" w:hAnsi="Book Antiqua"/>
          <w:b/>
          <w:sz w:val="24"/>
          <w:szCs w:val="24"/>
          <w:lang w:eastAsia="zh-CN"/>
        </w:rPr>
      </w:pPr>
      <w:r w:rsidRPr="00B927FA">
        <w:rPr>
          <w:rFonts w:ascii="Book Antiqua" w:hAnsi="Book Antiqua"/>
          <w:b/>
          <w:sz w:val="24"/>
          <w:szCs w:val="24"/>
          <w:lang w:eastAsia="zh-CN"/>
        </w:rPr>
        <w:t>Name of journal: World Journal of Gastroenterology</w:t>
      </w:r>
    </w:p>
    <w:p w:rsidR="00381387" w:rsidRPr="00B927FA" w:rsidRDefault="00381387" w:rsidP="00B927FA">
      <w:pPr>
        <w:spacing w:after="0" w:line="360" w:lineRule="auto"/>
        <w:jc w:val="both"/>
        <w:rPr>
          <w:rFonts w:ascii="Book Antiqua" w:hAnsi="Book Antiqua"/>
          <w:b/>
          <w:sz w:val="24"/>
          <w:szCs w:val="24"/>
          <w:lang w:eastAsia="zh-CN"/>
        </w:rPr>
      </w:pPr>
      <w:r w:rsidRPr="00B927FA">
        <w:rPr>
          <w:rFonts w:ascii="Book Antiqua" w:hAnsi="Book Antiqua"/>
          <w:b/>
          <w:sz w:val="24"/>
          <w:szCs w:val="24"/>
          <w:lang w:eastAsia="zh-CN"/>
        </w:rPr>
        <w:t>ESPS Manuscript NO: 6269</w:t>
      </w:r>
    </w:p>
    <w:p w:rsidR="00381387" w:rsidRPr="00B927FA" w:rsidRDefault="00381387" w:rsidP="00B927FA">
      <w:pPr>
        <w:spacing w:after="0" w:line="360" w:lineRule="auto"/>
        <w:jc w:val="both"/>
        <w:rPr>
          <w:rFonts w:ascii="Book Antiqua" w:hAnsi="Book Antiqua"/>
          <w:b/>
          <w:sz w:val="24"/>
          <w:szCs w:val="24"/>
          <w:lang w:eastAsia="zh-CN"/>
        </w:rPr>
      </w:pPr>
      <w:r w:rsidRPr="00B927FA">
        <w:rPr>
          <w:rFonts w:ascii="Book Antiqua" w:hAnsi="Book Antiqua"/>
          <w:b/>
          <w:sz w:val="24"/>
          <w:szCs w:val="24"/>
          <w:lang w:eastAsia="zh-CN"/>
        </w:rPr>
        <w:t>Columns:</w:t>
      </w:r>
      <w:r w:rsidRPr="00B927FA">
        <w:rPr>
          <w:rFonts w:ascii="Book Antiqua" w:hAnsi="Book Antiqua"/>
          <w:sz w:val="24"/>
          <w:szCs w:val="24"/>
        </w:rPr>
        <w:t xml:space="preserve"> </w:t>
      </w:r>
      <w:r w:rsidRPr="00B927FA">
        <w:rPr>
          <w:rFonts w:ascii="Book Antiqua" w:hAnsi="Book Antiqua"/>
          <w:b/>
          <w:sz w:val="24"/>
          <w:szCs w:val="24"/>
          <w:lang w:eastAsia="zh-CN"/>
        </w:rPr>
        <w:t>BRIEF ARTICLES</w:t>
      </w:r>
    </w:p>
    <w:p w:rsidR="00381387" w:rsidRPr="00B927FA" w:rsidRDefault="00381387" w:rsidP="00B927FA">
      <w:pPr>
        <w:spacing w:after="0" w:line="360" w:lineRule="auto"/>
        <w:jc w:val="both"/>
        <w:rPr>
          <w:rFonts w:ascii="Book Antiqua" w:hAnsi="Book Antiqua"/>
          <w:b/>
          <w:sz w:val="24"/>
          <w:szCs w:val="24"/>
          <w:lang w:eastAsia="zh-CN"/>
        </w:rPr>
      </w:pPr>
    </w:p>
    <w:p w:rsidR="00381387" w:rsidRPr="00B927FA" w:rsidRDefault="00381387" w:rsidP="00B927FA">
      <w:pPr>
        <w:spacing w:after="0" w:line="360" w:lineRule="auto"/>
        <w:jc w:val="both"/>
        <w:rPr>
          <w:rFonts w:ascii="Book Antiqua" w:hAnsi="Book Antiqua"/>
          <w:b/>
          <w:sz w:val="24"/>
          <w:szCs w:val="24"/>
          <w:lang w:eastAsia="zh-CN"/>
        </w:rPr>
      </w:pPr>
      <w:r w:rsidRPr="00B927FA">
        <w:rPr>
          <w:rFonts w:ascii="Book Antiqua" w:hAnsi="Book Antiqua" w:cs="Arial"/>
          <w:b/>
          <w:sz w:val="24"/>
          <w:szCs w:val="24"/>
        </w:rPr>
        <w:t xml:space="preserve">Rabeprazole, </w:t>
      </w:r>
      <w:r w:rsidRPr="00B927FA">
        <w:rPr>
          <w:rFonts w:ascii="Book Antiqua" w:hAnsi="Book Antiqua" w:cs="Arial"/>
          <w:b/>
          <w:sz w:val="24"/>
          <w:szCs w:val="24"/>
          <w:lang w:eastAsia="zh-CN"/>
        </w:rPr>
        <w:t>c</w:t>
      </w:r>
      <w:r w:rsidRPr="00B927FA">
        <w:rPr>
          <w:rFonts w:ascii="Book Antiqua" w:hAnsi="Book Antiqua" w:cs="Arial"/>
          <w:b/>
          <w:sz w:val="24"/>
          <w:szCs w:val="24"/>
        </w:rPr>
        <w:t xml:space="preserve">larithromycin, and </w:t>
      </w:r>
      <w:r w:rsidRPr="00B927FA">
        <w:rPr>
          <w:rFonts w:ascii="Book Antiqua" w:hAnsi="Book Antiqua" w:cs="Arial"/>
          <w:b/>
          <w:sz w:val="24"/>
          <w:szCs w:val="24"/>
          <w:lang w:eastAsia="zh-CN"/>
        </w:rPr>
        <w:t>a</w:t>
      </w:r>
      <w:r w:rsidRPr="00B927FA">
        <w:rPr>
          <w:rFonts w:ascii="Book Antiqua" w:hAnsi="Book Antiqua" w:cs="Arial"/>
          <w:b/>
          <w:sz w:val="24"/>
          <w:szCs w:val="24"/>
        </w:rPr>
        <w:t xml:space="preserve">moxicillin </w:t>
      </w:r>
      <w:r w:rsidRPr="00A72C97">
        <w:rPr>
          <w:rFonts w:ascii="Book Antiqua" w:hAnsi="Book Antiqua" w:cs="Arial"/>
          <w:b/>
          <w:i/>
          <w:sz w:val="24"/>
          <w:szCs w:val="24"/>
        </w:rPr>
        <w:t>Helicobacter</w:t>
      </w:r>
      <w:r w:rsidRPr="00A72C97">
        <w:rPr>
          <w:rFonts w:ascii="Book Antiqua" w:hAnsi="Book Antiqua" w:cs="Arial"/>
          <w:b/>
          <w:i/>
          <w:iCs/>
          <w:sz w:val="24"/>
          <w:szCs w:val="24"/>
        </w:rPr>
        <w:t xml:space="preserve"> </w:t>
      </w:r>
      <w:r w:rsidRPr="00A72C97">
        <w:rPr>
          <w:rFonts w:ascii="Book Antiqua" w:hAnsi="Book Antiqua" w:cs="Arial"/>
          <w:b/>
          <w:i/>
          <w:sz w:val="24"/>
          <w:szCs w:val="24"/>
        </w:rPr>
        <w:t>pylori</w:t>
      </w:r>
      <w:r w:rsidRPr="00B927FA">
        <w:rPr>
          <w:rFonts w:ascii="Book Antiqua" w:hAnsi="Book Antiqua" w:cs="Arial"/>
          <w:b/>
          <w:sz w:val="24"/>
          <w:szCs w:val="24"/>
        </w:rPr>
        <w:t xml:space="preserve"> eradication therapy</w:t>
      </w:r>
      <w:r w:rsidRPr="00B927FA">
        <w:rPr>
          <w:rFonts w:ascii="Book Antiqua" w:hAnsi="Book Antiqua"/>
          <w:b/>
          <w:sz w:val="24"/>
          <w:szCs w:val="24"/>
          <w:lang w:eastAsia="zh-CN"/>
        </w:rPr>
        <w:t>:</w:t>
      </w:r>
      <w:r>
        <w:rPr>
          <w:rFonts w:ascii="Book Antiqua" w:hAnsi="Book Antiqua"/>
          <w:b/>
          <w:sz w:val="24"/>
          <w:szCs w:val="24"/>
        </w:rPr>
        <w:t xml:space="preserve"> Report of an efficacy study</w:t>
      </w:r>
    </w:p>
    <w:p w:rsidR="00381387" w:rsidRDefault="00381387" w:rsidP="00B927FA">
      <w:pPr>
        <w:spacing w:after="0" w:line="360" w:lineRule="auto"/>
        <w:jc w:val="both"/>
        <w:rPr>
          <w:rFonts w:ascii="Book Antiqua" w:hAnsi="Book Antiqua"/>
          <w:b/>
          <w:sz w:val="24"/>
          <w:szCs w:val="24"/>
          <w:lang w:eastAsia="zh-CN"/>
        </w:rPr>
      </w:pPr>
    </w:p>
    <w:p w:rsidR="00381387" w:rsidRPr="003C2488" w:rsidRDefault="00381387" w:rsidP="00B927FA">
      <w:pPr>
        <w:spacing w:after="0" w:line="360" w:lineRule="auto"/>
        <w:jc w:val="both"/>
        <w:rPr>
          <w:rFonts w:ascii="Book Antiqua" w:hAnsi="Book Antiqua"/>
          <w:sz w:val="24"/>
          <w:szCs w:val="24"/>
          <w:lang w:eastAsia="zh-CN"/>
        </w:rPr>
      </w:pPr>
      <w:r w:rsidRPr="00AC58CE">
        <w:rPr>
          <w:rFonts w:ascii="Book Antiqua" w:hAnsi="Book Antiqua"/>
          <w:sz w:val="24"/>
          <w:szCs w:val="24"/>
        </w:rPr>
        <w:t>Onyekwere</w:t>
      </w:r>
      <w:r w:rsidRPr="003C2488">
        <w:rPr>
          <w:rFonts w:ascii="Book Antiqua" w:hAnsi="Book Antiqua"/>
          <w:sz w:val="24"/>
          <w:szCs w:val="24"/>
          <w:lang w:eastAsia="zh-CN"/>
        </w:rPr>
        <w:t xml:space="preserve"> C</w:t>
      </w:r>
      <w:r>
        <w:rPr>
          <w:rFonts w:ascii="Book Antiqua" w:hAnsi="Book Antiqua"/>
          <w:sz w:val="24"/>
          <w:szCs w:val="24"/>
          <w:lang w:eastAsia="zh-CN"/>
        </w:rPr>
        <w:t>A</w:t>
      </w:r>
      <w:r w:rsidRPr="003C2488">
        <w:rPr>
          <w:rFonts w:ascii="Book Antiqua" w:hAnsi="Book Antiqua"/>
          <w:sz w:val="24"/>
          <w:szCs w:val="24"/>
          <w:lang w:eastAsia="zh-CN"/>
        </w:rPr>
        <w:t xml:space="preserve"> </w:t>
      </w:r>
      <w:r w:rsidRPr="003C2488">
        <w:rPr>
          <w:rFonts w:ascii="Book Antiqua" w:hAnsi="Book Antiqua"/>
          <w:i/>
          <w:sz w:val="24"/>
          <w:szCs w:val="24"/>
          <w:lang w:eastAsia="zh-CN"/>
        </w:rPr>
        <w:t>et al</w:t>
      </w:r>
      <w:r w:rsidRPr="003C2488">
        <w:rPr>
          <w:rFonts w:ascii="Book Antiqua" w:hAnsi="Book Antiqua"/>
          <w:sz w:val="24"/>
          <w:szCs w:val="24"/>
          <w:lang w:eastAsia="zh-CN"/>
        </w:rPr>
        <w:t>. Rabeprazole, clarithromycin and amoxicillin triple therapy</w:t>
      </w:r>
    </w:p>
    <w:p w:rsidR="00381387" w:rsidRPr="00B927FA" w:rsidRDefault="00381387" w:rsidP="00B927FA">
      <w:pPr>
        <w:spacing w:after="0" w:line="360" w:lineRule="auto"/>
        <w:jc w:val="both"/>
        <w:rPr>
          <w:rFonts w:ascii="Book Antiqua" w:hAnsi="Book Antiqua"/>
          <w:b/>
          <w:sz w:val="24"/>
          <w:szCs w:val="24"/>
          <w:lang w:eastAsia="zh-CN"/>
        </w:rPr>
      </w:pPr>
    </w:p>
    <w:p w:rsidR="00381387" w:rsidRPr="00AC58CE" w:rsidRDefault="00381387" w:rsidP="00B927FA">
      <w:pPr>
        <w:spacing w:after="0" w:line="360" w:lineRule="auto"/>
        <w:jc w:val="both"/>
        <w:rPr>
          <w:rFonts w:ascii="Book Antiqua" w:hAnsi="Book Antiqua"/>
          <w:sz w:val="24"/>
          <w:szCs w:val="24"/>
          <w:lang w:eastAsia="zh-CN"/>
        </w:rPr>
      </w:pPr>
      <w:r w:rsidRPr="00AC58CE">
        <w:rPr>
          <w:rFonts w:ascii="Book Antiqua" w:hAnsi="Book Antiqua"/>
          <w:sz w:val="24"/>
          <w:szCs w:val="24"/>
        </w:rPr>
        <w:t>Charles Asabamaka Onyekwere,</w:t>
      </w:r>
      <w:r w:rsidRPr="00AC58CE">
        <w:rPr>
          <w:rFonts w:ascii="Book Antiqua" w:hAnsi="Book Antiqua"/>
          <w:sz w:val="24"/>
          <w:szCs w:val="24"/>
          <w:lang w:eastAsia="zh-CN"/>
        </w:rPr>
        <w:t xml:space="preserve"> </w:t>
      </w:r>
      <w:r w:rsidRPr="00AC58CE">
        <w:rPr>
          <w:rFonts w:ascii="Book Antiqua" w:hAnsi="Book Antiqua"/>
          <w:sz w:val="24"/>
          <w:szCs w:val="24"/>
        </w:rPr>
        <w:t>Joan Nwabuaku Odiagah, Rufina Igetei,</w:t>
      </w:r>
      <w:r w:rsidRPr="002713E5">
        <w:rPr>
          <w:rFonts w:ascii="Book Antiqua" w:hAnsi="Book Antiqua"/>
          <w:sz w:val="24"/>
          <w:szCs w:val="24"/>
        </w:rPr>
        <w:t xml:space="preserve"> </w:t>
      </w:r>
      <w:r w:rsidRPr="00AC58CE">
        <w:rPr>
          <w:rFonts w:ascii="Book Antiqua" w:hAnsi="Book Antiqua"/>
          <w:sz w:val="24"/>
          <w:szCs w:val="24"/>
        </w:rPr>
        <w:t>Amancia Olufunmilayo</w:t>
      </w:r>
      <w:r>
        <w:rPr>
          <w:rFonts w:ascii="Book Antiqua" w:hAnsi="Book Antiqua"/>
          <w:sz w:val="24"/>
          <w:szCs w:val="24"/>
          <w:lang w:eastAsia="zh-CN"/>
        </w:rPr>
        <w:t xml:space="preserve"> </w:t>
      </w:r>
      <w:r w:rsidRPr="00AC58CE">
        <w:rPr>
          <w:rFonts w:ascii="Book Antiqua" w:hAnsi="Book Antiqua"/>
          <w:sz w:val="24"/>
          <w:szCs w:val="24"/>
        </w:rPr>
        <w:t xml:space="preserve">Duro Emanuel, Francis Ekere, </w:t>
      </w:r>
      <w:bookmarkStart w:id="0" w:name="OLE_LINK41"/>
      <w:r w:rsidRPr="00AC58CE">
        <w:rPr>
          <w:rFonts w:ascii="Book Antiqua" w:hAnsi="Book Antiqua"/>
          <w:sz w:val="24"/>
          <w:szCs w:val="24"/>
        </w:rPr>
        <w:t>Stella Smith</w:t>
      </w:r>
      <w:bookmarkEnd w:id="0"/>
    </w:p>
    <w:p w:rsidR="00381387" w:rsidRPr="00B927FA" w:rsidRDefault="00381387" w:rsidP="00B927FA">
      <w:pPr>
        <w:spacing w:after="0" w:line="360" w:lineRule="auto"/>
        <w:jc w:val="both"/>
        <w:rPr>
          <w:rFonts w:ascii="Book Antiqua" w:hAnsi="Book Antiqua"/>
          <w:b/>
          <w:sz w:val="24"/>
          <w:szCs w:val="24"/>
          <w:lang w:eastAsia="zh-CN"/>
        </w:rPr>
      </w:pPr>
    </w:p>
    <w:p w:rsidR="00381387" w:rsidRPr="00B927FA" w:rsidRDefault="00381387" w:rsidP="00B927FA">
      <w:pPr>
        <w:spacing w:after="0" w:line="360" w:lineRule="auto"/>
        <w:jc w:val="both"/>
        <w:rPr>
          <w:rFonts w:ascii="Book Antiqua" w:hAnsi="Book Antiqua"/>
          <w:sz w:val="24"/>
          <w:szCs w:val="24"/>
          <w:lang w:eastAsia="zh-CN"/>
        </w:rPr>
      </w:pPr>
      <w:r w:rsidRPr="00A42FF2">
        <w:rPr>
          <w:rFonts w:ascii="Book Antiqua" w:hAnsi="Book Antiqua"/>
          <w:b/>
          <w:sz w:val="24"/>
          <w:szCs w:val="24"/>
        </w:rPr>
        <w:t>Charles Asabamaka Onyekwere,</w:t>
      </w:r>
      <w:r w:rsidRPr="00A42FF2">
        <w:rPr>
          <w:rFonts w:ascii="Book Antiqua" w:hAnsi="Book Antiqua"/>
          <w:b/>
          <w:sz w:val="24"/>
          <w:szCs w:val="24"/>
          <w:lang w:eastAsia="zh-CN"/>
        </w:rPr>
        <w:t xml:space="preserve"> </w:t>
      </w:r>
      <w:r w:rsidRPr="00A42FF2">
        <w:rPr>
          <w:rFonts w:ascii="Book Antiqua" w:hAnsi="Book Antiqua"/>
          <w:b/>
          <w:sz w:val="24"/>
          <w:szCs w:val="24"/>
        </w:rPr>
        <w:t>Joan Nwabuaku Odiagah, Rufina Igetei, Amancia Olufunmilayo</w:t>
      </w:r>
      <w:r w:rsidRPr="00A42FF2">
        <w:rPr>
          <w:rFonts w:ascii="Book Antiqua" w:hAnsi="Book Antiqua"/>
          <w:b/>
          <w:sz w:val="24"/>
          <w:szCs w:val="24"/>
          <w:lang w:eastAsia="zh-CN"/>
        </w:rPr>
        <w:t xml:space="preserve"> </w:t>
      </w:r>
      <w:r w:rsidRPr="00A42FF2">
        <w:rPr>
          <w:rFonts w:ascii="Book Antiqua" w:hAnsi="Book Antiqua"/>
          <w:b/>
          <w:sz w:val="24"/>
          <w:szCs w:val="24"/>
        </w:rPr>
        <w:t>Duro Emanuel, Francis Ekere,</w:t>
      </w:r>
      <w:r w:rsidRPr="00B927FA">
        <w:rPr>
          <w:rFonts w:ascii="Book Antiqua" w:hAnsi="Book Antiqua"/>
          <w:b/>
          <w:sz w:val="24"/>
          <w:szCs w:val="24"/>
        </w:rPr>
        <w:t xml:space="preserve"> </w:t>
      </w:r>
      <w:r w:rsidRPr="00B927FA">
        <w:rPr>
          <w:rFonts w:ascii="Book Antiqua" w:hAnsi="Book Antiqua"/>
          <w:sz w:val="24"/>
          <w:szCs w:val="24"/>
        </w:rPr>
        <w:t>Gastroenterology unit, Dep</w:t>
      </w:r>
      <w:r w:rsidRPr="00B927FA">
        <w:rPr>
          <w:rFonts w:ascii="Book Antiqua" w:hAnsi="Book Antiqua"/>
          <w:sz w:val="24"/>
          <w:szCs w:val="24"/>
          <w:lang w:eastAsia="zh-CN"/>
        </w:rPr>
        <w:t>ar</w:t>
      </w:r>
      <w:r w:rsidRPr="00B927FA">
        <w:rPr>
          <w:rFonts w:ascii="Book Antiqua" w:hAnsi="Book Antiqua"/>
          <w:sz w:val="24"/>
          <w:szCs w:val="24"/>
        </w:rPr>
        <w:t>t</w:t>
      </w:r>
      <w:r w:rsidRPr="00B927FA">
        <w:rPr>
          <w:rFonts w:ascii="Book Antiqua" w:hAnsi="Book Antiqua"/>
          <w:sz w:val="24"/>
          <w:szCs w:val="24"/>
          <w:lang w:eastAsia="zh-CN"/>
        </w:rPr>
        <w:t>ment</w:t>
      </w:r>
      <w:r w:rsidRPr="00B927FA">
        <w:rPr>
          <w:rFonts w:ascii="Book Antiqua" w:hAnsi="Book Antiqua"/>
          <w:sz w:val="24"/>
          <w:szCs w:val="24"/>
        </w:rPr>
        <w:t xml:space="preserve"> of Medicine, Lagos state University teaching hospital, Ikeja, Lagos</w:t>
      </w:r>
      <w:r>
        <w:rPr>
          <w:rFonts w:ascii="Book Antiqua" w:hAnsi="Book Antiqua"/>
          <w:sz w:val="24"/>
          <w:szCs w:val="24"/>
          <w:lang w:eastAsia="zh-CN"/>
        </w:rPr>
        <w:t xml:space="preserve"> 999062,</w:t>
      </w:r>
      <w:r w:rsidRPr="00B927FA">
        <w:rPr>
          <w:rFonts w:ascii="Book Antiqua" w:hAnsi="Book Antiqua"/>
          <w:sz w:val="24"/>
          <w:szCs w:val="24"/>
        </w:rPr>
        <w:t xml:space="preserve"> Nigeria</w:t>
      </w:r>
    </w:p>
    <w:p w:rsidR="00381387" w:rsidRPr="00B927FA" w:rsidRDefault="00381387" w:rsidP="00B927FA">
      <w:pPr>
        <w:spacing w:after="0" w:line="360" w:lineRule="auto"/>
        <w:jc w:val="both"/>
        <w:rPr>
          <w:rFonts w:ascii="Book Antiqua" w:hAnsi="Book Antiqua"/>
          <w:b/>
          <w:sz w:val="24"/>
          <w:szCs w:val="24"/>
          <w:lang w:eastAsia="zh-CN"/>
        </w:rPr>
      </w:pPr>
    </w:p>
    <w:p w:rsidR="00381387" w:rsidRPr="00B927FA" w:rsidRDefault="00381387" w:rsidP="00B927FA">
      <w:pPr>
        <w:spacing w:after="0" w:line="360" w:lineRule="auto"/>
        <w:jc w:val="both"/>
        <w:rPr>
          <w:rFonts w:ascii="Book Antiqua" w:hAnsi="Book Antiqua"/>
          <w:sz w:val="24"/>
          <w:szCs w:val="24"/>
          <w:lang w:eastAsia="zh-CN"/>
        </w:rPr>
      </w:pPr>
      <w:r w:rsidRPr="00CE3785">
        <w:rPr>
          <w:rFonts w:ascii="Book Antiqua" w:hAnsi="Book Antiqua"/>
          <w:b/>
          <w:sz w:val="24"/>
          <w:szCs w:val="24"/>
        </w:rPr>
        <w:t>Stella Smith</w:t>
      </w:r>
      <w:r w:rsidRPr="00CE3785">
        <w:rPr>
          <w:rFonts w:ascii="Book Antiqua" w:hAnsi="Book Antiqua"/>
          <w:b/>
          <w:sz w:val="24"/>
          <w:szCs w:val="24"/>
          <w:lang w:eastAsia="zh-CN"/>
        </w:rPr>
        <w:t>,</w:t>
      </w:r>
      <w:r w:rsidRPr="00B927FA">
        <w:rPr>
          <w:rFonts w:ascii="Book Antiqua" w:hAnsi="Book Antiqua"/>
          <w:b/>
          <w:sz w:val="24"/>
          <w:szCs w:val="24"/>
        </w:rPr>
        <w:t xml:space="preserve"> </w:t>
      </w:r>
      <w:r w:rsidRPr="00B927FA">
        <w:rPr>
          <w:rFonts w:ascii="Book Antiqua" w:hAnsi="Book Antiqua"/>
          <w:sz w:val="24"/>
          <w:szCs w:val="24"/>
        </w:rPr>
        <w:t xml:space="preserve">Molecular </w:t>
      </w:r>
      <w:r>
        <w:rPr>
          <w:rFonts w:ascii="Book Antiqua" w:hAnsi="Book Antiqua"/>
          <w:sz w:val="24"/>
          <w:szCs w:val="24"/>
          <w:lang w:eastAsia="zh-CN"/>
        </w:rPr>
        <w:t>B</w:t>
      </w:r>
      <w:r w:rsidRPr="00B927FA">
        <w:rPr>
          <w:rFonts w:ascii="Book Antiqua" w:hAnsi="Book Antiqua"/>
          <w:sz w:val="24"/>
          <w:szCs w:val="24"/>
        </w:rPr>
        <w:t>iology Dep</w:t>
      </w:r>
      <w:r w:rsidRPr="00B927FA">
        <w:rPr>
          <w:rFonts w:ascii="Book Antiqua" w:hAnsi="Book Antiqua"/>
          <w:sz w:val="24"/>
          <w:szCs w:val="24"/>
          <w:lang w:eastAsia="zh-CN"/>
        </w:rPr>
        <w:t>ar</w:t>
      </w:r>
      <w:r w:rsidRPr="00B927FA">
        <w:rPr>
          <w:rFonts w:ascii="Book Antiqua" w:hAnsi="Book Antiqua"/>
          <w:sz w:val="24"/>
          <w:szCs w:val="24"/>
        </w:rPr>
        <w:t>t</w:t>
      </w:r>
      <w:r w:rsidRPr="00B927FA">
        <w:rPr>
          <w:rFonts w:ascii="Book Antiqua" w:hAnsi="Book Antiqua"/>
          <w:sz w:val="24"/>
          <w:szCs w:val="24"/>
          <w:lang w:eastAsia="zh-CN"/>
        </w:rPr>
        <w:t>ment</w:t>
      </w:r>
      <w:r w:rsidRPr="00B927FA">
        <w:rPr>
          <w:rFonts w:ascii="Book Antiqua" w:hAnsi="Book Antiqua"/>
          <w:sz w:val="24"/>
          <w:szCs w:val="24"/>
        </w:rPr>
        <w:t>, NIMR Yaba</w:t>
      </w:r>
      <w:r>
        <w:rPr>
          <w:rFonts w:ascii="Book Antiqua" w:hAnsi="Book Antiqua"/>
          <w:sz w:val="24"/>
          <w:szCs w:val="24"/>
          <w:lang w:eastAsia="zh-CN"/>
        </w:rPr>
        <w:t>, Lagos 999062, Nigeria</w:t>
      </w:r>
    </w:p>
    <w:p w:rsidR="00381387" w:rsidRPr="00B927FA" w:rsidRDefault="00381387" w:rsidP="00B927FA">
      <w:pPr>
        <w:autoSpaceDE w:val="0"/>
        <w:autoSpaceDN w:val="0"/>
        <w:adjustRightInd w:val="0"/>
        <w:spacing w:after="0" w:line="360" w:lineRule="auto"/>
        <w:jc w:val="both"/>
        <w:rPr>
          <w:rFonts w:ascii="Book Antiqua" w:hAnsi="Book Antiqua" w:cs="Arial"/>
          <w:sz w:val="24"/>
          <w:szCs w:val="24"/>
          <w:lang w:eastAsia="zh-CN"/>
        </w:rPr>
      </w:pPr>
    </w:p>
    <w:p w:rsidR="00381387" w:rsidRPr="00B927FA" w:rsidRDefault="00381387" w:rsidP="00B927FA">
      <w:pPr>
        <w:autoSpaceDE w:val="0"/>
        <w:autoSpaceDN w:val="0"/>
        <w:adjustRightInd w:val="0"/>
        <w:spacing w:after="0" w:line="360" w:lineRule="auto"/>
        <w:jc w:val="both"/>
        <w:rPr>
          <w:rFonts w:ascii="Book Antiqua" w:hAnsi="Book Antiqua" w:cs="Arial"/>
          <w:sz w:val="24"/>
          <w:szCs w:val="24"/>
          <w:lang w:eastAsia="zh-CN"/>
        </w:rPr>
      </w:pPr>
      <w:r w:rsidRPr="00B927FA">
        <w:rPr>
          <w:rFonts w:ascii="Book Antiqua" w:hAnsi="Book Antiqua"/>
          <w:b/>
          <w:sz w:val="24"/>
          <w:szCs w:val="24"/>
        </w:rPr>
        <w:t>Author contributions</w:t>
      </w:r>
      <w:r>
        <w:rPr>
          <w:rFonts w:ascii="Book Antiqua" w:hAnsi="Book Antiqua"/>
          <w:sz w:val="24"/>
          <w:szCs w:val="24"/>
        </w:rPr>
        <w:t>: Onyekwere CA and Odiagah JN</w:t>
      </w:r>
      <w:r w:rsidRPr="00B927FA">
        <w:rPr>
          <w:rFonts w:ascii="Book Antiqua" w:hAnsi="Book Antiqua"/>
          <w:sz w:val="24"/>
          <w:szCs w:val="24"/>
        </w:rPr>
        <w:t xml:space="preserve"> design</w:t>
      </w:r>
      <w:r>
        <w:rPr>
          <w:rFonts w:ascii="Book Antiqua" w:hAnsi="Book Antiqua"/>
          <w:sz w:val="24"/>
          <w:szCs w:val="24"/>
          <w:lang w:eastAsia="zh-CN"/>
        </w:rPr>
        <w:t>ed</w:t>
      </w:r>
      <w:r w:rsidRPr="00B927FA">
        <w:rPr>
          <w:rFonts w:ascii="Book Antiqua" w:hAnsi="Book Antiqua"/>
          <w:sz w:val="24"/>
          <w:szCs w:val="24"/>
        </w:rPr>
        <w:t xml:space="preserve"> trial; Onyekwere CA, Odiagah</w:t>
      </w:r>
      <w:r>
        <w:rPr>
          <w:rFonts w:ascii="Book Antiqua" w:hAnsi="Book Antiqua"/>
          <w:sz w:val="24"/>
          <w:szCs w:val="24"/>
        </w:rPr>
        <w:t xml:space="preserve"> JN, Duro Emanuel AO, Igetei R, Ekere F and Smith S</w:t>
      </w:r>
      <w:r w:rsidRPr="00B927FA">
        <w:rPr>
          <w:rFonts w:ascii="Book Antiqua" w:hAnsi="Book Antiqua"/>
          <w:sz w:val="24"/>
          <w:szCs w:val="24"/>
        </w:rPr>
        <w:t xml:space="preserve"> collect</w:t>
      </w:r>
      <w:r>
        <w:rPr>
          <w:rFonts w:ascii="Book Antiqua" w:hAnsi="Book Antiqua"/>
          <w:sz w:val="24"/>
          <w:szCs w:val="24"/>
          <w:lang w:eastAsia="zh-CN"/>
        </w:rPr>
        <w:t xml:space="preserve">ed </w:t>
      </w:r>
      <w:r w:rsidRPr="00B927FA">
        <w:rPr>
          <w:rFonts w:ascii="Book Antiqua" w:hAnsi="Book Antiqua"/>
          <w:sz w:val="24"/>
          <w:szCs w:val="24"/>
        </w:rPr>
        <w:t xml:space="preserve">data; </w:t>
      </w:r>
      <w:r>
        <w:rPr>
          <w:rFonts w:ascii="Book Antiqua" w:hAnsi="Book Antiqua"/>
          <w:sz w:val="24"/>
          <w:szCs w:val="24"/>
        </w:rPr>
        <w:t xml:space="preserve">Onyekwere CA, Odiagah JN </w:t>
      </w:r>
      <w:r>
        <w:rPr>
          <w:rFonts w:ascii="Book Antiqua" w:hAnsi="Book Antiqua"/>
          <w:sz w:val="24"/>
          <w:szCs w:val="24"/>
          <w:lang w:eastAsia="zh-CN"/>
        </w:rPr>
        <w:t xml:space="preserve">contributed </w:t>
      </w:r>
      <w:r w:rsidRPr="00B927FA">
        <w:rPr>
          <w:rFonts w:ascii="Book Antiqua" w:hAnsi="Book Antiqua"/>
          <w:sz w:val="24"/>
          <w:szCs w:val="24"/>
        </w:rPr>
        <w:t>data analysis and manuscript writing</w:t>
      </w:r>
      <w:r>
        <w:rPr>
          <w:rFonts w:ascii="Book Antiqua" w:hAnsi="Book Antiqua"/>
          <w:sz w:val="24"/>
          <w:szCs w:val="24"/>
          <w:lang w:eastAsia="zh-CN"/>
        </w:rPr>
        <w:t>;</w:t>
      </w:r>
      <w:r w:rsidRPr="00B927FA">
        <w:rPr>
          <w:rFonts w:ascii="Book Antiqua" w:hAnsi="Book Antiqua"/>
          <w:sz w:val="24"/>
          <w:szCs w:val="24"/>
        </w:rPr>
        <w:t xml:space="preserve"> </w:t>
      </w:r>
      <w:r>
        <w:rPr>
          <w:rFonts w:ascii="Book Antiqua" w:hAnsi="Book Antiqua"/>
          <w:sz w:val="24"/>
          <w:szCs w:val="24"/>
          <w:lang w:eastAsia="zh-CN"/>
        </w:rPr>
        <w:t xml:space="preserve">all </w:t>
      </w:r>
      <w:r w:rsidRPr="00B927FA">
        <w:rPr>
          <w:rFonts w:ascii="Book Antiqua" w:hAnsi="Book Antiqua"/>
          <w:sz w:val="24"/>
          <w:szCs w:val="24"/>
        </w:rPr>
        <w:t xml:space="preserve">approved </w:t>
      </w:r>
      <w:r>
        <w:rPr>
          <w:rFonts w:ascii="Book Antiqua" w:hAnsi="Book Antiqua"/>
          <w:sz w:val="24"/>
          <w:szCs w:val="24"/>
          <w:lang w:eastAsia="zh-CN"/>
        </w:rPr>
        <w:t>f</w:t>
      </w:r>
      <w:r w:rsidRPr="00B927FA">
        <w:rPr>
          <w:rFonts w:ascii="Book Antiqua" w:hAnsi="Book Antiqua"/>
          <w:sz w:val="24"/>
          <w:szCs w:val="24"/>
        </w:rPr>
        <w:t>inal manuscript.</w:t>
      </w:r>
    </w:p>
    <w:p w:rsidR="00381387" w:rsidRPr="00B927FA" w:rsidRDefault="00381387" w:rsidP="00B927FA">
      <w:pPr>
        <w:autoSpaceDE w:val="0"/>
        <w:autoSpaceDN w:val="0"/>
        <w:adjustRightInd w:val="0"/>
        <w:spacing w:after="0" w:line="360" w:lineRule="auto"/>
        <w:jc w:val="both"/>
        <w:rPr>
          <w:rFonts w:ascii="Book Antiqua" w:hAnsi="Book Antiqua" w:cs="Arial"/>
          <w:sz w:val="24"/>
          <w:szCs w:val="24"/>
          <w:lang w:eastAsia="zh-CN"/>
        </w:rPr>
      </w:pPr>
    </w:p>
    <w:p w:rsidR="00381387" w:rsidRPr="00B927FA" w:rsidRDefault="00381387" w:rsidP="00B927FA">
      <w:pPr>
        <w:autoSpaceDE w:val="0"/>
        <w:autoSpaceDN w:val="0"/>
        <w:adjustRightInd w:val="0"/>
        <w:spacing w:after="0" w:line="360" w:lineRule="auto"/>
        <w:jc w:val="both"/>
        <w:rPr>
          <w:rFonts w:ascii="Book Antiqua" w:hAnsi="Book Antiqua" w:cs="Arial"/>
          <w:sz w:val="24"/>
          <w:szCs w:val="24"/>
          <w:lang w:eastAsia="zh-CN"/>
        </w:rPr>
      </w:pPr>
      <w:r w:rsidRPr="00B92541">
        <w:rPr>
          <w:rFonts w:ascii="Book Antiqua" w:hAnsi="Book Antiqua" w:cs="Arial"/>
          <w:b/>
          <w:sz w:val="24"/>
          <w:szCs w:val="24"/>
          <w:lang w:eastAsia="zh-CN"/>
        </w:rPr>
        <w:t>Correspondence to: Dr. Charles Asabamaka Onyekwere,</w:t>
      </w:r>
      <w:r w:rsidRPr="00B927FA">
        <w:rPr>
          <w:rFonts w:ascii="Book Antiqua" w:hAnsi="Book Antiqua" w:cs="Arial"/>
          <w:sz w:val="24"/>
          <w:szCs w:val="24"/>
          <w:lang w:eastAsia="zh-CN"/>
        </w:rPr>
        <w:t xml:space="preserve"> </w:t>
      </w:r>
      <w:r w:rsidRPr="00B927FA">
        <w:rPr>
          <w:rFonts w:ascii="Book Antiqua" w:hAnsi="Book Antiqua"/>
          <w:sz w:val="24"/>
          <w:szCs w:val="24"/>
        </w:rPr>
        <w:t>Dep</w:t>
      </w:r>
      <w:r w:rsidRPr="00B927FA">
        <w:rPr>
          <w:rFonts w:ascii="Book Antiqua" w:hAnsi="Book Antiqua"/>
          <w:sz w:val="24"/>
          <w:szCs w:val="24"/>
          <w:lang w:eastAsia="zh-CN"/>
        </w:rPr>
        <w:t>ar</w:t>
      </w:r>
      <w:r w:rsidRPr="00B927FA">
        <w:rPr>
          <w:rFonts w:ascii="Book Antiqua" w:hAnsi="Book Antiqua"/>
          <w:sz w:val="24"/>
          <w:szCs w:val="24"/>
        </w:rPr>
        <w:t>t</w:t>
      </w:r>
      <w:r w:rsidRPr="00B927FA">
        <w:rPr>
          <w:rFonts w:ascii="Book Antiqua" w:hAnsi="Book Antiqua"/>
          <w:sz w:val="24"/>
          <w:szCs w:val="24"/>
          <w:lang w:eastAsia="zh-CN"/>
        </w:rPr>
        <w:t>ment</w:t>
      </w:r>
      <w:r w:rsidRPr="00B927FA">
        <w:rPr>
          <w:rFonts w:ascii="Book Antiqua" w:hAnsi="Book Antiqua" w:cs="Arial"/>
          <w:sz w:val="24"/>
          <w:szCs w:val="24"/>
          <w:lang w:eastAsia="zh-CN"/>
        </w:rPr>
        <w:t xml:space="preserve"> of Medicine, Lagos State University Teaching Hospita</w:t>
      </w:r>
      <w:r w:rsidRPr="000F02D2">
        <w:rPr>
          <w:rFonts w:ascii="Book Antiqua" w:hAnsi="Book Antiqua" w:cs="Arial"/>
          <w:color w:val="000000"/>
          <w:sz w:val="24"/>
          <w:szCs w:val="24"/>
          <w:lang w:eastAsia="zh-CN"/>
        </w:rPr>
        <w:t>l,</w:t>
      </w:r>
      <w:r w:rsidRPr="000F02D2">
        <w:rPr>
          <w:rFonts w:ascii="Book Antiqua" w:hAnsi="Book Antiqua" w:cs="Arial"/>
          <w:color w:val="000000"/>
          <w:sz w:val="24"/>
          <w:szCs w:val="24"/>
        </w:rPr>
        <w:t xml:space="preserve"> </w:t>
      </w:r>
      <w:r w:rsidRPr="000F02D2">
        <w:rPr>
          <w:rStyle w:val="pp-headline-item"/>
          <w:rFonts w:ascii="Book Antiqua" w:hAnsi="Book Antiqua" w:cs="Arial"/>
          <w:color w:val="000000"/>
          <w:sz w:val="24"/>
          <w:szCs w:val="24"/>
        </w:rPr>
        <w:t>Mobolaji Bank Anthony Way</w:t>
      </w:r>
      <w:r w:rsidRPr="000F02D2">
        <w:rPr>
          <w:rStyle w:val="pp-headline-item"/>
          <w:rFonts w:ascii="Book Antiqua" w:hAnsi="Book Antiqua" w:cs="Arial"/>
          <w:color w:val="000000"/>
          <w:sz w:val="24"/>
          <w:szCs w:val="24"/>
          <w:lang w:eastAsia="zh-CN"/>
        </w:rPr>
        <w:t>,</w:t>
      </w:r>
      <w:r w:rsidRPr="000F02D2">
        <w:rPr>
          <w:rFonts w:ascii="Book Antiqua" w:hAnsi="Book Antiqua" w:cs="Arial"/>
          <w:color w:val="000000"/>
          <w:sz w:val="24"/>
          <w:szCs w:val="24"/>
          <w:lang w:eastAsia="zh-CN"/>
        </w:rPr>
        <w:t xml:space="preserve"> I</w:t>
      </w:r>
      <w:r w:rsidRPr="00B927FA">
        <w:rPr>
          <w:rFonts w:ascii="Book Antiqua" w:hAnsi="Book Antiqua" w:cs="Arial"/>
          <w:sz w:val="24"/>
          <w:szCs w:val="24"/>
          <w:lang w:eastAsia="zh-CN"/>
        </w:rPr>
        <w:t>keja, lagos</w:t>
      </w:r>
      <w:r>
        <w:rPr>
          <w:rFonts w:ascii="Book Antiqua" w:hAnsi="Book Antiqua" w:cs="Arial"/>
          <w:sz w:val="24"/>
          <w:szCs w:val="24"/>
          <w:lang w:eastAsia="zh-CN"/>
        </w:rPr>
        <w:t xml:space="preserve"> 999062</w:t>
      </w:r>
      <w:r w:rsidRPr="00B927FA">
        <w:rPr>
          <w:rFonts w:ascii="Book Antiqua" w:hAnsi="Book Antiqua" w:cs="Arial"/>
          <w:sz w:val="24"/>
          <w:szCs w:val="24"/>
          <w:lang w:eastAsia="zh-CN"/>
        </w:rPr>
        <w:t>, Nigeria</w:t>
      </w:r>
      <w:r>
        <w:rPr>
          <w:rFonts w:ascii="Book Antiqua" w:hAnsi="Book Antiqua" w:cs="Arial"/>
          <w:sz w:val="24"/>
          <w:szCs w:val="24"/>
          <w:lang w:eastAsia="zh-CN"/>
        </w:rPr>
        <w:t>.</w:t>
      </w:r>
      <w:r w:rsidRPr="00737E59">
        <w:rPr>
          <w:rFonts w:ascii="Book Antiqua" w:hAnsi="Book Antiqua" w:cs="Arial"/>
          <w:sz w:val="24"/>
          <w:szCs w:val="24"/>
          <w:lang w:eastAsia="zh-CN"/>
        </w:rPr>
        <w:t xml:space="preserve"> </w:t>
      </w:r>
      <w:r w:rsidRPr="00B927FA">
        <w:rPr>
          <w:rFonts w:ascii="Book Antiqua" w:hAnsi="Book Antiqua" w:cs="Arial"/>
          <w:sz w:val="24"/>
          <w:szCs w:val="24"/>
          <w:lang w:eastAsia="zh-CN"/>
        </w:rPr>
        <w:t>ifymobi@yahoo.com</w:t>
      </w:r>
    </w:p>
    <w:p w:rsidR="00381387" w:rsidRDefault="00381387" w:rsidP="00B927FA">
      <w:pPr>
        <w:autoSpaceDE w:val="0"/>
        <w:autoSpaceDN w:val="0"/>
        <w:adjustRightInd w:val="0"/>
        <w:spacing w:after="0" w:line="360" w:lineRule="auto"/>
        <w:jc w:val="both"/>
        <w:rPr>
          <w:rFonts w:ascii="Book Antiqua" w:hAnsi="Book Antiqua" w:cs="Arial"/>
          <w:sz w:val="24"/>
          <w:szCs w:val="24"/>
          <w:lang w:eastAsia="zh-CN"/>
        </w:rPr>
      </w:pPr>
    </w:p>
    <w:p w:rsidR="00381387" w:rsidRPr="00890989" w:rsidRDefault="00381387" w:rsidP="00890989">
      <w:pPr>
        <w:autoSpaceDE w:val="0"/>
        <w:autoSpaceDN w:val="0"/>
        <w:adjustRightInd w:val="0"/>
        <w:spacing w:after="0" w:line="360" w:lineRule="auto"/>
        <w:jc w:val="both"/>
        <w:rPr>
          <w:rFonts w:ascii="Book Antiqua" w:hAnsi="Book Antiqua" w:cs="Arial"/>
          <w:b/>
          <w:sz w:val="24"/>
          <w:szCs w:val="24"/>
          <w:lang w:eastAsia="zh-CN"/>
        </w:rPr>
      </w:pPr>
      <w:r w:rsidRPr="00890989">
        <w:rPr>
          <w:rFonts w:ascii="Book Antiqua" w:hAnsi="Book Antiqua" w:cs="Arial"/>
          <w:b/>
          <w:sz w:val="24"/>
          <w:szCs w:val="24"/>
          <w:lang w:eastAsia="zh-CN"/>
        </w:rPr>
        <w:t xml:space="preserve">Telephone: </w:t>
      </w:r>
      <w:r>
        <w:rPr>
          <w:rFonts w:ascii="Book Antiqua" w:hAnsi="Book Antiqua" w:cs="Arial"/>
          <w:sz w:val="24"/>
          <w:szCs w:val="24"/>
          <w:lang w:eastAsia="zh-CN"/>
        </w:rPr>
        <w:t>+</w:t>
      </w:r>
      <w:r w:rsidRPr="00B927FA">
        <w:rPr>
          <w:rFonts w:ascii="Book Antiqua" w:hAnsi="Book Antiqua" w:cs="Arial"/>
          <w:sz w:val="24"/>
          <w:szCs w:val="24"/>
          <w:lang w:eastAsia="zh-CN"/>
        </w:rPr>
        <w:t>234</w:t>
      </w:r>
      <w:r>
        <w:rPr>
          <w:rFonts w:ascii="Book Antiqua" w:hAnsi="Book Antiqua" w:cs="Arial"/>
          <w:sz w:val="24"/>
          <w:szCs w:val="24"/>
          <w:lang w:eastAsia="zh-CN"/>
        </w:rPr>
        <w:t>-</w:t>
      </w:r>
      <w:r w:rsidRPr="00B927FA">
        <w:rPr>
          <w:rFonts w:ascii="Book Antiqua" w:hAnsi="Book Antiqua" w:cs="Arial"/>
          <w:sz w:val="24"/>
          <w:szCs w:val="24"/>
          <w:lang w:eastAsia="zh-CN"/>
        </w:rPr>
        <w:t>80</w:t>
      </w:r>
      <w:r>
        <w:rPr>
          <w:rFonts w:ascii="Book Antiqua" w:hAnsi="Book Antiqua" w:cs="Arial"/>
          <w:sz w:val="24"/>
          <w:szCs w:val="24"/>
          <w:lang w:eastAsia="zh-CN"/>
        </w:rPr>
        <w:t>-</w:t>
      </w:r>
      <w:r w:rsidRPr="00B927FA">
        <w:rPr>
          <w:rFonts w:ascii="Book Antiqua" w:hAnsi="Book Antiqua" w:cs="Arial"/>
          <w:sz w:val="24"/>
          <w:szCs w:val="24"/>
          <w:lang w:eastAsia="zh-CN"/>
        </w:rPr>
        <w:t>33080186</w:t>
      </w:r>
      <w:r w:rsidRPr="00890989">
        <w:rPr>
          <w:rFonts w:ascii="Book Antiqua" w:hAnsi="Book Antiqua" w:cs="Arial"/>
          <w:b/>
          <w:sz w:val="24"/>
          <w:szCs w:val="24"/>
          <w:lang w:eastAsia="zh-CN"/>
        </w:rPr>
        <w:t xml:space="preserve">       Fax:</w:t>
      </w:r>
      <w:r w:rsidRPr="00890989">
        <w:rPr>
          <w:rFonts w:ascii="Book Antiqua" w:hAnsi="Book Antiqua" w:cs="Arial"/>
          <w:sz w:val="24"/>
          <w:szCs w:val="24"/>
          <w:lang w:eastAsia="zh-CN"/>
        </w:rPr>
        <w:t xml:space="preserve"> </w:t>
      </w:r>
      <w:r>
        <w:rPr>
          <w:rFonts w:ascii="Book Antiqua" w:hAnsi="Book Antiqua" w:cs="Arial"/>
          <w:sz w:val="24"/>
          <w:szCs w:val="24"/>
          <w:lang w:eastAsia="zh-CN"/>
        </w:rPr>
        <w:t>+</w:t>
      </w:r>
      <w:r w:rsidRPr="00B927FA">
        <w:rPr>
          <w:rFonts w:ascii="Book Antiqua" w:hAnsi="Book Antiqua" w:cs="Arial"/>
          <w:sz w:val="24"/>
          <w:szCs w:val="24"/>
          <w:lang w:eastAsia="zh-CN"/>
        </w:rPr>
        <w:t>234</w:t>
      </w:r>
      <w:r>
        <w:rPr>
          <w:rFonts w:ascii="Book Antiqua" w:hAnsi="Book Antiqua" w:cs="Arial"/>
          <w:sz w:val="24"/>
          <w:szCs w:val="24"/>
          <w:lang w:eastAsia="zh-CN"/>
        </w:rPr>
        <w:t>-</w:t>
      </w:r>
      <w:r w:rsidRPr="00B927FA">
        <w:rPr>
          <w:rFonts w:ascii="Book Antiqua" w:hAnsi="Book Antiqua" w:cs="Arial"/>
          <w:sz w:val="24"/>
          <w:szCs w:val="24"/>
          <w:lang w:eastAsia="zh-CN"/>
        </w:rPr>
        <w:t>1</w:t>
      </w:r>
      <w:r>
        <w:rPr>
          <w:rFonts w:ascii="Book Antiqua" w:hAnsi="Book Antiqua" w:cs="Arial"/>
          <w:sz w:val="24"/>
          <w:szCs w:val="24"/>
          <w:lang w:eastAsia="zh-CN"/>
        </w:rPr>
        <w:t>-7927468</w:t>
      </w:r>
    </w:p>
    <w:p w:rsidR="00381387" w:rsidRPr="00890989" w:rsidRDefault="00381387" w:rsidP="00890989">
      <w:pPr>
        <w:autoSpaceDE w:val="0"/>
        <w:autoSpaceDN w:val="0"/>
        <w:adjustRightInd w:val="0"/>
        <w:spacing w:after="0" w:line="360" w:lineRule="auto"/>
        <w:jc w:val="both"/>
        <w:rPr>
          <w:rFonts w:ascii="Book Antiqua" w:hAnsi="Book Antiqua" w:cs="Arial"/>
          <w:b/>
          <w:sz w:val="24"/>
          <w:szCs w:val="24"/>
          <w:lang w:eastAsia="zh-CN"/>
        </w:rPr>
      </w:pPr>
      <w:r w:rsidRPr="00890989">
        <w:rPr>
          <w:rFonts w:ascii="Book Antiqua" w:hAnsi="Book Antiqua" w:cs="Arial"/>
          <w:b/>
          <w:sz w:val="24"/>
          <w:szCs w:val="24"/>
          <w:lang w:eastAsia="zh-CN"/>
        </w:rPr>
        <w:t xml:space="preserve">Received: </w:t>
      </w:r>
      <w:r w:rsidRPr="00D2067E">
        <w:rPr>
          <w:rFonts w:ascii="Book Antiqua" w:hAnsi="Book Antiqua" w:cs="Arial"/>
          <w:sz w:val="24"/>
          <w:szCs w:val="24"/>
          <w:lang w:eastAsia="zh-CN"/>
        </w:rPr>
        <w:t xml:space="preserve">October 10, 2013   </w:t>
      </w:r>
      <w:r w:rsidRPr="00890989">
        <w:rPr>
          <w:rFonts w:ascii="Book Antiqua" w:hAnsi="Book Antiqua" w:cs="Arial"/>
          <w:b/>
          <w:sz w:val="24"/>
          <w:szCs w:val="24"/>
          <w:lang w:eastAsia="zh-CN"/>
        </w:rPr>
        <w:t xml:space="preserve">   </w:t>
      </w:r>
      <w:r>
        <w:rPr>
          <w:rFonts w:ascii="Book Antiqua" w:hAnsi="Book Antiqua" w:cs="Arial"/>
          <w:b/>
          <w:sz w:val="24"/>
          <w:szCs w:val="24"/>
          <w:lang w:eastAsia="zh-CN"/>
        </w:rPr>
        <w:t xml:space="preserve">      </w:t>
      </w:r>
      <w:r w:rsidRPr="00890989">
        <w:rPr>
          <w:rFonts w:ascii="Book Antiqua" w:hAnsi="Book Antiqua" w:cs="Arial"/>
          <w:b/>
          <w:sz w:val="24"/>
          <w:szCs w:val="24"/>
          <w:lang w:eastAsia="zh-CN"/>
        </w:rPr>
        <w:t>Revised:</w:t>
      </w:r>
      <w:r>
        <w:rPr>
          <w:rFonts w:ascii="Book Antiqua" w:hAnsi="Book Antiqua" w:cs="Arial"/>
          <w:b/>
          <w:sz w:val="24"/>
          <w:szCs w:val="24"/>
          <w:lang w:eastAsia="zh-CN"/>
        </w:rPr>
        <w:t xml:space="preserve"> </w:t>
      </w:r>
      <w:r w:rsidRPr="00D2067E">
        <w:rPr>
          <w:rFonts w:ascii="Book Antiqua" w:hAnsi="Book Antiqua" w:cs="Arial"/>
          <w:sz w:val="24"/>
          <w:szCs w:val="24"/>
          <w:lang w:eastAsia="zh-CN"/>
        </w:rPr>
        <w:t>December 19, 2013</w:t>
      </w:r>
    </w:p>
    <w:p w:rsidR="009205A5" w:rsidRPr="00D57A62" w:rsidRDefault="00381387" w:rsidP="009205A5">
      <w:pPr>
        <w:rPr>
          <w:rFonts w:ascii="Book Antiqua" w:hAnsi="Book Antiqua"/>
          <w:sz w:val="24"/>
          <w:szCs w:val="24"/>
        </w:rPr>
      </w:pPr>
      <w:r w:rsidRPr="00890989">
        <w:rPr>
          <w:rFonts w:ascii="Book Antiqua" w:hAnsi="Book Antiqua" w:cs="Arial"/>
          <w:b/>
          <w:sz w:val="24"/>
          <w:szCs w:val="24"/>
          <w:lang w:eastAsia="zh-CN"/>
        </w:rPr>
        <w:lastRenderedPageBreak/>
        <w:t>Accepted:</w:t>
      </w:r>
      <w:r w:rsidR="009205A5">
        <w:rPr>
          <w:rFonts w:ascii="Book Antiqua" w:hAnsi="Book Antiqua" w:cs="Arial" w:hint="eastAsia"/>
          <w:b/>
          <w:sz w:val="24"/>
          <w:szCs w:val="24"/>
          <w:lang w:eastAsia="zh-CN"/>
        </w:rPr>
        <w:t xml:space="preserve"> </w:t>
      </w:r>
      <w:r w:rsidR="009205A5" w:rsidRPr="00D57A62">
        <w:rPr>
          <w:rFonts w:ascii="Book Antiqua" w:hAnsi="Book Antiqua"/>
          <w:sz w:val="24"/>
          <w:szCs w:val="24"/>
        </w:rPr>
        <w:t>January 3, 2014</w:t>
      </w:r>
    </w:p>
    <w:p w:rsidR="00381387" w:rsidRPr="00890989" w:rsidRDefault="00381387" w:rsidP="00890989">
      <w:pPr>
        <w:autoSpaceDE w:val="0"/>
        <w:autoSpaceDN w:val="0"/>
        <w:adjustRightInd w:val="0"/>
        <w:spacing w:after="0" w:line="360" w:lineRule="auto"/>
        <w:jc w:val="both"/>
        <w:rPr>
          <w:rFonts w:ascii="Book Antiqua" w:hAnsi="Book Antiqua" w:cs="Arial"/>
          <w:b/>
          <w:sz w:val="24"/>
          <w:szCs w:val="24"/>
          <w:lang w:eastAsia="zh-CN"/>
        </w:rPr>
      </w:pPr>
      <w:bookmarkStart w:id="1" w:name="_GoBack"/>
      <w:bookmarkEnd w:id="1"/>
    </w:p>
    <w:p w:rsidR="00381387" w:rsidRPr="00890989" w:rsidRDefault="00381387" w:rsidP="00890989">
      <w:pPr>
        <w:autoSpaceDE w:val="0"/>
        <w:autoSpaceDN w:val="0"/>
        <w:adjustRightInd w:val="0"/>
        <w:spacing w:after="0" w:line="360" w:lineRule="auto"/>
        <w:jc w:val="both"/>
        <w:rPr>
          <w:rFonts w:ascii="Book Antiqua" w:hAnsi="Book Antiqua" w:cs="Arial"/>
          <w:b/>
          <w:sz w:val="24"/>
          <w:szCs w:val="24"/>
          <w:lang w:eastAsia="zh-CN"/>
        </w:rPr>
      </w:pPr>
      <w:r w:rsidRPr="00890989">
        <w:rPr>
          <w:rFonts w:ascii="Book Antiqua" w:hAnsi="Book Antiqua" w:cs="Arial"/>
          <w:b/>
          <w:sz w:val="24"/>
          <w:szCs w:val="24"/>
          <w:lang w:eastAsia="zh-CN"/>
        </w:rPr>
        <w:t>Published online:</w:t>
      </w:r>
    </w:p>
    <w:p w:rsidR="00381387" w:rsidRPr="00B927FA" w:rsidRDefault="00381387" w:rsidP="00B927FA">
      <w:pPr>
        <w:autoSpaceDE w:val="0"/>
        <w:autoSpaceDN w:val="0"/>
        <w:adjustRightInd w:val="0"/>
        <w:spacing w:after="0" w:line="360" w:lineRule="auto"/>
        <w:jc w:val="both"/>
        <w:rPr>
          <w:rFonts w:ascii="Book Antiqua" w:hAnsi="Book Antiqua" w:cs="Arial"/>
          <w:sz w:val="24"/>
          <w:szCs w:val="24"/>
          <w:lang w:eastAsia="zh-CN"/>
        </w:rPr>
      </w:pPr>
    </w:p>
    <w:p w:rsidR="00381387" w:rsidRPr="00B927FA" w:rsidRDefault="00381387" w:rsidP="000C1B29">
      <w:pPr>
        <w:autoSpaceDE w:val="0"/>
        <w:autoSpaceDN w:val="0"/>
        <w:adjustRightInd w:val="0"/>
        <w:spacing w:after="0" w:line="360" w:lineRule="auto"/>
        <w:jc w:val="both"/>
        <w:rPr>
          <w:rFonts w:ascii="Book Antiqua" w:hAnsi="Book Antiqua" w:cs="Arial"/>
          <w:b/>
          <w:sz w:val="24"/>
          <w:szCs w:val="24"/>
          <w:lang w:eastAsia="zh-CN"/>
        </w:rPr>
      </w:pPr>
      <w:r w:rsidRPr="000C1B29">
        <w:rPr>
          <w:rFonts w:ascii="Book Antiqua" w:hAnsi="Book Antiqua" w:cs="Arial"/>
          <w:b/>
          <w:sz w:val="24"/>
          <w:szCs w:val="24"/>
          <w:lang w:eastAsia="zh-CN"/>
        </w:rPr>
        <w:t>Abstract</w:t>
      </w:r>
    </w:p>
    <w:p w:rsidR="00381387" w:rsidRPr="00B927FA" w:rsidRDefault="00381387" w:rsidP="00B927FA">
      <w:pPr>
        <w:spacing w:after="0" w:line="360" w:lineRule="auto"/>
        <w:jc w:val="both"/>
        <w:rPr>
          <w:rFonts w:ascii="Book Antiqua" w:hAnsi="Book Antiqua" w:cs="Arial"/>
          <w:sz w:val="24"/>
          <w:szCs w:val="24"/>
        </w:rPr>
      </w:pPr>
      <w:r w:rsidRPr="000C1B29">
        <w:rPr>
          <w:rFonts w:ascii="Book Antiqua" w:hAnsi="Book Antiqua" w:cs="Arial"/>
          <w:b/>
          <w:sz w:val="24"/>
          <w:szCs w:val="24"/>
        </w:rPr>
        <w:t>AIM:</w:t>
      </w:r>
      <w:r w:rsidRPr="00B927FA">
        <w:rPr>
          <w:rFonts w:ascii="Book Antiqua" w:hAnsi="Book Antiqua" w:cs="Arial"/>
          <w:b/>
          <w:sz w:val="24"/>
          <w:szCs w:val="24"/>
        </w:rPr>
        <w:t xml:space="preserve"> </w:t>
      </w:r>
      <w:r w:rsidRPr="00B927FA">
        <w:rPr>
          <w:rFonts w:ascii="Book Antiqua" w:hAnsi="Book Antiqua" w:cs="Arial"/>
          <w:sz w:val="24"/>
          <w:szCs w:val="24"/>
        </w:rPr>
        <w:t xml:space="preserve">To investigate the efficacy of a standard triple therapy (comprising </w:t>
      </w:r>
      <w:r>
        <w:rPr>
          <w:rFonts w:ascii="Book Antiqua" w:hAnsi="Book Antiqua" w:cs="Arial"/>
          <w:sz w:val="24"/>
          <w:szCs w:val="24"/>
          <w:lang w:eastAsia="zh-CN"/>
        </w:rPr>
        <w:t>r</w:t>
      </w:r>
      <w:r w:rsidRPr="00B927FA">
        <w:rPr>
          <w:rFonts w:ascii="Book Antiqua" w:hAnsi="Book Antiqua" w:cs="Arial"/>
          <w:sz w:val="24"/>
          <w:szCs w:val="24"/>
        </w:rPr>
        <w:t xml:space="preserve">abeprazole, </w:t>
      </w:r>
      <w:r>
        <w:rPr>
          <w:rFonts w:ascii="Book Antiqua" w:hAnsi="Book Antiqua" w:cs="Arial"/>
          <w:sz w:val="24"/>
          <w:szCs w:val="24"/>
          <w:lang w:eastAsia="zh-CN"/>
        </w:rPr>
        <w:t>c</w:t>
      </w:r>
      <w:r w:rsidRPr="00B927FA">
        <w:rPr>
          <w:rFonts w:ascii="Book Antiqua" w:hAnsi="Book Antiqua" w:cs="Arial"/>
          <w:sz w:val="24"/>
          <w:szCs w:val="24"/>
        </w:rPr>
        <w:t xml:space="preserve">larithromycin, and </w:t>
      </w:r>
      <w:r>
        <w:rPr>
          <w:rFonts w:ascii="Book Antiqua" w:hAnsi="Book Antiqua" w:cs="Arial"/>
          <w:sz w:val="24"/>
          <w:szCs w:val="24"/>
          <w:lang w:eastAsia="zh-CN"/>
        </w:rPr>
        <w:t>a</w:t>
      </w:r>
      <w:r w:rsidRPr="00B927FA">
        <w:rPr>
          <w:rFonts w:ascii="Book Antiqua" w:hAnsi="Book Antiqua" w:cs="Arial"/>
          <w:sz w:val="24"/>
          <w:szCs w:val="24"/>
        </w:rPr>
        <w:t xml:space="preserve">moxicillin) for </w:t>
      </w:r>
      <w:bookmarkStart w:id="2" w:name="OLE_LINK42"/>
      <w:bookmarkStart w:id="3" w:name="OLE_LINK43"/>
      <w:r w:rsidRPr="00637332">
        <w:rPr>
          <w:rFonts w:ascii="Book Antiqua" w:hAnsi="Book Antiqua" w:cs="Arial"/>
          <w:i/>
          <w:sz w:val="24"/>
          <w:szCs w:val="24"/>
          <w:lang w:eastAsia="zh-CN"/>
        </w:rPr>
        <w:t>Helicobacter pylori</w:t>
      </w:r>
      <w:r w:rsidRPr="00B5434C">
        <w:rPr>
          <w:rFonts w:ascii="Book Antiqua" w:hAnsi="Book Antiqua" w:cs="Arial"/>
          <w:i/>
          <w:sz w:val="24"/>
          <w:szCs w:val="24"/>
        </w:rPr>
        <w:t xml:space="preserve"> </w:t>
      </w:r>
      <w:r w:rsidRPr="00A168A5">
        <w:rPr>
          <w:rFonts w:ascii="Book Antiqua" w:hAnsi="Book Antiqua" w:cs="Arial"/>
          <w:sz w:val="24"/>
          <w:szCs w:val="24"/>
          <w:lang w:eastAsia="zh-CN"/>
        </w:rPr>
        <w:t>(</w:t>
      </w:r>
      <w:r w:rsidRPr="00B5434C">
        <w:rPr>
          <w:rFonts w:ascii="Book Antiqua" w:hAnsi="Book Antiqua" w:cs="Arial"/>
          <w:i/>
          <w:sz w:val="24"/>
          <w:szCs w:val="24"/>
        </w:rPr>
        <w:t>H. pylori</w:t>
      </w:r>
      <w:r w:rsidRPr="00A168A5">
        <w:rPr>
          <w:rFonts w:ascii="Book Antiqua" w:hAnsi="Book Antiqua" w:cs="Arial"/>
          <w:sz w:val="24"/>
          <w:szCs w:val="24"/>
          <w:lang w:eastAsia="zh-CN"/>
        </w:rPr>
        <w:t>)</w:t>
      </w:r>
      <w:bookmarkEnd w:id="2"/>
      <w:bookmarkEnd w:id="3"/>
      <w:r w:rsidRPr="00B927FA">
        <w:rPr>
          <w:rFonts w:ascii="Book Antiqua" w:hAnsi="Book Antiqua" w:cs="Arial"/>
          <w:sz w:val="24"/>
          <w:szCs w:val="24"/>
        </w:rPr>
        <w:t xml:space="preserve"> eradication, noting factors that influence the outcome and documenting any adverse events.</w:t>
      </w:r>
    </w:p>
    <w:p w:rsidR="00381387" w:rsidRDefault="00381387" w:rsidP="00B927FA">
      <w:pPr>
        <w:spacing w:after="0" w:line="360" w:lineRule="auto"/>
        <w:jc w:val="both"/>
        <w:rPr>
          <w:rFonts w:ascii="Book Antiqua" w:hAnsi="Book Antiqua" w:cs="Arial"/>
          <w:b/>
          <w:sz w:val="24"/>
          <w:szCs w:val="24"/>
          <w:lang w:eastAsia="zh-CN"/>
        </w:rPr>
      </w:pPr>
    </w:p>
    <w:p w:rsidR="00381387" w:rsidRPr="00B927FA" w:rsidRDefault="00381387" w:rsidP="00B927FA">
      <w:pPr>
        <w:spacing w:after="0" w:line="360" w:lineRule="auto"/>
        <w:jc w:val="both"/>
        <w:rPr>
          <w:rFonts w:ascii="Book Antiqua" w:hAnsi="Book Antiqua" w:cs="Arial"/>
          <w:sz w:val="24"/>
          <w:szCs w:val="24"/>
        </w:rPr>
      </w:pPr>
      <w:r w:rsidRPr="00B5434C">
        <w:rPr>
          <w:rFonts w:ascii="Book Antiqua" w:hAnsi="Book Antiqua" w:cs="Arial"/>
          <w:b/>
          <w:sz w:val="24"/>
          <w:szCs w:val="24"/>
        </w:rPr>
        <w:t xml:space="preserve">METHODS: </w:t>
      </w:r>
      <w:r w:rsidRPr="00B927FA">
        <w:rPr>
          <w:rFonts w:ascii="Book Antiqua" w:hAnsi="Book Antiqua" w:cs="Arial"/>
          <w:sz w:val="24"/>
          <w:szCs w:val="24"/>
        </w:rPr>
        <w:t>Following institutional ethical approval,</w:t>
      </w:r>
      <w:r w:rsidRPr="00B927FA">
        <w:rPr>
          <w:rFonts w:ascii="Book Antiqua" w:hAnsi="Book Antiqua" w:cs="Arial"/>
          <w:b/>
          <w:sz w:val="24"/>
          <w:szCs w:val="24"/>
        </w:rPr>
        <w:t xml:space="preserve"> </w:t>
      </w:r>
      <w:r w:rsidRPr="00B927FA">
        <w:rPr>
          <w:rFonts w:ascii="Book Antiqua" w:hAnsi="Book Antiqua" w:cs="Arial"/>
          <w:sz w:val="24"/>
          <w:szCs w:val="24"/>
        </w:rPr>
        <w:t xml:space="preserve">fifty consecutive and consenting symptomatic patients with evidence of </w:t>
      </w:r>
      <w:r w:rsidRPr="00ED583D">
        <w:rPr>
          <w:rFonts w:ascii="Book Antiqua" w:hAnsi="Book Antiqua" w:cs="Arial"/>
          <w:i/>
          <w:sz w:val="24"/>
          <w:szCs w:val="24"/>
        </w:rPr>
        <w:t>H. pylori</w:t>
      </w:r>
      <w:r w:rsidRPr="00B927FA">
        <w:rPr>
          <w:rFonts w:ascii="Book Antiqua" w:hAnsi="Book Antiqua" w:cs="Arial"/>
          <w:sz w:val="24"/>
          <w:szCs w:val="24"/>
        </w:rPr>
        <w:t xml:space="preserve"> infection by either a positive urea breath test (UBT) and/or a CLO test who presented to the Gastroenterology clinic of Lagos State University Teaching Hospital between 2012 and 2013 were recruited into the study. Patients were openly randomized to either a </w:t>
      </w:r>
      <w:r>
        <w:rPr>
          <w:rFonts w:ascii="Book Antiqua" w:hAnsi="Book Antiqua" w:cs="Arial"/>
          <w:sz w:val="24"/>
          <w:szCs w:val="24"/>
          <w:lang w:eastAsia="zh-CN"/>
        </w:rPr>
        <w:t>7</w:t>
      </w:r>
      <w:r w:rsidRPr="00B927FA">
        <w:rPr>
          <w:rFonts w:ascii="Book Antiqua" w:hAnsi="Book Antiqua" w:cs="Arial"/>
          <w:sz w:val="24"/>
          <w:szCs w:val="24"/>
        </w:rPr>
        <w:t xml:space="preserve">-d or a </w:t>
      </w:r>
      <w:r>
        <w:rPr>
          <w:rFonts w:ascii="Book Antiqua" w:hAnsi="Book Antiqua" w:cs="Arial"/>
          <w:sz w:val="24"/>
          <w:szCs w:val="24"/>
          <w:lang w:eastAsia="zh-CN"/>
        </w:rPr>
        <w:t>10</w:t>
      </w:r>
      <w:r w:rsidRPr="00B927FA">
        <w:rPr>
          <w:rFonts w:ascii="Book Antiqua" w:hAnsi="Book Antiqua" w:cs="Arial"/>
          <w:sz w:val="24"/>
          <w:szCs w:val="24"/>
        </w:rPr>
        <w:t>-d regimen of amoxicillin 1 g, clarithromycin 500 mg and rabeprazole 20 mg twice daily. The extent of symptom resolution was noted following the treatment, and at the end of one month after the completion of treatment, a repeat UBT was performed in each patient to document the eradication of the infection.</w:t>
      </w:r>
      <w:r>
        <w:rPr>
          <w:rFonts w:ascii="Book Antiqua" w:hAnsi="Book Antiqua" w:cs="Arial"/>
          <w:sz w:val="24"/>
          <w:szCs w:val="24"/>
          <w:lang w:eastAsia="zh-CN"/>
        </w:rPr>
        <w:t xml:space="preserve"> </w:t>
      </w:r>
      <w:r w:rsidRPr="00B927FA">
        <w:rPr>
          <w:rFonts w:ascii="Book Antiqua" w:hAnsi="Book Antiqua" w:cs="Arial"/>
          <w:sz w:val="24"/>
          <w:szCs w:val="24"/>
        </w:rPr>
        <w:t>All data (demographics, symptoms, and eradication rates) were collated and analyzed with SPSS version 18.</w:t>
      </w:r>
    </w:p>
    <w:p w:rsidR="00381387" w:rsidRDefault="00381387" w:rsidP="00B927FA">
      <w:pPr>
        <w:spacing w:after="0" w:line="360" w:lineRule="auto"/>
        <w:jc w:val="both"/>
        <w:rPr>
          <w:rFonts w:ascii="Book Antiqua" w:hAnsi="Book Antiqua" w:cs="Arial"/>
          <w:b/>
          <w:sz w:val="24"/>
          <w:szCs w:val="24"/>
          <w:lang w:eastAsia="zh-CN"/>
        </w:rPr>
      </w:pPr>
    </w:p>
    <w:p w:rsidR="00381387" w:rsidRPr="00B927FA" w:rsidRDefault="00381387" w:rsidP="00B927FA">
      <w:pPr>
        <w:spacing w:after="0" w:line="360" w:lineRule="auto"/>
        <w:jc w:val="both"/>
        <w:rPr>
          <w:rFonts w:ascii="Book Antiqua" w:hAnsi="Book Antiqua" w:cs="Arial"/>
          <w:sz w:val="24"/>
          <w:szCs w:val="24"/>
        </w:rPr>
      </w:pPr>
      <w:r w:rsidRPr="00EF7B2E">
        <w:rPr>
          <w:rFonts w:ascii="Book Antiqua" w:hAnsi="Book Antiqua" w:cs="Arial"/>
          <w:b/>
          <w:sz w:val="24"/>
          <w:szCs w:val="24"/>
        </w:rPr>
        <w:t>RESULTS:</w:t>
      </w:r>
      <w:r w:rsidRPr="00B927FA">
        <w:rPr>
          <w:rFonts w:ascii="Book Antiqua" w:hAnsi="Book Antiqua" w:cs="Arial"/>
          <w:sz w:val="24"/>
          <w:szCs w:val="24"/>
        </w:rPr>
        <w:t xml:space="preserve"> Forty-seven patients completed the study (three were excluded from the analysis for breaching the study protocol). The patients included 18 males and 29 females within the age range of 13 to 80 years (mean </w:t>
      </w:r>
      <w:r w:rsidRPr="00B927FA">
        <w:rPr>
          <w:rFonts w:ascii="Book Antiqua" w:hAnsi="Book Antiqua" w:cs="Arial"/>
          <w:color w:val="000000"/>
          <w:sz w:val="24"/>
          <w:szCs w:val="24"/>
        </w:rPr>
        <w:t>43.7, SD 16.8).</w:t>
      </w:r>
      <w:r w:rsidRPr="00B927FA">
        <w:rPr>
          <w:rFonts w:ascii="Book Antiqua" w:hAnsi="Book Antiqua" w:cs="Arial"/>
          <w:sz w:val="24"/>
          <w:szCs w:val="24"/>
        </w:rPr>
        <w:t xml:space="preserve"> The clinical features of the study subjects were dyspepsia, reflux symptoms and features of gastrointestinal bleeding.</w:t>
      </w:r>
      <w:r w:rsidRPr="00B927FA">
        <w:rPr>
          <w:rFonts w:ascii="Book Antiqua" w:hAnsi="Book Antiqua" w:cs="Arial"/>
          <w:color w:val="000000"/>
          <w:sz w:val="24"/>
          <w:szCs w:val="24"/>
        </w:rPr>
        <w:t xml:space="preserve"> The ave</w:t>
      </w:r>
      <w:r w:rsidRPr="00B927FA">
        <w:rPr>
          <w:rFonts w:ascii="Book Antiqua" w:hAnsi="Book Antiqua" w:cs="Arial"/>
          <w:sz w:val="24"/>
          <w:szCs w:val="24"/>
        </w:rPr>
        <w:t>rage eradication rate was 87.2%.</w:t>
      </w:r>
      <w:r>
        <w:rPr>
          <w:rFonts w:ascii="Book Antiqua" w:hAnsi="Book Antiqua" w:cs="Arial"/>
          <w:sz w:val="24"/>
          <w:szCs w:val="24"/>
          <w:lang w:eastAsia="zh-CN"/>
        </w:rPr>
        <w:t xml:space="preserve"> </w:t>
      </w:r>
      <w:r w:rsidRPr="00B927FA">
        <w:rPr>
          <w:rFonts w:ascii="Book Antiqua" w:hAnsi="Book Antiqua" w:cs="Arial"/>
          <w:color w:val="000000"/>
          <w:sz w:val="24"/>
          <w:szCs w:val="24"/>
        </w:rPr>
        <w:t xml:space="preserve">Eighteen subjects were enrolled in the </w:t>
      </w:r>
      <w:r>
        <w:rPr>
          <w:rFonts w:ascii="Book Antiqua" w:hAnsi="Book Antiqua" w:cs="Arial"/>
          <w:color w:val="000000"/>
          <w:sz w:val="24"/>
          <w:szCs w:val="24"/>
          <w:lang w:eastAsia="zh-CN"/>
        </w:rPr>
        <w:t>7</w:t>
      </w:r>
      <w:r w:rsidRPr="00B927FA">
        <w:rPr>
          <w:rFonts w:ascii="Book Antiqua" w:hAnsi="Book Antiqua" w:cs="Arial"/>
          <w:color w:val="000000"/>
          <w:sz w:val="24"/>
          <w:szCs w:val="24"/>
        </w:rPr>
        <w:t xml:space="preserve">-d arm, while 29 were in the </w:t>
      </w:r>
      <w:r>
        <w:rPr>
          <w:rFonts w:ascii="Book Antiqua" w:hAnsi="Book Antiqua" w:cs="Arial"/>
          <w:color w:val="000000"/>
          <w:sz w:val="24"/>
          <w:szCs w:val="24"/>
          <w:lang w:eastAsia="zh-CN"/>
        </w:rPr>
        <w:t>10</w:t>
      </w:r>
      <w:r w:rsidRPr="00B927FA">
        <w:rPr>
          <w:rFonts w:ascii="Book Antiqua" w:hAnsi="Book Antiqua" w:cs="Arial"/>
          <w:color w:val="000000"/>
          <w:sz w:val="24"/>
          <w:szCs w:val="24"/>
        </w:rPr>
        <w:t>-d arm. There was no statistically significant difference in the age or sex distributions of the two arms.</w:t>
      </w:r>
      <w:r w:rsidRPr="00B927FA">
        <w:rPr>
          <w:rFonts w:ascii="Book Antiqua" w:hAnsi="Book Antiqua" w:cs="Arial"/>
          <w:sz w:val="24"/>
          <w:szCs w:val="24"/>
        </w:rPr>
        <w:t xml:space="preserve"> There was no significant advantage of the 10-d treatment duration over the 7-d duration (</w:t>
      </w:r>
      <w:r w:rsidRPr="002240B9">
        <w:rPr>
          <w:rFonts w:ascii="Book Antiqua" w:hAnsi="Book Antiqua" w:cs="Arial"/>
          <w:i/>
          <w:sz w:val="24"/>
          <w:szCs w:val="24"/>
          <w:lang w:eastAsia="zh-CN"/>
        </w:rPr>
        <w:t>P</w:t>
      </w:r>
      <w:r>
        <w:rPr>
          <w:rFonts w:ascii="Book Antiqua" w:hAnsi="Book Antiqua" w:cs="Arial"/>
          <w:sz w:val="24"/>
          <w:szCs w:val="24"/>
          <w:lang w:eastAsia="zh-CN"/>
        </w:rPr>
        <w:t xml:space="preserve"> </w:t>
      </w:r>
      <w:r w:rsidRPr="00B927FA">
        <w:rPr>
          <w:rFonts w:ascii="Book Antiqua" w:hAnsi="Book Antiqua" w:cs="Arial"/>
          <w:sz w:val="24"/>
          <w:szCs w:val="24"/>
        </w:rPr>
        <w:t>=</w:t>
      </w:r>
      <w:r>
        <w:rPr>
          <w:rFonts w:ascii="Book Antiqua" w:hAnsi="Book Antiqua" w:cs="Arial"/>
          <w:sz w:val="24"/>
          <w:szCs w:val="24"/>
          <w:lang w:eastAsia="zh-CN"/>
        </w:rPr>
        <w:t xml:space="preserve"> </w:t>
      </w:r>
      <w:r w:rsidRPr="00B927FA">
        <w:rPr>
          <w:rFonts w:ascii="Book Antiqua" w:hAnsi="Book Antiqua" w:cs="Arial"/>
          <w:sz w:val="24"/>
          <w:szCs w:val="24"/>
        </w:rPr>
        <w:t xml:space="preserve">0.78), and the </w:t>
      </w:r>
      <w:r w:rsidRPr="00B927FA">
        <w:rPr>
          <w:rFonts w:ascii="Book Antiqua" w:hAnsi="Book Antiqua" w:cs="Arial"/>
          <w:sz w:val="24"/>
          <w:szCs w:val="24"/>
        </w:rPr>
        <w:lastRenderedPageBreak/>
        <w:t>eradication outcomes were not influenced by the gender or age of the subjects.</w:t>
      </w:r>
      <w:r>
        <w:rPr>
          <w:rFonts w:ascii="Book Antiqua" w:hAnsi="Book Antiqua" w:cs="Arial"/>
          <w:sz w:val="24"/>
          <w:szCs w:val="24"/>
          <w:lang w:eastAsia="zh-CN"/>
        </w:rPr>
        <w:t xml:space="preserve"> </w:t>
      </w:r>
      <w:r w:rsidRPr="00B927FA">
        <w:rPr>
          <w:rFonts w:ascii="Book Antiqua" w:hAnsi="Book Antiqua"/>
          <w:sz w:val="24"/>
          <w:szCs w:val="24"/>
        </w:rPr>
        <w:t>No adverse effects were reported in either arm.</w:t>
      </w:r>
    </w:p>
    <w:p w:rsidR="00381387" w:rsidRPr="00B927FA" w:rsidRDefault="00381387" w:rsidP="00B927FA">
      <w:pPr>
        <w:spacing w:after="0" w:line="360" w:lineRule="auto"/>
        <w:jc w:val="both"/>
        <w:rPr>
          <w:rFonts w:ascii="Book Antiqua" w:hAnsi="Book Antiqua" w:cs="Arial"/>
          <w:sz w:val="24"/>
          <w:szCs w:val="24"/>
        </w:rPr>
      </w:pPr>
    </w:p>
    <w:p w:rsidR="00381387" w:rsidRPr="00B927FA" w:rsidRDefault="00381387" w:rsidP="00B927FA">
      <w:pPr>
        <w:spacing w:after="0" w:line="360" w:lineRule="auto"/>
        <w:jc w:val="both"/>
        <w:rPr>
          <w:rFonts w:ascii="Book Antiqua" w:hAnsi="Book Antiqua" w:cs="Arial"/>
          <w:sz w:val="24"/>
          <w:szCs w:val="24"/>
          <w:lang w:eastAsia="zh-CN"/>
        </w:rPr>
      </w:pPr>
      <w:r w:rsidRPr="007D22E7">
        <w:rPr>
          <w:rFonts w:ascii="Book Antiqua" w:hAnsi="Book Antiqua" w:cs="Arial"/>
          <w:b/>
          <w:sz w:val="24"/>
          <w:szCs w:val="24"/>
        </w:rPr>
        <w:t>CONCLUSION:</w:t>
      </w:r>
      <w:r w:rsidRPr="00B927FA">
        <w:rPr>
          <w:rFonts w:ascii="Book Antiqua" w:hAnsi="Book Antiqua" w:cs="Arial"/>
          <w:sz w:val="24"/>
          <w:szCs w:val="24"/>
        </w:rPr>
        <w:t xml:space="preserve"> The triple therapy regime, employing a combination of amoxicillin, clarithromycin and rabeprazole, showed great efficacy and safety in the eradication of </w:t>
      </w:r>
      <w:r w:rsidRPr="0099278D">
        <w:rPr>
          <w:rFonts w:ascii="Book Antiqua" w:hAnsi="Book Antiqua" w:cs="Arial"/>
          <w:i/>
          <w:sz w:val="24"/>
          <w:szCs w:val="24"/>
        </w:rPr>
        <w:t>H. pylori</w:t>
      </w:r>
      <w:r w:rsidRPr="00B927FA">
        <w:rPr>
          <w:rFonts w:ascii="Book Antiqua" w:hAnsi="Book Antiqua" w:cs="Arial"/>
          <w:sz w:val="24"/>
          <w:szCs w:val="24"/>
        </w:rPr>
        <w:t xml:space="preserve">, and this outcome was not influenced by gender or age. No difference was observed between the </w:t>
      </w:r>
      <w:r>
        <w:rPr>
          <w:rFonts w:ascii="Book Antiqua" w:hAnsi="Book Antiqua" w:cs="Arial"/>
          <w:sz w:val="24"/>
          <w:szCs w:val="24"/>
          <w:lang w:eastAsia="zh-CN"/>
        </w:rPr>
        <w:t>7</w:t>
      </w:r>
      <w:r>
        <w:rPr>
          <w:rFonts w:ascii="Book Antiqua" w:hAnsi="Book Antiqua" w:cs="Arial"/>
          <w:sz w:val="24"/>
          <w:szCs w:val="24"/>
        </w:rPr>
        <w:t xml:space="preserve">-d and </w:t>
      </w:r>
      <w:r>
        <w:rPr>
          <w:rFonts w:ascii="Book Antiqua" w:hAnsi="Book Antiqua" w:cs="Arial"/>
          <w:sz w:val="24"/>
          <w:szCs w:val="24"/>
          <w:lang w:eastAsia="zh-CN"/>
        </w:rPr>
        <w:t>10</w:t>
      </w:r>
      <w:r>
        <w:rPr>
          <w:rFonts w:ascii="Book Antiqua" w:hAnsi="Book Antiqua" w:cs="Arial"/>
          <w:sz w:val="24"/>
          <w:szCs w:val="24"/>
        </w:rPr>
        <w:t>-d regimens.</w:t>
      </w:r>
    </w:p>
    <w:p w:rsidR="00381387" w:rsidRPr="00B927FA" w:rsidRDefault="00381387" w:rsidP="00B927FA">
      <w:pPr>
        <w:autoSpaceDE w:val="0"/>
        <w:autoSpaceDN w:val="0"/>
        <w:adjustRightInd w:val="0"/>
        <w:spacing w:after="0" w:line="360" w:lineRule="auto"/>
        <w:jc w:val="both"/>
        <w:rPr>
          <w:rFonts w:ascii="Book Antiqua" w:hAnsi="Book Antiqua" w:cs="Arial"/>
          <w:sz w:val="24"/>
          <w:szCs w:val="24"/>
          <w:lang w:eastAsia="zh-CN"/>
        </w:rPr>
      </w:pPr>
    </w:p>
    <w:p w:rsidR="00381387" w:rsidRPr="00B927FA" w:rsidRDefault="00381387" w:rsidP="00B927FA">
      <w:pPr>
        <w:autoSpaceDE w:val="0"/>
        <w:autoSpaceDN w:val="0"/>
        <w:adjustRightInd w:val="0"/>
        <w:spacing w:after="0" w:line="360" w:lineRule="auto"/>
        <w:jc w:val="both"/>
        <w:rPr>
          <w:rFonts w:ascii="Book Antiqua" w:hAnsi="Book Antiqua" w:cs="Arial"/>
          <w:sz w:val="24"/>
          <w:szCs w:val="24"/>
          <w:lang w:eastAsia="zh-CN"/>
        </w:rPr>
      </w:pPr>
      <w:r w:rsidRPr="002B6FDA">
        <w:rPr>
          <w:rFonts w:ascii="Book Antiqua" w:hAnsi="Book Antiqua" w:cs="Arial"/>
          <w:b/>
          <w:sz w:val="24"/>
          <w:szCs w:val="24"/>
          <w:lang w:eastAsia="zh-CN"/>
        </w:rPr>
        <w:t>Key words:</w:t>
      </w:r>
      <w:r w:rsidRPr="00B927FA">
        <w:rPr>
          <w:rFonts w:ascii="Book Antiqua" w:hAnsi="Book Antiqua" w:cs="Arial"/>
          <w:sz w:val="24"/>
          <w:szCs w:val="24"/>
          <w:lang w:eastAsia="zh-CN"/>
        </w:rPr>
        <w:t xml:space="preserve"> </w:t>
      </w:r>
      <w:r w:rsidRPr="00637332">
        <w:rPr>
          <w:rFonts w:ascii="Book Antiqua" w:hAnsi="Book Antiqua" w:cs="Arial"/>
          <w:i/>
          <w:sz w:val="24"/>
          <w:szCs w:val="24"/>
          <w:lang w:eastAsia="zh-CN"/>
        </w:rPr>
        <w:t>Helicobacter pylori</w:t>
      </w:r>
      <w:r>
        <w:rPr>
          <w:rFonts w:ascii="Book Antiqua" w:hAnsi="Book Antiqua" w:cs="Arial"/>
          <w:sz w:val="24"/>
          <w:szCs w:val="24"/>
          <w:lang w:eastAsia="zh-CN"/>
        </w:rPr>
        <w:t>;</w:t>
      </w:r>
      <w:r w:rsidRPr="00B927FA">
        <w:rPr>
          <w:rFonts w:ascii="Book Antiqua" w:hAnsi="Book Antiqua" w:cs="Arial"/>
          <w:sz w:val="24"/>
          <w:szCs w:val="24"/>
          <w:lang w:eastAsia="zh-CN"/>
        </w:rPr>
        <w:t xml:space="preserve"> </w:t>
      </w:r>
      <w:r>
        <w:rPr>
          <w:rFonts w:ascii="Book Antiqua" w:hAnsi="Book Antiqua" w:cs="Arial"/>
          <w:sz w:val="24"/>
          <w:szCs w:val="24"/>
          <w:lang w:eastAsia="zh-CN"/>
        </w:rPr>
        <w:t>E</w:t>
      </w:r>
      <w:r w:rsidRPr="00B927FA">
        <w:rPr>
          <w:rFonts w:ascii="Book Antiqua" w:hAnsi="Book Antiqua" w:cs="Arial"/>
          <w:sz w:val="24"/>
          <w:szCs w:val="24"/>
          <w:lang w:eastAsia="zh-CN"/>
        </w:rPr>
        <w:t>radication therapy</w:t>
      </w:r>
      <w:r>
        <w:rPr>
          <w:rFonts w:ascii="Book Antiqua" w:hAnsi="Book Antiqua" w:cs="Arial"/>
          <w:sz w:val="24"/>
          <w:szCs w:val="24"/>
          <w:lang w:eastAsia="zh-CN"/>
        </w:rPr>
        <w:t>;</w:t>
      </w:r>
      <w:r w:rsidRPr="00B927FA">
        <w:rPr>
          <w:rFonts w:ascii="Book Antiqua" w:hAnsi="Book Antiqua" w:cs="Arial"/>
          <w:sz w:val="24"/>
          <w:szCs w:val="24"/>
          <w:lang w:eastAsia="zh-CN"/>
        </w:rPr>
        <w:t xml:space="preserve"> </w:t>
      </w:r>
      <w:r>
        <w:rPr>
          <w:rFonts w:ascii="Book Antiqua" w:hAnsi="Book Antiqua" w:cs="Arial"/>
          <w:sz w:val="24"/>
          <w:szCs w:val="24"/>
          <w:lang w:eastAsia="zh-CN"/>
        </w:rPr>
        <w:t>A</w:t>
      </w:r>
      <w:r w:rsidRPr="00B927FA">
        <w:rPr>
          <w:rFonts w:ascii="Book Antiqua" w:hAnsi="Book Antiqua" w:cs="Arial"/>
          <w:sz w:val="24"/>
          <w:szCs w:val="24"/>
          <w:lang w:eastAsia="zh-CN"/>
        </w:rPr>
        <w:t>moxicillin clarithromycin</w:t>
      </w:r>
      <w:r>
        <w:rPr>
          <w:rFonts w:ascii="Book Antiqua" w:hAnsi="Book Antiqua" w:cs="Arial"/>
          <w:sz w:val="24"/>
          <w:szCs w:val="24"/>
          <w:lang w:eastAsia="zh-CN"/>
        </w:rPr>
        <w:t>;</w:t>
      </w:r>
      <w:r w:rsidRPr="00B927FA">
        <w:rPr>
          <w:rFonts w:ascii="Book Antiqua" w:hAnsi="Book Antiqua" w:cs="Arial"/>
          <w:sz w:val="24"/>
          <w:szCs w:val="24"/>
          <w:lang w:eastAsia="zh-CN"/>
        </w:rPr>
        <w:t xml:space="preserve"> </w:t>
      </w:r>
      <w:r>
        <w:rPr>
          <w:rFonts w:ascii="Book Antiqua" w:hAnsi="Book Antiqua" w:cs="Arial"/>
          <w:sz w:val="24"/>
          <w:szCs w:val="24"/>
          <w:lang w:eastAsia="zh-CN"/>
        </w:rPr>
        <w:t>R</w:t>
      </w:r>
      <w:r w:rsidRPr="00B927FA">
        <w:rPr>
          <w:rFonts w:ascii="Book Antiqua" w:hAnsi="Book Antiqua" w:cs="Arial"/>
          <w:sz w:val="24"/>
          <w:szCs w:val="24"/>
          <w:lang w:eastAsia="zh-CN"/>
        </w:rPr>
        <w:t>abeprazole triple therapy</w:t>
      </w:r>
    </w:p>
    <w:p w:rsidR="00381387" w:rsidRPr="00B927FA" w:rsidRDefault="00381387" w:rsidP="00B927FA">
      <w:pPr>
        <w:autoSpaceDE w:val="0"/>
        <w:autoSpaceDN w:val="0"/>
        <w:adjustRightInd w:val="0"/>
        <w:spacing w:after="0" w:line="360" w:lineRule="auto"/>
        <w:jc w:val="both"/>
        <w:rPr>
          <w:rFonts w:ascii="Book Antiqua" w:hAnsi="Book Antiqua" w:cs="Arial"/>
          <w:sz w:val="24"/>
          <w:szCs w:val="24"/>
          <w:lang w:eastAsia="zh-CN"/>
        </w:rPr>
      </w:pPr>
    </w:p>
    <w:p w:rsidR="00381387" w:rsidRPr="00B927FA" w:rsidRDefault="00381387" w:rsidP="00B927FA">
      <w:pPr>
        <w:autoSpaceDE w:val="0"/>
        <w:autoSpaceDN w:val="0"/>
        <w:adjustRightInd w:val="0"/>
        <w:spacing w:after="0" w:line="360" w:lineRule="auto"/>
        <w:jc w:val="both"/>
        <w:rPr>
          <w:rFonts w:ascii="Book Antiqua" w:hAnsi="Book Antiqua" w:cs="Arial"/>
          <w:sz w:val="24"/>
          <w:szCs w:val="24"/>
        </w:rPr>
      </w:pPr>
      <w:r w:rsidRPr="000F03CE">
        <w:rPr>
          <w:rFonts w:ascii="Book Antiqua" w:hAnsi="Book Antiqua" w:cs="Arial"/>
          <w:b/>
          <w:sz w:val="24"/>
          <w:szCs w:val="24"/>
          <w:lang w:eastAsia="zh-CN"/>
        </w:rPr>
        <w:t>Core tip:</w:t>
      </w:r>
      <w:r w:rsidRPr="00B927FA">
        <w:rPr>
          <w:rFonts w:ascii="Book Antiqua" w:hAnsi="Book Antiqua" w:cs="Arial"/>
          <w:sz w:val="24"/>
          <w:szCs w:val="24"/>
          <w:lang w:eastAsia="zh-CN"/>
        </w:rPr>
        <w:t xml:space="preserve"> </w:t>
      </w:r>
      <w:r w:rsidRPr="00637332">
        <w:rPr>
          <w:rFonts w:ascii="Book Antiqua" w:hAnsi="Book Antiqua" w:cs="Arial"/>
          <w:i/>
          <w:sz w:val="24"/>
          <w:szCs w:val="24"/>
          <w:lang w:eastAsia="zh-CN"/>
        </w:rPr>
        <w:t>Helicobacter pylori</w:t>
      </w:r>
      <w:r w:rsidRPr="00B5434C">
        <w:rPr>
          <w:rFonts w:ascii="Book Antiqua" w:hAnsi="Book Antiqua" w:cs="Arial"/>
          <w:i/>
          <w:sz w:val="24"/>
          <w:szCs w:val="24"/>
        </w:rPr>
        <w:t xml:space="preserve"> </w:t>
      </w:r>
      <w:r w:rsidRPr="00A168A5">
        <w:rPr>
          <w:rFonts w:ascii="Book Antiqua" w:hAnsi="Book Antiqua" w:cs="Arial"/>
          <w:sz w:val="24"/>
          <w:szCs w:val="24"/>
          <w:lang w:eastAsia="zh-CN"/>
        </w:rPr>
        <w:t>(</w:t>
      </w:r>
      <w:r w:rsidRPr="00B5434C">
        <w:rPr>
          <w:rFonts w:ascii="Book Antiqua" w:hAnsi="Book Antiqua" w:cs="Arial"/>
          <w:i/>
          <w:sz w:val="24"/>
          <w:szCs w:val="24"/>
        </w:rPr>
        <w:t>H. pylori</w:t>
      </w:r>
      <w:r w:rsidRPr="00A168A5">
        <w:rPr>
          <w:rFonts w:ascii="Book Antiqua" w:hAnsi="Book Antiqua" w:cs="Arial"/>
          <w:sz w:val="24"/>
          <w:szCs w:val="24"/>
          <w:lang w:eastAsia="zh-CN"/>
        </w:rPr>
        <w:t>)</w:t>
      </w:r>
      <w:r w:rsidRPr="00B927FA">
        <w:rPr>
          <w:rFonts w:ascii="Book Antiqua" w:hAnsi="Book Antiqua" w:cs="Arial"/>
          <w:sz w:val="24"/>
          <w:szCs w:val="24"/>
        </w:rPr>
        <w:t xml:space="preserve"> infection is widespread in Nigeria, along with the associated risk of serious gastroduodenal diseases, including gastric cancer. The use of different eradication therapies for </w:t>
      </w:r>
      <w:r w:rsidRPr="00B35075">
        <w:rPr>
          <w:rFonts w:ascii="Book Antiqua" w:hAnsi="Book Antiqua" w:cs="Arial"/>
          <w:i/>
          <w:sz w:val="24"/>
          <w:szCs w:val="24"/>
        </w:rPr>
        <w:t>H. pylori</w:t>
      </w:r>
      <w:r w:rsidRPr="00B927FA">
        <w:rPr>
          <w:rFonts w:ascii="Book Antiqua" w:hAnsi="Book Antiqua" w:cs="Arial"/>
          <w:sz w:val="24"/>
          <w:szCs w:val="24"/>
        </w:rPr>
        <w:t xml:space="preserve"> is commonplace, as no consensus exists regarding the optimal treatment regimen, despite guidelines and recommendations. This lack of consensus is most likely due to the lack of evidence-based data, and the findings in this report may help to fill this gap.</w:t>
      </w:r>
    </w:p>
    <w:p w:rsidR="00381387" w:rsidRPr="00471B68" w:rsidRDefault="00381387" w:rsidP="00471B68">
      <w:pPr>
        <w:spacing w:after="0" w:line="360" w:lineRule="auto"/>
        <w:jc w:val="both"/>
        <w:rPr>
          <w:rFonts w:ascii="Book Antiqua" w:hAnsi="Book Antiqua"/>
          <w:sz w:val="24"/>
          <w:szCs w:val="24"/>
          <w:lang w:eastAsia="zh-CN"/>
        </w:rPr>
      </w:pPr>
    </w:p>
    <w:p w:rsidR="00381387" w:rsidRPr="00471B68" w:rsidRDefault="00381387" w:rsidP="00471B68">
      <w:pPr>
        <w:spacing w:after="0" w:line="360" w:lineRule="auto"/>
        <w:jc w:val="both"/>
        <w:rPr>
          <w:rFonts w:ascii="Book Antiqua" w:hAnsi="Book Antiqua"/>
          <w:sz w:val="24"/>
          <w:szCs w:val="24"/>
          <w:lang w:eastAsia="zh-CN"/>
        </w:rPr>
      </w:pPr>
      <w:r w:rsidRPr="00471B68">
        <w:rPr>
          <w:rFonts w:ascii="Book Antiqua" w:hAnsi="Book Antiqua"/>
          <w:sz w:val="24"/>
          <w:szCs w:val="24"/>
        </w:rPr>
        <w:t>Onyekwere</w:t>
      </w:r>
      <w:r w:rsidRPr="00471B68">
        <w:rPr>
          <w:rFonts w:ascii="Book Antiqua" w:hAnsi="Book Antiqua"/>
          <w:sz w:val="24"/>
          <w:szCs w:val="24"/>
          <w:lang w:eastAsia="zh-CN"/>
        </w:rPr>
        <w:t xml:space="preserve"> CA</w:t>
      </w:r>
      <w:r w:rsidRPr="00471B68">
        <w:rPr>
          <w:rFonts w:ascii="Book Antiqua" w:hAnsi="Book Antiqua"/>
          <w:sz w:val="24"/>
          <w:szCs w:val="24"/>
        </w:rPr>
        <w:t>,</w:t>
      </w:r>
      <w:r w:rsidRPr="00471B68">
        <w:rPr>
          <w:rFonts w:ascii="Book Antiqua" w:hAnsi="Book Antiqua"/>
          <w:sz w:val="24"/>
          <w:szCs w:val="24"/>
          <w:lang w:eastAsia="zh-CN"/>
        </w:rPr>
        <w:t xml:space="preserve"> </w:t>
      </w:r>
      <w:r w:rsidRPr="00471B68">
        <w:rPr>
          <w:rFonts w:ascii="Book Antiqua" w:hAnsi="Book Antiqua"/>
          <w:sz w:val="24"/>
          <w:szCs w:val="24"/>
        </w:rPr>
        <w:t>Odiagah</w:t>
      </w:r>
      <w:r w:rsidRPr="00471B68">
        <w:rPr>
          <w:rFonts w:ascii="Book Antiqua" w:hAnsi="Book Antiqua"/>
          <w:sz w:val="24"/>
          <w:szCs w:val="24"/>
          <w:lang w:eastAsia="zh-CN"/>
        </w:rPr>
        <w:t xml:space="preserve"> JN</w:t>
      </w:r>
      <w:r w:rsidRPr="00471B68">
        <w:rPr>
          <w:rFonts w:ascii="Book Antiqua" w:hAnsi="Book Antiqua"/>
          <w:sz w:val="24"/>
          <w:szCs w:val="24"/>
        </w:rPr>
        <w:t>, Igetei</w:t>
      </w:r>
      <w:r w:rsidRPr="00471B68">
        <w:rPr>
          <w:rFonts w:ascii="Book Antiqua" w:hAnsi="Book Antiqua"/>
          <w:sz w:val="24"/>
          <w:szCs w:val="24"/>
          <w:lang w:eastAsia="zh-CN"/>
        </w:rPr>
        <w:t xml:space="preserve"> R</w:t>
      </w:r>
      <w:r w:rsidRPr="00471B68">
        <w:rPr>
          <w:rFonts w:ascii="Book Antiqua" w:hAnsi="Book Antiqua"/>
          <w:sz w:val="24"/>
          <w:szCs w:val="24"/>
        </w:rPr>
        <w:t>, Duro Emanuel</w:t>
      </w:r>
      <w:r w:rsidRPr="00471B68">
        <w:rPr>
          <w:rFonts w:ascii="Book Antiqua" w:hAnsi="Book Antiqua"/>
          <w:sz w:val="24"/>
          <w:szCs w:val="24"/>
          <w:lang w:eastAsia="zh-CN"/>
        </w:rPr>
        <w:t xml:space="preserve"> AO</w:t>
      </w:r>
      <w:r w:rsidRPr="00471B68">
        <w:rPr>
          <w:rFonts w:ascii="Book Antiqua" w:hAnsi="Book Antiqua"/>
          <w:sz w:val="24"/>
          <w:szCs w:val="24"/>
        </w:rPr>
        <w:t>, Ekere</w:t>
      </w:r>
      <w:r w:rsidRPr="00471B68">
        <w:rPr>
          <w:rFonts w:ascii="Book Antiqua" w:hAnsi="Book Antiqua"/>
          <w:sz w:val="24"/>
          <w:szCs w:val="24"/>
          <w:lang w:eastAsia="zh-CN"/>
        </w:rPr>
        <w:t xml:space="preserve"> F</w:t>
      </w:r>
      <w:r w:rsidRPr="00471B68">
        <w:rPr>
          <w:rFonts w:ascii="Book Antiqua" w:hAnsi="Book Antiqua"/>
          <w:sz w:val="24"/>
          <w:szCs w:val="24"/>
        </w:rPr>
        <w:t>, Smith</w:t>
      </w:r>
      <w:r w:rsidRPr="00471B68">
        <w:rPr>
          <w:rFonts w:ascii="Book Antiqua" w:hAnsi="Book Antiqua"/>
          <w:sz w:val="24"/>
          <w:szCs w:val="24"/>
          <w:lang w:eastAsia="zh-CN"/>
        </w:rPr>
        <w:t xml:space="preserve"> S. </w:t>
      </w:r>
      <w:r w:rsidRPr="00471B68">
        <w:rPr>
          <w:rFonts w:ascii="Book Antiqua" w:hAnsi="Book Antiqua" w:cs="Arial"/>
          <w:sz w:val="24"/>
          <w:szCs w:val="24"/>
        </w:rPr>
        <w:t xml:space="preserve">Rabeprazole, </w:t>
      </w:r>
      <w:r w:rsidRPr="00471B68">
        <w:rPr>
          <w:rFonts w:ascii="Book Antiqua" w:hAnsi="Book Antiqua" w:cs="Arial"/>
          <w:sz w:val="24"/>
          <w:szCs w:val="24"/>
          <w:lang w:eastAsia="zh-CN"/>
        </w:rPr>
        <w:t>c</w:t>
      </w:r>
      <w:r w:rsidRPr="00471B68">
        <w:rPr>
          <w:rFonts w:ascii="Book Antiqua" w:hAnsi="Book Antiqua" w:cs="Arial"/>
          <w:sz w:val="24"/>
          <w:szCs w:val="24"/>
        </w:rPr>
        <w:t xml:space="preserve">larithromycin, and </w:t>
      </w:r>
      <w:r w:rsidRPr="00471B68">
        <w:rPr>
          <w:rFonts w:ascii="Book Antiqua" w:hAnsi="Book Antiqua" w:cs="Arial"/>
          <w:sz w:val="24"/>
          <w:szCs w:val="24"/>
          <w:lang w:eastAsia="zh-CN"/>
        </w:rPr>
        <w:t>a</w:t>
      </w:r>
      <w:r w:rsidRPr="00471B68">
        <w:rPr>
          <w:rFonts w:ascii="Book Antiqua" w:hAnsi="Book Antiqua" w:cs="Arial"/>
          <w:sz w:val="24"/>
          <w:szCs w:val="24"/>
        </w:rPr>
        <w:t xml:space="preserve">moxicillin </w:t>
      </w:r>
      <w:r w:rsidRPr="00471B68">
        <w:rPr>
          <w:rFonts w:ascii="Book Antiqua" w:hAnsi="Book Antiqua" w:cs="Arial"/>
          <w:i/>
          <w:sz w:val="24"/>
          <w:szCs w:val="24"/>
        </w:rPr>
        <w:t>Helicobacter</w:t>
      </w:r>
      <w:r w:rsidRPr="00471B68">
        <w:rPr>
          <w:rFonts w:ascii="Book Antiqua" w:hAnsi="Book Antiqua" w:cs="Arial"/>
          <w:i/>
          <w:iCs/>
          <w:sz w:val="24"/>
          <w:szCs w:val="24"/>
        </w:rPr>
        <w:t xml:space="preserve"> </w:t>
      </w:r>
      <w:r w:rsidRPr="00471B68">
        <w:rPr>
          <w:rFonts w:ascii="Book Antiqua" w:hAnsi="Book Antiqua" w:cs="Arial"/>
          <w:i/>
          <w:sz w:val="24"/>
          <w:szCs w:val="24"/>
        </w:rPr>
        <w:t>pylori</w:t>
      </w:r>
      <w:r w:rsidRPr="00471B68">
        <w:rPr>
          <w:rFonts w:ascii="Book Antiqua" w:hAnsi="Book Antiqua" w:cs="Arial"/>
          <w:sz w:val="24"/>
          <w:szCs w:val="24"/>
        </w:rPr>
        <w:t xml:space="preserve"> eradication therapy</w:t>
      </w:r>
      <w:r w:rsidRPr="00471B68">
        <w:rPr>
          <w:rFonts w:ascii="Book Antiqua" w:hAnsi="Book Antiqua"/>
          <w:sz w:val="24"/>
          <w:szCs w:val="24"/>
          <w:lang w:eastAsia="zh-CN"/>
        </w:rPr>
        <w:t>:</w:t>
      </w:r>
      <w:r w:rsidRPr="00471B68">
        <w:rPr>
          <w:rFonts w:ascii="Book Antiqua" w:hAnsi="Book Antiqua"/>
          <w:sz w:val="24"/>
          <w:szCs w:val="24"/>
        </w:rPr>
        <w:t xml:space="preserve"> Report of an efficacy study</w:t>
      </w:r>
      <w:r w:rsidRPr="00471B68">
        <w:rPr>
          <w:rFonts w:ascii="Book Antiqua" w:hAnsi="Book Antiqua"/>
          <w:sz w:val="24"/>
          <w:szCs w:val="24"/>
          <w:lang w:eastAsia="zh-CN"/>
        </w:rPr>
        <w:t>.</w:t>
      </w:r>
    </w:p>
    <w:p w:rsidR="00381387" w:rsidRPr="00B927FA" w:rsidRDefault="00381387" w:rsidP="00B927FA">
      <w:pPr>
        <w:autoSpaceDE w:val="0"/>
        <w:autoSpaceDN w:val="0"/>
        <w:adjustRightInd w:val="0"/>
        <w:spacing w:after="0" w:line="360" w:lineRule="auto"/>
        <w:jc w:val="both"/>
        <w:rPr>
          <w:rFonts w:ascii="Book Antiqua" w:hAnsi="Book Antiqua" w:cs="Arial"/>
          <w:sz w:val="24"/>
          <w:szCs w:val="24"/>
        </w:rPr>
      </w:pPr>
    </w:p>
    <w:p w:rsidR="00381387" w:rsidRDefault="00381387" w:rsidP="00B927FA">
      <w:pPr>
        <w:spacing w:after="0" w:line="360" w:lineRule="auto"/>
        <w:jc w:val="both"/>
        <w:rPr>
          <w:rFonts w:ascii="Book Antiqua" w:hAnsi="Book Antiqua" w:cs="Arial"/>
          <w:b/>
          <w:color w:val="000000"/>
          <w:sz w:val="24"/>
          <w:szCs w:val="24"/>
          <w:lang w:eastAsia="zh-CN"/>
        </w:rPr>
      </w:pPr>
    </w:p>
    <w:p w:rsidR="00381387" w:rsidRPr="005F5505" w:rsidRDefault="00381387" w:rsidP="00B927FA">
      <w:pPr>
        <w:spacing w:after="0" w:line="360" w:lineRule="auto"/>
        <w:jc w:val="both"/>
        <w:rPr>
          <w:rFonts w:ascii="Book Antiqua" w:hAnsi="Book Antiqua" w:cs="Arial"/>
          <w:b/>
          <w:color w:val="000000"/>
          <w:sz w:val="24"/>
          <w:szCs w:val="24"/>
          <w:lang w:eastAsia="zh-CN"/>
        </w:rPr>
      </w:pPr>
      <w:r w:rsidRPr="005F5505">
        <w:rPr>
          <w:rFonts w:ascii="Book Antiqua" w:hAnsi="Book Antiqua" w:cs="Arial"/>
          <w:b/>
          <w:color w:val="000000"/>
          <w:sz w:val="24"/>
          <w:szCs w:val="24"/>
        </w:rPr>
        <w:t>INTRODUCTION</w:t>
      </w:r>
    </w:p>
    <w:p w:rsidR="00381387" w:rsidRPr="00B927FA" w:rsidRDefault="00381387" w:rsidP="00B927FA">
      <w:pPr>
        <w:spacing w:after="0" w:line="360" w:lineRule="auto"/>
        <w:jc w:val="both"/>
        <w:rPr>
          <w:rFonts w:ascii="Book Antiqua" w:hAnsi="Book Antiqua" w:cs="Arial"/>
          <w:b/>
          <w:sz w:val="24"/>
          <w:szCs w:val="24"/>
          <w:lang w:eastAsia="zh-CN"/>
        </w:rPr>
      </w:pPr>
      <w:r w:rsidRPr="00B927FA">
        <w:rPr>
          <w:rFonts w:ascii="Book Antiqua" w:hAnsi="Book Antiqua" w:cs="Arial"/>
          <w:i/>
          <w:sz w:val="24"/>
          <w:szCs w:val="24"/>
        </w:rPr>
        <w:t>Helicobacter pylori</w:t>
      </w:r>
      <w:r w:rsidRPr="00B927FA">
        <w:rPr>
          <w:rFonts w:ascii="Book Antiqua" w:hAnsi="Book Antiqua" w:cs="Arial"/>
          <w:sz w:val="24"/>
          <w:szCs w:val="24"/>
        </w:rPr>
        <w:t xml:space="preserve"> (</w:t>
      </w:r>
      <w:r w:rsidRPr="00AF61C1">
        <w:rPr>
          <w:rFonts w:ascii="Book Antiqua" w:hAnsi="Book Antiqua" w:cs="Arial"/>
          <w:i/>
          <w:sz w:val="24"/>
          <w:szCs w:val="24"/>
        </w:rPr>
        <w:t>H</w:t>
      </w:r>
      <w:r>
        <w:rPr>
          <w:rFonts w:ascii="Book Antiqua" w:hAnsi="Book Antiqua" w:cs="Arial"/>
          <w:i/>
          <w:sz w:val="24"/>
          <w:szCs w:val="24"/>
          <w:lang w:eastAsia="zh-CN"/>
        </w:rPr>
        <w:t>.</w:t>
      </w:r>
      <w:r w:rsidRPr="00AF61C1">
        <w:rPr>
          <w:rFonts w:ascii="Book Antiqua" w:hAnsi="Book Antiqua" w:cs="Arial"/>
          <w:i/>
          <w:sz w:val="24"/>
          <w:szCs w:val="24"/>
        </w:rPr>
        <w:t xml:space="preserve"> Pylori</w:t>
      </w:r>
      <w:r w:rsidRPr="00B927FA">
        <w:rPr>
          <w:rFonts w:ascii="Book Antiqua" w:hAnsi="Book Antiqua" w:cs="Arial"/>
          <w:sz w:val="24"/>
          <w:szCs w:val="24"/>
        </w:rPr>
        <w:t>) are gram-negative spiral bacteria that reside within the gastric mucosa and are implicated in the etiopathogenesis of a nu</w:t>
      </w:r>
      <w:r>
        <w:rPr>
          <w:rFonts w:ascii="Book Antiqua" w:hAnsi="Book Antiqua" w:cs="Arial"/>
          <w:sz w:val="24"/>
          <w:szCs w:val="24"/>
        </w:rPr>
        <w:t>mber of gastroduodenal diseases</w:t>
      </w:r>
      <w:r w:rsidRPr="00783522">
        <w:rPr>
          <w:rFonts w:ascii="Book Antiqua" w:hAnsi="Book Antiqua" w:cs="Arial"/>
          <w:sz w:val="24"/>
          <w:szCs w:val="24"/>
          <w:vertAlign w:val="superscript"/>
          <w:lang w:eastAsia="zh-CN"/>
        </w:rPr>
        <w:t>[</w:t>
      </w:r>
      <w:r w:rsidRPr="00783522">
        <w:rPr>
          <w:rFonts w:ascii="Book Antiqua" w:hAnsi="Book Antiqua" w:cs="Arial"/>
          <w:sz w:val="24"/>
          <w:szCs w:val="24"/>
          <w:vertAlign w:val="superscript"/>
        </w:rPr>
        <w:t>1</w:t>
      </w:r>
      <w:r w:rsidRPr="00783522">
        <w:rPr>
          <w:rFonts w:ascii="Book Antiqua" w:hAnsi="Book Antiqua" w:cs="Arial"/>
          <w:sz w:val="24"/>
          <w:szCs w:val="24"/>
          <w:vertAlign w:val="superscript"/>
          <w:lang w:eastAsia="zh-CN"/>
        </w:rPr>
        <w:t>]</w:t>
      </w:r>
      <w:r w:rsidRPr="00B927FA">
        <w:rPr>
          <w:rFonts w:ascii="Book Antiqua" w:hAnsi="Book Antiqua" w:cs="Arial"/>
          <w:sz w:val="24"/>
          <w:szCs w:val="24"/>
        </w:rPr>
        <w:t xml:space="preserve">. </w:t>
      </w:r>
      <w:r w:rsidRPr="00B927FA">
        <w:rPr>
          <w:rFonts w:ascii="Book Antiqua" w:hAnsi="Book Antiqua"/>
          <w:sz w:val="24"/>
          <w:szCs w:val="24"/>
        </w:rPr>
        <w:t>Although many infected persons do not experience clinically meaningful sequelae, many others develop serious gastrointestinal-related conditions, including gastric cancer.</w:t>
      </w:r>
      <w:r w:rsidRPr="00B927FA">
        <w:rPr>
          <w:rFonts w:ascii="Book Antiqua" w:hAnsi="Book Antiqua" w:cs="Arial"/>
          <w:sz w:val="24"/>
          <w:szCs w:val="24"/>
        </w:rPr>
        <w:t xml:space="preserve"> There is a high prevalence of this infection in developing </w:t>
      </w:r>
      <w:r w:rsidRPr="00B927FA">
        <w:rPr>
          <w:rFonts w:ascii="Book Antiqua" w:hAnsi="Book Antiqua" w:cs="Arial"/>
          <w:sz w:val="24"/>
          <w:szCs w:val="24"/>
        </w:rPr>
        <w:lastRenderedPageBreak/>
        <w:t>countries, including Nigeria, where reports indicate a prevalence ranging from 45% to 64% among adult dyspeptics, depending on the diagnostic criteria employed</w:t>
      </w:r>
      <w:r w:rsidRPr="005A1AC6">
        <w:rPr>
          <w:rFonts w:ascii="Book Antiqua" w:hAnsi="Book Antiqua" w:cs="Arial"/>
          <w:sz w:val="24"/>
          <w:szCs w:val="24"/>
          <w:vertAlign w:val="superscript"/>
          <w:lang w:eastAsia="zh-CN"/>
        </w:rPr>
        <w:t>[</w:t>
      </w:r>
      <w:r w:rsidRPr="005A1AC6">
        <w:rPr>
          <w:rFonts w:ascii="Book Antiqua" w:hAnsi="Book Antiqua" w:cs="Arial"/>
          <w:sz w:val="24"/>
          <w:szCs w:val="24"/>
          <w:vertAlign w:val="superscript"/>
        </w:rPr>
        <w:t>2,3</w:t>
      </w:r>
      <w:r w:rsidRPr="005A1AC6">
        <w:rPr>
          <w:rFonts w:ascii="Book Antiqua" w:hAnsi="Book Antiqua" w:cs="Arial"/>
          <w:sz w:val="24"/>
          <w:szCs w:val="24"/>
          <w:vertAlign w:val="superscript"/>
          <w:lang w:eastAsia="zh-CN"/>
        </w:rPr>
        <w:t>]</w:t>
      </w:r>
      <w:r w:rsidRPr="00B927FA">
        <w:rPr>
          <w:rFonts w:ascii="Book Antiqua" w:hAnsi="Book Antiqua" w:cs="Arial"/>
          <w:sz w:val="24"/>
          <w:szCs w:val="24"/>
        </w:rPr>
        <w:t>. Several guidelines for the</w:t>
      </w:r>
      <w:r w:rsidRPr="00B927FA">
        <w:rPr>
          <w:rFonts w:ascii="Book Antiqua" w:hAnsi="Book Antiqua" w:cs="Arial"/>
          <w:sz w:val="24"/>
          <w:szCs w:val="24"/>
          <w:lang w:eastAsia="zh-CN"/>
        </w:rPr>
        <w:t xml:space="preserve"> </w:t>
      </w:r>
      <w:r w:rsidRPr="00B927FA">
        <w:rPr>
          <w:rFonts w:ascii="Book Antiqua" w:hAnsi="Book Antiqua" w:cs="Arial"/>
          <w:sz w:val="24"/>
          <w:szCs w:val="24"/>
        </w:rPr>
        <w:t>eradication of this infection have been published by different professional groups in different geographical settings, including the European consensus report and the World Gastroenterology Organization</w:t>
      </w:r>
      <w:r w:rsidRPr="00DF1131">
        <w:rPr>
          <w:rFonts w:ascii="Book Antiqua" w:hAnsi="Book Antiqua" w:cs="Arial"/>
          <w:sz w:val="24"/>
          <w:szCs w:val="24"/>
          <w:vertAlign w:val="superscript"/>
          <w:lang w:eastAsia="zh-CN"/>
        </w:rPr>
        <w:t>[</w:t>
      </w:r>
      <w:r w:rsidRPr="00DF1131">
        <w:rPr>
          <w:rFonts w:ascii="Book Antiqua" w:hAnsi="Book Antiqua" w:cs="Arial"/>
          <w:sz w:val="24"/>
          <w:szCs w:val="24"/>
          <w:vertAlign w:val="superscript"/>
        </w:rPr>
        <w:t>4,5</w:t>
      </w:r>
      <w:r w:rsidRPr="00DF1131">
        <w:rPr>
          <w:rFonts w:ascii="Book Antiqua" w:hAnsi="Book Antiqua" w:cs="Arial"/>
          <w:sz w:val="24"/>
          <w:szCs w:val="24"/>
          <w:vertAlign w:val="superscript"/>
          <w:lang w:eastAsia="zh-CN"/>
        </w:rPr>
        <w:t>]</w:t>
      </w:r>
      <w:r w:rsidRPr="00DF1131">
        <w:rPr>
          <w:rFonts w:ascii="Book Antiqua" w:hAnsi="Book Antiqua" w:cs="Arial"/>
          <w:sz w:val="24"/>
          <w:szCs w:val="24"/>
        </w:rPr>
        <w:t>.</w:t>
      </w:r>
      <w:r w:rsidRPr="00B927FA">
        <w:rPr>
          <w:rFonts w:ascii="Book Antiqua" w:hAnsi="Book Antiqua" w:cs="Arial"/>
          <w:sz w:val="24"/>
          <w:szCs w:val="24"/>
        </w:rPr>
        <w:t xml:space="preserve"> </w:t>
      </w:r>
      <w:r w:rsidRPr="00B927FA">
        <w:rPr>
          <w:rFonts w:ascii="Book Antiqua" w:hAnsi="Book Antiqua"/>
          <w:sz w:val="24"/>
          <w:szCs w:val="24"/>
        </w:rPr>
        <w:t xml:space="preserve">The aim of </w:t>
      </w:r>
      <w:r w:rsidRPr="00B927FA">
        <w:rPr>
          <w:rFonts w:ascii="Book Antiqua" w:hAnsi="Book Antiqua"/>
          <w:i/>
          <w:sz w:val="24"/>
          <w:szCs w:val="24"/>
        </w:rPr>
        <w:t>H. pylori</w:t>
      </w:r>
      <w:r w:rsidRPr="00B927FA">
        <w:rPr>
          <w:rFonts w:ascii="Book Antiqua" w:hAnsi="Book Antiqua"/>
          <w:sz w:val="24"/>
          <w:szCs w:val="24"/>
        </w:rPr>
        <w:t xml:space="preserve"> eradication is to reduce the lifetime risk of peptic ulcer disease and possibly of gastric</w:t>
      </w:r>
      <w:r w:rsidRPr="00B927FA">
        <w:rPr>
          <w:rFonts w:ascii="Book Antiqua" w:hAnsi="Book Antiqua" w:cs="Arial"/>
          <w:sz w:val="24"/>
          <w:szCs w:val="24"/>
          <w:lang w:eastAsia="zh-CN"/>
        </w:rPr>
        <w:t xml:space="preserve"> </w:t>
      </w:r>
      <w:r w:rsidRPr="00B927FA">
        <w:rPr>
          <w:rFonts w:ascii="Book Antiqua" w:hAnsi="Book Antiqua"/>
          <w:sz w:val="24"/>
          <w:szCs w:val="24"/>
        </w:rPr>
        <w:t xml:space="preserve">cancer. The test and treat strategy has been advocated in a setting of high </w:t>
      </w:r>
      <w:r w:rsidRPr="00B927FA">
        <w:rPr>
          <w:rFonts w:ascii="Book Antiqua" w:hAnsi="Book Antiqua"/>
          <w:i/>
          <w:sz w:val="24"/>
          <w:szCs w:val="24"/>
        </w:rPr>
        <w:t>H</w:t>
      </w:r>
      <w:r>
        <w:rPr>
          <w:rFonts w:ascii="Book Antiqua" w:hAnsi="Book Antiqua"/>
          <w:i/>
          <w:sz w:val="24"/>
          <w:szCs w:val="24"/>
          <w:lang w:eastAsia="zh-CN"/>
        </w:rPr>
        <w:t>.</w:t>
      </w:r>
      <w:r w:rsidRPr="00B927FA">
        <w:rPr>
          <w:rFonts w:ascii="Book Antiqua" w:hAnsi="Book Antiqua"/>
          <w:i/>
          <w:sz w:val="24"/>
          <w:szCs w:val="24"/>
        </w:rPr>
        <w:t xml:space="preserve"> Pylori</w:t>
      </w:r>
      <w:r w:rsidRPr="00B927FA">
        <w:rPr>
          <w:rFonts w:ascii="Book Antiqua" w:hAnsi="Book Antiqua"/>
          <w:sz w:val="24"/>
          <w:szCs w:val="24"/>
        </w:rPr>
        <w:t xml:space="preserve"> prevalence (&gt;</w:t>
      </w:r>
      <w:r>
        <w:rPr>
          <w:rFonts w:ascii="Book Antiqua" w:hAnsi="Book Antiqua"/>
          <w:sz w:val="24"/>
          <w:szCs w:val="24"/>
          <w:lang w:eastAsia="zh-CN"/>
        </w:rPr>
        <w:t xml:space="preserve"> </w:t>
      </w:r>
      <w:r w:rsidRPr="00B927FA">
        <w:rPr>
          <w:rFonts w:ascii="Book Antiqua" w:hAnsi="Book Antiqua"/>
          <w:sz w:val="24"/>
          <w:szCs w:val="24"/>
        </w:rPr>
        <w:t>2</w:t>
      </w:r>
      <w:r>
        <w:rPr>
          <w:rFonts w:ascii="Book Antiqua" w:hAnsi="Book Antiqua"/>
          <w:sz w:val="24"/>
          <w:szCs w:val="24"/>
        </w:rPr>
        <w:t>0%) and low gastric cancer risk</w:t>
      </w:r>
      <w:r w:rsidRPr="00325B2C">
        <w:rPr>
          <w:rFonts w:ascii="Book Antiqua" w:hAnsi="Book Antiqua"/>
          <w:sz w:val="24"/>
          <w:szCs w:val="24"/>
          <w:vertAlign w:val="superscript"/>
          <w:lang w:eastAsia="zh-CN"/>
        </w:rPr>
        <w:t>[</w:t>
      </w:r>
      <w:r w:rsidRPr="00325B2C">
        <w:rPr>
          <w:rFonts w:ascii="Book Antiqua" w:hAnsi="Book Antiqua" w:cs="Arial"/>
          <w:sz w:val="24"/>
          <w:szCs w:val="24"/>
          <w:vertAlign w:val="superscript"/>
        </w:rPr>
        <w:t>6</w:t>
      </w:r>
      <w:r w:rsidRPr="00325B2C">
        <w:rPr>
          <w:rFonts w:ascii="Book Antiqua" w:hAnsi="Book Antiqua" w:cs="Arial"/>
          <w:sz w:val="24"/>
          <w:szCs w:val="24"/>
          <w:vertAlign w:val="superscript"/>
          <w:lang w:eastAsia="zh-CN"/>
        </w:rPr>
        <w:t>]</w:t>
      </w:r>
      <w:r>
        <w:rPr>
          <w:rFonts w:ascii="Book Antiqua" w:hAnsi="Book Antiqua" w:cs="Arial"/>
          <w:sz w:val="24"/>
          <w:szCs w:val="24"/>
          <w:lang w:eastAsia="zh-CN"/>
        </w:rPr>
        <w:t>.</w:t>
      </w:r>
      <w:r w:rsidRPr="00325B2C">
        <w:rPr>
          <w:rFonts w:ascii="Book Antiqua" w:hAnsi="Book Antiqua" w:cs="Arial"/>
          <w:sz w:val="24"/>
          <w:szCs w:val="24"/>
        </w:rPr>
        <w:t xml:space="preserve"> </w:t>
      </w:r>
      <w:r w:rsidRPr="00B927FA">
        <w:rPr>
          <w:rFonts w:ascii="Book Antiqua" w:hAnsi="Book Antiqua" w:cs="Arial"/>
          <w:sz w:val="24"/>
          <w:szCs w:val="24"/>
        </w:rPr>
        <w:t xml:space="preserve">The urea breath test (UBT), which uses essentially </w:t>
      </w:r>
      <w:r>
        <w:rPr>
          <w:rFonts w:ascii="Book Antiqua" w:hAnsi="Book Antiqua" w:cs="Arial"/>
          <w:sz w:val="24"/>
          <w:szCs w:val="24"/>
          <w:lang w:eastAsia="zh-CN"/>
        </w:rPr>
        <w:t>(</w:t>
      </w:r>
      <w:r w:rsidRPr="00B936C0">
        <w:rPr>
          <w:rFonts w:ascii="Book Antiqua" w:hAnsi="Book Antiqua" w:cs="Arial"/>
          <w:sz w:val="24"/>
          <w:szCs w:val="24"/>
          <w:vertAlign w:val="superscript"/>
        </w:rPr>
        <w:t>13</w:t>
      </w:r>
      <w:r w:rsidRPr="00B927FA">
        <w:rPr>
          <w:rFonts w:ascii="Book Antiqua" w:hAnsi="Book Antiqua" w:cs="Arial"/>
          <w:sz w:val="24"/>
          <w:szCs w:val="24"/>
        </w:rPr>
        <w:t>C</w:t>
      </w:r>
      <w:r>
        <w:rPr>
          <w:rFonts w:ascii="Book Antiqua" w:hAnsi="Book Antiqua" w:cs="Arial"/>
          <w:sz w:val="24"/>
          <w:szCs w:val="24"/>
          <w:lang w:eastAsia="zh-CN"/>
        </w:rPr>
        <w:t>)</w:t>
      </w:r>
      <w:r w:rsidRPr="00B927FA">
        <w:rPr>
          <w:rFonts w:ascii="Book Antiqua" w:hAnsi="Book Antiqua" w:cs="Arial"/>
          <w:sz w:val="24"/>
          <w:szCs w:val="24"/>
        </w:rPr>
        <w:t xml:space="preserve"> urea, remains the best test to diagnose an </w:t>
      </w:r>
      <w:bookmarkStart w:id="4" w:name="OLE_LINK44"/>
      <w:bookmarkStart w:id="5" w:name="OLE_LINK45"/>
      <w:r w:rsidRPr="00B927FA">
        <w:rPr>
          <w:rFonts w:ascii="Book Antiqua" w:hAnsi="Book Antiqua" w:cs="Arial"/>
          <w:i/>
          <w:sz w:val="24"/>
          <w:szCs w:val="24"/>
        </w:rPr>
        <w:t>H</w:t>
      </w:r>
      <w:r>
        <w:rPr>
          <w:rFonts w:ascii="Book Antiqua" w:hAnsi="Book Antiqua" w:cs="Arial"/>
          <w:i/>
          <w:sz w:val="24"/>
          <w:szCs w:val="24"/>
          <w:lang w:eastAsia="zh-CN"/>
        </w:rPr>
        <w:t>.</w:t>
      </w:r>
      <w:r w:rsidRPr="00B927FA">
        <w:rPr>
          <w:rFonts w:ascii="Book Antiqua" w:hAnsi="Book Antiqua" w:cs="Arial"/>
          <w:i/>
          <w:sz w:val="24"/>
          <w:szCs w:val="24"/>
        </w:rPr>
        <w:t xml:space="preserve"> pylori</w:t>
      </w:r>
      <w:bookmarkEnd w:id="4"/>
      <w:bookmarkEnd w:id="5"/>
      <w:r w:rsidRPr="00B927FA">
        <w:rPr>
          <w:rFonts w:ascii="Book Antiqua" w:hAnsi="Book Antiqua" w:cs="Arial"/>
          <w:sz w:val="24"/>
          <w:szCs w:val="24"/>
        </w:rPr>
        <w:t xml:space="preserve"> infection due to it</w:t>
      </w:r>
      <w:r>
        <w:rPr>
          <w:rFonts w:ascii="Book Antiqua" w:hAnsi="Book Antiqua" w:cs="Arial"/>
          <w:sz w:val="24"/>
          <w:szCs w:val="24"/>
        </w:rPr>
        <w:t>s high accuracy and ease of use</w:t>
      </w:r>
      <w:r w:rsidRPr="00DC7D44">
        <w:rPr>
          <w:rFonts w:ascii="Book Antiqua" w:hAnsi="Book Antiqua" w:cs="Arial"/>
          <w:sz w:val="24"/>
          <w:szCs w:val="24"/>
          <w:vertAlign w:val="superscript"/>
          <w:lang w:eastAsia="zh-CN"/>
        </w:rPr>
        <w:t>[</w:t>
      </w:r>
      <w:r w:rsidRPr="00DC7D44">
        <w:rPr>
          <w:rFonts w:ascii="Book Antiqua" w:hAnsi="Book Antiqua" w:cs="Arial"/>
          <w:sz w:val="24"/>
          <w:szCs w:val="24"/>
          <w:vertAlign w:val="superscript"/>
        </w:rPr>
        <w:t>7</w:t>
      </w:r>
      <w:r w:rsidRPr="00DC7D44">
        <w:rPr>
          <w:rFonts w:ascii="Book Antiqua" w:hAnsi="Book Antiqua" w:cs="Arial"/>
          <w:sz w:val="24"/>
          <w:szCs w:val="24"/>
          <w:vertAlign w:val="superscript"/>
          <w:lang w:eastAsia="zh-CN"/>
        </w:rPr>
        <w:t>]</w:t>
      </w:r>
      <w:r w:rsidRPr="00B927FA">
        <w:rPr>
          <w:rFonts w:ascii="Book Antiqua" w:hAnsi="Book Antiqua" w:cs="Arial"/>
          <w:sz w:val="24"/>
          <w:szCs w:val="24"/>
        </w:rPr>
        <w:t>. When endoscopy is performed, biopsy-based tests, such as the rapid urease test, histology and culture, can be carried out.</w:t>
      </w:r>
      <w:r w:rsidRPr="00B927FA">
        <w:rPr>
          <w:rFonts w:ascii="Book Antiqua" w:hAnsi="Book Antiqua"/>
          <w:sz w:val="24"/>
          <w:szCs w:val="24"/>
        </w:rPr>
        <w:t xml:space="preserve"> Hitherto, </w:t>
      </w:r>
      <w:r w:rsidRPr="00B927FA">
        <w:rPr>
          <w:rFonts w:ascii="Book Antiqua" w:hAnsi="Book Antiqua"/>
          <w:color w:val="000000"/>
          <w:sz w:val="24"/>
          <w:szCs w:val="24"/>
        </w:rPr>
        <w:t>the UBT as a diagnostic tool has not been widely employed in Nigerian settings;</w:t>
      </w:r>
      <w:r w:rsidRPr="00B927FA">
        <w:rPr>
          <w:rFonts w:ascii="Book Antiqua" w:hAnsi="Book Antiqua" w:cs="Arial"/>
          <w:sz w:val="24"/>
          <w:szCs w:val="24"/>
          <w:lang w:eastAsia="zh-CN"/>
        </w:rPr>
        <w:t xml:space="preserve"> </w:t>
      </w:r>
      <w:r w:rsidRPr="00B927FA">
        <w:rPr>
          <w:rFonts w:ascii="Book Antiqua" w:hAnsi="Book Antiqua"/>
          <w:color w:val="000000"/>
          <w:sz w:val="24"/>
          <w:szCs w:val="24"/>
        </w:rPr>
        <w:t>poor accessibility, which includes costs and availability, is partially responsible for this scenario.</w:t>
      </w:r>
      <w:r w:rsidRPr="00B927FA">
        <w:rPr>
          <w:rFonts w:ascii="Book Antiqua" w:hAnsi="Book Antiqua" w:cs="Arial"/>
          <w:sz w:val="24"/>
          <w:szCs w:val="24"/>
          <w:lang w:eastAsia="zh-CN"/>
        </w:rPr>
        <w:t xml:space="preserve"> </w:t>
      </w:r>
      <w:r w:rsidRPr="00B927FA">
        <w:rPr>
          <w:rFonts w:ascii="Book Antiqua" w:hAnsi="Book Antiqua" w:cs="Arial"/>
          <w:sz w:val="24"/>
          <w:szCs w:val="24"/>
        </w:rPr>
        <w:t xml:space="preserve">The current </w:t>
      </w:r>
      <w:r w:rsidRPr="00B927FA">
        <w:rPr>
          <w:rFonts w:ascii="Book Antiqua" w:hAnsi="Book Antiqua" w:cs="Arial"/>
          <w:i/>
          <w:sz w:val="24"/>
          <w:szCs w:val="24"/>
        </w:rPr>
        <w:t>H</w:t>
      </w:r>
      <w:r>
        <w:rPr>
          <w:rFonts w:ascii="Book Antiqua" w:hAnsi="Book Antiqua" w:cs="Arial"/>
          <w:i/>
          <w:sz w:val="24"/>
          <w:szCs w:val="24"/>
          <w:lang w:eastAsia="zh-CN"/>
        </w:rPr>
        <w:t>.</w:t>
      </w:r>
      <w:r w:rsidRPr="00B927FA">
        <w:rPr>
          <w:rFonts w:ascii="Book Antiqua" w:hAnsi="Book Antiqua" w:cs="Arial"/>
          <w:i/>
          <w:sz w:val="24"/>
          <w:szCs w:val="24"/>
        </w:rPr>
        <w:t xml:space="preserve"> Pylori</w:t>
      </w:r>
      <w:r w:rsidRPr="00B927FA">
        <w:rPr>
          <w:rFonts w:ascii="Book Antiqua" w:hAnsi="Book Antiqua" w:cs="Arial"/>
          <w:sz w:val="24"/>
          <w:szCs w:val="24"/>
        </w:rPr>
        <w:t xml:space="preserve"> treatment guidelines suggest the use of triple therapy </w:t>
      </w:r>
      <w:r>
        <w:rPr>
          <w:rFonts w:ascii="Book Antiqua" w:hAnsi="Book Antiqua" w:cs="Arial"/>
          <w:sz w:val="24"/>
          <w:szCs w:val="24"/>
          <w:lang w:eastAsia="zh-CN"/>
        </w:rPr>
        <w:t>[</w:t>
      </w:r>
      <w:r w:rsidRPr="00B927FA">
        <w:rPr>
          <w:rFonts w:ascii="Book Antiqua" w:hAnsi="Book Antiqua" w:cs="Arial"/>
          <w:sz w:val="24"/>
          <w:szCs w:val="24"/>
        </w:rPr>
        <w:t>usually a PPI, amoxicillin, and clarithromycin (standard triple therapy)</w:t>
      </w:r>
      <w:r>
        <w:rPr>
          <w:rFonts w:ascii="Book Antiqua" w:hAnsi="Book Antiqua" w:cs="Arial"/>
          <w:sz w:val="24"/>
          <w:szCs w:val="24"/>
          <w:lang w:eastAsia="zh-CN"/>
        </w:rPr>
        <w:t>]</w:t>
      </w:r>
      <w:r w:rsidRPr="00B927FA">
        <w:rPr>
          <w:rFonts w:ascii="Book Antiqua" w:hAnsi="Book Antiqua" w:cs="Arial"/>
          <w:sz w:val="24"/>
          <w:szCs w:val="24"/>
        </w:rPr>
        <w:t xml:space="preserve"> as the first-line therapy for a duration ranging from 7 to 14 d</w:t>
      </w:r>
      <w:r w:rsidRPr="005850C8">
        <w:rPr>
          <w:rFonts w:ascii="Book Antiqua" w:hAnsi="Book Antiqua" w:cs="Arial"/>
          <w:sz w:val="24"/>
          <w:szCs w:val="24"/>
          <w:vertAlign w:val="superscript"/>
          <w:lang w:eastAsia="zh-CN"/>
        </w:rPr>
        <w:t>[</w:t>
      </w:r>
      <w:r w:rsidRPr="005850C8">
        <w:rPr>
          <w:rFonts w:ascii="Book Antiqua" w:hAnsi="Book Antiqua" w:cs="Arial"/>
          <w:sz w:val="24"/>
          <w:szCs w:val="24"/>
          <w:vertAlign w:val="superscript"/>
        </w:rPr>
        <w:t>6</w:t>
      </w:r>
      <w:r w:rsidRPr="005850C8">
        <w:rPr>
          <w:rFonts w:ascii="Book Antiqua" w:hAnsi="Book Antiqua" w:cs="Arial"/>
          <w:sz w:val="24"/>
          <w:szCs w:val="24"/>
          <w:vertAlign w:val="superscript"/>
          <w:lang w:eastAsia="zh-CN"/>
        </w:rPr>
        <w:t>]</w:t>
      </w:r>
      <w:r w:rsidRPr="00B927FA">
        <w:rPr>
          <w:rFonts w:ascii="Book Antiqua" w:hAnsi="Book Antiqua" w:cs="Arial"/>
          <w:sz w:val="24"/>
          <w:szCs w:val="24"/>
        </w:rPr>
        <w:t>. Other combinations involving the use of metronidazole may be used, depending on</w:t>
      </w:r>
      <w:r>
        <w:rPr>
          <w:rFonts w:ascii="Book Antiqua" w:hAnsi="Book Antiqua" w:cs="Arial"/>
          <w:sz w:val="24"/>
          <w:szCs w:val="24"/>
        </w:rPr>
        <w:t xml:space="preserve"> the local resistance pattern. </w:t>
      </w:r>
      <w:r w:rsidRPr="00B927FA">
        <w:rPr>
          <w:rFonts w:ascii="Book Antiqua" w:hAnsi="Book Antiqua" w:cs="Arial"/>
          <w:sz w:val="24"/>
          <w:szCs w:val="24"/>
        </w:rPr>
        <w:t>Extending the duration of treatment from 7 to 10-14 d has been shown to increase the success rate of eradication</w:t>
      </w:r>
      <w:r w:rsidRPr="00BC02A1">
        <w:rPr>
          <w:rFonts w:ascii="Book Antiqua" w:hAnsi="Book Antiqua" w:cs="Arial"/>
          <w:sz w:val="24"/>
          <w:szCs w:val="24"/>
          <w:vertAlign w:val="superscript"/>
          <w:lang w:eastAsia="zh-CN"/>
        </w:rPr>
        <w:t>[</w:t>
      </w:r>
      <w:r w:rsidRPr="00BC02A1">
        <w:rPr>
          <w:rFonts w:ascii="Book Antiqua" w:hAnsi="Book Antiqua" w:cs="Arial"/>
          <w:sz w:val="24"/>
          <w:szCs w:val="24"/>
          <w:vertAlign w:val="superscript"/>
        </w:rPr>
        <w:t>8</w:t>
      </w:r>
      <w:r w:rsidRPr="00BC02A1">
        <w:rPr>
          <w:rFonts w:ascii="Book Antiqua" w:hAnsi="Book Antiqua" w:cs="Arial"/>
          <w:sz w:val="24"/>
          <w:szCs w:val="24"/>
          <w:vertAlign w:val="superscript"/>
          <w:lang w:eastAsia="zh-CN"/>
        </w:rPr>
        <w:t>]</w:t>
      </w:r>
      <w:r w:rsidRPr="00B927FA">
        <w:rPr>
          <w:rFonts w:ascii="Book Antiqua" w:hAnsi="Book Antiqua" w:cs="Arial"/>
          <w:sz w:val="24"/>
          <w:szCs w:val="24"/>
        </w:rPr>
        <w:t>. Other first-line therapies include the quadruple therapy, which involves the addition of a bismuth compound; although this approach is cheaper while having a similar efficacy, more side effects are associated with poor compliance</w:t>
      </w:r>
      <w:r w:rsidRPr="00D61C75">
        <w:rPr>
          <w:rFonts w:ascii="Book Antiqua" w:hAnsi="Book Antiqua" w:cs="Arial"/>
          <w:sz w:val="24"/>
          <w:szCs w:val="24"/>
          <w:vertAlign w:val="superscript"/>
          <w:lang w:eastAsia="zh-CN"/>
        </w:rPr>
        <w:t>[</w:t>
      </w:r>
      <w:r w:rsidRPr="00D61C75">
        <w:rPr>
          <w:rFonts w:ascii="Book Antiqua" w:hAnsi="Book Antiqua" w:cs="Arial"/>
          <w:sz w:val="24"/>
          <w:szCs w:val="24"/>
          <w:vertAlign w:val="superscript"/>
        </w:rPr>
        <w:t>5</w:t>
      </w:r>
      <w:r w:rsidRPr="00D61C75">
        <w:rPr>
          <w:rFonts w:ascii="Book Antiqua" w:hAnsi="Book Antiqua" w:cs="Arial"/>
          <w:sz w:val="24"/>
          <w:szCs w:val="24"/>
          <w:vertAlign w:val="superscript"/>
          <w:lang w:eastAsia="zh-CN"/>
        </w:rPr>
        <w:t>]</w:t>
      </w:r>
      <w:r w:rsidRPr="00B927FA">
        <w:rPr>
          <w:rFonts w:ascii="Book Antiqua" w:hAnsi="Book Antiqua" w:cs="Arial"/>
          <w:sz w:val="24"/>
          <w:szCs w:val="24"/>
        </w:rPr>
        <w:t xml:space="preserve"> </w:t>
      </w:r>
      <w:r w:rsidRPr="00946157">
        <w:rPr>
          <w:rFonts w:ascii="Book Antiqua" w:hAnsi="Book Antiqua" w:cs="Arial"/>
          <w:sz w:val="24"/>
          <w:szCs w:val="24"/>
        </w:rPr>
        <w:t xml:space="preserve">when compared with the PPI. These side effects were later </w:t>
      </w:r>
      <w:r w:rsidRPr="00946157">
        <w:rPr>
          <w:rFonts w:ascii="Book Antiqua" w:hAnsi="Book Antiqua"/>
          <w:color w:val="000000"/>
          <w:sz w:val="24"/>
          <w:szCs w:val="24"/>
        </w:rPr>
        <w:t>associated with a low rate of transient and asymptomatic serum aminotransferase elevations and represent a rare cause of clinically apparent liver injury</w:t>
      </w:r>
      <w:r w:rsidRPr="00946157">
        <w:rPr>
          <w:rFonts w:ascii="Book Antiqua" w:hAnsi="Book Antiqua"/>
          <w:color w:val="000000"/>
          <w:sz w:val="24"/>
          <w:szCs w:val="24"/>
          <w:vertAlign w:val="superscript"/>
          <w:lang w:eastAsia="zh-CN"/>
        </w:rPr>
        <w:t>[</w:t>
      </w:r>
      <w:r w:rsidRPr="00946157">
        <w:rPr>
          <w:rFonts w:ascii="Book Antiqua" w:hAnsi="Book Antiqua" w:cs="Arial"/>
          <w:sz w:val="24"/>
          <w:szCs w:val="24"/>
          <w:vertAlign w:val="superscript"/>
        </w:rPr>
        <w:t>9</w:t>
      </w:r>
      <w:r w:rsidRPr="00946157">
        <w:rPr>
          <w:rFonts w:ascii="Book Antiqua" w:hAnsi="Book Antiqua" w:cs="Arial"/>
          <w:sz w:val="24"/>
          <w:szCs w:val="24"/>
          <w:vertAlign w:val="superscript"/>
          <w:lang w:eastAsia="zh-CN"/>
        </w:rPr>
        <w:t>]</w:t>
      </w:r>
      <w:r w:rsidRPr="00946157">
        <w:rPr>
          <w:rFonts w:ascii="Book Antiqua" w:hAnsi="Book Antiqua" w:cs="Arial"/>
          <w:sz w:val="24"/>
          <w:szCs w:val="24"/>
        </w:rPr>
        <w:t xml:space="preserve"> The choice of an eradication regimen is often influenced by such </w:t>
      </w:r>
      <w:r w:rsidRPr="00B927FA">
        <w:rPr>
          <w:rFonts w:ascii="Book Antiqua" w:hAnsi="Book Antiqua" w:cs="Arial"/>
          <w:sz w:val="24"/>
          <w:szCs w:val="24"/>
        </w:rPr>
        <w:t>factors as efficacy, adverse effects, cost, compliance, and local resistance patterns. Earlier studies indicated a high rate of metronidazole and amoxicillin resistance in our setting</w:t>
      </w:r>
      <w:r w:rsidRPr="00EE1911">
        <w:rPr>
          <w:rFonts w:ascii="Book Antiqua" w:hAnsi="Book Antiqua" w:cs="Arial"/>
          <w:sz w:val="24"/>
          <w:szCs w:val="24"/>
          <w:vertAlign w:val="superscript"/>
          <w:lang w:eastAsia="zh-CN"/>
        </w:rPr>
        <w:t>[</w:t>
      </w:r>
      <w:r w:rsidRPr="00EE1911">
        <w:rPr>
          <w:rFonts w:ascii="Book Antiqua" w:hAnsi="Book Antiqua" w:cs="Arial"/>
          <w:sz w:val="24"/>
          <w:szCs w:val="24"/>
          <w:vertAlign w:val="superscript"/>
        </w:rPr>
        <w:t>10</w:t>
      </w:r>
      <w:r w:rsidRPr="00EE1911">
        <w:rPr>
          <w:rFonts w:ascii="Book Antiqua" w:hAnsi="Book Antiqua" w:cs="Arial"/>
          <w:sz w:val="24"/>
          <w:szCs w:val="24"/>
          <w:vertAlign w:val="superscript"/>
          <w:lang w:eastAsia="zh-CN"/>
        </w:rPr>
        <w:t>]</w:t>
      </w:r>
      <w:r w:rsidRPr="00B927FA">
        <w:rPr>
          <w:rFonts w:ascii="Book Antiqua" w:hAnsi="Book Antiqua" w:cs="Arial"/>
          <w:sz w:val="24"/>
          <w:szCs w:val="24"/>
        </w:rPr>
        <w:t>. The empirical use of eradication therapy has become commonplace in our setting, following the NIH consensus statement</w:t>
      </w:r>
      <w:r w:rsidRPr="00276FE4">
        <w:rPr>
          <w:rFonts w:ascii="Book Antiqua" w:hAnsi="Book Antiqua" w:cs="Arial"/>
          <w:sz w:val="24"/>
          <w:szCs w:val="24"/>
          <w:vertAlign w:val="superscript"/>
          <w:lang w:eastAsia="zh-CN"/>
        </w:rPr>
        <w:t>[</w:t>
      </w:r>
      <w:r w:rsidRPr="00276FE4">
        <w:rPr>
          <w:rFonts w:ascii="Book Antiqua" w:hAnsi="Book Antiqua" w:cs="Arial"/>
          <w:sz w:val="24"/>
          <w:szCs w:val="24"/>
          <w:vertAlign w:val="superscript"/>
        </w:rPr>
        <w:t>11</w:t>
      </w:r>
      <w:r w:rsidRPr="00276FE4">
        <w:rPr>
          <w:rFonts w:ascii="Book Antiqua" w:hAnsi="Book Antiqua" w:cs="Arial"/>
          <w:sz w:val="24"/>
          <w:szCs w:val="24"/>
          <w:vertAlign w:val="superscript"/>
          <w:lang w:eastAsia="zh-CN"/>
        </w:rPr>
        <w:t>]</w:t>
      </w:r>
      <w:r w:rsidRPr="00B927FA">
        <w:rPr>
          <w:rFonts w:ascii="Book Antiqua" w:hAnsi="Book Antiqua" w:cs="Arial"/>
          <w:sz w:val="24"/>
          <w:szCs w:val="24"/>
        </w:rPr>
        <w:t xml:space="preserve"> on testing and treatment strategies for </w:t>
      </w:r>
      <w:r w:rsidRPr="00B927FA">
        <w:rPr>
          <w:rFonts w:ascii="Book Antiqua" w:hAnsi="Book Antiqua" w:cs="Arial"/>
          <w:i/>
          <w:sz w:val="24"/>
          <w:szCs w:val="24"/>
        </w:rPr>
        <w:t>H</w:t>
      </w:r>
      <w:r>
        <w:rPr>
          <w:rFonts w:ascii="Book Antiqua" w:hAnsi="Book Antiqua" w:cs="Arial"/>
          <w:i/>
          <w:sz w:val="24"/>
          <w:szCs w:val="24"/>
          <w:lang w:eastAsia="zh-CN"/>
        </w:rPr>
        <w:t>.</w:t>
      </w:r>
      <w:r w:rsidRPr="00B927FA">
        <w:rPr>
          <w:rFonts w:ascii="Book Antiqua" w:hAnsi="Book Antiqua" w:cs="Arial"/>
          <w:i/>
          <w:sz w:val="24"/>
          <w:szCs w:val="24"/>
        </w:rPr>
        <w:t xml:space="preserve"> pylori</w:t>
      </w:r>
      <w:r w:rsidRPr="00B927FA">
        <w:rPr>
          <w:rFonts w:ascii="Book Antiqua" w:hAnsi="Book Antiqua" w:cs="Arial"/>
          <w:sz w:val="24"/>
          <w:szCs w:val="24"/>
        </w:rPr>
        <w:t xml:space="preserve">. Often, no retesting is performed to ensure </w:t>
      </w:r>
      <w:r w:rsidRPr="00B927FA">
        <w:rPr>
          <w:rFonts w:ascii="Book Antiqua" w:hAnsi="Book Antiqua" w:cs="Arial"/>
          <w:sz w:val="24"/>
          <w:szCs w:val="24"/>
        </w:rPr>
        <w:lastRenderedPageBreak/>
        <w:t>that the eradication of the infection has been accomplished following treatment. Presently, no consensus exists on the choice of an optimal eradication regime in Nigeria, despite the guidelines</w:t>
      </w:r>
      <w:r w:rsidRPr="008C12A6">
        <w:rPr>
          <w:rFonts w:ascii="Book Antiqua" w:hAnsi="Book Antiqua" w:cs="Arial"/>
          <w:sz w:val="24"/>
          <w:szCs w:val="24"/>
          <w:vertAlign w:val="superscript"/>
          <w:lang w:eastAsia="zh-CN"/>
        </w:rPr>
        <w:t>[</w:t>
      </w:r>
      <w:r w:rsidRPr="008C12A6">
        <w:rPr>
          <w:rFonts w:ascii="Book Antiqua" w:hAnsi="Book Antiqua" w:cs="Arial"/>
          <w:sz w:val="24"/>
          <w:szCs w:val="24"/>
          <w:vertAlign w:val="superscript"/>
        </w:rPr>
        <w:t>5</w:t>
      </w:r>
      <w:r w:rsidRPr="008C12A6">
        <w:rPr>
          <w:rFonts w:ascii="Book Antiqua" w:hAnsi="Book Antiqua" w:cs="Arial"/>
          <w:sz w:val="24"/>
          <w:szCs w:val="24"/>
          <w:vertAlign w:val="superscript"/>
          <w:lang w:eastAsia="zh-CN"/>
        </w:rPr>
        <w:t>]</w:t>
      </w:r>
      <w:r w:rsidRPr="00B927FA">
        <w:rPr>
          <w:rFonts w:ascii="Book Antiqua" w:hAnsi="Book Antiqua" w:cs="Arial"/>
          <w:sz w:val="24"/>
          <w:szCs w:val="24"/>
        </w:rPr>
        <w:t xml:space="preserve"> and recommendations made in view of differing antimicrobial sensitivity patterns across and within different geographical settings. We set out to investigate the efficacy of the standard triple therapy regimen (comprising rabeprazole, clarithromycin and amoxicillin).</w:t>
      </w:r>
    </w:p>
    <w:p w:rsidR="00381387" w:rsidRPr="00B927FA" w:rsidRDefault="00381387" w:rsidP="00B927FA">
      <w:pPr>
        <w:spacing w:after="0" w:line="360" w:lineRule="auto"/>
        <w:jc w:val="both"/>
        <w:rPr>
          <w:rFonts w:ascii="Book Antiqua" w:hAnsi="Book Antiqua" w:cs="Arial"/>
          <w:b/>
          <w:sz w:val="24"/>
          <w:szCs w:val="24"/>
        </w:rPr>
      </w:pPr>
    </w:p>
    <w:p w:rsidR="00381387" w:rsidRDefault="00381387" w:rsidP="00B927FA">
      <w:pPr>
        <w:spacing w:after="0" w:line="360" w:lineRule="auto"/>
        <w:jc w:val="both"/>
        <w:rPr>
          <w:rFonts w:ascii="Book Antiqua" w:hAnsi="Book Antiqua" w:cs="Arial"/>
          <w:b/>
          <w:sz w:val="24"/>
          <w:szCs w:val="24"/>
          <w:lang w:eastAsia="zh-CN"/>
        </w:rPr>
      </w:pPr>
      <w:r w:rsidRPr="00310FE4">
        <w:rPr>
          <w:rFonts w:ascii="Book Antiqua" w:hAnsi="Book Antiqua" w:cs="Arial"/>
          <w:b/>
          <w:sz w:val="24"/>
          <w:szCs w:val="24"/>
        </w:rPr>
        <w:t>MATERIALS AND METHODS</w:t>
      </w:r>
    </w:p>
    <w:p w:rsidR="00381387" w:rsidRPr="00B927FA" w:rsidRDefault="00381387" w:rsidP="00B927FA">
      <w:pPr>
        <w:spacing w:after="0" w:line="360" w:lineRule="auto"/>
        <w:jc w:val="both"/>
        <w:rPr>
          <w:rFonts w:ascii="Book Antiqua" w:hAnsi="Book Antiqua" w:cs="Arial"/>
          <w:b/>
          <w:sz w:val="24"/>
          <w:szCs w:val="24"/>
          <w:lang w:eastAsia="zh-CN"/>
        </w:rPr>
      </w:pPr>
      <w:r w:rsidRPr="00B927FA">
        <w:rPr>
          <w:rFonts w:ascii="Book Antiqua" w:hAnsi="Book Antiqua" w:cs="Arial"/>
          <w:sz w:val="24"/>
          <w:szCs w:val="24"/>
        </w:rPr>
        <w:t>From June 2012 to August 2013, we recruited subjects into this randomized, controlled trial, carried out at the Gastroenterology Unit of The Lagos State University Teaching Hospital, Ikeja Nigeria.</w:t>
      </w:r>
    </w:p>
    <w:p w:rsidR="00381387" w:rsidRDefault="00381387" w:rsidP="00195725">
      <w:pPr>
        <w:spacing w:after="0" w:line="360" w:lineRule="auto"/>
        <w:ind w:firstLineChars="100" w:firstLine="240"/>
        <w:jc w:val="both"/>
        <w:rPr>
          <w:rFonts w:ascii="Book Antiqua" w:hAnsi="Book Antiqua" w:cs="Arial"/>
          <w:sz w:val="24"/>
          <w:szCs w:val="24"/>
          <w:lang w:eastAsia="zh-CN"/>
        </w:rPr>
      </w:pPr>
      <w:r w:rsidRPr="00B927FA">
        <w:rPr>
          <w:rFonts w:ascii="Book Antiqua" w:hAnsi="Book Antiqua" w:cs="Arial"/>
          <w:sz w:val="24"/>
          <w:szCs w:val="24"/>
        </w:rPr>
        <w:t xml:space="preserve">Inclusion criteria were the following: </w:t>
      </w:r>
      <w:r>
        <w:rPr>
          <w:rFonts w:ascii="Book Antiqua" w:hAnsi="Book Antiqua" w:cs="Arial"/>
          <w:sz w:val="24"/>
          <w:szCs w:val="24"/>
          <w:lang w:eastAsia="zh-CN"/>
        </w:rPr>
        <w:t>(</w:t>
      </w:r>
      <w:r w:rsidRPr="00B927FA">
        <w:rPr>
          <w:rFonts w:ascii="Book Antiqua" w:hAnsi="Book Antiqua" w:cs="Arial"/>
          <w:sz w:val="24"/>
          <w:szCs w:val="24"/>
        </w:rPr>
        <w:t>1</w:t>
      </w:r>
      <w:r>
        <w:rPr>
          <w:rFonts w:ascii="Book Antiqua" w:hAnsi="Book Antiqua" w:cs="Arial"/>
          <w:sz w:val="24"/>
          <w:szCs w:val="24"/>
          <w:lang w:eastAsia="zh-CN"/>
        </w:rPr>
        <w:t>)</w:t>
      </w:r>
      <w:r w:rsidRPr="00B927FA">
        <w:rPr>
          <w:rFonts w:ascii="Book Antiqua" w:hAnsi="Book Antiqua" w:cs="Arial"/>
          <w:sz w:val="24"/>
          <w:szCs w:val="24"/>
        </w:rPr>
        <w:t xml:space="preserve"> Persons who presented to the unit with upper GI symptoms, such as dyspepsia, upper GI bleeding, or gastroesophageal reflux symptoms (heartburn)</w:t>
      </w:r>
      <w:r>
        <w:rPr>
          <w:rFonts w:ascii="Book Antiqua" w:hAnsi="Book Antiqua" w:cs="Arial"/>
          <w:sz w:val="24"/>
          <w:szCs w:val="24"/>
          <w:lang w:eastAsia="zh-CN"/>
        </w:rPr>
        <w:t>;</w:t>
      </w:r>
      <w:r w:rsidRPr="00B927FA">
        <w:rPr>
          <w:rFonts w:ascii="Book Antiqua" w:hAnsi="Book Antiqua" w:cs="Arial"/>
          <w:sz w:val="24"/>
          <w:szCs w:val="24"/>
        </w:rPr>
        <w:t xml:space="preserve"> </w:t>
      </w:r>
      <w:r>
        <w:rPr>
          <w:rFonts w:ascii="Book Antiqua" w:hAnsi="Book Antiqua" w:cs="Arial"/>
          <w:sz w:val="24"/>
          <w:szCs w:val="24"/>
          <w:lang w:eastAsia="zh-CN"/>
        </w:rPr>
        <w:t>and (</w:t>
      </w:r>
      <w:r w:rsidRPr="00B927FA">
        <w:rPr>
          <w:rFonts w:ascii="Book Antiqua" w:hAnsi="Book Antiqua" w:cs="Arial"/>
          <w:sz w:val="24"/>
          <w:szCs w:val="24"/>
        </w:rPr>
        <w:t>2</w:t>
      </w:r>
      <w:r>
        <w:rPr>
          <w:rFonts w:ascii="Book Antiqua" w:hAnsi="Book Antiqua" w:cs="Arial"/>
          <w:sz w:val="24"/>
          <w:szCs w:val="24"/>
          <w:lang w:eastAsia="zh-CN"/>
        </w:rPr>
        <w:t>)</w:t>
      </w:r>
      <w:r w:rsidRPr="00B927FA">
        <w:rPr>
          <w:rFonts w:ascii="Book Antiqua" w:hAnsi="Book Antiqua" w:cs="Arial"/>
          <w:sz w:val="24"/>
          <w:szCs w:val="24"/>
        </w:rPr>
        <w:t xml:space="preserve"> Persons with evidence of </w:t>
      </w:r>
      <w:r w:rsidRPr="00B927FA">
        <w:rPr>
          <w:rFonts w:ascii="Book Antiqua" w:hAnsi="Book Antiqua" w:cs="Arial"/>
          <w:i/>
          <w:sz w:val="24"/>
          <w:szCs w:val="24"/>
        </w:rPr>
        <w:t>H</w:t>
      </w:r>
      <w:r>
        <w:rPr>
          <w:rFonts w:ascii="Book Antiqua" w:hAnsi="Book Antiqua" w:cs="Arial"/>
          <w:i/>
          <w:sz w:val="24"/>
          <w:szCs w:val="24"/>
          <w:lang w:eastAsia="zh-CN"/>
        </w:rPr>
        <w:t>.</w:t>
      </w:r>
      <w:r w:rsidRPr="00B927FA">
        <w:rPr>
          <w:rFonts w:ascii="Book Antiqua" w:hAnsi="Book Antiqua" w:cs="Arial"/>
          <w:i/>
          <w:sz w:val="24"/>
          <w:szCs w:val="24"/>
        </w:rPr>
        <w:t xml:space="preserve"> pylori </w:t>
      </w:r>
      <w:r w:rsidRPr="00B927FA">
        <w:rPr>
          <w:rFonts w:ascii="Book Antiqua" w:hAnsi="Book Antiqua" w:cs="Arial"/>
          <w:sz w:val="24"/>
          <w:szCs w:val="24"/>
        </w:rPr>
        <w:t>infection</w:t>
      </w:r>
      <w:r>
        <w:rPr>
          <w:rFonts w:ascii="Book Antiqua" w:hAnsi="Book Antiqua" w:cs="Arial"/>
          <w:sz w:val="24"/>
          <w:szCs w:val="24"/>
          <w:lang w:eastAsia="zh-CN"/>
        </w:rPr>
        <w:t>.</w:t>
      </w:r>
      <w:r w:rsidRPr="00B927FA">
        <w:rPr>
          <w:rFonts w:ascii="Book Antiqua" w:hAnsi="Book Antiqua" w:cs="Arial"/>
          <w:b/>
          <w:sz w:val="24"/>
          <w:szCs w:val="24"/>
        </w:rPr>
        <w:t xml:space="preserve"> </w:t>
      </w:r>
      <w:r w:rsidRPr="00B927FA">
        <w:rPr>
          <w:rFonts w:ascii="Book Antiqua" w:hAnsi="Book Antiqua" w:cs="Arial"/>
          <w:i/>
          <w:sz w:val="24"/>
          <w:szCs w:val="24"/>
        </w:rPr>
        <w:t>H. pylori</w:t>
      </w:r>
      <w:r w:rsidRPr="00B927FA">
        <w:rPr>
          <w:rFonts w:ascii="Book Antiqua" w:hAnsi="Book Antiqua" w:cs="Arial"/>
          <w:sz w:val="24"/>
          <w:szCs w:val="24"/>
        </w:rPr>
        <w:t xml:space="preserve"> infection was said to be present based on either a positive UBT or CLO test.</w:t>
      </w:r>
      <w:r w:rsidRPr="00B927FA">
        <w:rPr>
          <w:rFonts w:ascii="Book Antiqua" w:hAnsi="Book Antiqua" w:cs="Arial"/>
          <w:b/>
          <w:sz w:val="24"/>
          <w:szCs w:val="24"/>
        </w:rPr>
        <w:t xml:space="preserve"> </w:t>
      </w:r>
      <w:r w:rsidRPr="00B927FA">
        <w:rPr>
          <w:rFonts w:ascii="Book Antiqua" w:hAnsi="Book Antiqua" w:cs="Arial"/>
          <w:sz w:val="24"/>
          <w:szCs w:val="24"/>
        </w:rPr>
        <w:t xml:space="preserve">The UBT test was carried out using the Kibion heliprobe machine and involved the ingestion of </w:t>
      </w:r>
      <w:r w:rsidRPr="00B927FA">
        <w:rPr>
          <w:rFonts w:ascii="Book Antiqua" w:hAnsi="Book Antiqua" w:cs="Arial"/>
          <w:sz w:val="24"/>
          <w:szCs w:val="24"/>
          <w:vertAlign w:val="superscript"/>
        </w:rPr>
        <w:t>13</w:t>
      </w:r>
      <w:r w:rsidRPr="00B927FA">
        <w:rPr>
          <w:rFonts w:ascii="Book Antiqua" w:hAnsi="Book Antiqua" w:cs="Arial"/>
          <w:sz w:val="24"/>
          <w:szCs w:val="24"/>
        </w:rPr>
        <w:t xml:space="preserve">C labeled urea (helicap) after six hours of fasting and the subsequent exhalation into a breath card. The amount of exhaled </w:t>
      </w:r>
      <w:r w:rsidRPr="00B927FA">
        <w:rPr>
          <w:rFonts w:ascii="Book Antiqua" w:hAnsi="Book Antiqua" w:cs="Arial"/>
          <w:sz w:val="24"/>
          <w:szCs w:val="24"/>
          <w:vertAlign w:val="superscript"/>
        </w:rPr>
        <w:t>13</w:t>
      </w:r>
      <w:r w:rsidRPr="00B927FA">
        <w:rPr>
          <w:rFonts w:ascii="Book Antiqua" w:hAnsi="Book Antiqua" w:cs="Arial"/>
          <w:sz w:val="24"/>
          <w:szCs w:val="24"/>
        </w:rPr>
        <w:t>C is measured by the heliprobe breath analyzer. The details of measurement are given according</w:t>
      </w:r>
      <w:r>
        <w:rPr>
          <w:rFonts w:ascii="Book Antiqua" w:hAnsi="Book Antiqua" w:cs="Arial"/>
          <w:sz w:val="24"/>
          <w:szCs w:val="24"/>
        </w:rPr>
        <w:t xml:space="preserve"> to the manufacturer’s protocol</w:t>
      </w:r>
      <w:r w:rsidRPr="003F1518">
        <w:rPr>
          <w:rFonts w:ascii="Book Antiqua" w:hAnsi="Book Antiqua" w:cs="Arial"/>
          <w:sz w:val="24"/>
          <w:szCs w:val="24"/>
          <w:vertAlign w:val="superscript"/>
          <w:lang w:eastAsia="zh-CN"/>
        </w:rPr>
        <w:t>[</w:t>
      </w:r>
      <w:r w:rsidRPr="003F1518">
        <w:rPr>
          <w:rFonts w:ascii="Book Antiqua" w:hAnsi="Book Antiqua" w:cs="Arial"/>
          <w:sz w:val="24"/>
          <w:szCs w:val="24"/>
          <w:vertAlign w:val="superscript"/>
        </w:rPr>
        <w:t>12</w:t>
      </w:r>
      <w:r w:rsidRPr="003F1518">
        <w:rPr>
          <w:rFonts w:ascii="Book Antiqua" w:hAnsi="Book Antiqua" w:cs="Arial"/>
          <w:sz w:val="24"/>
          <w:szCs w:val="24"/>
          <w:vertAlign w:val="superscript"/>
          <w:lang w:eastAsia="zh-CN"/>
        </w:rPr>
        <w:t>]</w:t>
      </w:r>
      <w:r w:rsidRPr="00B927FA">
        <w:rPr>
          <w:rFonts w:ascii="Book Antiqua" w:hAnsi="Book Antiqua" w:cs="Arial"/>
          <w:sz w:val="24"/>
          <w:szCs w:val="24"/>
        </w:rPr>
        <w:t>.</w:t>
      </w:r>
    </w:p>
    <w:p w:rsidR="00381387" w:rsidRPr="00A11EC9" w:rsidRDefault="00381387" w:rsidP="00A11EC9">
      <w:pPr>
        <w:spacing w:after="0" w:line="360" w:lineRule="auto"/>
        <w:ind w:firstLineChars="100" w:firstLine="240"/>
        <w:jc w:val="both"/>
        <w:rPr>
          <w:rFonts w:ascii="Book Antiqua" w:hAnsi="Book Antiqua" w:cs="Arial"/>
          <w:sz w:val="24"/>
          <w:szCs w:val="24"/>
          <w:lang w:eastAsia="zh-CN"/>
        </w:rPr>
      </w:pPr>
      <w:r w:rsidRPr="00A11EC9">
        <w:rPr>
          <w:rFonts w:ascii="Book Antiqua" w:hAnsi="Book Antiqua"/>
          <w:sz w:val="24"/>
          <w:szCs w:val="24"/>
        </w:rPr>
        <w:t>The exclusion criteria are stated below:</w:t>
      </w:r>
      <w:r w:rsidRPr="00A11EC9">
        <w:rPr>
          <w:rFonts w:ascii="Book Antiqua" w:hAnsi="Book Antiqua"/>
          <w:sz w:val="24"/>
          <w:szCs w:val="24"/>
          <w:lang w:eastAsia="zh-CN"/>
        </w:rPr>
        <w:t xml:space="preserve"> (1) </w:t>
      </w:r>
      <w:r w:rsidRPr="00A11EC9">
        <w:rPr>
          <w:rFonts w:ascii="Book Antiqua" w:hAnsi="Book Antiqua"/>
          <w:sz w:val="24"/>
          <w:szCs w:val="24"/>
        </w:rPr>
        <w:t>Persons with upper GI symptoms who were already on antisecretory drugs, including PPI or antibiotics</w:t>
      </w:r>
      <w:r w:rsidRPr="00A11EC9">
        <w:rPr>
          <w:rFonts w:ascii="Book Antiqua" w:hAnsi="Book Antiqua"/>
          <w:sz w:val="24"/>
          <w:szCs w:val="24"/>
          <w:lang w:eastAsia="zh-CN"/>
        </w:rPr>
        <w:t xml:space="preserve">; (2) </w:t>
      </w:r>
      <w:r w:rsidRPr="00A11EC9">
        <w:rPr>
          <w:rFonts w:ascii="Book Antiqua" w:hAnsi="Book Antiqua"/>
          <w:sz w:val="24"/>
          <w:szCs w:val="24"/>
        </w:rPr>
        <w:t>Persons with upper GI symptoms who were acutely ill and required hospitalization</w:t>
      </w:r>
      <w:r w:rsidRPr="00A11EC9">
        <w:rPr>
          <w:rFonts w:ascii="Book Antiqua" w:hAnsi="Book Antiqua"/>
          <w:sz w:val="24"/>
          <w:szCs w:val="24"/>
          <w:lang w:eastAsia="zh-CN"/>
        </w:rPr>
        <w:t>; and (3)</w:t>
      </w:r>
      <w:r w:rsidRPr="00A11EC9">
        <w:rPr>
          <w:rFonts w:ascii="Book Antiqua" w:hAnsi="Book Antiqua"/>
          <w:sz w:val="24"/>
          <w:szCs w:val="24"/>
        </w:rPr>
        <w:t xml:space="preserve"> Persons who refused consent.</w:t>
      </w:r>
      <w:r w:rsidRPr="00A11EC9">
        <w:rPr>
          <w:rFonts w:ascii="Book Antiqua" w:hAnsi="Book Antiqua"/>
          <w:sz w:val="24"/>
          <w:szCs w:val="24"/>
          <w:lang w:eastAsia="zh-CN"/>
        </w:rPr>
        <w:t xml:space="preserve"> </w:t>
      </w:r>
      <w:r w:rsidRPr="00A11EC9">
        <w:rPr>
          <w:rFonts w:ascii="Book Antiqua" w:hAnsi="Book Antiqua"/>
          <w:sz w:val="24"/>
          <w:szCs w:val="24"/>
        </w:rPr>
        <w:t>Using an estimated eradication rate of 85% based on previous reports</w:t>
      </w:r>
      <w:r w:rsidRPr="00A11EC9">
        <w:rPr>
          <w:rFonts w:ascii="Book Antiqua" w:hAnsi="Book Antiqua"/>
          <w:sz w:val="24"/>
          <w:szCs w:val="24"/>
          <w:vertAlign w:val="superscript"/>
          <w:lang w:eastAsia="zh-CN"/>
        </w:rPr>
        <w:t>[</w:t>
      </w:r>
      <w:r w:rsidRPr="00A11EC9">
        <w:rPr>
          <w:rFonts w:ascii="Book Antiqua" w:hAnsi="Book Antiqua"/>
          <w:sz w:val="24"/>
          <w:szCs w:val="24"/>
          <w:vertAlign w:val="superscript"/>
        </w:rPr>
        <w:t>13</w:t>
      </w:r>
      <w:r w:rsidRPr="00A11EC9">
        <w:rPr>
          <w:rFonts w:ascii="Book Antiqua" w:hAnsi="Book Antiqua"/>
          <w:sz w:val="24"/>
          <w:szCs w:val="24"/>
          <w:vertAlign w:val="superscript"/>
          <w:lang w:eastAsia="zh-CN"/>
        </w:rPr>
        <w:t>]</w:t>
      </w:r>
      <w:r w:rsidRPr="00A11EC9">
        <w:rPr>
          <w:rFonts w:ascii="Book Antiqua" w:hAnsi="Book Antiqua"/>
          <w:sz w:val="24"/>
          <w:szCs w:val="24"/>
        </w:rPr>
        <w:t xml:space="preserve"> of triple therapy and a degree of accuracy of 0.1, a sample size of 49 was calculated using the formula </w:t>
      </w:r>
      <w:r w:rsidRPr="00A11EC9">
        <w:rPr>
          <w:rFonts w:ascii="Book Antiqua" w:hAnsi="Book Antiqua"/>
          <w:bCs/>
          <w:color w:val="000000"/>
          <w:sz w:val="24"/>
          <w:szCs w:val="24"/>
        </w:rPr>
        <w:t>N</w:t>
      </w:r>
      <w:r w:rsidRPr="00A11EC9">
        <w:rPr>
          <w:rFonts w:ascii="Book Antiqua" w:hAnsi="Book Antiqua"/>
          <w:bCs/>
          <w:color w:val="000000"/>
          <w:sz w:val="24"/>
          <w:szCs w:val="24"/>
          <w:lang w:eastAsia="zh-CN"/>
        </w:rPr>
        <w:t xml:space="preserve"> </w:t>
      </w:r>
      <w:r w:rsidRPr="00A11EC9">
        <w:rPr>
          <w:rFonts w:ascii="Book Antiqua" w:hAnsi="Book Antiqua"/>
          <w:bCs/>
          <w:color w:val="000000"/>
          <w:sz w:val="24"/>
          <w:szCs w:val="24"/>
        </w:rPr>
        <w:t>= Z</w:t>
      </w:r>
      <w:r w:rsidRPr="00A11EC9">
        <w:rPr>
          <w:rFonts w:ascii="Book Antiqua" w:hAnsi="Book Antiqua"/>
          <w:bCs/>
          <w:color w:val="000000"/>
          <w:sz w:val="24"/>
          <w:szCs w:val="24"/>
          <w:vertAlign w:val="superscript"/>
        </w:rPr>
        <w:t xml:space="preserve">2 </w:t>
      </w:r>
      <w:r w:rsidRPr="00A11EC9">
        <w:rPr>
          <w:rFonts w:ascii="Book Antiqua" w:hAnsi="Book Antiqua"/>
          <w:bCs/>
          <w:color w:val="000000"/>
          <w:sz w:val="24"/>
          <w:szCs w:val="24"/>
        </w:rPr>
        <w:t>pq/d</w:t>
      </w:r>
      <w:r w:rsidRPr="00A11EC9">
        <w:rPr>
          <w:rFonts w:ascii="Book Antiqua" w:hAnsi="Book Antiqua"/>
          <w:bCs/>
          <w:color w:val="000000"/>
          <w:sz w:val="24"/>
          <w:szCs w:val="24"/>
          <w:vertAlign w:val="superscript"/>
        </w:rPr>
        <w:t xml:space="preserve">2 </w:t>
      </w:r>
      <w:r w:rsidRPr="00A11EC9">
        <w:rPr>
          <w:rFonts w:ascii="Book Antiqua" w:hAnsi="Book Antiqua"/>
          <w:bCs/>
          <w:color w:val="000000"/>
          <w:sz w:val="24"/>
          <w:szCs w:val="24"/>
        </w:rPr>
        <w:t xml:space="preserve">, </w:t>
      </w:r>
      <w:r w:rsidRPr="00A11EC9">
        <w:rPr>
          <w:rFonts w:ascii="Book Antiqua" w:hAnsi="Book Antiqua"/>
          <w:color w:val="000000"/>
          <w:sz w:val="24"/>
          <w:szCs w:val="24"/>
        </w:rPr>
        <w:t>where N = the required sample size</w:t>
      </w:r>
      <w:r w:rsidRPr="00A11EC9">
        <w:rPr>
          <w:rFonts w:ascii="Book Antiqua" w:hAnsi="Book Antiqua"/>
          <w:color w:val="000000"/>
          <w:sz w:val="24"/>
          <w:szCs w:val="24"/>
          <w:lang w:eastAsia="zh-CN"/>
        </w:rPr>
        <w:t xml:space="preserve">, </w:t>
      </w:r>
      <w:r w:rsidRPr="00A11EC9">
        <w:rPr>
          <w:rFonts w:ascii="Book Antiqua" w:hAnsi="Book Antiqua"/>
          <w:color w:val="000000"/>
          <w:sz w:val="24"/>
          <w:szCs w:val="24"/>
        </w:rPr>
        <w:t xml:space="preserve">Z = the </w:t>
      </w:r>
      <w:r w:rsidRPr="00B927FA">
        <w:rPr>
          <w:rFonts w:ascii="Book Antiqua" w:hAnsi="Book Antiqua"/>
          <w:color w:val="000000"/>
        </w:rPr>
        <w:t xml:space="preserve">standard normal deviation </w:t>
      </w:r>
      <w:r>
        <w:rPr>
          <w:rFonts w:ascii="Book Antiqua" w:hAnsi="Book Antiqua"/>
          <w:color w:val="000000"/>
          <w:lang w:eastAsia="zh-CN"/>
        </w:rPr>
        <w:t>(</w:t>
      </w:r>
      <w:r w:rsidRPr="00B927FA">
        <w:rPr>
          <w:rFonts w:ascii="Book Antiqua" w:hAnsi="Book Antiqua"/>
          <w:color w:val="000000"/>
        </w:rPr>
        <w:t>usually set at 1.96 to correspond to the 95%</w:t>
      </w:r>
      <w:r>
        <w:rPr>
          <w:rFonts w:ascii="Book Antiqua" w:hAnsi="Book Antiqua"/>
          <w:color w:val="000000"/>
          <w:lang w:eastAsia="zh-CN"/>
        </w:rPr>
        <w:t>CI), p</w:t>
      </w:r>
      <w:r w:rsidRPr="00B927FA">
        <w:rPr>
          <w:rFonts w:ascii="Book Antiqua" w:hAnsi="Book Antiqua"/>
          <w:color w:val="000000"/>
        </w:rPr>
        <w:t xml:space="preserve"> =the proportion in the target population estimated to have a particular characteristic</w:t>
      </w:r>
      <w:r>
        <w:rPr>
          <w:rFonts w:ascii="Book Antiqua" w:hAnsi="Book Antiqua"/>
          <w:color w:val="000000"/>
          <w:lang w:eastAsia="zh-CN"/>
        </w:rPr>
        <w:t>, q</w:t>
      </w:r>
      <w:r w:rsidRPr="00B927FA">
        <w:rPr>
          <w:rFonts w:ascii="Book Antiqua" w:hAnsi="Book Antiqua"/>
          <w:color w:val="000000"/>
        </w:rPr>
        <w:t xml:space="preserve"> = 1- p</w:t>
      </w:r>
      <w:r>
        <w:rPr>
          <w:rFonts w:ascii="Book Antiqua" w:hAnsi="Book Antiqua"/>
          <w:color w:val="000000"/>
          <w:lang w:eastAsia="zh-CN"/>
        </w:rPr>
        <w:t>, d</w:t>
      </w:r>
      <w:r w:rsidRPr="00B927FA">
        <w:rPr>
          <w:rFonts w:ascii="Book Antiqua" w:hAnsi="Book Antiqua"/>
          <w:color w:val="000000"/>
        </w:rPr>
        <w:t xml:space="preserve"> = the degree of accuracy desired set at 0.1.</w:t>
      </w:r>
      <w:r>
        <w:rPr>
          <w:rFonts w:ascii="Book Antiqua" w:hAnsi="Book Antiqua"/>
          <w:color w:val="000000"/>
          <w:lang w:eastAsia="zh-CN"/>
        </w:rPr>
        <w:t xml:space="preserve"> </w:t>
      </w:r>
      <w:r w:rsidRPr="00B927FA">
        <w:rPr>
          <w:rFonts w:ascii="Book Antiqua" w:hAnsi="Book Antiqua" w:cs="Arial"/>
        </w:rPr>
        <w:t>Following institutional ethical approval and written informed consent, the study’s participants were consecutively recruited.</w:t>
      </w:r>
      <w:r w:rsidRPr="00B927FA">
        <w:rPr>
          <w:rFonts w:ascii="Book Antiqua" w:hAnsi="Book Antiqua" w:cs="Arial"/>
          <w:b/>
        </w:rPr>
        <w:t xml:space="preserve"> </w:t>
      </w:r>
      <w:r w:rsidRPr="00B927FA">
        <w:rPr>
          <w:rFonts w:ascii="Book Antiqua" w:hAnsi="Book Antiqua" w:cs="Arial"/>
        </w:rPr>
        <w:t xml:space="preserve">Alternate patients were openly </w:t>
      </w:r>
      <w:r w:rsidRPr="00B927FA">
        <w:rPr>
          <w:rFonts w:ascii="Book Antiqua" w:hAnsi="Book Antiqua" w:cs="Arial"/>
        </w:rPr>
        <w:lastRenderedPageBreak/>
        <w:t xml:space="preserve">randomized to either a </w:t>
      </w:r>
      <w:r>
        <w:rPr>
          <w:rFonts w:ascii="Book Antiqua" w:hAnsi="Book Antiqua" w:cs="Arial"/>
          <w:lang w:eastAsia="zh-CN"/>
        </w:rPr>
        <w:t>7</w:t>
      </w:r>
      <w:r w:rsidRPr="00B927FA">
        <w:rPr>
          <w:rFonts w:ascii="Book Antiqua" w:hAnsi="Book Antiqua" w:cs="Arial"/>
        </w:rPr>
        <w:t xml:space="preserve">- or </w:t>
      </w:r>
      <w:r>
        <w:rPr>
          <w:rFonts w:ascii="Book Antiqua" w:hAnsi="Book Antiqua" w:cs="Arial"/>
          <w:lang w:eastAsia="zh-CN"/>
        </w:rPr>
        <w:t>10</w:t>
      </w:r>
      <w:r w:rsidRPr="00B927FA">
        <w:rPr>
          <w:rFonts w:ascii="Book Antiqua" w:hAnsi="Book Antiqua" w:cs="Arial"/>
        </w:rPr>
        <w:t xml:space="preserve">-d course of the eradication regimen. They were instructed not to use any antibiotic or other antisecretory drugs, including proton pump inhibitors, during the study period and to report any adverse reactions to the principal investigator, whose contact information was shared with all of the participating subjects. The </w:t>
      </w:r>
      <w:r>
        <w:rPr>
          <w:rFonts w:ascii="Book Antiqua" w:hAnsi="Book Antiqua" w:cs="Arial"/>
          <w:lang w:eastAsia="zh-CN"/>
        </w:rPr>
        <w:t>10</w:t>
      </w:r>
      <w:r w:rsidRPr="00B927FA">
        <w:rPr>
          <w:rFonts w:ascii="Book Antiqua" w:hAnsi="Book Antiqua" w:cs="Arial"/>
        </w:rPr>
        <w:t>-d regimen arm involved use of rabeprazole 20 mg, amoxicillin 1 g and Clarithromycin 500</w:t>
      </w:r>
      <w:r>
        <w:rPr>
          <w:rFonts w:ascii="Book Antiqua" w:hAnsi="Book Antiqua" w:cs="Arial"/>
          <w:lang w:eastAsia="zh-CN"/>
        </w:rPr>
        <w:t xml:space="preserve"> </w:t>
      </w:r>
      <w:r w:rsidRPr="00B927FA">
        <w:rPr>
          <w:rFonts w:ascii="Book Antiqua" w:hAnsi="Book Antiqua" w:cs="Arial"/>
        </w:rPr>
        <w:t xml:space="preserve">mg twice daily for </w:t>
      </w:r>
      <w:r>
        <w:rPr>
          <w:rFonts w:ascii="Book Antiqua" w:hAnsi="Book Antiqua" w:cs="Arial"/>
          <w:lang w:eastAsia="zh-CN"/>
        </w:rPr>
        <w:t>10</w:t>
      </w:r>
      <w:r w:rsidRPr="00B927FA">
        <w:rPr>
          <w:rFonts w:ascii="Book Antiqua" w:hAnsi="Book Antiqua" w:cs="Arial"/>
        </w:rPr>
        <w:t xml:space="preserve"> d, while the </w:t>
      </w:r>
      <w:r>
        <w:rPr>
          <w:rFonts w:ascii="Book Antiqua" w:hAnsi="Book Antiqua" w:cs="Arial"/>
          <w:lang w:eastAsia="zh-CN"/>
        </w:rPr>
        <w:t>7</w:t>
      </w:r>
      <w:r w:rsidRPr="00B927FA">
        <w:rPr>
          <w:rFonts w:ascii="Book Antiqua" w:hAnsi="Book Antiqua" w:cs="Arial"/>
        </w:rPr>
        <w:t xml:space="preserve">-d treatment arm used the same combination of drugs and dosages but for </w:t>
      </w:r>
      <w:r>
        <w:rPr>
          <w:rFonts w:ascii="Book Antiqua" w:hAnsi="Book Antiqua" w:cs="Arial"/>
          <w:lang w:eastAsia="zh-CN"/>
        </w:rPr>
        <w:t>7</w:t>
      </w:r>
      <w:r w:rsidRPr="00B927FA">
        <w:rPr>
          <w:rFonts w:ascii="Book Antiqua" w:hAnsi="Book Antiqua" w:cs="Arial"/>
        </w:rPr>
        <w:t xml:space="preserve"> d. At the end of </w:t>
      </w:r>
      <w:r>
        <w:rPr>
          <w:rFonts w:ascii="Book Antiqua" w:hAnsi="Book Antiqua" w:cs="Arial"/>
          <w:lang w:eastAsia="zh-CN"/>
        </w:rPr>
        <w:t>1</w:t>
      </w:r>
      <w:r w:rsidRPr="00B927FA">
        <w:rPr>
          <w:rFonts w:ascii="Book Antiqua" w:hAnsi="Book Antiqua" w:cs="Arial"/>
        </w:rPr>
        <w:t xml:space="preserve"> mo following the completion of the treatment, a repeat UBT was performed on each patient to document th</w:t>
      </w:r>
      <w:r>
        <w:rPr>
          <w:rFonts w:ascii="Book Antiqua" w:hAnsi="Book Antiqua" w:cs="Arial"/>
        </w:rPr>
        <w:t>e eradication of the infection.</w:t>
      </w:r>
    </w:p>
    <w:p w:rsidR="00381387" w:rsidRPr="00B927FA" w:rsidRDefault="00381387" w:rsidP="00EA3D56">
      <w:pPr>
        <w:spacing w:after="0" w:line="360" w:lineRule="auto"/>
        <w:ind w:firstLineChars="100" w:firstLine="240"/>
        <w:jc w:val="both"/>
        <w:rPr>
          <w:rFonts w:ascii="Book Antiqua" w:hAnsi="Book Antiqua" w:cs="Arial"/>
          <w:sz w:val="24"/>
          <w:szCs w:val="24"/>
          <w:lang w:eastAsia="zh-CN"/>
        </w:rPr>
      </w:pPr>
      <w:r w:rsidRPr="00B927FA">
        <w:rPr>
          <w:rFonts w:ascii="Book Antiqua" w:hAnsi="Book Antiqua" w:cs="Arial"/>
          <w:sz w:val="24"/>
          <w:szCs w:val="24"/>
        </w:rPr>
        <w:t>The outcome parameters for this study are symptomatic improvement and successful eradication. Symptomatic improvement refers to the resolution of the initial presenting symptoms. Successful eradication was said to be present if the repeat UBT at one month following the completion of treatment was negative.</w:t>
      </w:r>
      <w:r>
        <w:rPr>
          <w:rFonts w:ascii="Book Antiqua" w:hAnsi="Book Antiqua" w:cs="Arial"/>
          <w:sz w:val="24"/>
          <w:szCs w:val="24"/>
          <w:lang w:eastAsia="zh-CN"/>
        </w:rPr>
        <w:t xml:space="preserve"> </w:t>
      </w:r>
      <w:r w:rsidRPr="00B927FA">
        <w:rPr>
          <w:rFonts w:ascii="Book Antiqua" w:hAnsi="Book Antiqua" w:cs="Arial"/>
          <w:sz w:val="24"/>
          <w:szCs w:val="24"/>
        </w:rPr>
        <w:t xml:space="preserve">Statistical analyses were performed with SPP version 18. The test statistics used included Student’s </w:t>
      </w:r>
      <w:r w:rsidRPr="00B927FA">
        <w:rPr>
          <w:rFonts w:ascii="Book Antiqua" w:hAnsi="Book Antiqua" w:cs="Arial"/>
          <w:i/>
          <w:sz w:val="24"/>
          <w:szCs w:val="24"/>
        </w:rPr>
        <w:t>t</w:t>
      </w:r>
      <w:r w:rsidRPr="00B927FA">
        <w:rPr>
          <w:rFonts w:ascii="Book Antiqua" w:hAnsi="Book Antiqua" w:cs="Arial"/>
          <w:sz w:val="24"/>
          <w:szCs w:val="24"/>
        </w:rPr>
        <w:t xml:space="preserve"> test for the comparison of quantitative data and the Chi square test for the comparison of qualitative variables. A </w:t>
      </w:r>
      <w:r w:rsidRPr="00EA3D56">
        <w:rPr>
          <w:rFonts w:ascii="Book Antiqua" w:hAnsi="Book Antiqua" w:cs="Arial"/>
          <w:i/>
          <w:sz w:val="24"/>
          <w:szCs w:val="24"/>
          <w:lang w:eastAsia="zh-CN"/>
        </w:rPr>
        <w:t>P</w:t>
      </w:r>
      <w:r w:rsidRPr="00B927FA">
        <w:rPr>
          <w:rFonts w:ascii="Book Antiqua" w:hAnsi="Book Antiqua" w:cs="Arial"/>
          <w:sz w:val="24"/>
          <w:szCs w:val="24"/>
        </w:rPr>
        <w:t xml:space="preserve"> value of</w:t>
      </w:r>
      <w:r>
        <w:rPr>
          <w:rFonts w:ascii="Book Antiqua" w:hAnsi="Book Antiqua" w:cs="Arial"/>
          <w:sz w:val="24"/>
          <w:szCs w:val="24"/>
        </w:rPr>
        <w:t xml:space="preserve"> ≤ 0.05 was deemed significant.</w:t>
      </w:r>
    </w:p>
    <w:p w:rsidR="00381387" w:rsidRPr="00B927FA" w:rsidRDefault="00381387" w:rsidP="00B927FA">
      <w:pPr>
        <w:spacing w:after="0" w:line="360" w:lineRule="auto"/>
        <w:jc w:val="both"/>
        <w:rPr>
          <w:rFonts w:ascii="Book Antiqua" w:hAnsi="Book Antiqua" w:cs="Arial"/>
          <w:b/>
          <w:sz w:val="24"/>
          <w:szCs w:val="24"/>
          <w:lang w:eastAsia="zh-CN"/>
        </w:rPr>
      </w:pPr>
    </w:p>
    <w:p w:rsidR="00381387" w:rsidRDefault="00381387" w:rsidP="00B927FA">
      <w:pPr>
        <w:spacing w:after="0" w:line="360" w:lineRule="auto"/>
        <w:jc w:val="both"/>
        <w:rPr>
          <w:rFonts w:ascii="Book Antiqua" w:hAnsi="Book Antiqua" w:cs="Arial"/>
          <w:b/>
          <w:sz w:val="24"/>
          <w:szCs w:val="24"/>
          <w:lang w:eastAsia="zh-CN"/>
        </w:rPr>
      </w:pPr>
      <w:r w:rsidRPr="00574F55">
        <w:rPr>
          <w:rFonts w:ascii="Book Antiqua" w:hAnsi="Book Antiqua" w:cs="Arial"/>
          <w:b/>
          <w:sz w:val="24"/>
          <w:szCs w:val="24"/>
        </w:rPr>
        <w:t>RESULTS</w:t>
      </w:r>
    </w:p>
    <w:p w:rsidR="00381387" w:rsidRPr="00B927FA" w:rsidRDefault="00381387" w:rsidP="00B927FA">
      <w:pPr>
        <w:spacing w:after="0" w:line="360" w:lineRule="auto"/>
        <w:jc w:val="both"/>
        <w:rPr>
          <w:rFonts w:ascii="Book Antiqua" w:hAnsi="Book Antiqua" w:cs="Arial"/>
          <w:sz w:val="24"/>
          <w:szCs w:val="24"/>
          <w:lang w:eastAsia="zh-CN"/>
        </w:rPr>
      </w:pPr>
      <w:r w:rsidRPr="00B927FA">
        <w:rPr>
          <w:rFonts w:ascii="Book Antiqua" w:hAnsi="Book Antiqua" w:cs="Arial"/>
          <w:sz w:val="24"/>
          <w:szCs w:val="24"/>
        </w:rPr>
        <w:t>Forty-seven patients completed the study, as</w:t>
      </w:r>
      <w:r w:rsidRPr="00B927FA">
        <w:rPr>
          <w:rFonts w:ascii="Book Antiqua" w:hAnsi="Book Antiqua" w:cs="Arial"/>
          <w:b/>
          <w:sz w:val="24"/>
          <w:szCs w:val="24"/>
        </w:rPr>
        <w:t xml:space="preserve"> </w:t>
      </w:r>
      <w:r w:rsidRPr="00B927FA">
        <w:rPr>
          <w:rFonts w:ascii="Book Antiqua" w:hAnsi="Book Antiqua" w:cs="Arial"/>
          <w:sz w:val="24"/>
          <w:szCs w:val="24"/>
        </w:rPr>
        <w:t xml:space="preserve">three of the patients (2 from the </w:t>
      </w:r>
      <w:r>
        <w:rPr>
          <w:rFonts w:ascii="Book Antiqua" w:hAnsi="Book Antiqua" w:cs="Arial"/>
          <w:sz w:val="24"/>
          <w:szCs w:val="24"/>
          <w:lang w:eastAsia="zh-CN"/>
        </w:rPr>
        <w:t>7</w:t>
      </w:r>
      <w:r w:rsidRPr="00B927FA">
        <w:rPr>
          <w:rFonts w:ascii="Book Antiqua" w:hAnsi="Book Antiqua" w:cs="Arial"/>
          <w:sz w:val="24"/>
          <w:szCs w:val="24"/>
        </w:rPr>
        <w:t xml:space="preserve">-d arm and 1 from the </w:t>
      </w:r>
      <w:r>
        <w:rPr>
          <w:rFonts w:ascii="Book Antiqua" w:hAnsi="Book Antiqua" w:cs="Arial"/>
          <w:sz w:val="24"/>
          <w:szCs w:val="24"/>
          <w:lang w:eastAsia="zh-CN"/>
        </w:rPr>
        <w:t>10</w:t>
      </w:r>
      <w:r w:rsidRPr="00B927FA">
        <w:rPr>
          <w:rFonts w:ascii="Book Antiqua" w:hAnsi="Book Antiqua" w:cs="Arial"/>
          <w:sz w:val="24"/>
          <w:szCs w:val="24"/>
        </w:rPr>
        <w:t xml:space="preserve">-d arm) dropped out of the study (2 for using other proton pump inhibitors and 1 for not adhering to the study protocol). Thus, the non-compliant patients were excluded from the analysis. The study group was made up of 18 males and 29 females within the age range 13 to 80 years (mean </w:t>
      </w:r>
      <w:r w:rsidRPr="00B927FA">
        <w:rPr>
          <w:rFonts w:ascii="Book Antiqua" w:hAnsi="Book Antiqua" w:cs="Arial"/>
          <w:color w:val="000000"/>
          <w:sz w:val="24"/>
          <w:szCs w:val="24"/>
        </w:rPr>
        <w:t>43.7 SD 16.8).</w:t>
      </w:r>
      <w:r w:rsidRPr="00B927FA">
        <w:rPr>
          <w:rFonts w:ascii="Book Antiqua" w:hAnsi="Book Antiqua" w:cs="Arial"/>
          <w:sz w:val="24"/>
          <w:szCs w:val="24"/>
        </w:rPr>
        <w:t xml:space="preserve"> The clinical features of the study subjects are given in </w:t>
      </w:r>
      <w:r>
        <w:rPr>
          <w:rFonts w:ascii="Book Antiqua" w:hAnsi="Book Antiqua" w:cs="Arial"/>
          <w:sz w:val="24"/>
          <w:szCs w:val="24"/>
          <w:lang w:eastAsia="zh-CN"/>
        </w:rPr>
        <w:t>F</w:t>
      </w:r>
      <w:r w:rsidRPr="00B927FA">
        <w:rPr>
          <w:rFonts w:ascii="Book Antiqua" w:hAnsi="Book Antiqua" w:cs="Arial"/>
          <w:sz w:val="24"/>
          <w:szCs w:val="24"/>
        </w:rPr>
        <w:t>igure 1.</w:t>
      </w:r>
      <w:r w:rsidRPr="00B927FA">
        <w:rPr>
          <w:rFonts w:ascii="Book Antiqua" w:hAnsi="Book Antiqua" w:cs="Arial"/>
          <w:color w:val="000000"/>
          <w:sz w:val="24"/>
          <w:szCs w:val="24"/>
        </w:rPr>
        <w:t xml:space="preserve"> The ave</w:t>
      </w:r>
      <w:r w:rsidRPr="00B927FA">
        <w:rPr>
          <w:rFonts w:ascii="Book Antiqua" w:hAnsi="Book Antiqua" w:cs="Arial"/>
          <w:sz w:val="24"/>
          <w:szCs w:val="24"/>
        </w:rPr>
        <w:t>rage eradication rate was 87.2%.</w:t>
      </w:r>
    </w:p>
    <w:p w:rsidR="00381387" w:rsidRPr="00045FA3" w:rsidRDefault="00381387" w:rsidP="00045FA3">
      <w:pPr>
        <w:spacing w:after="0" w:line="360" w:lineRule="auto"/>
        <w:ind w:firstLineChars="100" w:firstLine="240"/>
        <w:jc w:val="both"/>
        <w:rPr>
          <w:rFonts w:ascii="Book Antiqua" w:hAnsi="Book Antiqua" w:cs="Arial"/>
          <w:color w:val="000000"/>
          <w:sz w:val="24"/>
          <w:szCs w:val="24"/>
          <w:lang w:eastAsia="zh-CN"/>
        </w:rPr>
      </w:pPr>
      <w:r w:rsidRPr="00045FA3">
        <w:rPr>
          <w:rFonts w:ascii="Book Antiqua" w:hAnsi="Book Antiqua"/>
          <w:color w:val="000000"/>
          <w:sz w:val="24"/>
          <w:szCs w:val="24"/>
        </w:rPr>
        <w:t>Adverse effects. No adverse effects were reported in either arm.</w:t>
      </w:r>
      <w:r w:rsidRPr="00045FA3">
        <w:rPr>
          <w:rFonts w:ascii="Book Antiqua" w:hAnsi="Book Antiqua" w:cs="Arial"/>
          <w:color w:val="000000"/>
          <w:sz w:val="24"/>
          <w:szCs w:val="24"/>
          <w:lang w:eastAsia="zh-CN"/>
        </w:rPr>
        <w:t xml:space="preserve"> </w:t>
      </w:r>
      <w:r w:rsidRPr="00045FA3">
        <w:rPr>
          <w:rFonts w:ascii="Book Antiqua" w:hAnsi="Book Antiqua" w:cs="Arial"/>
          <w:color w:val="000000"/>
          <w:sz w:val="24"/>
          <w:szCs w:val="24"/>
        </w:rPr>
        <w:t xml:space="preserve">Table 1 illustrates the relationship between the outcome of the </w:t>
      </w:r>
      <w:r w:rsidRPr="00045FA3">
        <w:rPr>
          <w:rFonts w:ascii="Book Antiqua" w:hAnsi="Book Antiqua" w:cs="Arial"/>
          <w:i/>
          <w:color w:val="000000"/>
          <w:sz w:val="24"/>
          <w:szCs w:val="24"/>
        </w:rPr>
        <w:t>H</w:t>
      </w:r>
      <w:r w:rsidRPr="00045FA3">
        <w:rPr>
          <w:rFonts w:ascii="Book Antiqua" w:hAnsi="Book Antiqua" w:cs="Arial"/>
          <w:i/>
          <w:color w:val="000000"/>
          <w:sz w:val="24"/>
          <w:szCs w:val="24"/>
          <w:lang w:eastAsia="zh-CN"/>
        </w:rPr>
        <w:t>.</w:t>
      </w:r>
      <w:r w:rsidRPr="00045FA3">
        <w:rPr>
          <w:rFonts w:ascii="Book Antiqua" w:hAnsi="Book Antiqua" w:cs="Arial"/>
          <w:i/>
          <w:color w:val="000000"/>
          <w:sz w:val="24"/>
          <w:szCs w:val="24"/>
        </w:rPr>
        <w:t xml:space="preserve"> pylori</w:t>
      </w:r>
      <w:r w:rsidRPr="00045FA3">
        <w:rPr>
          <w:rFonts w:ascii="Book Antiqua" w:hAnsi="Book Antiqua" w:cs="Arial"/>
          <w:color w:val="000000"/>
          <w:sz w:val="24"/>
          <w:szCs w:val="24"/>
        </w:rPr>
        <w:t xml:space="preserve"> eradication and the patients’ demographics (age and sex) and clinical presentations. There was no significant relationship between the age, sex or pattern of clinical presentation among those subjects with successful </w:t>
      </w:r>
      <w:r w:rsidRPr="00045FA3">
        <w:rPr>
          <w:rFonts w:ascii="Book Antiqua" w:hAnsi="Book Antiqua" w:cs="Arial"/>
          <w:i/>
          <w:color w:val="000000"/>
          <w:sz w:val="24"/>
          <w:szCs w:val="24"/>
        </w:rPr>
        <w:t>H</w:t>
      </w:r>
      <w:r w:rsidRPr="00045FA3">
        <w:rPr>
          <w:rFonts w:ascii="Book Antiqua" w:hAnsi="Book Antiqua" w:cs="Arial"/>
          <w:i/>
          <w:color w:val="000000"/>
          <w:sz w:val="24"/>
          <w:szCs w:val="24"/>
          <w:lang w:eastAsia="zh-CN"/>
        </w:rPr>
        <w:t>.</w:t>
      </w:r>
      <w:r w:rsidRPr="00045FA3">
        <w:rPr>
          <w:rFonts w:ascii="Book Antiqua" w:hAnsi="Book Antiqua" w:cs="Arial"/>
          <w:i/>
          <w:color w:val="000000"/>
          <w:sz w:val="24"/>
          <w:szCs w:val="24"/>
        </w:rPr>
        <w:t xml:space="preserve"> Pylori</w:t>
      </w:r>
      <w:r w:rsidRPr="00045FA3">
        <w:rPr>
          <w:rFonts w:ascii="Book Antiqua" w:hAnsi="Book Antiqua" w:cs="Arial"/>
          <w:color w:val="000000"/>
          <w:sz w:val="24"/>
          <w:szCs w:val="24"/>
        </w:rPr>
        <w:t xml:space="preserve"> eradication.</w:t>
      </w:r>
    </w:p>
    <w:p w:rsidR="00381387" w:rsidRPr="00045FA3" w:rsidRDefault="00381387" w:rsidP="00045FA3">
      <w:pPr>
        <w:spacing w:after="0" w:line="360" w:lineRule="auto"/>
        <w:ind w:firstLineChars="100" w:firstLine="240"/>
        <w:jc w:val="both"/>
        <w:rPr>
          <w:rFonts w:ascii="Book Antiqua" w:hAnsi="Book Antiqua" w:cs="Arial"/>
          <w:color w:val="000000"/>
          <w:sz w:val="24"/>
          <w:szCs w:val="24"/>
        </w:rPr>
      </w:pPr>
      <w:r w:rsidRPr="00045FA3">
        <w:rPr>
          <w:rFonts w:ascii="Book Antiqua" w:hAnsi="Book Antiqua" w:cs="Arial"/>
          <w:color w:val="000000"/>
          <w:sz w:val="24"/>
          <w:szCs w:val="24"/>
        </w:rPr>
        <w:lastRenderedPageBreak/>
        <w:t xml:space="preserve">Eighteen subjects were in the seven-day arm, while 29 were in the </w:t>
      </w:r>
      <w:r>
        <w:rPr>
          <w:rFonts w:ascii="Book Antiqua" w:hAnsi="Book Antiqua" w:cs="Arial"/>
          <w:color w:val="000000"/>
          <w:sz w:val="24"/>
          <w:szCs w:val="24"/>
          <w:lang w:eastAsia="zh-CN"/>
        </w:rPr>
        <w:t>10</w:t>
      </w:r>
      <w:r w:rsidRPr="00045FA3">
        <w:rPr>
          <w:rFonts w:ascii="Book Antiqua" w:hAnsi="Book Antiqua" w:cs="Arial"/>
          <w:color w:val="000000"/>
          <w:sz w:val="24"/>
          <w:szCs w:val="24"/>
        </w:rPr>
        <w:t xml:space="preserve">-d arm. The age and sex distributions of the subjects in the two arms are given in </w:t>
      </w:r>
      <w:r>
        <w:rPr>
          <w:rFonts w:ascii="Book Antiqua" w:hAnsi="Book Antiqua" w:cs="Arial"/>
          <w:color w:val="000000"/>
          <w:sz w:val="24"/>
          <w:szCs w:val="24"/>
          <w:lang w:eastAsia="zh-CN"/>
        </w:rPr>
        <w:t>T</w:t>
      </w:r>
      <w:r w:rsidRPr="00045FA3">
        <w:rPr>
          <w:rFonts w:ascii="Book Antiqua" w:hAnsi="Book Antiqua" w:cs="Arial"/>
          <w:color w:val="000000"/>
          <w:sz w:val="24"/>
          <w:szCs w:val="24"/>
        </w:rPr>
        <w:t xml:space="preserve">able 2. There was no statistically significant difference in the age and sex distribution or in the rate of successful </w:t>
      </w:r>
      <w:r w:rsidRPr="00045FA3">
        <w:rPr>
          <w:rFonts w:ascii="Book Antiqua" w:hAnsi="Book Antiqua" w:cs="Arial"/>
          <w:i/>
          <w:color w:val="000000"/>
          <w:sz w:val="24"/>
          <w:szCs w:val="24"/>
        </w:rPr>
        <w:t>H</w:t>
      </w:r>
      <w:r>
        <w:rPr>
          <w:rFonts w:ascii="Book Antiqua" w:hAnsi="Book Antiqua" w:cs="Arial"/>
          <w:i/>
          <w:color w:val="000000"/>
          <w:sz w:val="24"/>
          <w:szCs w:val="24"/>
          <w:lang w:eastAsia="zh-CN"/>
        </w:rPr>
        <w:t>.</w:t>
      </w:r>
      <w:r w:rsidRPr="00045FA3">
        <w:rPr>
          <w:rFonts w:ascii="Book Antiqua" w:hAnsi="Book Antiqua" w:cs="Arial"/>
          <w:i/>
          <w:color w:val="000000"/>
          <w:sz w:val="24"/>
          <w:szCs w:val="24"/>
        </w:rPr>
        <w:t xml:space="preserve"> Pylori</w:t>
      </w:r>
      <w:r w:rsidRPr="00045FA3">
        <w:rPr>
          <w:rFonts w:ascii="Book Antiqua" w:hAnsi="Book Antiqua" w:cs="Arial"/>
          <w:color w:val="000000"/>
          <w:sz w:val="24"/>
          <w:szCs w:val="24"/>
        </w:rPr>
        <w:t xml:space="preserve"> eradication between the two arms.</w:t>
      </w:r>
    </w:p>
    <w:p w:rsidR="00381387" w:rsidRPr="00B927FA" w:rsidRDefault="00381387" w:rsidP="00B927FA">
      <w:pPr>
        <w:spacing w:after="0" w:line="360" w:lineRule="auto"/>
        <w:jc w:val="both"/>
        <w:rPr>
          <w:rFonts w:ascii="Book Antiqua" w:hAnsi="Book Antiqua"/>
          <w:b/>
          <w:sz w:val="24"/>
          <w:szCs w:val="24"/>
          <w:u w:val="single"/>
          <w:lang w:eastAsia="zh-CN"/>
        </w:rPr>
      </w:pPr>
    </w:p>
    <w:p w:rsidR="00381387" w:rsidRDefault="00381387" w:rsidP="00B927FA">
      <w:pPr>
        <w:autoSpaceDE w:val="0"/>
        <w:autoSpaceDN w:val="0"/>
        <w:adjustRightInd w:val="0"/>
        <w:spacing w:after="0" w:line="360" w:lineRule="auto"/>
        <w:jc w:val="both"/>
        <w:rPr>
          <w:rFonts w:ascii="Book Antiqua" w:hAnsi="Book Antiqua"/>
          <w:b/>
          <w:sz w:val="24"/>
          <w:szCs w:val="24"/>
          <w:lang w:eastAsia="zh-CN"/>
        </w:rPr>
      </w:pPr>
      <w:r w:rsidRPr="00A04CA8">
        <w:rPr>
          <w:rFonts w:ascii="Book Antiqua" w:hAnsi="Book Antiqua"/>
          <w:b/>
          <w:sz w:val="24"/>
          <w:szCs w:val="24"/>
        </w:rPr>
        <w:t>DISCUSSION</w:t>
      </w:r>
    </w:p>
    <w:p w:rsidR="00381387" w:rsidRPr="00B927FA" w:rsidRDefault="00381387" w:rsidP="00B927FA">
      <w:pPr>
        <w:autoSpaceDE w:val="0"/>
        <w:autoSpaceDN w:val="0"/>
        <w:adjustRightInd w:val="0"/>
        <w:spacing w:after="0" w:line="360" w:lineRule="auto"/>
        <w:jc w:val="both"/>
        <w:rPr>
          <w:rFonts w:ascii="Book Antiqua" w:hAnsi="Book Antiqua"/>
          <w:sz w:val="24"/>
          <w:szCs w:val="24"/>
          <w:lang w:eastAsia="zh-CN"/>
        </w:rPr>
      </w:pPr>
      <w:r w:rsidRPr="00B927FA">
        <w:rPr>
          <w:rFonts w:ascii="Book Antiqua" w:hAnsi="Book Antiqua"/>
          <w:sz w:val="24"/>
          <w:szCs w:val="24"/>
        </w:rPr>
        <w:t xml:space="preserve">Infection with </w:t>
      </w:r>
      <w:r w:rsidRPr="00B927FA">
        <w:rPr>
          <w:rFonts w:ascii="Book Antiqua" w:hAnsi="Book Antiqua"/>
          <w:i/>
          <w:sz w:val="24"/>
          <w:szCs w:val="24"/>
        </w:rPr>
        <w:t>H</w:t>
      </w:r>
      <w:r>
        <w:rPr>
          <w:rFonts w:ascii="Book Antiqua" w:hAnsi="Book Antiqua"/>
          <w:i/>
          <w:sz w:val="24"/>
          <w:szCs w:val="24"/>
          <w:lang w:eastAsia="zh-CN"/>
        </w:rPr>
        <w:t>.</w:t>
      </w:r>
      <w:r w:rsidRPr="00B927FA">
        <w:rPr>
          <w:rFonts w:ascii="Book Antiqua" w:hAnsi="Book Antiqua"/>
          <w:i/>
          <w:sz w:val="24"/>
          <w:szCs w:val="24"/>
        </w:rPr>
        <w:t xml:space="preserve"> pylori</w:t>
      </w:r>
      <w:r w:rsidRPr="00B927FA">
        <w:rPr>
          <w:rFonts w:ascii="Book Antiqua" w:hAnsi="Book Antiqua"/>
          <w:sz w:val="24"/>
          <w:szCs w:val="24"/>
        </w:rPr>
        <w:t xml:space="preserve"> continues to be a cause for concern, and the search for an optimal therapy continues due to the changing antibiotic sensitivity patterns in different geographic settings. Triple therapy with an antisecretory drug and two antibiotics (amoxicillin, metronidazole or clarithromycin) has often been advocated as the first-line therapy; the choice of the antibiotics varies, depending on local sensitivity patterns</w:t>
      </w:r>
      <w:r w:rsidRPr="00607924">
        <w:rPr>
          <w:rFonts w:ascii="Book Antiqua" w:hAnsi="Book Antiqua"/>
          <w:sz w:val="24"/>
          <w:szCs w:val="24"/>
          <w:vertAlign w:val="superscript"/>
          <w:lang w:eastAsia="zh-CN"/>
        </w:rPr>
        <w:t>[</w:t>
      </w:r>
      <w:r w:rsidRPr="00607924">
        <w:rPr>
          <w:rFonts w:ascii="Book Antiqua" w:hAnsi="Book Antiqua"/>
          <w:sz w:val="24"/>
          <w:szCs w:val="24"/>
          <w:vertAlign w:val="superscript"/>
        </w:rPr>
        <w:t>6</w:t>
      </w:r>
      <w:r w:rsidRPr="00607924">
        <w:rPr>
          <w:rFonts w:ascii="Book Antiqua" w:hAnsi="Book Antiqua"/>
          <w:sz w:val="24"/>
          <w:szCs w:val="24"/>
          <w:vertAlign w:val="superscript"/>
          <w:lang w:eastAsia="zh-CN"/>
        </w:rPr>
        <w:t>]</w:t>
      </w:r>
      <w:r w:rsidRPr="00B927FA">
        <w:rPr>
          <w:rFonts w:ascii="Book Antiqua" w:hAnsi="Book Antiqua"/>
          <w:sz w:val="24"/>
          <w:szCs w:val="24"/>
        </w:rPr>
        <w:t>.</w:t>
      </w:r>
      <w:r w:rsidRPr="00B927FA">
        <w:rPr>
          <w:rFonts w:ascii="Book Antiqua" w:hAnsi="Book Antiqua"/>
          <w:sz w:val="24"/>
          <w:szCs w:val="24"/>
          <w:lang w:eastAsia="zh-CN"/>
        </w:rPr>
        <w:t xml:space="preserve"> </w:t>
      </w:r>
      <w:r w:rsidRPr="00B927FA">
        <w:rPr>
          <w:rFonts w:ascii="Book Antiqua" w:hAnsi="Book Antiqua"/>
          <w:sz w:val="24"/>
          <w:szCs w:val="24"/>
        </w:rPr>
        <w:t xml:space="preserve">Our study has shown an overall symptom improvement of over 95% and a </w:t>
      </w:r>
      <w:r w:rsidRPr="00B927FA">
        <w:rPr>
          <w:rFonts w:ascii="Book Antiqua" w:hAnsi="Book Antiqua"/>
          <w:i/>
          <w:sz w:val="24"/>
          <w:szCs w:val="24"/>
        </w:rPr>
        <w:t>H</w:t>
      </w:r>
      <w:r>
        <w:rPr>
          <w:rFonts w:ascii="Book Antiqua" w:hAnsi="Book Antiqua"/>
          <w:i/>
          <w:sz w:val="24"/>
          <w:szCs w:val="24"/>
          <w:lang w:eastAsia="zh-CN"/>
        </w:rPr>
        <w:t>.</w:t>
      </w:r>
      <w:r w:rsidRPr="00B927FA">
        <w:rPr>
          <w:rFonts w:ascii="Book Antiqua" w:hAnsi="Book Antiqua"/>
          <w:i/>
          <w:sz w:val="24"/>
          <w:szCs w:val="24"/>
        </w:rPr>
        <w:t xml:space="preserve"> pylori</w:t>
      </w:r>
      <w:r w:rsidRPr="00B927FA">
        <w:rPr>
          <w:rFonts w:ascii="Book Antiqua" w:hAnsi="Book Antiqua"/>
          <w:sz w:val="24"/>
          <w:szCs w:val="24"/>
        </w:rPr>
        <w:t xml:space="preserve"> eradication rate of over 87%, which is a little less than the 90% per protocol recommended by WGO guidelines</w:t>
      </w:r>
      <w:r w:rsidRPr="006A05A2">
        <w:rPr>
          <w:rFonts w:ascii="Book Antiqua" w:hAnsi="Book Antiqua"/>
          <w:sz w:val="24"/>
          <w:szCs w:val="24"/>
          <w:vertAlign w:val="superscript"/>
          <w:lang w:eastAsia="zh-CN"/>
        </w:rPr>
        <w:t>[</w:t>
      </w:r>
      <w:r w:rsidRPr="006A05A2">
        <w:rPr>
          <w:rFonts w:ascii="Book Antiqua" w:hAnsi="Book Antiqua"/>
          <w:sz w:val="24"/>
          <w:szCs w:val="24"/>
          <w:vertAlign w:val="superscript"/>
        </w:rPr>
        <w:t>5</w:t>
      </w:r>
      <w:r w:rsidRPr="006A05A2">
        <w:rPr>
          <w:rFonts w:ascii="Book Antiqua" w:hAnsi="Book Antiqua"/>
          <w:sz w:val="24"/>
          <w:szCs w:val="24"/>
          <w:vertAlign w:val="superscript"/>
          <w:lang w:eastAsia="zh-CN"/>
        </w:rPr>
        <w:t>]</w:t>
      </w:r>
      <w:r w:rsidRPr="00B927FA">
        <w:rPr>
          <w:rFonts w:ascii="Book Antiqua" w:hAnsi="Book Antiqua"/>
          <w:sz w:val="24"/>
          <w:szCs w:val="24"/>
        </w:rPr>
        <w:t xml:space="preserve">. This rate is also slightly lower than the rates obtained by Sokwala </w:t>
      </w:r>
      <w:r w:rsidRPr="00CD0917">
        <w:rPr>
          <w:rFonts w:ascii="Book Antiqua" w:hAnsi="Book Antiqua"/>
          <w:i/>
          <w:sz w:val="24"/>
          <w:szCs w:val="24"/>
        </w:rPr>
        <w:t>et al</w:t>
      </w:r>
      <w:r w:rsidRPr="00CD0917">
        <w:rPr>
          <w:rFonts w:ascii="Book Antiqua" w:hAnsi="Book Antiqua"/>
          <w:sz w:val="24"/>
          <w:szCs w:val="24"/>
          <w:vertAlign w:val="superscript"/>
          <w:lang w:eastAsia="zh-CN"/>
        </w:rPr>
        <w:t>[</w:t>
      </w:r>
      <w:r w:rsidRPr="00CD0917">
        <w:rPr>
          <w:rFonts w:ascii="Book Antiqua" w:hAnsi="Book Antiqua"/>
          <w:sz w:val="24"/>
          <w:szCs w:val="24"/>
          <w:vertAlign w:val="superscript"/>
        </w:rPr>
        <w:t>1</w:t>
      </w:r>
      <w:r>
        <w:rPr>
          <w:rFonts w:ascii="Book Antiqua" w:hAnsi="Book Antiqua"/>
          <w:sz w:val="24"/>
          <w:szCs w:val="24"/>
          <w:vertAlign w:val="superscript"/>
          <w:lang w:eastAsia="zh-CN"/>
        </w:rPr>
        <w:t>3</w:t>
      </w:r>
      <w:r w:rsidRPr="00CD0917">
        <w:rPr>
          <w:rFonts w:ascii="Book Antiqua" w:hAnsi="Book Antiqua"/>
          <w:sz w:val="24"/>
          <w:szCs w:val="24"/>
          <w:vertAlign w:val="superscript"/>
          <w:lang w:eastAsia="zh-CN"/>
        </w:rPr>
        <w:t>]</w:t>
      </w:r>
      <w:r w:rsidRPr="00B927FA">
        <w:rPr>
          <w:rFonts w:ascii="Book Antiqua" w:hAnsi="Book Antiqua"/>
          <w:sz w:val="24"/>
          <w:szCs w:val="24"/>
        </w:rPr>
        <w:t xml:space="preserve"> in a Kenyan population employing same antibiotics but another PPI (Esomeprazole). However, our rate is better than the 85% reported by Wong </w:t>
      </w:r>
      <w:r w:rsidRPr="00B90E34">
        <w:rPr>
          <w:rFonts w:ascii="Book Antiqua" w:hAnsi="Book Antiqua"/>
          <w:i/>
          <w:sz w:val="24"/>
          <w:szCs w:val="24"/>
        </w:rPr>
        <w:t>et al</w:t>
      </w:r>
      <w:r w:rsidRPr="004F165C">
        <w:rPr>
          <w:rFonts w:ascii="Book Antiqua" w:hAnsi="Book Antiqua"/>
          <w:sz w:val="24"/>
          <w:szCs w:val="24"/>
          <w:vertAlign w:val="superscript"/>
          <w:lang w:eastAsia="zh-CN"/>
        </w:rPr>
        <w:t>[</w:t>
      </w:r>
      <w:r w:rsidRPr="004F165C">
        <w:rPr>
          <w:rFonts w:ascii="Book Antiqua" w:hAnsi="Book Antiqua"/>
          <w:sz w:val="24"/>
          <w:szCs w:val="24"/>
          <w:vertAlign w:val="superscript"/>
        </w:rPr>
        <w:t>14</w:t>
      </w:r>
      <w:r w:rsidRPr="004F165C">
        <w:rPr>
          <w:rFonts w:ascii="Book Antiqua" w:hAnsi="Book Antiqua"/>
          <w:sz w:val="24"/>
          <w:szCs w:val="24"/>
          <w:vertAlign w:val="superscript"/>
          <w:lang w:eastAsia="zh-CN"/>
        </w:rPr>
        <w:t>]</w:t>
      </w:r>
      <w:r w:rsidRPr="00B927FA">
        <w:rPr>
          <w:rFonts w:ascii="Book Antiqua" w:hAnsi="Book Antiqua"/>
          <w:sz w:val="24"/>
          <w:szCs w:val="24"/>
        </w:rPr>
        <w:t xml:space="preserve"> in their multi-center study of a triple therapy, employing the same antibiotics but with omeprazole in Asians and Africans. Still, it has been reported that, in</w:t>
      </w:r>
      <w:r w:rsidRPr="00B927FA">
        <w:rPr>
          <w:rFonts w:ascii="Book Antiqua" w:hAnsi="Book Antiqua" w:cs="Calibri"/>
          <w:sz w:val="24"/>
          <w:szCs w:val="24"/>
        </w:rPr>
        <w:t xml:space="preserve"> clinical trials, failure to eradicate </w:t>
      </w:r>
      <w:r w:rsidRPr="00B927FA">
        <w:rPr>
          <w:rFonts w:ascii="Book Antiqua" w:hAnsi="Book Antiqua" w:cs="Calibri-Italic"/>
          <w:i/>
          <w:iCs/>
          <w:sz w:val="24"/>
          <w:szCs w:val="24"/>
        </w:rPr>
        <w:t xml:space="preserve">H. pylori </w:t>
      </w:r>
      <w:r w:rsidRPr="00B927FA">
        <w:rPr>
          <w:rFonts w:ascii="Book Antiqua" w:hAnsi="Book Antiqua" w:cs="Calibri"/>
          <w:sz w:val="24"/>
          <w:szCs w:val="24"/>
        </w:rPr>
        <w:t>is approximately 20% after first-line eradication therapy</w:t>
      </w:r>
      <w:r w:rsidRPr="00CF65C7">
        <w:rPr>
          <w:rFonts w:ascii="Book Antiqua" w:hAnsi="Book Antiqua" w:cs="Calibri"/>
          <w:sz w:val="24"/>
          <w:szCs w:val="24"/>
          <w:vertAlign w:val="superscript"/>
          <w:lang w:eastAsia="zh-CN"/>
        </w:rPr>
        <w:t>[</w:t>
      </w:r>
      <w:r w:rsidRPr="00CF65C7">
        <w:rPr>
          <w:rFonts w:ascii="Book Antiqua" w:hAnsi="Book Antiqua" w:cs="Calibri"/>
          <w:sz w:val="24"/>
          <w:szCs w:val="24"/>
          <w:vertAlign w:val="superscript"/>
        </w:rPr>
        <w:t>15</w:t>
      </w:r>
      <w:r w:rsidRPr="00CF65C7">
        <w:rPr>
          <w:rFonts w:ascii="Book Antiqua" w:hAnsi="Book Antiqua" w:cs="Calibri"/>
          <w:sz w:val="24"/>
          <w:szCs w:val="24"/>
          <w:vertAlign w:val="superscript"/>
          <w:lang w:eastAsia="zh-CN"/>
        </w:rPr>
        <w:t>]</w:t>
      </w:r>
      <w:r w:rsidRPr="00B927FA">
        <w:rPr>
          <w:rFonts w:ascii="Book Antiqua" w:hAnsi="Book Antiqua"/>
          <w:sz w:val="24"/>
          <w:szCs w:val="24"/>
        </w:rPr>
        <w:t>. Antibiotic resistance patterns</w:t>
      </w:r>
      <w:r w:rsidRPr="00474B70">
        <w:rPr>
          <w:rFonts w:ascii="Book Antiqua" w:hAnsi="Book Antiqua"/>
          <w:sz w:val="24"/>
          <w:szCs w:val="24"/>
          <w:vertAlign w:val="superscript"/>
          <w:lang w:eastAsia="zh-CN"/>
        </w:rPr>
        <w:t>[</w:t>
      </w:r>
      <w:r w:rsidRPr="00474B70">
        <w:rPr>
          <w:rFonts w:ascii="Book Antiqua" w:hAnsi="Book Antiqua"/>
          <w:sz w:val="24"/>
          <w:szCs w:val="24"/>
          <w:vertAlign w:val="superscript"/>
        </w:rPr>
        <w:t>10</w:t>
      </w:r>
      <w:r w:rsidRPr="00474B70">
        <w:rPr>
          <w:rFonts w:ascii="Book Antiqua" w:hAnsi="Book Antiqua"/>
          <w:sz w:val="24"/>
          <w:szCs w:val="24"/>
          <w:vertAlign w:val="superscript"/>
          <w:lang w:eastAsia="zh-CN"/>
        </w:rPr>
        <w:t>]</w:t>
      </w:r>
      <w:r w:rsidRPr="00B927FA">
        <w:rPr>
          <w:rFonts w:ascii="Book Antiqua" w:hAnsi="Book Antiqua"/>
          <w:sz w:val="24"/>
          <w:szCs w:val="24"/>
        </w:rPr>
        <w:t>, due most likely to the abuse of drugs as antibiotics, are sold without prescriptions in our setting; this may partly explain our lower efficacy. The current report indicates a resistance of &lt;</w:t>
      </w:r>
      <w:r w:rsidRPr="00B927FA">
        <w:rPr>
          <w:rFonts w:ascii="Book Antiqua" w:hAnsi="Book Antiqua"/>
          <w:sz w:val="24"/>
          <w:szCs w:val="24"/>
          <w:lang w:eastAsia="zh-CN"/>
        </w:rPr>
        <w:t xml:space="preserve"> </w:t>
      </w:r>
      <w:r w:rsidRPr="00B927FA">
        <w:rPr>
          <w:rFonts w:ascii="Book Antiqua" w:hAnsi="Book Antiqua"/>
          <w:sz w:val="24"/>
          <w:szCs w:val="24"/>
        </w:rPr>
        <w:t>5% to tetracycline, &lt;</w:t>
      </w:r>
      <w:r w:rsidRPr="00B927FA">
        <w:rPr>
          <w:rFonts w:ascii="Book Antiqua" w:hAnsi="Book Antiqua"/>
          <w:sz w:val="24"/>
          <w:szCs w:val="24"/>
          <w:lang w:eastAsia="zh-CN"/>
        </w:rPr>
        <w:t xml:space="preserve"> </w:t>
      </w:r>
      <w:r w:rsidRPr="00B927FA">
        <w:rPr>
          <w:rFonts w:ascii="Book Antiqua" w:hAnsi="Book Antiqua"/>
          <w:sz w:val="24"/>
          <w:szCs w:val="24"/>
        </w:rPr>
        <w:t>30% to amoxicillin, &lt;</w:t>
      </w:r>
      <w:r w:rsidRPr="00B927FA">
        <w:rPr>
          <w:rFonts w:ascii="Book Antiqua" w:hAnsi="Book Antiqua"/>
          <w:sz w:val="24"/>
          <w:szCs w:val="24"/>
          <w:lang w:eastAsia="zh-CN"/>
        </w:rPr>
        <w:t xml:space="preserve"> </w:t>
      </w:r>
      <w:r w:rsidRPr="00B927FA">
        <w:rPr>
          <w:rFonts w:ascii="Book Antiqua" w:hAnsi="Book Antiqua"/>
          <w:sz w:val="24"/>
          <w:szCs w:val="24"/>
        </w:rPr>
        <w:t>16% to clarithromycin and 100% to metronidazole</w:t>
      </w:r>
      <w:r w:rsidRPr="0009796B">
        <w:rPr>
          <w:rFonts w:ascii="Book Antiqua" w:hAnsi="Book Antiqua"/>
          <w:sz w:val="24"/>
          <w:szCs w:val="24"/>
          <w:vertAlign w:val="superscript"/>
          <w:lang w:eastAsia="zh-CN"/>
        </w:rPr>
        <w:t>[</w:t>
      </w:r>
      <w:r w:rsidRPr="0009796B">
        <w:rPr>
          <w:rFonts w:ascii="Book Antiqua" w:hAnsi="Book Antiqua"/>
          <w:sz w:val="24"/>
          <w:szCs w:val="24"/>
          <w:vertAlign w:val="superscript"/>
        </w:rPr>
        <w:t>16</w:t>
      </w:r>
      <w:r w:rsidRPr="0009796B">
        <w:rPr>
          <w:rFonts w:ascii="Book Antiqua" w:hAnsi="Book Antiqua"/>
          <w:sz w:val="24"/>
          <w:szCs w:val="24"/>
          <w:vertAlign w:val="superscript"/>
          <w:lang w:eastAsia="zh-CN"/>
        </w:rPr>
        <w:t>]</w:t>
      </w:r>
      <w:r w:rsidRPr="00B927FA">
        <w:rPr>
          <w:rFonts w:ascii="Book Antiqua" w:hAnsi="Book Antiqua"/>
          <w:sz w:val="24"/>
          <w:szCs w:val="24"/>
        </w:rPr>
        <w:t xml:space="preserve"> in Lagos, Nigeria. This observed eradication rate, in any case, gives us some confidence that eradication was achieved in the majority of our treated patients through the use of this triple therapy combination. Still, in routine practice, post-treatment evaluation is hardly ever performed, contrary to the guidelines and recommendations</w:t>
      </w:r>
      <w:r w:rsidRPr="009C45EA">
        <w:rPr>
          <w:rFonts w:ascii="Book Antiqua" w:hAnsi="Book Antiqua"/>
          <w:sz w:val="24"/>
          <w:szCs w:val="24"/>
          <w:vertAlign w:val="superscript"/>
          <w:lang w:eastAsia="zh-CN"/>
        </w:rPr>
        <w:t>[</w:t>
      </w:r>
      <w:r w:rsidRPr="009C45EA">
        <w:rPr>
          <w:rFonts w:ascii="Book Antiqua" w:hAnsi="Book Antiqua"/>
          <w:sz w:val="24"/>
          <w:szCs w:val="24"/>
          <w:vertAlign w:val="superscript"/>
        </w:rPr>
        <w:t>6</w:t>
      </w:r>
      <w:r w:rsidRPr="009C45EA">
        <w:rPr>
          <w:rFonts w:ascii="Book Antiqua" w:hAnsi="Book Antiqua"/>
          <w:sz w:val="24"/>
          <w:szCs w:val="24"/>
          <w:vertAlign w:val="superscript"/>
          <w:lang w:eastAsia="zh-CN"/>
        </w:rPr>
        <w:t>]</w:t>
      </w:r>
      <w:r w:rsidRPr="00B927FA">
        <w:rPr>
          <w:rFonts w:ascii="Book Antiqua" w:hAnsi="Book Antiqua"/>
          <w:sz w:val="24"/>
          <w:szCs w:val="24"/>
        </w:rPr>
        <w:t>. The few (13%) patients who failed to respond to this regime were treated successfully w</w:t>
      </w:r>
      <w:r>
        <w:rPr>
          <w:rFonts w:ascii="Book Antiqua" w:hAnsi="Book Antiqua"/>
          <w:sz w:val="24"/>
          <w:szCs w:val="24"/>
        </w:rPr>
        <w:t>ith either a sequential therapy</w:t>
      </w:r>
      <w:r w:rsidRPr="00AB35A6">
        <w:rPr>
          <w:rFonts w:ascii="Book Antiqua" w:hAnsi="Book Antiqua"/>
          <w:sz w:val="24"/>
          <w:szCs w:val="24"/>
          <w:vertAlign w:val="superscript"/>
          <w:lang w:eastAsia="zh-CN"/>
        </w:rPr>
        <w:t>[</w:t>
      </w:r>
      <w:r w:rsidRPr="00AB35A6">
        <w:rPr>
          <w:rFonts w:ascii="Book Antiqua" w:hAnsi="Book Antiqua"/>
          <w:sz w:val="24"/>
          <w:szCs w:val="24"/>
          <w:vertAlign w:val="superscript"/>
        </w:rPr>
        <w:t>17</w:t>
      </w:r>
      <w:r w:rsidRPr="00AB35A6">
        <w:rPr>
          <w:rFonts w:ascii="Book Antiqua" w:hAnsi="Book Antiqua"/>
          <w:sz w:val="24"/>
          <w:szCs w:val="24"/>
          <w:vertAlign w:val="superscript"/>
          <w:lang w:eastAsia="zh-CN"/>
        </w:rPr>
        <w:t>]</w:t>
      </w:r>
      <w:r w:rsidRPr="00B927FA">
        <w:rPr>
          <w:rFonts w:ascii="Book Antiqua" w:hAnsi="Book Antiqua"/>
          <w:sz w:val="24"/>
          <w:szCs w:val="24"/>
        </w:rPr>
        <w:t xml:space="preserve"> or quadruple therapy</w:t>
      </w:r>
      <w:r w:rsidRPr="00CC1AD7">
        <w:rPr>
          <w:rFonts w:ascii="Book Antiqua" w:hAnsi="Book Antiqua"/>
          <w:sz w:val="24"/>
          <w:szCs w:val="24"/>
          <w:vertAlign w:val="superscript"/>
          <w:lang w:eastAsia="zh-CN"/>
        </w:rPr>
        <w:t>[</w:t>
      </w:r>
      <w:r w:rsidRPr="00CC1AD7">
        <w:rPr>
          <w:rFonts w:ascii="Book Antiqua" w:hAnsi="Book Antiqua"/>
          <w:sz w:val="24"/>
          <w:szCs w:val="24"/>
          <w:vertAlign w:val="superscript"/>
        </w:rPr>
        <w:t>5</w:t>
      </w:r>
      <w:r w:rsidRPr="00CC1AD7">
        <w:rPr>
          <w:rFonts w:ascii="Book Antiqua" w:hAnsi="Book Antiqua"/>
          <w:sz w:val="24"/>
          <w:szCs w:val="24"/>
          <w:vertAlign w:val="superscript"/>
          <w:lang w:eastAsia="zh-CN"/>
        </w:rPr>
        <w:t>]</w:t>
      </w:r>
      <w:r w:rsidRPr="00B927FA">
        <w:rPr>
          <w:rFonts w:ascii="Book Antiqua" w:hAnsi="Book Antiqua"/>
          <w:sz w:val="24"/>
          <w:szCs w:val="24"/>
        </w:rPr>
        <w:t>.</w:t>
      </w:r>
      <w:r w:rsidRPr="00B927FA">
        <w:rPr>
          <w:rFonts w:ascii="Book Antiqua" w:hAnsi="Book Antiqua"/>
          <w:sz w:val="24"/>
          <w:szCs w:val="24"/>
          <w:lang w:eastAsia="zh-CN"/>
        </w:rPr>
        <w:t xml:space="preserve"> Further, the</w:t>
      </w:r>
      <w:r w:rsidRPr="00B927FA">
        <w:rPr>
          <w:rFonts w:ascii="Book Antiqua" w:hAnsi="Book Antiqua"/>
          <w:sz w:val="24"/>
          <w:szCs w:val="24"/>
        </w:rPr>
        <w:t xml:space="preserve"> eradication rates did </w:t>
      </w:r>
      <w:r w:rsidRPr="00B927FA">
        <w:rPr>
          <w:rFonts w:ascii="Book Antiqua" w:hAnsi="Book Antiqua"/>
          <w:sz w:val="24"/>
          <w:szCs w:val="24"/>
        </w:rPr>
        <w:lastRenderedPageBreak/>
        <w:t>not vary with the age</w:t>
      </w:r>
      <w:r>
        <w:rPr>
          <w:rFonts w:ascii="Book Antiqua" w:hAnsi="Book Antiqua"/>
          <w:sz w:val="24"/>
          <w:szCs w:val="24"/>
        </w:rPr>
        <w:t>, despite that previous reports</w:t>
      </w:r>
      <w:r w:rsidRPr="005E08D1">
        <w:rPr>
          <w:rFonts w:ascii="Book Antiqua" w:hAnsi="Book Antiqua"/>
          <w:sz w:val="24"/>
          <w:szCs w:val="24"/>
          <w:vertAlign w:val="superscript"/>
          <w:lang w:eastAsia="zh-CN"/>
        </w:rPr>
        <w:t>[</w:t>
      </w:r>
      <w:r w:rsidRPr="005E08D1">
        <w:rPr>
          <w:rFonts w:ascii="Book Antiqua" w:hAnsi="Book Antiqua"/>
          <w:sz w:val="24"/>
          <w:szCs w:val="24"/>
          <w:vertAlign w:val="superscript"/>
        </w:rPr>
        <w:t>18</w:t>
      </w:r>
      <w:r w:rsidRPr="005E08D1">
        <w:rPr>
          <w:rFonts w:ascii="Book Antiqua" w:hAnsi="Book Antiqua"/>
          <w:sz w:val="24"/>
          <w:szCs w:val="24"/>
          <w:vertAlign w:val="superscript"/>
          <w:lang w:eastAsia="zh-CN"/>
        </w:rPr>
        <w:t>]</w:t>
      </w:r>
      <w:r w:rsidRPr="00B927FA">
        <w:rPr>
          <w:rFonts w:ascii="Book Antiqua" w:hAnsi="Book Antiqua"/>
          <w:sz w:val="24"/>
          <w:szCs w:val="24"/>
        </w:rPr>
        <w:t xml:space="preserve"> have suggested worse outcomes at younger ages. Equally, some reports have indicated that the failure of eradication i</w:t>
      </w:r>
      <w:r>
        <w:rPr>
          <w:rFonts w:ascii="Book Antiqua" w:hAnsi="Book Antiqua"/>
          <w:sz w:val="24"/>
          <w:szCs w:val="24"/>
        </w:rPr>
        <w:t>s more common in the female sex</w:t>
      </w:r>
      <w:r w:rsidRPr="009C5ACF">
        <w:rPr>
          <w:rFonts w:ascii="Book Antiqua" w:hAnsi="Book Antiqua"/>
          <w:sz w:val="24"/>
          <w:szCs w:val="24"/>
          <w:vertAlign w:val="superscript"/>
          <w:lang w:eastAsia="zh-CN"/>
        </w:rPr>
        <w:t>[</w:t>
      </w:r>
      <w:r w:rsidRPr="009C5ACF">
        <w:rPr>
          <w:rFonts w:ascii="Book Antiqua" w:hAnsi="Book Antiqua"/>
          <w:sz w:val="24"/>
          <w:szCs w:val="24"/>
          <w:vertAlign w:val="superscript"/>
        </w:rPr>
        <w:t>19</w:t>
      </w:r>
      <w:r w:rsidRPr="009C5ACF">
        <w:rPr>
          <w:rFonts w:ascii="Book Antiqua" w:hAnsi="Book Antiqua"/>
          <w:sz w:val="24"/>
          <w:szCs w:val="24"/>
          <w:vertAlign w:val="superscript"/>
          <w:lang w:eastAsia="zh-CN"/>
        </w:rPr>
        <w:t>]</w:t>
      </w:r>
      <w:r w:rsidRPr="00B927FA">
        <w:rPr>
          <w:rFonts w:ascii="Book Antiqua" w:hAnsi="Book Antiqua"/>
          <w:sz w:val="24"/>
          <w:szCs w:val="24"/>
        </w:rPr>
        <w:t>; however our findings did not suggest any gender predisposition. The pattern of clinical manifestation of the subjects had no relation to their outcome, although some reports suggested an association with the subje</w:t>
      </w:r>
      <w:r>
        <w:rPr>
          <w:rFonts w:ascii="Book Antiqua" w:hAnsi="Book Antiqua"/>
          <w:sz w:val="24"/>
          <w:szCs w:val="24"/>
        </w:rPr>
        <w:t>cts’ gastric histology features</w:t>
      </w:r>
      <w:r w:rsidRPr="00ED008B">
        <w:rPr>
          <w:rFonts w:ascii="Book Antiqua" w:hAnsi="Book Antiqua"/>
          <w:sz w:val="24"/>
          <w:szCs w:val="24"/>
          <w:vertAlign w:val="superscript"/>
          <w:lang w:eastAsia="zh-CN"/>
        </w:rPr>
        <w:t>[</w:t>
      </w:r>
      <w:r w:rsidRPr="00ED008B">
        <w:rPr>
          <w:rFonts w:ascii="Book Antiqua" w:hAnsi="Book Antiqua"/>
          <w:sz w:val="24"/>
          <w:szCs w:val="24"/>
          <w:vertAlign w:val="superscript"/>
        </w:rPr>
        <w:t>20</w:t>
      </w:r>
      <w:r w:rsidRPr="00ED008B">
        <w:rPr>
          <w:rFonts w:ascii="Book Antiqua" w:hAnsi="Book Antiqua"/>
          <w:sz w:val="24"/>
          <w:szCs w:val="24"/>
          <w:vertAlign w:val="superscript"/>
          <w:lang w:eastAsia="zh-CN"/>
        </w:rPr>
        <w:t>]</w:t>
      </w:r>
      <w:r w:rsidRPr="00B927FA">
        <w:rPr>
          <w:rFonts w:ascii="Book Antiqua" w:hAnsi="Book Antiqua"/>
          <w:sz w:val="24"/>
          <w:szCs w:val="24"/>
          <w:lang w:eastAsia="zh-CN"/>
        </w:rPr>
        <w:t>.</w:t>
      </w:r>
    </w:p>
    <w:p w:rsidR="00381387" w:rsidRPr="00B927FA" w:rsidRDefault="00381387" w:rsidP="00055EAE">
      <w:pPr>
        <w:autoSpaceDE w:val="0"/>
        <w:autoSpaceDN w:val="0"/>
        <w:adjustRightInd w:val="0"/>
        <w:spacing w:after="0" w:line="360" w:lineRule="auto"/>
        <w:ind w:firstLineChars="100" w:firstLine="240"/>
        <w:jc w:val="both"/>
        <w:rPr>
          <w:rFonts w:ascii="Book Antiqua" w:hAnsi="Book Antiqua"/>
          <w:sz w:val="24"/>
          <w:szCs w:val="24"/>
        </w:rPr>
      </w:pPr>
      <w:r w:rsidRPr="00B927FA">
        <w:rPr>
          <w:rFonts w:ascii="Book Antiqua" w:hAnsi="Book Antiqua"/>
          <w:sz w:val="24"/>
          <w:szCs w:val="24"/>
        </w:rPr>
        <w:t xml:space="preserve">We did not find any statistically significant differences in the eradication rates between those treated for </w:t>
      </w:r>
      <w:r>
        <w:rPr>
          <w:rFonts w:ascii="Book Antiqua" w:hAnsi="Book Antiqua"/>
          <w:sz w:val="24"/>
          <w:szCs w:val="24"/>
          <w:lang w:eastAsia="zh-CN"/>
        </w:rPr>
        <w:t>7</w:t>
      </w:r>
      <w:r w:rsidRPr="00B927FA">
        <w:rPr>
          <w:rFonts w:ascii="Book Antiqua" w:hAnsi="Book Antiqua"/>
          <w:sz w:val="24"/>
          <w:szCs w:val="24"/>
        </w:rPr>
        <w:t xml:space="preserve"> d (88.9%) and those treated for </w:t>
      </w:r>
      <w:r>
        <w:rPr>
          <w:rFonts w:ascii="Book Antiqua" w:hAnsi="Book Antiqua"/>
          <w:sz w:val="24"/>
          <w:szCs w:val="24"/>
          <w:lang w:eastAsia="zh-CN"/>
        </w:rPr>
        <w:t>10</w:t>
      </w:r>
      <w:r w:rsidRPr="00B927FA">
        <w:rPr>
          <w:rFonts w:ascii="Book Antiqua" w:hAnsi="Book Antiqua"/>
          <w:sz w:val="24"/>
          <w:szCs w:val="24"/>
        </w:rPr>
        <w:t xml:space="preserve"> d (86.2%), contrary to earlier reports</w:t>
      </w:r>
      <w:r w:rsidRPr="00055EAE">
        <w:rPr>
          <w:rFonts w:ascii="Book Antiqua" w:hAnsi="Book Antiqua"/>
          <w:sz w:val="24"/>
          <w:szCs w:val="24"/>
          <w:vertAlign w:val="superscript"/>
          <w:lang w:eastAsia="zh-CN"/>
        </w:rPr>
        <w:t>[</w:t>
      </w:r>
      <w:r w:rsidRPr="00055EAE">
        <w:rPr>
          <w:rFonts w:ascii="Book Antiqua" w:hAnsi="Book Antiqua"/>
          <w:sz w:val="24"/>
          <w:szCs w:val="24"/>
          <w:vertAlign w:val="superscript"/>
        </w:rPr>
        <w:t>7</w:t>
      </w:r>
      <w:r w:rsidRPr="00055EAE">
        <w:rPr>
          <w:rFonts w:ascii="Book Antiqua" w:hAnsi="Book Antiqua"/>
          <w:sz w:val="24"/>
          <w:szCs w:val="24"/>
          <w:vertAlign w:val="superscript"/>
          <w:lang w:eastAsia="zh-CN"/>
        </w:rPr>
        <w:t>]</w:t>
      </w:r>
      <w:r w:rsidRPr="00B927FA">
        <w:rPr>
          <w:rFonts w:ascii="Book Antiqua" w:hAnsi="Book Antiqua"/>
          <w:sz w:val="24"/>
          <w:szCs w:val="24"/>
        </w:rPr>
        <w:t>. Similar observations were made in two other reports involving African populations</w:t>
      </w:r>
      <w:r w:rsidRPr="007B790A">
        <w:rPr>
          <w:rFonts w:ascii="Book Antiqua" w:hAnsi="Book Antiqua"/>
          <w:sz w:val="24"/>
          <w:szCs w:val="24"/>
          <w:vertAlign w:val="superscript"/>
          <w:lang w:eastAsia="zh-CN"/>
        </w:rPr>
        <w:t>[</w:t>
      </w:r>
      <w:r w:rsidRPr="007B790A">
        <w:rPr>
          <w:rFonts w:ascii="Book Antiqua" w:hAnsi="Book Antiqua"/>
          <w:sz w:val="24"/>
          <w:szCs w:val="24"/>
          <w:vertAlign w:val="superscript"/>
        </w:rPr>
        <w:t>12,14</w:t>
      </w:r>
      <w:r w:rsidRPr="007B790A">
        <w:rPr>
          <w:rFonts w:ascii="Book Antiqua" w:hAnsi="Book Antiqua"/>
          <w:sz w:val="24"/>
          <w:szCs w:val="24"/>
          <w:vertAlign w:val="superscript"/>
          <w:lang w:eastAsia="zh-CN"/>
        </w:rPr>
        <w:t>]</w:t>
      </w:r>
      <w:r w:rsidRPr="00B927FA">
        <w:rPr>
          <w:rFonts w:ascii="Book Antiqua" w:hAnsi="Book Antiqua"/>
          <w:sz w:val="24"/>
          <w:szCs w:val="24"/>
        </w:rPr>
        <w:t>. Although no consensus exists for the optimal duration of triple therapy in Africa, it is noteworthy that a number of European guidelines</w:t>
      </w:r>
      <w:r w:rsidRPr="005C2054">
        <w:rPr>
          <w:rFonts w:ascii="Book Antiqua" w:hAnsi="Book Antiqua"/>
          <w:sz w:val="24"/>
          <w:szCs w:val="24"/>
          <w:vertAlign w:val="superscript"/>
          <w:lang w:eastAsia="zh-CN"/>
        </w:rPr>
        <w:t>[</w:t>
      </w:r>
      <w:r w:rsidRPr="005C2054">
        <w:rPr>
          <w:rFonts w:ascii="Book Antiqua" w:hAnsi="Book Antiqua"/>
          <w:sz w:val="24"/>
          <w:szCs w:val="24"/>
          <w:vertAlign w:val="superscript"/>
        </w:rPr>
        <w:t>4</w:t>
      </w:r>
      <w:r w:rsidRPr="005C2054">
        <w:rPr>
          <w:rFonts w:ascii="Book Antiqua" w:hAnsi="Book Antiqua"/>
          <w:sz w:val="24"/>
          <w:szCs w:val="24"/>
          <w:vertAlign w:val="superscript"/>
          <w:lang w:eastAsia="zh-CN"/>
        </w:rPr>
        <w:t>]</w:t>
      </w:r>
      <w:r w:rsidRPr="00B927FA">
        <w:rPr>
          <w:rFonts w:ascii="Book Antiqua" w:hAnsi="Book Antiqua"/>
          <w:sz w:val="24"/>
          <w:szCs w:val="24"/>
        </w:rPr>
        <w:t xml:space="preserve"> favor </w:t>
      </w:r>
      <w:r>
        <w:rPr>
          <w:rFonts w:ascii="Book Antiqua" w:hAnsi="Book Antiqua"/>
          <w:sz w:val="24"/>
          <w:szCs w:val="24"/>
          <w:lang w:eastAsia="zh-CN"/>
        </w:rPr>
        <w:t>7</w:t>
      </w:r>
      <w:r w:rsidRPr="00B927FA">
        <w:rPr>
          <w:rFonts w:ascii="Book Antiqua" w:hAnsi="Book Antiqua"/>
          <w:sz w:val="24"/>
          <w:szCs w:val="24"/>
        </w:rPr>
        <w:t>-d therapies, as opposed to the extended 10 to 14 d treatment in America</w:t>
      </w:r>
      <w:r w:rsidRPr="00C8429E">
        <w:rPr>
          <w:rFonts w:ascii="Book Antiqua" w:hAnsi="Book Antiqua"/>
          <w:sz w:val="24"/>
          <w:szCs w:val="24"/>
          <w:vertAlign w:val="superscript"/>
          <w:lang w:eastAsia="zh-CN"/>
        </w:rPr>
        <w:t>[</w:t>
      </w:r>
      <w:r w:rsidRPr="00C8429E">
        <w:rPr>
          <w:rFonts w:ascii="Book Antiqua" w:hAnsi="Book Antiqua"/>
          <w:sz w:val="24"/>
          <w:szCs w:val="24"/>
          <w:vertAlign w:val="superscript"/>
        </w:rPr>
        <w:t>21</w:t>
      </w:r>
      <w:r w:rsidRPr="00C8429E">
        <w:rPr>
          <w:rFonts w:ascii="Book Antiqua" w:hAnsi="Book Antiqua"/>
          <w:sz w:val="24"/>
          <w:szCs w:val="24"/>
          <w:vertAlign w:val="superscript"/>
          <w:lang w:eastAsia="zh-CN"/>
        </w:rPr>
        <w:t>]</w:t>
      </w:r>
      <w:r w:rsidRPr="00B927FA">
        <w:rPr>
          <w:rFonts w:ascii="Book Antiqua" w:hAnsi="Book Antiqua"/>
          <w:sz w:val="24"/>
          <w:szCs w:val="24"/>
        </w:rPr>
        <w:t>.</w:t>
      </w:r>
    </w:p>
    <w:p w:rsidR="00381387" w:rsidRPr="00B927FA" w:rsidRDefault="00381387" w:rsidP="00944121">
      <w:pPr>
        <w:spacing w:after="0" w:line="360" w:lineRule="auto"/>
        <w:ind w:firstLineChars="100" w:firstLine="240"/>
        <w:jc w:val="both"/>
        <w:rPr>
          <w:rFonts w:ascii="Book Antiqua" w:hAnsi="Book Antiqua"/>
          <w:i/>
          <w:sz w:val="24"/>
          <w:szCs w:val="24"/>
          <w:lang w:eastAsia="zh-CN"/>
        </w:rPr>
      </w:pPr>
      <w:r w:rsidRPr="00B927FA">
        <w:rPr>
          <w:rFonts w:ascii="Book Antiqua" w:hAnsi="Book Antiqua"/>
          <w:sz w:val="24"/>
          <w:szCs w:val="24"/>
        </w:rPr>
        <w:t>We were, however, constrained by our modest subject sample size due to the limited resources available to our investigators. Additionally, we did not investigate the effects of the subjects’ habits, such as smoking or alcohol consumption, on the eradication rate, although some reports</w:t>
      </w:r>
      <w:r w:rsidRPr="0039277F">
        <w:rPr>
          <w:rFonts w:ascii="Book Antiqua" w:hAnsi="Book Antiqua"/>
          <w:sz w:val="24"/>
          <w:szCs w:val="24"/>
          <w:vertAlign w:val="superscript"/>
          <w:lang w:eastAsia="zh-CN"/>
        </w:rPr>
        <w:t>[</w:t>
      </w:r>
      <w:r w:rsidRPr="0039277F">
        <w:rPr>
          <w:rFonts w:ascii="Book Antiqua" w:hAnsi="Book Antiqua"/>
          <w:sz w:val="24"/>
          <w:szCs w:val="24"/>
          <w:vertAlign w:val="superscript"/>
        </w:rPr>
        <w:t>13</w:t>
      </w:r>
      <w:r w:rsidRPr="0039277F">
        <w:rPr>
          <w:rFonts w:ascii="Book Antiqua" w:hAnsi="Book Antiqua"/>
          <w:sz w:val="24"/>
          <w:szCs w:val="24"/>
          <w:vertAlign w:val="superscript"/>
          <w:lang w:eastAsia="zh-CN"/>
        </w:rPr>
        <w:t>]</w:t>
      </w:r>
      <w:r w:rsidRPr="00B927FA">
        <w:rPr>
          <w:rFonts w:ascii="Book Antiqua" w:hAnsi="Book Antiqua"/>
          <w:sz w:val="24"/>
          <w:szCs w:val="24"/>
        </w:rPr>
        <w:t xml:space="preserve"> have indicated that these habits could affect the outcomes of the eradication treatment</w:t>
      </w:r>
      <w:r w:rsidRPr="00B927FA">
        <w:rPr>
          <w:rFonts w:ascii="Book Antiqua" w:hAnsi="Book Antiqua"/>
          <w:sz w:val="24"/>
          <w:szCs w:val="24"/>
          <w:lang w:eastAsia="zh-CN"/>
        </w:rPr>
        <w:t>.</w:t>
      </w:r>
      <w:r w:rsidRPr="00AC71CE">
        <w:rPr>
          <w:rFonts w:ascii="Book Antiqua" w:hAnsi="Book Antiqua"/>
          <w:sz w:val="24"/>
          <w:szCs w:val="24"/>
          <w:lang w:eastAsia="zh-CN"/>
        </w:rPr>
        <w:t xml:space="preserve"> The cost benefit analysis of this triple therapy regime was also not investigated, as this was not included into the study design.</w:t>
      </w:r>
    </w:p>
    <w:p w:rsidR="00381387" w:rsidRPr="00B927FA" w:rsidRDefault="00381387" w:rsidP="00AC71CE">
      <w:pPr>
        <w:spacing w:after="0" w:line="360" w:lineRule="auto"/>
        <w:ind w:firstLineChars="100" w:firstLine="240"/>
        <w:jc w:val="both"/>
        <w:rPr>
          <w:rFonts w:ascii="Book Antiqua" w:hAnsi="Book Antiqua" w:cs="Arial"/>
          <w:sz w:val="24"/>
          <w:szCs w:val="24"/>
        </w:rPr>
      </w:pPr>
      <w:r w:rsidRPr="00B927FA">
        <w:rPr>
          <w:rFonts w:ascii="Book Antiqua" w:hAnsi="Book Antiqua" w:cs="Arial"/>
          <w:sz w:val="24"/>
          <w:szCs w:val="24"/>
        </w:rPr>
        <w:t xml:space="preserve">The triple therapy regime, employing a combination of amoxicillin, clarithromycin and rabeprazole, has shown great efficacy and safety in the eradication of </w:t>
      </w:r>
      <w:r w:rsidRPr="00B927FA">
        <w:rPr>
          <w:rFonts w:ascii="Book Antiqua" w:hAnsi="Book Antiqua" w:cs="Arial"/>
          <w:i/>
          <w:sz w:val="24"/>
          <w:szCs w:val="24"/>
        </w:rPr>
        <w:t>H</w:t>
      </w:r>
      <w:r>
        <w:rPr>
          <w:rFonts w:ascii="Book Antiqua" w:hAnsi="Book Antiqua" w:cs="Arial"/>
          <w:i/>
          <w:sz w:val="24"/>
          <w:szCs w:val="24"/>
          <w:lang w:eastAsia="zh-CN"/>
        </w:rPr>
        <w:t>.</w:t>
      </w:r>
      <w:r w:rsidRPr="00B927FA">
        <w:rPr>
          <w:rFonts w:ascii="Book Antiqua" w:hAnsi="Book Antiqua" w:cs="Arial"/>
          <w:i/>
          <w:sz w:val="24"/>
          <w:szCs w:val="24"/>
        </w:rPr>
        <w:t xml:space="preserve"> pylori</w:t>
      </w:r>
      <w:r w:rsidRPr="00B927FA">
        <w:rPr>
          <w:rFonts w:ascii="Book Antiqua" w:hAnsi="Book Antiqua" w:cs="Arial"/>
          <w:sz w:val="24"/>
          <w:szCs w:val="24"/>
        </w:rPr>
        <w:t>, demonstrating an average eradication rate of 87.2%. The 10-d treatment duration showed no significant advantage over the 7-d duration, and the outcome was not influenced by the gender or age of the subjects.</w:t>
      </w:r>
    </w:p>
    <w:p w:rsidR="00381387" w:rsidRPr="00B927FA" w:rsidRDefault="00381387" w:rsidP="00B927FA">
      <w:pPr>
        <w:spacing w:after="0" w:line="360" w:lineRule="auto"/>
        <w:jc w:val="both"/>
        <w:rPr>
          <w:rFonts w:ascii="Book Antiqua" w:hAnsi="Book Antiqua" w:cs="Arial"/>
          <w:b/>
          <w:sz w:val="24"/>
          <w:szCs w:val="24"/>
          <w:lang w:eastAsia="zh-CN"/>
        </w:rPr>
      </w:pPr>
    </w:p>
    <w:p w:rsidR="00381387" w:rsidRDefault="00381387" w:rsidP="00B927FA">
      <w:pPr>
        <w:spacing w:after="0" w:line="360" w:lineRule="auto"/>
        <w:jc w:val="both"/>
        <w:rPr>
          <w:rFonts w:ascii="Book Antiqua" w:hAnsi="Book Antiqua" w:cs="Arial"/>
          <w:b/>
          <w:sz w:val="24"/>
          <w:szCs w:val="24"/>
          <w:lang w:eastAsia="zh-CN"/>
        </w:rPr>
      </w:pPr>
      <w:r w:rsidRPr="002045ED">
        <w:rPr>
          <w:rFonts w:ascii="Book Antiqua" w:hAnsi="Book Antiqua" w:cs="Arial"/>
          <w:b/>
          <w:sz w:val="24"/>
          <w:szCs w:val="24"/>
          <w:lang w:eastAsia="zh-CN"/>
        </w:rPr>
        <w:t>COMMENTS</w:t>
      </w:r>
    </w:p>
    <w:p w:rsidR="00381387" w:rsidRPr="002045ED" w:rsidRDefault="00381387" w:rsidP="00B927FA">
      <w:pPr>
        <w:spacing w:after="0" w:line="360" w:lineRule="auto"/>
        <w:jc w:val="both"/>
        <w:rPr>
          <w:rFonts w:ascii="Book Antiqua" w:hAnsi="Book Antiqua" w:cs="Courier New"/>
          <w:b/>
          <w:i/>
          <w:sz w:val="24"/>
          <w:szCs w:val="24"/>
          <w:lang w:eastAsia="zh-CN"/>
        </w:rPr>
      </w:pPr>
      <w:r w:rsidRPr="002045ED">
        <w:rPr>
          <w:rFonts w:ascii="Book Antiqua" w:hAnsi="Book Antiqua" w:cs="Courier New"/>
          <w:b/>
          <w:i/>
          <w:sz w:val="24"/>
          <w:szCs w:val="24"/>
        </w:rPr>
        <w:t>Background</w:t>
      </w:r>
    </w:p>
    <w:p w:rsidR="00381387" w:rsidRDefault="00381387" w:rsidP="00B927FA">
      <w:pPr>
        <w:spacing w:after="0" w:line="360" w:lineRule="auto"/>
        <w:jc w:val="both"/>
        <w:rPr>
          <w:rFonts w:ascii="Book Antiqua" w:hAnsi="Book Antiqua" w:cs="Courier New"/>
          <w:sz w:val="24"/>
          <w:szCs w:val="24"/>
          <w:lang w:eastAsia="zh-CN"/>
        </w:rPr>
      </w:pPr>
      <w:r w:rsidRPr="00A33CDC">
        <w:rPr>
          <w:rFonts w:ascii="Book Antiqua" w:hAnsi="Book Antiqua" w:cs="Courier New"/>
          <w:i/>
          <w:sz w:val="24"/>
          <w:szCs w:val="24"/>
        </w:rPr>
        <w:t>Helicobacter pylori</w:t>
      </w:r>
      <w:r>
        <w:rPr>
          <w:rFonts w:ascii="Book Antiqua" w:hAnsi="Book Antiqua" w:cs="Courier New"/>
          <w:i/>
          <w:sz w:val="24"/>
          <w:szCs w:val="24"/>
          <w:lang w:eastAsia="zh-CN"/>
        </w:rPr>
        <w:t xml:space="preserve"> </w:t>
      </w:r>
      <w:r w:rsidRPr="002B3BF4">
        <w:rPr>
          <w:rFonts w:ascii="Book Antiqua" w:hAnsi="Book Antiqua" w:cs="Courier New"/>
          <w:sz w:val="24"/>
          <w:szCs w:val="24"/>
          <w:lang w:eastAsia="zh-CN"/>
        </w:rPr>
        <w:t>(</w:t>
      </w:r>
      <w:r w:rsidRPr="00247332">
        <w:rPr>
          <w:rFonts w:ascii="Book Antiqua" w:hAnsi="Book Antiqua" w:cs="Courier New"/>
          <w:i/>
          <w:sz w:val="24"/>
          <w:szCs w:val="24"/>
        </w:rPr>
        <w:t>H</w:t>
      </w:r>
      <w:r w:rsidRPr="00247332">
        <w:rPr>
          <w:rFonts w:ascii="Book Antiqua" w:hAnsi="Book Antiqua" w:cs="Courier New"/>
          <w:i/>
          <w:sz w:val="24"/>
          <w:szCs w:val="24"/>
          <w:lang w:eastAsia="zh-CN"/>
        </w:rPr>
        <w:t>.</w:t>
      </w:r>
      <w:r w:rsidRPr="00247332">
        <w:rPr>
          <w:rFonts w:ascii="Book Antiqua" w:hAnsi="Book Antiqua" w:cs="Courier New"/>
          <w:i/>
          <w:sz w:val="24"/>
          <w:szCs w:val="24"/>
        </w:rPr>
        <w:t xml:space="preserve"> pylori</w:t>
      </w:r>
      <w:r w:rsidRPr="002B3BF4">
        <w:rPr>
          <w:rFonts w:ascii="Book Antiqua" w:hAnsi="Book Antiqua" w:cs="Courier New"/>
          <w:sz w:val="24"/>
          <w:szCs w:val="24"/>
          <w:lang w:eastAsia="zh-CN"/>
        </w:rPr>
        <w:t>)</w:t>
      </w:r>
      <w:r w:rsidRPr="00B927FA">
        <w:rPr>
          <w:rFonts w:ascii="Book Antiqua" w:hAnsi="Book Antiqua" w:cs="Courier New"/>
          <w:sz w:val="24"/>
          <w:szCs w:val="24"/>
        </w:rPr>
        <w:t xml:space="preserve"> infection is common in Sub-Saharan Africa, including Nigeria, along with its attendant consequences, including gastric cancer. Several guidelines have been recommended regarding an eradication therapy using a number </w:t>
      </w:r>
      <w:r w:rsidRPr="00B927FA">
        <w:rPr>
          <w:rFonts w:ascii="Book Antiqua" w:hAnsi="Book Antiqua" w:cs="Courier New"/>
          <w:sz w:val="24"/>
          <w:szCs w:val="24"/>
        </w:rPr>
        <w:lastRenderedPageBreak/>
        <w:t>of regimes. No consensus on such therapies exists in the face of changing anti-</w:t>
      </w:r>
      <w:r>
        <w:rPr>
          <w:rFonts w:ascii="Book Antiqua" w:hAnsi="Book Antiqua" w:cs="Courier New"/>
          <w:sz w:val="24"/>
          <w:szCs w:val="24"/>
        </w:rPr>
        <w:t>microbial sensitivity patterns.</w:t>
      </w:r>
    </w:p>
    <w:p w:rsidR="00381387" w:rsidRDefault="00381387" w:rsidP="00B927FA">
      <w:pPr>
        <w:spacing w:after="0" w:line="360" w:lineRule="auto"/>
        <w:jc w:val="both"/>
        <w:rPr>
          <w:rFonts w:ascii="Book Antiqua" w:hAnsi="Book Antiqua" w:cs="Courier New"/>
          <w:sz w:val="24"/>
          <w:szCs w:val="24"/>
          <w:lang w:eastAsia="zh-CN"/>
        </w:rPr>
      </w:pPr>
    </w:p>
    <w:p w:rsidR="00381387" w:rsidRPr="000E1082" w:rsidRDefault="00381387" w:rsidP="00B927FA">
      <w:pPr>
        <w:spacing w:after="0" w:line="360" w:lineRule="auto"/>
        <w:jc w:val="both"/>
        <w:rPr>
          <w:rFonts w:ascii="Book Antiqua" w:hAnsi="Book Antiqua" w:cs="Courier New"/>
          <w:b/>
          <w:i/>
          <w:sz w:val="24"/>
          <w:szCs w:val="24"/>
          <w:lang w:eastAsia="zh-CN"/>
        </w:rPr>
      </w:pPr>
      <w:r w:rsidRPr="000E1082">
        <w:rPr>
          <w:rFonts w:ascii="Book Antiqua" w:hAnsi="Book Antiqua" w:cs="Courier New"/>
          <w:b/>
          <w:i/>
          <w:sz w:val="24"/>
          <w:szCs w:val="24"/>
        </w:rPr>
        <w:t>Research frontiers</w:t>
      </w:r>
    </w:p>
    <w:p w:rsidR="00381387" w:rsidRDefault="00381387" w:rsidP="00B927FA">
      <w:pPr>
        <w:spacing w:after="0" w:line="360" w:lineRule="auto"/>
        <w:jc w:val="both"/>
        <w:rPr>
          <w:rFonts w:ascii="Book Antiqua" w:hAnsi="Book Antiqua" w:cs="Courier New"/>
          <w:sz w:val="24"/>
          <w:szCs w:val="24"/>
          <w:lang w:eastAsia="zh-CN"/>
        </w:rPr>
      </w:pPr>
      <w:r w:rsidRPr="00B927FA">
        <w:rPr>
          <w:rFonts w:ascii="Book Antiqua" w:hAnsi="Book Antiqua" w:cs="Courier New"/>
          <w:sz w:val="24"/>
          <w:szCs w:val="24"/>
        </w:rPr>
        <w:t xml:space="preserve">Although post-treatment tests are recommended to ensure that </w:t>
      </w:r>
      <w:bookmarkStart w:id="6" w:name="OLE_LINK46"/>
      <w:r w:rsidRPr="00247332">
        <w:rPr>
          <w:rFonts w:ascii="Book Antiqua" w:hAnsi="Book Antiqua" w:cs="Courier New"/>
          <w:i/>
          <w:sz w:val="24"/>
          <w:szCs w:val="24"/>
        </w:rPr>
        <w:t>H</w:t>
      </w:r>
      <w:r w:rsidRPr="00247332">
        <w:rPr>
          <w:rFonts w:ascii="Book Antiqua" w:hAnsi="Book Antiqua" w:cs="Courier New"/>
          <w:i/>
          <w:sz w:val="24"/>
          <w:szCs w:val="24"/>
          <w:lang w:eastAsia="zh-CN"/>
        </w:rPr>
        <w:t>.</w:t>
      </w:r>
      <w:r w:rsidRPr="00247332">
        <w:rPr>
          <w:rFonts w:ascii="Book Antiqua" w:hAnsi="Book Antiqua" w:cs="Courier New"/>
          <w:i/>
          <w:sz w:val="24"/>
          <w:szCs w:val="24"/>
        </w:rPr>
        <w:t xml:space="preserve"> pylori</w:t>
      </w:r>
      <w:bookmarkEnd w:id="6"/>
      <w:r w:rsidRPr="00B927FA">
        <w:rPr>
          <w:rFonts w:ascii="Book Antiqua" w:hAnsi="Book Antiqua" w:cs="Courier New"/>
          <w:sz w:val="24"/>
          <w:szCs w:val="24"/>
        </w:rPr>
        <w:t xml:space="preserve"> eradication is achieved, this is not often performed by practitioners. There is a need for an evidence-based, safe, and effective treatment regime in a setting with the widespread use of empirical </w:t>
      </w:r>
      <w:r w:rsidRPr="004A3351">
        <w:rPr>
          <w:rFonts w:ascii="Book Antiqua" w:hAnsi="Book Antiqua" w:cs="Courier New"/>
          <w:i/>
          <w:sz w:val="24"/>
          <w:szCs w:val="24"/>
        </w:rPr>
        <w:t>H</w:t>
      </w:r>
      <w:r w:rsidRPr="004A3351">
        <w:rPr>
          <w:rFonts w:ascii="Book Antiqua" w:hAnsi="Book Antiqua" w:cs="Courier New"/>
          <w:i/>
          <w:sz w:val="24"/>
          <w:szCs w:val="24"/>
          <w:lang w:eastAsia="zh-CN"/>
        </w:rPr>
        <w:t>.</w:t>
      </w:r>
      <w:r w:rsidRPr="004A3351">
        <w:rPr>
          <w:rFonts w:ascii="Book Antiqua" w:hAnsi="Book Antiqua" w:cs="Courier New"/>
          <w:i/>
          <w:sz w:val="24"/>
          <w:szCs w:val="24"/>
        </w:rPr>
        <w:t xml:space="preserve"> pylori</w:t>
      </w:r>
      <w:r>
        <w:rPr>
          <w:rFonts w:ascii="Book Antiqua" w:hAnsi="Book Antiqua" w:cs="Courier New"/>
          <w:sz w:val="24"/>
          <w:szCs w:val="24"/>
        </w:rPr>
        <w:t xml:space="preserve"> eradication.</w:t>
      </w:r>
    </w:p>
    <w:p w:rsidR="00381387" w:rsidRDefault="00381387" w:rsidP="00B927FA">
      <w:pPr>
        <w:spacing w:after="0" w:line="360" w:lineRule="auto"/>
        <w:jc w:val="both"/>
        <w:rPr>
          <w:rFonts w:ascii="Book Antiqua" w:hAnsi="Book Antiqua" w:cs="Courier New"/>
          <w:b/>
          <w:sz w:val="24"/>
          <w:szCs w:val="24"/>
          <w:lang w:eastAsia="zh-CN"/>
        </w:rPr>
      </w:pPr>
    </w:p>
    <w:p w:rsidR="00381387" w:rsidRPr="0004057E" w:rsidRDefault="00381387" w:rsidP="00B927FA">
      <w:pPr>
        <w:spacing w:after="0" w:line="360" w:lineRule="auto"/>
        <w:jc w:val="both"/>
        <w:rPr>
          <w:rFonts w:ascii="Book Antiqua" w:hAnsi="Book Antiqua" w:cs="Courier New"/>
          <w:b/>
          <w:i/>
          <w:sz w:val="24"/>
          <w:szCs w:val="24"/>
          <w:lang w:eastAsia="zh-CN"/>
        </w:rPr>
      </w:pPr>
      <w:r w:rsidRPr="0004057E">
        <w:rPr>
          <w:rFonts w:ascii="Book Antiqua" w:hAnsi="Book Antiqua" w:cs="Courier New"/>
          <w:b/>
          <w:i/>
          <w:sz w:val="24"/>
          <w:szCs w:val="24"/>
        </w:rPr>
        <w:t>Innovations and breakthroughs</w:t>
      </w:r>
    </w:p>
    <w:p w:rsidR="00381387" w:rsidRDefault="00381387" w:rsidP="00B927FA">
      <w:pPr>
        <w:spacing w:after="0" w:line="360" w:lineRule="auto"/>
        <w:jc w:val="both"/>
        <w:rPr>
          <w:rFonts w:ascii="Book Antiqua" w:hAnsi="Book Antiqua" w:cs="Courier New"/>
          <w:sz w:val="24"/>
          <w:szCs w:val="24"/>
          <w:lang w:eastAsia="zh-CN"/>
        </w:rPr>
      </w:pPr>
      <w:r w:rsidRPr="00B927FA">
        <w:rPr>
          <w:rFonts w:ascii="Book Antiqua" w:hAnsi="Book Antiqua" w:cs="Courier New"/>
          <w:sz w:val="24"/>
          <w:szCs w:val="24"/>
        </w:rPr>
        <w:t xml:space="preserve">This randomized trial has demonstrated the efficacy of a rabeprazole, amoxicillin and cIarithromycin triple regime in achieving a high eradication rate; additionally, a </w:t>
      </w:r>
      <w:r>
        <w:rPr>
          <w:rFonts w:ascii="Book Antiqua" w:hAnsi="Book Antiqua" w:cs="Courier New"/>
          <w:sz w:val="24"/>
          <w:szCs w:val="24"/>
          <w:lang w:eastAsia="zh-CN"/>
        </w:rPr>
        <w:t>7</w:t>
      </w:r>
      <w:r w:rsidRPr="00B927FA">
        <w:rPr>
          <w:rFonts w:ascii="Book Antiqua" w:hAnsi="Book Antiqua" w:cs="Courier New"/>
          <w:sz w:val="24"/>
          <w:szCs w:val="24"/>
        </w:rPr>
        <w:t xml:space="preserve">-d regime was shown to be just as effective as a </w:t>
      </w:r>
      <w:r>
        <w:rPr>
          <w:rFonts w:ascii="Book Antiqua" w:hAnsi="Book Antiqua" w:cs="Courier New"/>
          <w:sz w:val="24"/>
          <w:szCs w:val="24"/>
          <w:lang w:eastAsia="zh-CN"/>
        </w:rPr>
        <w:t>10</w:t>
      </w:r>
      <w:r w:rsidRPr="00B927FA">
        <w:rPr>
          <w:rFonts w:ascii="Book Antiqua" w:hAnsi="Book Antiqua" w:cs="Courier New"/>
          <w:sz w:val="24"/>
          <w:szCs w:val="24"/>
        </w:rPr>
        <w:t xml:space="preserve">-d regime. The outcomes of the treatment were not </w:t>
      </w:r>
      <w:r>
        <w:rPr>
          <w:rFonts w:ascii="Book Antiqua" w:hAnsi="Book Antiqua" w:cs="Courier New"/>
          <w:sz w:val="24"/>
          <w:szCs w:val="24"/>
        </w:rPr>
        <w:t>influenced by age or gender.</w:t>
      </w:r>
    </w:p>
    <w:p w:rsidR="00381387" w:rsidRDefault="00381387" w:rsidP="00B927FA">
      <w:pPr>
        <w:spacing w:after="0" w:line="360" w:lineRule="auto"/>
        <w:jc w:val="both"/>
        <w:rPr>
          <w:rFonts w:ascii="Book Antiqua" w:hAnsi="Book Antiqua" w:cs="Courier New"/>
          <w:sz w:val="24"/>
          <w:szCs w:val="24"/>
          <w:lang w:eastAsia="zh-CN"/>
        </w:rPr>
      </w:pPr>
    </w:p>
    <w:p w:rsidR="00381387" w:rsidRPr="00457DFB" w:rsidRDefault="00381387" w:rsidP="00B927FA">
      <w:pPr>
        <w:spacing w:after="0" w:line="360" w:lineRule="auto"/>
        <w:jc w:val="both"/>
        <w:rPr>
          <w:rFonts w:ascii="Book Antiqua" w:hAnsi="Book Antiqua" w:cs="Courier New"/>
          <w:b/>
          <w:i/>
          <w:sz w:val="24"/>
          <w:szCs w:val="24"/>
          <w:lang w:eastAsia="zh-CN"/>
        </w:rPr>
      </w:pPr>
      <w:r w:rsidRPr="00457DFB">
        <w:rPr>
          <w:rFonts w:ascii="Book Antiqua" w:hAnsi="Book Antiqua" w:cs="Courier New"/>
          <w:b/>
          <w:i/>
          <w:sz w:val="24"/>
          <w:szCs w:val="24"/>
        </w:rPr>
        <w:t>Applications</w:t>
      </w:r>
    </w:p>
    <w:p w:rsidR="00381387" w:rsidRDefault="00381387" w:rsidP="00B927FA">
      <w:pPr>
        <w:spacing w:after="0" w:line="360" w:lineRule="auto"/>
        <w:jc w:val="both"/>
        <w:rPr>
          <w:rFonts w:ascii="Book Antiqua" w:hAnsi="Book Antiqua" w:cs="Courier New"/>
          <w:sz w:val="24"/>
          <w:szCs w:val="24"/>
          <w:lang w:eastAsia="zh-CN"/>
        </w:rPr>
      </w:pPr>
      <w:r w:rsidRPr="00B927FA">
        <w:rPr>
          <w:rFonts w:ascii="Book Antiqua" w:hAnsi="Book Antiqua" w:cs="Courier New"/>
          <w:sz w:val="24"/>
          <w:szCs w:val="24"/>
        </w:rPr>
        <w:t xml:space="preserve">The study results suggest that the triple therapy, employing rabeprazole, amoxicillin and clarithromycin for seven days, can be used to treat </w:t>
      </w:r>
      <w:r w:rsidRPr="00FD023D">
        <w:rPr>
          <w:rFonts w:ascii="Book Antiqua" w:hAnsi="Book Antiqua" w:cs="Courier New"/>
          <w:i/>
          <w:sz w:val="24"/>
          <w:szCs w:val="24"/>
        </w:rPr>
        <w:t>H. pylori</w:t>
      </w:r>
      <w:r w:rsidRPr="00B927FA">
        <w:rPr>
          <w:rFonts w:ascii="Book Antiqua" w:hAnsi="Book Antiqua" w:cs="Courier New"/>
          <w:sz w:val="24"/>
          <w:szCs w:val="24"/>
        </w:rPr>
        <w:t xml:space="preserve"> i</w:t>
      </w:r>
      <w:r>
        <w:rPr>
          <w:rFonts w:ascii="Book Antiqua" w:hAnsi="Book Antiqua" w:cs="Courier New"/>
          <w:sz w:val="24"/>
          <w:szCs w:val="24"/>
        </w:rPr>
        <w:t>nfections in Lagos, Nigeria.</w:t>
      </w:r>
    </w:p>
    <w:p w:rsidR="00381387" w:rsidRDefault="00381387" w:rsidP="00B927FA">
      <w:pPr>
        <w:spacing w:after="0" w:line="360" w:lineRule="auto"/>
        <w:jc w:val="both"/>
        <w:rPr>
          <w:rFonts w:ascii="Book Antiqua" w:hAnsi="Book Antiqua" w:cs="Courier New"/>
          <w:sz w:val="24"/>
          <w:szCs w:val="24"/>
          <w:lang w:eastAsia="zh-CN"/>
        </w:rPr>
      </w:pPr>
    </w:p>
    <w:p w:rsidR="00381387" w:rsidRPr="00C63CD0" w:rsidRDefault="00381387" w:rsidP="00B927FA">
      <w:pPr>
        <w:spacing w:after="0" w:line="360" w:lineRule="auto"/>
        <w:jc w:val="both"/>
        <w:rPr>
          <w:rFonts w:ascii="Book Antiqua" w:hAnsi="Book Antiqua" w:cs="Courier New"/>
          <w:b/>
          <w:i/>
          <w:sz w:val="24"/>
          <w:szCs w:val="24"/>
          <w:lang w:eastAsia="zh-CN"/>
        </w:rPr>
      </w:pPr>
      <w:r w:rsidRPr="00C63CD0">
        <w:rPr>
          <w:rFonts w:ascii="Book Antiqua" w:hAnsi="Book Antiqua" w:cs="Courier New"/>
          <w:b/>
          <w:i/>
          <w:sz w:val="24"/>
          <w:szCs w:val="24"/>
        </w:rPr>
        <w:t>Peer review</w:t>
      </w:r>
    </w:p>
    <w:p w:rsidR="00381387" w:rsidRPr="000D7360" w:rsidRDefault="00381387" w:rsidP="00B927FA">
      <w:pPr>
        <w:spacing w:after="0" w:line="360" w:lineRule="auto"/>
        <w:jc w:val="both"/>
        <w:rPr>
          <w:rFonts w:ascii="Book Antiqua" w:hAnsi="Book Antiqua" w:cs="Courier New"/>
          <w:sz w:val="24"/>
          <w:szCs w:val="24"/>
          <w:lang w:eastAsia="zh-CN"/>
        </w:rPr>
      </w:pPr>
      <w:r w:rsidRPr="005D0F84">
        <w:rPr>
          <w:rFonts w:ascii="Book Antiqua" w:hAnsi="Book Antiqua"/>
          <w:sz w:val="24"/>
          <w:szCs w:val="24"/>
        </w:rPr>
        <w:t>The article is aim to investigate the efficacy of a triple therapy (comprising of Rabeprazole, Clarithromycin and Amoxicillin) and note factors influencing the outcome as well as document any adverse event.</w:t>
      </w:r>
      <w:r w:rsidRPr="005D0F84">
        <w:rPr>
          <w:rFonts w:ascii="Book Antiqua" w:hAnsi="Book Antiqua"/>
          <w:sz w:val="24"/>
          <w:szCs w:val="24"/>
          <w:lang w:eastAsia="zh-CN"/>
        </w:rPr>
        <w:t xml:space="preserve"> </w:t>
      </w:r>
      <w:r w:rsidRPr="005D0F84">
        <w:rPr>
          <w:rFonts w:ascii="Book Antiqua" w:hAnsi="Book Antiqua"/>
          <w:sz w:val="24"/>
          <w:szCs w:val="24"/>
        </w:rPr>
        <w:t>T</w:t>
      </w:r>
      <w:r w:rsidRPr="00B927FA">
        <w:rPr>
          <w:rFonts w:ascii="Book Antiqua" w:hAnsi="Book Antiqua"/>
          <w:sz w:val="24"/>
          <w:szCs w:val="24"/>
        </w:rPr>
        <w:t>he manuscript is very well-written</w:t>
      </w:r>
      <w:r>
        <w:rPr>
          <w:rFonts w:ascii="Book Antiqua" w:hAnsi="Book Antiqua"/>
          <w:sz w:val="24"/>
          <w:szCs w:val="24"/>
          <w:lang w:eastAsia="zh-CN"/>
        </w:rPr>
        <w:t>.</w:t>
      </w:r>
    </w:p>
    <w:p w:rsidR="00381387" w:rsidRPr="00B927FA" w:rsidRDefault="00381387" w:rsidP="00B927FA">
      <w:pPr>
        <w:spacing w:after="0" w:line="360" w:lineRule="auto"/>
        <w:jc w:val="both"/>
        <w:rPr>
          <w:rFonts w:ascii="Book Antiqua" w:hAnsi="Book Antiqua" w:cs="Arial"/>
          <w:b/>
          <w:sz w:val="24"/>
          <w:szCs w:val="24"/>
          <w:lang w:eastAsia="zh-CN"/>
        </w:rPr>
      </w:pPr>
    </w:p>
    <w:p w:rsidR="00381387" w:rsidRDefault="00381387" w:rsidP="00B927FA">
      <w:pPr>
        <w:spacing w:after="0" w:line="360" w:lineRule="auto"/>
        <w:jc w:val="both"/>
        <w:rPr>
          <w:rFonts w:ascii="Book Antiqua" w:hAnsi="Book Antiqua" w:cs="Arial"/>
          <w:b/>
          <w:sz w:val="24"/>
          <w:szCs w:val="24"/>
          <w:lang w:eastAsia="zh-CN"/>
        </w:rPr>
      </w:pPr>
      <w:r w:rsidRPr="006E20DA">
        <w:rPr>
          <w:rFonts w:ascii="Book Antiqua" w:hAnsi="Book Antiqua" w:cs="Arial"/>
          <w:b/>
          <w:sz w:val="24"/>
          <w:szCs w:val="24"/>
        </w:rPr>
        <w:t>ACKNOWLEDGMENTS</w:t>
      </w:r>
    </w:p>
    <w:p w:rsidR="00381387" w:rsidRPr="00B927FA" w:rsidRDefault="00381387" w:rsidP="00B927FA">
      <w:pPr>
        <w:spacing w:after="0" w:line="360" w:lineRule="auto"/>
        <w:jc w:val="both"/>
        <w:rPr>
          <w:rFonts w:ascii="Book Antiqua" w:hAnsi="Book Antiqua" w:cs="Arial"/>
          <w:sz w:val="24"/>
          <w:szCs w:val="24"/>
        </w:rPr>
      </w:pPr>
      <w:r w:rsidRPr="00B927FA">
        <w:rPr>
          <w:rFonts w:ascii="Book Antiqua" w:hAnsi="Book Antiqua" w:cs="Arial"/>
          <w:sz w:val="24"/>
          <w:szCs w:val="24"/>
        </w:rPr>
        <w:t>We appreciate the support of Biofem pharmaceuticals and Solidum pharmaceuticals in carrying out this project, as well as the support of Dr. O. Ogbera for helping to proofread the manuscript.</w:t>
      </w:r>
    </w:p>
    <w:p w:rsidR="00381387" w:rsidRPr="00B927FA" w:rsidRDefault="00381387" w:rsidP="00B927FA">
      <w:pPr>
        <w:spacing w:after="0" w:line="360" w:lineRule="auto"/>
        <w:jc w:val="both"/>
        <w:rPr>
          <w:rFonts w:ascii="Book Antiqua" w:hAnsi="Book Antiqua" w:cs="Arial"/>
          <w:b/>
          <w:sz w:val="24"/>
          <w:szCs w:val="24"/>
          <w:lang w:eastAsia="zh-CN"/>
        </w:rPr>
      </w:pPr>
    </w:p>
    <w:p w:rsidR="00381387" w:rsidRDefault="00381387" w:rsidP="00B927FA">
      <w:pPr>
        <w:spacing w:after="0" w:line="360" w:lineRule="auto"/>
        <w:jc w:val="both"/>
        <w:rPr>
          <w:rFonts w:ascii="Book Antiqua" w:hAnsi="Book Antiqua" w:cs="Arial"/>
          <w:b/>
          <w:sz w:val="24"/>
          <w:szCs w:val="24"/>
        </w:rPr>
      </w:pPr>
    </w:p>
    <w:p w:rsidR="00381387" w:rsidRDefault="00381387" w:rsidP="00B927FA">
      <w:pPr>
        <w:spacing w:after="0" w:line="360" w:lineRule="auto"/>
        <w:jc w:val="both"/>
        <w:rPr>
          <w:rFonts w:ascii="Book Antiqua" w:hAnsi="Book Antiqua" w:cs="Arial"/>
          <w:b/>
          <w:sz w:val="24"/>
          <w:szCs w:val="24"/>
          <w:lang w:eastAsia="zh-CN"/>
        </w:rPr>
      </w:pPr>
      <w:r w:rsidRPr="000F5A99">
        <w:rPr>
          <w:rFonts w:ascii="Book Antiqua" w:hAnsi="Book Antiqua" w:cs="Arial"/>
          <w:b/>
          <w:sz w:val="24"/>
          <w:szCs w:val="24"/>
        </w:rPr>
        <w:t>REFERENCES</w:t>
      </w:r>
    </w:p>
    <w:p w:rsidR="00381387" w:rsidRPr="002E4C66" w:rsidRDefault="00381387" w:rsidP="002E4C66">
      <w:pPr>
        <w:spacing w:after="0" w:line="360" w:lineRule="auto"/>
        <w:jc w:val="both"/>
        <w:rPr>
          <w:rFonts w:ascii="Book Antiqua" w:hAnsi="Book Antiqua" w:cs="宋体"/>
          <w:sz w:val="24"/>
          <w:szCs w:val="24"/>
          <w:lang w:eastAsia="zh-CN"/>
        </w:rPr>
      </w:pPr>
      <w:r w:rsidRPr="002E4C66">
        <w:rPr>
          <w:rFonts w:ascii="Book Antiqua" w:hAnsi="Book Antiqua" w:cs="宋体"/>
          <w:sz w:val="24"/>
          <w:szCs w:val="24"/>
          <w:lang w:eastAsia="zh-CN"/>
        </w:rPr>
        <w:t xml:space="preserve">1 </w:t>
      </w:r>
      <w:r w:rsidRPr="001A16BC">
        <w:rPr>
          <w:rFonts w:ascii="Book Antiqua" w:hAnsi="Book Antiqua" w:cs="宋体"/>
          <w:b/>
          <w:sz w:val="24"/>
          <w:szCs w:val="24"/>
          <w:lang w:eastAsia="zh-CN"/>
        </w:rPr>
        <w:t xml:space="preserve">Marshall BJ. </w:t>
      </w:r>
      <w:r w:rsidRPr="002E4C66">
        <w:rPr>
          <w:rFonts w:ascii="Book Antiqua" w:hAnsi="Book Antiqua" w:cs="宋体"/>
          <w:sz w:val="24"/>
          <w:szCs w:val="24"/>
          <w:lang w:eastAsia="zh-CN"/>
        </w:rPr>
        <w:t xml:space="preserve">Helicobacter Foundation. Available </w:t>
      </w:r>
      <w:r>
        <w:rPr>
          <w:rFonts w:ascii="Book Antiqua" w:hAnsi="Book Antiqua" w:cs="宋体"/>
          <w:sz w:val="24"/>
          <w:szCs w:val="24"/>
          <w:lang w:eastAsia="zh-CN"/>
        </w:rPr>
        <w:t>from: ULR:</w:t>
      </w:r>
      <w:r w:rsidRPr="002E4C66">
        <w:rPr>
          <w:rFonts w:ascii="Book Antiqua" w:hAnsi="Book Antiqua" w:cs="宋体"/>
          <w:sz w:val="24"/>
          <w:szCs w:val="24"/>
          <w:lang w:eastAsia="zh-CN"/>
        </w:rPr>
        <w:t xml:space="preserve"> http: //www.helico.com viewed 2/12/13</w:t>
      </w:r>
    </w:p>
    <w:p w:rsidR="00381387" w:rsidRPr="002E4C66" w:rsidRDefault="00381387" w:rsidP="002E4C66">
      <w:pPr>
        <w:spacing w:after="0" w:line="360" w:lineRule="auto"/>
        <w:jc w:val="both"/>
        <w:rPr>
          <w:rFonts w:ascii="Book Antiqua" w:hAnsi="Book Antiqua" w:cs="宋体"/>
          <w:sz w:val="24"/>
          <w:szCs w:val="24"/>
          <w:lang w:eastAsia="zh-CN"/>
        </w:rPr>
      </w:pPr>
      <w:r w:rsidRPr="002E4C66">
        <w:rPr>
          <w:rFonts w:ascii="Book Antiqua" w:hAnsi="Book Antiqua" w:cs="宋体"/>
          <w:sz w:val="24"/>
          <w:szCs w:val="24"/>
          <w:lang w:eastAsia="zh-CN"/>
        </w:rPr>
        <w:t xml:space="preserve">2 </w:t>
      </w:r>
      <w:r w:rsidRPr="002E4C66">
        <w:rPr>
          <w:rFonts w:ascii="Book Antiqua" w:hAnsi="Book Antiqua" w:cs="宋体"/>
          <w:b/>
          <w:sz w:val="24"/>
          <w:szCs w:val="24"/>
          <w:lang w:eastAsia="zh-CN"/>
        </w:rPr>
        <w:t>Smith SI</w:t>
      </w:r>
      <w:r w:rsidRPr="002E4C66">
        <w:rPr>
          <w:rFonts w:ascii="Book Antiqua" w:hAnsi="Book Antiqua" w:cs="宋体"/>
          <w:sz w:val="24"/>
          <w:szCs w:val="24"/>
          <w:lang w:eastAsia="zh-CN"/>
        </w:rPr>
        <w:t xml:space="preserve">, Oyedeji KS, Arigbagbu A, Anomneze EE, Chibututu CC, Atimomo EA, Atoyebi A, Adesanya, A, Coker AO. Prevalence of H. pylori in patients with gastritis and peptic ulcer in Western, Nigeria. </w:t>
      </w:r>
      <w:r w:rsidRPr="002E4C66">
        <w:rPr>
          <w:rFonts w:ascii="Book Antiqua" w:hAnsi="Book Antiqua" w:cs="宋体"/>
          <w:i/>
          <w:sz w:val="24"/>
          <w:szCs w:val="24"/>
          <w:lang w:eastAsia="zh-CN"/>
        </w:rPr>
        <w:t>Biomed Lett</w:t>
      </w:r>
      <w:r w:rsidRPr="002E4C66">
        <w:rPr>
          <w:rFonts w:ascii="Book Antiqua" w:hAnsi="Book Antiqua" w:cs="宋体"/>
          <w:sz w:val="24"/>
          <w:szCs w:val="24"/>
          <w:lang w:eastAsia="zh-CN"/>
        </w:rPr>
        <w:t xml:space="preserve"> 1999; </w:t>
      </w:r>
      <w:r w:rsidRPr="002E4C66">
        <w:rPr>
          <w:rFonts w:ascii="Book Antiqua" w:hAnsi="Book Antiqua" w:cs="宋体"/>
          <w:b/>
          <w:sz w:val="24"/>
          <w:szCs w:val="24"/>
          <w:lang w:eastAsia="zh-CN"/>
        </w:rPr>
        <w:t>60</w:t>
      </w:r>
      <w:r w:rsidRPr="002E4C66">
        <w:rPr>
          <w:rFonts w:ascii="Book Antiqua" w:hAnsi="Book Antiqua" w:cs="宋体"/>
          <w:sz w:val="24"/>
          <w:szCs w:val="24"/>
          <w:lang w:eastAsia="zh-CN"/>
        </w:rPr>
        <w:t>: 115-120</w:t>
      </w:r>
    </w:p>
    <w:p w:rsidR="00381387" w:rsidRPr="002E4C66" w:rsidRDefault="00381387" w:rsidP="002E4C66">
      <w:pPr>
        <w:spacing w:after="0" w:line="360" w:lineRule="auto"/>
        <w:jc w:val="both"/>
        <w:rPr>
          <w:rFonts w:ascii="Book Antiqua" w:hAnsi="Book Antiqua" w:cs="宋体"/>
          <w:sz w:val="24"/>
          <w:szCs w:val="24"/>
          <w:lang w:eastAsia="zh-CN"/>
        </w:rPr>
      </w:pPr>
      <w:r w:rsidRPr="002E4C66">
        <w:rPr>
          <w:rFonts w:ascii="Book Antiqua" w:hAnsi="Book Antiqua" w:cs="宋体"/>
          <w:sz w:val="24"/>
          <w:szCs w:val="24"/>
          <w:lang w:eastAsia="zh-CN"/>
        </w:rPr>
        <w:t xml:space="preserve">3 </w:t>
      </w:r>
      <w:r w:rsidRPr="002E4C66">
        <w:rPr>
          <w:rFonts w:ascii="Book Antiqua" w:hAnsi="Book Antiqua" w:cs="宋体"/>
          <w:b/>
          <w:bCs/>
          <w:sz w:val="24"/>
          <w:szCs w:val="24"/>
          <w:lang w:eastAsia="zh-CN"/>
        </w:rPr>
        <w:t>Jemilohun AC</w:t>
      </w:r>
      <w:r w:rsidRPr="002E4C66">
        <w:rPr>
          <w:rFonts w:ascii="Book Antiqua" w:hAnsi="Book Antiqua" w:cs="宋体"/>
          <w:sz w:val="24"/>
          <w:szCs w:val="24"/>
          <w:lang w:eastAsia="zh-CN"/>
        </w:rPr>
        <w:t xml:space="preserve">, Otegbayo JA, Ola SO, Oluwasola OA, Akere A. Prevalence of Helicobacter pylori among Nigerian patients with dyspepsia in Ibadan. </w:t>
      </w:r>
      <w:r w:rsidRPr="002E4C66">
        <w:rPr>
          <w:rFonts w:ascii="Book Antiqua" w:hAnsi="Book Antiqua" w:cs="宋体"/>
          <w:i/>
          <w:iCs/>
          <w:sz w:val="24"/>
          <w:szCs w:val="24"/>
          <w:lang w:eastAsia="zh-CN"/>
        </w:rPr>
        <w:t>Pan Afr Med J</w:t>
      </w:r>
      <w:r w:rsidRPr="002E4C66">
        <w:rPr>
          <w:rFonts w:ascii="Book Antiqua" w:hAnsi="Book Antiqua" w:cs="宋体"/>
          <w:sz w:val="24"/>
          <w:szCs w:val="24"/>
          <w:lang w:eastAsia="zh-CN"/>
        </w:rPr>
        <w:t xml:space="preserve"> 2010; </w:t>
      </w:r>
      <w:r w:rsidRPr="002E4C66">
        <w:rPr>
          <w:rFonts w:ascii="Book Antiqua" w:hAnsi="Book Antiqua" w:cs="宋体"/>
          <w:b/>
          <w:bCs/>
          <w:sz w:val="24"/>
          <w:szCs w:val="24"/>
          <w:lang w:eastAsia="zh-CN"/>
        </w:rPr>
        <w:t>6</w:t>
      </w:r>
      <w:r w:rsidRPr="002E4C66">
        <w:rPr>
          <w:rFonts w:ascii="Book Antiqua" w:hAnsi="Book Antiqua" w:cs="宋体"/>
          <w:sz w:val="24"/>
          <w:szCs w:val="24"/>
          <w:lang w:eastAsia="zh-CN"/>
        </w:rPr>
        <w:t>: 18 [PMID: 21734925]</w:t>
      </w:r>
    </w:p>
    <w:p w:rsidR="00381387" w:rsidRPr="002E4C66" w:rsidRDefault="00381387" w:rsidP="002E4C66">
      <w:pPr>
        <w:spacing w:after="0" w:line="360" w:lineRule="auto"/>
        <w:jc w:val="both"/>
        <w:rPr>
          <w:rFonts w:ascii="Book Antiqua" w:hAnsi="Book Antiqua" w:cs="宋体"/>
          <w:sz w:val="24"/>
          <w:szCs w:val="24"/>
          <w:lang w:eastAsia="zh-CN"/>
        </w:rPr>
      </w:pPr>
      <w:r w:rsidRPr="002E4C66">
        <w:rPr>
          <w:rFonts w:ascii="Book Antiqua" w:hAnsi="Book Antiqua" w:cs="宋体"/>
          <w:sz w:val="24"/>
          <w:szCs w:val="24"/>
          <w:lang w:eastAsia="zh-CN"/>
        </w:rPr>
        <w:t xml:space="preserve">4 </w:t>
      </w:r>
      <w:r w:rsidRPr="002E4C66">
        <w:rPr>
          <w:rFonts w:ascii="Book Antiqua" w:hAnsi="Book Antiqua" w:cs="宋体"/>
          <w:b/>
          <w:bCs/>
          <w:sz w:val="24"/>
          <w:szCs w:val="24"/>
          <w:lang w:eastAsia="zh-CN"/>
        </w:rPr>
        <w:t>Malfertheiner P</w:t>
      </w:r>
      <w:r w:rsidRPr="002E4C66">
        <w:rPr>
          <w:rFonts w:ascii="Book Antiqua" w:hAnsi="Book Antiqua" w:cs="宋体"/>
          <w:sz w:val="24"/>
          <w:szCs w:val="24"/>
          <w:lang w:eastAsia="zh-CN"/>
        </w:rPr>
        <w:t xml:space="preserve">, Megraud F, O'Morain C, Bazzoli F, El-Omar E, Graham D, Hunt R, Rokkas T, Vakil N, Kuipers EJ. Current concepts in the management of Helicobacter pylori infection: the Maastricht III Consensus Report. </w:t>
      </w:r>
      <w:r w:rsidRPr="002E4C66">
        <w:rPr>
          <w:rFonts w:ascii="Book Antiqua" w:hAnsi="Book Antiqua" w:cs="宋体"/>
          <w:i/>
          <w:iCs/>
          <w:sz w:val="24"/>
          <w:szCs w:val="24"/>
          <w:lang w:eastAsia="zh-CN"/>
        </w:rPr>
        <w:t>Gut</w:t>
      </w:r>
      <w:r w:rsidRPr="002E4C66">
        <w:rPr>
          <w:rFonts w:ascii="Book Antiqua" w:hAnsi="Book Antiqua" w:cs="宋体"/>
          <w:sz w:val="24"/>
          <w:szCs w:val="24"/>
          <w:lang w:eastAsia="zh-CN"/>
        </w:rPr>
        <w:t xml:space="preserve"> 2007; </w:t>
      </w:r>
      <w:r w:rsidRPr="002E4C66">
        <w:rPr>
          <w:rFonts w:ascii="Book Antiqua" w:hAnsi="Book Antiqua" w:cs="宋体"/>
          <w:b/>
          <w:bCs/>
          <w:sz w:val="24"/>
          <w:szCs w:val="24"/>
          <w:lang w:eastAsia="zh-CN"/>
        </w:rPr>
        <w:t>56</w:t>
      </w:r>
      <w:r w:rsidRPr="002E4C66">
        <w:rPr>
          <w:rFonts w:ascii="Book Antiqua" w:hAnsi="Book Antiqua" w:cs="宋体"/>
          <w:sz w:val="24"/>
          <w:szCs w:val="24"/>
          <w:lang w:eastAsia="zh-CN"/>
        </w:rPr>
        <w:t>: 772-781 [PMID: 17170018 DOI: 10.1136/gut.2006.101634]</w:t>
      </w:r>
    </w:p>
    <w:p w:rsidR="00381387" w:rsidRPr="002E4C66" w:rsidRDefault="00381387" w:rsidP="002E4C66">
      <w:pPr>
        <w:spacing w:after="0" w:line="360" w:lineRule="auto"/>
        <w:jc w:val="both"/>
        <w:rPr>
          <w:rFonts w:ascii="Book Antiqua" w:hAnsi="Book Antiqua" w:cs="宋体"/>
          <w:sz w:val="24"/>
          <w:szCs w:val="24"/>
          <w:lang w:eastAsia="zh-CN"/>
        </w:rPr>
      </w:pPr>
      <w:r w:rsidRPr="002E4C66">
        <w:rPr>
          <w:rFonts w:ascii="Book Antiqua" w:hAnsi="Book Antiqua" w:cs="宋体"/>
          <w:sz w:val="24"/>
          <w:szCs w:val="24"/>
          <w:lang w:eastAsia="zh-CN"/>
        </w:rPr>
        <w:t xml:space="preserve">5 </w:t>
      </w:r>
      <w:r w:rsidRPr="00663FAE">
        <w:rPr>
          <w:rFonts w:ascii="Book Antiqua" w:hAnsi="Book Antiqua" w:cs="宋体"/>
          <w:b/>
          <w:sz w:val="24"/>
          <w:szCs w:val="24"/>
          <w:lang w:eastAsia="zh-CN"/>
        </w:rPr>
        <w:t xml:space="preserve">WGO. </w:t>
      </w:r>
      <w:r w:rsidRPr="002E4C66">
        <w:rPr>
          <w:rFonts w:ascii="Book Antiqua" w:hAnsi="Book Antiqua" w:cs="宋体"/>
          <w:sz w:val="24"/>
          <w:szCs w:val="24"/>
          <w:lang w:eastAsia="zh-CN"/>
        </w:rPr>
        <w:t>WGO Practice Guideline: Helicobacter pylori in Developing Countries. Available at http: //www. WGO viewed 09/09/13</w:t>
      </w:r>
    </w:p>
    <w:p w:rsidR="00381387" w:rsidRPr="002E4C66" w:rsidRDefault="00381387" w:rsidP="002E4C66">
      <w:pPr>
        <w:spacing w:after="0" w:line="360" w:lineRule="auto"/>
        <w:jc w:val="both"/>
        <w:rPr>
          <w:rFonts w:ascii="Book Antiqua" w:hAnsi="Book Antiqua" w:cs="宋体"/>
          <w:sz w:val="24"/>
          <w:szCs w:val="24"/>
          <w:lang w:eastAsia="zh-CN"/>
        </w:rPr>
      </w:pPr>
      <w:r w:rsidRPr="002E4C66">
        <w:rPr>
          <w:rFonts w:ascii="Book Antiqua" w:hAnsi="Book Antiqua" w:cs="宋体"/>
          <w:sz w:val="24"/>
          <w:szCs w:val="24"/>
          <w:lang w:eastAsia="zh-CN"/>
        </w:rPr>
        <w:t xml:space="preserve">6 </w:t>
      </w:r>
      <w:r w:rsidRPr="002E4C66">
        <w:rPr>
          <w:rFonts w:ascii="Book Antiqua" w:hAnsi="Book Antiqua" w:cs="宋体"/>
          <w:b/>
          <w:bCs/>
          <w:sz w:val="24"/>
          <w:szCs w:val="24"/>
          <w:lang w:eastAsia="zh-CN"/>
        </w:rPr>
        <w:t>Malfertheiner P</w:t>
      </w:r>
      <w:r w:rsidRPr="002E4C66">
        <w:rPr>
          <w:rFonts w:ascii="Book Antiqua" w:hAnsi="Book Antiqua" w:cs="宋体"/>
          <w:sz w:val="24"/>
          <w:szCs w:val="24"/>
          <w:lang w:eastAsia="zh-CN"/>
        </w:rPr>
        <w:t xml:space="preserve">, Megraud F, O'Morain CA, Atherton J, Axon AT, Bazzoli F, Gensini GF, Gisbert JP, Graham DY, Rokkas T, El-Omar EM, Kuipers EJ. Management of Helicobacter pylori infection--the Maastricht IV/ Florence Consensus Report. </w:t>
      </w:r>
      <w:r w:rsidRPr="002E4C66">
        <w:rPr>
          <w:rFonts w:ascii="Book Antiqua" w:hAnsi="Book Antiqua" w:cs="宋体"/>
          <w:i/>
          <w:iCs/>
          <w:sz w:val="24"/>
          <w:szCs w:val="24"/>
          <w:lang w:eastAsia="zh-CN"/>
        </w:rPr>
        <w:t>Gut</w:t>
      </w:r>
      <w:r w:rsidRPr="002E4C66">
        <w:rPr>
          <w:rFonts w:ascii="Book Antiqua" w:hAnsi="Book Antiqua" w:cs="宋体"/>
          <w:sz w:val="24"/>
          <w:szCs w:val="24"/>
          <w:lang w:eastAsia="zh-CN"/>
        </w:rPr>
        <w:t xml:space="preserve"> 2012; </w:t>
      </w:r>
      <w:r w:rsidRPr="002E4C66">
        <w:rPr>
          <w:rFonts w:ascii="Book Antiqua" w:hAnsi="Book Antiqua" w:cs="宋体"/>
          <w:b/>
          <w:bCs/>
          <w:sz w:val="24"/>
          <w:szCs w:val="24"/>
          <w:lang w:eastAsia="zh-CN"/>
        </w:rPr>
        <w:t>61</w:t>
      </w:r>
      <w:r w:rsidRPr="002E4C66">
        <w:rPr>
          <w:rFonts w:ascii="Book Antiqua" w:hAnsi="Book Antiqua" w:cs="宋体"/>
          <w:sz w:val="24"/>
          <w:szCs w:val="24"/>
          <w:lang w:eastAsia="zh-CN"/>
        </w:rPr>
        <w:t>: 646-664 [PMID: 22491499 DOI: 10.1136/gutjnl-2012-302084]</w:t>
      </w:r>
    </w:p>
    <w:p w:rsidR="00381387" w:rsidRPr="002E4C66" w:rsidRDefault="00381387" w:rsidP="002E4C66">
      <w:pPr>
        <w:spacing w:after="0" w:line="360" w:lineRule="auto"/>
        <w:jc w:val="both"/>
        <w:rPr>
          <w:rFonts w:ascii="Book Antiqua" w:hAnsi="Book Antiqua" w:cs="宋体"/>
          <w:sz w:val="24"/>
          <w:szCs w:val="24"/>
          <w:lang w:eastAsia="zh-CN"/>
        </w:rPr>
      </w:pPr>
      <w:r w:rsidRPr="002E4C66">
        <w:rPr>
          <w:rFonts w:ascii="Book Antiqua" w:hAnsi="Book Antiqua" w:cs="宋体"/>
          <w:sz w:val="24"/>
          <w:szCs w:val="24"/>
          <w:lang w:eastAsia="zh-CN"/>
        </w:rPr>
        <w:t xml:space="preserve">7 </w:t>
      </w:r>
      <w:r w:rsidRPr="002E4C66">
        <w:rPr>
          <w:rFonts w:ascii="Book Antiqua" w:hAnsi="Book Antiqua" w:cs="宋体"/>
          <w:b/>
          <w:bCs/>
          <w:sz w:val="24"/>
          <w:szCs w:val="24"/>
          <w:lang w:eastAsia="zh-CN"/>
        </w:rPr>
        <w:t>Gisbert JP</w:t>
      </w:r>
      <w:r w:rsidRPr="002E4C66">
        <w:rPr>
          <w:rFonts w:ascii="Book Antiqua" w:hAnsi="Book Antiqua" w:cs="宋体"/>
          <w:sz w:val="24"/>
          <w:szCs w:val="24"/>
          <w:lang w:eastAsia="zh-CN"/>
        </w:rPr>
        <w:t xml:space="preserve">, Pajares JM. Review article: 13C-urea breath test in the diagnosis of Helicobacter pylori infection -- a critical review. </w:t>
      </w:r>
      <w:r w:rsidRPr="002E4C66">
        <w:rPr>
          <w:rFonts w:ascii="Book Antiqua" w:hAnsi="Book Antiqua" w:cs="宋体"/>
          <w:i/>
          <w:iCs/>
          <w:sz w:val="24"/>
          <w:szCs w:val="24"/>
          <w:lang w:eastAsia="zh-CN"/>
        </w:rPr>
        <w:t>Aliment Pharmacol Ther</w:t>
      </w:r>
      <w:r w:rsidRPr="002E4C66">
        <w:rPr>
          <w:rFonts w:ascii="Book Antiqua" w:hAnsi="Book Antiqua" w:cs="宋体"/>
          <w:sz w:val="24"/>
          <w:szCs w:val="24"/>
          <w:lang w:eastAsia="zh-CN"/>
        </w:rPr>
        <w:t xml:space="preserve"> 2004; </w:t>
      </w:r>
      <w:r w:rsidRPr="002E4C66">
        <w:rPr>
          <w:rFonts w:ascii="Book Antiqua" w:hAnsi="Book Antiqua" w:cs="宋体"/>
          <w:b/>
          <w:bCs/>
          <w:sz w:val="24"/>
          <w:szCs w:val="24"/>
          <w:lang w:eastAsia="zh-CN"/>
        </w:rPr>
        <w:t>20</w:t>
      </w:r>
      <w:r w:rsidRPr="002E4C66">
        <w:rPr>
          <w:rFonts w:ascii="Book Antiqua" w:hAnsi="Book Antiqua" w:cs="宋体"/>
          <w:sz w:val="24"/>
          <w:szCs w:val="24"/>
          <w:lang w:eastAsia="zh-CN"/>
        </w:rPr>
        <w:t>: 1001-1017 [PMID: 15569102]</w:t>
      </w:r>
    </w:p>
    <w:p w:rsidR="00381387" w:rsidRPr="002E4C66" w:rsidRDefault="00381387" w:rsidP="002E4C66">
      <w:pPr>
        <w:spacing w:after="0" w:line="360" w:lineRule="auto"/>
        <w:jc w:val="both"/>
        <w:rPr>
          <w:rFonts w:ascii="Book Antiqua" w:hAnsi="Book Antiqua" w:cs="宋体"/>
          <w:sz w:val="24"/>
          <w:szCs w:val="24"/>
          <w:lang w:eastAsia="zh-CN"/>
        </w:rPr>
      </w:pPr>
      <w:r w:rsidRPr="002E4C66">
        <w:rPr>
          <w:rFonts w:ascii="Book Antiqua" w:hAnsi="Book Antiqua" w:cs="宋体"/>
          <w:sz w:val="24"/>
          <w:szCs w:val="24"/>
          <w:lang w:eastAsia="zh-CN"/>
        </w:rPr>
        <w:t xml:space="preserve">8 </w:t>
      </w:r>
      <w:r w:rsidRPr="002E4C66">
        <w:rPr>
          <w:rFonts w:ascii="Book Antiqua" w:hAnsi="Book Antiqua" w:cs="宋体"/>
          <w:b/>
          <w:bCs/>
          <w:sz w:val="24"/>
          <w:szCs w:val="24"/>
          <w:lang w:eastAsia="zh-CN"/>
        </w:rPr>
        <w:t>Fallone CA</w:t>
      </w:r>
      <w:r w:rsidRPr="002E4C66">
        <w:rPr>
          <w:rFonts w:ascii="Book Antiqua" w:hAnsi="Book Antiqua" w:cs="宋体"/>
          <w:sz w:val="24"/>
          <w:szCs w:val="24"/>
          <w:lang w:eastAsia="zh-CN"/>
        </w:rPr>
        <w:t xml:space="preserve">, Barkun AN, Szilagyi A, Herba KM, Sewitch M, Martel M, Fallone SS. Prolonged treatment duration is required for successful Helicobacter pylori eradication with proton pump inhibitor triple therapy in Canada. </w:t>
      </w:r>
      <w:r w:rsidRPr="002E4C66">
        <w:rPr>
          <w:rFonts w:ascii="Book Antiqua" w:hAnsi="Book Antiqua" w:cs="宋体"/>
          <w:i/>
          <w:iCs/>
          <w:sz w:val="24"/>
          <w:szCs w:val="24"/>
          <w:lang w:eastAsia="zh-CN"/>
        </w:rPr>
        <w:t>Can J Gastroenterol</w:t>
      </w:r>
      <w:r w:rsidRPr="002E4C66">
        <w:rPr>
          <w:rFonts w:ascii="Book Antiqua" w:hAnsi="Book Antiqua" w:cs="宋体"/>
          <w:sz w:val="24"/>
          <w:szCs w:val="24"/>
          <w:lang w:eastAsia="zh-CN"/>
        </w:rPr>
        <w:t xml:space="preserve"> 2013; </w:t>
      </w:r>
      <w:r w:rsidRPr="002E4C66">
        <w:rPr>
          <w:rFonts w:ascii="Book Antiqua" w:hAnsi="Book Antiqua" w:cs="宋体"/>
          <w:b/>
          <w:bCs/>
          <w:sz w:val="24"/>
          <w:szCs w:val="24"/>
          <w:lang w:eastAsia="zh-CN"/>
        </w:rPr>
        <w:t>27</w:t>
      </w:r>
      <w:r w:rsidRPr="002E4C66">
        <w:rPr>
          <w:rFonts w:ascii="Book Antiqua" w:hAnsi="Book Antiqua" w:cs="宋体"/>
          <w:sz w:val="24"/>
          <w:szCs w:val="24"/>
          <w:lang w:eastAsia="zh-CN"/>
        </w:rPr>
        <w:t>: 397-402 [PMID: 23862170]</w:t>
      </w:r>
    </w:p>
    <w:p w:rsidR="00381387" w:rsidRPr="002E4C66" w:rsidRDefault="00381387" w:rsidP="002E4C66">
      <w:pPr>
        <w:spacing w:after="0" w:line="360" w:lineRule="auto"/>
        <w:jc w:val="both"/>
        <w:rPr>
          <w:rFonts w:ascii="Book Antiqua" w:hAnsi="Book Antiqua" w:cs="宋体"/>
          <w:sz w:val="24"/>
          <w:szCs w:val="24"/>
          <w:lang w:eastAsia="zh-CN"/>
        </w:rPr>
      </w:pPr>
      <w:r w:rsidRPr="002E4C66">
        <w:rPr>
          <w:rFonts w:ascii="Book Antiqua" w:hAnsi="Book Antiqua" w:cs="宋体"/>
          <w:sz w:val="24"/>
          <w:szCs w:val="24"/>
          <w:lang w:eastAsia="zh-CN"/>
        </w:rPr>
        <w:lastRenderedPageBreak/>
        <w:t xml:space="preserve">9 </w:t>
      </w:r>
      <w:r w:rsidRPr="002E4C66">
        <w:rPr>
          <w:rFonts w:ascii="Book Antiqua" w:hAnsi="Book Antiqua" w:cs="宋体"/>
          <w:b/>
          <w:bCs/>
          <w:sz w:val="24"/>
          <w:szCs w:val="24"/>
          <w:lang w:eastAsia="zh-CN"/>
        </w:rPr>
        <w:t>Smith SI</w:t>
      </w:r>
      <w:r w:rsidRPr="002E4C66">
        <w:rPr>
          <w:rFonts w:ascii="Book Antiqua" w:hAnsi="Book Antiqua" w:cs="宋体"/>
          <w:sz w:val="24"/>
          <w:szCs w:val="24"/>
          <w:lang w:eastAsia="zh-CN"/>
        </w:rPr>
        <w:t xml:space="preserve">, Oyedeji KS, Arigbabu AO, Atimomo C, Coker AO. High amoxycillin resistance in Helicobacter pylori isolated from gastritis and peptic ulcer patients in western Nigeria. </w:t>
      </w:r>
      <w:r w:rsidRPr="002E4C66">
        <w:rPr>
          <w:rFonts w:ascii="Book Antiqua" w:hAnsi="Book Antiqua" w:cs="宋体"/>
          <w:i/>
          <w:iCs/>
          <w:sz w:val="24"/>
          <w:szCs w:val="24"/>
          <w:lang w:eastAsia="zh-CN"/>
        </w:rPr>
        <w:t>J Gastroenterol</w:t>
      </w:r>
      <w:r w:rsidRPr="002E4C66">
        <w:rPr>
          <w:rFonts w:ascii="Book Antiqua" w:hAnsi="Book Antiqua" w:cs="宋体"/>
          <w:sz w:val="24"/>
          <w:szCs w:val="24"/>
          <w:lang w:eastAsia="zh-CN"/>
        </w:rPr>
        <w:t xml:space="preserve"> 2001; </w:t>
      </w:r>
      <w:r w:rsidRPr="002E4C66">
        <w:rPr>
          <w:rFonts w:ascii="Book Antiqua" w:hAnsi="Book Antiqua" w:cs="宋体"/>
          <w:b/>
          <w:bCs/>
          <w:sz w:val="24"/>
          <w:szCs w:val="24"/>
          <w:lang w:eastAsia="zh-CN"/>
        </w:rPr>
        <w:t>36</w:t>
      </w:r>
      <w:r w:rsidRPr="002E4C66">
        <w:rPr>
          <w:rFonts w:ascii="Book Antiqua" w:hAnsi="Book Antiqua" w:cs="宋体"/>
          <w:sz w:val="24"/>
          <w:szCs w:val="24"/>
          <w:lang w:eastAsia="zh-CN"/>
        </w:rPr>
        <w:t>: 67-68 [PMID: 11211216 DOI: 10.1007/s005350170158]</w:t>
      </w:r>
    </w:p>
    <w:p w:rsidR="00381387" w:rsidRPr="002E4C66" w:rsidRDefault="00381387" w:rsidP="002E4C66">
      <w:pPr>
        <w:spacing w:after="0" w:line="360" w:lineRule="auto"/>
        <w:jc w:val="both"/>
        <w:rPr>
          <w:rFonts w:ascii="Book Antiqua" w:hAnsi="Book Antiqua" w:cs="宋体"/>
          <w:sz w:val="24"/>
          <w:szCs w:val="24"/>
          <w:lang w:eastAsia="zh-CN"/>
        </w:rPr>
      </w:pPr>
      <w:r w:rsidRPr="002E4C66">
        <w:rPr>
          <w:rFonts w:ascii="Book Antiqua" w:hAnsi="Book Antiqua" w:cs="宋体"/>
          <w:sz w:val="24"/>
          <w:szCs w:val="24"/>
          <w:lang w:eastAsia="zh-CN"/>
        </w:rPr>
        <w:t xml:space="preserve">10 </w:t>
      </w:r>
      <w:r w:rsidRPr="002E4C66">
        <w:rPr>
          <w:rFonts w:ascii="Book Antiqua" w:hAnsi="Book Antiqua" w:cs="宋体"/>
          <w:b/>
          <w:bCs/>
          <w:sz w:val="24"/>
          <w:szCs w:val="24"/>
          <w:lang w:eastAsia="zh-CN"/>
        </w:rPr>
        <w:t>Sandig C</w:t>
      </w:r>
      <w:r w:rsidRPr="002E4C66">
        <w:rPr>
          <w:rFonts w:ascii="Book Antiqua" w:hAnsi="Book Antiqua" w:cs="宋体"/>
          <w:sz w:val="24"/>
          <w:szCs w:val="24"/>
          <w:lang w:eastAsia="zh-CN"/>
        </w:rPr>
        <w:t xml:space="preserve">, Flechtenmacher C, Stremmel W, Eisenbach C. Pantoprazole induces severe acute hepatitis. </w:t>
      </w:r>
      <w:r w:rsidRPr="002E4C66">
        <w:rPr>
          <w:rFonts w:ascii="Book Antiqua" w:hAnsi="Book Antiqua" w:cs="宋体"/>
          <w:i/>
          <w:iCs/>
          <w:sz w:val="24"/>
          <w:szCs w:val="24"/>
          <w:lang w:eastAsia="zh-CN"/>
        </w:rPr>
        <w:t>Z Gastroenterol</w:t>
      </w:r>
      <w:r w:rsidRPr="002E4C66">
        <w:rPr>
          <w:rFonts w:ascii="Book Antiqua" w:hAnsi="Book Antiqua" w:cs="宋体"/>
          <w:sz w:val="24"/>
          <w:szCs w:val="24"/>
          <w:lang w:eastAsia="zh-CN"/>
        </w:rPr>
        <w:t xml:space="preserve"> 2011; </w:t>
      </w:r>
      <w:r w:rsidRPr="002E4C66">
        <w:rPr>
          <w:rFonts w:ascii="Book Antiqua" w:hAnsi="Book Antiqua" w:cs="宋体"/>
          <w:b/>
          <w:bCs/>
          <w:sz w:val="24"/>
          <w:szCs w:val="24"/>
          <w:lang w:eastAsia="zh-CN"/>
        </w:rPr>
        <w:t>49</w:t>
      </w:r>
      <w:r w:rsidRPr="002E4C66">
        <w:rPr>
          <w:rFonts w:ascii="Book Antiqua" w:hAnsi="Book Antiqua" w:cs="宋体"/>
          <w:sz w:val="24"/>
          <w:szCs w:val="24"/>
          <w:lang w:eastAsia="zh-CN"/>
        </w:rPr>
        <w:t>: 207-210 [PMID: 21298607 DOI: 10.1055/s-0029-1245613]</w:t>
      </w:r>
    </w:p>
    <w:p w:rsidR="00381387" w:rsidRPr="002E4C66" w:rsidRDefault="00381387" w:rsidP="002E4C66">
      <w:pPr>
        <w:spacing w:after="0" w:line="360" w:lineRule="auto"/>
        <w:jc w:val="both"/>
        <w:rPr>
          <w:rFonts w:ascii="Book Antiqua" w:hAnsi="Book Antiqua" w:cs="宋体"/>
          <w:sz w:val="24"/>
          <w:szCs w:val="24"/>
          <w:lang w:eastAsia="zh-CN"/>
        </w:rPr>
      </w:pPr>
      <w:r w:rsidRPr="002E4C66">
        <w:rPr>
          <w:rFonts w:ascii="Book Antiqua" w:hAnsi="Book Antiqua" w:cs="宋体"/>
          <w:sz w:val="24"/>
          <w:szCs w:val="24"/>
          <w:lang w:eastAsia="zh-CN"/>
        </w:rPr>
        <w:t xml:space="preserve">11 </w:t>
      </w:r>
      <w:r w:rsidRPr="002E6CF4">
        <w:rPr>
          <w:rFonts w:ascii="Book Antiqua" w:hAnsi="Book Antiqua" w:cs="宋体"/>
          <w:b/>
          <w:sz w:val="24"/>
          <w:szCs w:val="24"/>
          <w:lang w:eastAsia="zh-CN"/>
        </w:rPr>
        <w:t>US dept of Health and Human services.</w:t>
      </w:r>
      <w:r w:rsidRPr="002E4C66">
        <w:rPr>
          <w:rFonts w:ascii="Book Antiqua" w:hAnsi="Book Antiqua" w:cs="宋体"/>
          <w:sz w:val="24"/>
          <w:szCs w:val="24"/>
          <w:lang w:eastAsia="zh-CN"/>
        </w:rPr>
        <w:t xml:space="preserve"> Helicobacter pylori in peptic ulcer disease. NIH consensus statement 1994; 12: 1 available online. Cited 2/12/13</w:t>
      </w:r>
    </w:p>
    <w:p w:rsidR="00381387" w:rsidRPr="002E4C66" w:rsidRDefault="00381387" w:rsidP="002E4C66">
      <w:pPr>
        <w:spacing w:after="0" w:line="360" w:lineRule="auto"/>
        <w:jc w:val="both"/>
        <w:rPr>
          <w:rFonts w:ascii="Book Antiqua" w:hAnsi="Book Antiqua" w:cs="宋体"/>
          <w:sz w:val="24"/>
          <w:szCs w:val="24"/>
          <w:lang w:eastAsia="zh-CN"/>
        </w:rPr>
      </w:pPr>
      <w:r w:rsidRPr="002E4C66">
        <w:rPr>
          <w:rFonts w:ascii="Book Antiqua" w:hAnsi="Book Antiqua" w:cs="宋体"/>
          <w:sz w:val="24"/>
          <w:szCs w:val="24"/>
          <w:lang w:eastAsia="zh-CN"/>
        </w:rPr>
        <w:t xml:space="preserve">12 </w:t>
      </w:r>
      <w:r w:rsidRPr="002E4C66">
        <w:rPr>
          <w:rFonts w:ascii="Book Antiqua" w:hAnsi="Book Antiqua" w:cs="宋体"/>
          <w:b/>
          <w:bCs/>
          <w:sz w:val="24"/>
          <w:szCs w:val="24"/>
          <w:lang w:eastAsia="zh-CN"/>
        </w:rPr>
        <w:t>Oztürk E</w:t>
      </w:r>
      <w:r w:rsidRPr="002E4C66">
        <w:rPr>
          <w:rFonts w:ascii="Book Antiqua" w:hAnsi="Book Antiqua" w:cs="宋体"/>
          <w:sz w:val="24"/>
          <w:szCs w:val="24"/>
          <w:lang w:eastAsia="zh-CN"/>
        </w:rPr>
        <w:t>, Ye</w:t>
      </w:r>
      <w:r w:rsidRPr="002E4C66">
        <w:rPr>
          <w:rFonts w:ascii="Book Antiqua" w:eastAsia="MS Gothic" w:hAnsi="Book Antiqua" w:cs="MS Gothic"/>
          <w:sz w:val="24"/>
          <w:szCs w:val="24"/>
          <w:lang w:eastAsia="zh-CN"/>
        </w:rPr>
        <w:t>ş</w:t>
      </w:r>
      <w:r w:rsidRPr="002E4C66">
        <w:rPr>
          <w:rFonts w:ascii="Book Antiqua" w:hAnsi="Book Antiqua" w:cs="宋体"/>
          <w:sz w:val="24"/>
          <w:szCs w:val="24"/>
          <w:lang w:eastAsia="zh-CN"/>
        </w:rPr>
        <w:t>ilova Z, Ilgan S, Arslan N, Erdil A, Celasun B, Ozgüven M, Da</w:t>
      </w:r>
      <w:r w:rsidRPr="002E4C66">
        <w:rPr>
          <w:rFonts w:ascii="Book Antiqua" w:eastAsia="MS Gothic" w:hAnsi="Book Antiqua" w:cs="MS Gothic"/>
          <w:sz w:val="24"/>
          <w:szCs w:val="24"/>
          <w:lang w:eastAsia="zh-CN"/>
        </w:rPr>
        <w:t>ğ</w:t>
      </w:r>
      <w:r w:rsidRPr="002E4C66">
        <w:rPr>
          <w:rFonts w:ascii="Book Antiqua" w:hAnsi="Book Antiqua" w:cs="宋体"/>
          <w:sz w:val="24"/>
          <w:szCs w:val="24"/>
          <w:lang w:eastAsia="zh-CN"/>
        </w:rPr>
        <w:t xml:space="preserve">alp K, Ovali O, Bayhan H. A new, practical, low-dose 14C-urea breath test for the diagnosis of Helicobacter pylori infection: clinical validation and comparison with the standard method. </w:t>
      </w:r>
      <w:r w:rsidRPr="002E4C66">
        <w:rPr>
          <w:rFonts w:ascii="Book Antiqua" w:hAnsi="Book Antiqua" w:cs="宋体"/>
          <w:i/>
          <w:iCs/>
          <w:sz w:val="24"/>
          <w:szCs w:val="24"/>
          <w:lang w:eastAsia="zh-CN"/>
        </w:rPr>
        <w:t>Eur J Nucl Med Mol Imaging</w:t>
      </w:r>
      <w:r w:rsidRPr="002E4C66">
        <w:rPr>
          <w:rFonts w:ascii="Book Antiqua" w:hAnsi="Book Antiqua" w:cs="宋体"/>
          <w:sz w:val="24"/>
          <w:szCs w:val="24"/>
          <w:lang w:eastAsia="zh-CN"/>
        </w:rPr>
        <w:t xml:space="preserve"> 2003; </w:t>
      </w:r>
      <w:r w:rsidRPr="002E4C66">
        <w:rPr>
          <w:rFonts w:ascii="Book Antiqua" w:hAnsi="Book Antiqua" w:cs="宋体"/>
          <w:b/>
          <w:bCs/>
          <w:sz w:val="24"/>
          <w:szCs w:val="24"/>
          <w:lang w:eastAsia="zh-CN"/>
        </w:rPr>
        <w:t>30</w:t>
      </w:r>
      <w:r w:rsidRPr="002E4C66">
        <w:rPr>
          <w:rFonts w:ascii="Book Antiqua" w:hAnsi="Book Antiqua" w:cs="宋体"/>
          <w:sz w:val="24"/>
          <w:szCs w:val="24"/>
          <w:lang w:eastAsia="zh-CN"/>
        </w:rPr>
        <w:t>: 1457-1462 [PMID: 14579083</w:t>
      </w:r>
      <w:r>
        <w:rPr>
          <w:rFonts w:ascii="Book Antiqua" w:hAnsi="Book Antiqua" w:cs="宋体"/>
          <w:sz w:val="24"/>
          <w:szCs w:val="24"/>
          <w:lang w:eastAsia="zh-CN"/>
        </w:rPr>
        <w:t xml:space="preserve"> </w:t>
      </w:r>
      <w:r w:rsidRPr="000F4402">
        <w:rPr>
          <w:rFonts w:ascii="Book Antiqua" w:hAnsi="Book Antiqua" w:cs="宋体"/>
          <w:sz w:val="24"/>
          <w:szCs w:val="24"/>
          <w:lang w:eastAsia="zh-CN"/>
        </w:rPr>
        <w:t>DOI</w:t>
      </w:r>
      <w:r>
        <w:rPr>
          <w:rFonts w:ascii="Book Antiqua" w:hAnsi="Book Antiqua" w:cs="宋体"/>
          <w:sz w:val="24"/>
          <w:szCs w:val="24"/>
          <w:lang w:eastAsia="zh-CN"/>
        </w:rPr>
        <w:t>:</w:t>
      </w:r>
      <w:r w:rsidRPr="000F4402">
        <w:rPr>
          <w:rFonts w:ascii="Book Antiqua" w:hAnsi="Book Antiqua" w:cs="宋体"/>
          <w:sz w:val="24"/>
          <w:szCs w:val="24"/>
          <w:lang w:eastAsia="zh-CN"/>
        </w:rPr>
        <w:t xml:space="preserve"> 10.1007/s00259-003-1244-8</w:t>
      </w:r>
      <w:r w:rsidRPr="002E4C66">
        <w:rPr>
          <w:rFonts w:ascii="Book Antiqua" w:hAnsi="Book Antiqua" w:cs="宋体"/>
          <w:sz w:val="24"/>
          <w:szCs w:val="24"/>
          <w:lang w:eastAsia="zh-CN"/>
        </w:rPr>
        <w:t>]</w:t>
      </w:r>
    </w:p>
    <w:p w:rsidR="00381387" w:rsidRPr="002E4C66" w:rsidRDefault="00381387" w:rsidP="002E4C66">
      <w:pPr>
        <w:spacing w:after="0" w:line="360" w:lineRule="auto"/>
        <w:jc w:val="both"/>
        <w:rPr>
          <w:rFonts w:ascii="Book Antiqua" w:hAnsi="Book Antiqua" w:cs="宋体"/>
          <w:sz w:val="24"/>
          <w:szCs w:val="24"/>
          <w:lang w:eastAsia="zh-CN"/>
        </w:rPr>
      </w:pPr>
      <w:r w:rsidRPr="002E4C66">
        <w:rPr>
          <w:rFonts w:ascii="Book Antiqua" w:hAnsi="Book Antiqua" w:cs="宋体"/>
          <w:sz w:val="24"/>
          <w:szCs w:val="24"/>
          <w:lang w:eastAsia="zh-CN"/>
        </w:rPr>
        <w:t xml:space="preserve">13 </w:t>
      </w:r>
      <w:r w:rsidRPr="002E4C66">
        <w:rPr>
          <w:rFonts w:ascii="Book Antiqua" w:hAnsi="Book Antiqua" w:cs="宋体"/>
          <w:b/>
          <w:bCs/>
          <w:sz w:val="24"/>
          <w:szCs w:val="24"/>
          <w:lang w:eastAsia="zh-CN"/>
        </w:rPr>
        <w:t>Sokwala A</w:t>
      </w:r>
      <w:r w:rsidRPr="002E4C66">
        <w:rPr>
          <w:rFonts w:ascii="Book Antiqua" w:hAnsi="Book Antiqua" w:cs="宋体"/>
          <w:sz w:val="24"/>
          <w:szCs w:val="24"/>
          <w:lang w:eastAsia="zh-CN"/>
        </w:rPr>
        <w:t xml:space="preserve">, Shah MV, Devani S, Yonga G. Helicobacter pylori eradication: A randomised comparative trial of 7-day versus 14-day triple therapy. </w:t>
      </w:r>
      <w:r w:rsidRPr="002E4C66">
        <w:rPr>
          <w:rFonts w:ascii="Book Antiqua" w:hAnsi="Book Antiqua" w:cs="宋体"/>
          <w:i/>
          <w:iCs/>
          <w:sz w:val="24"/>
          <w:szCs w:val="24"/>
          <w:lang w:eastAsia="zh-CN"/>
        </w:rPr>
        <w:t>S Afr Med J</w:t>
      </w:r>
      <w:r w:rsidRPr="002E4C66">
        <w:rPr>
          <w:rFonts w:ascii="Book Antiqua" w:hAnsi="Book Antiqua" w:cs="宋体"/>
          <w:sz w:val="24"/>
          <w:szCs w:val="24"/>
          <w:lang w:eastAsia="zh-CN"/>
        </w:rPr>
        <w:t xml:space="preserve"> 2012; </w:t>
      </w:r>
      <w:r w:rsidRPr="002E4C66">
        <w:rPr>
          <w:rFonts w:ascii="Book Antiqua" w:hAnsi="Book Antiqua" w:cs="宋体"/>
          <w:b/>
          <w:bCs/>
          <w:sz w:val="24"/>
          <w:szCs w:val="24"/>
          <w:lang w:eastAsia="zh-CN"/>
        </w:rPr>
        <w:t>102</w:t>
      </w:r>
      <w:r w:rsidRPr="002E4C66">
        <w:rPr>
          <w:rFonts w:ascii="Book Antiqua" w:hAnsi="Book Antiqua" w:cs="宋体"/>
          <w:sz w:val="24"/>
          <w:szCs w:val="24"/>
          <w:lang w:eastAsia="zh-CN"/>
        </w:rPr>
        <w:t>: 368-371 [PMID: 22668909]</w:t>
      </w:r>
    </w:p>
    <w:p w:rsidR="00381387" w:rsidRPr="002E4C66" w:rsidRDefault="00381387" w:rsidP="002E4C66">
      <w:pPr>
        <w:spacing w:after="0" w:line="360" w:lineRule="auto"/>
        <w:jc w:val="both"/>
        <w:rPr>
          <w:rFonts w:ascii="Book Antiqua" w:hAnsi="Book Antiqua" w:cs="宋体"/>
          <w:sz w:val="24"/>
          <w:szCs w:val="24"/>
          <w:lang w:eastAsia="zh-CN"/>
        </w:rPr>
      </w:pPr>
      <w:r w:rsidRPr="002E4C66">
        <w:rPr>
          <w:rFonts w:ascii="Book Antiqua" w:hAnsi="Book Antiqua" w:cs="宋体"/>
          <w:sz w:val="24"/>
          <w:szCs w:val="24"/>
          <w:lang w:eastAsia="zh-CN"/>
        </w:rPr>
        <w:t xml:space="preserve">14 </w:t>
      </w:r>
      <w:r w:rsidRPr="002E4C66">
        <w:rPr>
          <w:rFonts w:ascii="Book Antiqua" w:hAnsi="Book Antiqua" w:cs="宋体"/>
          <w:b/>
          <w:bCs/>
          <w:sz w:val="24"/>
          <w:szCs w:val="24"/>
          <w:lang w:eastAsia="zh-CN"/>
        </w:rPr>
        <w:t>Wong BC</w:t>
      </w:r>
      <w:r w:rsidRPr="002E4C66">
        <w:rPr>
          <w:rFonts w:ascii="Book Antiqua" w:hAnsi="Book Antiqua" w:cs="宋体"/>
          <w:sz w:val="24"/>
          <w:szCs w:val="24"/>
          <w:lang w:eastAsia="zh-CN"/>
        </w:rPr>
        <w:t xml:space="preserve">, Chang FY, Abid S, Abbas Z, Lin BR, Van Rensburg C, Chen PC, Schneider H, Simjee AE, Hamid SS, Seebaran A, Zhang J, Destefano M, Lam SK. Triple therapy with clarithromycin, omeprazole, and amoxicillin for eradication of Helicobacter pylori in duodenal ulcer patients in Asia and Africa. </w:t>
      </w:r>
      <w:r w:rsidRPr="002E4C66">
        <w:rPr>
          <w:rFonts w:ascii="Book Antiqua" w:hAnsi="Book Antiqua" w:cs="宋体"/>
          <w:i/>
          <w:iCs/>
          <w:sz w:val="24"/>
          <w:szCs w:val="24"/>
          <w:lang w:eastAsia="zh-CN"/>
        </w:rPr>
        <w:t>Aliment Pharmacol Ther</w:t>
      </w:r>
      <w:r w:rsidRPr="002E4C66">
        <w:rPr>
          <w:rFonts w:ascii="Book Antiqua" w:hAnsi="Book Antiqua" w:cs="宋体"/>
          <w:sz w:val="24"/>
          <w:szCs w:val="24"/>
          <w:lang w:eastAsia="zh-CN"/>
        </w:rPr>
        <w:t xml:space="preserve"> 2000; </w:t>
      </w:r>
      <w:r w:rsidRPr="002E4C66">
        <w:rPr>
          <w:rFonts w:ascii="Book Antiqua" w:hAnsi="Book Antiqua" w:cs="宋体"/>
          <w:b/>
          <w:bCs/>
          <w:sz w:val="24"/>
          <w:szCs w:val="24"/>
          <w:lang w:eastAsia="zh-CN"/>
        </w:rPr>
        <w:t>14</w:t>
      </w:r>
      <w:r w:rsidRPr="002E4C66">
        <w:rPr>
          <w:rFonts w:ascii="Book Antiqua" w:hAnsi="Book Antiqua" w:cs="宋体"/>
          <w:sz w:val="24"/>
          <w:szCs w:val="24"/>
          <w:lang w:eastAsia="zh-CN"/>
        </w:rPr>
        <w:t>: 1529-1535 [PMID: 11069326]</w:t>
      </w:r>
    </w:p>
    <w:p w:rsidR="00381387" w:rsidRPr="002E4C66" w:rsidRDefault="00381387" w:rsidP="002E4C66">
      <w:pPr>
        <w:spacing w:after="0" w:line="360" w:lineRule="auto"/>
        <w:jc w:val="both"/>
        <w:rPr>
          <w:rFonts w:ascii="Book Antiqua" w:hAnsi="Book Antiqua" w:cs="宋体"/>
          <w:sz w:val="24"/>
          <w:szCs w:val="24"/>
          <w:lang w:eastAsia="zh-CN"/>
        </w:rPr>
      </w:pPr>
      <w:r w:rsidRPr="002E4C66">
        <w:rPr>
          <w:rFonts w:ascii="Book Antiqua" w:hAnsi="Book Antiqua" w:cs="宋体"/>
          <w:sz w:val="24"/>
          <w:szCs w:val="24"/>
          <w:lang w:eastAsia="zh-CN"/>
        </w:rPr>
        <w:t xml:space="preserve">15 </w:t>
      </w:r>
      <w:r w:rsidRPr="002E4C66">
        <w:rPr>
          <w:rFonts w:ascii="Book Antiqua" w:hAnsi="Book Antiqua" w:cs="宋体"/>
          <w:b/>
          <w:bCs/>
          <w:sz w:val="24"/>
          <w:szCs w:val="24"/>
          <w:lang w:eastAsia="zh-CN"/>
        </w:rPr>
        <w:t>Gisbert JP</w:t>
      </w:r>
      <w:r w:rsidRPr="002E4C66">
        <w:rPr>
          <w:rFonts w:ascii="Book Antiqua" w:hAnsi="Book Antiqua" w:cs="宋体"/>
          <w:sz w:val="24"/>
          <w:szCs w:val="24"/>
          <w:lang w:eastAsia="zh-CN"/>
        </w:rPr>
        <w:t xml:space="preserve">, Calvet X. Review article: the effectiveness of standard triple therapy for Helicobacter pylori has not changed over the last decade, but it is not good enough. </w:t>
      </w:r>
      <w:r w:rsidRPr="002E4C66">
        <w:rPr>
          <w:rFonts w:ascii="Book Antiqua" w:hAnsi="Book Antiqua" w:cs="宋体"/>
          <w:i/>
          <w:iCs/>
          <w:sz w:val="24"/>
          <w:szCs w:val="24"/>
          <w:lang w:eastAsia="zh-CN"/>
        </w:rPr>
        <w:t>Aliment Pharmacol Ther</w:t>
      </w:r>
      <w:r w:rsidRPr="002E4C66">
        <w:rPr>
          <w:rFonts w:ascii="Book Antiqua" w:hAnsi="Book Antiqua" w:cs="宋体"/>
          <w:sz w:val="24"/>
          <w:szCs w:val="24"/>
          <w:lang w:eastAsia="zh-CN"/>
        </w:rPr>
        <w:t xml:space="preserve"> 2011; </w:t>
      </w:r>
      <w:r w:rsidRPr="002E4C66">
        <w:rPr>
          <w:rFonts w:ascii="Book Antiqua" w:hAnsi="Book Antiqua" w:cs="宋体"/>
          <w:b/>
          <w:bCs/>
          <w:sz w:val="24"/>
          <w:szCs w:val="24"/>
          <w:lang w:eastAsia="zh-CN"/>
        </w:rPr>
        <w:t>34</w:t>
      </w:r>
      <w:r w:rsidRPr="002E4C66">
        <w:rPr>
          <w:rFonts w:ascii="Book Antiqua" w:hAnsi="Book Antiqua" w:cs="宋体"/>
          <w:sz w:val="24"/>
          <w:szCs w:val="24"/>
          <w:lang w:eastAsia="zh-CN"/>
        </w:rPr>
        <w:t>: 1255-1268 [PMID: 22017749 DOI: 10.1111/j.1365-2036.2011.04887.x]</w:t>
      </w:r>
    </w:p>
    <w:p w:rsidR="00381387" w:rsidRPr="002E4C66" w:rsidRDefault="00381387" w:rsidP="002E4C66">
      <w:pPr>
        <w:spacing w:after="0" w:line="360" w:lineRule="auto"/>
        <w:jc w:val="both"/>
        <w:rPr>
          <w:rFonts w:ascii="Book Antiqua" w:hAnsi="Book Antiqua" w:cs="宋体"/>
          <w:sz w:val="24"/>
          <w:szCs w:val="24"/>
          <w:lang w:eastAsia="zh-CN"/>
        </w:rPr>
      </w:pPr>
      <w:r>
        <w:rPr>
          <w:rFonts w:ascii="Book Antiqua" w:hAnsi="Book Antiqua" w:cs="宋体"/>
          <w:sz w:val="24"/>
          <w:szCs w:val="24"/>
          <w:lang w:eastAsia="zh-CN"/>
        </w:rPr>
        <w:t xml:space="preserve">16 </w:t>
      </w:r>
      <w:r w:rsidRPr="002E4C66">
        <w:rPr>
          <w:rFonts w:ascii="Book Antiqua" w:hAnsi="Book Antiqua" w:cs="宋体"/>
          <w:b/>
          <w:sz w:val="24"/>
          <w:szCs w:val="24"/>
          <w:lang w:eastAsia="zh-CN"/>
        </w:rPr>
        <w:t>Smith Stella</w:t>
      </w:r>
      <w:r w:rsidRPr="002E4C66">
        <w:rPr>
          <w:rFonts w:ascii="Book Antiqua" w:hAnsi="Book Antiqua" w:cs="宋体"/>
          <w:sz w:val="24"/>
          <w:szCs w:val="24"/>
          <w:lang w:eastAsia="zh-CN"/>
        </w:rPr>
        <w:t>. Nigerian Institute of Medical Research. Antibiotic Sensitivity patterns of helicobacter isolates from South West Nigeria. Personal communication</w:t>
      </w:r>
    </w:p>
    <w:p w:rsidR="00381387" w:rsidRPr="002E4C66" w:rsidRDefault="00381387" w:rsidP="002E4C66">
      <w:pPr>
        <w:spacing w:after="0" w:line="360" w:lineRule="auto"/>
        <w:jc w:val="both"/>
        <w:rPr>
          <w:rFonts w:ascii="Book Antiqua" w:hAnsi="Book Antiqua" w:cs="宋体"/>
          <w:sz w:val="24"/>
          <w:szCs w:val="24"/>
          <w:lang w:eastAsia="zh-CN"/>
        </w:rPr>
      </w:pPr>
      <w:r w:rsidRPr="002E4C66">
        <w:rPr>
          <w:rFonts w:ascii="Book Antiqua" w:hAnsi="Book Antiqua" w:cs="宋体"/>
          <w:sz w:val="24"/>
          <w:szCs w:val="24"/>
          <w:lang w:eastAsia="zh-CN"/>
        </w:rPr>
        <w:lastRenderedPageBreak/>
        <w:t xml:space="preserve">17 </w:t>
      </w:r>
      <w:r w:rsidRPr="002E4C66">
        <w:rPr>
          <w:rFonts w:ascii="Book Antiqua" w:hAnsi="Book Antiqua" w:cs="宋体"/>
          <w:b/>
          <w:bCs/>
          <w:sz w:val="24"/>
          <w:szCs w:val="24"/>
          <w:lang w:eastAsia="zh-CN"/>
        </w:rPr>
        <w:t>Chung JW</w:t>
      </w:r>
      <w:r w:rsidRPr="002E4C66">
        <w:rPr>
          <w:rFonts w:ascii="Book Antiqua" w:hAnsi="Book Antiqua" w:cs="宋体"/>
          <w:sz w:val="24"/>
          <w:szCs w:val="24"/>
          <w:lang w:eastAsia="zh-CN"/>
        </w:rPr>
        <w:t>, Jung YK, Kim YJ, Kwon KA, Kim JH, Lee JJ, Lee SM, Hahm KB, Lee SM, Jeong JY, Yun SC. Ten-day sequential versus triple therapy for Helicobacter</w:t>
      </w:r>
      <w:r w:rsidRPr="002E4C66">
        <w:rPr>
          <w:rFonts w:ascii="Cambria Math" w:eastAsia="MS Gothic" w:hAnsi="Cambria Math" w:cs="Cambria Math"/>
          <w:sz w:val="24"/>
          <w:szCs w:val="24"/>
          <w:lang w:eastAsia="zh-CN"/>
        </w:rPr>
        <w:t> </w:t>
      </w:r>
      <w:r w:rsidRPr="002E4C66">
        <w:rPr>
          <w:rFonts w:ascii="Book Antiqua" w:hAnsi="Book Antiqua" w:cs="宋体"/>
          <w:sz w:val="24"/>
          <w:szCs w:val="24"/>
          <w:lang w:eastAsia="zh-CN"/>
        </w:rPr>
        <w:t xml:space="preserve">pylori eradication: a prospective, open-label, randomized trial. </w:t>
      </w:r>
      <w:r w:rsidRPr="002E4C66">
        <w:rPr>
          <w:rFonts w:ascii="Book Antiqua" w:hAnsi="Book Antiqua" w:cs="宋体"/>
          <w:i/>
          <w:iCs/>
          <w:sz w:val="24"/>
          <w:szCs w:val="24"/>
          <w:lang w:eastAsia="zh-CN"/>
        </w:rPr>
        <w:t>J Gastroenterol Hepatol</w:t>
      </w:r>
      <w:r w:rsidRPr="002E4C66">
        <w:rPr>
          <w:rFonts w:ascii="Book Antiqua" w:hAnsi="Book Antiqua" w:cs="宋体"/>
          <w:sz w:val="24"/>
          <w:szCs w:val="24"/>
          <w:lang w:eastAsia="zh-CN"/>
        </w:rPr>
        <w:t xml:space="preserve"> 2012; </w:t>
      </w:r>
      <w:r w:rsidRPr="002E4C66">
        <w:rPr>
          <w:rFonts w:ascii="Book Antiqua" w:hAnsi="Book Antiqua" w:cs="宋体"/>
          <w:b/>
          <w:bCs/>
          <w:sz w:val="24"/>
          <w:szCs w:val="24"/>
          <w:lang w:eastAsia="zh-CN"/>
        </w:rPr>
        <w:t>27</w:t>
      </w:r>
      <w:r w:rsidRPr="002E4C66">
        <w:rPr>
          <w:rFonts w:ascii="Book Antiqua" w:hAnsi="Book Antiqua" w:cs="宋体"/>
          <w:sz w:val="24"/>
          <w:szCs w:val="24"/>
          <w:lang w:eastAsia="zh-CN"/>
        </w:rPr>
        <w:t>: 1675-1680 [PMID: 22849546 DOI: 10.1111/j.1440-1746.2012.07249.x]</w:t>
      </w:r>
    </w:p>
    <w:p w:rsidR="00381387" w:rsidRPr="002E4C66" w:rsidRDefault="00381387" w:rsidP="002E4C66">
      <w:pPr>
        <w:spacing w:after="0" w:line="360" w:lineRule="auto"/>
        <w:jc w:val="both"/>
        <w:rPr>
          <w:rFonts w:ascii="Book Antiqua" w:hAnsi="Book Antiqua" w:cs="宋体"/>
          <w:sz w:val="24"/>
          <w:szCs w:val="24"/>
          <w:lang w:eastAsia="zh-CN"/>
        </w:rPr>
      </w:pPr>
      <w:r w:rsidRPr="002E4C66">
        <w:rPr>
          <w:rFonts w:ascii="Book Antiqua" w:hAnsi="Book Antiqua" w:cs="宋体"/>
          <w:sz w:val="24"/>
          <w:szCs w:val="24"/>
          <w:lang w:eastAsia="zh-CN"/>
        </w:rPr>
        <w:t xml:space="preserve">18 </w:t>
      </w:r>
      <w:r w:rsidRPr="002E4C66">
        <w:rPr>
          <w:rFonts w:ascii="Book Antiqua" w:hAnsi="Book Antiqua" w:cs="宋体"/>
          <w:b/>
          <w:bCs/>
          <w:sz w:val="24"/>
          <w:szCs w:val="24"/>
          <w:lang w:eastAsia="zh-CN"/>
        </w:rPr>
        <w:t>Treiber G</w:t>
      </w:r>
      <w:r w:rsidRPr="002E4C66">
        <w:rPr>
          <w:rFonts w:ascii="Book Antiqua" w:hAnsi="Book Antiqua" w:cs="宋体"/>
          <w:sz w:val="24"/>
          <w:szCs w:val="24"/>
          <w:lang w:eastAsia="zh-CN"/>
        </w:rPr>
        <w:t xml:space="preserve">, Wittig J, Ammon S, Walker S, van Doorn LJ, Klotz U. Clinical outcome and influencing factors of a new short-term quadruple therapy for Helicobacter pylori eradication: a randomized controlled trial (MACLOR study). </w:t>
      </w:r>
      <w:r w:rsidRPr="002E4C66">
        <w:rPr>
          <w:rFonts w:ascii="Book Antiqua" w:hAnsi="Book Antiqua" w:cs="宋体"/>
          <w:i/>
          <w:iCs/>
          <w:sz w:val="24"/>
          <w:szCs w:val="24"/>
          <w:lang w:eastAsia="zh-CN"/>
        </w:rPr>
        <w:t>Arch Intern Med</w:t>
      </w:r>
      <w:r w:rsidRPr="002E4C66">
        <w:rPr>
          <w:rFonts w:ascii="Book Antiqua" w:hAnsi="Book Antiqua" w:cs="宋体"/>
          <w:sz w:val="24"/>
          <w:szCs w:val="24"/>
          <w:lang w:eastAsia="zh-CN"/>
        </w:rPr>
        <w:t xml:space="preserve"> 2002; </w:t>
      </w:r>
      <w:r w:rsidRPr="002E4C66">
        <w:rPr>
          <w:rFonts w:ascii="Book Antiqua" w:hAnsi="Book Antiqua" w:cs="宋体"/>
          <w:b/>
          <w:bCs/>
          <w:sz w:val="24"/>
          <w:szCs w:val="24"/>
          <w:lang w:eastAsia="zh-CN"/>
        </w:rPr>
        <w:t>162</w:t>
      </w:r>
      <w:r w:rsidRPr="002E4C66">
        <w:rPr>
          <w:rFonts w:ascii="Book Antiqua" w:hAnsi="Book Antiqua" w:cs="宋体"/>
          <w:sz w:val="24"/>
          <w:szCs w:val="24"/>
          <w:lang w:eastAsia="zh-CN"/>
        </w:rPr>
        <w:t>: 153-160 [PMID: 11802748 DOI: 10.1001/archinte.162.2.153]</w:t>
      </w:r>
    </w:p>
    <w:p w:rsidR="00381387" w:rsidRPr="002E4C66" w:rsidRDefault="00381387" w:rsidP="002E4C66">
      <w:pPr>
        <w:spacing w:after="0" w:line="360" w:lineRule="auto"/>
        <w:jc w:val="both"/>
        <w:rPr>
          <w:rFonts w:ascii="Book Antiqua" w:hAnsi="Book Antiqua" w:cs="宋体"/>
          <w:sz w:val="24"/>
          <w:szCs w:val="24"/>
          <w:lang w:eastAsia="zh-CN"/>
        </w:rPr>
      </w:pPr>
      <w:r w:rsidRPr="002E4C66">
        <w:rPr>
          <w:rFonts w:ascii="Book Antiqua" w:hAnsi="Book Antiqua" w:cs="宋体"/>
          <w:sz w:val="24"/>
          <w:szCs w:val="24"/>
          <w:lang w:eastAsia="zh-CN"/>
        </w:rPr>
        <w:t xml:space="preserve">19 </w:t>
      </w:r>
      <w:r w:rsidRPr="002E4C66">
        <w:rPr>
          <w:rFonts w:ascii="Book Antiqua" w:hAnsi="Book Antiqua" w:cs="宋体"/>
          <w:b/>
          <w:bCs/>
          <w:sz w:val="24"/>
          <w:szCs w:val="24"/>
          <w:lang w:eastAsia="zh-CN"/>
        </w:rPr>
        <w:t>Cai W</w:t>
      </w:r>
      <w:r w:rsidRPr="002E4C66">
        <w:rPr>
          <w:rFonts w:ascii="Book Antiqua" w:hAnsi="Book Antiqua" w:cs="宋体"/>
          <w:sz w:val="24"/>
          <w:szCs w:val="24"/>
          <w:lang w:eastAsia="zh-CN"/>
        </w:rPr>
        <w:t xml:space="preserve">, Zhou L, Ren W, Deng L, Yu M. Variables influencing outcome of Helicobacter pylori eradication therapy in South China. </w:t>
      </w:r>
      <w:r w:rsidRPr="002E4C66">
        <w:rPr>
          <w:rFonts w:ascii="Book Antiqua" w:hAnsi="Book Antiqua" w:cs="宋体"/>
          <w:i/>
          <w:iCs/>
          <w:sz w:val="24"/>
          <w:szCs w:val="24"/>
          <w:lang w:eastAsia="zh-CN"/>
        </w:rPr>
        <w:t>Helicobacter</w:t>
      </w:r>
      <w:r w:rsidRPr="002E4C66">
        <w:rPr>
          <w:rFonts w:ascii="Book Antiqua" w:hAnsi="Book Antiqua" w:cs="宋体"/>
          <w:sz w:val="24"/>
          <w:szCs w:val="24"/>
          <w:lang w:eastAsia="zh-CN"/>
        </w:rPr>
        <w:t xml:space="preserve"> 2009; </w:t>
      </w:r>
      <w:r w:rsidRPr="002E4C66">
        <w:rPr>
          <w:rFonts w:ascii="Book Antiqua" w:hAnsi="Book Antiqua" w:cs="宋体"/>
          <w:b/>
          <w:bCs/>
          <w:sz w:val="24"/>
          <w:szCs w:val="24"/>
          <w:lang w:eastAsia="zh-CN"/>
        </w:rPr>
        <w:t>14</w:t>
      </w:r>
      <w:r w:rsidRPr="002E4C66">
        <w:rPr>
          <w:rFonts w:ascii="Book Antiqua" w:hAnsi="Book Antiqua" w:cs="宋体"/>
          <w:sz w:val="24"/>
          <w:szCs w:val="24"/>
          <w:lang w:eastAsia="zh-CN"/>
        </w:rPr>
        <w:t>: 91-96 [PMID: 19751433 DOI: 10.1111/j.1523-5378.2009.00718.x]</w:t>
      </w:r>
    </w:p>
    <w:p w:rsidR="00381387" w:rsidRPr="002E4C66" w:rsidRDefault="00381387" w:rsidP="002E4C66">
      <w:pPr>
        <w:spacing w:after="0" w:line="360" w:lineRule="auto"/>
        <w:jc w:val="both"/>
        <w:rPr>
          <w:rFonts w:ascii="Book Antiqua" w:hAnsi="Book Antiqua" w:cs="宋体"/>
          <w:sz w:val="24"/>
          <w:szCs w:val="24"/>
          <w:lang w:eastAsia="zh-CN"/>
        </w:rPr>
      </w:pPr>
      <w:r w:rsidRPr="002E4C66">
        <w:rPr>
          <w:rFonts w:ascii="Book Antiqua" w:hAnsi="Book Antiqua" w:cs="宋体"/>
          <w:sz w:val="24"/>
          <w:szCs w:val="24"/>
          <w:lang w:eastAsia="zh-CN"/>
        </w:rPr>
        <w:t xml:space="preserve">20 </w:t>
      </w:r>
      <w:r w:rsidRPr="002E4C66">
        <w:rPr>
          <w:rFonts w:ascii="Book Antiqua" w:hAnsi="Book Antiqua" w:cs="宋体"/>
          <w:b/>
          <w:bCs/>
          <w:sz w:val="24"/>
          <w:szCs w:val="24"/>
          <w:lang w:eastAsia="zh-CN"/>
        </w:rPr>
        <w:t>Georgopoulos SD</w:t>
      </w:r>
      <w:r w:rsidRPr="002E4C66">
        <w:rPr>
          <w:rFonts w:ascii="Book Antiqua" w:hAnsi="Book Antiqua" w:cs="宋体"/>
          <w:sz w:val="24"/>
          <w:szCs w:val="24"/>
          <w:lang w:eastAsia="zh-CN"/>
        </w:rPr>
        <w:t xml:space="preserve">, Ladas SD, Karatapanis S, Mentis A, Spiliadi C, Artikis V, Raptis SA. Factors that may affect treatment outcome of triple Helicobacter pylori eradication therapy with omeprazole, amoxicillin, and clarithromycin. </w:t>
      </w:r>
      <w:r w:rsidRPr="002E4C66">
        <w:rPr>
          <w:rFonts w:ascii="Book Antiqua" w:hAnsi="Book Antiqua" w:cs="宋体"/>
          <w:i/>
          <w:iCs/>
          <w:sz w:val="24"/>
          <w:szCs w:val="24"/>
          <w:lang w:eastAsia="zh-CN"/>
        </w:rPr>
        <w:t>Dig Dis Sci</w:t>
      </w:r>
      <w:r w:rsidRPr="002E4C66">
        <w:rPr>
          <w:rFonts w:ascii="Book Antiqua" w:hAnsi="Book Antiqua" w:cs="宋体"/>
          <w:sz w:val="24"/>
          <w:szCs w:val="24"/>
          <w:lang w:eastAsia="zh-CN"/>
        </w:rPr>
        <w:t xml:space="preserve"> 2000; </w:t>
      </w:r>
      <w:r w:rsidRPr="002E4C66">
        <w:rPr>
          <w:rFonts w:ascii="Book Antiqua" w:hAnsi="Book Antiqua" w:cs="宋体"/>
          <w:b/>
          <w:bCs/>
          <w:sz w:val="24"/>
          <w:szCs w:val="24"/>
          <w:lang w:eastAsia="zh-CN"/>
        </w:rPr>
        <w:t>45</w:t>
      </w:r>
      <w:r w:rsidRPr="002E4C66">
        <w:rPr>
          <w:rFonts w:ascii="Book Antiqua" w:hAnsi="Book Antiqua" w:cs="宋体"/>
          <w:sz w:val="24"/>
          <w:szCs w:val="24"/>
          <w:lang w:eastAsia="zh-CN"/>
        </w:rPr>
        <w:t>: 63-67 [PMID: 10695615]</w:t>
      </w:r>
    </w:p>
    <w:p w:rsidR="00381387" w:rsidRPr="002E4C66" w:rsidRDefault="00381387" w:rsidP="00E96ED8">
      <w:pPr>
        <w:spacing w:after="0" w:line="360" w:lineRule="auto"/>
        <w:jc w:val="both"/>
        <w:rPr>
          <w:rFonts w:ascii="Book Antiqua" w:hAnsi="Book Antiqua" w:cs="宋体"/>
          <w:sz w:val="24"/>
          <w:szCs w:val="24"/>
          <w:lang w:eastAsia="zh-CN"/>
        </w:rPr>
      </w:pPr>
      <w:r w:rsidRPr="002E4C66">
        <w:rPr>
          <w:rFonts w:ascii="Book Antiqua" w:hAnsi="Book Antiqua" w:cs="宋体"/>
          <w:sz w:val="24"/>
          <w:szCs w:val="24"/>
          <w:lang w:eastAsia="zh-CN"/>
        </w:rPr>
        <w:t xml:space="preserve">21 </w:t>
      </w:r>
      <w:r w:rsidRPr="002E4C66">
        <w:rPr>
          <w:rFonts w:ascii="Book Antiqua" w:hAnsi="Book Antiqua" w:cs="宋体"/>
          <w:b/>
          <w:bCs/>
          <w:sz w:val="24"/>
          <w:szCs w:val="24"/>
          <w:lang w:eastAsia="zh-CN"/>
        </w:rPr>
        <w:t>Chey WD</w:t>
      </w:r>
      <w:r w:rsidRPr="002E4C66">
        <w:rPr>
          <w:rFonts w:ascii="Book Antiqua" w:hAnsi="Book Antiqua" w:cs="宋体"/>
          <w:sz w:val="24"/>
          <w:szCs w:val="24"/>
          <w:lang w:eastAsia="zh-CN"/>
        </w:rPr>
        <w:t xml:space="preserve">, Wong BC. American College of Gastroenterology guideline on the management of Helicobacter pylori infection. </w:t>
      </w:r>
      <w:r w:rsidRPr="002E4C66">
        <w:rPr>
          <w:rFonts w:ascii="Book Antiqua" w:hAnsi="Book Antiqua" w:cs="宋体"/>
          <w:i/>
          <w:iCs/>
          <w:sz w:val="24"/>
          <w:szCs w:val="24"/>
          <w:lang w:eastAsia="zh-CN"/>
        </w:rPr>
        <w:t>Am J Gastroenterol</w:t>
      </w:r>
      <w:r w:rsidRPr="002E4C66">
        <w:rPr>
          <w:rFonts w:ascii="Book Antiqua" w:hAnsi="Book Antiqua" w:cs="宋体"/>
          <w:sz w:val="24"/>
          <w:szCs w:val="24"/>
          <w:lang w:eastAsia="zh-CN"/>
        </w:rPr>
        <w:t xml:space="preserve"> 2007; </w:t>
      </w:r>
      <w:r w:rsidRPr="002E4C66">
        <w:rPr>
          <w:rFonts w:ascii="Book Antiqua" w:hAnsi="Book Antiqua" w:cs="宋体"/>
          <w:b/>
          <w:bCs/>
          <w:sz w:val="24"/>
          <w:szCs w:val="24"/>
          <w:lang w:eastAsia="zh-CN"/>
        </w:rPr>
        <w:t>102</w:t>
      </w:r>
      <w:r w:rsidRPr="002E4C66">
        <w:rPr>
          <w:rFonts w:ascii="Book Antiqua" w:hAnsi="Book Antiqua" w:cs="宋体"/>
          <w:sz w:val="24"/>
          <w:szCs w:val="24"/>
          <w:lang w:eastAsia="zh-CN"/>
        </w:rPr>
        <w:t>: 1808-1825 [PMID: 17608775]</w:t>
      </w:r>
    </w:p>
    <w:p w:rsidR="00381387" w:rsidRDefault="00381387" w:rsidP="00E96ED8">
      <w:pPr>
        <w:spacing w:after="0" w:line="360" w:lineRule="auto"/>
        <w:jc w:val="right"/>
        <w:rPr>
          <w:rFonts w:ascii="Book Antiqua" w:hAnsi="Book Antiqua" w:cs="Arial"/>
          <w:b/>
          <w:sz w:val="24"/>
          <w:szCs w:val="24"/>
          <w:lang w:eastAsia="zh-CN"/>
        </w:rPr>
      </w:pPr>
    </w:p>
    <w:p w:rsidR="00381387" w:rsidRDefault="00381387" w:rsidP="00E96ED8">
      <w:pPr>
        <w:pStyle w:val="aa"/>
        <w:tabs>
          <w:tab w:val="left" w:pos="2895"/>
        </w:tabs>
        <w:spacing w:after="0" w:line="360" w:lineRule="auto"/>
        <w:jc w:val="right"/>
        <w:rPr>
          <w:rFonts w:ascii="Book Antiqua" w:hAnsi="Book Antiqua"/>
          <w:sz w:val="24"/>
          <w:lang w:eastAsia="zh-CN"/>
        </w:rPr>
      </w:pPr>
      <w:r>
        <w:rPr>
          <w:rFonts w:ascii="Book Antiqua" w:hAnsi="Book Antiqua"/>
          <w:b/>
          <w:sz w:val="24"/>
        </w:rPr>
        <w:t xml:space="preserve">P-Reviewers: </w:t>
      </w:r>
      <w:r w:rsidRPr="00557970">
        <w:rPr>
          <w:rFonts w:ascii="Book Antiqua" w:hAnsi="Book Antiqua"/>
          <w:sz w:val="24"/>
        </w:rPr>
        <w:t xml:space="preserve">Amornyotin S, Ibrahim M, Pereira RD, Takeno S </w:t>
      </w:r>
    </w:p>
    <w:p w:rsidR="00381387" w:rsidRDefault="00381387" w:rsidP="00E96ED8">
      <w:pPr>
        <w:pStyle w:val="aa"/>
        <w:tabs>
          <w:tab w:val="left" w:pos="2895"/>
        </w:tabs>
        <w:spacing w:after="0" w:line="360" w:lineRule="auto"/>
        <w:jc w:val="right"/>
        <w:rPr>
          <w:rFonts w:ascii="Book Antiqua" w:hAnsi="Book Antiqua"/>
          <w:b/>
          <w:sz w:val="24"/>
          <w:lang w:eastAsia="zh-CN"/>
        </w:rPr>
      </w:pPr>
      <w:r w:rsidRPr="00027A17">
        <w:rPr>
          <w:rFonts w:ascii="Book Antiqua" w:hAnsi="Book Antiqua"/>
          <w:b/>
          <w:sz w:val="24"/>
        </w:rPr>
        <w:t xml:space="preserve">S-Editor: </w:t>
      </w:r>
      <w:r w:rsidRPr="00027A17">
        <w:rPr>
          <w:rFonts w:ascii="Book Antiqua" w:hAnsi="Book Antiqua"/>
          <w:sz w:val="24"/>
        </w:rPr>
        <w:t>Cui XM</w:t>
      </w:r>
      <w:r w:rsidRPr="00027A17">
        <w:rPr>
          <w:rFonts w:ascii="Book Antiqua" w:hAnsi="Book Antiqua"/>
          <w:b/>
          <w:sz w:val="24"/>
        </w:rPr>
        <w:t xml:space="preserve"> </w:t>
      </w:r>
      <w:r>
        <w:rPr>
          <w:rFonts w:ascii="Book Antiqua" w:hAnsi="Book Antiqua"/>
          <w:b/>
          <w:sz w:val="24"/>
          <w:lang w:eastAsia="zh-CN"/>
        </w:rPr>
        <w:t xml:space="preserve"> </w:t>
      </w:r>
      <w:r w:rsidRPr="00027A17">
        <w:rPr>
          <w:rFonts w:ascii="Book Antiqua" w:hAnsi="Book Antiqua"/>
          <w:b/>
          <w:sz w:val="24"/>
        </w:rPr>
        <w:t>L-Editor:   E-Editor:</w:t>
      </w:r>
    </w:p>
    <w:p w:rsidR="00381387" w:rsidRPr="00B927FA" w:rsidRDefault="00381387" w:rsidP="00B927FA">
      <w:pPr>
        <w:spacing w:after="0" w:line="360" w:lineRule="auto"/>
        <w:jc w:val="both"/>
        <w:rPr>
          <w:rFonts w:ascii="Book Antiqua" w:hAnsi="Book Antiqua"/>
          <w:sz w:val="24"/>
          <w:szCs w:val="24"/>
        </w:rPr>
      </w:pPr>
    </w:p>
    <w:p w:rsidR="00381387" w:rsidRPr="00B927FA" w:rsidRDefault="0009725D" w:rsidP="00B927FA">
      <w:pPr>
        <w:spacing w:after="0" w:line="360" w:lineRule="auto"/>
        <w:jc w:val="both"/>
        <w:rPr>
          <w:rFonts w:ascii="Book Antiqua" w:hAnsi="Book Antiqua" w:cs="Arial"/>
          <w:sz w:val="24"/>
          <w:szCs w:val="24"/>
        </w:rPr>
      </w:pPr>
      <w:r>
        <w:rPr>
          <w:rFonts w:ascii="Book Antiqua" w:hAnsi="Book Antiqua"/>
          <w:noProof/>
          <w:sz w:val="24"/>
          <w:szCs w:val="24"/>
          <w:lang w:eastAsia="zh-CN"/>
        </w:rPr>
        <w:lastRenderedPageBreak/>
        <w:drawing>
          <wp:inline distT="0" distB="0" distL="0" distR="0">
            <wp:extent cx="4573905" cy="2744470"/>
            <wp:effectExtent l="0" t="0" r="17145" b="1778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81387" w:rsidRPr="002216DE" w:rsidRDefault="00381387" w:rsidP="002216DE">
      <w:pPr>
        <w:spacing w:after="0" w:line="360" w:lineRule="auto"/>
        <w:jc w:val="both"/>
        <w:rPr>
          <w:rFonts w:ascii="Book Antiqua" w:hAnsi="Book Antiqua"/>
          <w:b/>
          <w:sz w:val="24"/>
          <w:szCs w:val="24"/>
          <w:lang w:eastAsia="zh-CN"/>
        </w:rPr>
      </w:pPr>
      <w:r w:rsidRPr="002216DE">
        <w:rPr>
          <w:rFonts w:ascii="Book Antiqua" w:hAnsi="Book Antiqua"/>
          <w:b/>
          <w:sz w:val="24"/>
          <w:szCs w:val="24"/>
        </w:rPr>
        <w:t>Figure 1</w:t>
      </w:r>
      <w:r w:rsidRPr="002216DE">
        <w:rPr>
          <w:rFonts w:ascii="Book Antiqua" w:hAnsi="Book Antiqua"/>
          <w:b/>
          <w:sz w:val="24"/>
          <w:szCs w:val="24"/>
          <w:lang w:eastAsia="zh-CN"/>
        </w:rPr>
        <w:t xml:space="preserve"> </w:t>
      </w:r>
      <w:r w:rsidRPr="002216DE">
        <w:rPr>
          <w:rFonts w:ascii="Book Antiqua" w:hAnsi="Book Antiqua" w:cs="Arial"/>
          <w:b/>
          <w:sz w:val="24"/>
          <w:szCs w:val="24"/>
        </w:rPr>
        <w:t>The clinical features of the study subjects</w:t>
      </w:r>
      <w:r w:rsidRPr="002216DE">
        <w:rPr>
          <w:rFonts w:ascii="Book Antiqua" w:hAnsi="Book Antiqua" w:cs="Arial"/>
          <w:b/>
          <w:sz w:val="24"/>
          <w:szCs w:val="24"/>
          <w:lang w:eastAsia="zh-CN"/>
        </w:rPr>
        <w:t>.</w:t>
      </w:r>
    </w:p>
    <w:p w:rsidR="00381387" w:rsidRPr="00B927FA" w:rsidRDefault="00381387" w:rsidP="00B927FA">
      <w:pPr>
        <w:spacing w:after="0" w:line="360" w:lineRule="auto"/>
        <w:jc w:val="both"/>
        <w:rPr>
          <w:rFonts w:ascii="Book Antiqua" w:hAnsi="Book Antiqua" w:cs="Arial"/>
          <w:sz w:val="24"/>
          <w:szCs w:val="24"/>
        </w:rPr>
      </w:pPr>
    </w:p>
    <w:p w:rsidR="00381387" w:rsidRPr="00B927FA" w:rsidRDefault="00381387" w:rsidP="00B927FA">
      <w:pPr>
        <w:spacing w:after="0" w:line="360" w:lineRule="auto"/>
        <w:jc w:val="both"/>
        <w:rPr>
          <w:rFonts w:ascii="Book Antiqua" w:hAnsi="Book Antiqua" w:cs="Arial"/>
          <w:sz w:val="24"/>
          <w:szCs w:val="24"/>
        </w:rPr>
      </w:pPr>
    </w:p>
    <w:p w:rsidR="00381387" w:rsidRPr="00B927FA" w:rsidRDefault="00381387" w:rsidP="00B927FA">
      <w:pPr>
        <w:spacing w:after="0" w:line="360" w:lineRule="auto"/>
        <w:jc w:val="both"/>
        <w:rPr>
          <w:rFonts w:ascii="Book Antiqua" w:hAnsi="Book Antiqua" w:cs="Arial"/>
          <w:sz w:val="24"/>
          <w:szCs w:val="24"/>
        </w:rPr>
      </w:pPr>
    </w:p>
    <w:p w:rsidR="00381387" w:rsidRPr="00B927FA" w:rsidRDefault="00381387" w:rsidP="00B927FA">
      <w:pPr>
        <w:spacing w:after="0" w:line="360" w:lineRule="auto"/>
        <w:jc w:val="both"/>
        <w:rPr>
          <w:rFonts w:ascii="Book Antiqua" w:hAnsi="Book Antiqua" w:cs="Arial"/>
          <w:sz w:val="24"/>
          <w:szCs w:val="24"/>
        </w:rPr>
      </w:pPr>
    </w:p>
    <w:p w:rsidR="00381387" w:rsidRPr="00B927FA" w:rsidRDefault="00381387" w:rsidP="00B927FA">
      <w:pPr>
        <w:spacing w:after="0" w:line="360" w:lineRule="auto"/>
        <w:jc w:val="both"/>
        <w:rPr>
          <w:rFonts w:ascii="Book Antiqua" w:hAnsi="Book Antiqua" w:cs="Arial"/>
          <w:sz w:val="24"/>
          <w:szCs w:val="24"/>
        </w:rPr>
      </w:pPr>
    </w:p>
    <w:p w:rsidR="00381387" w:rsidRPr="00B927FA" w:rsidRDefault="00381387" w:rsidP="00B927FA">
      <w:pPr>
        <w:spacing w:after="0" w:line="360" w:lineRule="auto"/>
        <w:jc w:val="both"/>
        <w:rPr>
          <w:rFonts w:ascii="Book Antiqua" w:hAnsi="Book Antiqua" w:cs="Arial"/>
          <w:sz w:val="24"/>
          <w:szCs w:val="24"/>
        </w:rPr>
      </w:pPr>
    </w:p>
    <w:p w:rsidR="00381387" w:rsidRPr="00B927FA" w:rsidRDefault="00381387" w:rsidP="00B927FA">
      <w:pPr>
        <w:spacing w:after="0" w:line="360" w:lineRule="auto"/>
        <w:jc w:val="both"/>
        <w:rPr>
          <w:rFonts w:ascii="Book Antiqua" w:hAnsi="Book Antiqua" w:cs="Arial"/>
          <w:sz w:val="24"/>
          <w:szCs w:val="24"/>
        </w:rPr>
      </w:pPr>
    </w:p>
    <w:p w:rsidR="00381387" w:rsidRPr="00B927FA" w:rsidRDefault="00381387" w:rsidP="00B927FA">
      <w:pPr>
        <w:spacing w:after="0" w:line="360" w:lineRule="auto"/>
        <w:jc w:val="both"/>
        <w:rPr>
          <w:rFonts w:ascii="Book Antiqua" w:hAnsi="Book Antiqua" w:cs="Arial"/>
          <w:sz w:val="24"/>
          <w:szCs w:val="24"/>
        </w:rPr>
      </w:pPr>
    </w:p>
    <w:p w:rsidR="00381387" w:rsidRPr="00B927FA" w:rsidRDefault="00381387" w:rsidP="00B927FA">
      <w:pPr>
        <w:spacing w:after="0" w:line="360" w:lineRule="auto"/>
        <w:jc w:val="both"/>
        <w:rPr>
          <w:rFonts w:ascii="Book Antiqua" w:hAnsi="Book Antiqua" w:cs="Arial"/>
          <w:sz w:val="24"/>
          <w:szCs w:val="24"/>
        </w:rPr>
      </w:pPr>
    </w:p>
    <w:p w:rsidR="00381387" w:rsidRPr="00B927FA" w:rsidRDefault="00381387" w:rsidP="00B927FA">
      <w:pPr>
        <w:spacing w:after="0" w:line="360" w:lineRule="auto"/>
        <w:jc w:val="both"/>
        <w:rPr>
          <w:rFonts w:ascii="Book Antiqua" w:hAnsi="Book Antiqua" w:cs="Arial"/>
          <w:sz w:val="24"/>
          <w:szCs w:val="24"/>
        </w:rPr>
      </w:pPr>
    </w:p>
    <w:p w:rsidR="00381387" w:rsidRPr="00B927FA" w:rsidRDefault="00381387" w:rsidP="00B927FA">
      <w:pPr>
        <w:spacing w:after="0" w:line="360" w:lineRule="auto"/>
        <w:jc w:val="both"/>
        <w:rPr>
          <w:rFonts w:ascii="Book Antiqua" w:hAnsi="Book Antiqua" w:cs="Arial"/>
          <w:sz w:val="24"/>
          <w:szCs w:val="24"/>
        </w:rPr>
      </w:pPr>
    </w:p>
    <w:p w:rsidR="00381387" w:rsidRPr="00B927FA" w:rsidRDefault="00381387" w:rsidP="00B927FA">
      <w:pPr>
        <w:spacing w:after="0" w:line="360" w:lineRule="auto"/>
        <w:jc w:val="both"/>
        <w:rPr>
          <w:rFonts w:ascii="Book Antiqua" w:hAnsi="Book Antiqua" w:cs="Arial"/>
          <w:sz w:val="24"/>
          <w:szCs w:val="24"/>
        </w:rPr>
      </w:pPr>
    </w:p>
    <w:p w:rsidR="00381387" w:rsidRPr="00B927FA" w:rsidRDefault="00381387" w:rsidP="00B927FA">
      <w:pPr>
        <w:spacing w:after="0" w:line="360" w:lineRule="auto"/>
        <w:jc w:val="both"/>
        <w:rPr>
          <w:rFonts w:ascii="Book Antiqua" w:hAnsi="Book Antiqua" w:cs="Arial"/>
          <w:sz w:val="24"/>
          <w:szCs w:val="24"/>
        </w:rPr>
      </w:pPr>
    </w:p>
    <w:p w:rsidR="00381387" w:rsidRPr="00B927FA" w:rsidRDefault="00381387" w:rsidP="00B927FA">
      <w:pPr>
        <w:spacing w:after="0" w:line="360" w:lineRule="auto"/>
        <w:jc w:val="both"/>
        <w:rPr>
          <w:rFonts w:ascii="Book Antiqua" w:hAnsi="Book Antiqua" w:cs="Arial"/>
          <w:sz w:val="24"/>
          <w:szCs w:val="24"/>
        </w:rPr>
      </w:pPr>
    </w:p>
    <w:p w:rsidR="00381387" w:rsidRPr="00B927FA" w:rsidRDefault="00381387" w:rsidP="00B927FA">
      <w:pPr>
        <w:spacing w:after="0" w:line="360" w:lineRule="auto"/>
        <w:jc w:val="both"/>
        <w:rPr>
          <w:rFonts w:ascii="Book Antiqua" w:hAnsi="Book Antiqua" w:cs="Arial"/>
          <w:sz w:val="24"/>
          <w:szCs w:val="24"/>
        </w:rPr>
      </w:pPr>
    </w:p>
    <w:p w:rsidR="00381387" w:rsidRPr="00B927FA" w:rsidRDefault="00381387" w:rsidP="00B927FA">
      <w:pPr>
        <w:spacing w:after="0" w:line="360" w:lineRule="auto"/>
        <w:jc w:val="both"/>
        <w:rPr>
          <w:rFonts w:ascii="Book Antiqua" w:hAnsi="Book Antiqua" w:cs="Arial"/>
          <w:sz w:val="24"/>
          <w:szCs w:val="24"/>
        </w:rPr>
      </w:pPr>
    </w:p>
    <w:p w:rsidR="00381387" w:rsidRPr="00B927FA" w:rsidRDefault="00381387" w:rsidP="00B927FA">
      <w:pPr>
        <w:spacing w:after="0" w:line="360" w:lineRule="auto"/>
        <w:jc w:val="both"/>
        <w:rPr>
          <w:rFonts w:ascii="Book Antiqua" w:hAnsi="Book Antiqua" w:cs="Arial"/>
          <w:sz w:val="24"/>
          <w:szCs w:val="24"/>
        </w:rPr>
      </w:pPr>
    </w:p>
    <w:p w:rsidR="00381387" w:rsidRDefault="00381387" w:rsidP="00B927FA">
      <w:pPr>
        <w:spacing w:after="0" w:line="360" w:lineRule="auto"/>
        <w:jc w:val="both"/>
        <w:rPr>
          <w:rFonts w:ascii="Book Antiqua" w:hAnsi="Book Antiqua"/>
          <w:b/>
          <w:sz w:val="24"/>
          <w:szCs w:val="24"/>
          <w:lang w:eastAsia="zh-CN"/>
        </w:rPr>
      </w:pPr>
      <w:r w:rsidRPr="00C14669">
        <w:rPr>
          <w:rFonts w:ascii="Book Antiqua" w:hAnsi="Book Antiqua"/>
          <w:b/>
          <w:sz w:val="24"/>
          <w:szCs w:val="24"/>
        </w:rPr>
        <w:lastRenderedPageBreak/>
        <w:t>Table 1</w:t>
      </w:r>
      <w:r w:rsidRPr="00C14669">
        <w:rPr>
          <w:rFonts w:ascii="Book Antiqua" w:hAnsi="Book Antiqua"/>
          <w:b/>
          <w:sz w:val="24"/>
          <w:szCs w:val="24"/>
          <w:lang w:eastAsia="zh-CN"/>
        </w:rPr>
        <w:t xml:space="preserve"> </w:t>
      </w:r>
      <w:r w:rsidRPr="00B927FA">
        <w:rPr>
          <w:rFonts w:ascii="Book Antiqua" w:hAnsi="Book Antiqua"/>
          <w:b/>
          <w:sz w:val="24"/>
          <w:szCs w:val="24"/>
        </w:rPr>
        <w:t>Relationship between the patients’ profiles and their outc</w:t>
      </w:r>
      <w:r>
        <w:rPr>
          <w:rFonts w:ascii="Book Antiqua" w:hAnsi="Book Antiqua"/>
          <w:b/>
          <w:sz w:val="24"/>
          <w:szCs w:val="24"/>
        </w:rPr>
        <w:t xml:space="preserve">omes from </w:t>
      </w:r>
      <w:r w:rsidRPr="00A72C97">
        <w:rPr>
          <w:rFonts w:ascii="Book Antiqua" w:hAnsi="Book Antiqua" w:cs="Arial"/>
          <w:b/>
          <w:i/>
          <w:sz w:val="24"/>
          <w:szCs w:val="24"/>
        </w:rPr>
        <w:t>Helicobacter</w:t>
      </w:r>
      <w:r w:rsidRPr="00A72C97">
        <w:rPr>
          <w:rFonts w:ascii="Book Antiqua" w:hAnsi="Book Antiqua" w:cs="Arial"/>
          <w:b/>
          <w:i/>
          <w:iCs/>
          <w:sz w:val="24"/>
          <w:szCs w:val="24"/>
        </w:rPr>
        <w:t xml:space="preserve"> </w:t>
      </w:r>
      <w:r w:rsidRPr="00A72C97">
        <w:rPr>
          <w:rFonts w:ascii="Book Antiqua" w:hAnsi="Book Antiqua" w:cs="Arial"/>
          <w:b/>
          <w:i/>
          <w:sz w:val="24"/>
          <w:szCs w:val="24"/>
        </w:rPr>
        <w:t>pylori</w:t>
      </w:r>
      <w:r>
        <w:rPr>
          <w:rFonts w:ascii="Book Antiqua" w:hAnsi="Book Antiqua"/>
          <w:b/>
          <w:sz w:val="24"/>
          <w:szCs w:val="24"/>
        </w:rPr>
        <w:t xml:space="preserve"> eradication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5"/>
        <w:gridCol w:w="1915"/>
        <w:gridCol w:w="1915"/>
        <w:gridCol w:w="1915"/>
        <w:gridCol w:w="1916"/>
      </w:tblGrid>
      <w:tr w:rsidR="00381387" w:rsidTr="009D575A">
        <w:tc>
          <w:tcPr>
            <w:tcW w:w="1915" w:type="dxa"/>
          </w:tcPr>
          <w:p w:rsidR="00381387" w:rsidRPr="009D575A" w:rsidRDefault="00381387" w:rsidP="009D575A">
            <w:pPr>
              <w:spacing w:after="0" w:line="360" w:lineRule="auto"/>
              <w:jc w:val="both"/>
              <w:rPr>
                <w:rFonts w:ascii="Book Antiqua" w:hAnsi="Book Antiqua"/>
                <w:b/>
                <w:sz w:val="24"/>
                <w:szCs w:val="24"/>
                <w:lang w:eastAsia="zh-CN"/>
              </w:rPr>
            </w:pPr>
          </w:p>
        </w:tc>
        <w:tc>
          <w:tcPr>
            <w:tcW w:w="1915" w:type="dxa"/>
          </w:tcPr>
          <w:p w:rsidR="00381387" w:rsidRPr="009D575A" w:rsidRDefault="00381387" w:rsidP="009D575A">
            <w:pPr>
              <w:spacing w:after="0" w:line="360" w:lineRule="auto"/>
              <w:jc w:val="both"/>
              <w:rPr>
                <w:rFonts w:ascii="Book Antiqua" w:hAnsi="Book Antiqua"/>
                <w:sz w:val="24"/>
                <w:szCs w:val="24"/>
              </w:rPr>
            </w:pPr>
            <w:r w:rsidRPr="009D575A">
              <w:rPr>
                <w:rFonts w:ascii="Book Antiqua" w:hAnsi="Book Antiqua"/>
                <w:sz w:val="24"/>
                <w:szCs w:val="24"/>
              </w:rPr>
              <w:t>Successful eradication</w:t>
            </w:r>
          </w:p>
          <w:p w:rsidR="00381387" w:rsidRPr="009D575A" w:rsidRDefault="00381387" w:rsidP="009D575A">
            <w:pPr>
              <w:spacing w:after="0" w:line="360" w:lineRule="auto"/>
              <w:jc w:val="both"/>
              <w:rPr>
                <w:rFonts w:ascii="Book Antiqua" w:hAnsi="Book Antiqua"/>
                <w:b/>
                <w:sz w:val="24"/>
                <w:szCs w:val="24"/>
                <w:lang w:eastAsia="zh-CN"/>
              </w:rPr>
            </w:pPr>
          </w:p>
        </w:tc>
        <w:tc>
          <w:tcPr>
            <w:tcW w:w="1915" w:type="dxa"/>
          </w:tcPr>
          <w:p w:rsidR="00381387" w:rsidRPr="009D575A" w:rsidRDefault="00381387" w:rsidP="009D575A">
            <w:pPr>
              <w:spacing w:after="0" w:line="360" w:lineRule="auto"/>
              <w:jc w:val="both"/>
              <w:rPr>
                <w:rFonts w:ascii="Book Antiqua" w:hAnsi="Book Antiqua"/>
                <w:b/>
                <w:sz w:val="24"/>
                <w:szCs w:val="24"/>
                <w:lang w:eastAsia="zh-CN"/>
              </w:rPr>
            </w:pPr>
            <w:r w:rsidRPr="009D575A">
              <w:rPr>
                <w:rFonts w:ascii="Book Antiqua" w:hAnsi="Book Antiqua"/>
                <w:sz w:val="24"/>
                <w:szCs w:val="24"/>
              </w:rPr>
              <w:t>Yes</w:t>
            </w:r>
          </w:p>
        </w:tc>
        <w:tc>
          <w:tcPr>
            <w:tcW w:w="1915" w:type="dxa"/>
          </w:tcPr>
          <w:p w:rsidR="00381387" w:rsidRPr="009D575A" w:rsidRDefault="00381387" w:rsidP="009D575A">
            <w:pPr>
              <w:spacing w:after="0" w:line="360" w:lineRule="auto"/>
              <w:jc w:val="both"/>
              <w:rPr>
                <w:rFonts w:ascii="Book Antiqua" w:hAnsi="Book Antiqua"/>
                <w:b/>
                <w:sz w:val="24"/>
                <w:szCs w:val="24"/>
                <w:lang w:eastAsia="zh-CN"/>
              </w:rPr>
            </w:pPr>
            <w:r w:rsidRPr="009D575A">
              <w:rPr>
                <w:rFonts w:ascii="Book Antiqua" w:hAnsi="Book Antiqua"/>
                <w:sz w:val="24"/>
                <w:szCs w:val="24"/>
              </w:rPr>
              <w:t>No</w:t>
            </w:r>
          </w:p>
        </w:tc>
        <w:tc>
          <w:tcPr>
            <w:tcW w:w="1916" w:type="dxa"/>
          </w:tcPr>
          <w:p w:rsidR="00381387" w:rsidRPr="009D575A" w:rsidRDefault="00381387" w:rsidP="009D575A">
            <w:pPr>
              <w:spacing w:after="0" w:line="360" w:lineRule="auto"/>
              <w:jc w:val="both"/>
              <w:rPr>
                <w:rFonts w:ascii="Book Antiqua" w:hAnsi="Book Antiqua"/>
                <w:b/>
                <w:sz w:val="24"/>
                <w:szCs w:val="24"/>
                <w:lang w:eastAsia="zh-CN"/>
              </w:rPr>
            </w:pPr>
            <w:r w:rsidRPr="009D575A">
              <w:rPr>
                <w:rFonts w:ascii="Book Antiqua" w:hAnsi="Book Antiqua"/>
                <w:sz w:val="24"/>
                <w:szCs w:val="24"/>
              </w:rPr>
              <w:t>Total number of subjects</w:t>
            </w:r>
          </w:p>
        </w:tc>
      </w:tr>
      <w:tr w:rsidR="00381387" w:rsidTr="009D575A">
        <w:tc>
          <w:tcPr>
            <w:tcW w:w="9576" w:type="dxa"/>
            <w:gridSpan w:val="5"/>
          </w:tcPr>
          <w:p w:rsidR="00381387" w:rsidRPr="009D575A" w:rsidRDefault="00381387" w:rsidP="009D575A">
            <w:pPr>
              <w:spacing w:after="0" w:line="360" w:lineRule="auto"/>
              <w:jc w:val="both"/>
              <w:rPr>
                <w:rFonts w:ascii="Book Antiqua" w:hAnsi="Book Antiqua"/>
                <w:sz w:val="24"/>
                <w:szCs w:val="24"/>
              </w:rPr>
            </w:pPr>
            <w:r w:rsidRPr="009D575A">
              <w:rPr>
                <w:rFonts w:ascii="Book Antiqua" w:hAnsi="Book Antiqua"/>
                <w:sz w:val="24"/>
                <w:szCs w:val="24"/>
              </w:rPr>
              <w:t xml:space="preserve">Age of the patient </w:t>
            </w:r>
            <w:r w:rsidRPr="009D575A">
              <w:rPr>
                <w:rFonts w:ascii="Book Antiqua" w:hAnsi="Book Antiqua"/>
                <w:i/>
                <w:sz w:val="24"/>
                <w:szCs w:val="24"/>
              </w:rPr>
              <w:t>vs</w:t>
            </w:r>
            <w:r w:rsidRPr="009D575A">
              <w:rPr>
                <w:rFonts w:ascii="Book Antiqua" w:hAnsi="Book Antiqua"/>
                <w:sz w:val="24"/>
                <w:szCs w:val="24"/>
              </w:rPr>
              <w:t xml:space="preserve"> eradication outcome</w:t>
            </w:r>
          </w:p>
        </w:tc>
      </w:tr>
      <w:tr w:rsidR="00381387" w:rsidTr="009D575A">
        <w:tc>
          <w:tcPr>
            <w:tcW w:w="1915" w:type="dxa"/>
            <w:vMerge w:val="restart"/>
          </w:tcPr>
          <w:p w:rsidR="00381387" w:rsidRPr="009D575A" w:rsidRDefault="00381387" w:rsidP="009D575A">
            <w:pPr>
              <w:spacing w:after="0" w:line="360" w:lineRule="auto"/>
              <w:jc w:val="both"/>
              <w:rPr>
                <w:rFonts w:ascii="Book Antiqua" w:hAnsi="Book Antiqua"/>
                <w:b/>
                <w:sz w:val="24"/>
                <w:szCs w:val="24"/>
                <w:lang w:eastAsia="zh-CN"/>
              </w:rPr>
            </w:pPr>
            <w:r w:rsidRPr="009D575A">
              <w:rPr>
                <w:rFonts w:ascii="Book Antiqua" w:hAnsi="Book Antiqua"/>
                <w:sz w:val="24"/>
                <w:szCs w:val="24"/>
              </w:rPr>
              <w:t>Age grouping of patient</w:t>
            </w:r>
          </w:p>
        </w:tc>
        <w:tc>
          <w:tcPr>
            <w:tcW w:w="1915" w:type="dxa"/>
          </w:tcPr>
          <w:p w:rsidR="00381387" w:rsidRPr="009D575A" w:rsidRDefault="00381387" w:rsidP="009D575A">
            <w:pPr>
              <w:spacing w:after="0" w:line="360" w:lineRule="auto"/>
              <w:jc w:val="both"/>
              <w:rPr>
                <w:rFonts w:ascii="Book Antiqua" w:hAnsi="Book Antiqua"/>
                <w:b/>
                <w:sz w:val="24"/>
                <w:szCs w:val="24"/>
                <w:lang w:eastAsia="zh-CN"/>
              </w:rPr>
            </w:pPr>
            <w:r w:rsidRPr="009D575A">
              <w:rPr>
                <w:rFonts w:ascii="Book Antiqua" w:hAnsi="Book Antiqua"/>
                <w:sz w:val="24"/>
                <w:szCs w:val="24"/>
              </w:rPr>
              <w:t>0-39</w:t>
            </w:r>
            <w:r w:rsidRPr="009D575A">
              <w:rPr>
                <w:rFonts w:ascii="Book Antiqua" w:hAnsi="Book Antiqua"/>
                <w:sz w:val="24"/>
                <w:szCs w:val="24"/>
                <w:lang w:eastAsia="zh-CN"/>
              </w:rPr>
              <w:t xml:space="preserve"> </w:t>
            </w:r>
            <w:r w:rsidRPr="009D575A">
              <w:rPr>
                <w:rFonts w:ascii="Book Antiqua" w:hAnsi="Book Antiqua"/>
                <w:sz w:val="24"/>
                <w:szCs w:val="24"/>
              </w:rPr>
              <w:t>yr</w:t>
            </w:r>
          </w:p>
        </w:tc>
        <w:tc>
          <w:tcPr>
            <w:tcW w:w="1915" w:type="dxa"/>
          </w:tcPr>
          <w:p w:rsidR="00381387" w:rsidRPr="009D575A" w:rsidRDefault="00381387" w:rsidP="009D575A">
            <w:pPr>
              <w:spacing w:after="0" w:line="360" w:lineRule="auto"/>
              <w:jc w:val="both"/>
              <w:rPr>
                <w:rFonts w:ascii="Book Antiqua" w:hAnsi="Book Antiqua"/>
                <w:sz w:val="24"/>
                <w:szCs w:val="24"/>
              </w:rPr>
            </w:pPr>
            <w:r w:rsidRPr="009D575A">
              <w:rPr>
                <w:rFonts w:ascii="Book Antiqua" w:hAnsi="Book Antiqua"/>
                <w:sz w:val="24"/>
                <w:szCs w:val="24"/>
              </w:rPr>
              <w:t>19</w:t>
            </w:r>
          </w:p>
        </w:tc>
        <w:tc>
          <w:tcPr>
            <w:tcW w:w="1915" w:type="dxa"/>
          </w:tcPr>
          <w:p w:rsidR="00381387" w:rsidRPr="009D575A" w:rsidRDefault="00381387" w:rsidP="009D575A">
            <w:pPr>
              <w:spacing w:after="0" w:line="360" w:lineRule="auto"/>
              <w:jc w:val="both"/>
              <w:rPr>
                <w:rFonts w:ascii="Book Antiqua" w:hAnsi="Book Antiqua"/>
                <w:sz w:val="24"/>
                <w:szCs w:val="24"/>
              </w:rPr>
            </w:pPr>
            <w:r w:rsidRPr="009D575A">
              <w:rPr>
                <w:rFonts w:ascii="Book Antiqua" w:hAnsi="Book Antiqua"/>
                <w:sz w:val="24"/>
                <w:szCs w:val="24"/>
              </w:rPr>
              <w:t>3</w:t>
            </w:r>
          </w:p>
        </w:tc>
        <w:tc>
          <w:tcPr>
            <w:tcW w:w="1916" w:type="dxa"/>
          </w:tcPr>
          <w:p w:rsidR="00381387" w:rsidRPr="009D575A" w:rsidRDefault="00381387" w:rsidP="009D575A">
            <w:pPr>
              <w:spacing w:after="0" w:line="360" w:lineRule="auto"/>
              <w:jc w:val="both"/>
              <w:rPr>
                <w:rFonts w:ascii="Book Antiqua" w:hAnsi="Book Antiqua"/>
                <w:sz w:val="24"/>
                <w:szCs w:val="24"/>
              </w:rPr>
            </w:pPr>
            <w:r w:rsidRPr="009D575A">
              <w:rPr>
                <w:rFonts w:ascii="Book Antiqua" w:hAnsi="Book Antiqua"/>
                <w:sz w:val="24"/>
                <w:szCs w:val="24"/>
              </w:rPr>
              <w:t>22</w:t>
            </w:r>
          </w:p>
        </w:tc>
      </w:tr>
      <w:tr w:rsidR="00381387" w:rsidTr="009D575A">
        <w:tc>
          <w:tcPr>
            <w:tcW w:w="1915" w:type="dxa"/>
            <w:vMerge/>
          </w:tcPr>
          <w:p w:rsidR="00381387" w:rsidRPr="009D575A" w:rsidRDefault="00381387" w:rsidP="009D575A">
            <w:pPr>
              <w:spacing w:after="0" w:line="360" w:lineRule="auto"/>
              <w:jc w:val="both"/>
              <w:rPr>
                <w:rFonts w:ascii="Book Antiqua" w:hAnsi="Book Antiqua"/>
                <w:b/>
                <w:sz w:val="24"/>
                <w:szCs w:val="24"/>
                <w:lang w:eastAsia="zh-CN"/>
              </w:rPr>
            </w:pPr>
          </w:p>
        </w:tc>
        <w:tc>
          <w:tcPr>
            <w:tcW w:w="1915" w:type="dxa"/>
          </w:tcPr>
          <w:p w:rsidR="00381387" w:rsidRPr="009D575A" w:rsidRDefault="00381387" w:rsidP="009D575A">
            <w:pPr>
              <w:spacing w:after="0" w:line="360" w:lineRule="auto"/>
              <w:jc w:val="both"/>
              <w:rPr>
                <w:rFonts w:ascii="Book Antiqua" w:hAnsi="Book Antiqua"/>
                <w:b/>
                <w:sz w:val="24"/>
                <w:szCs w:val="24"/>
                <w:lang w:eastAsia="zh-CN"/>
              </w:rPr>
            </w:pPr>
            <w:r w:rsidRPr="009D575A">
              <w:rPr>
                <w:rFonts w:ascii="Book Antiqua" w:hAnsi="Book Antiqua"/>
                <w:sz w:val="24"/>
                <w:szCs w:val="24"/>
              </w:rPr>
              <w:t>40-59</w:t>
            </w:r>
            <w:r w:rsidRPr="009D575A">
              <w:rPr>
                <w:rFonts w:ascii="Book Antiqua" w:hAnsi="Book Antiqua"/>
                <w:sz w:val="24"/>
                <w:szCs w:val="24"/>
                <w:lang w:eastAsia="zh-CN"/>
              </w:rPr>
              <w:t xml:space="preserve"> </w:t>
            </w:r>
            <w:r w:rsidRPr="009D575A">
              <w:rPr>
                <w:rFonts w:ascii="Book Antiqua" w:hAnsi="Book Antiqua"/>
                <w:sz w:val="24"/>
                <w:szCs w:val="24"/>
              </w:rPr>
              <w:t>yr</w:t>
            </w:r>
          </w:p>
        </w:tc>
        <w:tc>
          <w:tcPr>
            <w:tcW w:w="1915" w:type="dxa"/>
          </w:tcPr>
          <w:p w:rsidR="00381387" w:rsidRPr="009D575A" w:rsidRDefault="00381387" w:rsidP="009D575A">
            <w:pPr>
              <w:spacing w:after="0" w:line="360" w:lineRule="auto"/>
              <w:jc w:val="both"/>
              <w:rPr>
                <w:rFonts w:ascii="Book Antiqua" w:hAnsi="Book Antiqua"/>
                <w:sz w:val="24"/>
                <w:szCs w:val="24"/>
              </w:rPr>
            </w:pPr>
            <w:r w:rsidRPr="009D575A">
              <w:rPr>
                <w:rFonts w:ascii="Book Antiqua" w:hAnsi="Book Antiqua"/>
                <w:sz w:val="24"/>
                <w:szCs w:val="24"/>
              </w:rPr>
              <w:t>14</w:t>
            </w:r>
          </w:p>
        </w:tc>
        <w:tc>
          <w:tcPr>
            <w:tcW w:w="1915" w:type="dxa"/>
          </w:tcPr>
          <w:p w:rsidR="00381387" w:rsidRPr="009D575A" w:rsidRDefault="00381387" w:rsidP="009D575A">
            <w:pPr>
              <w:spacing w:after="0" w:line="360" w:lineRule="auto"/>
              <w:jc w:val="both"/>
              <w:rPr>
                <w:rFonts w:ascii="Book Antiqua" w:hAnsi="Book Antiqua"/>
                <w:sz w:val="24"/>
                <w:szCs w:val="24"/>
              </w:rPr>
            </w:pPr>
            <w:r w:rsidRPr="009D575A">
              <w:rPr>
                <w:rFonts w:ascii="Book Antiqua" w:hAnsi="Book Antiqua"/>
                <w:sz w:val="24"/>
                <w:szCs w:val="24"/>
              </w:rPr>
              <w:t>1</w:t>
            </w:r>
          </w:p>
        </w:tc>
        <w:tc>
          <w:tcPr>
            <w:tcW w:w="1916" w:type="dxa"/>
          </w:tcPr>
          <w:p w:rsidR="00381387" w:rsidRPr="009D575A" w:rsidRDefault="00381387" w:rsidP="009D575A">
            <w:pPr>
              <w:spacing w:after="0" w:line="360" w:lineRule="auto"/>
              <w:jc w:val="both"/>
              <w:rPr>
                <w:rFonts w:ascii="Book Antiqua" w:hAnsi="Book Antiqua"/>
                <w:sz w:val="24"/>
                <w:szCs w:val="24"/>
              </w:rPr>
            </w:pPr>
            <w:r w:rsidRPr="009D575A">
              <w:rPr>
                <w:rFonts w:ascii="Book Antiqua" w:hAnsi="Book Antiqua"/>
                <w:sz w:val="24"/>
                <w:szCs w:val="24"/>
              </w:rPr>
              <w:t>15</w:t>
            </w:r>
          </w:p>
        </w:tc>
      </w:tr>
      <w:tr w:rsidR="00381387" w:rsidTr="009D575A">
        <w:tc>
          <w:tcPr>
            <w:tcW w:w="1915" w:type="dxa"/>
            <w:vMerge/>
          </w:tcPr>
          <w:p w:rsidR="00381387" w:rsidRPr="009D575A" w:rsidRDefault="00381387" w:rsidP="009D575A">
            <w:pPr>
              <w:spacing w:after="0" w:line="360" w:lineRule="auto"/>
              <w:jc w:val="both"/>
              <w:rPr>
                <w:rFonts w:ascii="Book Antiqua" w:hAnsi="Book Antiqua"/>
                <w:b/>
                <w:sz w:val="24"/>
                <w:szCs w:val="24"/>
                <w:lang w:eastAsia="zh-CN"/>
              </w:rPr>
            </w:pPr>
          </w:p>
        </w:tc>
        <w:tc>
          <w:tcPr>
            <w:tcW w:w="1915" w:type="dxa"/>
          </w:tcPr>
          <w:p w:rsidR="00381387" w:rsidRPr="009D575A" w:rsidRDefault="00381387" w:rsidP="009D575A">
            <w:pPr>
              <w:spacing w:after="0" w:line="360" w:lineRule="auto"/>
              <w:jc w:val="both"/>
              <w:rPr>
                <w:rFonts w:ascii="Book Antiqua" w:hAnsi="Book Antiqua"/>
                <w:b/>
                <w:sz w:val="24"/>
                <w:szCs w:val="24"/>
                <w:lang w:eastAsia="zh-CN"/>
              </w:rPr>
            </w:pPr>
            <w:r w:rsidRPr="009D575A">
              <w:rPr>
                <w:rFonts w:ascii="Book Antiqua" w:hAnsi="Book Antiqua"/>
                <w:sz w:val="24"/>
                <w:szCs w:val="24"/>
                <w:u w:val="single"/>
              </w:rPr>
              <w:t>&gt;</w:t>
            </w:r>
            <w:r w:rsidRPr="009D575A">
              <w:rPr>
                <w:rFonts w:ascii="Book Antiqua" w:hAnsi="Book Antiqua"/>
                <w:sz w:val="24"/>
                <w:szCs w:val="24"/>
                <w:lang w:eastAsia="zh-CN"/>
              </w:rPr>
              <w:t xml:space="preserve"> </w:t>
            </w:r>
            <w:r w:rsidRPr="009D575A">
              <w:rPr>
                <w:rFonts w:ascii="Book Antiqua" w:hAnsi="Book Antiqua"/>
                <w:sz w:val="24"/>
                <w:szCs w:val="24"/>
              </w:rPr>
              <w:t>60</w:t>
            </w:r>
            <w:r w:rsidRPr="009D575A">
              <w:rPr>
                <w:rFonts w:ascii="Book Antiqua" w:hAnsi="Book Antiqua"/>
                <w:sz w:val="24"/>
                <w:szCs w:val="24"/>
                <w:lang w:eastAsia="zh-CN"/>
              </w:rPr>
              <w:t xml:space="preserve"> </w:t>
            </w:r>
            <w:r w:rsidRPr="009D575A">
              <w:rPr>
                <w:rFonts w:ascii="Book Antiqua" w:hAnsi="Book Antiqua"/>
                <w:sz w:val="24"/>
                <w:szCs w:val="24"/>
              </w:rPr>
              <w:t>yr</w:t>
            </w:r>
          </w:p>
        </w:tc>
        <w:tc>
          <w:tcPr>
            <w:tcW w:w="1915" w:type="dxa"/>
          </w:tcPr>
          <w:p w:rsidR="00381387" w:rsidRPr="009D575A" w:rsidRDefault="00381387" w:rsidP="009D575A">
            <w:pPr>
              <w:spacing w:after="0" w:line="360" w:lineRule="auto"/>
              <w:jc w:val="both"/>
              <w:rPr>
                <w:rFonts w:ascii="Book Antiqua" w:hAnsi="Book Antiqua"/>
                <w:sz w:val="24"/>
                <w:szCs w:val="24"/>
              </w:rPr>
            </w:pPr>
            <w:r w:rsidRPr="009D575A">
              <w:rPr>
                <w:rFonts w:ascii="Book Antiqua" w:hAnsi="Book Antiqua"/>
                <w:sz w:val="24"/>
                <w:szCs w:val="24"/>
              </w:rPr>
              <w:t>8</w:t>
            </w:r>
          </w:p>
        </w:tc>
        <w:tc>
          <w:tcPr>
            <w:tcW w:w="1915" w:type="dxa"/>
          </w:tcPr>
          <w:p w:rsidR="00381387" w:rsidRPr="009D575A" w:rsidRDefault="00381387" w:rsidP="009D575A">
            <w:pPr>
              <w:spacing w:after="0" w:line="360" w:lineRule="auto"/>
              <w:jc w:val="both"/>
              <w:rPr>
                <w:rFonts w:ascii="Book Antiqua" w:hAnsi="Book Antiqua"/>
                <w:sz w:val="24"/>
                <w:szCs w:val="24"/>
              </w:rPr>
            </w:pPr>
            <w:r w:rsidRPr="009D575A">
              <w:rPr>
                <w:rFonts w:ascii="Book Antiqua" w:hAnsi="Book Antiqua"/>
                <w:sz w:val="24"/>
                <w:szCs w:val="24"/>
              </w:rPr>
              <w:t>2</w:t>
            </w:r>
          </w:p>
        </w:tc>
        <w:tc>
          <w:tcPr>
            <w:tcW w:w="1916" w:type="dxa"/>
          </w:tcPr>
          <w:p w:rsidR="00381387" w:rsidRPr="009D575A" w:rsidRDefault="00381387" w:rsidP="009D575A">
            <w:pPr>
              <w:spacing w:after="0" w:line="360" w:lineRule="auto"/>
              <w:jc w:val="both"/>
              <w:rPr>
                <w:rFonts w:ascii="Book Antiqua" w:hAnsi="Book Antiqua"/>
                <w:sz w:val="24"/>
                <w:szCs w:val="24"/>
              </w:rPr>
            </w:pPr>
            <w:r w:rsidRPr="009D575A">
              <w:rPr>
                <w:rFonts w:ascii="Book Antiqua" w:hAnsi="Book Antiqua"/>
                <w:sz w:val="24"/>
                <w:szCs w:val="24"/>
              </w:rPr>
              <w:t>10</w:t>
            </w:r>
          </w:p>
        </w:tc>
      </w:tr>
      <w:tr w:rsidR="00381387" w:rsidTr="009D575A">
        <w:tc>
          <w:tcPr>
            <w:tcW w:w="1915" w:type="dxa"/>
            <w:vMerge/>
          </w:tcPr>
          <w:p w:rsidR="00381387" w:rsidRPr="009D575A" w:rsidRDefault="00381387" w:rsidP="009D575A">
            <w:pPr>
              <w:spacing w:after="0" w:line="360" w:lineRule="auto"/>
              <w:jc w:val="both"/>
              <w:rPr>
                <w:rFonts w:ascii="Book Antiqua" w:hAnsi="Book Antiqua"/>
                <w:b/>
                <w:sz w:val="24"/>
                <w:szCs w:val="24"/>
                <w:lang w:eastAsia="zh-CN"/>
              </w:rPr>
            </w:pPr>
          </w:p>
        </w:tc>
        <w:tc>
          <w:tcPr>
            <w:tcW w:w="1915" w:type="dxa"/>
          </w:tcPr>
          <w:p w:rsidR="00381387" w:rsidRPr="009D575A" w:rsidRDefault="00381387" w:rsidP="009D575A">
            <w:pPr>
              <w:spacing w:after="0" w:line="360" w:lineRule="auto"/>
              <w:jc w:val="both"/>
              <w:rPr>
                <w:rFonts w:ascii="Book Antiqua" w:hAnsi="Book Antiqua"/>
                <w:b/>
                <w:sz w:val="24"/>
                <w:szCs w:val="24"/>
                <w:lang w:eastAsia="zh-CN"/>
              </w:rPr>
            </w:pPr>
            <w:r w:rsidRPr="009D575A">
              <w:rPr>
                <w:rFonts w:ascii="Book Antiqua" w:hAnsi="Book Antiqua"/>
                <w:sz w:val="24"/>
                <w:szCs w:val="24"/>
              </w:rPr>
              <w:t>Total</w:t>
            </w:r>
          </w:p>
        </w:tc>
        <w:tc>
          <w:tcPr>
            <w:tcW w:w="1915" w:type="dxa"/>
          </w:tcPr>
          <w:p w:rsidR="00381387" w:rsidRPr="009D575A" w:rsidRDefault="00381387" w:rsidP="009D575A">
            <w:pPr>
              <w:spacing w:after="0" w:line="360" w:lineRule="auto"/>
              <w:jc w:val="both"/>
              <w:rPr>
                <w:rFonts w:ascii="Book Antiqua" w:hAnsi="Book Antiqua"/>
                <w:sz w:val="24"/>
                <w:szCs w:val="24"/>
              </w:rPr>
            </w:pPr>
            <w:r w:rsidRPr="009D575A">
              <w:rPr>
                <w:rFonts w:ascii="Book Antiqua" w:hAnsi="Book Antiqua"/>
                <w:sz w:val="24"/>
                <w:szCs w:val="24"/>
              </w:rPr>
              <w:t>41</w:t>
            </w:r>
            <w:r w:rsidRPr="009D575A">
              <w:rPr>
                <w:rFonts w:ascii="Book Antiqua" w:hAnsi="Book Antiqua"/>
                <w:sz w:val="24"/>
                <w:szCs w:val="24"/>
                <w:lang w:eastAsia="zh-CN"/>
              </w:rPr>
              <w:t xml:space="preserve"> </w:t>
            </w:r>
            <w:r w:rsidRPr="009D575A">
              <w:rPr>
                <w:rFonts w:ascii="Book Antiqua" w:hAnsi="Book Antiqua"/>
                <w:sz w:val="24"/>
                <w:szCs w:val="24"/>
              </w:rPr>
              <w:t>(mean age 41</w:t>
            </w:r>
            <w:r w:rsidRPr="009D575A">
              <w:rPr>
                <w:rFonts w:ascii="Book Antiqua" w:hAnsi="Book Antiqua"/>
                <w:sz w:val="24"/>
                <w:szCs w:val="24"/>
                <w:lang w:eastAsia="zh-CN"/>
              </w:rPr>
              <w:t xml:space="preserve"> </w:t>
            </w:r>
            <w:r w:rsidRPr="009D575A">
              <w:rPr>
                <w:rFonts w:ascii="Book Antiqua" w:hAnsi="Book Antiqua"/>
                <w:sz w:val="24"/>
                <w:szCs w:val="24"/>
              </w:rPr>
              <w:t>±</w:t>
            </w:r>
            <w:r w:rsidRPr="009D575A">
              <w:rPr>
                <w:rFonts w:ascii="Book Antiqua" w:hAnsi="Book Antiqua"/>
                <w:sz w:val="24"/>
                <w:szCs w:val="24"/>
                <w:lang w:eastAsia="zh-CN"/>
              </w:rPr>
              <w:t xml:space="preserve"> </w:t>
            </w:r>
            <w:r w:rsidRPr="009D575A">
              <w:rPr>
                <w:rFonts w:ascii="Book Antiqua" w:hAnsi="Book Antiqua"/>
                <w:sz w:val="24"/>
                <w:szCs w:val="24"/>
              </w:rPr>
              <w:t>17)</w:t>
            </w:r>
          </w:p>
        </w:tc>
        <w:tc>
          <w:tcPr>
            <w:tcW w:w="1915" w:type="dxa"/>
          </w:tcPr>
          <w:p w:rsidR="00381387" w:rsidRPr="009D575A" w:rsidRDefault="00381387" w:rsidP="009D575A">
            <w:pPr>
              <w:spacing w:after="0" w:line="360" w:lineRule="auto"/>
              <w:jc w:val="both"/>
              <w:rPr>
                <w:rFonts w:ascii="Book Antiqua" w:hAnsi="Book Antiqua"/>
                <w:sz w:val="24"/>
                <w:szCs w:val="24"/>
              </w:rPr>
            </w:pPr>
            <w:r w:rsidRPr="009D575A">
              <w:rPr>
                <w:rFonts w:ascii="Book Antiqua" w:hAnsi="Book Antiqua"/>
                <w:sz w:val="24"/>
                <w:szCs w:val="24"/>
              </w:rPr>
              <w:t>6 (mean age 48</w:t>
            </w:r>
            <w:r w:rsidRPr="009D575A">
              <w:rPr>
                <w:rFonts w:ascii="Book Antiqua" w:hAnsi="Book Antiqua"/>
                <w:sz w:val="24"/>
                <w:szCs w:val="24"/>
                <w:lang w:eastAsia="zh-CN"/>
              </w:rPr>
              <w:t xml:space="preserve"> </w:t>
            </w:r>
            <w:r w:rsidRPr="009D575A">
              <w:rPr>
                <w:rFonts w:ascii="Book Antiqua" w:hAnsi="Book Antiqua"/>
                <w:sz w:val="24"/>
                <w:szCs w:val="24"/>
              </w:rPr>
              <w:t>±</w:t>
            </w:r>
            <w:r w:rsidRPr="009D575A">
              <w:rPr>
                <w:rFonts w:ascii="Book Antiqua" w:hAnsi="Book Antiqua"/>
                <w:sz w:val="24"/>
                <w:szCs w:val="24"/>
                <w:lang w:eastAsia="zh-CN"/>
              </w:rPr>
              <w:t xml:space="preserve"> </w:t>
            </w:r>
            <w:r w:rsidRPr="009D575A">
              <w:rPr>
                <w:rFonts w:ascii="Book Antiqua" w:hAnsi="Book Antiqua"/>
                <w:sz w:val="24"/>
                <w:szCs w:val="24"/>
              </w:rPr>
              <w:t>16)</w:t>
            </w:r>
          </w:p>
        </w:tc>
        <w:tc>
          <w:tcPr>
            <w:tcW w:w="1916" w:type="dxa"/>
          </w:tcPr>
          <w:p w:rsidR="00381387" w:rsidRPr="009D575A" w:rsidRDefault="00381387" w:rsidP="009D575A">
            <w:pPr>
              <w:spacing w:after="0" w:line="360" w:lineRule="auto"/>
              <w:jc w:val="both"/>
              <w:rPr>
                <w:rFonts w:ascii="Book Antiqua" w:hAnsi="Book Antiqua"/>
                <w:b/>
                <w:sz w:val="24"/>
                <w:szCs w:val="24"/>
                <w:lang w:eastAsia="zh-CN"/>
              </w:rPr>
            </w:pPr>
          </w:p>
        </w:tc>
      </w:tr>
      <w:tr w:rsidR="00381387" w:rsidTr="009D575A">
        <w:tc>
          <w:tcPr>
            <w:tcW w:w="1915" w:type="dxa"/>
            <w:vMerge/>
          </w:tcPr>
          <w:p w:rsidR="00381387" w:rsidRPr="009D575A" w:rsidRDefault="00381387" w:rsidP="009D575A">
            <w:pPr>
              <w:spacing w:after="0" w:line="360" w:lineRule="auto"/>
              <w:jc w:val="both"/>
              <w:rPr>
                <w:rFonts w:ascii="Book Antiqua" w:hAnsi="Book Antiqua"/>
                <w:b/>
                <w:sz w:val="24"/>
                <w:szCs w:val="24"/>
                <w:lang w:eastAsia="zh-CN"/>
              </w:rPr>
            </w:pPr>
          </w:p>
        </w:tc>
        <w:tc>
          <w:tcPr>
            <w:tcW w:w="7661" w:type="dxa"/>
            <w:gridSpan w:val="4"/>
          </w:tcPr>
          <w:p w:rsidR="00381387" w:rsidRPr="009D575A" w:rsidRDefault="00381387" w:rsidP="009D575A">
            <w:pPr>
              <w:spacing w:after="0" w:line="360" w:lineRule="auto"/>
              <w:jc w:val="both"/>
              <w:rPr>
                <w:rFonts w:ascii="Book Antiqua" w:hAnsi="Book Antiqua"/>
                <w:sz w:val="24"/>
                <w:szCs w:val="24"/>
                <w:lang w:eastAsia="zh-CN"/>
              </w:rPr>
            </w:pPr>
            <w:r w:rsidRPr="009D575A">
              <w:rPr>
                <w:rFonts w:ascii="Book Antiqua" w:hAnsi="Book Antiqua"/>
                <w:i/>
                <w:sz w:val="24"/>
                <w:szCs w:val="24"/>
              </w:rPr>
              <w:t>P</w:t>
            </w:r>
            <w:r w:rsidRPr="009D575A">
              <w:rPr>
                <w:rFonts w:ascii="Book Antiqua" w:hAnsi="Book Antiqua"/>
                <w:sz w:val="24"/>
                <w:szCs w:val="24"/>
              </w:rPr>
              <w:t>-value 0.611 (chi square 0.986)</w:t>
            </w:r>
          </w:p>
        </w:tc>
      </w:tr>
      <w:tr w:rsidR="00381387" w:rsidTr="009D575A">
        <w:tc>
          <w:tcPr>
            <w:tcW w:w="9576" w:type="dxa"/>
            <w:gridSpan w:val="5"/>
          </w:tcPr>
          <w:p w:rsidR="00381387" w:rsidRPr="009D575A" w:rsidRDefault="00381387" w:rsidP="009D575A">
            <w:pPr>
              <w:spacing w:after="0" w:line="360" w:lineRule="auto"/>
              <w:jc w:val="both"/>
              <w:rPr>
                <w:rFonts w:ascii="Book Antiqua" w:hAnsi="Book Antiqua"/>
                <w:b/>
                <w:sz w:val="24"/>
                <w:szCs w:val="24"/>
                <w:lang w:eastAsia="zh-CN"/>
              </w:rPr>
            </w:pPr>
            <w:r w:rsidRPr="009D575A">
              <w:rPr>
                <w:rFonts w:ascii="Book Antiqua" w:hAnsi="Book Antiqua"/>
                <w:sz w:val="24"/>
                <w:szCs w:val="24"/>
              </w:rPr>
              <w:t xml:space="preserve">Gender </w:t>
            </w:r>
            <w:r w:rsidRPr="009D575A">
              <w:rPr>
                <w:rFonts w:ascii="Book Antiqua" w:hAnsi="Book Antiqua"/>
                <w:i/>
                <w:sz w:val="24"/>
                <w:szCs w:val="24"/>
              </w:rPr>
              <w:t>vs</w:t>
            </w:r>
            <w:r w:rsidRPr="009D575A">
              <w:rPr>
                <w:rFonts w:ascii="Book Antiqua" w:hAnsi="Book Antiqua"/>
                <w:sz w:val="24"/>
                <w:szCs w:val="24"/>
              </w:rPr>
              <w:t xml:space="preserve"> outcome of eradication therapy</w:t>
            </w:r>
          </w:p>
        </w:tc>
      </w:tr>
      <w:tr w:rsidR="00381387" w:rsidTr="009D575A">
        <w:tc>
          <w:tcPr>
            <w:tcW w:w="1915" w:type="dxa"/>
            <w:vMerge w:val="restart"/>
          </w:tcPr>
          <w:p w:rsidR="00381387" w:rsidRPr="009D575A" w:rsidRDefault="00381387" w:rsidP="009D575A">
            <w:pPr>
              <w:spacing w:after="0" w:line="360" w:lineRule="auto"/>
              <w:jc w:val="both"/>
              <w:rPr>
                <w:rFonts w:ascii="Book Antiqua" w:hAnsi="Book Antiqua"/>
                <w:b/>
                <w:sz w:val="24"/>
                <w:szCs w:val="24"/>
                <w:lang w:eastAsia="zh-CN"/>
              </w:rPr>
            </w:pPr>
            <w:r w:rsidRPr="009D575A">
              <w:rPr>
                <w:rFonts w:ascii="Book Antiqua" w:hAnsi="Book Antiqua"/>
                <w:sz w:val="24"/>
                <w:szCs w:val="24"/>
              </w:rPr>
              <w:t>Gender</w:t>
            </w:r>
          </w:p>
        </w:tc>
        <w:tc>
          <w:tcPr>
            <w:tcW w:w="1915" w:type="dxa"/>
          </w:tcPr>
          <w:p w:rsidR="00381387" w:rsidRPr="009D575A" w:rsidRDefault="00381387" w:rsidP="009D575A">
            <w:pPr>
              <w:spacing w:after="0" w:line="360" w:lineRule="auto"/>
              <w:jc w:val="both"/>
              <w:rPr>
                <w:rFonts w:ascii="Book Antiqua" w:hAnsi="Book Antiqua"/>
                <w:sz w:val="24"/>
                <w:szCs w:val="24"/>
              </w:rPr>
            </w:pPr>
            <w:r w:rsidRPr="009D575A">
              <w:rPr>
                <w:rFonts w:ascii="Book Antiqua" w:hAnsi="Book Antiqua"/>
                <w:sz w:val="24"/>
                <w:szCs w:val="24"/>
              </w:rPr>
              <w:t>Male</w:t>
            </w:r>
          </w:p>
        </w:tc>
        <w:tc>
          <w:tcPr>
            <w:tcW w:w="1915" w:type="dxa"/>
          </w:tcPr>
          <w:p w:rsidR="00381387" w:rsidRPr="009D575A" w:rsidRDefault="00381387" w:rsidP="009D575A">
            <w:pPr>
              <w:spacing w:after="0" w:line="360" w:lineRule="auto"/>
              <w:jc w:val="both"/>
              <w:rPr>
                <w:rFonts w:ascii="Book Antiqua" w:hAnsi="Book Antiqua"/>
                <w:sz w:val="24"/>
                <w:szCs w:val="24"/>
              </w:rPr>
            </w:pPr>
            <w:r w:rsidRPr="009D575A">
              <w:rPr>
                <w:rFonts w:ascii="Book Antiqua" w:hAnsi="Book Antiqua"/>
                <w:sz w:val="24"/>
                <w:szCs w:val="24"/>
              </w:rPr>
              <w:t>16</w:t>
            </w:r>
          </w:p>
        </w:tc>
        <w:tc>
          <w:tcPr>
            <w:tcW w:w="1915" w:type="dxa"/>
          </w:tcPr>
          <w:p w:rsidR="00381387" w:rsidRPr="009D575A" w:rsidRDefault="00381387" w:rsidP="009D575A">
            <w:pPr>
              <w:spacing w:after="0" w:line="360" w:lineRule="auto"/>
              <w:jc w:val="both"/>
              <w:rPr>
                <w:rFonts w:ascii="Book Antiqua" w:hAnsi="Book Antiqua"/>
                <w:sz w:val="24"/>
                <w:szCs w:val="24"/>
              </w:rPr>
            </w:pPr>
            <w:r w:rsidRPr="009D575A">
              <w:rPr>
                <w:rFonts w:ascii="Book Antiqua" w:hAnsi="Book Antiqua"/>
                <w:sz w:val="24"/>
                <w:szCs w:val="24"/>
              </w:rPr>
              <w:t>2</w:t>
            </w:r>
          </w:p>
        </w:tc>
        <w:tc>
          <w:tcPr>
            <w:tcW w:w="1916" w:type="dxa"/>
          </w:tcPr>
          <w:p w:rsidR="00381387" w:rsidRPr="009D575A" w:rsidRDefault="00381387" w:rsidP="009D575A">
            <w:pPr>
              <w:spacing w:after="0" w:line="360" w:lineRule="auto"/>
              <w:jc w:val="both"/>
              <w:rPr>
                <w:rFonts w:ascii="Book Antiqua" w:hAnsi="Book Antiqua"/>
                <w:sz w:val="24"/>
                <w:szCs w:val="24"/>
              </w:rPr>
            </w:pPr>
            <w:r w:rsidRPr="009D575A">
              <w:rPr>
                <w:rFonts w:ascii="Book Antiqua" w:hAnsi="Book Antiqua"/>
                <w:sz w:val="24"/>
                <w:szCs w:val="24"/>
              </w:rPr>
              <w:t>18</w:t>
            </w:r>
          </w:p>
        </w:tc>
      </w:tr>
      <w:tr w:rsidR="00381387" w:rsidTr="009D575A">
        <w:tc>
          <w:tcPr>
            <w:tcW w:w="1915" w:type="dxa"/>
            <w:vMerge/>
          </w:tcPr>
          <w:p w:rsidR="00381387" w:rsidRPr="009D575A" w:rsidRDefault="00381387" w:rsidP="009D575A">
            <w:pPr>
              <w:spacing w:after="0" w:line="360" w:lineRule="auto"/>
              <w:jc w:val="both"/>
              <w:rPr>
                <w:rFonts w:ascii="Book Antiqua" w:hAnsi="Book Antiqua"/>
                <w:b/>
                <w:sz w:val="24"/>
                <w:szCs w:val="24"/>
                <w:lang w:eastAsia="zh-CN"/>
              </w:rPr>
            </w:pPr>
          </w:p>
        </w:tc>
        <w:tc>
          <w:tcPr>
            <w:tcW w:w="1915" w:type="dxa"/>
          </w:tcPr>
          <w:p w:rsidR="00381387" w:rsidRPr="009D575A" w:rsidRDefault="00381387" w:rsidP="009D575A">
            <w:pPr>
              <w:spacing w:after="0" w:line="360" w:lineRule="auto"/>
              <w:jc w:val="both"/>
              <w:rPr>
                <w:rFonts w:ascii="Book Antiqua" w:hAnsi="Book Antiqua"/>
                <w:sz w:val="24"/>
                <w:szCs w:val="24"/>
              </w:rPr>
            </w:pPr>
            <w:r w:rsidRPr="009D575A">
              <w:rPr>
                <w:rFonts w:ascii="Book Antiqua" w:hAnsi="Book Antiqua"/>
                <w:sz w:val="24"/>
                <w:szCs w:val="24"/>
              </w:rPr>
              <w:t>Female</w:t>
            </w:r>
          </w:p>
        </w:tc>
        <w:tc>
          <w:tcPr>
            <w:tcW w:w="1915" w:type="dxa"/>
          </w:tcPr>
          <w:p w:rsidR="00381387" w:rsidRPr="009D575A" w:rsidRDefault="00381387" w:rsidP="009D575A">
            <w:pPr>
              <w:spacing w:after="0" w:line="360" w:lineRule="auto"/>
              <w:jc w:val="both"/>
              <w:rPr>
                <w:rFonts w:ascii="Book Antiqua" w:hAnsi="Book Antiqua"/>
                <w:sz w:val="24"/>
                <w:szCs w:val="24"/>
              </w:rPr>
            </w:pPr>
            <w:r w:rsidRPr="009D575A">
              <w:rPr>
                <w:rFonts w:ascii="Book Antiqua" w:hAnsi="Book Antiqua"/>
                <w:sz w:val="24"/>
                <w:szCs w:val="24"/>
              </w:rPr>
              <w:t>25</w:t>
            </w:r>
          </w:p>
        </w:tc>
        <w:tc>
          <w:tcPr>
            <w:tcW w:w="1915" w:type="dxa"/>
          </w:tcPr>
          <w:p w:rsidR="00381387" w:rsidRPr="009D575A" w:rsidRDefault="00381387" w:rsidP="009D575A">
            <w:pPr>
              <w:spacing w:after="0" w:line="360" w:lineRule="auto"/>
              <w:jc w:val="both"/>
              <w:rPr>
                <w:rFonts w:ascii="Book Antiqua" w:hAnsi="Book Antiqua"/>
                <w:sz w:val="24"/>
                <w:szCs w:val="24"/>
              </w:rPr>
            </w:pPr>
            <w:r w:rsidRPr="009D575A">
              <w:rPr>
                <w:rFonts w:ascii="Book Antiqua" w:hAnsi="Book Antiqua"/>
                <w:sz w:val="24"/>
                <w:szCs w:val="24"/>
              </w:rPr>
              <w:t>4</w:t>
            </w:r>
          </w:p>
        </w:tc>
        <w:tc>
          <w:tcPr>
            <w:tcW w:w="1916" w:type="dxa"/>
          </w:tcPr>
          <w:p w:rsidR="00381387" w:rsidRPr="009D575A" w:rsidRDefault="00381387" w:rsidP="009D575A">
            <w:pPr>
              <w:spacing w:after="0" w:line="360" w:lineRule="auto"/>
              <w:jc w:val="both"/>
              <w:rPr>
                <w:rFonts w:ascii="Book Antiqua" w:hAnsi="Book Antiqua"/>
                <w:sz w:val="24"/>
                <w:szCs w:val="24"/>
              </w:rPr>
            </w:pPr>
            <w:r w:rsidRPr="009D575A">
              <w:rPr>
                <w:rFonts w:ascii="Book Antiqua" w:hAnsi="Book Antiqua"/>
                <w:sz w:val="24"/>
                <w:szCs w:val="24"/>
              </w:rPr>
              <w:t>29</w:t>
            </w:r>
          </w:p>
        </w:tc>
      </w:tr>
      <w:tr w:rsidR="00381387" w:rsidTr="009D575A">
        <w:tc>
          <w:tcPr>
            <w:tcW w:w="1915" w:type="dxa"/>
            <w:vMerge/>
          </w:tcPr>
          <w:p w:rsidR="00381387" w:rsidRPr="009D575A" w:rsidRDefault="00381387" w:rsidP="009D575A">
            <w:pPr>
              <w:spacing w:after="0" w:line="360" w:lineRule="auto"/>
              <w:jc w:val="both"/>
              <w:rPr>
                <w:rFonts w:ascii="Book Antiqua" w:hAnsi="Book Antiqua"/>
                <w:b/>
                <w:sz w:val="24"/>
                <w:szCs w:val="24"/>
                <w:lang w:eastAsia="zh-CN"/>
              </w:rPr>
            </w:pPr>
          </w:p>
        </w:tc>
        <w:tc>
          <w:tcPr>
            <w:tcW w:w="1915" w:type="dxa"/>
          </w:tcPr>
          <w:p w:rsidR="00381387" w:rsidRPr="009D575A" w:rsidRDefault="00381387" w:rsidP="009D575A">
            <w:pPr>
              <w:spacing w:after="0" w:line="360" w:lineRule="auto"/>
              <w:jc w:val="both"/>
              <w:rPr>
                <w:rFonts w:ascii="Book Antiqua" w:hAnsi="Book Antiqua"/>
                <w:sz w:val="24"/>
                <w:szCs w:val="24"/>
                <w:lang w:eastAsia="zh-CN"/>
              </w:rPr>
            </w:pPr>
            <w:r w:rsidRPr="009D575A">
              <w:rPr>
                <w:rFonts w:ascii="Book Antiqua" w:hAnsi="Book Antiqua"/>
                <w:sz w:val="24"/>
                <w:szCs w:val="24"/>
              </w:rPr>
              <w:t>Total</w:t>
            </w:r>
          </w:p>
        </w:tc>
        <w:tc>
          <w:tcPr>
            <w:tcW w:w="1915" w:type="dxa"/>
          </w:tcPr>
          <w:p w:rsidR="00381387" w:rsidRPr="009D575A" w:rsidRDefault="00381387" w:rsidP="009D575A">
            <w:pPr>
              <w:spacing w:after="0" w:line="360" w:lineRule="auto"/>
              <w:jc w:val="both"/>
              <w:rPr>
                <w:rFonts w:ascii="Book Antiqua" w:hAnsi="Book Antiqua"/>
                <w:sz w:val="24"/>
                <w:szCs w:val="24"/>
                <w:lang w:eastAsia="zh-CN"/>
              </w:rPr>
            </w:pPr>
            <w:r w:rsidRPr="009D575A">
              <w:rPr>
                <w:rFonts w:ascii="Book Antiqua" w:hAnsi="Book Antiqua"/>
                <w:sz w:val="24"/>
                <w:szCs w:val="24"/>
              </w:rPr>
              <w:t>41</w:t>
            </w:r>
          </w:p>
        </w:tc>
        <w:tc>
          <w:tcPr>
            <w:tcW w:w="1915" w:type="dxa"/>
          </w:tcPr>
          <w:p w:rsidR="00381387" w:rsidRPr="009D575A" w:rsidRDefault="00381387" w:rsidP="009D575A">
            <w:pPr>
              <w:spacing w:after="0" w:line="360" w:lineRule="auto"/>
              <w:jc w:val="both"/>
              <w:rPr>
                <w:rFonts w:ascii="Book Antiqua" w:hAnsi="Book Antiqua"/>
                <w:sz w:val="24"/>
                <w:szCs w:val="24"/>
                <w:lang w:eastAsia="zh-CN"/>
              </w:rPr>
            </w:pPr>
            <w:r w:rsidRPr="009D575A">
              <w:rPr>
                <w:rFonts w:ascii="Book Antiqua" w:hAnsi="Book Antiqua"/>
                <w:sz w:val="24"/>
                <w:szCs w:val="24"/>
              </w:rPr>
              <w:t>6</w:t>
            </w:r>
          </w:p>
        </w:tc>
        <w:tc>
          <w:tcPr>
            <w:tcW w:w="1916" w:type="dxa"/>
          </w:tcPr>
          <w:p w:rsidR="00381387" w:rsidRPr="009D575A" w:rsidRDefault="00381387" w:rsidP="009D575A">
            <w:pPr>
              <w:spacing w:after="0" w:line="360" w:lineRule="auto"/>
              <w:jc w:val="both"/>
              <w:rPr>
                <w:rFonts w:ascii="Book Antiqua" w:hAnsi="Book Antiqua"/>
                <w:sz w:val="24"/>
                <w:szCs w:val="24"/>
                <w:lang w:eastAsia="zh-CN"/>
              </w:rPr>
            </w:pPr>
            <w:r w:rsidRPr="009D575A">
              <w:rPr>
                <w:rFonts w:ascii="Book Antiqua" w:hAnsi="Book Antiqua"/>
                <w:sz w:val="24"/>
                <w:szCs w:val="24"/>
              </w:rPr>
              <w:t>47</w:t>
            </w:r>
          </w:p>
        </w:tc>
      </w:tr>
      <w:tr w:rsidR="00381387" w:rsidTr="009D575A">
        <w:tc>
          <w:tcPr>
            <w:tcW w:w="1915" w:type="dxa"/>
            <w:vMerge/>
          </w:tcPr>
          <w:p w:rsidR="00381387" w:rsidRPr="009D575A" w:rsidRDefault="00381387" w:rsidP="009D575A">
            <w:pPr>
              <w:spacing w:after="0" w:line="360" w:lineRule="auto"/>
              <w:jc w:val="both"/>
              <w:rPr>
                <w:rFonts w:ascii="Book Antiqua" w:hAnsi="Book Antiqua"/>
                <w:b/>
                <w:sz w:val="24"/>
                <w:szCs w:val="24"/>
                <w:lang w:eastAsia="zh-CN"/>
              </w:rPr>
            </w:pPr>
          </w:p>
        </w:tc>
        <w:tc>
          <w:tcPr>
            <w:tcW w:w="7661" w:type="dxa"/>
            <w:gridSpan w:val="4"/>
          </w:tcPr>
          <w:p w:rsidR="00381387" w:rsidRPr="009D575A" w:rsidRDefault="00381387" w:rsidP="009D575A">
            <w:pPr>
              <w:spacing w:after="0" w:line="360" w:lineRule="auto"/>
              <w:jc w:val="both"/>
              <w:rPr>
                <w:rFonts w:ascii="Book Antiqua" w:hAnsi="Book Antiqua"/>
                <w:sz w:val="24"/>
                <w:szCs w:val="24"/>
                <w:lang w:eastAsia="zh-CN"/>
              </w:rPr>
            </w:pPr>
            <w:r w:rsidRPr="009D575A">
              <w:rPr>
                <w:rFonts w:ascii="Book Antiqua" w:hAnsi="Book Antiqua"/>
                <w:i/>
                <w:sz w:val="24"/>
                <w:szCs w:val="24"/>
              </w:rPr>
              <w:t>P</w:t>
            </w:r>
            <w:r w:rsidRPr="009D575A">
              <w:rPr>
                <w:rFonts w:ascii="Book Antiqua" w:hAnsi="Book Antiqua"/>
                <w:sz w:val="24"/>
                <w:szCs w:val="24"/>
              </w:rPr>
              <w:t>-value 0.582 (chi square 0.072)</w:t>
            </w:r>
          </w:p>
        </w:tc>
      </w:tr>
      <w:tr w:rsidR="00381387" w:rsidTr="009D575A">
        <w:tc>
          <w:tcPr>
            <w:tcW w:w="9576" w:type="dxa"/>
            <w:gridSpan w:val="5"/>
          </w:tcPr>
          <w:p w:rsidR="00381387" w:rsidRPr="009D575A" w:rsidRDefault="00381387" w:rsidP="009D575A">
            <w:pPr>
              <w:spacing w:after="0" w:line="360" w:lineRule="auto"/>
              <w:jc w:val="both"/>
              <w:rPr>
                <w:rFonts w:ascii="Book Antiqua" w:hAnsi="Book Antiqua"/>
                <w:b/>
                <w:sz w:val="24"/>
                <w:szCs w:val="24"/>
                <w:lang w:eastAsia="zh-CN"/>
              </w:rPr>
            </w:pPr>
            <w:r w:rsidRPr="009D575A">
              <w:rPr>
                <w:rFonts w:ascii="Book Antiqua" w:hAnsi="Book Antiqua"/>
                <w:sz w:val="24"/>
                <w:szCs w:val="24"/>
              </w:rPr>
              <w:t xml:space="preserve">Patients’ clinical presentation </w:t>
            </w:r>
            <w:r w:rsidRPr="009D575A">
              <w:rPr>
                <w:rFonts w:ascii="Book Antiqua" w:hAnsi="Book Antiqua"/>
                <w:i/>
                <w:sz w:val="24"/>
                <w:szCs w:val="24"/>
              </w:rPr>
              <w:t>vs</w:t>
            </w:r>
            <w:r w:rsidRPr="009D575A">
              <w:rPr>
                <w:rFonts w:ascii="Book Antiqua" w:hAnsi="Book Antiqua"/>
                <w:sz w:val="24"/>
                <w:szCs w:val="24"/>
              </w:rPr>
              <w:t xml:space="preserve"> outcomes of eradication treatment</w:t>
            </w:r>
          </w:p>
        </w:tc>
      </w:tr>
      <w:tr w:rsidR="00381387" w:rsidTr="009D575A">
        <w:tc>
          <w:tcPr>
            <w:tcW w:w="1915" w:type="dxa"/>
            <w:vMerge w:val="restart"/>
          </w:tcPr>
          <w:p w:rsidR="00381387" w:rsidRPr="009D575A" w:rsidRDefault="00381387" w:rsidP="009D575A">
            <w:pPr>
              <w:spacing w:after="0" w:line="360" w:lineRule="auto"/>
              <w:jc w:val="both"/>
              <w:rPr>
                <w:rFonts w:ascii="Book Antiqua" w:hAnsi="Book Antiqua"/>
                <w:b/>
                <w:sz w:val="24"/>
                <w:szCs w:val="24"/>
                <w:lang w:eastAsia="zh-CN"/>
              </w:rPr>
            </w:pPr>
            <w:r w:rsidRPr="009D575A">
              <w:rPr>
                <w:rFonts w:ascii="Book Antiqua" w:hAnsi="Book Antiqua"/>
                <w:sz w:val="24"/>
                <w:szCs w:val="24"/>
              </w:rPr>
              <w:t>Clinical presentation</w:t>
            </w:r>
          </w:p>
        </w:tc>
        <w:tc>
          <w:tcPr>
            <w:tcW w:w="1915" w:type="dxa"/>
          </w:tcPr>
          <w:p w:rsidR="00381387" w:rsidRPr="009D575A" w:rsidRDefault="00381387" w:rsidP="009D575A">
            <w:pPr>
              <w:spacing w:after="0" w:line="360" w:lineRule="auto"/>
              <w:jc w:val="both"/>
              <w:rPr>
                <w:rFonts w:ascii="Book Antiqua" w:hAnsi="Book Antiqua"/>
                <w:sz w:val="24"/>
                <w:szCs w:val="24"/>
              </w:rPr>
            </w:pPr>
            <w:r w:rsidRPr="009D575A">
              <w:rPr>
                <w:rFonts w:ascii="Book Antiqua" w:hAnsi="Book Antiqua"/>
                <w:sz w:val="24"/>
                <w:szCs w:val="24"/>
              </w:rPr>
              <w:t>Dyspepsia</w:t>
            </w:r>
          </w:p>
        </w:tc>
        <w:tc>
          <w:tcPr>
            <w:tcW w:w="1915" w:type="dxa"/>
          </w:tcPr>
          <w:p w:rsidR="00381387" w:rsidRPr="009D575A" w:rsidRDefault="00381387" w:rsidP="009D575A">
            <w:pPr>
              <w:spacing w:after="0" w:line="360" w:lineRule="auto"/>
              <w:jc w:val="both"/>
              <w:rPr>
                <w:rFonts w:ascii="Book Antiqua" w:hAnsi="Book Antiqua"/>
                <w:sz w:val="24"/>
                <w:szCs w:val="24"/>
              </w:rPr>
            </w:pPr>
            <w:r w:rsidRPr="009D575A">
              <w:rPr>
                <w:rFonts w:ascii="Book Antiqua" w:hAnsi="Book Antiqua"/>
                <w:sz w:val="24"/>
                <w:szCs w:val="24"/>
              </w:rPr>
              <w:t>34</w:t>
            </w:r>
          </w:p>
        </w:tc>
        <w:tc>
          <w:tcPr>
            <w:tcW w:w="1915" w:type="dxa"/>
          </w:tcPr>
          <w:p w:rsidR="00381387" w:rsidRPr="009D575A" w:rsidRDefault="00381387" w:rsidP="009D575A">
            <w:pPr>
              <w:spacing w:after="0" w:line="360" w:lineRule="auto"/>
              <w:jc w:val="both"/>
              <w:rPr>
                <w:rFonts w:ascii="Book Antiqua" w:hAnsi="Book Antiqua"/>
                <w:sz w:val="24"/>
                <w:szCs w:val="24"/>
              </w:rPr>
            </w:pPr>
            <w:r w:rsidRPr="009D575A">
              <w:rPr>
                <w:rFonts w:ascii="Book Antiqua" w:hAnsi="Book Antiqua"/>
                <w:sz w:val="24"/>
                <w:szCs w:val="24"/>
              </w:rPr>
              <w:t>3</w:t>
            </w:r>
          </w:p>
        </w:tc>
        <w:tc>
          <w:tcPr>
            <w:tcW w:w="1916" w:type="dxa"/>
          </w:tcPr>
          <w:p w:rsidR="00381387" w:rsidRPr="009D575A" w:rsidRDefault="00381387" w:rsidP="009D575A">
            <w:pPr>
              <w:spacing w:after="0" w:line="360" w:lineRule="auto"/>
              <w:jc w:val="both"/>
              <w:rPr>
                <w:rFonts w:ascii="Book Antiqua" w:hAnsi="Book Antiqua"/>
                <w:sz w:val="24"/>
                <w:szCs w:val="24"/>
              </w:rPr>
            </w:pPr>
            <w:r w:rsidRPr="009D575A">
              <w:rPr>
                <w:rFonts w:ascii="Book Antiqua" w:hAnsi="Book Antiqua"/>
                <w:sz w:val="24"/>
                <w:szCs w:val="24"/>
              </w:rPr>
              <w:t>37</w:t>
            </w:r>
          </w:p>
        </w:tc>
      </w:tr>
      <w:tr w:rsidR="00381387" w:rsidTr="009D575A">
        <w:tc>
          <w:tcPr>
            <w:tcW w:w="1915" w:type="dxa"/>
            <w:vMerge/>
          </w:tcPr>
          <w:p w:rsidR="00381387" w:rsidRPr="009D575A" w:rsidRDefault="00381387" w:rsidP="009D575A">
            <w:pPr>
              <w:spacing w:after="0" w:line="360" w:lineRule="auto"/>
              <w:jc w:val="both"/>
              <w:rPr>
                <w:rFonts w:ascii="Book Antiqua" w:hAnsi="Book Antiqua"/>
                <w:b/>
                <w:sz w:val="24"/>
                <w:szCs w:val="24"/>
                <w:lang w:eastAsia="zh-CN"/>
              </w:rPr>
            </w:pPr>
          </w:p>
        </w:tc>
        <w:tc>
          <w:tcPr>
            <w:tcW w:w="1915" w:type="dxa"/>
          </w:tcPr>
          <w:p w:rsidR="00381387" w:rsidRPr="009D575A" w:rsidRDefault="00381387" w:rsidP="009D575A">
            <w:pPr>
              <w:spacing w:after="0" w:line="360" w:lineRule="auto"/>
              <w:jc w:val="both"/>
              <w:rPr>
                <w:rFonts w:ascii="Book Antiqua" w:hAnsi="Book Antiqua"/>
                <w:sz w:val="24"/>
                <w:szCs w:val="24"/>
              </w:rPr>
            </w:pPr>
            <w:r w:rsidRPr="009D575A">
              <w:rPr>
                <w:rFonts w:ascii="Book Antiqua" w:hAnsi="Book Antiqua"/>
                <w:sz w:val="24"/>
                <w:szCs w:val="24"/>
              </w:rPr>
              <w:t>GERD</w:t>
            </w:r>
          </w:p>
        </w:tc>
        <w:tc>
          <w:tcPr>
            <w:tcW w:w="1915" w:type="dxa"/>
          </w:tcPr>
          <w:p w:rsidR="00381387" w:rsidRPr="009D575A" w:rsidRDefault="00381387" w:rsidP="009D575A">
            <w:pPr>
              <w:spacing w:after="0" w:line="360" w:lineRule="auto"/>
              <w:jc w:val="both"/>
              <w:rPr>
                <w:rFonts w:ascii="Book Antiqua" w:hAnsi="Book Antiqua"/>
                <w:sz w:val="24"/>
                <w:szCs w:val="24"/>
              </w:rPr>
            </w:pPr>
            <w:r w:rsidRPr="009D575A">
              <w:rPr>
                <w:rFonts w:ascii="Book Antiqua" w:hAnsi="Book Antiqua"/>
                <w:sz w:val="24"/>
                <w:szCs w:val="24"/>
              </w:rPr>
              <w:t>2</w:t>
            </w:r>
          </w:p>
        </w:tc>
        <w:tc>
          <w:tcPr>
            <w:tcW w:w="1915" w:type="dxa"/>
          </w:tcPr>
          <w:p w:rsidR="00381387" w:rsidRPr="009D575A" w:rsidRDefault="00381387" w:rsidP="009D575A">
            <w:pPr>
              <w:spacing w:after="0" w:line="360" w:lineRule="auto"/>
              <w:jc w:val="both"/>
              <w:rPr>
                <w:rFonts w:ascii="Book Antiqua" w:hAnsi="Book Antiqua"/>
                <w:sz w:val="24"/>
                <w:szCs w:val="24"/>
              </w:rPr>
            </w:pPr>
            <w:r w:rsidRPr="009D575A">
              <w:rPr>
                <w:rFonts w:ascii="Book Antiqua" w:hAnsi="Book Antiqua"/>
                <w:sz w:val="24"/>
                <w:szCs w:val="24"/>
              </w:rPr>
              <w:t>2</w:t>
            </w:r>
          </w:p>
        </w:tc>
        <w:tc>
          <w:tcPr>
            <w:tcW w:w="1916" w:type="dxa"/>
          </w:tcPr>
          <w:p w:rsidR="00381387" w:rsidRPr="009D575A" w:rsidRDefault="00381387" w:rsidP="009D575A">
            <w:pPr>
              <w:spacing w:after="0" w:line="360" w:lineRule="auto"/>
              <w:jc w:val="both"/>
              <w:rPr>
                <w:rFonts w:ascii="Book Antiqua" w:hAnsi="Book Antiqua"/>
                <w:sz w:val="24"/>
                <w:szCs w:val="24"/>
              </w:rPr>
            </w:pPr>
            <w:r w:rsidRPr="009D575A">
              <w:rPr>
                <w:rFonts w:ascii="Book Antiqua" w:hAnsi="Book Antiqua"/>
                <w:sz w:val="24"/>
                <w:szCs w:val="24"/>
              </w:rPr>
              <w:t>4</w:t>
            </w:r>
          </w:p>
        </w:tc>
      </w:tr>
      <w:tr w:rsidR="00381387" w:rsidTr="009D575A">
        <w:tc>
          <w:tcPr>
            <w:tcW w:w="1915" w:type="dxa"/>
            <w:vMerge/>
          </w:tcPr>
          <w:p w:rsidR="00381387" w:rsidRPr="009D575A" w:rsidRDefault="00381387" w:rsidP="009D575A">
            <w:pPr>
              <w:spacing w:after="0" w:line="360" w:lineRule="auto"/>
              <w:jc w:val="both"/>
              <w:rPr>
                <w:rFonts w:ascii="Book Antiqua" w:hAnsi="Book Antiqua"/>
                <w:b/>
                <w:sz w:val="24"/>
                <w:szCs w:val="24"/>
                <w:lang w:eastAsia="zh-CN"/>
              </w:rPr>
            </w:pPr>
          </w:p>
        </w:tc>
        <w:tc>
          <w:tcPr>
            <w:tcW w:w="1915" w:type="dxa"/>
          </w:tcPr>
          <w:p w:rsidR="00381387" w:rsidRPr="009D575A" w:rsidRDefault="00381387" w:rsidP="009D575A">
            <w:pPr>
              <w:spacing w:after="0" w:line="360" w:lineRule="auto"/>
              <w:jc w:val="both"/>
              <w:rPr>
                <w:rFonts w:ascii="Book Antiqua" w:hAnsi="Book Antiqua"/>
                <w:sz w:val="24"/>
                <w:szCs w:val="24"/>
              </w:rPr>
            </w:pPr>
            <w:r w:rsidRPr="009D575A">
              <w:rPr>
                <w:rFonts w:ascii="Book Antiqua" w:hAnsi="Book Antiqua"/>
                <w:sz w:val="24"/>
                <w:szCs w:val="24"/>
              </w:rPr>
              <w:t>GI bleeding</w:t>
            </w:r>
          </w:p>
        </w:tc>
        <w:tc>
          <w:tcPr>
            <w:tcW w:w="1915" w:type="dxa"/>
          </w:tcPr>
          <w:p w:rsidR="00381387" w:rsidRPr="009D575A" w:rsidRDefault="00381387" w:rsidP="009D575A">
            <w:pPr>
              <w:spacing w:after="0" w:line="360" w:lineRule="auto"/>
              <w:jc w:val="both"/>
              <w:rPr>
                <w:rFonts w:ascii="Book Antiqua" w:hAnsi="Book Antiqua"/>
                <w:sz w:val="24"/>
                <w:szCs w:val="24"/>
              </w:rPr>
            </w:pPr>
            <w:r w:rsidRPr="009D575A">
              <w:rPr>
                <w:rFonts w:ascii="Book Antiqua" w:hAnsi="Book Antiqua"/>
                <w:sz w:val="24"/>
                <w:szCs w:val="24"/>
              </w:rPr>
              <w:t>2</w:t>
            </w:r>
          </w:p>
        </w:tc>
        <w:tc>
          <w:tcPr>
            <w:tcW w:w="1915" w:type="dxa"/>
          </w:tcPr>
          <w:p w:rsidR="00381387" w:rsidRPr="009D575A" w:rsidRDefault="00381387" w:rsidP="009D575A">
            <w:pPr>
              <w:spacing w:after="0" w:line="360" w:lineRule="auto"/>
              <w:jc w:val="both"/>
              <w:rPr>
                <w:rFonts w:ascii="Book Antiqua" w:hAnsi="Book Antiqua"/>
                <w:sz w:val="24"/>
                <w:szCs w:val="24"/>
              </w:rPr>
            </w:pPr>
            <w:r w:rsidRPr="009D575A">
              <w:rPr>
                <w:rFonts w:ascii="Book Antiqua" w:hAnsi="Book Antiqua"/>
                <w:sz w:val="24"/>
                <w:szCs w:val="24"/>
              </w:rPr>
              <w:t>0</w:t>
            </w:r>
          </w:p>
        </w:tc>
        <w:tc>
          <w:tcPr>
            <w:tcW w:w="1916" w:type="dxa"/>
          </w:tcPr>
          <w:p w:rsidR="00381387" w:rsidRPr="009D575A" w:rsidRDefault="00381387" w:rsidP="009D575A">
            <w:pPr>
              <w:spacing w:after="0" w:line="360" w:lineRule="auto"/>
              <w:jc w:val="both"/>
              <w:rPr>
                <w:rFonts w:ascii="Book Antiqua" w:hAnsi="Book Antiqua"/>
                <w:sz w:val="24"/>
                <w:szCs w:val="24"/>
              </w:rPr>
            </w:pPr>
            <w:r w:rsidRPr="009D575A">
              <w:rPr>
                <w:rFonts w:ascii="Book Antiqua" w:hAnsi="Book Antiqua"/>
                <w:sz w:val="24"/>
                <w:szCs w:val="24"/>
              </w:rPr>
              <w:t>2</w:t>
            </w:r>
          </w:p>
        </w:tc>
      </w:tr>
      <w:tr w:rsidR="00381387" w:rsidTr="009D575A">
        <w:tc>
          <w:tcPr>
            <w:tcW w:w="1915" w:type="dxa"/>
            <w:vMerge/>
          </w:tcPr>
          <w:p w:rsidR="00381387" w:rsidRPr="009D575A" w:rsidRDefault="00381387" w:rsidP="009D575A">
            <w:pPr>
              <w:spacing w:after="0" w:line="360" w:lineRule="auto"/>
              <w:jc w:val="both"/>
              <w:rPr>
                <w:rFonts w:ascii="Book Antiqua" w:hAnsi="Book Antiqua"/>
                <w:b/>
                <w:sz w:val="24"/>
                <w:szCs w:val="24"/>
                <w:lang w:eastAsia="zh-CN"/>
              </w:rPr>
            </w:pPr>
          </w:p>
        </w:tc>
        <w:tc>
          <w:tcPr>
            <w:tcW w:w="1915" w:type="dxa"/>
          </w:tcPr>
          <w:p w:rsidR="00381387" w:rsidRPr="009D575A" w:rsidRDefault="00381387" w:rsidP="009D575A">
            <w:pPr>
              <w:spacing w:after="0" w:line="360" w:lineRule="auto"/>
              <w:jc w:val="both"/>
              <w:rPr>
                <w:rFonts w:ascii="Book Antiqua" w:hAnsi="Book Antiqua"/>
                <w:sz w:val="24"/>
                <w:szCs w:val="24"/>
              </w:rPr>
            </w:pPr>
            <w:r w:rsidRPr="009D575A">
              <w:rPr>
                <w:rFonts w:ascii="Book Antiqua" w:hAnsi="Book Antiqua"/>
                <w:sz w:val="24"/>
                <w:szCs w:val="24"/>
              </w:rPr>
              <w:t>Multiple presentation</w:t>
            </w:r>
          </w:p>
        </w:tc>
        <w:tc>
          <w:tcPr>
            <w:tcW w:w="1915" w:type="dxa"/>
          </w:tcPr>
          <w:p w:rsidR="00381387" w:rsidRPr="009D575A" w:rsidRDefault="00381387" w:rsidP="009D575A">
            <w:pPr>
              <w:spacing w:after="0" w:line="360" w:lineRule="auto"/>
              <w:jc w:val="both"/>
              <w:rPr>
                <w:rFonts w:ascii="Book Antiqua" w:hAnsi="Book Antiqua"/>
                <w:sz w:val="24"/>
                <w:szCs w:val="24"/>
              </w:rPr>
            </w:pPr>
            <w:r w:rsidRPr="009D575A">
              <w:rPr>
                <w:rFonts w:ascii="Book Antiqua" w:hAnsi="Book Antiqua"/>
                <w:sz w:val="24"/>
                <w:szCs w:val="24"/>
              </w:rPr>
              <w:t>3</w:t>
            </w:r>
          </w:p>
        </w:tc>
        <w:tc>
          <w:tcPr>
            <w:tcW w:w="1915" w:type="dxa"/>
          </w:tcPr>
          <w:p w:rsidR="00381387" w:rsidRPr="009D575A" w:rsidRDefault="00381387" w:rsidP="009D575A">
            <w:pPr>
              <w:spacing w:after="0" w:line="360" w:lineRule="auto"/>
              <w:jc w:val="both"/>
              <w:rPr>
                <w:rFonts w:ascii="Book Antiqua" w:hAnsi="Book Antiqua"/>
                <w:sz w:val="24"/>
                <w:szCs w:val="24"/>
              </w:rPr>
            </w:pPr>
            <w:r w:rsidRPr="009D575A">
              <w:rPr>
                <w:rFonts w:ascii="Book Antiqua" w:hAnsi="Book Antiqua"/>
                <w:sz w:val="24"/>
                <w:szCs w:val="24"/>
              </w:rPr>
              <w:t>1</w:t>
            </w:r>
          </w:p>
        </w:tc>
        <w:tc>
          <w:tcPr>
            <w:tcW w:w="1916" w:type="dxa"/>
          </w:tcPr>
          <w:p w:rsidR="00381387" w:rsidRPr="009D575A" w:rsidRDefault="00381387" w:rsidP="009D575A">
            <w:pPr>
              <w:spacing w:after="0" w:line="360" w:lineRule="auto"/>
              <w:jc w:val="both"/>
              <w:rPr>
                <w:rFonts w:ascii="Book Antiqua" w:hAnsi="Book Antiqua"/>
                <w:sz w:val="24"/>
                <w:szCs w:val="24"/>
              </w:rPr>
            </w:pPr>
            <w:r w:rsidRPr="009D575A">
              <w:rPr>
                <w:rFonts w:ascii="Book Antiqua" w:hAnsi="Book Antiqua"/>
                <w:sz w:val="24"/>
                <w:szCs w:val="24"/>
              </w:rPr>
              <w:t>4</w:t>
            </w:r>
          </w:p>
        </w:tc>
      </w:tr>
      <w:tr w:rsidR="00381387" w:rsidTr="009D575A">
        <w:tc>
          <w:tcPr>
            <w:tcW w:w="1915" w:type="dxa"/>
            <w:vMerge/>
          </w:tcPr>
          <w:p w:rsidR="00381387" w:rsidRPr="009D575A" w:rsidRDefault="00381387" w:rsidP="009D575A">
            <w:pPr>
              <w:spacing w:after="0" w:line="360" w:lineRule="auto"/>
              <w:jc w:val="both"/>
              <w:rPr>
                <w:rFonts w:ascii="Book Antiqua" w:hAnsi="Book Antiqua"/>
                <w:b/>
                <w:sz w:val="24"/>
                <w:szCs w:val="24"/>
                <w:lang w:eastAsia="zh-CN"/>
              </w:rPr>
            </w:pPr>
          </w:p>
        </w:tc>
        <w:tc>
          <w:tcPr>
            <w:tcW w:w="1915" w:type="dxa"/>
          </w:tcPr>
          <w:p w:rsidR="00381387" w:rsidRPr="009D575A" w:rsidRDefault="00381387" w:rsidP="009D575A">
            <w:pPr>
              <w:spacing w:after="0" w:line="360" w:lineRule="auto"/>
              <w:jc w:val="both"/>
              <w:rPr>
                <w:rFonts w:ascii="Book Antiqua" w:hAnsi="Book Antiqua"/>
                <w:sz w:val="24"/>
                <w:szCs w:val="24"/>
                <w:lang w:eastAsia="zh-CN"/>
              </w:rPr>
            </w:pPr>
            <w:r w:rsidRPr="009D575A">
              <w:rPr>
                <w:rFonts w:ascii="Book Antiqua" w:hAnsi="Book Antiqua"/>
                <w:sz w:val="24"/>
                <w:szCs w:val="24"/>
              </w:rPr>
              <w:t>Total</w:t>
            </w:r>
          </w:p>
        </w:tc>
        <w:tc>
          <w:tcPr>
            <w:tcW w:w="1915" w:type="dxa"/>
          </w:tcPr>
          <w:p w:rsidR="00381387" w:rsidRPr="009D575A" w:rsidRDefault="00381387" w:rsidP="009D575A">
            <w:pPr>
              <w:spacing w:after="0" w:line="360" w:lineRule="auto"/>
              <w:jc w:val="both"/>
              <w:rPr>
                <w:rFonts w:ascii="Book Antiqua" w:hAnsi="Book Antiqua"/>
                <w:sz w:val="24"/>
                <w:szCs w:val="24"/>
                <w:lang w:eastAsia="zh-CN"/>
              </w:rPr>
            </w:pPr>
            <w:r w:rsidRPr="009D575A">
              <w:rPr>
                <w:rFonts w:ascii="Book Antiqua" w:hAnsi="Book Antiqua"/>
                <w:sz w:val="24"/>
                <w:szCs w:val="24"/>
              </w:rPr>
              <w:t>41</w:t>
            </w:r>
          </w:p>
        </w:tc>
        <w:tc>
          <w:tcPr>
            <w:tcW w:w="1915" w:type="dxa"/>
          </w:tcPr>
          <w:p w:rsidR="00381387" w:rsidRPr="009D575A" w:rsidRDefault="00381387" w:rsidP="009D575A">
            <w:pPr>
              <w:spacing w:after="0" w:line="360" w:lineRule="auto"/>
              <w:jc w:val="both"/>
              <w:rPr>
                <w:rFonts w:ascii="Book Antiqua" w:hAnsi="Book Antiqua"/>
                <w:sz w:val="24"/>
                <w:szCs w:val="24"/>
                <w:lang w:eastAsia="zh-CN"/>
              </w:rPr>
            </w:pPr>
            <w:r w:rsidRPr="009D575A">
              <w:rPr>
                <w:rFonts w:ascii="Book Antiqua" w:hAnsi="Book Antiqua"/>
                <w:sz w:val="24"/>
                <w:szCs w:val="24"/>
                <w:lang w:eastAsia="zh-CN"/>
              </w:rPr>
              <w:t>6</w:t>
            </w:r>
          </w:p>
        </w:tc>
        <w:tc>
          <w:tcPr>
            <w:tcW w:w="1916" w:type="dxa"/>
          </w:tcPr>
          <w:p w:rsidR="00381387" w:rsidRPr="009D575A" w:rsidRDefault="00381387" w:rsidP="009D575A">
            <w:pPr>
              <w:spacing w:after="0" w:line="360" w:lineRule="auto"/>
              <w:jc w:val="both"/>
              <w:rPr>
                <w:rFonts w:ascii="Book Antiqua" w:hAnsi="Book Antiqua"/>
                <w:sz w:val="24"/>
                <w:szCs w:val="24"/>
                <w:lang w:eastAsia="zh-CN"/>
              </w:rPr>
            </w:pPr>
            <w:r w:rsidRPr="009D575A">
              <w:rPr>
                <w:rFonts w:ascii="Book Antiqua" w:hAnsi="Book Antiqua"/>
                <w:sz w:val="24"/>
                <w:szCs w:val="24"/>
                <w:lang w:eastAsia="zh-CN"/>
              </w:rPr>
              <w:t>47</w:t>
            </w:r>
          </w:p>
        </w:tc>
      </w:tr>
      <w:tr w:rsidR="00381387" w:rsidTr="009D575A">
        <w:tc>
          <w:tcPr>
            <w:tcW w:w="1915" w:type="dxa"/>
            <w:vMerge/>
          </w:tcPr>
          <w:p w:rsidR="00381387" w:rsidRPr="009D575A" w:rsidRDefault="00381387" w:rsidP="009D575A">
            <w:pPr>
              <w:spacing w:after="0" w:line="360" w:lineRule="auto"/>
              <w:jc w:val="both"/>
              <w:rPr>
                <w:rFonts w:ascii="Book Antiqua" w:hAnsi="Book Antiqua"/>
                <w:b/>
                <w:sz w:val="24"/>
                <w:szCs w:val="24"/>
                <w:lang w:eastAsia="zh-CN"/>
              </w:rPr>
            </w:pPr>
          </w:p>
        </w:tc>
        <w:tc>
          <w:tcPr>
            <w:tcW w:w="7661" w:type="dxa"/>
            <w:gridSpan w:val="4"/>
          </w:tcPr>
          <w:p w:rsidR="00381387" w:rsidRPr="009D575A" w:rsidRDefault="00381387" w:rsidP="009D575A">
            <w:pPr>
              <w:spacing w:after="0" w:line="360" w:lineRule="auto"/>
              <w:jc w:val="both"/>
              <w:rPr>
                <w:rFonts w:ascii="Book Antiqua" w:hAnsi="Book Antiqua"/>
                <w:sz w:val="24"/>
                <w:szCs w:val="24"/>
                <w:lang w:eastAsia="zh-CN"/>
              </w:rPr>
            </w:pPr>
            <w:r w:rsidRPr="009D575A">
              <w:rPr>
                <w:rFonts w:ascii="Book Antiqua" w:hAnsi="Book Antiqua"/>
                <w:i/>
                <w:sz w:val="24"/>
                <w:szCs w:val="24"/>
              </w:rPr>
              <w:t>P</w:t>
            </w:r>
            <w:r w:rsidRPr="009D575A">
              <w:rPr>
                <w:rFonts w:ascii="Book Antiqua" w:hAnsi="Book Antiqua"/>
                <w:sz w:val="24"/>
                <w:szCs w:val="24"/>
              </w:rPr>
              <w:t>-value 0.088 9 (chi square 6.531)</w:t>
            </w:r>
          </w:p>
        </w:tc>
      </w:tr>
    </w:tbl>
    <w:p w:rsidR="00381387" w:rsidRDefault="00381387" w:rsidP="00B927FA">
      <w:pPr>
        <w:spacing w:after="0" w:line="360" w:lineRule="auto"/>
        <w:jc w:val="both"/>
        <w:rPr>
          <w:rFonts w:ascii="Book Antiqua" w:hAnsi="Book Antiqua"/>
          <w:b/>
          <w:sz w:val="24"/>
          <w:szCs w:val="24"/>
          <w:lang w:eastAsia="zh-CN"/>
        </w:rPr>
      </w:pPr>
    </w:p>
    <w:p w:rsidR="00381387" w:rsidRPr="00C14669" w:rsidRDefault="00381387" w:rsidP="00B927FA">
      <w:pPr>
        <w:spacing w:after="0" w:line="360" w:lineRule="auto"/>
        <w:jc w:val="both"/>
        <w:rPr>
          <w:rFonts w:ascii="Book Antiqua" w:hAnsi="Book Antiqua"/>
          <w:b/>
          <w:sz w:val="24"/>
          <w:szCs w:val="24"/>
          <w:u w:val="single"/>
          <w:lang w:eastAsia="zh-CN"/>
        </w:rPr>
      </w:pPr>
    </w:p>
    <w:p w:rsidR="00381387" w:rsidRDefault="00381387" w:rsidP="00B927FA">
      <w:pPr>
        <w:spacing w:after="0" w:line="360" w:lineRule="auto"/>
        <w:jc w:val="both"/>
        <w:rPr>
          <w:rFonts w:ascii="Book Antiqua" w:hAnsi="Book Antiqua" w:cs="Arial"/>
          <w:sz w:val="24"/>
          <w:szCs w:val="24"/>
          <w:lang w:eastAsia="zh-CN"/>
        </w:rPr>
      </w:pPr>
    </w:p>
    <w:p w:rsidR="00381387" w:rsidRPr="00E93117" w:rsidRDefault="00381387" w:rsidP="00B927FA">
      <w:pPr>
        <w:spacing w:after="0" w:line="360" w:lineRule="auto"/>
        <w:jc w:val="both"/>
        <w:rPr>
          <w:rFonts w:ascii="Book Antiqua" w:hAnsi="Book Antiqua" w:cs="Arial"/>
          <w:b/>
          <w:sz w:val="24"/>
          <w:szCs w:val="24"/>
          <w:lang w:eastAsia="zh-CN"/>
        </w:rPr>
      </w:pPr>
      <w:r w:rsidRPr="00E93117">
        <w:rPr>
          <w:rFonts w:ascii="Book Antiqua" w:hAnsi="Book Antiqua" w:cs="Arial"/>
          <w:b/>
          <w:sz w:val="24"/>
          <w:szCs w:val="24"/>
        </w:rPr>
        <w:lastRenderedPageBreak/>
        <w:t>Table 2</w:t>
      </w:r>
      <w:r w:rsidRPr="00E93117">
        <w:rPr>
          <w:rFonts w:ascii="Book Antiqua" w:hAnsi="Book Antiqua" w:cs="Arial"/>
          <w:b/>
          <w:sz w:val="24"/>
          <w:szCs w:val="24"/>
          <w:lang w:eastAsia="zh-CN"/>
        </w:rPr>
        <w:t xml:space="preserve"> </w:t>
      </w:r>
      <w:r w:rsidRPr="00E93117">
        <w:rPr>
          <w:rFonts w:ascii="Book Antiqua" w:hAnsi="Book Antiqua" w:cs="Arial"/>
          <w:b/>
          <w:sz w:val="24"/>
          <w:szCs w:val="24"/>
        </w:rPr>
        <w:t>The demographics, clinical features and response patterns of the subjects to t</w:t>
      </w:r>
      <w:r>
        <w:rPr>
          <w:rFonts w:ascii="Book Antiqua" w:hAnsi="Book Antiqua" w:cs="Arial"/>
          <w:b/>
          <w:sz w:val="24"/>
          <w:szCs w:val="24"/>
        </w:rPr>
        <w:t xml:space="preserve">he </w:t>
      </w:r>
      <w:r w:rsidRPr="00A72C97">
        <w:rPr>
          <w:rFonts w:ascii="Book Antiqua" w:hAnsi="Book Antiqua" w:cs="Arial"/>
          <w:b/>
          <w:i/>
          <w:sz w:val="24"/>
          <w:szCs w:val="24"/>
        </w:rPr>
        <w:t>Helicobacter</w:t>
      </w:r>
      <w:r w:rsidRPr="00A72C97">
        <w:rPr>
          <w:rFonts w:ascii="Book Antiqua" w:hAnsi="Book Antiqua" w:cs="Arial"/>
          <w:b/>
          <w:i/>
          <w:iCs/>
          <w:sz w:val="24"/>
          <w:szCs w:val="24"/>
        </w:rPr>
        <w:t xml:space="preserve"> </w:t>
      </w:r>
      <w:r w:rsidRPr="00A72C97">
        <w:rPr>
          <w:rFonts w:ascii="Book Antiqua" w:hAnsi="Book Antiqua" w:cs="Arial"/>
          <w:b/>
          <w:i/>
          <w:sz w:val="24"/>
          <w:szCs w:val="24"/>
        </w:rPr>
        <w:t>pylori</w:t>
      </w:r>
      <w:r>
        <w:rPr>
          <w:rFonts w:ascii="Book Antiqua" w:hAnsi="Book Antiqua" w:cs="Arial"/>
          <w:b/>
          <w:sz w:val="24"/>
          <w:szCs w:val="24"/>
        </w:rPr>
        <w:t xml:space="preserve"> eradication regimes </w:t>
      </w:r>
      <w:r w:rsidRPr="002E6CF4">
        <w:rPr>
          <w:rFonts w:ascii="Book Antiqua" w:hAnsi="Book Antiqua" w:cs="Arial"/>
          <w:b/>
          <w:i/>
          <w:sz w:val="24"/>
          <w:szCs w:val="24"/>
        </w:rPr>
        <w:t>n</w:t>
      </w:r>
      <w:r>
        <w:rPr>
          <w:rFonts w:ascii="Book Antiqua" w:hAnsi="Book Antiqua"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8"/>
        <w:gridCol w:w="2339"/>
        <w:gridCol w:w="2609"/>
        <w:gridCol w:w="1550"/>
      </w:tblGrid>
      <w:tr w:rsidR="00381387" w:rsidRPr="00B927FA" w:rsidTr="00F4389E">
        <w:trPr>
          <w:trHeight w:val="620"/>
        </w:trPr>
        <w:tc>
          <w:tcPr>
            <w:tcW w:w="3078" w:type="dxa"/>
          </w:tcPr>
          <w:p w:rsidR="00381387" w:rsidRPr="00B927FA" w:rsidRDefault="00381387" w:rsidP="00B927FA">
            <w:pPr>
              <w:spacing w:after="0" w:line="360" w:lineRule="auto"/>
              <w:contextualSpacing/>
              <w:jc w:val="both"/>
              <w:rPr>
                <w:rFonts w:ascii="Book Antiqua" w:hAnsi="Book Antiqua" w:cs="Arial"/>
                <w:b/>
                <w:sz w:val="24"/>
                <w:szCs w:val="24"/>
              </w:rPr>
            </w:pPr>
            <w:r w:rsidRPr="00B927FA">
              <w:rPr>
                <w:rFonts w:ascii="Book Antiqua" w:hAnsi="Book Antiqua" w:cs="Arial"/>
                <w:b/>
                <w:sz w:val="24"/>
                <w:szCs w:val="24"/>
              </w:rPr>
              <w:t>Factor</w:t>
            </w:r>
          </w:p>
        </w:tc>
        <w:tc>
          <w:tcPr>
            <w:tcW w:w="2340" w:type="dxa"/>
          </w:tcPr>
          <w:p w:rsidR="00381387" w:rsidRPr="00B927FA" w:rsidRDefault="00381387" w:rsidP="00B927FA">
            <w:pPr>
              <w:spacing w:after="0" w:line="360" w:lineRule="auto"/>
              <w:contextualSpacing/>
              <w:jc w:val="both"/>
              <w:rPr>
                <w:rFonts w:ascii="Book Antiqua" w:hAnsi="Book Antiqua" w:cs="Arial"/>
                <w:b/>
                <w:sz w:val="24"/>
                <w:szCs w:val="24"/>
              </w:rPr>
            </w:pPr>
            <w:r w:rsidRPr="00B927FA">
              <w:rPr>
                <w:rFonts w:ascii="Book Antiqua" w:hAnsi="Book Antiqua" w:cs="Arial"/>
                <w:b/>
                <w:sz w:val="24"/>
                <w:szCs w:val="24"/>
              </w:rPr>
              <w:t xml:space="preserve">Seven-day arm </w:t>
            </w:r>
          </w:p>
        </w:tc>
        <w:tc>
          <w:tcPr>
            <w:tcW w:w="2610" w:type="dxa"/>
          </w:tcPr>
          <w:p w:rsidR="00381387" w:rsidRPr="00B927FA" w:rsidRDefault="00381387" w:rsidP="00B927FA">
            <w:pPr>
              <w:spacing w:after="0" w:line="360" w:lineRule="auto"/>
              <w:contextualSpacing/>
              <w:jc w:val="both"/>
              <w:rPr>
                <w:rFonts w:ascii="Book Antiqua" w:hAnsi="Book Antiqua" w:cs="Arial"/>
                <w:b/>
                <w:sz w:val="24"/>
                <w:szCs w:val="24"/>
              </w:rPr>
            </w:pPr>
            <w:r w:rsidRPr="00B927FA">
              <w:rPr>
                <w:rFonts w:ascii="Book Antiqua" w:hAnsi="Book Antiqua" w:cs="Arial"/>
                <w:b/>
                <w:sz w:val="24"/>
                <w:szCs w:val="24"/>
              </w:rPr>
              <w:t>Ten-day arm</w:t>
            </w:r>
          </w:p>
        </w:tc>
        <w:tc>
          <w:tcPr>
            <w:tcW w:w="1550" w:type="dxa"/>
          </w:tcPr>
          <w:p w:rsidR="00381387" w:rsidRPr="00B927FA" w:rsidRDefault="00381387" w:rsidP="00B927FA">
            <w:pPr>
              <w:spacing w:after="0" w:line="360" w:lineRule="auto"/>
              <w:contextualSpacing/>
              <w:jc w:val="both"/>
              <w:rPr>
                <w:rFonts w:ascii="Book Antiqua" w:hAnsi="Book Antiqua" w:cs="Arial"/>
                <w:b/>
                <w:sz w:val="24"/>
                <w:szCs w:val="24"/>
              </w:rPr>
            </w:pPr>
            <w:r w:rsidRPr="00C42904">
              <w:rPr>
                <w:rFonts w:ascii="Book Antiqua" w:hAnsi="Book Antiqua" w:cs="Arial"/>
                <w:b/>
                <w:i/>
                <w:sz w:val="24"/>
                <w:szCs w:val="24"/>
              </w:rPr>
              <w:t>P</w:t>
            </w:r>
            <w:r w:rsidRPr="00B927FA">
              <w:rPr>
                <w:rFonts w:ascii="Book Antiqua" w:hAnsi="Book Antiqua" w:cs="Arial"/>
                <w:b/>
                <w:sz w:val="24"/>
                <w:szCs w:val="24"/>
              </w:rPr>
              <w:t>-value</w:t>
            </w:r>
          </w:p>
        </w:tc>
      </w:tr>
      <w:tr w:rsidR="00381387" w:rsidRPr="00B927FA" w:rsidTr="00F4389E">
        <w:tc>
          <w:tcPr>
            <w:tcW w:w="3078" w:type="dxa"/>
          </w:tcPr>
          <w:p w:rsidR="00381387" w:rsidRPr="00B927FA" w:rsidRDefault="00381387" w:rsidP="00B927FA">
            <w:pPr>
              <w:spacing w:after="0" w:line="360" w:lineRule="auto"/>
              <w:contextualSpacing/>
              <w:jc w:val="both"/>
              <w:rPr>
                <w:rFonts w:ascii="Book Antiqua" w:hAnsi="Book Antiqua" w:cs="Arial"/>
                <w:b/>
                <w:sz w:val="24"/>
                <w:szCs w:val="24"/>
              </w:rPr>
            </w:pPr>
          </w:p>
        </w:tc>
        <w:tc>
          <w:tcPr>
            <w:tcW w:w="2340" w:type="dxa"/>
          </w:tcPr>
          <w:p w:rsidR="00381387" w:rsidRPr="00B927FA" w:rsidRDefault="00381387" w:rsidP="00B927FA">
            <w:pPr>
              <w:spacing w:after="0" w:line="360" w:lineRule="auto"/>
              <w:contextualSpacing/>
              <w:jc w:val="both"/>
              <w:rPr>
                <w:rFonts w:ascii="Book Antiqua" w:hAnsi="Book Antiqua" w:cs="Arial"/>
                <w:sz w:val="24"/>
                <w:szCs w:val="24"/>
              </w:rPr>
            </w:pPr>
          </w:p>
        </w:tc>
        <w:tc>
          <w:tcPr>
            <w:tcW w:w="2610" w:type="dxa"/>
          </w:tcPr>
          <w:p w:rsidR="00381387" w:rsidRPr="00B927FA" w:rsidRDefault="00381387" w:rsidP="00B927FA">
            <w:pPr>
              <w:spacing w:after="0" w:line="360" w:lineRule="auto"/>
              <w:contextualSpacing/>
              <w:jc w:val="both"/>
              <w:rPr>
                <w:rFonts w:ascii="Book Antiqua" w:hAnsi="Book Antiqua" w:cs="Arial"/>
                <w:sz w:val="24"/>
                <w:szCs w:val="24"/>
              </w:rPr>
            </w:pPr>
          </w:p>
        </w:tc>
        <w:tc>
          <w:tcPr>
            <w:tcW w:w="1550" w:type="dxa"/>
          </w:tcPr>
          <w:p w:rsidR="00381387" w:rsidRPr="00B927FA" w:rsidRDefault="00381387" w:rsidP="00B927FA">
            <w:pPr>
              <w:spacing w:after="0" w:line="360" w:lineRule="auto"/>
              <w:contextualSpacing/>
              <w:jc w:val="both"/>
              <w:rPr>
                <w:rFonts w:ascii="Book Antiqua" w:hAnsi="Book Antiqua" w:cs="Arial"/>
                <w:sz w:val="24"/>
                <w:szCs w:val="24"/>
              </w:rPr>
            </w:pPr>
          </w:p>
        </w:tc>
      </w:tr>
      <w:tr w:rsidR="00381387" w:rsidRPr="00B927FA" w:rsidTr="00F4389E">
        <w:tc>
          <w:tcPr>
            <w:tcW w:w="3078" w:type="dxa"/>
          </w:tcPr>
          <w:p w:rsidR="00381387" w:rsidRPr="00B927FA" w:rsidRDefault="00381387" w:rsidP="00B927FA">
            <w:pPr>
              <w:spacing w:after="0" w:line="360" w:lineRule="auto"/>
              <w:contextualSpacing/>
              <w:jc w:val="both"/>
              <w:rPr>
                <w:rFonts w:ascii="Book Antiqua" w:hAnsi="Book Antiqua" w:cs="Arial"/>
                <w:sz w:val="24"/>
                <w:szCs w:val="24"/>
              </w:rPr>
            </w:pPr>
            <w:r w:rsidRPr="00B927FA">
              <w:rPr>
                <w:rFonts w:ascii="Book Antiqua" w:hAnsi="Book Antiqua" w:cs="Arial"/>
                <w:b/>
                <w:sz w:val="24"/>
                <w:szCs w:val="24"/>
              </w:rPr>
              <w:t>Age range</w:t>
            </w:r>
            <w:r w:rsidRPr="00B927FA">
              <w:rPr>
                <w:rFonts w:ascii="Book Antiqua" w:hAnsi="Book Antiqua" w:cs="Arial"/>
                <w:sz w:val="24"/>
                <w:szCs w:val="24"/>
              </w:rPr>
              <w:t xml:space="preserve"> (means ± SD)</w:t>
            </w:r>
          </w:p>
        </w:tc>
        <w:tc>
          <w:tcPr>
            <w:tcW w:w="2340" w:type="dxa"/>
          </w:tcPr>
          <w:p w:rsidR="00381387" w:rsidRPr="00B927FA" w:rsidRDefault="00381387" w:rsidP="00B8709F">
            <w:pPr>
              <w:spacing w:after="0" w:line="360" w:lineRule="auto"/>
              <w:contextualSpacing/>
              <w:jc w:val="both"/>
              <w:rPr>
                <w:rFonts w:ascii="Book Antiqua" w:hAnsi="Book Antiqua" w:cs="Arial"/>
                <w:sz w:val="24"/>
                <w:szCs w:val="24"/>
              </w:rPr>
            </w:pPr>
            <w:r w:rsidRPr="00B927FA">
              <w:rPr>
                <w:rFonts w:ascii="Book Antiqua" w:hAnsi="Book Antiqua" w:cs="Arial"/>
                <w:sz w:val="24"/>
                <w:szCs w:val="24"/>
              </w:rPr>
              <w:t>13</w:t>
            </w:r>
            <w:r>
              <w:rPr>
                <w:rFonts w:ascii="Book Antiqua" w:hAnsi="Book Antiqua" w:cs="Arial"/>
                <w:sz w:val="24"/>
                <w:szCs w:val="24"/>
                <w:lang w:eastAsia="zh-CN"/>
              </w:rPr>
              <w:t>-</w:t>
            </w:r>
            <w:r w:rsidRPr="00B927FA">
              <w:rPr>
                <w:rFonts w:ascii="Book Antiqua" w:hAnsi="Book Antiqua" w:cs="Arial"/>
                <w:sz w:val="24"/>
                <w:szCs w:val="24"/>
              </w:rPr>
              <w:t>71</w:t>
            </w:r>
            <w:r>
              <w:rPr>
                <w:rFonts w:ascii="Book Antiqua" w:hAnsi="Book Antiqua" w:cs="Arial"/>
                <w:sz w:val="24"/>
                <w:szCs w:val="24"/>
                <w:lang w:eastAsia="zh-CN"/>
              </w:rPr>
              <w:t xml:space="preserve"> </w:t>
            </w:r>
            <w:r w:rsidRPr="00B927FA">
              <w:rPr>
                <w:rFonts w:ascii="Book Antiqua" w:hAnsi="Book Antiqua" w:cs="Arial"/>
                <w:sz w:val="24"/>
                <w:szCs w:val="24"/>
              </w:rPr>
              <w:t>(41.56 ± 16.94)</w:t>
            </w:r>
          </w:p>
        </w:tc>
        <w:tc>
          <w:tcPr>
            <w:tcW w:w="2610" w:type="dxa"/>
          </w:tcPr>
          <w:p w:rsidR="00381387" w:rsidRPr="00B927FA" w:rsidRDefault="00381387" w:rsidP="00B8709F">
            <w:pPr>
              <w:spacing w:after="0" w:line="360" w:lineRule="auto"/>
              <w:contextualSpacing/>
              <w:jc w:val="both"/>
              <w:rPr>
                <w:rFonts w:ascii="Book Antiqua" w:hAnsi="Book Antiqua" w:cs="Arial"/>
                <w:sz w:val="24"/>
                <w:szCs w:val="24"/>
              </w:rPr>
            </w:pPr>
            <w:r>
              <w:rPr>
                <w:rFonts w:ascii="Book Antiqua" w:hAnsi="Book Antiqua" w:cs="Arial"/>
                <w:sz w:val="24"/>
                <w:szCs w:val="24"/>
              </w:rPr>
              <w:t>18</w:t>
            </w:r>
            <w:r>
              <w:rPr>
                <w:rFonts w:ascii="Book Antiqua" w:hAnsi="Book Antiqua" w:cs="Arial"/>
                <w:sz w:val="24"/>
                <w:szCs w:val="24"/>
                <w:lang w:eastAsia="zh-CN"/>
              </w:rPr>
              <w:t>-</w:t>
            </w:r>
            <w:r w:rsidRPr="00B927FA">
              <w:rPr>
                <w:rFonts w:ascii="Book Antiqua" w:hAnsi="Book Antiqua" w:cs="Arial"/>
                <w:sz w:val="24"/>
                <w:szCs w:val="24"/>
              </w:rPr>
              <w:t>80 (44.93 ± 16.94 )</w:t>
            </w:r>
          </w:p>
        </w:tc>
        <w:tc>
          <w:tcPr>
            <w:tcW w:w="1550" w:type="dxa"/>
          </w:tcPr>
          <w:p w:rsidR="00381387" w:rsidRPr="00B927FA" w:rsidRDefault="00381387" w:rsidP="00B927FA">
            <w:pPr>
              <w:autoSpaceDE w:val="0"/>
              <w:autoSpaceDN w:val="0"/>
              <w:adjustRightInd w:val="0"/>
              <w:spacing w:after="0" w:line="360" w:lineRule="auto"/>
              <w:jc w:val="both"/>
              <w:rPr>
                <w:rFonts w:ascii="Book Antiqua" w:hAnsi="Book Antiqua"/>
                <w:sz w:val="24"/>
                <w:szCs w:val="24"/>
              </w:rPr>
            </w:pPr>
            <w:r w:rsidRPr="00B927FA">
              <w:rPr>
                <w:rFonts w:ascii="Book Antiqua" w:hAnsi="Book Antiqua"/>
                <w:sz w:val="24"/>
                <w:szCs w:val="24"/>
              </w:rPr>
              <w:t xml:space="preserve"> 0.504</w:t>
            </w:r>
          </w:p>
          <w:p w:rsidR="00381387" w:rsidRPr="00B927FA" w:rsidRDefault="00381387" w:rsidP="00B927FA">
            <w:pPr>
              <w:autoSpaceDE w:val="0"/>
              <w:autoSpaceDN w:val="0"/>
              <w:adjustRightInd w:val="0"/>
              <w:spacing w:after="0" w:line="360" w:lineRule="auto"/>
              <w:jc w:val="both"/>
              <w:rPr>
                <w:rFonts w:ascii="Book Antiqua" w:hAnsi="Book Antiqua"/>
                <w:sz w:val="24"/>
                <w:szCs w:val="24"/>
              </w:rPr>
            </w:pPr>
          </w:p>
          <w:p w:rsidR="00381387" w:rsidRPr="00B927FA" w:rsidRDefault="00381387" w:rsidP="00B927FA">
            <w:pPr>
              <w:spacing w:after="0" w:line="360" w:lineRule="auto"/>
              <w:contextualSpacing/>
              <w:jc w:val="both"/>
              <w:rPr>
                <w:rFonts w:ascii="Book Antiqua" w:hAnsi="Book Antiqua" w:cs="Arial"/>
                <w:sz w:val="24"/>
                <w:szCs w:val="24"/>
              </w:rPr>
            </w:pPr>
          </w:p>
        </w:tc>
      </w:tr>
      <w:tr w:rsidR="00381387" w:rsidRPr="00B927FA" w:rsidTr="00F4389E">
        <w:tc>
          <w:tcPr>
            <w:tcW w:w="3078" w:type="dxa"/>
          </w:tcPr>
          <w:p w:rsidR="00381387" w:rsidRPr="00B927FA" w:rsidRDefault="00381387" w:rsidP="00B927FA">
            <w:pPr>
              <w:spacing w:after="0" w:line="360" w:lineRule="auto"/>
              <w:contextualSpacing/>
              <w:jc w:val="both"/>
              <w:rPr>
                <w:rFonts w:ascii="Book Antiqua" w:hAnsi="Book Antiqua" w:cs="Arial"/>
                <w:b/>
                <w:sz w:val="24"/>
                <w:szCs w:val="24"/>
              </w:rPr>
            </w:pPr>
            <w:r w:rsidRPr="00B927FA">
              <w:rPr>
                <w:rFonts w:ascii="Book Antiqua" w:hAnsi="Book Antiqua" w:cs="Arial"/>
                <w:b/>
                <w:sz w:val="24"/>
                <w:szCs w:val="24"/>
              </w:rPr>
              <w:t>Sex</w:t>
            </w:r>
          </w:p>
          <w:p w:rsidR="00381387" w:rsidRPr="00B927FA" w:rsidRDefault="00381387" w:rsidP="00B927FA">
            <w:pPr>
              <w:spacing w:after="0" w:line="360" w:lineRule="auto"/>
              <w:contextualSpacing/>
              <w:jc w:val="both"/>
              <w:rPr>
                <w:rFonts w:ascii="Book Antiqua" w:hAnsi="Book Antiqua" w:cs="Arial"/>
                <w:sz w:val="24"/>
                <w:szCs w:val="24"/>
              </w:rPr>
            </w:pPr>
            <w:r w:rsidRPr="00B927FA">
              <w:rPr>
                <w:rFonts w:ascii="Book Antiqua" w:hAnsi="Book Antiqua" w:cs="Arial"/>
                <w:sz w:val="24"/>
                <w:szCs w:val="24"/>
              </w:rPr>
              <w:t>Male</w:t>
            </w:r>
          </w:p>
          <w:p w:rsidR="00381387" w:rsidRPr="00B927FA" w:rsidRDefault="00381387" w:rsidP="00B927FA">
            <w:pPr>
              <w:spacing w:after="0" w:line="360" w:lineRule="auto"/>
              <w:contextualSpacing/>
              <w:jc w:val="both"/>
              <w:rPr>
                <w:rFonts w:ascii="Book Antiqua" w:hAnsi="Book Antiqua" w:cs="Arial"/>
                <w:sz w:val="24"/>
                <w:szCs w:val="24"/>
              </w:rPr>
            </w:pPr>
            <w:r w:rsidRPr="00B927FA">
              <w:rPr>
                <w:rFonts w:ascii="Book Antiqua" w:hAnsi="Book Antiqua" w:cs="Arial"/>
                <w:sz w:val="24"/>
                <w:szCs w:val="24"/>
              </w:rPr>
              <w:t>Female</w:t>
            </w:r>
          </w:p>
        </w:tc>
        <w:tc>
          <w:tcPr>
            <w:tcW w:w="2340" w:type="dxa"/>
          </w:tcPr>
          <w:p w:rsidR="00381387" w:rsidRPr="00B927FA" w:rsidRDefault="00381387" w:rsidP="00B927FA">
            <w:pPr>
              <w:spacing w:after="0" w:line="360" w:lineRule="auto"/>
              <w:contextualSpacing/>
              <w:jc w:val="both"/>
              <w:rPr>
                <w:rFonts w:ascii="Book Antiqua" w:hAnsi="Book Antiqua" w:cs="Arial"/>
                <w:sz w:val="24"/>
                <w:szCs w:val="24"/>
              </w:rPr>
            </w:pPr>
          </w:p>
          <w:p w:rsidR="00381387" w:rsidRPr="00B927FA" w:rsidRDefault="00381387" w:rsidP="00B927FA">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6 </w:t>
            </w:r>
            <w:r w:rsidRPr="00B927FA">
              <w:rPr>
                <w:rFonts w:ascii="Book Antiqua" w:hAnsi="Book Antiqua" w:cs="Arial"/>
                <w:sz w:val="24"/>
                <w:szCs w:val="24"/>
              </w:rPr>
              <w:t>(33.3)</w:t>
            </w:r>
          </w:p>
          <w:p w:rsidR="00381387" w:rsidRPr="00B927FA" w:rsidRDefault="00381387" w:rsidP="00B927FA">
            <w:pPr>
              <w:spacing w:after="0" w:line="360" w:lineRule="auto"/>
              <w:contextualSpacing/>
              <w:jc w:val="both"/>
              <w:rPr>
                <w:rFonts w:ascii="Book Antiqua" w:hAnsi="Book Antiqua" w:cs="Arial"/>
                <w:sz w:val="24"/>
                <w:szCs w:val="24"/>
              </w:rPr>
            </w:pPr>
            <w:r w:rsidRPr="00B927FA">
              <w:rPr>
                <w:rFonts w:ascii="Book Antiqua" w:hAnsi="Book Antiqua" w:cs="Arial"/>
                <w:sz w:val="24"/>
                <w:szCs w:val="24"/>
              </w:rPr>
              <w:t>12 (66.7)</w:t>
            </w:r>
          </w:p>
        </w:tc>
        <w:tc>
          <w:tcPr>
            <w:tcW w:w="2610" w:type="dxa"/>
          </w:tcPr>
          <w:p w:rsidR="00381387" w:rsidRPr="00B927FA" w:rsidRDefault="00381387" w:rsidP="00B927FA">
            <w:pPr>
              <w:spacing w:after="0" w:line="360" w:lineRule="auto"/>
              <w:contextualSpacing/>
              <w:jc w:val="both"/>
              <w:rPr>
                <w:rFonts w:ascii="Book Antiqua" w:hAnsi="Book Antiqua" w:cs="Arial"/>
                <w:sz w:val="24"/>
                <w:szCs w:val="24"/>
              </w:rPr>
            </w:pPr>
          </w:p>
          <w:p w:rsidR="00381387" w:rsidRPr="00B927FA" w:rsidRDefault="00381387" w:rsidP="00B927FA">
            <w:pPr>
              <w:spacing w:after="0" w:line="360" w:lineRule="auto"/>
              <w:contextualSpacing/>
              <w:jc w:val="both"/>
              <w:rPr>
                <w:rFonts w:ascii="Book Antiqua" w:hAnsi="Book Antiqua" w:cs="Arial"/>
                <w:sz w:val="24"/>
                <w:szCs w:val="24"/>
              </w:rPr>
            </w:pPr>
            <w:r w:rsidRPr="00B927FA">
              <w:rPr>
                <w:rFonts w:ascii="Book Antiqua" w:hAnsi="Book Antiqua" w:cs="Arial"/>
                <w:sz w:val="24"/>
                <w:szCs w:val="24"/>
              </w:rPr>
              <w:t>12 (41.4)</w:t>
            </w:r>
          </w:p>
          <w:p w:rsidR="00381387" w:rsidRPr="00B927FA" w:rsidRDefault="00381387" w:rsidP="00B927FA">
            <w:pPr>
              <w:spacing w:after="0" w:line="360" w:lineRule="auto"/>
              <w:contextualSpacing/>
              <w:jc w:val="both"/>
              <w:rPr>
                <w:rFonts w:ascii="Book Antiqua" w:hAnsi="Book Antiqua" w:cs="Arial"/>
                <w:sz w:val="24"/>
                <w:szCs w:val="24"/>
              </w:rPr>
            </w:pPr>
            <w:r w:rsidRPr="00B927FA">
              <w:rPr>
                <w:rFonts w:ascii="Book Antiqua" w:hAnsi="Book Antiqua" w:cs="Arial"/>
                <w:sz w:val="24"/>
                <w:szCs w:val="24"/>
              </w:rPr>
              <w:t>17 (58.6)</w:t>
            </w:r>
          </w:p>
        </w:tc>
        <w:tc>
          <w:tcPr>
            <w:tcW w:w="1550" w:type="dxa"/>
          </w:tcPr>
          <w:p w:rsidR="00381387" w:rsidRPr="00B927FA" w:rsidRDefault="00381387" w:rsidP="00B927FA">
            <w:pPr>
              <w:spacing w:after="0" w:line="360" w:lineRule="auto"/>
              <w:contextualSpacing/>
              <w:jc w:val="both"/>
              <w:rPr>
                <w:rFonts w:ascii="Book Antiqua" w:hAnsi="Book Antiqua" w:cs="Arial"/>
                <w:sz w:val="24"/>
                <w:szCs w:val="24"/>
              </w:rPr>
            </w:pPr>
          </w:p>
          <w:p w:rsidR="00381387" w:rsidRPr="00B927FA" w:rsidRDefault="00381387" w:rsidP="00B927FA">
            <w:pPr>
              <w:autoSpaceDE w:val="0"/>
              <w:autoSpaceDN w:val="0"/>
              <w:adjustRightInd w:val="0"/>
              <w:spacing w:after="0" w:line="360" w:lineRule="auto"/>
              <w:jc w:val="both"/>
              <w:rPr>
                <w:rFonts w:ascii="Book Antiqua" w:hAnsi="Book Antiqua"/>
                <w:sz w:val="24"/>
                <w:szCs w:val="24"/>
              </w:rPr>
            </w:pPr>
          </w:p>
          <w:p w:rsidR="00381387" w:rsidRPr="00B927FA" w:rsidRDefault="00381387" w:rsidP="00B927FA">
            <w:pPr>
              <w:autoSpaceDE w:val="0"/>
              <w:autoSpaceDN w:val="0"/>
              <w:adjustRightInd w:val="0"/>
              <w:spacing w:after="0" w:line="360" w:lineRule="auto"/>
              <w:jc w:val="both"/>
              <w:rPr>
                <w:rFonts w:ascii="Book Antiqua" w:hAnsi="Book Antiqua"/>
                <w:sz w:val="24"/>
                <w:szCs w:val="24"/>
              </w:rPr>
            </w:pPr>
            <w:r w:rsidRPr="00B927FA">
              <w:rPr>
                <w:rFonts w:ascii="Book Antiqua" w:hAnsi="Book Antiqua"/>
                <w:sz w:val="24"/>
                <w:szCs w:val="24"/>
              </w:rPr>
              <w:t xml:space="preserve"> </w:t>
            </w:r>
            <w:r>
              <w:rPr>
                <w:rFonts w:ascii="Book Antiqua" w:hAnsi="Book Antiqua"/>
                <w:sz w:val="24"/>
                <w:szCs w:val="24"/>
                <w:lang w:eastAsia="zh-CN"/>
              </w:rPr>
              <w:t>0</w:t>
            </w:r>
            <w:r w:rsidRPr="00B927FA">
              <w:rPr>
                <w:rFonts w:ascii="Book Antiqua" w:hAnsi="Book Antiqua"/>
                <w:sz w:val="24"/>
                <w:szCs w:val="24"/>
              </w:rPr>
              <w:t xml:space="preserve">.581 </w:t>
            </w:r>
          </w:p>
          <w:p w:rsidR="00381387" w:rsidRPr="00B927FA" w:rsidRDefault="00381387" w:rsidP="00B927FA">
            <w:pPr>
              <w:spacing w:after="0" w:line="360" w:lineRule="auto"/>
              <w:contextualSpacing/>
              <w:jc w:val="both"/>
              <w:rPr>
                <w:rFonts w:ascii="Book Antiqua" w:hAnsi="Book Antiqua" w:cs="Arial"/>
                <w:sz w:val="24"/>
                <w:szCs w:val="24"/>
              </w:rPr>
            </w:pPr>
          </w:p>
        </w:tc>
      </w:tr>
      <w:tr w:rsidR="00381387" w:rsidRPr="00B927FA" w:rsidTr="00F4389E">
        <w:tc>
          <w:tcPr>
            <w:tcW w:w="3078" w:type="dxa"/>
          </w:tcPr>
          <w:p w:rsidR="00381387" w:rsidRPr="00B927FA" w:rsidRDefault="00381387" w:rsidP="00B927FA">
            <w:pPr>
              <w:spacing w:after="0" w:line="360" w:lineRule="auto"/>
              <w:contextualSpacing/>
              <w:jc w:val="both"/>
              <w:rPr>
                <w:rFonts w:ascii="Book Antiqua" w:hAnsi="Book Antiqua" w:cs="Arial"/>
                <w:b/>
                <w:sz w:val="24"/>
                <w:szCs w:val="24"/>
              </w:rPr>
            </w:pPr>
          </w:p>
        </w:tc>
        <w:tc>
          <w:tcPr>
            <w:tcW w:w="2340" w:type="dxa"/>
          </w:tcPr>
          <w:p w:rsidR="00381387" w:rsidRPr="00B927FA" w:rsidRDefault="00381387" w:rsidP="00B927FA">
            <w:pPr>
              <w:spacing w:after="0" w:line="360" w:lineRule="auto"/>
              <w:contextualSpacing/>
              <w:jc w:val="both"/>
              <w:rPr>
                <w:rFonts w:ascii="Book Antiqua" w:hAnsi="Book Antiqua" w:cs="Arial"/>
                <w:sz w:val="24"/>
                <w:szCs w:val="24"/>
              </w:rPr>
            </w:pPr>
          </w:p>
          <w:p w:rsidR="00381387" w:rsidRPr="00B927FA" w:rsidRDefault="00381387" w:rsidP="00B927FA">
            <w:pPr>
              <w:spacing w:after="0" w:line="360" w:lineRule="auto"/>
              <w:contextualSpacing/>
              <w:jc w:val="both"/>
              <w:rPr>
                <w:rFonts w:ascii="Book Antiqua" w:hAnsi="Book Antiqua" w:cs="Arial"/>
                <w:sz w:val="24"/>
                <w:szCs w:val="24"/>
              </w:rPr>
            </w:pPr>
          </w:p>
        </w:tc>
        <w:tc>
          <w:tcPr>
            <w:tcW w:w="2610" w:type="dxa"/>
          </w:tcPr>
          <w:p w:rsidR="00381387" w:rsidRPr="00B927FA" w:rsidRDefault="00381387" w:rsidP="00B927FA">
            <w:pPr>
              <w:spacing w:after="0" w:line="360" w:lineRule="auto"/>
              <w:contextualSpacing/>
              <w:jc w:val="both"/>
              <w:rPr>
                <w:rFonts w:ascii="Book Antiqua" w:hAnsi="Book Antiqua" w:cs="Arial"/>
                <w:sz w:val="24"/>
                <w:szCs w:val="24"/>
              </w:rPr>
            </w:pPr>
          </w:p>
        </w:tc>
        <w:tc>
          <w:tcPr>
            <w:tcW w:w="1550" w:type="dxa"/>
          </w:tcPr>
          <w:p w:rsidR="00381387" w:rsidRPr="00B927FA" w:rsidRDefault="00381387" w:rsidP="00B927FA">
            <w:pPr>
              <w:spacing w:after="0" w:line="360" w:lineRule="auto"/>
              <w:contextualSpacing/>
              <w:jc w:val="both"/>
              <w:rPr>
                <w:rFonts w:ascii="Book Antiqua" w:hAnsi="Book Antiqua" w:cs="Arial"/>
                <w:sz w:val="24"/>
                <w:szCs w:val="24"/>
              </w:rPr>
            </w:pPr>
          </w:p>
        </w:tc>
      </w:tr>
      <w:tr w:rsidR="00381387" w:rsidRPr="00B927FA" w:rsidTr="00F4389E">
        <w:tc>
          <w:tcPr>
            <w:tcW w:w="3078" w:type="dxa"/>
          </w:tcPr>
          <w:p w:rsidR="00381387" w:rsidRPr="00B927FA" w:rsidRDefault="00381387" w:rsidP="00B927FA">
            <w:pPr>
              <w:spacing w:after="0" w:line="360" w:lineRule="auto"/>
              <w:contextualSpacing/>
              <w:jc w:val="both"/>
              <w:rPr>
                <w:rFonts w:ascii="Book Antiqua" w:hAnsi="Book Antiqua" w:cs="Arial"/>
                <w:b/>
                <w:sz w:val="24"/>
                <w:szCs w:val="24"/>
              </w:rPr>
            </w:pPr>
            <w:r w:rsidRPr="00B927FA">
              <w:rPr>
                <w:rFonts w:ascii="Book Antiqua" w:hAnsi="Book Antiqua" w:cs="Arial"/>
                <w:b/>
                <w:sz w:val="24"/>
                <w:szCs w:val="24"/>
              </w:rPr>
              <w:t>Symptomatic improvement</w:t>
            </w:r>
          </w:p>
          <w:p w:rsidR="00381387" w:rsidRPr="00B927FA" w:rsidRDefault="00381387" w:rsidP="00B927FA">
            <w:pPr>
              <w:spacing w:after="0" w:line="360" w:lineRule="auto"/>
              <w:contextualSpacing/>
              <w:jc w:val="both"/>
              <w:rPr>
                <w:rFonts w:ascii="Book Antiqua" w:hAnsi="Book Antiqua" w:cs="Arial"/>
                <w:sz w:val="24"/>
                <w:szCs w:val="24"/>
                <w:lang w:eastAsia="zh-CN"/>
              </w:rPr>
            </w:pPr>
            <w:r>
              <w:rPr>
                <w:rFonts w:ascii="Book Antiqua" w:hAnsi="Book Antiqua" w:cs="Arial"/>
                <w:sz w:val="24"/>
                <w:szCs w:val="24"/>
              </w:rPr>
              <w:t>Yes</w:t>
            </w:r>
          </w:p>
          <w:p w:rsidR="00381387" w:rsidRPr="00B927FA" w:rsidRDefault="00381387" w:rsidP="00B927FA">
            <w:pPr>
              <w:spacing w:after="0" w:line="360" w:lineRule="auto"/>
              <w:contextualSpacing/>
              <w:jc w:val="both"/>
              <w:rPr>
                <w:rFonts w:ascii="Book Antiqua" w:hAnsi="Book Antiqua" w:cs="Arial"/>
                <w:sz w:val="24"/>
                <w:szCs w:val="24"/>
              </w:rPr>
            </w:pPr>
            <w:r w:rsidRPr="00B927FA">
              <w:rPr>
                <w:rFonts w:ascii="Book Antiqua" w:hAnsi="Book Antiqua" w:cs="Arial"/>
                <w:sz w:val="24"/>
                <w:szCs w:val="24"/>
              </w:rPr>
              <w:t>No</w:t>
            </w:r>
          </w:p>
          <w:p w:rsidR="00381387" w:rsidRPr="00B927FA" w:rsidRDefault="00381387" w:rsidP="00B927FA">
            <w:pPr>
              <w:spacing w:after="0" w:line="360" w:lineRule="auto"/>
              <w:contextualSpacing/>
              <w:jc w:val="both"/>
              <w:rPr>
                <w:rFonts w:ascii="Book Antiqua" w:hAnsi="Book Antiqua" w:cs="Arial"/>
                <w:b/>
                <w:sz w:val="24"/>
                <w:szCs w:val="24"/>
              </w:rPr>
            </w:pPr>
          </w:p>
        </w:tc>
        <w:tc>
          <w:tcPr>
            <w:tcW w:w="2340" w:type="dxa"/>
          </w:tcPr>
          <w:p w:rsidR="00381387" w:rsidRPr="00B927FA" w:rsidRDefault="00381387" w:rsidP="00B927FA">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17 </w:t>
            </w:r>
            <w:r w:rsidRPr="00B927FA">
              <w:rPr>
                <w:rFonts w:ascii="Book Antiqua" w:hAnsi="Book Antiqua" w:cs="Arial"/>
                <w:sz w:val="24"/>
                <w:szCs w:val="24"/>
              </w:rPr>
              <w:t>(94.4)</w:t>
            </w:r>
          </w:p>
          <w:p w:rsidR="00381387" w:rsidRPr="00B927FA" w:rsidRDefault="00381387" w:rsidP="00B927FA">
            <w:pPr>
              <w:spacing w:after="0" w:line="360" w:lineRule="auto"/>
              <w:contextualSpacing/>
              <w:jc w:val="both"/>
              <w:rPr>
                <w:rFonts w:ascii="Book Antiqua" w:hAnsi="Book Antiqua" w:cs="Arial"/>
                <w:sz w:val="24"/>
                <w:szCs w:val="24"/>
              </w:rPr>
            </w:pPr>
            <w:r w:rsidRPr="00B927FA">
              <w:rPr>
                <w:rFonts w:ascii="Book Antiqua" w:hAnsi="Book Antiqua" w:cs="Arial"/>
                <w:sz w:val="24"/>
                <w:szCs w:val="24"/>
              </w:rPr>
              <w:t>1 (5.6)</w:t>
            </w:r>
          </w:p>
          <w:p w:rsidR="00381387" w:rsidRPr="00B927FA" w:rsidRDefault="00381387" w:rsidP="00B927FA">
            <w:pPr>
              <w:spacing w:after="0" w:line="360" w:lineRule="auto"/>
              <w:contextualSpacing/>
              <w:jc w:val="both"/>
              <w:rPr>
                <w:rFonts w:ascii="Book Antiqua" w:hAnsi="Book Antiqua" w:cs="Arial"/>
                <w:sz w:val="24"/>
                <w:szCs w:val="24"/>
              </w:rPr>
            </w:pPr>
          </w:p>
        </w:tc>
        <w:tc>
          <w:tcPr>
            <w:tcW w:w="2610" w:type="dxa"/>
          </w:tcPr>
          <w:p w:rsidR="00381387" w:rsidRPr="00B927FA" w:rsidRDefault="00381387" w:rsidP="00B927FA">
            <w:pPr>
              <w:spacing w:after="0" w:line="360" w:lineRule="auto"/>
              <w:contextualSpacing/>
              <w:jc w:val="both"/>
              <w:rPr>
                <w:rFonts w:ascii="Book Antiqua" w:hAnsi="Book Antiqua" w:cs="Arial"/>
                <w:sz w:val="24"/>
                <w:szCs w:val="24"/>
              </w:rPr>
            </w:pPr>
            <w:r w:rsidRPr="00B927FA">
              <w:rPr>
                <w:rFonts w:ascii="Book Antiqua" w:hAnsi="Book Antiqua" w:cs="Arial"/>
                <w:sz w:val="24"/>
                <w:szCs w:val="24"/>
              </w:rPr>
              <w:t>29 (100.0)</w:t>
            </w:r>
          </w:p>
          <w:p w:rsidR="00381387" w:rsidRPr="00B927FA" w:rsidRDefault="00381387" w:rsidP="00B927FA">
            <w:pPr>
              <w:spacing w:after="0" w:line="360" w:lineRule="auto"/>
              <w:contextualSpacing/>
              <w:jc w:val="both"/>
              <w:rPr>
                <w:rFonts w:ascii="Book Antiqua" w:hAnsi="Book Antiqua" w:cs="Arial"/>
                <w:sz w:val="24"/>
                <w:szCs w:val="24"/>
              </w:rPr>
            </w:pPr>
            <w:r w:rsidRPr="00B927FA">
              <w:rPr>
                <w:rFonts w:ascii="Book Antiqua" w:hAnsi="Book Antiqua" w:cs="Arial"/>
                <w:sz w:val="24"/>
                <w:szCs w:val="24"/>
              </w:rPr>
              <w:t>0 (0.0)</w:t>
            </w:r>
          </w:p>
          <w:p w:rsidR="00381387" w:rsidRPr="00B927FA" w:rsidRDefault="00381387" w:rsidP="00B927FA">
            <w:pPr>
              <w:spacing w:after="0" w:line="360" w:lineRule="auto"/>
              <w:contextualSpacing/>
              <w:jc w:val="both"/>
              <w:rPr>
                <w:rFonts w:ascii="Book Antiqua" w:hAnsi="Book Antiqua" w:cs="Arial"/>
                <w:sz w:val="24"/>
                <w:szCs w:val="24"/>
              </w:rPr>
            </w:pPr>
          </w:p>
          <w:p w:rsidR="00381387" w:rsidRPr="00B927FA" w:rsidRDefault="00381387" w:rsidP="00B927FA">
            <w:pPr>
              <w:spacing w:after="0" w:line="360" w:lineRule="auto"/>
              <w:contextualSpacing/>
              <w:jc w:val="both"/>
              <w:rPr>
                <w:rFonts w:ascii="Book Antiqua" w:hAnsi="Book Antiqua" w:cs="Arial"/>
                <w:sz w:val="24"/>
                <w:szCs w:val="24"/>
              </w:rPr>
            </w:pPr>
          </w:p>
        </w:tc>
        <w:tc>
          <w:tcPr>
            <w:tcW w:w="1550" w:type="dxa"/>
          </w:tcPr>
          <w:p w:rsidR="00381387" w:rsidRPr="00B927FA" w:rsidRDefault="00381387" w:rsidP="00B927FA">
            <w:pPr>
              <w:spacing w:after="0" w:line="360" w:lineRule="auto"/>
              <w:contextualSpacing/>
              <w:jc w:val="both"/>
              <w:rPr>
                <w:rFonts w:ascii="Book Antiqua" w:hAnsi="Book Antiqua" w:cs="Arial"/>
                <w:sz w:val="24"/>
                <w:szCs w:val="24"/>
              </w:rPr>
            </w:pPr>
            <w:r w:rsidRPr="00B927FA">
              <w:rPr>
                <w:rFonts w:ascii="Book Antiqua" w:hAnsi="Book Antiqua" w:cs="Arial"/>
                <w:sz w:val="24"/>
                <w:szCs w:val="24"/>
              </w:rPr>
              <w:t>0.215</w:t>
            </w:r>
          </w:p>
          <w:p w:rsidR="00381387" w:rsidRPr="00B927FA" w:rsidRDefault="00381387" w:rsidP="00B927FA">
            <w:pPr>
              <w:spacing w:after="0" w:line="360" w:lineRule="auto"/>
              <w:contextualSpacing/>
              <w:jc w:val="both"/>
              <w:rPr>
                <w:rFonts w:ascii="Book Antiqua" w:hAnsi="Book Antiqua" w:cs="Arial"/>
                <w:sz w:val="24"/>
                <w:szCs w:val="24"/>
              </w:rPr>
            </w:pPr>
          </w:p>
          <w:p w:rsidR="00381387" w:rsidRPr="00B927FA" w:rsidRDefault="00381387" w:rsidP="00B927FA">
            <w:pPr>
              <w:spacing w:after="0" w:line="360" w:lineRule="auto"/>
              <w:contextualSpacing/>
              <w:jc w:val="both"/>
              <w:rPr>
                <w:rFonts w:ascii="Book Antiqua" w:hAnsi="Book Antiqua" w:cs="Arial"/>
                <w:sz w:val="24"/>
                <w:szCs w:val="24"/>
              </w:rPr>
            </w:pPr>
          </w:p>
        </w:tc>
      </w:tr>
      <w:tr w:rsidR="00381387" w:rsidRPr="00B927FA" w:rsidTr="00F4389E">
        <w:tc>
          <w:tcPr>
            <w:tcW w:w="3078" w:type="dxa"/>
          </w:tcPr>
          <w:p w:rsidR="00381387" w:rsidRPr="00B927FA" w:rsidRDefault="00381387" w:rsidP="00B927FA">
            <w:pPr>
              <w:spacing w:after="0" w:line="360" w:lineRule="auto"/>
              <w:contextualSpacing/>
              <w:jc w:val="both"/>
              <w:rPr>
                <w:rFonts w:ascii="Book Antiqua" w:hAnsi="Book Antiqua" w:cs="Arial"/>
                <w:b/>
                <w:sz w:val="24"/>
                <w:szCs w:val="24"/>
              </w:rPr>
            </w:pPr>
            <w:r w:rsidRPr="00B927FA">
              <w:rPr>
                <w:rFonts w:ascii="Book Antiqua" w:hAnsi="Book Antiqua" w:cs="Arial"/>
                <w:b/>
                <w:sz w:val="24"/>
                <w:szCs w:val="24"/>
              </w:rPr>
              <w:t xml:space="preserve">Successful </w:t>
            </w:r>
            <w:r>
              <w:rPr>
                <w:rFonts w:ascii="Book Antiqua" w:hAnsi="Book Antiqua" w:cs="Arial"/>
                <w:b/>
                <w:sz w:val="24"/>
                <w:szCs w:val="24"/>
                <w:lang w:eastAsia="zh-CN"/>
              </w:rPr>
              <w:t>e</w:t>
            </w:r>
            <w:r w:rsidRPr="00B927FA">
              <w:rPr>
                <w:rFonts w:ascii="Book Antiqua" w:hAnsi="Book Antiqua" w:cs="Arial"/>
                <w:b/>
                <w:sz w:val="24"/>
                <w:szCs w:val="24"/>
              </w:rPr>
              <w:t>radication</w:t>
            </w:r>
          </w:p>
          <w:p w:rsidR="00381387" w:rsidRPr="00B927FA" w:rsidRDefault="00381387" w:rsidP="00B927FA">
            <w:pPr>
              <w:spacing w:after="0" w:line="360" w:lineRule="auto"/>
              <w:contextualSpacing/>
              <w:jc w:val="both"/>
              <w:rPr>
                <w:rFonts w:ascii="Book Antiqua" w:hAnsi="Book Antiqua" w:cs="Arial"/>
                <w:sz w:val="24"/>
                <w:szCs w:val="24"/>
              </w:rPr>
            </w:pPr>
            <w:r w:rsidRPr="00B927FA">
              <w:rPr>
                <w:rFonts w:ascii="Book Antiqua" w:hAnsi="Book Antiqua" w:cs="Arial"/>
                <w:sz w:val="24"/>
                <w:szCs w:val="24"/>
              </w:rPr>
              <w:t>Yes</w:t>
            </w:r>
          </w:p>
          <w:p w:rsidR="00381387" w:rsidRPr="00B927FA" w:rsidRDefault="00381387" w:rsidP="00B927FA">
            <w:pPr>
              <w:spacing w:after="0" w:line="360" w:lineRule="auto"/>
              <w:contextualSpacing/>
              <w:jc w:val="both"/>
              <w:rPr>
                <w:rFonts w:ascii="Book Antiqua" w:hAnsi="Book Antiqua" w:cs="Arial"/>
                <w:sz w:val="24"/>
                <w:szCs w:val="24"/>
              </w:rPr>
            </w:pPr>
            <w:r w:rsidRPr="00B927FA">
              <w:rPr>
                <w:rFonts w:ascii="Book Antiqua" w:hAnsi="Book Antiqua" w:cs="Arial"/>
                <w:sz w:val="24"/>
                <w:szCs w:val="24"/>
              </w:rPr>
              <w:t>No</w:t>
            </w:r>
          </w:p>
        </w:tc>
        <w:tc>
          <w:tcPr>
            <w:tcW w:w="2340" w:type="dxa"/>
          </w:tcPr>
          <w:p w:rsidR="00381387" w:rsidRPr="00B927FA" w:rsidRDefault="00381387" w:rsidP="00B927FA">
            <w:pPr>
              <w:spacing w:after="0" w:line="360" w:lineRule="auto"/>
              <w:contextualSpacing/>
              <w:jc w:val="both"/>
              <w:rPr>
                <w:rFonts w:ascii="Book Antiqua" w:hAnsi="Book Antiqua" w:cs="Arial"/>
                <w:sz w:val="24"/>
                <w:szCs w:val="24"/>
              </w:rPr>
            </w:pPr>
          </w:p>
          <w:p w:rsidR="00381387" w:rsidRPr="00B927FA" w:rsidRDefault="00381387" w:rsidP="00B927FA">
            <w:pPr>
              <w:spacing w:after="0" w:line="360" w:lineRule="auto"/>
              <w:contextualSpacing/>
              <w:jc w:val="both"/>
              <w:rPr>
                <w:rFonts w:ascii="Book Antiqua" w:hAnsi="Book Antiqua" w:cs="Arial"/>
                <w:sz w:val="24"/>
                <w:szCs w:val="24"/>
              </w:rPr>
            </w:pPr>
            <w:r w:rsidRPr="00B927FA">
              <w:rPr>
                <w:rFonts w:ascii="Book Antiqua" w:hAnsi="Book Antiqua" w:cs="Arial"/>
                <w:sz w:val="24"/>
                <w:szCs w:val="24"/>
              </w:rPr>
              <w:t>16 (88.9)</w:t>
            </w:r>
          </w:p>
          <w:p w:rsidR="00381387" w:rsidRPr="00B927FA" w:rsidRDefault="00381387" w:rsidP="00B927FA">
            <w:pPr>
              <w:spacing w:after="0" w:line="360" w:lineRule="auto"/>
              <w:contextualSpacing/>
              <w:jc w:val="both"/>
              <w:rPr>
                <w:rFonts w:ascii="Book Antiqua" w:hAnsi="Book Antiqua" w:cs="Arial"/>
                <w:sz w:val="24"/>
                <w:szCs w:val="24"/>
              </w:rPr>
            </w:pPr>
            <w:r w:rsidRPr="00B927FA">
              <w:rPr>
                <w:rFonts w:ascii="Book Antiqua" w:hAnsi="Book Antiqua" w:cs="Arial"/>
                <w:sz w:val="24"/>
                <w:szCs w:val="24"/>
              </w:rPr>
              <w:t>2 (11.1)</w:t>
            </w:r>
          </w:p>
          <w:p w:rsidR="00381387" w:rsidRPr="00B927FA" w:rsidRDefault="00381387" w:rsidP="00B927FA">
            <w:pPr>
              <w:spacing w:after="0" w:line="360" w:lineRule="auto"/>
              <w:contextualSpacing/>
              <w:jc w:val="both"/>
              <w:rPr>
                <w:rFonts w:ascii="Book Antiqua" w:hAnsi="Book Antiqua" w:cs="Arial"/>
                <w:sz w:val="24"/>
                <w:szCs w:val="24"/>
              </w:rPr>
            </w:pPr>
          </w:p>
        </w:tc>
        <w:tc>
          <w:tcPr>
            <w:tcW w:w="2610" w:type="dxa"/>
          </w:tcPr>
          <w:p w:rsidR="00381387" w:rsidRPr="00B927FA" w:rsidRDefault="00381387" w:rsidP="00B927FA">
            <w:pPr>
              <w:spacing w:after="0" w:line="360" w:lineRule="auto"/>
              <w:contextualSpacing/>
              <w:jc w:val="both"/>
              <w:rPr>
                <w:rFonts w:ascii="Book Antiqua" w:hAnsi="Book Antiqua" w:cs="Arial"/>
                <w:sz w:val="24"/>
                <w:szCs w:val="24"/>
              </w:rPr>
            </w:pPr>
          </w:p>
          <w:p w:rsidR="00381387" w:rsidRPr="00B927FA" w:rsidRDefault="00381387" w:rsidP="00B927FA">
            <w:pPr>
              <w:spacing w:after="0" w:line="360" w:lineRule="auto"/>
              <w:contextualSpacing/>
              <w:jc w:val="both"/>
              <w:rPr>
                <w:rFonts w:ascii="Book Antiqua" w:hAnsi="Book Antiqua" w:cs="Arial"/>
                <w:sz w:val="24"/>
                <w:szCs w:val="24"/>
              </w:rPr>
            </w:pPr>
            <w:r w:rsidRPr="00B927FA">
              <w:rPr>
                <w:rFonts w:ascii="Book Antiqua" w:hAnsi="Book Antiqua" w:cs="Arial"/>
                <w:sz w:val="24"/>
                <w:szCs w:val="24"/>
              </w:rPr>
              <w:t>25 (86.2)</w:t>
            </w:r>
          </w:p>
          <w:p w:rsidR="00381387" w:rsidRPr="00B927FA" w:rsidRDefault="00381387" w:rsidP="00B927FA">
            <w:pPr>
              <w:spacing w:after="0" w:line="360" w:lineRule="auto"/>
              <w:contextualSpacing/>
              <w:jc w:val="both"/>
              <w:rPr>
                <w:rFonts w:ascii="Book Antiqua" w:hAnsi="Book Antiqua" w:cs="Arial"/>
                <w:sz w:val="24"/>
                <w:szCs w:val="24"/>
              </w:rPr>
            </w:pPr>
            <w:r w:rsidRPr="00B927FA">
              <w:rPr>
                <w:rFonts w:ascii="Book Antiqua" w:hAnsi="Book Antiqua" w:cs="Arial"/>
                <w:sz w:val="24"/>
                <w:szCs w:val="24"/>
              </w:rPr>
              <w:t>4 (13.8)</w:t>
            </w:r>
          </w:p>
          <w:p w:rsidR="00381387" w:rsidRPr="00B927FA" w:rsidRDefault="00381387" w:rsidP="00B927FA">
            <w:pPr>
              <w:spacing w:after="0" w:line="360" w:lineRule="auto"/>
              <w:contextualSpacing/>
              <w:jc w:val="both"/>
              <w:rPr>
                <w:rFonts w:ascii="Book Antiqua" w:hAnsi="Book Antiqua" w:cs="Arial"/>
                <w:sz w:val="24"/>
                <w:szCs w:val="24"/>
              </w:rPr>
            </w:pPr>
          </w:p>
        </w:tc>
        <w:tc>
          <w:tcPr>
            <w:tcW w:w="1550" w:type="dxa"/>
          </w:tcPr>
          <w:p w:rsidR="00381387" w:rsidRPr="00B927FA" w:rsidRDefault="00381387" w:rsidP="00B927FA">
            <w:pPr>
              <w:spacing w:after="0" w:line="360" w:lineRule="auto"/>
              <w:contextualSpacing/>
              <w:jc w:val="both"/>
              <w:rPr>
                <w:rFonts w:ascii="Book Antiqua" w:hAnsi="Book Antiqua" w:cs="Arial"/>
                <w:sz w:val="24"/>
                <w:szCs w:val="24"/>
              </w:rPr>
            </w:pPr>
          </w:p>
          <w:p w:rsidR="00381387" w:rsidRPr="00B927FA" w:rsidRDefault="00381387" w:rsidP="00B927FA">
            <w:pPr>
              <w:autoSpaceDE w:val="0"/>
              <w:autoSpaceDN w:val="0"/>
              <w:adjustRightInd w:val="0"/>
              <w:spacing w:after="0" w:line="360" w:lineRule="auto"/>
              <w:jc w:val="both"/>
              <w:rPr>
                <w:rFonts w:ascii="Book Antiqua" w:hAnsi="Book Antiqua"/>
                <w:sz w:val="24"/>
                <w:szCs w:val="24"/>
              </w:rPr>
            </w:pPr>
            <w:r w:rsidRPr="00B927FA">
              <w:rPr>
                <w:rFonts w:ascii="Book Antiqua" w:hAnsi="Book Antiqua"/>
                <w:sz w:val="24"/>
                <w:szCs w:val="24"/>
              </w:rPr>
              <w:t>0.789</w:t>
            </w:r>
          </w:p>
          <w:p w:rsidR="00381387" w:rsidRPr="00B927FA" w:rsidRDefault="00381387" w:rsidP="00B927FA">
            <w:pPr>
              <w:spacing w:after="0" w:line="360" w:lineRule="auto"/>
              <w:contextualSpacing/>
              <w:jc w:val="both"/>
              <w:rPr>
                <w:rFonts w:ascii="Book Antiqua" w:hAnsi="Book Antiqua" w:cs="Arial"/>
                <w:sz w:val="24"/>
                <w:szCs w:val="24"/>
              </w:rPr>
            </w:pPr>
          </w:p>
        </w:tc>
      </w:tr>
    </w:tbl>
    <w:p w:rsidR="00381387" w:rsidRPr="00B927FA" w:rsidRDefault="00381387" w:rsidP="00B927FA">
      <w:pPr>
        <w:spacing w:after="0" w:line="360" w:lineRule="auto"/>
        <w:jc w:val="both"/>
        <w:rPr>
          <w:rFonts w:ascii="Book Antiqua" w:hAnsi="Book Antiqua"/>
          <w:sz w:val="24"/>
          <w:szCs w:val="24"/>
          <w:lang w:eastAsia="zh-CN"/>
        </w:rPr>
      </w:pPr>
    </w:p>
    <w:sectPr w:rsidR="00381387" w:rsidRPr="00B927FA" w:rsidSect="00385E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570" w:rsidRDefault="001C6570" w:rsidP="00181E5E">
      <w:pPr>
        <w:spacing w:after="0" w:line="240" w:lineRule="auto"/>
      </w:pPr>
      <w:r>
        <w:separator/>
      </w:r>
    </w:p>
  </w:endnote>
  <w:endnote w:type="continuationSeparator" w:id="0">
    <w:p w:rsidR="001C6570" w:rsidRDefault="001C6570" w:rsidP="00181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570" w:rsidRDefault="001C6570" w:rsidP="00181E5E">
      <w:pPr>
        <w:spacing w:after="0" w:line="240" w:lineRule="auto"/>
      </w:pPr>
      <w:r>
        <w:separator/>
      </w:r>
    </w:p>
  </w:footnote>
  <w:footnote w:type="continuationSeparator" w:id="0">
    <w:p w:rsidR="001C6570" w:rsidRDefault="001C6570" w:rsidP="00181E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D1E2F"/>
    <w:multiLevelType w:val="hybridMultilevel"/>
    <w:tmpl w:val="887A4A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25E1AD1"/>
    <w:multiLevelType w:val="multilevel"/>
    <w:tmpl w:val="188C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951D9C"/>
    <w:multiLevelType w:val="hybridMultilevel"/>
    <w:tmpl w:val="381CD4EC"/>
    <w:lvl w:ilvl="0" w:tplc="D9483706">
      <w:start w:val="1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B9C7D9E"/>
    <w:multiLevelType w:val="hybridMultilevel"/>
    <w:tmpl w:val="887A4A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5A63334"/>
    <w:multiLevelType w:val="multilevel"/>
    <w:tmpl w:val="0622B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C53B56"/>
    <w:multiLevelType w:val="multilevel"/>
    <w:tmpl w:val="F1725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610A80"/>
    <w:multiLevelType w:val="hybridMultilevel"/>
    <w:tmpl w:val="887A4AB0"/>
    <w:lvl w:ilvl="0" w:tplc="0409000F">
      <w:start w:val="1"/>
      <w:numFmt w:val="decimal"/>
      <w:lvlText w:val="%1."/>
      <w:lvlJc w:val="left"/>
      <w:pPr>
        <w:ind w:left="63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36C0CA6"/>
    <w:multiLevelType w:val="hybridMultilevel"/>
    <w:tmpl w:val="887A4A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B424A42"/>
    <w:multiLevelType w:val="hybridMultilevel"/>
    <w:tmpl w:val="8EB2D3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E843378"/>
    <w:multiLevelType w:val="hybridMultilevel"/>
    <w:tmpl w:val="887A4AB0"/>
    <w:lvl w:ilvl="0" w:tplc="0409000F">
      <w:start w:val="1"/>
      <w:numFmt w:val="decimal"/>
      <w:lvlText w:val="%1."/>
      <w:lvlJc w:val="left"/>
      <w:pPr>
        <w:ind w:left="63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5B769DB"/>
    <w:multiLevelType w:val="hybridMultilevel"/>
    <w:tmpl w:val="887A4A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7933D46"/>
    <w:multiLevelType w:val="hybridMultilevel"/>
    <w:tmpl w:val="887A4AB0"/>
    <w:lvl w:ilvl="0" w:tplc="0409000F">
      <w:start w:val="1"/>
      <w:numFmt w:val="decimal"/>
      <w:lvlText w:val="%1."/>
      <w:lvlJc w:val="left"/>
      <w:pPr>
        <w:ind w:left="63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8AD77E7"/>
    <w:multiLevelType w:val="hybridMultilevel"/>
    <w:tmpl w:val="8180803A"/>
    <w:lvl w:ilvl="0" w:tplc="84ECD90E">
      <w:start w:val="17"/>
      <w:numFmt w:val="decimal"/>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3">
    <w:nsid w:val="6DDD12E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4">
    <w:nsid w:val="74FA5E72"/>
    <w:multiLevelType w:val="hybridMultilevel"/>
    <w:tmpl w:val="4956D694"/>
    <w:lvl w:ilvl="0" w:tplc="72E40F2C">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DC11DA2"/>
    <w:multiLevelType w:val="hybridMultilevel"/>
    <w:tmpl w:val="A1805A50"/>
    <w:lvl w:ilvl="0" w:tplc="6CB86262">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13"/>
  </w:num>
  <w:num w:numId="3">
    <w:abstractNumId w:val="4"/>
  </w:num>
  <w:num w:numId="4">
    <w:abstractNumId w:val="7"/>
  </w:num>
  <w:num w:numId="5">
    <w:abstractNumId w:val="0"/>
  </w:num>
  <w:num w:numId="6">
    <w:abstractNumId w:val="3"/>
  </w:num>
  <w:num w:numId="7">
    <w:abstractNumId w:val="10"/>
  </w:num>
  <w:num w:numId="8">
    <w:abstractNumId w:val="15"/>
  </w:num>
  <w:num w:numId="9">
    <w:abstractNumId w:val="14"/>
  </w:num>
  <w:num w:numId="10">
    <w:abstractNumId w:val="9"/>
  </w:num>
  <w:num w:numId="11">
    <w:abstractNumId w:val="6"/>
  </w:num>
  <w:num w:numId="12">
    <w:abstractNumId w:val="12"/>
  </w:num>
  <w:num w:numId="13">
    <w:abstractNumId w:val="8"/>
  </w:num>
  <w:num w:numId="14">
    <w:abstractNumId w:val="5"/>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84A"/>
    <w:rsid w:val="00004A64"/>
    <w:rsid w:val="00016316"/>
    <w:rsid w:val="00020F55"/>
    <w:rsid w:val="00027A17"/>
    <w:rsid w:val="0004057E"/>
    <w:rsid w:val="00045FA3"/>
    <w:rsid w:val="00051AE0"/>
    <w:rsid w:val="00055EAE"/>
    <w:rsid w:val="00061442"/>
    <w:rsid w:val="00063C4B"/>
    <w:rsid w:val="00066E38"/>
    <w:rsid w:val="0009725D"/>
    <w:rsid w:val="0009796B"/>
    <w:rsid w:val="000A6510"/>
    <w:rsid w:val="000C1B29"/>
    <w:rsid w:val="000D7360"/>
    <w:rsid w:val="000E1082"/>
    <w:rsid w:val="000E4215"/>
    <w:rsid w:val="000F02D2"/>
    <w:rsid w:val="000F03CE"/>
    <w:rsid w:val="000F4402"/>
    <w:rsid w:val="000F5A99"/>
    <w:rsid w:val="001143D1"/>
    <w:rsid w:val="00114CD2"/>
    <w:rsid w:val="00121AA0"/>
    <w:rsid w:val="001277C5"/>
    <w:rsid w:val="00132B1F"/>
    <w:rsid w:val="00133770"/>
    <w:rsid w:val="001418F0"/>
    <w:rsid w:val="00142211"/>
    <w:rsid w:val="001520F7"/>
    <w:rsid w:val="00181E5E"/>
    <w:rsid w:val="00195725"/>
    <w:rsid w:val="001A16BC"/>
    <w:rsid w:val="001C6570"/>
    <w:rsid w:val="001C6D3B"/>
    <w:rsid w:val="001E1722"/>
    <w:rsid w:val="001F016B"/>
    <w:rsid w:val="002045ED"/>
    <w:rsid w:val="002105C9"/>
    <w:rsid w:val="002216DE"/>
    <w:rsid w:val="00222157"/>
    <w:rsid w:val="002240B9"/>
    <w:rsid w:val="00244F7C"/>
    <w:rsid w:val="00244FBA"/>
    <w:rsid w:val="00247332"/>
    <w:rsid w:val="002517F5"/>
    <w:rsid w:val="002635F0"/>
    <w:rsid w:val="00264584"/>
    <w:rsid w:val="002713E5"/>
    <w:rsid w:val="00271B55"/>
    <w:rsid w:val="00274C85"/>
    <w:rsid w:val="00276FE4"/>
    <w:rsid w:val="002B3BF4"/>
    <w:rsid w:val="002B6FDA"/>
    <w:rsid w:val="002C3ECE"/>
    <w:rsid w:val="002E427D"/>
    <w:rsid w:val="002E4C66"/>
    <w:rsid w:val="002E69DF"/>
    <w:rsid w:val="002E6CF4"/>
    <w:rsid w:val="002F1D9A"/>
    <w:rsid w:val="003049C0"/>
    <w:rsid w:val="00310FE4"/>
    <w:rsid w:val="00313218"/>
    <w:rsid w:val="00325B2C"/>
    <w:rsid w:val="0036448D"/>
    <w:rsid w:val="00364C02"/>
    <w:rsid w:val="00372973"/>
    <w:rsid w:val="00381387"/>
    <w:rsid w:val="00385E67"/>
    <w:rsid w:val="0039277F"/>
    <w:rsid w:val="003A2DE6"/>
    <w:rsid w:val="003A304E"/>
    <w:rsid w:val="003B1D6A"/>
    <w:rsid w:val="003C2488"/>
    <w:rsid w:val="003D088E"/>
    <w:rsid w:val="003D3A49"/>
    <w:rsid w:val="003F1518"/>
    <w:rsid w:val="003F249F"/>
    <w:rsid w:val="003F478E"/>
    <w:rsid w:val="0040190B"/>
    <w:rsid w:val="00412E17"/>
    <w:rsid w:val="004149BD"/>
    <w:rsid w:val="004236AC"/>
    <w:rsid w:val="004357BD"/>
    <w:rsid w:val="004408C8"/>
    <w:rsid w:val="0045796B"/>
    <w:rsid w:val="00457DFB"/>
    <w:rsid w:val="00464FC7"/>
    <w:rsid w:val="004659EE"/>
    <w:rsid w:val="00471B68"/>
    <w:rsid w:val="00474B70"/>
    <w:rsid w:val="00487332"/>
    <w:rsid w:val="00493FFF"/>
    <w:rsid w:val="004A3351"/>
    <w:rsid w:val="004B5C8E"/>
    <w:rsid w:val="004D1150"/>
    <w:rsid w:val="004D5123"/>
    <w:rsid w:val="004F165C"/>
    <w:rsid w:val="004F356E"/>
    <w:rsid w:val="00500BBA"/>
    <w:rsid w:val="0051248F"/>
    <w:rsid w:val="005169AB"/>
    <w:rsid w:val="005201A6"/>
    <w:rsid w:val="005209A2"/>
    <w:rsid w:val="00535694"/>
    <w:rsid w:val="0054692A"/>
    <w:rsid w:val="00557970"/>
    <w:rsid w:val="00574F55"/>
    <w:rsid w:val="005817EE"/>
    <w:rsid w:val="005850C8"/>
    <w:rsid w:val="00590A0B"/>
    <w:rsid w:val="00591F87"/>
    <w:rsid w:val="00592489"/>
    <w:rsid w:val="00593A02"/>
    <w:rsid w:val="00597887"/>
    <w:rsid w:val="005A1AC6"/>
    <w:rsid w:val="005B37A0"/>
    <w:rsid w:val="005C2054"/>
    <w:rsid w:val="005D0F84"/>
    <w:rsid w:val="005E08D1"/>
    <w:rsid w:val="005E7F6D"/>
    <w:rsid w:val="005F5505"/>
    <w:rsid w:val="00607924"/>
    <w:rsid w:val="00637014"/>
    <w:rsid w:val="00637332"/>
    <w:rsid w:val="00637733"/>
    <w:rsid w:val="006469F4"/>
    <w:rsid w:val="00646E18"/>
    <w:rsid w:val="00650D23"/>
    <w:rsid w:val="0065320D"/>
    <w:rsid w:val="00663FAE"/>
    <w:rsid w:val="006645B9"/>
    <w:rsid w:val="00687D4D"/>
    <w:rsid w:val="006913AF"/>
    <w:rsid w:val="006A05A2"/>
    <w:rsid w:val="006B486C"/>
    <w:rsid w:val="006B68A2"/>
    <w:rsid w:val="006E20DA"/>
    <w:rsid w:val="006E3B3C"/>
    <w:rsid w:val="006F3765"/>
    <w:rsid w:val="007055E7"/>
    <w:rsid w:val="007266E5"/>
    <w:rsid w:val="00734B21"/>
    <w:rsid w:val="00737E59"/>
    <w:rsid w:val="0074272E"/>
    <w:rsid w:val="00755F2C"/>
    <w:rsid w:val="00763699"/>
    <w:rsid w:val="0077056E"/>
    <w:rsid w:val="0078201A"/>
    <w:rsid w:val="00783522"/>
    <w:rsid w:val="007A2E7C"/>
    <w:rsid w:val="007B790A"/>
    <w:rsid w:val="007D22E7"/>
    <w:rsid w:val="00802EB2"/>
    <w:rsid w:val="008152DE"/>
    <w:rsid w:val="00830BFC"/>
    <w:rsid w:val="00837509"/>
    <w:rsid w:val="00837B80"/>
    <w:rsid w:val="00840075"/>
    <w:rsid w:val="0086768A"/>
    <w:rsid w:val="00867FB7"/>
    <w:rsid w:val="0087784A"/>
    <w:rsid w:val="00883143"/>
    <w:rsid w:val="00890989"/>
    <w:rsid w:val="00891AD8"/>
    <w:rsid w:val="008A4A22"/>
    <w:rsid w:val="008C12A6"/>
    <w:rsid w:val="009205A5"/>
    <w:rsid w:val="00944121"/>
    <w:rsid w:val="00946157"/>
    <w:rsid w:val="00974657"/>
    <w:rsid w:val="0098116C"/>
    <w:rsid w:val="00992123"/>
    <w:rsid w:val="0099278D"/>
    <w:rsid w:val="00995CE8"/>
    <w:rsid w:val="009B2DD0"/>
    <w:rsid w:val="009C45EA"/>
    <w:rsid w:val="009C5ACF"/>
    <w:rsid w:val="009D575A"/>
    <w:rsid w:val="009F023F"/>
    <w:rsid w:val="00A04CA8"/>
    <w:rsid w:val="00A11EC9"/>
    <w:rsid w:val="00A12959"/>
    <w:rsid w:val="00A168A5"/>
    <w:rsid w:val="00A2196F"/>
    <w:rsid w:val="00A33CDC"/>
    <w:rsid w:val="00A42FF2"/>
    <w:rsid w:val="00A57D32"/>
    <w:rsid w:val="00A64323"/>
    <w:rsid w:val="00A72C97"/>
    <w:rsid w:val="00A75DA9"/>
    <w:rsid w:val="00A93C27"/>
    <w:rsid w:val="00A951A9"/>
    <w:rsid w:val="00A96970"/>
    <w:rsid w:val="00AA4EF7"/>
    <w:rsid w:val="00AB2E7B"/>
    <w:rsid w:val="00AB35A6"/>
    <w:rsid w:val="00AC58CE"/>
    <w:rsid w:val="00AC71CE"/>
    <w:rsid w:val="00AE1409"/>
    <w:rsid w:val="00AE3CA8"/>
    <w:rsid w:val="00AF61C1"/>
    <w:rsid w:val="00AF6E2E"/>
    <w:rsid w:val="00B10E4C"/>
    <w:rsid w:val="00B15AE7"/>
    <w:rsid w:val="00B2099D"/>
    <w:rsid w:val="00B27874"/>
    <w:rsid w:val="00B35075"/>
    <w:rsid w:val="00B37734"/>
    <w:rsid w:val="00B47D75"/>
    <w:rsid w:val="00B5434C"/>
    <w:rsid w:val="00B75010"/>
    <w:rsid w:val="00B8709F"/>
    <w:rsid w:val="00B90E34"/>
    <w:rsid w:val="00B92541"/>
    <w:rsid w:val="00B927FA"/>
    <w:rsid w:val="00B936C0"/>
    <w:rsid w:val="00BB088E"/>
    <w:rsid w:val="00BB1CB6"/>
    <w:rsid w:val="00BC02A1"/>
    <w:rsid w:val="00BC34B1"/>
    <w:rsid w:val="00BC7046"/>
    <w:rsid w:val="00BE0554"/>
    <w:rsid w:val="00BE5919"/>
    <w:rsid w:val="00BF23FF"/>
    <w:rsid w:val="00C14669"/>
    <w:rsid w:val="00C42904"/>
    <w:rsid w:val="00C44DCE"/>
    <w:rsid w:val="00C50E1F"/>
    <w:rsid w:val="00C63CD0"/>
    <w:rsid w:val="00C8429E"/>
    <w:rsid w:val="00CA3BCD"/>
    <w:rsid w:val="00CB145C"/>
    <w:rsid w:val="00CC0E66"/>
    <w:rsid w:val="00CC1AD7"/>
    <w:rsid w:val="00CD0917"/>
    <w:rsid w:val="00CD13E5"/>
    <w:rsid w:val="00CE3785"/>
    <w:rsid w:val="00CF2CBD"/>
    <w:rsid w:val="00CF5627"/>
    <w:rsid w:val="00CF65C7"/>
    <w:rsid w:val="00D075EA"/>
    <w:rsid w:val="00D2067E"/>
    <w:rsid w:val="00D23874"/>
    <w:rsid w:val="00D536EE"/>
    <w:rsid w:val="00D56D8D"/>
    <w:rsid w:val="00D61C75"/>
    <w:rsid w:val="00D66A56"/>
    <w:rsid w:val="00DB3F2F"/>
    <w:rsid w:val="00DC7D44"/>
    <w:rsid w:val="00DD137D"/>
    <w:rsid w:val="00DD31B2"/>
    <w:rsid w:val="00DF1131"/>
    <w:rsid w:val="00DF51CF"/>
    <w:rsid w:val="00E07D6A"/>
    <w:rsid w:val="00E10C17"/>
    <w:rsid w:val="00E354D9"/>
    <w:rsid w:val="00E54AD4"/>
    <w:rsid w:val="00E85EC4"/>
    <w:rsid w:val="00E90392"/>
    <w:rsid w:val="00E915BD"/>
    <w:rsid w:val="00E93117"/>
    <w:rsid w:val="00E96ED8"/>
    <w:rsid w:val="00EA3D56"/>
    <w:rsid w:val="00EB51A7"/>
    <w:rsid w:val="00EB7F31"/>
    <w:rsid w:val="00EC37FE"/>
    <w:rsid w:val="00ED008B"/>
    <w:rsid w:val="00ED583D"/>
    <w:rsid w:val="00ED6499"/>
    <w:rsid w:val="00ED6810"/>
    <w:rsid w:val="00EE1911"/>
    <w:rsid w:val="00EE7445"/>
    <w:rsid w:val="00EE7E9D"/>
    <w:rsid w:val="00EF7B2E"/>
    <w:rsid w:val="00F4389E"/>
    <w:rsid w:val="00F43AF4"/>
    <w:rsid w:val="00F509C4"/>
    <w:rsid w:val="00F51E52"/>
    <w:rsid w:val="00F53584"/>
    <w:rsid w:val="00F85D6A"/>
    <w:rsid w:val="00F87487"/>
    <w:rsid w:val="00F93E39"/>
    <w:rsid w:val="00FD023D"/>
    <w:rsid w:val="00FD7CEE"/>
    <w:rsid w:val="00FE32FD"/>
    <w:rsid w:val="00FF0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84A"/>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7784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99"/>
    <w:qFormat/>
    <w:rsid w:val="0087784A"/>
    <w:rPr>
      <w:rFonts w:cs="Times New Roman"/>
      <w:i/>
    </w:rPr>
  </w:style>
  <w:style w:type="paragraph" w:customStyle="1" w:styleId="Standard">
    <w:name w:val="Standard"/>
    <w:uiPriority w:val="99"/>
    <w:rsid w:val="0087784A"/>
    <w:pPr>
      <w:widowControl w:val="0"/>
      <w:suppressAutoHyphens/>
      <w:textAlignment w:val="baseline"/>
    </w:pPr>
    <w:rPr>
      <w:rFonts w:ascii="Times New Roman" w:hAnsi="Times New Roman"/>
      <w:kern w:val="1"/>
      <w:sz w:val="24"/>
      <w:szCs w:val="24"/>
      <w:lang w:val="en-GB" w:eastAsia="ar-SA"/>
    </w:rPr>
  </w:style>
  <w:style w:type="paragraph" w:styleId="a5">
    <w:name w:val="List Paragraph"/>
    <w:basedOn w:val="a"/>
    <w:uiPriority w:val="99"/>
    <w:qFormat/>
    <w:rsid w:val="0087784A"/>
    <w:pPr>
      <w:ind w:left="720"/>
    </w:pPr>
  </w:style>
  <w:style w:type="paragraph" w:styleId="a6">
    <w:name w:val="Normal (Web)"/>
    <w:basedOn w:val="a"/>
    <w:uiPriority w:val="99"/>
    <w:semiHidden/>
    <w:rsid w:val="0087784A"/>
    <w:pPr>
      <w:spacing w:after="188" w:line="240" w:lineRule="auto"/>
    </w:pPr>
    <w:rPr>
      <w:rFonts w:ascii="Times New Roman" w:hAnsi="Times New Roman"/>
      <w:sz w:val="24"/>
      <w:szCs w:val="24"/>
    </w:rPr>
  </w:style>
  <w:style w:type="paragraph" w:styleId="a7">
    <w:name w:val="header"/>
    <w:basedOn w:val="a"/>
    <w:link w:val="Char"/>
    <w:uiPriority w:val="99"/>
    <w:rsid w:val="0087784A"/>
    <w:pPr>
      <w:tabs>
        <w:tab w:val="center" w:pos="4680"/>
        <w:tab w:val="right" w:pos="9360"/>
      </w:tabs>
    </w:pPr>
  </w:style>
  <w:style w:type="character" w:customStyle="1" w:styleId="Char">
    <w:name w:val="页眉 Char"/>
    <w:basedOn w:val="a0"/>
    <w:link w:val="a7"/>
    <w:uiPriority w:val="99"/>
    <w:locked/>
    <w:rsid w:val="0087784A"/>
    <w:rPr>
      <w:rFonts w:ascii="Calibri" w:eastAsia="宋体" w:hAnsi="Calibri" w:cs="Times New Roman"/>
    </w:rPr>
  </w:style>
  <w:style w:type="paragraph" w:styleId="a8">
    <w:name w:val="footer"/>
    <w:basedOn w:val="a"/>
    <w:link w:val="Char0"/>
    <w:uiPriority w:val="99"/>
    <w:rsid w:val="0087784A"/>
    <w:pPr>
      <w:tabs>
        <w:tab w:val="center" w:pos="4680"/>
        <w:tab w:val="right" w:pos="9360"/>
      </w:tabs>
    </w:pPr>
  </w:style>
  <w:style w:type="character" w:customStyle="1" w:styleId="Char0">
    <w:name w:val="页脚 Char"/>
    <w:basedOn w:val="a0"/>
    <w:link w:val="a8"/>
    <w:uiPriority w:val="99"/>
    <w:locked/>
    <w:rsid w:val="0087784A"/>
    <w:rPr>
      <w:rFonts w:ascii="Calibri" w:eastAsia="宋体" w:hAnsi="Calibri" w:cs="Times New Roman"/>
    </w:rPr>
  </w:style>
  <w:style w:type="character" w:styleId="a9">
    <w:name w:val="annotation reference"/>
    <w:basedOn w:val="a0"/>
    <w:uiPriority w:val="99"/>
    <w:semiHidden/>
    <w:rsid w:val="0087784A"/>
    <w:rPr>
      <w:rFonts w:cs="Times New Roman"/>
      <w:sz w:val="21"/>
    </w:rPr>
  </w:style>
  <w:style w:type="paragraph" w:styleId="aa">
    <w:name w:val="annotation text"/>
    <w:basedOn w:val="a"/>
    <w:link w:val="Char1"/>
    <w:uiPriority w:val="99"/>
    <w:rsid w:val="0087784A"/>
  </w:style>
  <w:style w:type="character" w:customStyle="1" w:styleId="Char1">
    <w:name w:val="批注文字 Char"/>
    <w:basedOn w:val="a0"/>
    <w:link w:val="aa"/>
    <w:uiPriority w:val="99"/>
    <w:locked/>
    <w:rsid w:val="0087784A"/>
    <w:rPr>
      <w:rFonts w:ascii="Calibri" w:eastAsia="宋体" w:hAnsi="Calibri" w:cs="Times New Roman"/>
    </w:rPr>
  </w:style>
  <w:style w:type="paragraph" w:styleId="ab">
    <w:name w:val="annotation subject"/>
    <w:basedOn w:val="aa"/>
    <w:next w:val="aa"/>
    <w:link w:val="Char2"/>
    <w:uiPriority w:val="99"/>
    <w:semiHidden/>
    <w:rsid w:val="0087784A"/>
    <w:rPr>
      <w:b/>
      <w:bCs/>
    </w:rPr>
  </w:style>
  <w:style w:type="character" w:customStyle="1" w:styleId="Char2">
    <w:name w:val="批注主题 Char"/>
    <w:basedOn w:val="Char1"/>
    <w:link w:val="ab"/>
    <w:uiPriority w:val="99"/>
    <w:semiHidden/>
    <w:locked/>
    <w:rsid w:val="0087784A"/>
    <w:rPr>
      <w:rFonts w:ascii="Calibri" w:eastAsia="宋体" w:hAnsi="Calibri" w:cs="Times New Roman"/>
      <w:b/>
      <w:bCs/>
    </w:rPr>
  </w:style>
  <w:style w:type="paragraph" w:styleId="ac">
    <w:name w:val="Balloon Text"/>
    <w:basedOn w:val="a"/>
    <w:link w:val="Char3"/>
    <w:uiPriority w:val="99"/>
    <w:semiHidden/>
    <w:rsid w:val="0087784A"/>
    <w:pPr>
      <w:spacing w:after="0" w:line="240" w:lineRule="auto"/>
    </w:pPr>
    <w:rPr>
      <w:rFonts w:ascii="Tahoma" w:hAnsi="Tahoma"/>
      <w:sz w:val="16"/>
      <w:szCs w:val="18"/>
    </w:rPr>
  </w:style>
  <w:style w:type="character" w:customStyle="1" w:styleId="Char3">
    <w:name w:val="批注框文本 Char"/>
    <w:basedOn w:val="a0"/>
    <w:link w:val="ac"/>
    <w:uiPriority w:val="99"/>
    <w:semiHidden/>
    <w:locked/>
    <w:rsid w:val="0087784A"/>
    <w:rPr>
      <w:rFonts w:ascii="Tahoma" w:eastAsia="宋体" w:hAnsi="Tahoma" w:cs="Times New Roman"/>
      <w:sz w:val="18"/>
      <w:szCs w:val="18"/>
    </w:rPr>
  </w:style>
  <w:style w:type="paragraph" w:styleId="ad">
    <w:name w:val="Revision"/>
    <w:hidden/>
    <w:uiPriority w:val="99"/>
    <w:semiHidden/>
    <w:rsid w:val="0087784A"/>
    <w:rPr>
      <w:kern w:val="0"/>
      <w:sz w:val="22"/>
      <w:lang w:eastAsia="en-US"/>
    </w:rPr>
  </w:style>
  <w:style w:type="character" w:styleId="ae">
    <w:name w:val="Strong"/>
    <w:basedOn w:val="a0"/>
    <w:uiPriority w:val="99"/>
    <w:qFormat/>
    <w:rsid w:val="0087784A"/>
    <w:rPr>
      <w:rFonts w:cs="Times New Roman"/>
      <w:b/>
    </w:rPr>
  </w:style>
  <w:style w:type="character" w:customStyle="1" w:styleId="hui1218">
    <w:name w:val="hui1218"/>
    <w:basedOn w:val="a0"/>
    <w:uiPriority w:val="99"/>
    <w:rsid w:val="0087784A"/>
    <w:rPr>
      <w:rFonts w:cs="Times New Roman"/>
    </w:rPr>
  </w:style>
  <w:style w:type="character" w:styleId="af">
    <w:name w:val="Hyperlink"/>
    <w:basedOn w:val="a0"/>
    <w:uiPriority w:val="99"/>
    <w:semiHidden/>
    <w:rsid w:val="0087784A"/>
    <w:rPr>
      <w:rFonts w:cs="Times New Roman"/>
      <w:color w:val="0000FF"/>
      <w:u w:val="single"/>
    </w:rPr>
  </w:style>
  <w:style w:type="character" w:styleId="HTML">
    <w:name w:val="HTML Cite"/>
    <w:basedOn w:val="a0"/>
    <w:uiPriority w:val="99"/>
    <w:semiHidden/>
    <w:rsid w:val="0087784A"/>
    <w:rPr>
      <w:rFonts w:cs="Times New Roman"/>
      <w:i/>
    </w:rPr>
  </w:style>
  <w:style w:type="character" w:customStyle="1" w:styleId="st1">
    <w:name w:val="st1"/>
    <w:basedOn w:val="a0"/>
    <w:uiPriority w:val="99"/>
    <w:rsid w:val="0087784A"/>
    <w:rPr>
      <w:rFonts w:cs="Times New Roman"/>
    </w:rPr>
  </w:style>
  <w:style w:type="character" w:customStyle="1" w:styleId="pp-headline-item">
    <w:name w:val="pp-headline-item"/>
    <w:basedOn w:val="a0"/>
    <w:uiPriority w:val="99"/>
    <w:rsid w:val="000F02D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84A"/>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7784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99"/>
    <w:qFormat/>
    <w:rsid w:val="0087784A"/>
    <w:rPr>
      <w:rFonts w:cs="Times New Roman"/>
      <w:i/>
    </w:rPr>
  </w:style>
  <w:style w:type="paragraph" w:customStyle="1" w:styleId="Standard">
    <w:name w:val="Standard"/>
    <w:uiPriority w:val="99"/>
    <w:rsid w:val="0087784A"/>
    <w:pPr>
      <w:widowControl w:val="0"/>
      <w:suppressAutoHyphens/>
      <w:textAlignment w:val="baseline"/>
    </w:pPr>
    <w:rPr>
      <w:rFonts w:ascii="Times New Roman" w:hAnsi="Times New Roman"/>
      <w:kern w:val="1"/>
      <w:sz w:val="24"/>
      <w:szCs w:val="24"/>
      <w:lang w:val="en-GB" w:eastAsia="ar-SA"/>
    </w:rPr>
  </w:style>
  <w:style w:type="paragraph" w:styleId="a5">
    <w:name w:val="List Paragraph"/>
    <w:basedOn w:val="a"/>
    <w:uiPriority w:val="99"/>
    <w:qFormat/>
    <w:rsid w:val="0087784A"/>
    <w:pPr>
      <w:ind w:left="720"/>
    </w:pPr>
  </w:style>
  <w:style w:type="paragraph" w:styleId="a6">
    <w:name w:val="Normal (Web)"/>
    <w:basedOn w:val="a"/>
    <w:uiPriority w:val="99"/>
    <w:semiHidden/>
    <w:rsid w:val="0087784A"/>
    <w:pPr>
      <w:spacing w:after="188" w:line="240" w:lineRule="auto"/>
    </w:pPr>
    <w:rPr>
      <w:rFonts w:ascii="Times New Roman" w:hAnsi="Times New Roman"/>
      <w:sz w:val="24"/>
      <w:szCs w:val="24"/>
    </w:rPr>
  </w:style>
  <w:style w:type="paragraph" w:styleId="a7">
    <w:name w:val="header"/>
    <w:basedOn w:val="a"/>
    <w:link w:val="Char"/>
    <w:uiPriority w:val="99"/>
    <w:rsid w:val="0087784A"/>
    <w:pPr>
      <w:tabs>
        <w:tab w:val="center" w:pos="4680"/>
        <w:tab w:val="right" w:pos="9360"/>
      </w:tabs>
    </w:pPr>
  </w:style>
  <w:style w:type="character" w:customStyle="1" w:styleId="Char">
    <w:name w:val="页眉 Char"/>
    <w:basedOn w:val="a0"/>
    <w:link w:val="a7"/>
    <w:uiPriority w:val="99"/>
    <w:locked/>
    <w:rsid w:val="0087784A"/>
    <w:rPr>
      <w:rFonts w:ascii="Calibri" w:eastAsia="宋体" w:hAnsi="Calibri" w:cs="Times New Roman"/>
    </w:rPr>
  </w:style>
  <w:style w:type="paragraph" w:styleId="a8">
    <w:name w:val="footer"/>
    <w:basedOn w:val="a"/>
    <w:link w:val="Char0"/>
    <w:uiPriority w:val="99"/>
    <w:rsid w:val="0087784A"/>
    <w:pPr>
      <w:tabs>
        <w:tab w:val="center" w:pos="4680"/>
        <w:tab w:val="right" w:pos="9360"/>
      </w:tabs>
    </w:pPr>
  </w:style>
  <w:style w:type="character" w:customStyle="1" w:styleId="Char0">
    <w:name w:val="页脚 Char"/>
    <w:basedOn w:val="a0"/>
    <w:link w:val="a8"/>
    <w:uiPriority w:val="99"/>
    <w:locked/>
    <w:rsid w:val="0087784A"/>
    <w:rPr>
      <w:rFonts w:ascii="Calibri" w:eastAsia="宋体" w:hAnsi="Calibri" w:cs="Times New Roman"/>
    </w:rPr>
  </w:style>
  <w:style w:type="character" w:styleId="a9">
    <w:name w:val="annotation reference"/>
    <w:basedOn w:val="a0"/>
    <w:uiPriority w:val="99"/>
    <w:semiHidden/>
    <w:rsid w:val="0087784A"/>
    <w:rPr>
      <w:rFonts w:cs="Times New Roman"/>
      <w:sz w:val="21"/>
    </w:rPr>
  </w:style>
  <w:style w:type="paragraph" w:styleId="aa">
    <w:name w:val="annotation text"/>
    <w:basedOn w:val="a"/>
    <w:link w:val="Char1"/>
    <w:uiPriority w:val="99"/>
    <w:rsid w:val="0087784A"/>
  </w:style>
  <w:style w:type="character" w:customStyle="1" w:styleId="Char1">
    <w:name w:val="批注文字 Char"/>
    <w:basedOn w:val="a0"/>
    <w:link w:val="aa"/>
    <w:uiPriority w:val="99"/>
    <w:locked/>
    <w:rsid w:val="0087784A"/>
    <w:rPr>
      <w:rFonts w:ascii="Calibri" w:eastAsia="宋体" w:hAnsi="Calibri" w:cs="Times New Roman"/>
    </w:rPr>
  </w:style>
  <w:style w:type="paragraph" w:styleId="ab">
    <w:name w:val="annotation subject"/>
    <w:basedOn w:val="aa"/>
    <w:next w:val="aa"/>
    <w:link w:val="Char2"/>
    <w:uiPriority w:val="99"/>
    <w:semiHidden/>
    <w:rsid w:val="0087784A"/>
    <w:rPr>
      <w:b/>
      <w:bCs/>
    </w:rPr>
  </w:style>
  <w:style w:type="character" w:customStyle="1" w:styleId="Char2">
    <w:name w:val="批注主题 Char"/>
    <w:basedOn w:val="Char1"/>
    <w:link w:val="ab"/>
    <w:uiPriority w:val="99"/>
    <w:semiHidden/>
    <w:locked/>
    <w:rsid w:val="0087784A"/>
    <w:rPr>
      <w:rFonts w:ascii="Calibri" w:eastAsia="宋体" w:hAnsi="Calibri" w:cs="Times New Roman"/>
      <w:b/>
      <w:bCs/>
    </w:rPr>
  </w:style>
  <w:style w:type="paragraph" w:styleId="ac">
    <w:name w:val="Balloon Text"/>
    <w:basedOn w:val="a"/>
    <w:link w:val="Char3"/>
    <w:uiPriority w:val="99"/>
    <w:semiHidden/>
    <w:rsid w:val="0087784A"/>
    <w:pPr>
      <w:spacing w:after="0" w:line="240" w:lineRule="auto"/>
    </w:pPr>
    <w:rPr>
      <w:rFonts w:ascii="Tahoma" w:hAnsi="Tahoma"/>
      <w:sz w:val="16"/>
      <w:szCs w:val="18"/>
    </w:rPr>
  </w:style>
  <w:style w:type="character" w:customStyle="1" w:styleId="Char3">
    <w:name w:val="批注框文本 Char"/>
    <w:basedOn w:val="a0"/>
    <w:link w:val="ac"/>
    <w:uiPriority w:val="99"/>
    <w:semiHidden/>
    <w:locked/>
    <w:rsid w:val="0087784A"/>
    <w:rPr>
      <w:rFonts w:ascii="Tahoma" w:eastAsia="宋体" w:hAnsi="Tahoma" w:cs="Times New Roman"/>
      <w:sz w:val="18"/>
      <w:szCs w:val="18"/>
    </w:rPr>
  </w:style>
  <w:style w:type="paragraph" w:styleId="ad">
    <w:name w:val="Revision"/>
    <w:hidden/>
    <w:uiPriority w:val="99"/>
    <w:semiHidden/>
    <w:rsid w:val="0087784A"/>
    <w:rPr>
      <w:kern w:val="0"/>
      <w:sz w:val="22"/>
      <w:lang w:eastAsia="en-US"/>
    </w:rPr>
  </w:style>
  <w:style w:type="character" w:styleId="ae">
    <w:name w:val="Strong"/>
    <w:basedOn w:val="a0"/>
    <w:uiPriority w:val="99"/>
    <w:qFormat/>
    <w:rsid w:val="0087784A"/>
    <w:rPr>
      <w:rFonts w:cs="Times New Roman"/>
      <w:b/>
    </w:rPr>
  </w:style>
  <w:style w:type="character" w:customStyle="1" w:styleId="hui1218">
    <w:name w:val="hui1218"/>
    <w:basedOn w:val="a0"/>
    <w:uiPriority w:val="99"/>
    <w:rsid w:val="0087784A"/>
    <w:rPr>
      <w:rFonts w:cs="Times New Roman"/>
    </w:rPr>
  </w:style>
  <w:style w:type="character" w:styleId="af">
    <w:name w:val="Hyperlink"/>
    <w:basedOn w:val="a0"/>
    <w:uiPriority w:val="99"/>
    <w:semiHidden/>
    <w:rsid w:val="0087784A"/>
    <w:rPr>
      <w:rFonts w:cs="Times New Roman"/>
      <w:color w:val="0000FF"/>
      <w:u w:val="single"/>
    </w:rPr>
  </w:style>
  <w:style w:type="character" w:styleId="HTML">
    <w:name w:val="HTML Cite"/>
    <w:basedOn w:val="a0"/>
    <w:uiPriority w:val="99"/>
    <w:semiHidden/>
    <w:rsid w:val="0087784A"/>
    <w:rPr>
      <w:rFonts w:cs="Times New Roman"/>
      <w:i/>
    </w:rPr>
  </w:style>
  <w:style w:type="character" w:customStyle="1" w:styleId="st1">
    <w:name w:val="st1"/>
    <w:basedOn w:val="a0"/>
    <w:uiPriority w:val="99"/>
    <w:rsid w:val="0087784A"/>
    <w:rPr>
      <w:rFonts w:cs="Times New Roman"/>
    </w:rPr>
  </w:style>
  <w:style w:type="character" w:customStyle="1" w:styleId="pp-headline-item">
    <w:name w:val="pp-headline-item"/>
    <w:basedOn w:val="a0"/>
    <w:uiPriority w:val="99"/>
    <w:rsid w:val="000F02D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628113">
      <w:marLeft w:val="0"/>
      <w:marRight w:val="0"/>
      <w:marTop w:val="0"/>
      <w:marBottom w:val="0"/>
      <w:divBdr>
        <w:top w:val="none" w:sz="0" w:space="0" w:color="auto"/>
        <w:left w:val="none" w:sz="0" w:space="0" w:color="auto"/>
        <w:bottom w:val="none" w:sz="0" w:space="0" w:color="auto"/>
        <w:right w:val="none" w:sz="0" w:space="0" w:color="auto"/>
      </w:divBdr>
      <w:divsChild>
        <w:div w:id="1668628141">
          <w:marLeft w:val="0"/>
          <w:marRight w:val="0"/>
          <w:marTop w:val="0"/>
          <w:marBottom w:val="0"/>
          <w:divBdr>
            <w:top w:val="none" w:sz="0" w:space="0" w:color="auto"/>
            <w:left w:val="none" w:sz="0" w:space="0" w:color="auto"/>
            <w:bottom w:val="none" w:sz="0" w:space="0" w:color="auto"/>
            <w:right w:val="none" w:sz="0" w:space="0" w:color="auto"/>
          </w:divBdr>
          <w:divsChild>
            <w:div w:id="1668628110">
              <w:marLeft w:val="0"/>
              <w:marRight w:val="0"/>
              <w:marTop w:val="0"/>
              <w:marBottom w:val="0"/>
              <w:divBdr>
                <w:top w:val="none" w:sz="0" w:space="0" w:color="auto"/>
                <w:left w:val="none" w:sz="0" w:space="0" w:color="auto"/>
                <w:bottom w:val="none" w:sz="0" w:space="0" w:color="auto"/>
                <w:right w:val="none" w:sz="0" w:space="0" w:color="auto"/>
              </w:divBdr>
            </w:div>
            <w:div w:id="1668628112">
              <w:marLeft w:val="0"/>
              <w:marRight w:val="0"/>
              <w:marTop w:val="0"/>
              <w:marBottom w:val="0"/>
              <w:divBdr>
                <w:top w:val="none" w:sz="0" w:space="0" w:color="auto"/>
                <w:left w:val="none" w:sz="0" w:space="0" w:color="auto"/>
                <w:bottom w:val="none" w:sz="0" w:space="0" w:color="auto"/>
                <w:right w:val="none" w:sz="0" w:space="0" w:color="auto"/>
              </w:divBdr>
            </w:div>
            <w:div w:id="1668628114">
              <w:marLeft w:val="0"/>
              <w:marRight w:val="0"/>
              <w:marTop w:val="0"/>
              <w:marBottom w:val="0"/>
              <w:divBdr>
                <w:top w:val="none" w:sz="0" w:space="0" w:color="auto"/>
                <w:left w:val="none" w:sz="0" w:space="0" w:color="auto"/>
                <w:bottom w:val="none" w:sz="0" w:space="0" w:color="auto"/>
                <w:right w:val="none" w:sz="0" w:space="0" w:color="auto"/>
              </w:divBdr>
            </w:div>
            <w:div w:id="1668628115">
              <w:marLeft w:val="0"/>
              <w:marRight w:val="0"/>
              <w:marTop w:val="0"/>
              <w:marBottom w:val="0"/>
              <w:divBdr>
                <w:top w:val="none" w:sz="0" w:space="0" w:color="auto"/>
                <w:left w:val="none" w:sz="0" w:space="0" w:color="auto"/>
                <w:bottom w:val="none" w:sz="0" w:space="0" w:color="auto"/>
                <w:right w:val="none" w:sz="0" w:space="0" w:color="auto"/>
              </w:divBdr>
            </w:div>
            <w:div w:id="1668628117">
              <w:marLeft w:val="0"/>
              <w:marRight w:val="0"/>
              <w:marTop w:val="0"/>
              <w:marBottom w:val="0"/>
              <w:divBdr>
                <w:top w:val="none" w:sz="0" w:space="0" w:color="auto"/>
                <w:left w:val="none" w:sz="0" w:space="0" w:color="auto"/>
                <w:bottom w:val="none" w:sz="0" w:space="0" w:color="auto"/>
                <w:right w:val="none" w:sz="0" w:space="0" w:color="auto"/>
              </w:divBdr>
            </w:div>
            <w:div w:id="1668628118">
              <w:marLeft w:val="0"/>
              <w:marRight w:val="0"/>
              <w:marTop w:val="0"/>
              <w:marBottom w:val="0"/>
              <w:divBdr>
                <w:top w:val="none" w:sz="0" w:space="0" w:color="auto"/>
                <w:left w:val="none" w:sz="0" w:space="0" w:color="auto"/>
                <w:bottom w:val="none" w:sz="0" w:space="0" w:color="auto"/>
                <w:right w:val="none" w:sz="0" w:space="0" w:color="auto"/>
              </w:divBdr>
            </w:div>
            <w:div w:id="1668628119">
              <w:marLeft w:val="0"/>
              <w:marRight w:val="0"/>
              <w:marTop w:val="0"/>
              <w:marBottom w:val="0"/>
              <w:divBdr>
                <w:top w:val="none" w:sz="0" w:space="0" w:color="auto"/>
                <w:left w:val="none" w:sz="0" w:space="0" w:color="auto"/>
                <w:bottom w:val="none" w:sz="0" w:space="0" w:color="auto"/>
                <w:right w:val="none" w:sz="0" w:space="0" w:color="auto"/>
              </w:divBdr>
            </w:div>
            <w:div w:id="1668628121">
              <w:marLeft w:val="0"/>
              <w:marRight w:val="0"/>
              <w:marTop w:val="0"/>
              <w:marBottom w:val="0"/>
              <w:divBdr>
                <w:top w:val="none" w:sz="0" w:space="0" w:color="auto"/>
                <w:left w:val="none" w:sz="0" w:space="0" w:color="auto"/>
                <w:bottom w:val="none" w:sz="0" w:space="0" w:color="auto"/>
                <w:right w:val="none" w:sz="0" w:space="0" w:color="auto"/>
              </w:divBdr>
            </w:div>
            <w:div w:id="1668628122">
              <w:marLeft w:val="0"/>
              <w:marRight w:val="0"/>
              <w:marTop w:val="0"/>
              <w:marBottom w:val="0"/>
              <w:divBdr>
                <w:top w:val="none" w:sz="0" w:space="0" w:color="auto"/>
                <w:left w:val="none" w:sz="0" w:space="0" w:color="auto"/>
                <w:bottom w:val="none" w:sz="0" w:space="0" w:color="auto"/>
                <w:right w:val="none" w:sz="0" w:space="0" w:color="auto"/>
              </w:divBdr>
            </w:div>
            <w:div w:id="1668628123">
              <w:marLeft w:val="0"/>
              <w:marRight w:val="0"/>
              <w:marTop w:val="0"/>
              <w:marBottom w:val="0"/>
              <w:divBdr>
                <w:top w:val="none" w:sz="0" w:space="0" w:color="auto"/>
                <w:left w:val="none" w:sz="0" w:space="0" w:color="auto"/>
                <w:bottom w:val="none" w:sz="0" w:space="0" w:color="auto"/>
                <w:right w:val="none" w:sz="0" w:space="0" w:color="auto"/>
              </w:divBdr>
            </w:div>
            <w:div w:id="1668628125">
              <w:marLeft w:val="0"/>
              <w:marRight w:val="0"/>
              <w:marTop w:val="0"/>
              <w:marBottom w:val="0"/>
              <w:divBdr>
                <w:top w:val="none" w:sz="0" w:space="0" w:color="auto"/>
                <w:left w:val="none" w:sz="0" w:space="0" w:color="auto"/>
                <w:bottom w:val="none" w:sz="0" w:space="0" w:color="auto"/>
                <w:right w:val="none" w:sz="0" w:space="0" w:color="auto"/>
              </w:divBdr>
            </w:div>
            <w:div w:id="1668628126">
              <w:marLeft w:val="0"/>
              <w:marRight w:val="0"/>
              <w:marTop w:val="0"/>
              <w:marBottom w:val="0"/>
              <w:divBdr>
                <w:top w:val="none" w:sz="0" w:space="0" w:color="auto"/>
                <w:left w:val="none" w:sz="0" w:space="0" w:color="auto"/>
                <w:bottom w:val="none" w:sz="0" w:space="0" w:color="auto"/>
                <w:right w:val="none" w:sz="0" w:space="0" w:color="auto"/>
              </w:divBdr>
            </w:div>
            <w:div w:id="1668628127">
              <w:marLeft w:val="0"/>
              <w:marRight w:val="0"/>
              <w:marTop w:val="0"/>
              <w:marBottom w:val="0"/>
              <w:divBdr>
                <w:top w:val="none" w:sz="0" w:space="0" w:color="auto"/>
                <w:left w:val="none" w:sz="0" w:space="0" w:color="auto"/>
                <w:bottom w:val="none" w:sz="0" w:space="0" w:color="auto"/>
                <w:right w:val="none" w:sz="0" w:space="0" w:color="auto"/>
              </w:divBdr>
            </w:div>
            <w:div w:id="1668628128">
              <w:marLeft w:val="0"/>
              <w:marRight w:val="0"/>
              <w:marTop w:val="0"/>
              <w:marBottom w:val="0"/>
              <w:divBdr>
                <w:top w:val="none" w:sz="0" w:space="0" w:color="auto"/>
                <w:left w:val="none" w:sz="0" w:space="0" w:color="auto"/>
                <w:bottom w:val="none" w:sz="0" w:space="0" w:color="auto"/>
                <w:right w:val="none" w:sz="0" w:space="0" w:color="auto"/>
              </w:divBdr>
            </w:div>
            <w:div w:id="1668628129">
              <w:marLeft w:val="0"/>
              <w:marRight w:val="0"/>
              <w:marTop w:val="0"/>
              <w:marBottom w:val="0"/>
              <w:divBdr>
                <w:top w:val="none" w:sz="0" w:space="0" w:color="auto"/>
                <w:left w:val="none" w:sz="0" w:space="0" w:color="auto"/>
                <w:bottom w:val="none" w:sz="0" w:space="0" w:color="auto"/>
                <w:right w:val="none" w:sz="0" w:space="0" w:color="auto"/>
              </w:divBdr>
            </w:div>
            <w:div w:id="1668628134">
              <w:marLeft w:val="0"/>
              <w:marRight w:val="0"/>
              <w:marTop w:val="0"/>
              <w:marBottom w:val="0"/>
              <w:divBdr>
                <w:top w:val="none" w:sz="0" w:space="0" w:color="auto"/>
                <w:left w:val="none" w:sz="0" w:space="0" w:color="auto"/>
                <w:bottom w:val="none" w:sz="0" w:space="0" w:color="auto"/>
                <w:right w:val="none" w:sz="0" w:space="0" w:color="auto"/>
              </w:divBdr>
            </w:div>
            <w:div w:id="1668628135">
              <w:marLeft w:val="0"/>
              <w:marRight w:val="0"/>
              <w:marTop w:val="0"/>
              <w:marBottom w:val="0"/>
              <w:divBdr>
                <w:top w:val="none" w:sz="0" w:space="0" w:color="auto"/>
                <w:left w:val="none" w:sz="0" w:space="0" w:color="auto"/>
                <w:bottom w:val="none" w:sz="0" w:space="0" w:color="auto"/>
                <w:right w:val="none" w:sz="0" w:space="0" w:color="auto"/>
              </w:divBdr>
            </w:div>
            <w:div w:id="1668628137">
              <w:marLeft w:val="0"/>
              <w:marRight w:val="0"/>
              <w:marTop w:val="0"/>
              <w:marBottom w:val="0"/>
              <w:divBdr>
                <w:top w:val="none" w:sz="0" w:space="0" w:color="auto"/>
                <w:left w:val="none" w:sz="0" w:space="0" w:color="auto"/>
                <w:bottom w:val="none" w:sz="0" w:space="0" w:color="auto"/>
                <w:right w:val="none" w:sz="0" w:space="0" w:color="auto"/>
              </w:divBdr>
            </w:div>
            <w:div w:id="1668628139">
              <w:marLeft w:val="0"/>
              <w:marRight w:val="0"/>
              <w:marTop w:val="0"/>
              <w:marBottom w:val="0"/>
              <w:divBdr>
                <w:top w:val="none" w:sz="0" w:space="0" w:color="auto"/>
                <w:left w:val="none" w:sz="0" w:space="0" w:color="auto"/>
                <w:bottom w:val="none" w:sz="0" w:space="0" w:color="auto"/>
                <w:right w:val="none" w:sz="0" w:space="0" w:color="auto"/>
              </w:divBdr>
            </w:div>
            <w:div w:id="1668628143">
              <w:marLeft w:val="0"/>
              <w:marRight w:val="0"/>
              <w:marTop w:val="0"/>
              <w:marBottom w:val="0"/>
              <w:divBdr>
                <w:top w:val="none" w:sz="0" w:space="0" w:color="auto"/>
                <w:left w:val="none" w:sz="0" w:space="0" w:color="auto"/>
                <w:bottom w:val="none" w:sz="0" w:space="0" w:color="auto"/>
                <w:right w:val="none" w:sz="0" w:space="0" w:color="auto"/>
              </w:divBdr>
            </w:div>
            <w:div w:id="166862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628138">
      <w:marLeft w:val="0"/>
      <w:marRight w:val="0"/>
      <w:marTop w:val="0"/>
      <w:marBottom w:val="0"/>
      <w:divBdr>
        <w:top w:val="none" w:sz="0" w:space="0" w:color="auto"/>
        <w:left w:val="none" w:sz="0" w:space="0" w:color="auto"/>
        <w:bottom w:val="none" w:sz="0" w:space="0" w:color="auto"/>
        <w:right w:val="none" w:sz="0" w:space="0" w:color="auto"/>
      </w:divBdr>
      <w:divsChild>
        <w:div w:id="1668628136">
          <w:marLeft w:val="0"/>
          <w:marRight w:val="0"/>
          <w:marTop w:val="0"/>
          <w:marBottom w:val="0"/>
          <w:divBdr>
            <w:top w:val="none" w:sz="0" w:space="0" w:color="auto"/>
            <w:left w:val="none" w:sz="0" w:space="0" w:color="auto"/>
            <w:bottom w:val="none" w:sz="0" w:space="0" w:color="auto"/>
            <w:right w:val="none" w:sz="0" w:space="0" w:color="auto"/>
          </w:divBdr>
          <w:divsChild>
            <w:div w:id="1668628107">
              <w:marLeft w:val="0"/>
              <w:marRight w:val="0"/>
              <w:marTop w:val="0"/>
              <w:marBottom w:val="0"/>
              <w:divBdr>
                <w:top w:val="none" w:sz="0" w:space="0" w:color="auto"/>
                <w:left w:val="none" w:sz="0" w:space="0" w:color="auto"/>
                <w:bottom w:val="none" w:sz="0" w:space="0" w:color="auto"/>
                <w:right w:val="none" w:sz="0" w:space="0" w:color="auto"/>
              </w:divBdr>
            </w:div>
            <w:div w:id="1668628108">
              <w:marLeft w:val="0"/>
              <w:marRight w:val="0"/>
              <w:marTop w:val="0"/>
              <w:marBottom w:val="0"/>
              <w:divBdr>
                <w:top w:val="none" w:sz="0" w:space="0" w:color="auto"/>
                <w:left w:val="none" w:sz="0" w:space="0" w:color="auto"/>
                <w:bottom w:val="none" w:sz="0" w:space="0" w:color="auto"/>
                <w:right w:val="none" w:sz="0" w:space="0" w:color="auto"/>
              </w:divBdr>
            </w:div>
            <w:div w:id="1668628109">
              <w:marLeft w:val="0"/>
              <w:marRight w:val="0"/>
              <w:marTop w:val="0"/>
              <w:marBottom w:val="0"/>
              <w:divBdr>
                <w:top w:val="none" w:sz="0" w:space="0" w:color="auto"/>
                <w:left w:val="none" w:sz="0" w:space="0" w:color="auto"/>
                <w:bottom w:val="none" w:sz="0" w:space="0" w:color="auto"/>
                <w:right w:val="none" w:sz="0" w:space="0" w:color="auto"/>
              </w:divBdr>
            </w:div>
            <w:div w:id="1668628111">
              <w:marLeft w:val="0"/>
              <w:marRight w:val="0"/>
              <w:marTop w:val="0"/>
              <w:marBottom w:val="0"/>
              <w:divBdr>
                <w:top w:val="none" w:sz="0" w:space="0" w:color="auto"/>
                <w:left w:val="none" w:sz="0" w:space="0" w:color="auto"/>
                <w:bottom w:val="none" w:sz="0" w:space="0" w:color="auto"/>
                <w:right w:val="none" w:sz="0" w:space="0" w:color="auto"/>
              </w:divBdr>
            </w:div>
            <w:div w:id="1668628116">
              <w:marLeft w:val="0"/>
              <w:marRight w:val="0"/>
              <w:marTop w:val="0"/>
              <w:marBottom w:val="0"/>
              <w:divBdr>
                <w:top w:val="none" w:sz="0" w:space="0" w:color="auto"/>
                <w:left w:val="none" w:sz="0" w:space="0" w:color="auto"/>
                <w:bottom w:val="none" w:sz="0" w:space="0" w:color="auto"/>
                <w:right w:val="none" w:sz="0" w:space="0" w:color="auto"/>
              </w:divBdr>
            </w:div>
            <w:div w:id="1668628120">
              <w:marLeft w:val="0"/>
              <w:marRight w:val="0"/>
              <w:marTop w:val="0"/>
              <w:marBottom w:val="0"/>
              <w:divBdr>
                <w:top w:val="none" w:sz="0" w:space="0" w:color="auto"/>
                <w:left w:val="none" w:sz="0" w:space="0" w:color="auto"/>
                <w:bottom w:val="none" w:sz="0" w:space="0" w:color="auto"/>
                <w:right w:val="none" w:sz="0" w:space="0" w:color="auto"/>
              </w:divBdr>
            </w:div>
            <w:div w:id="1668628124">
              <w:marLeft w:val="0"/>
              <w:marRight w:val="0"/>
              <w:marTop w:val="0"/>
              <w:marBottom w:val="0"/>
              <w:divBdr>
                <w:top w:val="none" w:sz="0" w:space="0" w:color="auto"/>
                <w:left w:val="none" w:sz="0" w:space="0" w:color="auto"/>
                <w:bottom w:val="none" w:sz="0" w:space="0" w:color="auto"/>
                <w:right w:val="none" w:sz="0" w:space="0" w:color="auto"/>
              </w:divBdr>
            </w:div>
            <w:div w:id="1668628130">
              <w:marLeft w:val="0"/>
              <w:marRight w:val="0"/>
              <w:marTop w:val="0"/>
              <w:marBottom w:val="0"/>
              <w:divBdr>
                <w:top w:val="none" w:sz="0" w:space="0" w:color="auto"/>
                <w:left w:val="none" w:sz="0" w:space="0" w:color="auto"/>
                <w:bottom w:val="none" w:sz="0" w:space="0" w:color="auto"/>
                <w:right w:val="none" w:sz="0" w:space="0" w:color="auto"/>
              </w:divBdr>
            </w:div>
            <w:div w:id="1668628131">
              <w:marLeft w:val="0"/>
              <w:marRight w:val="0"/>
              <w:marTop w:val="0"/>
              <w:marBottom w:val="0"/>
              <w:divBdr>
                <w:top w:val="none" w:sz="0" w:space="0" w:color="auto"/>
                <w:left w:val="none" w:sz="0" w:space="0" w:color="auto"/>
                <w:bottom w:val="none" w:sz="0" w:space="0" w:color="auto"/>
                <w:right w:val="none" w:sz="0" w:space="0" w:color="auto"/>
              </w:divBdr>
            </w:div>
            <w:div w:id="1668628132">
              <w:marLeft w:val="0"/>
              <w:marRight w:val="0"/>
              <w:marTop w:val="0"/>
              <w:marBottom w:val="0"/>
              <w:divBdr>
                <w:top w:val="none" w:sz="0" w:space="0" w:color="auto"/>
                <w:left w:val="none" w:sz="0" w:space="0" w:color="auto"/>
                <w:bottom w:val="none" w:sz="0" w:space="0" w:color="auto"/>
                <w:right w:val="none" w:sz="0" w:space="0" w:color="auto"/>
              </w:divBdr>
            </w:div>
            <w:div w:id="1668628133">
              <w:marLeft w:val="0"/>
              <w:marRight w:val="0"/>
              <w:marTop w:val="0"/>
              <w:marBottom w:val="0"/>
              <w:divBdr>
                <w:top w:val="none" w:sz="0" w:space="0" w:color="auto"/>
                <w:left w:val="none" w:sz="0" w:space="0" w:color="auto"/>
                <w:bottom w:val="none" w:sz="0" w:space="0" w:color="auto"/>
                <w:right w:val="none" w:sz="0" w:space="0" w:color="auto"/>
              </w:divBdr>
            </w:div>
            <w:div w:id="1668628140">
              <w:marLeft w:val="0"/>
              <w:marRight w:val="0"/>
              <w:marTop w:val="0"/>
              <w:marBottom w:val="0"/>
              <w:divBdr>
                <w:top w:val="none" w:sz="0" w:space="0" w:color="auto"/>
                <w:left w:val="none" w:sz="0" w:space="0" w:color="auto"/>
                <w:bottom w:val="none" w:sz="0" w:space="0" w:color="auto"/>
                <w:right w:val="none" w:sz="0" w:space="0" w:color="auto"/>
              </w:divBdr>
            </w:div>
            <w:div w:id="1668628142">
              <w:marLeft w:val="0"/>
              <w:marRight w:val="0"/>
              <w:marTop w:val="0"/>
              <w:marBottom w:val="0"/>
              <w:divBdr>
                <w:top w:val="none" w:sz="0" w:space="0" w:color="auto"/>
                <w:left w:val="none" w:sz="0" w:space="0" w:color="auto"/>
                <w:bottom w:val="none" w:sz="0" w:space="0" w:color="auto"/>
                <w:right w:val="none" w:sz="0" w:space="0" w:color="auto"/>
              </w:divBdr>
            </w:div>
            <w:div w:id="1668628144">
              <w:marLeft w:val="0"/>
              <w:marRight w:val="0"/>
              <w:marTop w:val="0"/>
              <w:marBottom w:val="0"/>
              <w:divBdr>
                <w:top w:val="none" w:sz="0" w:space="0" w:color="auto"/>
                <w:left w:val="none" w:sz="0" w:space="0" w:color="auto"/>
                <w:bottom w:val="none" w:sz="0" w:space="0" w:color="auto"/>
                <w:right w:val="none" w:sz="0" w:space="0" w:color="auto"/>
              </w:divBdr>
            </w:div>
            <w:div w:id="1668628146">
              <w:marLeft w:val="0"/>
              <w:marRight w:val="0"/>
              <w:marTop w:val="0"/>
              <w:marBottom w:val="0"/>
              <w:divBdr>
                <w:top w:val="none" w:sz="0" w:space="0" w:color="auto"/>
                <w:left w:val="none" w:sz="0" w:space="0" w:color="auto"/>
                <w:bottom w:val="none" w:sz="0" w:space="0" w:color="auto"/>
                <w:right w:val="none" w:sz="0" w:space="0" w:color="auto"/>
              </w:divBdr>
            </w:div>
            <w:div w:id="1668628147">
              <w:marLeft w:val="0"/>
              <w:marRight w:val="0"/>
              <w:marTop w:val="0"/>
              <w:marBottom w:val="0"/>
              <w:divBdr>
                <w:top w:val="none" w:sz="0" w:space="0" w:color="auto"/>
                <w:left w:val="none" w:sz="0" w:space="0" w:color="auto"/>
                <w:bottom w:val="none" w:sz="0" w:space="0" w:color="auto"/>
                <w:right w:val="none" w:sz="0" w:space="0" w:color="auto"/>
              </w:divBdr>
            </w:div>
            <w:div w:id="1668628148">
              <w:marLeft w:val="0"/>
              <w:marRight w:val="0"/>
              <w:marTop w:val="0"/>
              <w:marBottom w:val="0"/>
              <w:divBdr>
                <w:top w:val="none" w:sz="0" w:space="0" w:color="auto"/>
                <w:left w:val="none" w:sz="0" w:space="0" w:color="auto"/>
                <w:bottom w:val="none" w:sz="0" w:space="0" w:color="auto"/>
                <w:right w:val="none" w:sz="0" w:space="0" w:color="auto"/>
              </w:divBdr>
            </w:div>
            <w:div w:id="1668628149">
              <w:marLeft w:val="0"/>
              <w:marRight w:val="0"/>
              <w:marTop w:val="0"/>
              <w:marBottom w:val="0"/>
              <w:divBdr>
                <w:top w:val="none" w:sz="0" w:space="0" w:color="auto"/>
                <w:left w:val="none" w:sz="0" w:space="0" w:color="auto"/>
                <w:bottom w:val="none" w:sz="0" w:space="0" w:color="auto"/>
                <w:right w:val="none" w:sz="0" w:space="0" w:color="auto"/>
              </w:divBdr>
            </w:div>
            <w:div w:id="1668628150">
              <w:marLeft w:val="0"/>
              <w:marRight w:val="0"/>
              <w:marTop w:val="0"/>
              <w:marBottom w:val="0"/>
              <w:divBdr>
                <w:top w:val="none" w:sz="0" w:space="0" w:color="auto"/>
                <w:left w:val="none" w:sz="0" w:space="0" w:color="auto"/>
                <w:bottom w:val="none" w:sz="0" w:space="0" w:color="auto"/>
                <w:right w:val="none" w:sz="0" w:space="0" w:color="auto"/>
              </w:divBdr>
            </w:div>
            <w:div w:id="1668628151">
              <w:marLeft w:val="0"/>
              <w:marRight w:val="0"/>
              <w:marTop w:val="0"/>
              <w:marBottom w:val="0"/>
              <w:divBdr>
                <w:top w:val="none" w:sz="0" w:space="0" w:color="auto"/>
                <w:left w:val="none" w:sz="0" w:space="0" w:color="auto"/>
                <w:bottom w:val="none" w:sz="0" w:space="0" w:color="auto"/>
                <w:right w:val="none" w:sz="0" w:space="0" w:color="auto"/>
              </w:divBdr>
            </w:div>
            <w:div w:id="166862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cuments\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pPr>
            <a:r>
              <a:rPr lang="en-US"/>
              <a:t>Pattern</a:t>
            </a:r>
            <a:r>
              <a:rPr lang="en-US" baseline="0"/>
              <a:t> of clinical presentation of the Study subjects </a:t>
            </a:r>
            <a:endParaRPr lang="en-US"/>
          </a:p>
        </c:rich>
      </c:tx>
      <c:overlay val="1"/>
    </c:title>
    <c:autoTitleDeleted val="0"/>
    <c:plotArea>
      <c:layout/>
      <c:barChart>
        <c:barDir val="col"/>
        <c:grouping val="clustered"/>
        <c:varyColors val="1"/>
        <c:ser>
          <c:idx val="0"/>
          <c:order val="0"/>
          <c:invertIfNegative val="1"/>
          <c:dLbls>
            <c:dLblPos val="inEnd"/>
            <c:showLegendKey val="1"/>
            <c:showVal val="1"/>
            <c:showCatName val="1"/>
            <c:showSerName val="1"/>
            <c:showPercent val="1"/>
            <c:showBubbleSize val="1"/>
            <c:showLeaderLines val="0"/>
          </c:dLbls>
          <c:cat>
            <c:strRef>
              <c:f>Sheet1!$A$1:$D$1</c:f>
              <c:strCache>
                <c:ptCount val="4"/>
                <c:pt idx="0">
                  <c:v>Dyspepsia</c:v>
                </c:pt>
                <c:pt idx="1">
                  <c:v>GI bleeding </c:v>
                </c:pt>
                <c:pt idx="2">
                  <c:v>GERD</c:v>
                </c:pt>
                <c:pt idx="3">
                  <c:v>Multiple symptoms</c:v>
                </c:pt>
              </c:strCache>
            </c:strRef>
          </c:cat>
          <c:val>
            <c:numRef>
              <c:f>Sheet1!$A$2:$D$2</c:f>
              <c:numCache>
                <c:formatCode>0.00%</c:formatCode>
                <c:ptCount val="4"/>
                <c:pt idx="0" formatCode="0%">
                  <c:v>0.79</c:v>
                </c:pt>
                <c:pt idx="1">
                  <c:v>4.3000000000000003E-2</c:v>
                </c:pt>
                <c:pt idx="2">
                  <c:v>8.500000000000002E-2</c:v>
                </c:pt>
                <c:pt idx="3">
                  <c:v>8.500000000000002E-2</c:v>
                </c:pt>
              </c:numCache>
            </c:numRef>
          </c:val>
        </c:ser>
        <c:dLbls>
          <c:showLegendKey val="1"/>
          <c:showVal val="1"/>
          <c:showCatName val="1"/>
          <c:showSerName val="1"/>
          <c:showPercent val="1"/>
          <c:showBubbleSize val="1"/>
        </c:dLbls>
        <c:gapWidth val="150"/>
        <c:axId val="233228160"/>
        <c:axId val="237700992"/>
      </c:barChart>
      <c:catAx>
        <c:axId val="233228160"/>
        <c:scaling>
          <c:orientation val="minMax"/>
        </c:scaling>
        <c:delete val="1"/>
        <c:axPos val="b"/>
        <c:majorTickMark val="cross"/>
        <c:minorTickMark val="cross"/>
        <c:tickLblPos val="nextTo"/>
        <c:crossAx val="237700992"/>
        <c:crosses val="autoZero"/>
        <c:auto val="1"/>
        <c:lblAlgn val="ctr"/>
        <c:lblOffset val="100"/>
        <c:noMultiLvlLbl val="1"/>
      </c:catAx>
      <c:valAx>
        <c:axId val="237700992"/>
        <c:scaling>
          <c:orientation val="minMax"/>
        </c:scaling>
        <c:delete val="1"/>
        <c:axPos val="l"/>
        <c:numFmt formatCode="0%" sourceLinked="1"/>
        <c:majorTickMark val="cross"/>
        <c:minorTickMark val="cross"/>
        <c:tickLblPos val="nextTo"/>
        <c:crossAx val="233228160"/>
        <c:crosses val="autoZero"/>
        <c:crossBetween val="between"/>
      </c:valAx>
    </c:plotArea>
    <c:plotVisOnly val="1"/>
    <c:dispBlanksAs val="gap"/>
    <c:showDLblsOverMax val="1"/>
  </c:chart>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3562</Words>
  <Characters>20309</Characters>
  <Application>Microsoft Office Word</Application>
  <DocSecurity>0</DocSecurity>
  <Lines>169</Lines>
  <Paragraphs>47</Paragraphs>
  <ScaleCrop>false</ScaleCrop>
  <Company>Microsoft</Company>
  <LinksUpToDate>false</LinksUpToDate>
  <CharactersWithSpaces>23824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LS Ma</cp:lastModifiedBy>
  <cp:revision>2</cp:revision>
  <dcterms:created xsi:type="dcterms:W3CDTF">2014-01-03T01:06:00Z</dcterms:created>
  <dcterms:modified xsi:type="dcterms:W3CDTF">2014-01-03T01:06:00Z</dcterms:modified>
</cp:coreProperties>
</file>