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F4B8"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543FC13"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62721</w:t>
      </w:r>
    </w:p>
    <w:p w14:paraId="4C2A5ECF"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84196C" w14:textId="77777777" w:rsidR="00345655" w:rsidRDefault="00345655">
      <w:pPr>
        <w:spacing w:line="360" w:lineRule="auto"/>
        <w:jc w:val="both"/>
        <w:rPr>
          <w:rFonts w:ascii="Book Antiqua" w:hAnsi="Book Antiqua"/>
        </w:rPr>
      </w:pPr>
    </w:p>
    <w:p w14:paraId="36CFFF21"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t>Case Control Study</w:t>
      </w:r>
    </w:p>
    <w:p w14:paraId="647B65FC" w14:textId="77777777" w:rsidR="00345655" w:rsidRDefault="005461C9">
      <w:pPr>
        <w:spacing w:line="360" w:lineRule="auto"/>
        <w:jc w:val="both"/>
        <w:rPr>
          <w:rFonts w:ascii="Book Antiqua" w:hAnsi="Book Antiqua"/>
        </w:rPr>
      </w:pPr>
      <w:bookmarkStart w:id="0" w:name="OLE_LINK1"/>
      <w:bookmarkStart w:id="1" w:name="OLE_LINK2"/>
      <w:bookmarkEnd w:id="0"/>
      <w:bookmarkEnd w:id="1"/>
      <w:r>
        <w:rPr>
          <w:rFonts w:ascii="Book Antiqua" w:eastAsia="Book Antiqua" w:hAnsi="Book Antiqua" w:cs="Book Antiqua"/>
          <w:b/>
          <w:color w:val="000000"/>
        </w:rPr>
        <w:t>Gut dysbiosis is associated with poorer long-term prognosis in cirrhosis</w:t>
      </w:r>
    </w:p>
    <w:p w14:paraId="6D045BF2" w14:textId="77777777" w:rsidR="00345655" w:rsidRDefault="00345655">
      <w:pPr>
        <w:spacing w:line="360" w:lineRule="auto"/>
        <w:jc w:val="both"/>
        <w:rPr>
          <w:rFonts w:ascii="Book Antiqua" w:hAnsi="Book Antiqua"/>
        </w:rPr>
      </w:pPr>
    </w:p>
    <w:p w14:paraId="5B48463A" w14:textId="77777777" w:rsidR="00345655" w:rsidRDefault="005461C9">
      <w:pPr>
        <w:spacing w:line="360" w:lineRule="auto"/>
        <w:jc w:val="both"/>
        <w:rPr>
          <w:rFonts w:ascii="Book Antiqua" w:hAnsi="Book Antiqua"/>
        </w:rPr>
      </w:pP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3"/>
      <w:bookmarkStart w:id="3" w:name="OLE_LINK4"/>
      <w:bookmarkEnd w:id="2"/>
      <w:bookmarkEnd w:id="3"/>
      <w:r>
        <w:rPr>
          <w:rFonts w:ascii="Book Antiqua" w:eastAsia="Book Antiqua" w:hAnsi="Book Antiqua" w:cs="Book Antiqua"/>
          <w:color w:val="000000"/>
        </w:rPr>
        <w:t>Gut dysbiosis and prognosis in cirrhosis</w:t>
      </w:r>
    </w:p>
    <w:p w14:paraId="7EBB0DE3" w14:textId="77777777" w:rsidR="00345655" w:rsidRDefault="00345655">
      <w:pPr>
        <w:spacing w:line="360" w:lineRule="auto"/>
        <w:jc w:val="both"/>
        <w:rPr>
          <w:rFonts w:ascii="Book Antiqua" w:hAnsi="Book Antiqua"/>
        </w:rPr>
      </w:pPr>
    </w:p>
    <w:p w14:paraId="6910B01A"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Roman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Vladimir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Irina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Aliya </w:t>
      </w:r>
      <w:proofErr w:type="spellStart"/>
      <w:r>
        <w:rPr>
          <w:rFonts w:ascii="Book Antiqua" w:eastAsia="Book Antiqua" w:hAnsi="Book Antiqua" w:cs="Book Antiqua"/>
          <w:color w:val="000000"/>
        </w:rPr>
        <w:t>Alieva</w:t>
      </w:r>
      <w:proofErr w:type="spellEnd"/>
      <w:r>
        <w:rPr>
          <w:rFonts w:ascii="Book Antiqua" w:eastAsia="Book Antiqua" w:hAnsi="Book Antiqua" w:cs="Book Antiqua"/>
          <w:color w:val="000000"/>
        </w:rPr>
        <w:t xml:space="preserve">, Ekaterina </w:t>
      </w:r>
      <w:proofErr w:type="spellStart"/>
      <w:r>
        <w:rPr>
          <w:rFonts w:ascii="Book Antiqua" w:eastAsia="Book Antiqua" w:hAnsi="Book Antiqua" w:cs="Book Antiqua"/>
          <w:color w:val="000000"/>
        </w:rPr>
        <w:t>Kashuh</w:t>
      </w:r>
      <w:proofErr w:type="spellEnd"/>
      <w:r>
        <w:rPr>
          <w:rFonts w:ascii="Book Antiqua" w:eastAsia="Book Antiqua" w:hAnsi="Book Antiqua" w:cs="Book Antiqua"/>
          <w:color w:val="000000"/>
        </w:rPr>
        <w:t xml:space="preserve">, Ekaterina </w:t>
      </w:r>
      <w:proofErr w:type="spellStart"/>
      <w:r>
        <w:rPr>
          <w:rFonts w:ascii="Book Antiqua" w:eastAsia="Book Antiqua" w:hAnsi="Book Antiqua" w:cs="Book Antiqua"/>
          <w:color w:val="000000"/>
        </w:rPr>
        <w:t>Tsvetaeva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Konstantin </w:t>
      </w:r>
      <w:proofErr w:type="spellStart"/>
      <w:r>
        <w:rPr>
          <w:rFonts w:ascii="Book Antiqua" w:eastAsia="Book Antiqua" w:hAnsi="Book Antiqua" w:cs="Book Antiqua"/>
          <w:color w:val="000000"/>
        </w:rPr>
        <w:t>Ivashkin</w:t>
      </w:r>
      <w:proofErr w:type="spellEnd"/>
    </w:p>
    <w:p w14:paraId="4040D25A" w14:textId="77777777" w:rsidR="00345655" w:rsidRDefault="00345655">
      <w:pPr>
        <w:spacing w:line="360" w:lineRule="auto"/>
        <w:jc w:val="both"/>
        <w:rPr>
          <w:rFonts w:ascii="Book Antiqua" w:hAnsi="Book Antiqua"/>
        </w:rPr>
      </w:pPr>
    </w:p>
    <w:p w14:paraId="11D298AC"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Vladimir </w:t>
      </w:r>
      <w:proofErr w:type="spellStart"/>
      <w:r>
        <w:rPr>
          <w:rFonts w:ascii="Book Antiqua" w:eastAsia="Book Antiqua" w:hAnsi="Book Antiqua" w:cs="Book Antiqua"/>
          <w:b/>
          <w:bCs/>
          <w:color w:val="000000"/>
        </w:rPr>
        <w:t>Ivashkin</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Efremova</w:t>
      </w:r>
      <w:proofErr w:type="spellEnd"/>
      <w:r>
        <w:rPr>
          <w:rFonts w:ascii="Book Antiqua" w:eastAsia="Book Antiqua" w:hAnsi="Book Antiqua" w:cs="Book Antiqua"/>
          <w:b/>
          <w:bCs/>
          <w:color w:val="000000"/>
        </w:rPr>
        <w:t xml:space="preserve">, Aliya </w:t>
      </w:r>
      <w:proofErr w:type="spellStart"/>
      <w:r>
        <w:rPr>
          <w:rFonts w:ascii="Book Antiqua" w:eastAsia="Book Antiqua" w:hAnsi="Book Antiqua" w:cs="Book Antiqua"/>
          <w:b/>
          <w:bCs/>
          <w:color w:val="000000"/>
        </w:rPr>
        <w:t>Alieva</w:t>
      </w:r>
      <w:proofErr w:type="spellEnd"/>
      <w:r>
        <w:rPr>
          <w:rFonts w:ascii="Book Antiqua" w:eastAsia="Book Antiqua" w:hAnsi="Book Antiqua" w:cs="Book Antiqua"/>
          <w:b/>
          <w:bCs/>
          <w:color w:val="000000"/>
        </w:rPr>
        <w:t xml:space="preserve">, Ekaterina </w:t>
      </w:r>
      <w:proofErr w:type="spellStart"/>
      <w:r>
        <w:rPr>
          <w:rFonts w:ascii="Book Antiqua" w:eastAsia="Book Antiqua" w:hAnsi="Book Antiqua" w:cs="Book Antiqua"/>
          <w:b/>
          <w:bCs/>
          <w:color w:val="000000"/>
        </w:rPr>
        <w:t>Kashuh</w:t>
      </w:r>
      <w:proofErr w:type="spellEnd"/>
      <w:r>
        <w:rPr>
          <w:rFonts w:ascii="Book Antiqua" w:eastAsia="Book Antiqua" w:hAnsi="Book Antiqua" w:cs="Book Antiqua"/>
          <w:b/>
          <w:bCs/>
          <w:color w:val="000000"/>
        </w:rPr>
        <w:t xml:space="preserve">, Ekaterina </w:t>
      </w:r>
      <w:proofErr w:type="spellStart"/>
      <w:r>
        <w:rPr>
          <w:rFonts w:ascii="Book Antiqua" w:eastAsia="Book Antiqua" w:hAnsi="Book Antiqua" w:cs="Book Antiqua"/>
          <w:b/>
          <w:bCs/>
          <w:color w:val="000000"/>
        </w:rPr>
        <w:t>Tsvetaeva</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Poluektova</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Shirokova</w:t>
      </w:r>
      <w:proofErr w:type="spellEnd"/>
      <w:r>
        <w:rPr>
          <w:rFonts w:ascii="Book Antiqua" w:eastAsia="Book Antiqua" w:hAnsi="Book Antiqua" w:cs="Book Antiqua"/>
          <w:b/>
          <w:bCs/>
          <w:color w:val="000000"/>
        </w:rPr>
        <w:t xml:space="preserve">, Konstantin </w:t>
      </w:r>
      <w:proofErr w:type="spellStart"/>
      <w:r>
        <w:rPr>
          <w:rFonts w:ascii="Book Antiqua" w:eastAsia="Book Antiqua" w:hAnsi="Book Antiqua" w:cs="Book Antiqua"/>
          <w:b/>
          <w:bCs/>
          <w:color w:val="000000"/>
        </w:rPr>
        <w:t>Ivashkin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Moscow 119435, Russia</w:t>
      </w:r>
    </w:p>
    <w:p w14:paraId="5737A705" w14:textId="77777777" w:rsidR="00345655" w:rsidRDefault="00345655">
      <w:pPr>
        <w:spacing w:line="360" w:lineRule="auto"/>
        <w:jc w:val="both"/>
        <w:rPr>
          <w:rFonts w:ascii="Book Antiqua" w:hAnsi="Book Antiqua"/>
        </w:rPr>
      </w:pPr>
    </w:p>
    <w:p w14:paraId="0D0F4EED"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The Interregional Public Organization “Scientific Community for the Promotion of the Clinical Study of the Human Microbiome”, Moscow 119435, Russia</w:t>
      </w:r>
    </w:p>
    <w:p w14:paraId="1F5380FD" w14:textId="77777777" w:rsidR="00345655" w:rsidRDefault="00345655">
      <w:pPr>
        <w:spacing w:line="360" w:lineRule="auto"/>
        <w:jc w:val="both"/>
        <w:rPr>
          <w:rFonts w:ascii="Book Antiqua" w:hAnsi="Book Antiqua"/>
        </w:rPr>
      </w:pPr>
    </w:p>
    <w:p w14:paraId="618827CD"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4" w:name="OLE_LINK12"/>
      <w:bookmarkStart w:id="5" w:name="OLE_LINK13"/>
      <w:bookmarkEnd w:id="4"/>
      <w:bookmarkEnd w:id="5"/>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is the guarantor and finished draft writing;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thought the research idea;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made the study design; all authors finished research and data analysis; all authors finished draft editing</w:t>
      </w:r>
      <w:r>
        <w:rPr>
          <w:rFonts w:ascii="Calibri" w:hAnsi="Calibri" w:cs="Book Antiqua" w:hint="eastAsia"/>
          <w:color w:val="000000"/>
        </w:rPr>
        <w:t>.</w:t>
      </w:r>
    </w:p>
    <w:p w14:paraId="3F6BBEA9" w14:textId="77777777" w:rsidR="00345655" w:rsidRDefault="00345655">
      <w:pPr>
        <w:spacing w:line="360" w:lineRule="auto"/>
        <w:jc w:val="both"/>
        <w:rPr>
          <w:rFonts w:ascii="Book Antiqua" w:hAnsi="Book Antiqua"/>
        </w:rPr>
      </w:pPr>
    </w:p>
    <w:p w14:paraId="237E3569"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6" w:name="OLE_LINK14"/>
      <w:bookmarkStart w:id="7" w:name="OLE_LINK15"/>
      <w:bookmarkEnd w:id="6"/>
      <w:bookmarkEnd w:id="7"/>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 xml:space="preserve"> Microbiota Foundation - National Research Grant Russia 2019.</w:t>
      </w:r>
    </w:p>
    <w:p w14:paraId="3BD3B2B8" w14:textId="77777777" w:rsidR="00345655" w:rsidRDefault="00345655">
      <w:pPr>
        <w:spacing w:line="360" w:lineRule="auto"/>
        <w:jc w:val="both"/>
        <w:rPr>
          <w:rFonts w:ascii="Book Antiqua" w:hAnsi="Book Antiqua"/>
        </w:rPr>
      </w:pPr>
    </w:p>
    <w:p w14:paraId="437C11D0"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Pogodinskaya</w:t>
      </w:r>
      <w:proofErr w:type="spellEnd"/>
      <w:r>
        <w:rPr>
          <w:rFonts w:ascii="Book Antiqua" w:eastAsia="Book Antiqua" w:hAnsi="Book Antiqua" w:cs="Book Antiqua"/>
          <w:color w:val="000000"/>
        </w:rPr>
        <w:t xml:space="preserve"> </w:t>
      </w:r>
      <w:bookmarkStart w:id="8" w:name="OLE_LINK10"/>
      <w:bookmarkStart w:id="9" w:name="OLE_LINK11"/>
      <w:bookmarkEnd w:id="8"/>
      <w:bookmarkEnd w:id="9"/>
      <w:r>
        <w:rPr>
          <w:rFonts w:ascii="Book Antiqua" w:eastAsia="Book Antiqua" w:hAnsi="Book Antiqua" w:cs="Book Antiqua"/>
          <w:color w:val="000000"/>
        </w:rPr>
        <w:t>Street, 1, bld. 1, Moscow 119435, Russia. mmmm00@yandex.ru</w:t>
      </w:r>
    </w:p>
    <w:p w14:paraId="09C431A8" w14:textId="77777777" w:rsidR="00345655" w:rsidRDefault="00345655">
      <w:pPr>
        <w:spacing w:line="360" w:lineRule="auto"/>
        <w:jc w:val="both"/>
        <w:rPr>
          <w:rFonts w:ascii="Book Antiqua" w:hAnsi="Book Antiqua"/>
        </w:rPr>
      </w:pPr>
    </w:p>
    <w:p w14:paraId="46B1AC62"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16, 2021</w:t>
      </w:r>
    </w:p>
    <w:p w14:paraId="292F07D7"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28, 2021</w:t>
      </w:r>
    </w:p>
    <w:p w14:paraId="0C4C8D96" w14:textId="2CBCF82F"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E41D1F" w:rsidRPr="00E41D1F">
        <w:rPr>
          <w:rFonts w:ascii="Book Antiqua" w:eastAsia="Book Antiqua" w:hAnsi="Book Antiqua" w:cs="Book Antiqua"/>
          <w:color w:val="000000"/>
        </w:rPr>
        <w:t>April 22, 2021</w:t>
      </w:r>
    </w:p>
    <w:p w14:paraId="6FE07C18"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205A54C" w14:textId="77777777" w:rsidR="00345655" w:rsidRDefault="00345655">
      <w:pPr>
        <w:sectPr w:rsidR="00345655">
          <w:footerReference w:type="default" r:id="rId7"/>
          <w:endnotePr>
            <w:numFmt w:val="decimal"/>
          </w:endnotePr>
          <w:pgSz w:w="12240" w:h="15840"/>
          <w:pgMar w:top="1440" w:right="1800" w:bottom="1440" w:left="1800" w:header="0" w:footer="720" w:gutter="0"/>
          <w:cols w:space="720"/>
        </w:sectPr>
      </w:pPr>
    </w:p>
    <w:p w14:paraId="7DA322C2"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679579F"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BACKGROUND</w:t>
      </w:r>
    </w:p>
    <w:p w14:paraId="28236560"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Gut dysbiosis is common in cirrhosis.</w:t>
      </w:r>
    </w:p>
    <w:p w14:paraId="70F4DC07" w14:textId="77777777" w:rsidR="00345655" w:rsidRDefault="00345655">
      <w:pPr>
        <w:spacing w:line="360" w:lineRule="auto"/>
        <w:jc w:val="both"/>
        <w:rPr>
          <w:rFonts w:ascii="Book Antiqua" w:hAnsi="Book Antiqua"/>
        </w:rPr>
      </w:pPr>
    </w:p>
    <w:p w14:paraId="7CA9F5AB"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AIM</w:t>
      </w:r>
    </w:p>
    <w:p w14:paraId="1F42AE83"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To study the influence of gut dysbiosis on prognosis in cirrhosis.</w:t>
      </w:r>
    </w:p>
    <w:p w14:paraId="5C2DA823" w14:textId="77777777" w:rsidR="00345655" w:rsidRDefault="00345655">
      <w:pPr>
        <w:spacing w:line="360" w:lineRule="auto"/>
        <w:jc w:val="both"/>
        <w:rPr>
          <w:rFonts w:ascii="Book Antiqua" w:hAnsi="Book Antiqua"/>
        </w:rPr>
      </w:pPr>
    </w:p>
    <w:p w14:paraId="5E982AAB"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METHODS</w:t>
      </w:r>
    </w:p>
    <w:p w14:paraId="0EA9C7CD"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The case-control study included 48 in-patients with cirrhosis and 21 healthy controls. Stool microbiome was assessed using 16S ribosomal ribonucleic acid gene sequencing. We used modified dysbiosis ratio (MDR): [</w:t>
      </w:r>
      <w:r>
        <w:rPr>
          <w:rFonts w:ascii="Book Antiqua" w:eastAsia="Book Antiqua" w:hAnsi="Book Antiqua" w:cs="Book Antiqua"/>
          <w:i/>
          <w:iCs/>
          <w:color w:val="000000"/>
        </w:rPr>
        <w:t xml:space="preserve">Bacilli </w:t>
      </w:r>
      <w:r>
        <w:rPr>
          <w:rFonts w:ascii="Book Antiqua" w:eastAsia="Book Antiqua" w:hAnsi="Book Antiqua" w:cs="Book Antiqua"/>
          <w:color w:val="000000"/>
        </w:rPr>
        <w:t xml:space="preserve">(%) +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w:t>
      </w:r>
      <w:proofErr w:type="gramStart"/>
      <w:r>
        <w:rPr>
          <w:rFonts w:ascii="Book Antiqua" w:eastAsia="Book Antiqua" w:hAnsi="Book Antiqua" w:cs="Book Antiqua"/>
          <w:color w:val="000000"/>
        </w:rPr>
        <w:t>/[</w:t>
      </w:r>
      <w:proofErr w:type="gramEnd"/>
      <w:r>
        <w:rPr>
          <w:rFonts w:ascii="Book Antiqua" w:eastAsia="Book Antiqua" w:hAnsi="Book Antiqua" w:cs="Book Antiqua"/>
          <w:i/>
          <w:iCs/>
          <w:color w:val="000000"/>
        </w:rPr>
        <w:t>Clostridia</w:t>
      </w:r>
      <w:r>
        <w:rPr>
          <w:rFonts w:ascii="Book Antiqua" w:eastAsia="Book Antiqua" w:hAnsi="Book Antiqua" w:cs="Book Antiqua"/>
          <w:color w:val="000000"/>
        </w:rPr>
        <w:t xml:space="preserve"> (%) + </w:t>
      </w:r>
      <w:r>
        <w:rPr>
          <w:rFonts w:ascii="Book Antiqua" w:eastAsia="Book Antiqua" w:hAnsi="Book Antiqua" w:cs="Book Antiqua"/>
          <w:i/>
          <w:iCs/>
          <w:color w:val="000000"/>
        </w:rPr>
        <w:t xml:space="preserve">Bacteroidetes </w:t>
      </w:r>
      <w:r>
        <w:rPr>
          <w:rFonts w:ascii="Book Antiqua" w:eastAsia="Book Antiqua" w:hAnsi="Book Antiqua" w:cs="Book Antiqua"/>
          <w:color w:val="000000"/>
        </w:rPr>
        <w:t>(%)]. Patients with MDR more the median made up the group with severe dysbiosis, others did the group with non-severe dysbiosis. The follow-up period was 4 years.</w:t>
      </w:r>
    </w:p>
    <w:p w14:paraId="2262C99C" w14:textId="77777777" w:rsidR="00345655" w:rsidRDefault="00345655">
      <w:pPr>
        <w:spacing w:line="360" w:lineRule="auto"/>
        <w:jc w:val="both"/>
        <w:rPr>
          <w:rFonts w:ascii="Book Antiqua" w:hAnsi="Book Antiqua"/>
        </w:rPr>
      </w:pPr>
    </w:p>
    <w:p w14:paraId="42DD19BF"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RESULTS</w:t>
      </w:r>
    </w:p>
    <w:p w14:paraId="37319771"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The mortality rate of patients with severe dysbiosis was significantly higher than that of patients with non-severe dysbiosis (54.2%</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presence of severe dysbiosis was independent risk factors for death [</w:t>
      </w:r>
      <w:r>
        <w:rPr>
          <w:rFonts w:ascii="Book Antiqua" w:eastAsia="Book Antiqua" w:hAnsi="Book Antiqua" w:cs="Book Antiqua"/>
          <w:color w:val="000000"/>
          <w:shd w:val="clear" w:color="auto" w:fill="FFFFFF"/>
        </w:rPr>
        <w:t>hazard ratio</w:t>
      </w:r>
      <w:r>
        <w:rPr>
          <w:rFonts w:ascii="Book Antiqua" w:eastAsia="Book Antiqua" w:hAnsi="Book Antiqua" w:cs="Book Antiqua"/>
          <w:color w:val="000000"/>
        </w:rPr>
        <w:t xml:space="preserve"> = 8.6 </w:t>
      </w:r>
      <w:r>
        <w:rPr>
          <w:rFonts w:ascii="Book Antiqua" w:hAnsi="Book Antiqua" w:cs="Book Antiqua"/>
          <w:color w:val="000000"/>
        </w:rPr>
        <w:t xml:space="preserve">× </w:t>
      </w:r>
      <w:r>
        <w:rPr>
          <w:rFonts w:ascii="Book Antiqua" w:eastAsia="Book Antiqua" w:hAnsi="Book Antiqua" w:cs="Book Antiqua"/>
          <w:color w:val="000000"/>
        </w:rPr>
        <w:t xml:space="preserve">(1.9-38.0);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The abundance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w:t>
      </w:r>
      <w:proofErr w:type="spellStart"/>
      <w:r>
        <w:rPr>
          <w:rFonts w:ascii="Book Antiqua" w:eastAsia="Book Antiqua" w:hAnsi="Book Antiqua" w:cs="Book Antiqua"/>
          <w:i/>
          <w:iCs/>
          <w:color w:val="000000"/>
        </w:rPr>
        <w:t>Lactobacillaceae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was increased and the abundance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was decreased in the deceased patients compared with the survivors. The deceased patients had a higher MDR value than the survivors </w:t>
      </w:r>
      <w:r>
        <w:rPr>
          <w:rFonts w:ascii="Book Antiqua" w:eastAsia="SimSun" w:hAnsi="Book Antiqua" w:cs="SimSun"/>
          <w:color w:val="000000"/>
        </w:rPr>
        <w:t>[</w:t>
      </w:r>
      <w:r>
        <w:rPr>
          <w:rFonts w:ascii="Book Antiqua" w:eastAsia="Book Antiqua" w:hAnsi="Book Antiqua" w:cs="Book Antiqua"/>
          <w:color w:val="000000"/>
        </w:rPr>
        <w:t xml:space="preserve">0.131 </w:t>
      </w:r>
      <w:r>
        <w:rPr>
          <w:rFonts w:ascii="Book Antiqua" w:hAnsi="Book Antiqua" w:cs="Book Antiqua"/>
          <w:color w:val="000000"/>
        </w:rPr>
        <w:t xml:space="preserve">× </w:t>
      </w:r>
      <w:r>
        <w:rPr>
          <w:rFonts w:ascii="Book Antiqua" w:eastAsia="Book Antiqua" w:hAnsi="Book Antiqua" w:cs="Book Antiqua"/>
          <w:color w:val="000000"/>
        </w:rPr>
        <w:t xml:space="preserve">(0.069-0.234) </w:t>
      </w:r>
      <w:r>
        <w:rPr>
          <w:rFonts w:ascii="Book Antiqua" w:eastAsia="Book Antiqua" w:hAnsi="Book Antiqua" w:cs="Book Antiqua"/>
          <w:i/>
          <w:iCs/>
          <w:color w:val="000000"/>
        </w:rPr>
        <w:t>vs</w:t>
      </w:r>
      <w:r>
        <w:rPr>
          <w:rFonts w:ascii="Book Antiqua" w:eastAsia="Book Antiqua" w:hAnsi="Book Antiqua" w:cs="Book Antiqua"/>
          <w:color w:val="000000"/>
        </w:rPr>
        <w:t xml:space="preserve"> 0.034 </w:t>
      </w:r>
      <w:r>
        <w:rPr>
          <w:rFonts w:ascii="Book Antiqua" w:hAnsi="Book Antiqua" w:cs="Book Antiqua"/>
          <w:color w:val="000000"/>
        </w:rPr>
        <w:t xml:space="preserve">× </w:t>
      </w:r>
      <w:r>
        <w:rPr>
          <w:rFonts w:ascii="Book Antiqua" w:eastAsia="SimSun" w:hAnsi="Book Antiqua" w:cs="SimSun"/>
          <w:color w:val="000000"/>
        </w:rPr>
        <w:t>(</w:t>
      </w:r>
      <w:r>
        <w:rPr>
          <w:rFonts w:ascii="Book Antiqua" w:eastAsia="Book Antiqua" w:hAnsi="Book Antiqua" w:cs="Book Antiqua"/>
          <w:color w:val="000000"/>
        </w:rPr>
        <w:t xml:space="preserve">0.009-0.096);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If we applied an MDR value of 0.14 as the cutoff point, then it predicted patient death within the next year with a sensitivity of 71.4% and a specificity of 82.9% [area under the curve = 0.767 </w:t>
      </w:r>
      <w:r>
        <w:rPr>
          <w:rFonts w:ascii="Book Antiqua" w:hAnsi="Book Antiqua" w:cs="Book Antiqua"/>
          <w:color w:val="000000"/>
        </w:rPr>
        <w:t xml:space="preserve">× </w:t>
      </w:r>
      <w:r>
        <w:rPr>
          <w:rFonts w:ascii="Book Antiqua" w:eastAsia="Book Antiqua" w:hAnsi="Book Antiqua" w:cs="Book Antiqua"/>
          <w:color w:val="000000"/>
        </w:rPr>
        <w:t xml:space="preserve">(0.559-0.974)]. MDR was higher in patients with cirrhosis than in health controls [0.064 </w:t>
      </w:r>
      <w:r>
        <w:rPr>
          <w:rFonts w:ascii="Book Antiqua" w:hAnsi="Book Antiqua" w:cs="Book Antiqua"/>
          <w:color w:val="000000"/>
        </w:rPr>
        <w:t xml:space="preserve">× </w:t>
      </w:r>
      <w:r>
        <w:rPr>
          <w:rFonts w:ascii="Book Antiqua" w:eastAsia="Book Antiqua" w:hAnsi="Book Antiqua" w:cs="Book Antiqua"/>
          <w:color w:val="000000"/>
        </w:rPr>
        <w:t xml:space="preserve">(0.017-0.131) </w:t>
      </w:r>
      <w:r>
        <w:rPr>
          <w:rFonts w:ascii="Book Antiqua" w:eastAsia="Book Antiqua" w:hAnsi="Book Antiqua" w:cs="Book Antiqua"/>
          <w:i/>
          <w:iCs/>
          <w:color w:val="000000"/>
        </w:rPr>
        <w:t>vs</w:t>
      </w:r>
      <w:r>
        <w:rPr>
          <w:rFonts w:ascii="Book Antiqua" w:eastAsia="Book Antiqua" w:hAnsi="Book Antiqua" w:cs="Book Antiqua"/>
          <w:color w:val="000000"/>
        </w:rPr>
        <w:t xml:space="preserve"> 0.005 </w:t>
      </w:r>
      <w:r>
        <w:rPr>
          <w:rFonts w:ascii="Book Antiqua" w:hAnsi="Book Antiqua" w:cs="Book Antiqua"/>
          <w:color w:val="000000"/>
        </w:rPr>
        <w:t xml:space="preserve">× </w:t>
      </w:r>
      <w:r>
        <w:rPr>
          <w:rFonts w:ascii="Book Antiqua" w:eastAsia="Book Antiqua" w:hAnsi="Book Antiqua" w:cs="Book Antiqua"/>
          <w:color w:val="000000"/>
        </w:rPr>
        <w:t xml:space="preserve">(0.002-0.007);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in patients with decompensated cirrhosis than in patients with compensated cirrhosis [0.106 </w:t>
      </w:r>
      <w:r>
        <w:rPr>
          <w:rFonts w:ascii="Book Antiqua" w:hAnsi="Book Antiqua" w:cs="Book Antiqua"/>
          <w:color w:val="000000"/>
        </w:rPr>
        <w:t xml:space="preserve">× </w:t>
      </w:r>
      <w:r>
        <w:rPr>
          <w:rFonts w:ascii="Book Antiqua" w:eastAsia="Book Antiqua" w:hAnsi="Book Antiqua" w:cs="Book Antiqua"/>
          <w:color w:val="000000"/>
        </w:rPr>
        <w:t xml:space="preserve">(0.023-0.211) </w:t>
      </w:r>
      <w:r>
        <w:rPr>
          <w:rFonts w:ascii="Book Antiqua" w:eastAsia="Book Antiqua" w:hAnsi="Book Antiqua" w:cs="Book Antiqua"/>
          <w:i/>
          <w:iCs/>
          <w:color w:val="000000"/>
        </w:rPr>
        <w:t>vs</w:t>
      </w:r>
      <w:r>
        <w:rPr>
          <w:rFonts w:ascii="Book Antiqua" w:eastAsia="Book Antiqua" w:hAnsi="Book Antiqua" w:cs="Book Antiqua"/>
          <w:color w:val="000000"/>
        </w:rPr>
        <w:t xml:space="preserve"> 0.033 </w:t>
      </w:r>
      <w:r>
        <w:rPr>
          <w:rFonts w:ascii="Book Antiqua" w:hAnsi="Book Antiqua" w:cs="Book Antiqua"/>
          <w:color w:val="000000"/>
        </w:rPr>
        <w:t xml:space="preserve">× </w:t>
      </w:r>
      <w:r>
        <w:rPr>
          <w:rFonts w:ascii="Book Antiqua" w:eastAsia="Book Antiqua" w:hAnsi="Book Antiqua" w:cs="Book Antiqua"/>
          <w:color w:val="000000"/>
        </w:rPr>
        <w:t xml:space="preserve">(0.012-0.074);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w:t>
      </w:r>
      <w:r>
        <w:rPr>
          <w:rFonts w:ascii="Book Antiqua" w:eastAsia="Book Antiqua" w:hAnsi="Book Antiqua" w:cs="Book Antiqua"/>
          <w:color w:val="000000"/>
        </w:rPr>
        <w:lastRenderedPageBreak/>
        <w:t>MDR correlated negatively with prothrombin (</w:t>
      </w:r>
      <w:r>
        <w:rPr>
          <w:rFonts w:ascii="Book Antiqua" w:eastAsia="Book Antiqua" w:hAnsi="Book Antiqua" w:cs="Book Antiqua"/>
          <w:i/>
          <w:iCs/>
          <w:color w:val="000000"/>
        </w:rPr>
        <w:t>r</w:t>
      </w:r>
      <w:r>
        <w:rPr>
          <w:rFonts w:ascii="Book Antiqua" w:eastAsia="Book Antiqua" w:hAnsi="Book Antiqua" w:cs="Book Antiqua"/>
          <w:color w:val="000000"/>
        </w:rPr>
        <w:t xml:space="preserve"> = -0.295;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cholinesterase (</w:t>
      </w:r>
      <w:r>
        <w:rPr>
          <w:rFonts w:ascii="Book Antiqua" w:eastAsia="Book Antiqua" w:hAnsi="Book Antiqua" w:cs="Book Antiqua"/>
          <w:i/>
          <w:iCs/>
          <w:color w:val="000000"/>
        </w:rPr>
        <w:t>r</w:t>
      </w:r>
      <w:r>
        <w:rPr>
          <w:rFonts w:ascii="Book Antiqua" w:eastAsia="Book Antiqua" w:hAnsi="Book Antiqua" w:cs="Book Antiqua"/>
          <w:color w:val="000000"/>
        </w:rPr>
        <w:t xml:space="preserve"> = -0.466;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serum albumin (</w:t>
      </w:r>
      <w:r>
        <w:rPr>
          <w:rFonts w:ascii="Book Antiqua" w:eastAsia="Book Antiqua" w:hAnsi="Book Antiqua" w:cs="Book Antiqua"/>
          <w:i/>
          <w:iCs/>
          <w:color w:val="000000"/>
        </w:rPr>
        <w:t>r</w:t>
      </w:r>
      <w:r>
        <w:rPr>
          <w:rFonts w:ascii="Book Antiqua" w:eastAsia="Book Antiqua" w:hAnsi="Book Antiqua" w:cs="Book Antiqua"/>
          <w:color w:val="000000"/>
        </w:rPr>
        <w:t xml:space="preserve"> = -0.449;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level and positively with Child</w:t>
      </w:r>
      <w:r>
        <w:rPr>
          <w:rFonts w:ascii="Book Antiqua" w:eastAsia="Book Antiqua" w:hAnsi="Book Antiqua" w:cs="Book Antiqua"/>
          <w:color w:val="000000"/>
          <w:shd w:val="clear" w:color="auto" w:fill="FFFFFF"/>
        </w:rPr>
        <w:t xml:space="preserve">–Turcotte–Pugh </w:t>
      </w:r>
      <w:r>
        <w:rPr>
          <w:rFonts w:ascii="Book Antiqua" w:eastAsia="Book Antiqua" w:hAnsi="Book Antiqua" w:cs="Book Antiqua"/>
          <w:color w:val="000000"/>
        </w:rPr>
        <w:t>scale value (</w:t>
      </w:r>
      <w:r>
        <w:rPr>
          <w:rFonts w:ascii="Book Antiqua" w:eastAsia="Book Antiqua" w:hAnsi="Book Antiqua" w:cs="Book Antiqua"/>
          <w:i/>
          <w:iCs/>
          <w:color w:val="000000"/>
        </w:rPr>
        <w:t>r</w:t>
      </w:r>
      <w:r>
        <w:rPr>
          <w:rFonts w:ascii="Book Antiqua" w:eastAsia="Book Antiqua" w:hAnsi="Book Antiqua" w:cs="Book Antiqua"/>
          <w:color w:val="000000"/>
        </w:rPr>
        <w:t xml:space="preserve"> = 0.360; </w:t>
      </w:r>
      <w:r>
        <w:rPr>
          <w:rFonts w:ascii="Book Antiqua" w:eastAsia="Book Antiqua" w:hAnsi="Book Antiqua" w:cs="Book Antiqua"/>
          <w:i/>
          <w:iCs/>
          <w:color w:val="000000"/>
        </w:rPr>
        <w:t>P</w:t>
      </w:r>
      <w:r>
        <w:rPr>
          <w:rFonts w:ascii="Book Antiqua" w:eastAsia="Book Antiqua" w:hAnsi="Book Antiqua" w:cs="Book Antiqua"/>
          <w:color w:val="000000"/>
        </w:rPr>
        <w:t xml:space="preserve"> = 0.012).</w:t>
      </w:r>
    </w:p>
    <w:p w14:paraId="048BA8D7" w14:textId="77777777" w:rsidR="00345655" w:rsidRDefault="00345655">
      <w:pPr>
        <w:spacing w:line="360" w:lineRule="auto"/>
        <w:jc w:val="both"/>
        <w:rPr>
          <w:rFonts w:ascii="Book Antiqua" w:hAnsi="Book Antiqua"/>
        </w:rPr>
      </w:pPr>
    </w:p>
    <w:p w14:paraId="7CD8EAF6"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CONCLUSION</w:t>
      </w:r>
    </w:p>
    <w:p w14:paraId="28BADBAD"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Gut dysbiosis is associated with a poorer long-term prognosis in cirrhosis.</w:t>
      </w:r>
    </w:p>
    <w:p w14:paraId="238A3C83" w14:textId="77777777" w:rsidR="00345655" w:rsidRDefault="00345655">
      <w:pPr>
        <w:spacing w:line="360" w:lineRule="auto"/>
        <w:jc w:val="both"/>
        <w:rPr>
          <w:rFonts w:ascii="Book Antiqua" w:hAnsi="Book Antiqua"/>
        </w:rPr>
      </w:pPr>
    </w:p>
    <w:p w14:paraId="09403E11"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Cirrhosis; Dysbiosis; Gut; ROC-analysis; Microbiota; Microbiome; Gut-liver axis</w:t>
      </w:r>
    </w:p>
    <w:p w14:paraId="0099C8CD" w14:textId="77777777" w:rsidR="00345655" w:rsidRDefault="00345655">
      <w:pPr>
        <w:spacing w:line="360" w:lineRule="auto"/>
        <w:jc w:val="both"/>
        <w:rPr>
          <w:rFonts w:ascii="Book Antiqua" w:hAnsi="Book Antiqua"/>
        </w:rPr>
      </w:pPr>
    </w:p>
    <w:p w14:paraId="26B923E9" w14:textId="77777777" w:rsidR="00345655" w:rsidRDefault="005461C9">
      <w:pPr>
        <w:spacing w:line="360" w:lineRule="auto"/>
        <w:jc w:val="both"/>
        <w:rPr>
          <w:rFonts w:ascii="Book Antiqua" w:hAnsi="Book Antiqua"/>
        </w:rPr>
      </w:pPr>
      <w:bookmarkStart w:id="10" w:name="OLE_LINK8"/>
      <w:bookmarkStart w:id="11" w:name="OLE_LINK9"/>
      <w:bookmarkEnd w:id="10"/>
      <w:bookmarkEnd w:id="11"/>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Alieva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Kashuh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Tsvetaeva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K. Gut dysbiosis is associated with poorer long-term prognosis in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27A36768" w14:textId="77777777" w:rsidR="00345655" w:rsidRDefault="00345655">
      <w:pPr>
        <w:spacing w:line="360" w:lineRule="auto"/>
        <w:jc w:val="both"/>
        <w:rPr>
          <w:rFonts w:ascii="Book Antiqua" w:hAnsi="Book Antiqua"/>
        </w:rPr>
      </w:pPr>
    </w:p>
    <w:p w14:paraId="42C2C3E1"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2" w:name="OLE_LINK6"/>
      <w:bookmarkStart w:id="13" w:name="OLE_LINK7"/>
      <w:bookmarkEnd w:id="12"/>
      <w:bookmarkEnd w:id="13"/>
      <w:r>
        <w:rPr>
          <w:rFonts w:ascii="Book Antiqua" w:eastAsia="Book Antiqua" w:hAnsi="Book Antiqua" w:cs="Book Antiqua"/>
          <w:color w:val="000000"/>
        </w:rPr>
        <w:t xml:space="preserve">The mortality rate of patients with severe dysbiosis was significantly higher than that of patients with non-severe dysbiosis. The abundance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Lactobacillaceae</w:t>
      </w:r>
      <w:proofErr w:type="spellEnd"/>
      <w:r>
        <w:rPr>
          <w:rFonts w:ascii="Book Antiqua" w:eastAsia="Book Antiqua" w:hAnsi="Book Antiqua" w:cs="Book Antiqua"/>
          <w:color w:val="000000"/>
        </w:rPr>
        <w:t xml:space="preserve"> was increased and the abundance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was decreased in the deceased patients compared with survivors. The abundance of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Lactobacillaceae</w:t>
      </w:r>
      <w:proofErr w:type="spellEnd"/>
      <w:r>
        <w:rPr>
          <w:rFonts w:ascii="Book Antiqua" w:eastAsia="Book Antiqua" w:hAnsi="Book Antiqua" w:cs="Book Antiqua"/>
          <w:color w:val="000000"/>
        </w:rPr>
        <w:t xml:space="preserve"> was higher and the abundance of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was lower in those who died during the first year of follow-up compared with those who survived this year. The abundance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was higher in those who died in 2</w:t>
      </w:r>
      <w:r>
        <w:rPr>
          <w:rFonts w:ascii="Book Antiqua" w:eastAsia="Book Antiqua" w:hAnsi="Book Antiqua" w:cs="Book Antiqua"/>
          <w:color w:val="000000"/>
          <w:vertAlign w:val="superscript"/>
        </w:rPr>
        <w:t>nd</w:t>
      </w:r>
      <w:r>
        <w:rPr>
          <w:rFonts w:ascii="Book Antiqua" w:eastAsia="Book Antiqua" w:hAnsi="Book Antiqua" w:cs="Book Antiqua"/>
          <w:color w:val="000000"/>
        </w:rPr>
        <w:t>-4</w:t>
      </w:r>
      <w:r>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years of follow-up compared with survivors.</w:t>
      </w:r>
    </w:p>
    <w:p w14:paraId="44E16EAF" w14:textId="77777777" w:rsidR="00345655" w:rsidRDefault="005461C9">
      <w:pPr>
        <w:spacing w:line="360" w:lineRule="auto"/>
        <w:jc w:val="both"/>
        <w:rPr>
          <w:rFonts w:ascii="Book Antiqua" w:hAnsi="Book Antiqua"/>
        </w:rPr>
      </w:pPr>
      <w:r>
        <w:br w:type="page"/>
      </w:r>
    </w:p>
    <w:p w14:paraId="17600CF0" w14:textId="77777777" w:rsidR="00345655" w:rsidRDefault="005461C9">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5ADD131A"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Microbiota are stable ecological communities of microorganisms in certain </w:t>
      </w:r>
      <w:proofErr w:type="gramStart"/>
      <w:r>
        <w:rPr>
          <w:rFonts w:ascii="Book Antiqua" w:eastAsia="Book Antiqua" w:hAnsi="Book Antiqua" w:cs="Book Antiqua"/>
          <w:color w:val="000000"/>
        </w:rPr>
        <w:t>habitats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Recently, the human microbiota has attracted the attention of researchers.</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Previous studies have</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shown that its composition varies in different diseases, and it has been hypothesized that the pathology of the human microbiota (dysbiosis) can participate in the pathogenesis of these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E32A3F6"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As the gut microbiota is the richest human microbiota, most research has been devoted to it. The gut microbiota plays an important role in human life; it digests non-digestible carbohydrates as well as generates vitamins and short-chain fatty acids (butyrate is particularly prominent), which are used as a source of energy by colonocytes. This function is performed by strict anaerobes of the main taxa of normal microbiota, which belong to the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class 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phylum. Nevertheless, the gut microbiota can also play a pathogenic role because it has potential pathogenic bacteria, which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belong to the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class (</w:t>
      </w:r>
      <w:proofErr w:type="spellStart"/>
      <w:r>
        <w:rPr>
          <w:rFonts w:ascii="Book Antiqua" w:eastAsia="Book Antiqua" w:hAnsi="Book Antiqua" w:cs="Book Antiqua"/>
          <w:i/>
          <w:iCs/>
          <w:color w:val="000000"/>
        </w:rPr>
        <w:t>Streptococcaceae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phylum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In addition, facultative anaerobes of the </w:t>
      </w:r>
      <w:r>
        <w:rPr>
          <w:rFonts w:ascii="Book Antiqua" w:eastAsia="Book Antiqua" w:hAnsi="Book Antiqua" w:cs="Book Antiqua"/>
          <w:i/>
          <w:iCs/>
          <w:color w:val="000000"/>
        </w:rPr>
        <w:t xml:space="preserve">Bacilli </w:t>
      </w:r>
      <w:r>
        <w:rPr>
          <w:rFonts w:ascii="Book Antiqua" w:eastAsia="Book Antiqua" w:hAnsi="Book Antiqua" w:cs="Book Antiqua"/>
          <w:color w:val="000000"/>
        </w:rPr>
        <w:t xml:space="preserve">class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phylum can enter the gut wall, mesenteric lymph nodes, portal, and systemic blood flow. This phenomenon is called bacterial translocation. The gut microbiota is also the main source of endotoxin (lipopolysaccharide), a toxic substance of gram-negative bacteria, primarily</w:t>
      </w:r>
      <w:r>
        <w:rPr>
          <w:rFonts w:ascii="Book Antiqua" w:eastAsia="Book Antiqua" w:hAnsi="Book Antiqua" w:cs="Book Antiqua"/>
          <w:color w:val="000000"/>
          <w:vertAlign w:val="superscript"/>
        </w:rPr>
        <w:t xml:space="preserve"> </w:t>
      </w:r>
      <w:proofErr w:type="gramStart"/>
      <w:r>
        <w:rPr>
          <w:rFonts w:ascii="Book Antiqua" w:eastAsia="Book Antiqua" w:hAnsi="Book Antiqua" w:cs="Book Antiqua"/>
          <w:i/>
          <w:iCs/>
          <w:color w:val="000000"/>
        </w:rPr>
        <w:t>Proteobacteria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7C8F434"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To date, several </w:t>
      </w:r>
      <w:proofErr w:type="gramStart"/>
      <w:r>
        <w:rPr>
          <w:rFonts w:ascii="Book Antiqua" w:eastAsia="Book Antiqua" w:hAnsi="Book Antiqua" w:cs="Book Antiqua"/>
          <w:color w:val="000000"/>
        </w:rPr>
        <w:t>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have been published that describe alterations of the gut microbiome in cirrhosis. Researchers have shown that the abundance of harmful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increases, whereas the abundances of useful</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belonging to the </w:t>
      </w:r>
      <w:r>
        <w:rPr>
          <w:rFonts w:ascii="Book Antiqua" w:eastAsia="Book Antiqua" w:hAnsi="Book Antiqua" w:cs="Book Antiqua"/>
          <w:i/>
          <w:iCs/>
          <w:color w:val="000000"/>
        </w:rPr>
        <w:t>Clostridia</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rPr>
        <w:t>class decrease in the gut microbiome in cirrhosis.</w:t>
      </w:r>
    </w:p>
    <w:p w14:paraId="634D2EA7"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Analysis of the relationship between gut dysbiosis and the course of cirrhosis is complicated by several problems. The first is the fact that the only reliable method for analyzing the gut microbiota is sequencing, which is very expensive and requires a rare bioinformatics specialist. Therefore, the study of dysbiosis has not yet transcended the walls of scientific laboratories and entered clinical medicine.</w:t>
      </w:r>
    </w:p>
    <w:p w14:paraId="2303AC9D"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The second problem is the interpretation of obtained data. The researcher acquires a huge amount of redundant data after sequencing. A generalizing indicator should be used to simplify the analysis. Several such indicators have been proposed, including the richness and diversity of microbiota, the </w:t>
      </w:r>
      <w:r>
        <w:rPr>
          <w:rFonts w:ascii="Book Antiqua" w:eastAsia="Book Antiqua" w:hAnsi="Book Antiqua" w:cs="Book Antiqua"/>
          <w:i/>
          <w:iCs/>
          <w:color w:val="000000"/>
        </w:rPr>
        <w:t>Firmicutes/Bacteroidetes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and the cirrhosis dysbiosis ratio (CDR)</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these indicators have various disadvantages; first of all, many of them have a weak theoretical basis. Thus, the proliferation of harmful bacteria can lead to an increase in the richness and diversity of microbiota. However, the proliferation of beneficial bacteria can lead to similar changes; therefore, an increase or decrease in these indicators cannot be correctly interpreted. </w:t>
      </w:r>
      <w:r>
        <w:rPr>
          <w:rFonts w:ascii="Book Antiqua" w:eastAsia="Book Antiqua" w:hAnsi="Book Antiqua" w:cs="Book Antiqua"/>
          <w:i/>
          <w:iCs/>
          <w:color w:val="000000"/>
        </w:rPr>
        <w:t xml:space="preserve">Firmicutes </w:t>
      </w:r>
      <w:r>
        <w:rPr>
          <w:rFonts w:ascii="Book Antiqua" w:eastAsia="Book Antiqua" w:hAnsi="Book Antiqua" w:cs="Book Antiqua"/>
          <w:color w:val="000000"/>
        </w:rPr>
        <w:t xml:space="preserve">is too heterogeneous and represented by useful members of the </w:t>
      </w:r>
      <w:proofErr w:type="spellStart"/>
      <w:r>
        <w:rPr>
          <w:rFonts w:ascii="Book Antiqua" w:eastAsia="Book Antiqua" w:hAnsi="Book Antiqua" w:cs="Book Antiqua"/>
          <w:i/>
          <w:iCs/>
          <w:color w:val="000000"/>
        </w:rPr>
        <w:t>Сlostridia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class as well as potentially pathogenic members of the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class. In addition, the </w:t>
      </w:r>
      <w:r>
        <w:rPr>
          <w:rFonts w:ascii="Book Antiqua" w:eastAsia="Book Antiqua" w:hAnsi="Book Antiqua" w:cs="Book Antiqua"/>
          <w:i/>
          <w:iCs/>
          <w:color w:val="000000"/>
        </w:rPr>
        <w:t>Firmicutes/Bacteroidetes</w:t>
      </w:r>
      <w:r>
        <w:rPr>
          <w:rFonts w:ascii="Book Antiqua" w:eastAsia="Book Antiqua" w:hAnsi="Book Antiqua" w:cs="Book Antiqua"/>
          <w:color w:val="000000"/>
        </w:rPr>
        <w:t xml:space="preserve"> ratio does not take into account </w:t>
      </w:r>
      <w:r>
        <w:rPr>
          <w:rFonts w:ascii="Book Antiqua" w:eastAsia="Book Antiqua" w:hAnsi="Book Antiqua" w:cs="Book Antiqua"/>
          <w:i/>
          <w:iCs/>
          <w:color w:val="000000"/>
        </w:rPr>
        <w:t>Proteobacteria</w:t>
      </w:r>
      <w:r w:rsidR="001847E9">
        <w:rPr>
          <w:rFonts w:ascii="Book Antiqua" w:eastAsia="Book Antiqua" w:hAnsi="Book Antiqua" w:cs="Book Antiqua"/>
          <w:color w:val="000000"/>
        </w:rPr>
        <w:t xml:space="preserve"> </w:t>
      </w:r>
      <w:r>
        <w:rPr>
          <w:rFonts w:ascii="Book Antiqua" w:eastAsia="Book Antiqua" w:hAnsi="Book Antiqua" w:cs="Book Antiqua"/>
          <w:color w:val="000000"/>
        </w:rPr>
        <w:t>that are the main potentially pathogenic bacteria</w:t>
      </w:r>
      <w:r>
        <w:rPr>
          <w:rFonts w:ascii="Book Antiqua" w:eastAsia="Book Antiqua" w:hAnsi="Book Antiqua" w:cs="Book Antiqua"/>
          <w:i/>
          <w:i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has a multifaceted effect on the </w:t>
      </w:r>
      <w:proofErr w:type="spellStart"/>
      <w:r>
        <w:rPr>
          <w:rFonts w:ascii="Book Antiqua" w:eastAsia="Book Antiqua" w:hAnsi="Book Antiqua" w:cs="Book Antiqua"/>
          <w:color w:val="000000"/>
        </w:rPr>
        <w:t>macroorganism</w:t>
      </w:r>
      <w:proofErr w:type="spellEnd"/>
      <w:r>
        <w:rPr>
          <w:rFonts w:ascii="Book Antiqua" w:eastAsia="Book Antiqua" w:hAnsi="Book Antiqua" w:cs="Book Antiqua"/>
          <w:color w:val="000000"/>
        </w:rPr>
        <w:t xml:space="preserve"> and cannot be considered as only harmful bacteria. Therefore, the </w:t>
      </w:r>
      <w:r>
        <w:rPr>
          <w:rFonts w:ascii="Book Antiqua" w:eastAsia="Book Antiqua" w:hAnsi="Book Antiqua" w:cs="Book Antiqua"/>
          <w:i/>
          <w:iCs/>
          <w:color w:val="000000"/>
        </w:rPr>
        <w:t>Firmicutes/Bacteroidetes</w:t>
      </w:r>
      <w:r>
        <w:rPr>
          <w:rFonts w:ascii="Book Antiqua" w:eastAsia="Book Antiqua" w:hAnsi="Book Antiqua" w:cs="Book Antiqua"/>
          <w:color w:val="000000"/>
        </w:rPr>
        <w:t xml:space="preserve"> ratio may be useful for comparing the gut microbiota between countries, between individuals on different diets, or for assessing changes in the microbiota with age, but it cannot show how much better or worse the composition of the microbiota has become.</w:t>
      </w:r>
    </w:p>
    <w:p w14:paraId="5F01C4BF"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CDR proposed by Bajaj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is based on the ratio of “good” to “bad” bacteria. However, it also has some disadvantages. Its values </w:t>
      </w:r>
      <w:r>
        <w:rPr>
          <w:rFonts w:ascii="MS Gothic" w:eastAsia="MS Gothic" w:hAnsi="MS Gothic" w:cs="MS Gothic"/>
          <w:color w:val="000000"/>
        </w:rPr>
        <w:t>​​</w:t>
      </w:r>
      <w:r>
        <w:rPr>
          <w:rFonts w:ascii="Book Antiqua" w:eastAsia="Book Antiqua" w:hAnsi="Book Antiqua" w:cs="Book Antiqua"/>
          <w:color w:val="000000"/>
        </w:rPr>
        <w:t xml:space="preserve">decrease with an increase in the severity of dysbiosis, which can lead to misinterpretation. </w:t>
      </w:r>
      <w:proofErr w:type="spellStart"/>
      <w:r>
        <w:rPr>
          <w:rFonts w:ascii="Book Antiqua" w:eastAsia="Book Antiqua" w:hAnsi="Book Antiqua" w:cs="Book Antiqua"/>
          <w:i/>
          <w:iCs/>
          <w:color w:val="000000"/>
        </w:rPr>
        <w:t>Bacteroidaceae</w:t>
      </w:r>
      <w:proofErr w:type="spellEnd"/>
      <w:r>
        <w:rPr>
          <w:rFonts w:ascii="Book Antiqua" w:eastAsia="Book Antiqua" w:hAnsi="Book Antiqua" w:cs="Book Antiqua"/>
          <w:color w:val="000000"/>
        </w:rPr>
        <w:t xml:space="preserve"> were among the “bad” bacteria, but they play a rather neutral role in the gut microbiome and are widely represented in the microbiomes of healthy individuals, especially in studies from Asian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addition, </w:t>
      </w:r>
      <w:proofErr w:type="spellStart"/>
      <w:r>
        <w:rPr>
          <w:rFonts w:ascii="Book Antiqua" w:eastAsia="Book Antiqua" w:hAnsi="Book Antiqua" w:cs="Book Antiqua"/>
          <w:i/>
          <w:iCs/>
          <w:color w:val="000000"/>
        </w:rPr>
        <w:t>Bacteroidaceae</w:t>
      </w:r>
      <w:proofErr w:type="spellEnd"/>
      <w:r>
        <w:rPr>
          <w:rFonts w:ascii="Book Antiqua" w:eastAsia="Book Antiqua" w:hAnsi="Book Antiqua" w:cs="Book Antiqua"/>
          <w:color w:val="000000"/>
        </w:rPr>
        <w:t xml:space="preserve">, being strict anaerobes, cannot be subjects of bacterial </w:t>
      </w:r>
      <w:proofErr w:type="gramStart"/>
      <w:r>
        <w:rPr>
          <w:rFonts w:ascii="Book Antiqua" w:eastAsia="Book Antiqua" w:hAnsi="Book Antiqua" w:cs="Book Antiqua"/>
          <w:color w:val="000000"/>
        </w:rPr>
        <w:t>translocation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At the same time, the list of “bad” bacteria did not include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which together with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are responsible for bacterial </w:t>
      </w:r>
      <w:proofErr w:type="gramStart"/>
      <w:r>
        <w:rPr>
          <w:rFonts w:ascii="Book Antiqua" w:eastAsia="Book Antiqua" w:hAnsi="Book Antiqua" w:cs="Book Antiqua"/>
          <w:color w:val="000000"/>
        </w:rPr>
        <w:t>translocation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secondary infections</w:t>
      </w:r>
      <w:r>
        <w:rPr>
          <w:rFonts w:ascii="Book Antiqua" w:eastAsia="Book Antiqua" w:hAnsi="Book Antiqua" w:cs="Book Antiqua"/>
          <w:color w:val="000000"/>
          <w:vertAlign w:val="superscript"/>
        </w:rPr>
        <w:t>[3,9,10]</w:t>
      </w:r>
      <w:r>
        <w:rPr>
          <w:rFonts w:ascii="Book Antiqua" w:eastAsia="Book Antiqua" w:hAnsi="Book Antiqua" w:cs="Book Antiqua"/>
          <w:color w:val="000000"/>
        </w:rPr>
        <w:t xml:space="preserve"> in cirrhosis.</w:t>
      </w:r>
    </w:p>
    <w:p w14:paraId="61E5B8B0"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Thus, the development and testing of a pathogenetically-based dysbiosis ratio remains an important task. With this ratio, it will be possible to replace expensive and inaccessible sequencing with polymerase chain reaction (PCR) for selected taxa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automatic ratio calculation, which will allow for the introduction of gut dysbiosis tests into clinical practice.</w:t>
      </w:r>
    </w:p>
    <w:p w14:paraId="44EB27F5"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The second important task of studying gut dysbiosis in cirrhosis is to clarify whether its presence affects the prognosis of patients.</w:t>
      </w:r>
    </w:p>
    <w:p w14:paraId="0C68AAB0"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Identifying a solution to these two problems is the aim of the present research.</w:t>
      </w:r>
    </w:p>
    <w:p w14:paraId="2668DCC2" w14:textId="77777777" w:rsidR="00345655" w:rsidRDefault="00345655">
      <w:pPr>
        <w:spacing w:line="360" w:lineRule="auto"/>
        <w:jc w:val="both"/>
        <w:rPr>
          <w:rFonts w:ascii="Book Antiqua" w:hAnsi="Book Antiqua"/>
        </w:rPr>
      </w:pPr>
    </w:p>
    <w:p w14:paraId="1FE9C882" w14:textId="77777777" w:rsidR="00345655" w:rsidRDefault="005461C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6BDE862" w14:textId="77777777" w:rsidR="00345655" w:rsidRDefault="005461C9">
      <w:pPr>
        <w:spacing w:line="360" w:lineRule="auto"/>
        <w:jc w:val="both"/>
        <w:rPr>
          <w:rFonts w:ascii="Book Antiqua" w:hAnsi="Book Antiqua"/>
          <w:b/>
          <w:bCs/>
        </w:rPr>
      </w:pPr>
      <w:r>
        <w:rPr>
          <w:rFonts w:ascii="Book Antiqua" w:eastAsia="Book Antiqua" w:hAnsi="Book Antiqua" w:cs="Book Antiqua"/>
          <w:b/>
          <w:bCs/>
          <w:i/>
          <w:iCs/>
          <w:color w:val="000000"/>
          <w:shd w:val="clear" w:color="auto" w:fill="FFFFFF"/>
        </w:rPr>
        <w:t>Theoretical substantiation of the modified dysbiosis ratio</w:t>
      </w:r>
    </w:p>
    <w:p w14:paraId="1E88EA8B" w14:textId="77777777" w:rsidR="00345655" w:rsidRDefault="005461C9">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We used the CDR as a basis but flipped the equation such that the “bad” bacteria were in the numerator and the “good” bacteria were in the denominator. Therefore, our modified dysbiosis ratio (MDR) increased with aggravation of dysbiosis, which was less confusing in its interpretation. We considered </w:t>
      </w:r>
      <w:r>
        <w:rPr>
          <w:rFonts w:ascii="Book Antiqua" w:eastAsia="Book Antiqua" w:hAnsi="Book Antiqua" w:cs="Book Antiqua"/>
          <w:i/>
          <w:iCs/>
          <w:color w:val="000000"/>
        </w:rPr>
        <w:t>Proteobacteria</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rPr>
        <w:t>Bacilli</w:t>
      </w:r>
      <w:r>
        <w:rPr>
          <w:rFonts w:ascii="Book Antiqua" w:eastAsia="Book Antiqua" w:hAnsi="Book Antiqua" w:cs="Book Antiqua"/>
          <w:color w:val="000000"/>
          <w:shd w:val="clear" w:color="auto" w:fill="FFFFFF"/>
        </w:rPr>
        <w:t xml:space="preserve"> as “bad” bacteria since they are responsible for bacterial translocation as well as the development of secondary infections</w:t>
      </w:r>
      <w:r>
        <w:rPr>
          <w:rFonts w:ascii="Book Antiqua" w:eastAsia="Book Antiqua" w:hAnsi="Book Antiqua" w:cs="Book Antiqua"/>
          <w:color w:val="000000"/>
          <w:shd w:val="clear" w:color="auto" w:fill="FFFFFF"/>
          <w:vertAlign w:val="superscript"/>
        </w:rPr>
        <w:t>[3,8-10]</w:t>
      </w:r>
      <w:r>
        <w:rPr>
          <w:rFonts w:ascii="Book Antiqua" w:eastAsia="Book Antiqua" w:hAnsi="Book Antiqua" w:cs="Book Antiqua"/>
          <w:color w:val="000000"/>
          <w:shd w:val="clear" w:color="auto" w:fill="FFFFFF"/>
        </w:rPr>
        <w:t xml:space="preserve"> and their contents increase in cirrhosis</w:t>
      </w:r>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We used the dominant taxa in healthy individuals, </w:t>
      </w:r>
      <w:r>
        <w:rPr>
          <w:rFonts w:ascii="Book Antiqua" w:eastAsia="Book Antiqua" w:hAnsi="Book Antiqua" w:cs="Book Antiqua"/>
          <w:i/>
          <w:iCs/>
          <w:color w:val="000000"/>
        </w:rPr>
        <w:t>Clostridia</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rPr>
        <w:t xml:space="preserve">Bacteroidetes, </w:t>
      </w:r>
      <w:r>
        <w:rPr>
          <w:rFonts w:ascii="Book Antiqua" w:eastAsia="Book Antiqua" w:hAnsi="Book Antiqua" w:cs="Book Antiqua"/>
          <w:color w:val="000000"/>
          <w:shd w:val="clear" w:color="auto" w:fill="FFFFFF"/>
        </w:rPr>
        <w:t xml:space="preserve">as “good” bacteria. These taxa are strict anaerobes; therefore, they do not undergo bacterial translocation and do not cause extraintestinal secondary infections in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3,8-10]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Clostridia</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predominate in the American population, where the Western diet is widespread, whereas </w:t>
      </w:r>
      <w:r>
        <w:rPr>
          <w:rFonts w:ascii="Book Antiqua" w:eastAsia="Book Antiqua" w:hAnsi="Book Antiqua" w:cs="Book Antiqua"/>
          <w:i/>
          <w:iCs/>
          <w:color w:val="000000"/>
        </w:rPr>
        <w:t>Bacteroidetes</w:t>
      </w:r>
      <w:r>
        <w:rPr>
          <w:rFonts w:ascii="Book Antiqua" w:eastAsia="Book Antiqua" w:hAnsi="Book Antiqua" w:cs="Book Antiqua"/>
          <w:color w:val="000000"/>
          <w:shd w:val="clear" w:color="auto" w:fill="FFFFFF"/>
        </w:rPr>
        <w:t xml:space="preserve"> are more common in the Asian population, where the Eastern diet is </w:t>
      </w:r>
      <w:proofErr w:type="gramStart"/>
      <w:r>
        <w:rPr>
          <w:rFonts w:ascii="Book Antiqua" w:eastAsia="Book Antiqua" w:hAnsi="Book Antiqua" w:cs="Book Antiqua"/>
          <w:color w:val="000000"/>
          <w:shd w:val="clear" w:color="auto" w:fill="FFFFFF"/>
        </w:rPr>
        <w:t>widespread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Thus, the total accounting of these taxa is also intended to reduce the effect of diet on the value of the MDR. The abundance of </w:t>
      </w:r>
      <w:r>
        <w:rPr>
          <w:rFonts w:ascii="Book Antiqua" w:eastAsia="Book Antiqua" w:hAnsi="Book Antiqua" w:cs="Book Antiqua"/>
          <w:i/>
          <w:iCs/>
          <w:color w:val="000000"/>
        </w:rPr>
        <w:t>Clostridia</w:t>
      </w:r>
      <w:r>
        <w:rPr>
          <w:rFonts w:ascii="Book Antiqua" w:eastAsia="Book Antiqua" w:hAnsi="Book Antiqua" w:cs="Book Antiqua"/>
          <w:color w:val="000000"/>
          <w:shd w:val="clear" w:color="auto" w:fill="FFFFFF"/>
        </w:rPr>
        <w:t xml:space="preserve"> has been found to decrease with the development of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The changes in </w:t>
      </w:r>
      <w:r>
        <w:rPr>
          <w:rFonts w:ascii="Book Antiqua" w:eastAsia="Book Antiqua" w:hAnsi="Book Antiqua" w:cs="Book Antiqua"/>
          <w:color w:val="000000"/>
        </w:rPr>
        <w:t>Bacteroidetes</w:t>
      </w:r>
      <w:r>
        <w:rPr>
          <w:rFonts w:ascii="Book Antiqua" w:eastAsia="Book Antiqua" w:hAnsi="Book Antiqua" w:cs="Book Antiqua"/>
          <w:color w:val="000000"/>
          <w:shd w:val="clear" w:color="auto" w:fill="FFFFFF"/>
        </w:rPr>
        <w:t xml:space="preserve"> abundance in cirrhosis appear to vary across different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w:t>
      </w:r>
    </w:p>
    <w:p w14:paraId="059AA267"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 xml:space="preserve">Thus, the pathogenesis- and evidence-based MDR was calculated as follows: </w:t>
      </w:r>
      <w:r>
        <w:rPr>
          <w:rFonts w:ascii="Book Antiqua" w:eastAsia="Book Antiqua" w:hAnsi="Book Antiqua" w:cs="Book Antiqua"/>
          <w:color w:val="000000"/>
        </w:rPr>
        <w:t>[</w:t>
      </w:r>
      <w:r>
        <w:rPr>
          <w:rFonts w:ascii="Book Antiqua" w:eastAsia="Book Antiqua" w:hAnsi="Book Antiqua" w:cs="Book Antiqua"/>
          <w:i/>
          <w:iCs/>
          <w:color w:val="000000"/>
        </w:rPr>
        <w:t>Bacilli</w:t>
      </w:r>
      <w:r>
        <w:rPr>
          <w:rFonts w:ascii="Book Antiqua" w:eastAsia="Book Antiqua" w:hAnsi="Book Antiqua" w:cs="Book Antiqua"/>
          <w:color w:val="000000"/>
        </w:rPr>
        <w:t xml:space="preserve"> (%) +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t>
      </w:r>
      <w:proofErr w:type="gramEnd"/>
      <w:r>
        <w:rPr>
          <w:rFonts w:ascii="Book Antiqua" w:eastAsia="Book Antiqua" w:hAnsi="Book Antiqua" w:cs="Book Antiqua"/>
          <w:i/>
          <w:iCs/>
          <w:color w:val="000000"/>
        </w:rPr>
        <w:t>Clostridia</w:t>
      </w:r>
      <w:r>
        <w:rPr>
          <w:rFonts w:ascii="Book Antiqua" w:eastAsia="Book Antiqua" w:hAnsi="Book Antiqua" w:cs="Book Antiqua"/>
          <w:color w:val="000000"/>
          <w:shd w:val="clear" w:color="auto" w:fill="FFFFFF"/>
        </w:rPr>
        <w:t xml:space="preserve"> (%) + </w:t>
      </w:r>
      <w:r>
        <w:rPr>
          <w:rFonts w:ascii="Book Antiqua" w:eastAsia="Book Antiqua" w:hAnsi="Book Antiqua" w:cs="Book Antiqua"/>
          <w:i/>
          <w:iCs/>
          <w:color w:val="000000"/>
          <w:shd w:val="clear" w:color="auto" w:fill="FFFFFF"/>
        </w:rPr>
        <w:t xml:space="preserve">Bacteroidetes </w:t>
      </w:r>
      <w:r>
        <w:rPr>
          <w:rFonts w:ascii="Book Antiqua" w:eastAsia="Book Antiqua" w:hAnsi="Book Antiqua" w:cs="Book Antiqua"/>
          <w:color w:val="000000"/>
          <w:shd w:val="clear" w:color="auto" w:fill="FFFFFF"/>
        </w:rPr>
        <w:t>(%)].</w:t>
      </w:r>
    </w:p>
    <w:p w14:paraId="1854FCF9" w14:textId="77777777" w:rsidR="00345655" w:rsidRDefault="00345655">
      <w:pPr>
        <w:spacing w:line="360" w:lineRule="auto"/>
        <w:jc w:val="both"/>
        <w:rPr>
          <w:rFonts w:ascii="Book Antiqua" w:hAnsi="Book Antiqua"/>
        </w:rPr>
      </w:pPr>
    </w:p>
    <w:p w14:paraId="0F798EBD" w14:textId="77777777" w:rsidR="00345655" w:rsidRDefault="005461C9">
      <w:pPr>
        <w:spacing w:line="360" w:lineRule="auto"/>
        <w:jc w:val="both"/>
        <w:rPr>
          <w:rFonts w:ascii="Book Antiqua" w:hAnsi="Book Antiqua"/>
          <w:b/>
          <w:bCs/>
        </w:rPr>
      </w:pPr>
      <w:r>
        <w:rPr>
          <w:rFonts w:ascii="Book Antiqua" w:eastAsia="Book Antiqua" w:hAnsi="Book Antiqua" w:cs="Book Antiqua"/>
          <w:b/>
          <w:bCs/>
          <w:i/>
          <w:iCs/>
          <w:color w:val="000000"/>
          <w:shd w:val="clear" w:color="auto" w:fill="FFFFFF"/>
        </w:rPr>
        <w:lastRenderedPageBreak/>
        <w:t>Patients</w:t>
      </w:r>
    </w:p>
    <w:p w14:paraId="45659791" w14:textId="77777777" w:rsidR="00345655" w:rsidRDefault="005461C9">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this case-control prospective study, 113 consecutive patients with cirrhosis were admitted to the </w:t>
      </w:r>
      <w:r w:rsidR="001847E9">
        <w:rPr>
          <w:rFonts w:ascii="Book Antiqua" w:eastAsia="Book Antiqua" w:hAnsi="Book Antiqua" w:cs="Book Antiqua"/>
          <w:color w:val="000000"/>
          <w:shd w:val="clear" w:color="auto" w:fill="FFFFFF"/>
        </w:rPr>
        <w:t xml:space="preserve">Department of Hepatology of </w:t>
      </w:r>
      <w:r>
        <w:rPr>
          <w:rFonts w:ascii="Book Antiqua" w:eastAsia="Book Antiqua" w:hAnsi="Book Antiqua" w:cs="Book Antiqua"/>
          <w:color w:val="000000"/>
          <w:shd w:val="clear" w:color="auto" w:fill="FFFFFF"/>
        </w:rPr>
        <w:t xml:space="preserve">Clinic for Internal Diseases, Gastroenterology and Hepatology at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University</w:t>
      </w:r>
      <w:r>
        <w:rPr>
          <w:rFonts w:ascii="Book Antiqua" w:eastAsia="Book Antiqua" w:hAnsi="Book Antiqua" w:cs="Book Antiqua"/>
          <w:color w:val="000000"/>
          <w:shd w:val="clear" w:color="auto" w:fill="FFFFFF"/>
        </w:rPr>
        <w:t xml:space="preserve"> (Moscow, Russia) and screened for inclusion. The study procedures were explained to potential participants, and written informed consent was obtained before enrollment. </w:t>
      </w:r>
      <w:r>
        <w:rPr>
          <w:rFonts w:ascii="Book Antiqua" w:eastAsia="Book Antiqua" w:hAnsi="Book Antiqua" w:cs="Book Antiqua"/>
          <w:color w:val="000000"/>
        </w:rPr>
        <w:t xml:space="preserve">The present study was approved by the Ethics Committee of </w:t>
      </w:r>
      <w:proofErr w:type="spellStart"/>
      <w:r>
        <w:rPr>
          <w:rFonts w:ascii="Book Antiqua" w:eastAsia="Book Antiqua" w:hAnsi="Book Antiqua" w:cs="Book Antiqua"/>
          <w:color w:val="000000"/>
          <w:shd w:val="clear" w:color="auto" w:fill="FFFFFF"/>
        </w:rPr>
        <w:t>Sechenov</w:t>
      </w:r>
      <w:proofErr w:type="spellEnd"/>
      <w:r>
        <w:rPr>
          <w:rFonts w:ascii="Book Antiqua" w:eastAsia="Book Antiqua" w:hAnsi="Book Antiqua" w:cs="Book Antiqua"/>
          <w:color w:val="000000"/>
          <w:shd w:val="clear" w:color="auto" w:fill="FFFFFF"/>
        </w:rPr>
        <w:t xml:space="preserve"> University </w:t>
      </w:r>
      <w:r>
        <w:rPr>
          <w:rFonts w:ascii="Book Antiqua" w:eastAsia="Book Antiqua" w:hAnsi="Book Antiqua" w:cs="Book Antiqua"/>
          <w:color w:val="000000"/>
        </w:rPr>
        <w:t xml:space="preserve">in accordance with the Declaration of Helsinki (№03-16). </w:t>
      </w:r>
    </w:p>
    <w:p w14:paraId="65746446"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The inclusion criteria were as follows: diagnosis of cirrhosis verified by histology or clinical, biochemical, and ultrasound findings; and age between 18 and 70 years. The exclusion criteria were as follows: use of lactulose, lactitol, or other prebiotics, probiotics, antibiotics, or metformin</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 xml:space="preserve">in the past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alcohol consumption in the past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or inflammatory bowel disease, cancer, or any other serious disease. Of the original 113 patients screened for inclusion, 48 met the criteria and were enrolled in the study while 65 were excluded (Figure 1).</w:t>
      </w:r>
    </w:p>
    <w:p w14:paraId="3D37C006"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A study control group consisted of 21 healthy individuals who visited the clinic for routine health examinations during the same period.</w:t>
      </w:r>
    </w:p>
    <w:p w14:paraId="1ECE83EB" w14:textId="77777777" w:rsidR="00345655" w:rsidRDefault="005461C9">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severity of liver disease was determined using the Child–Turcotte–Pugh (CTP) scoring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which class A was defined as compensated cirrhosis and classes B and C were defined as decompensated cirrhosis.</w:t>
      </w:r>
    </w:p>
    <w:p w14:paraId="73A78AC3" w14:textId="77777777" w:rsidR="00345655" w:rsidRDefault="00345655">
      <w:pPr>
        <w:spacing w:line="360" w:lineRule="auto"/>
        <w:jc w:val="both"/>
        <w:rPr>
          <w:rFonts w:ascii="Book Antiqua" w:hAnsi="Book Antiqua"/>
        </w:rPr>
      </w:pPr>
    </w:p>
    <w:p w14:paraId="7D83441C" w14:textId="77777777" w:rsidR="00345655" w:rsidRDefault="005461C9">
      <w:pPr>
        <w:spacing w:line="360" w:lineRule="auto"/>
        <w:jc w:val="both"/>
        <w:rPr>
          <w:rFonts w:ascii="Book Antiqua" w:hAnsi="Book Antiqua"/>
          <w:b/>
          <w:bCs/>
        </w:rPr>
      </w:pPr>
      <w:r>
        <w:rPr>
          <w:rFonts w:ascii="Book Antiqua" w:eastAsia="Book Antiqua" w:hAnsi="Book Antiqua" w:cs="Book Antiqua"/>
          <w:b/>
          <w:bCs/>
          <w:i/>
          <w:iCs/>
          <w:color w:val="000000"/>
          <w:shd w:val="clear" w:color="auto" w:fill="FFFFFF"/>
        </w:rPr>
        <w:t>Gut microbiome analysis</w:t>
      </w:r>
    </w:p>
    <w:p w14:paraId="2FD8EE51"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The morning after admission, a stool sample was taken into a sterile disposable container and immediately frozen at -80 °</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303B74EA"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Deoxyribonucleic acid from the stool was isolated using the </w:t>
      </w:r>
      <w:proofErr w:type="spellStart"/>
      <w:r>
        <w:rPr>
          <w:rFonts w:ascii="Book Antiqua" w:eastAsia="Book Antiqua" w:hAnsi="Book Antiqua" w:cs="Book Antiqua"/>
          <w:color w:val="000000"/>
        </w:rPr>
        <w:t>MagNa</w:t>
      </w:r>
      <w:proofErr w:type="spellEnd"/>
      <w:r>
        <w:rPr>
          <w:rFonts w:ascii="Book Antiqua" w:eastAsia="Book Antiqua" w:hAnsi="Book Antiqua" w:cs="Book Antiqua"/>
          <w:color w:val="000000"/>
        </w:rPr>
        <w:t xml:space="preserve"> Pure Compact Nucleic Acid Isolation Kit I (Roche, Basel, Switzerland) according to the manufacturer’s instructions. Libraries for sequencing were prepared by two rounds of PCR amplification. In the first round, specific primers for the v3-v4 region of the 16S ribosomal ribonucleic acid (RNA) gene were used:</w:t>
      </w:r>
      <w:r>
        <w:rPr>
          <w:rFonts w:ascii="Book Antiqua" w:hAnsi="Book Antiqua"/>
        </w:rPr>
        <w:t xml:space="preserve"> </w:t>
      </w:r>
      <w:r>
        <w:rPr>
          <w:rFonts w:ascii="Book Antiqua" w:eastAsia="Book Antiqua" w:hAnsi="Book Antiqua" w:cs="Book Antiqua"/>
          <w:color w:val="000000"/>
        </w:rPr>
        <w:t>16S-F: TCGTCGGCAGCGTCAGATGTGTATAAGAGACAGCCTACGGGNGGCWGC</w:t>
      </w:r>
      <w:r>
        <w:rPr>
          <w:rFonts w:ascii="Book Antiqua" w:eastAsia="Book Antiqua" w:hAnsi="Book Antiqua" w:cs="Book Antiqua"/>
          <w:color w:val="000000"/>
        </w:rPr>
        <w:lastRenderedPageBreak/>
        <w:t>AG and 16S-R: GTCTCGTGGGCTCGGAGATGTGTATAAGAGACAGGACTACHVGGGTATCTAATCC.</w:t>
      </w:r>
    </w:p>
    <w:p w14:paraId="74010687" w14:textId="77777777" w:rsidR="00345655" w:rsidRDefault="005461C9">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After amplification, the PCR product was purified using </w:t>
      </w:r>
      <w:proofErr w:type="spellStart"/>
      <w:r>
        <w:rPr>
          <w:rFonts w:ascii="Book Antiqua" w:eastAsia="Book Antiqua" w:hAnsi="Book Antiqua" w:cs="Book Antiqua"/>
          <w:color w:val="000000"/>
        </w:rPr>
        <w:t>AMPure</w:t>
      </w:r>
      <w:proofErr w:type="spellEnd"/>
      <w:r>
        <w:rPr>
          <w:rFonts w:ascii="Book Antiqua" w:eastAsia="Book Antiqua" w:hAnsi="Book Antiqua" w:cs="Book Antiqua"/>
          <w:color w:val="000000"/>
        </w:rPr>
        <w:t xml:space="preserve"> XP magnetic beads (Beckman Coulter, Brea, CA, United States). Then, a second round of PCR was performed to attach specific adapters and enable multiplexing of the samples. To begin, 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the first PCR product was added to the reaction after ball cleaning with primers containing Illumina indices (</w:t>
      </w:r>
      <w:proofErr w:type="spellStart"/>
      <w:r>
        <w:rPr>
          <w:rFonts w:ascii="Book Antiqua" w:eastAsia="Book Antiqua" w:hAnsi="Book Antiqua" w:cs="Book Antiqua"/>
          <w:color w:val="000000"/>
        </w:rPr>
        <w:t>Nextera</w:t>
      </w:r>
      <w:proofErr w:type="spellEnd"/>
      <w:r>
        <w:rPr>
          <w:rFonts w:ascii="Book Antiqua" w:eastAsia="Book Antiqua" w:hAnsi="Book Antiqua" w:cs="Book Antiqua"/>
          <w:color w:val="000000"/>
        </w:rPr>
        <w:t xml:space="preserve"> XT Index v2 Primers; San Diego, CA,</w:t>
      </w:r>
      <w:r>
        <w:rPr>
          <w:rFonts w:ascii="Book Antiqua" w:hAnsi="Book Antiqua"/>
        </w:rPr>
        <w:t xml:space="preserve"> </w:t>
      </w:r>
      <w:r>
        <w:rPr>
          <w:rFonts w:ascii="Book Antiqua" w:eastAsia="Book Antiqua" w:hAnsi="Book Antiqua" w:cs="Book Antiqua"/>
          <w:color w:val="000000"/>
        </w:rPr>
        <w:t xml:space="preserve">United States) and adapter sequences as well as 2 × KAPA HiFi </w:t>
      </w:r>
      <w:proofErr w:type="spellStart"/>
      <w:r>
        <w:rPr>
          <w:rFonts w:ascii="Book Antiqua" w:eastAsia="Book Antiqua" w:hAnsi="Book Antiqua" w:cs="Book Antiqua"/>
          <w:color w:val="000000"/>
        </w:rPr>
        <w:t>HotStart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ReadyMix</w:t>
      </w:r>
      <w:proofErr w:type="spellEnd"/>
      <w:r>
        <w:rPr>
          <w:rFonts w:ascii="Book Antiqua" w:eastAsia="Book Antiqua" w:hAnsi="Book Antiqua" w:cs="Book Antiqua"/>
          <w:color w:val="000000"/>
        </w:rPr>
        <w:t xml:space="preserve">. The amplification products were also purified using </w:t>
      </w:r>
      <w:proofErr w:type="spellStart"/>
      <w:r>
        <w:rPr>
          <w:rFonts w:ascii="Book Antiqua" w:eastAsia="Book Antiqua" w:hAnsi="Book Antiqua" w:cs="Book Antiqua"/>
          <w:color w:val="000000"/>
        </w:rPr>
        <w:t>AMPure</w:t>
      </w:r>
      <w:proofErr w:type="spellEnd"/>
      <w:r>
        <w:rPr>
          <w:rFonts w:ascii="Book Antiqua" w:eastAsia="Book Antiqua" w:hAnsi="Book Antiqua" w:cs="Book Antiqua"/>
          <w:color w:val="000000"/>
        </w:rPr>
        <w:t xml:space="preserve"> XP beads (Beckman Coulter). The concentrations of the prepared libraries were then measured using a Qubit 2.0 fluorimeter (London, United Kingdom) and quantitative PCR. The quality of the libraries was assessed using the Agilent 2100 Bioanalyzer (Santa Clara, CA, United States). The libraries were mixed in equal proportions and diluted to the required concentration to be run on a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(Illumina) device. Pair-end readings of 300 + 300 nucleotides were obtained. Reads were trimmed from the 3’-tail with </w:t>
      </w:r>
      <w:proofErr w:type="spellStart"/>
      <w:r>
        <w:rPr>
          <w:rFonts w:ascii="Book Antiqua" w:eastAsia="Book Antiqua" w:hAnsi="Book Antiqua" w:cs="Book Antiqua"/>
          <w:color w:val="000000"/>
        </w:rPr>
        <w:t>Trimmomatic</w:t>
      </w:r>
      <w:proofErr w:type="spellEnd"/>
      <w:r>
        <w:rPr>
          <w:rFonts w:ascii="Book Antiqua" w:eastAsia="Book Antiqua" w:hAnsi="Book Antiqua" w:cs="Book Antiqua"/>
          <w:color w:val="000000"/>
        </w:rPr>
        <w:t xml:space="preserve"> (Illumina) and then merged into a single amplicon with the </w:t>
      </w:r>
      <w:proofErr w:type="spellStart"/>
      <w:r>
        <w:rPr>
          <w:rFonts w:ascii="Book Antiqua" w:eastAsia="Book Antiqua" w:hAnsi="Book Antiqua" w:cs="Book Antiqua"/>
          <w:color w:val="000000"/>
        </w:rPr>
        <w:t>MeFiT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We did not perform operational taxonomic unit picking; instead, we classified amplicon sequences with the Ribosomal Database Project (RDP) classifier and RDP </w:t>
      </w:r>
      <w:proofErr w:type="gramStart"/>
      <w:r>
        <w:rPr>
          <w:rFonts w:ascii="Book Antiqua" w:eastAsia="Book Antiqua" w:hAnsi="Book Antiqua" w:cs="Book Antiqua"/>
          <w:color w:val="000000"/>
        </w:rPr>
        <w:t>database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6645ADB" w14:textId="77777777" w:rsidR="00345655" w:rsidRDefault="00345655">
      <w:pPr>
        <w:spacing w:line="360" w:lineRule="auto"/>
        <w:jc w:val="both"/>
        <w:rPr>
          <w:rFonts w:ascii="Book Antiqua" w:hAnsi="Book Antiqua"/>
        </w:rPr>
      </w:pPr>
    </w:p>
    <w:p w14:paraId="32FE8077" w14:textId="77777777" w:rsidR="00345655" w:rsidRDefault="005461C9">
      <w:pPr>
        <w:spacing w:line="360" w:lineRule="auto"/>
        <w:jc w:val="both"/>
        <w:rPr>
          <w:rFonts w:ascii="Book Antiqua" w:hAnsi="Book Antiqua"/>
          <w:b/>
          <w:bCs/>
        </w:rPr>
      </w:pPr>
      <w:r>
        <w:rPr>
          <w:rFonts w:ascii="Book Antiqua" w:eastAsia="Book Antiqua" w:hAnsi="Book Antiqua" w:cs="Book Antiqua"/>
          <w:b/>
          <w:bCs/>
          <w:i/>
          <w:iCs/>
          <w:color w:val="000000"/>
          <w:shd w:val="clear" w:color="auto" w:fill="FFFFFF"/>
        </w:rPr>
        <w:t>Follow-up</w:t>
      </w:r>
    </w:p>
    <w:p w14:paraId="68932733" w14:textId="77777777" w:rsidR="00345655" w:rsidRDefault="005461C9">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patients were contacted by phone every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to confirm that they were alive. If there was no answer, we contacted the patient’s relatives by phone to find out if the patient was alive or dead. If it was not possible to contact them, we studied patient electronic medical records in the United Medical Information and Analytical System of Moscow, in which death registration data are entered. The follow-up period was 4 years.</w:t>
      </w:r>
    </w:p>
    <w:p w14:paraId="7053C4CA" w14:textId="77777777" w:rsidR="00345655" w:rsidRDefault="00345655">
      <w:pPr>
        <w:spacing w:line="360" w:lineRule="auto"/>
        <w:jc w:val="both"/>
        <w:rPr>
          <w:rFonts w:ascii="Book Antiqua" w:eastAsia="Book Antiqua" w:hAnsi="Book Antiqua" w:cs="Book Antiqua"/>
          <w:i/>
          <w:iCs/>
          <w:color w:val="000000"/>
          <w:shd w:val="clear" w:color="auto" w:fill="FFFFFF"/>
        </w:rPr>
      </w:pPr>
    </w:p>
    <w:p w14:paraId="58B15D7C" w14:textId="77777777" w:rsidR="00345655" w:rsidRDefault="005461C9">
      <w:pPr>
        <w:spacing w:line="360" w:lineRule="auto"/>
        <w:jc w:val="both"/>
        <w:rPr>
          <w:rFonts w:ascii="Book Antiqua" w:hAnsi="Book Antiqua"/>
          <w:b/>
          <w:bCs/>
        </w:rPr>
      </w:pPr>
      <w:r>
        <w:rPr>
          <w:rFonts w:ascii="Book Antiqua" w:eastAsia="Book Antiqua" w:hAnsi="Book Antiqua" w:cs="Book Antiqua"/>
          <w:b/>
          <w:bCs/>
          <w:i/>
          <w:iCs/>
          <w:color w:val="000000"/>
          <w:shd w:val="clear" w:color="auto" w:fill="FFFFFF"/>
        </w:rPr>
        <w:t>Statistical analysis</w:t>
      </w:r>
    </w:p>
    <w:p w14:paraId="275C51AA" w14:textId="77777777" w:rsidR="00345655" w:rsidRDefault="005461C9">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Statistical analysis was performed with STATISTICA 10 (</w:t>
      </w:r>
      <w:proofErr w:type="spellStart"/>
      <w:r>
        <w:rPr>
          <w:rFonts w:ascii="Book Antiqua" w:eastAsia="Book Antiqua" w:hAnsi="Book Antiqua" w:cs="Book Antiqua"/>
          <w:color w:val="000000"/>
          <w:shd w:val="clear" w:color="auto" w:fill="FFFFFF"/>
        </w:rPr>
        <w:t>StatSoft</w:t>
      </w:r>
      <w:proofErr w:type="spellEnd"/>
      <w:r>
        <w:rPr>
          <w:rFonts w:ascii="Book Antiqua" w:eastAsia="Book Antiqua" w:hAnsi="Book Antiqua" w:cs="Book Antiqua"/>
          <w:color w:val="000000"/>
          <w:shd w:val="clear" w:color="auto" w:fill="FFFFFF"/>
        </w:rPr>
        <w:t xml:space="preserve"> Inc., Tulsa, OK, United States) </w:t>
      </w:r>
      <w:r>
        <w:rPr>
          <w:rFonts w:ascii="Book Antiqua" w:eastAsia="Book Antiqua" w:hAnsi="Book Antiqua" w:cs="Book Antiqua"/>
          <w:color w:val="000000"/>
        </w:rPr>
        <w:t>and SPSS Statistics (IBM SPSS, Armonk, NY, United States) software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data are presented as medians (interquartile ranges)</w:t>
      </w:r>
      <w:r>
        <w:rPr>
          <w:rFonts w:ascii="Book Antiqua" w:eastAsia="Book Antiqua" w:hAnsi="Book Antiqua" w:cs="Book Antiqua"/>
          <w:color w:val="000000"/>
          <w:shd w:val="clear" w:color="auto" w:fill="FFFFFF"/>
        </w:rPr>
        <w:t xml:space="preserve">. Differences between continuous variables were assessed with the Mann-Whitney test because many variables were not distributed normally. Fisher’s exact test was used to assess the differences between categorical variables. Survival was assessed using the Kaplan-Meier estimator and Cox regression test. A Cox regression model was constructed to assess the influence of various factors on patient survival and hazard ratios (HRs). Correlations between variables were computed using Spearman’s rank correlation.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values ≤ 0.05 were considered as statistically significant. Significant differences are marked in bold and italics in the tables.</w:t>
      </w:r>
    </w:p>
    <w:p w14:paraId="1BB5A4A7" w14:textId="77777777" w:rsidR="00345655" w:rsidRDefault="00345655">
      <w:pPr>
        <w:spacing w:line="360" w:lineRule="auto"/>
        <w:jc w:val="both"/>
        <w:rPr>
          <w:rFonts w:ascii="Book Antiqua" w:hAnsi="Book Antiqua"/>
        </w:rPr>
      </w:pPr>
    </w:p>
    <w:p w14:paraId="227A4F7F" w14:textId="77777777" w:rsidR="00345655" w:rsidRDefault="005461C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94870C9"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Participants with cirrhosis and healthy controls were comparable in age [51 (40-59) </w:t>
      </w:r>
      <w:r>
        <w:rPr>
          <w:rFonts w:ascii="Book Antiqua" w:eastAsia="Book Antiqua" w:hAnsi="Book Antiqua" w:cs="Book Antiqua"/>
          <w:i/>
          <w:iCs/>
          <w:color w:val="000000"/>
        </w:rPr>
        <w:t>vs</w:t>
      </w:r>
      <w:r>
        <w:rPr>
          <w:rFonts w:ascii="Book Antiqua" w:eastAsia="Book Antiqua" w:hAnsi="Book Antiqua" w:cs="Book Antiqua"/>
          <w:color w:val="000000"/>
        </w:rPr>
        <w:t xml:space="preserve"> 46 (42-54) years; </w:t>
      </w:r>
      <w:r>
        <w:rPr>
          <w:rFonts w:ascii="Book Antiqua" w:eastAsia="Book Antiqua" w:hAnsi="Book Antiqua" w:cs="Book Antiqua"/>
          <w:i/>
          <w:iCs/>
          <w:color w:val="000000"/>
        </w:rPr>
        <w:t>Р</w:t>
      </w:r>
      <w:r>
        <w:rPr>
          <w:rFonts w:ascii="Book Antiqua" w:eastAsia="Book Antiqua" w:hAnsi="Book Antiqua" w:cs="Book Antiqua"/>
          <w:color w:val="000000"/>
        </w:rPr>
        <w:t xml:space="preserve"> = 0.489], body mass index [24.6 </w:t>
      </w:r>
      <w:r>
        <w:rPr>
          <w:rFonts w:ascii="Book Antiqua" w:hAnsi="Book Antiqua" w:cs="Book Antiqua"/>
          <w:color w:val="000000"/>
        </w:rPr>
        <w:t>×</w:t>
      </w:r>
      <w:r>
        <w:rPr>
          <w:rFonts w:ascii="Book Antiqua" w:eastAsia="Book Antiqua" w:hAnsi="Book Antiqua" w:cs="Book Antiqua"/>
          <w:color w:val="000000"/>
        </w:rPr>
        <w:t xml:space="preserve"> (22.7-27.7) </w:t>
      </w:r>
      <w:r>
        <w:rPr>
          <w:rFonts w:ascii="Book Antiqua" w:eastAsia="Book Antiqua" w:hAnsi="Book Antiqua" w:cs="Book Antiqua"/>
          <w:i/>
          <w:iCs/>
          <w:color w:val="000000"/>
        </w:rPr>
        <w:t>vs</w:t>
      </w:r>
      <w:r>
        <w:rPr>
          <w:rFonts w:ascii="Book Antiqua" w:eastAsia="Book Antiqua" w:hAnsi="Book Antiqua" w:cs="Book Antiqua"/>
          <w:color w:val="000000"/>
        </w:rPr>
        <w:t xml:space="preserve"> 26.3 </w:t>
      </w:r>
      <w:r>
        <w:rPr>
          <w:rFonts w:ascii="Book Antiqua" w:hAnsi="Book Antiqua" w:cs="Book Antiqua"/>
          <w:color w:val="000000"/>
        </w:rPr>
        <w:t xml:space="preserve">× </w:t>
      </w:r>
      <w:r>
        <w:rPr>
          <w:rFonts w:ascii="Book Antiqua" w:eastAsia="Book Antiqua" w:hAnsi="Book Antiqua" w:cs="Book Antiqua"/>
          <w:color w:val="000000"/>
        </w:rPr>
        <w:t>(25.1-29.0)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Р</w:t>
      </w:r>
      <w:r>
        <w:rPr>
          <w:rFonts w:ascii="Book Antiqua" w:eastAsia="Book Antiqua" w:hAnsi="Book Antiqua" w:cs="Book Antiqua"/>
          <w:color w:val="000000"/>
        </w:rPr>
        <w:t xml:space="preserve"> = 0.110], and sex distribution (male/female: 23/25</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8/13</w:t>
      </w:r>
      <w:r>
        <w:rPr>
          <w:rFonts w:ascii="Book Antiqua" w:eastAsia="Book Antiqua" w:hAnsi="Book Antiqua" w:cs="Book Antiqua"/>
          <w:i/>
          <w:iCs/>
          <w:color w:val="000000"/>
        </w:rPr>
        <w:t>; Р</w:t>
      </w:r>
      <w:r>
        <w:rPr>
          <w:rFonts w:ascii="Book Antiqua" w:eastAsia="Book Antiqua" w:hAnsi="Book Antiqua" w:cs="Book Antiqua"/>
          <w:color w:val="000000"/>
        </w:rPr>
        <w:t xml:space="preserve"> = 0.313).</w:t>
      </w:r>
    </w:p>
    <w:p w14:paraId="7B1BAAF4"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Seventeen participants with cirrhosis had compensated cirrhosis (</w:t>
      </w:r>
      <w:r>
        <w:rPr>
          <w:rFonts w:ascii="Book Antiqua" w:eastAsia="Book Antiqua" w:hAnsi="Book Antiqua" w:cs="Book Antiqua"/>
          <w:color w:val="000000"/>
          <w:shd w:val="clear" w:color="auto" w:fill="FFFFFF"/>
        </w:rPr>
        <w:t xml:space="preserve">CTP </w:t>
      </w:r>
      <w:r>
        <w:rPr>
          <w:rFonts w:ascii="Book Antiqua" w:eastAsia="Book Antiqua" w:hAnsi="Book Antiqua" w:cs="Book Antiqua"/>
          <w:color w:val="000000"/>
        </w:rPr>
        <w:t xml:space="preserve">class А), and the remaining 31 had decompensated cirrhosis (19 class В and 12 class С). Participants with compensated cirrhosis and decompensated cirrhosis were also comparable in age [49 (38-55) </w:t>
      </w:r>
      <w:r w:rsidR="00D2486F">
        <w:rPr>
          <w:rFonts w:ascii="Book Antiqua" w:eastAsia="Book Antiqua" w:hAnsi="Book Antiqua" w:cs="Book Antiqua"/>
          <w:color w:val="000000"/>
        </w:rPr>
        <w:t>years</w:t>
      </w:r>
      <w:r w:rsidR="00D2486F">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52 (40-59)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0.316], body mass index [24.8 </w:t>
      </w:r>
      <w:r>
        <w:rPr>
          <w:rFonts w:ascii="Book Antiqua" w:hAnsi="Book Antiqua" w:cs="Book Antiqua"/>
          <w:color w:val="000000"/>
        </w:rPr>
        <w:t xml:space="preserve">× </w:t>
      </w:r>
      <w:r>
        <w:rPr>
          <w:rFonts w:ascii="Book Antiqua" w:eastAsia="Book Antiqua" w:hAnsi="Book Antiqua" w:cs="Book Antiqua"/>
          <w:color w:val="000000"/>
        </w:rPr>
        <w:t xml:space="preserve">(21.8-27.8) </w:t>
      </w:r>
      <w:r w:rsidR="00D2486F">
        <w:rPr>
          <w:rFonts w:ascii="Book Antiqua" w:eastAsia="Book Antiqua" w:hAnsi="Book Antiqua" w:cs="Book Antiqua"/>
          <w:color w:val="000000"/>
        </w:rPr>
        <w:t>kg/m</w:t>
      </w:r>
      <w:r w:rsidR="00D2486F">
        <w:rPr>
          <w:rFonts w:ascii="Book Antiqua" w:eastAsia="Book Antiqua" w:hAnsi="Book Antiqua" w:cs="Book Antiqua"/>
          <w:color w:val="000000"/>
          <w:vertAlign w:val="superscript"/>
        </w:rPr>
        <w:t xml:space="preserve">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24.4 </w:t>
      </w:r>
      <w:r>
        <w:rPr>
          <w:rFonts w:ascii="Book Antiqua" w:hAnsi="Book Antiqua" w:cs="Book Antiqua"/>
          <w:color w:val="000000"/>
        </w:rPr>
        <w:t xml:space="preserve">× </w:t>
      </w:r>
      <w:r>
        <w:rPr>
          <w:rFonts w:ascii="Book Antiqua" w:eastAsia="Book Antiqua" w:hAnsi="Book Antiqua" w:cs="Book Antiqua"/>
          <w:color w:val="000000"/>
        </w:rPr>
        <w:t>(22.8-27.7)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0.771], and sex distribution (6/11 </w:t>
      </w:r>
      <w:r>
        <w:rPr>
          <w:rFonts w:ascii="Book Antiqua" w:eastAsia="Book Antiqua" w:hAnsi="Book Antiqua" w:cs="Book Antiqua"/>
          <w:i/>
          <w:iCs/>
          <w:color w:val="000000"/>
        </w:rPr>
        <w:t>vs</w:t>
      </w:r>
      <w:r>
        <w:rPr>
          <w:rFonts w:ascii="Book Antiqua" w:eastAsia="Book Antiqua" w:hAnsi="Book Antiqua" w:cs="Book Antiqua"/>
          <w:color w:val="000000"/>
        </w:rPr>
        <w:t xml:space="preserve"> 17/14; </w:t>
      </w:r>
      <w:r>
        <w:rPr>
          <w:rFonts w:ascii="Book Antiqua" w:eastAsia="Book Antiqua" w:hAnsi="Book Antiqua" w:cs="Book Antiqua"/>
          <w:i/>
          <w:iCs/>
          <w:color w:val="000000"/>
        </w:rPr>
        <w:t>P</w:t>
      </w:r>
      <w:r>
        <w:rPr>
          <w:rFonts w:ascii="Book Antiqua" w:eastAsia="Book Antiqua" w:hAnsi="Book Antiqua" w:cs="Book Antiqua"/>
          <w:color w:val="000000"/>
        </w:rPr>
        <w:t xml:space="preserve"> = 0.160).</w:t>
      </w:r>
    </w:p>
    <w:p w14:paraId="6F7A4DF8"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MDR was higher in patients with cirrhosis than in healthy controls [0.064 </w:t>
      </w:r>
      <w:r>
        <w:rPr>
          <w:rFonts w:ascii="Book Antiqua" w:hAnsi="Book Antiqua" w:cs="Book Antiqua"/>
          <w:color w:val="000000"/>
        </w:rPr>
        <w:t xml:space="preserve">× </w:t>
      </w:r>
      <w:r>
        <w:rPr>
          <w:rFonts w:ascii="Book Antiqua" w:eastAsia="Book Antiqua" w:hAnsi="Book Antiqua" w:cs="Book Antiqua"/>
          <w:color w:val="000000"/>
        </w:rPr>
        <w:t xml:space="preserve">(0.017-0.131) </w:t>
      </w:r>
      <w:r>
        <w:rPr>
          <w:rFonts w:ascii="Book Antiqua" w:eastAsia="Book Antiqua" w:hAnsi="Book Antiqua" w:cs="Book Antiqua"/>
          <w:i/>
          <w:iCs/>
          <w:color w:val="000000"/>
        </w:rPr>
        <w:t>vs</w:t>
      </w:r>
      <w:r>
        <w:rPr>
          <w:rFonts w:ascii="Book Antiqua" w:eastAsia="Book Antiqua" w:hAnsi="Book Antiqua" w:cs="Book Antiqua"/>
          <w:color w:val="000000"/>
        </w:rPr>
        <w:t xml:space="preserve"> 0.005 </w:t>
      </w:r>
      <w:r>
        <w:rPr>
          <w:rFonts w:ascii="Book Antiqua" w:hAnsi="Book Antiqua" w:cs="Book Antiqua"/>
          <w:color w:val="000000"/>
        </w:rPr>
        <w:t xml:space="preserve">× </w:t>
      </w:r>
      <w:r>
        <w:rPr>
          <w:rFonts w:ascii="Book Antiqua" w:eastAsia="Book Antiqua" w:hAnsi="Book Antiqua" w:cs="Book Antiqua"/>
          <w:color w:val="000000"/>
        </w:rPr>
        <w:t xml:space="preserve">(0.002-0.007);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in patients with decompensated cirrhosis than in those with compensated cirrhosis [0.106 </w:t>
      </w:r>
      <w:r>
        <w:rPr>
          <w:rFonts w:ascii="Book Antiqua" w:hAnsi="Book Antiqua" w:cs="Book Antiqua"/>
          <w:color w:val="000000"/>
        </w:rPr>
        <w:t xml:space="preserve">× </w:t>
      </w:r>
      <w:r>
        <w:rPr>
          <w:rFonts w:ascii="Book Antiqua" w:eastAsia="Book Antiqua" w:hAnsi="Book Antiqua" w:cs="Book Antiqua"/>
          <w:color w:val="000000"/>
        </w:rPr>
        <w:t>(0.023-0.211)</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0.033 </w:t>
      </w:r>
      <w:r>
        <w:rPr>
          <w:rFonts w:ascii="Book Antiqua" w:hAnsi="Book Antiqua" w:cs="Book Antiqua"/>
          <w:color w:val="000000"/>
        </w:rPr>
        <w:t xml:space="preserve">× </w:t>
      </w:r>
      <w:r>
        <w:rPr>
          <w:rFonts w:ascii="Book Antiqua" w:eastAsia="Book Antiqua" w:hAnsi="Book Antiqua" w:cs="Book Antiqua"/>
          <w:color w:val="000000"/>
        </w:rPr>
        <w:t xml:space="preserve">(0.012-0.074);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When taken as the cutoff point, an MDR value of 0.01 made it possible to distinguish patients with cirrhosis from healthy individuals with a sensitivity of 81.3% and a specificity of 90.5% [AUC = 0.884 </w:t>
      </w:r>
      <w:r>
        <w:rPr>
          <w:rFonts w:ascii="Book Antiqua" w:hAnsi="Book Antiqua" w:cs="Book Antiqua"/>
          <w:color w:val="000000"/>
        </w:rPr>
        <w:t xml:space="preserve">× </w:t>
      </w:r>
      <w:r>
        <w:rPr>
          <w:rFonts w:ascii="Book Antiqua" w:eastAsia="Book Antiqua" w:hAnsi="Book Antiqua" w:cs="Book Antiqua"/>
          <w:color w:val="000000"/>
        </w:rPr>
        <w:lastRenderedPageBreak/>
        <w:t>(0.806-0.962)] (Figure 2). The specificity approached nearly 100% with a cutoff value of 0.02.</w:t>
      </w:r>
    </w:p>
    <w:p w14:paraId="420E22B2"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If we used the median MDR (0.064) as a cutoff point, then the group of patients with cirrhosis could be divided into patients with severe (</w:t>
      </w:r>
      <w:r>
        <w:rPr>
          <w:rFonts w:ascii="Book Antiqua" w:eastAsia="Book Antiqua" w:hAnsi="Book Antiqua" w:cs="Book Antiqua"/>
          <w:i/>
          <w:iCs/>
          <w:color w:val="000000"/>
        </w:rPr>
        <w:t>n</w:t>
      </w:r>
      <w:r>
        <w:rPr>
          <w:rFonts w:ascii="Book Antiqua" w:eastAsia="Book Antiqua" w:hAnsi="Book Antiqua" w:cs="Book Antiqua"/>
          <w:color w:val="000000"/>
        </w:rPr>
        <w:t xml:space="preserve"> = 24) and non-severe (</w:t>
      </w:r>
      <w:r>
        <w:rPr>
          <w:rFonts w:ascii="Book Antiqua" w:eastAsia="Book Antiqua" w:hAnsi="Book Antiqua" w:cs="Book Antiqua"/>
          <w:i/>
          <w:iCs/>
          <w:color w:val="000000"/>
        </w:rPr>
        <w:t>n</w:t>
      </w:r>
      <w:r>
        <w:rPr>
          <w:rFonts w:ascii="Book Antiqua" w:eastAsia="Book Antiqua" w:hAnsi="Book Antiqua" w:cs="Book Antiqua"/>
          <w:color w:val="000000"/>
        </w:rPr>
        <w:t xml:space="preserve"> = 24) dysbiosis (Figure 3).</w:t>
      </w:r>
    </w:p>
    <w:p w14:paraId="3355ED64"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abundance of useful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was reduced and that of harmful </w:t>
      </w:r>
      <w:r>
        <w:rPr>
          <w:rFonts w:ascii="Book Antiqua" w:eastAsia="Book Antiqua" w:hAnsi="Book Antiqua" w:cs="Book Antiqua"/>
          <w:i/>
          <w:iCs/>
          <w:color w:val="000000"/>
        </w:rPr>
        <w:t xml:space="preserve">Bacilli </w:t>
      </w:r>
      <w:r>
        <w:rPr>
          <w:rFonts w:ascii="Book Antiqua" w:eastAsia="Book Antiqua" w:hAnsi="Book Antiqua" w:cs="Book Antiqua"/>
          <w:color w:val="000000"/>
        </w:rPr>
        <w:t xml:space="preserve">was increased, whereas the abundance of harmful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was not significantly changed in patients with non-severe dysbiosis compared to healthy controls. The abundance of</w:t>
      </w:r>
      <w:r>
        <w:rPr>
          <w:rFonts w:ascii="Book Antiqua" w:eastAsia="Book Antiqua" w:hAnsi="Book Antiqua" w:cs="Book Antiqua"/>
          <w:i/>
          <w:iCs/>
          <w:color w:val="000000"/>
        </w:rPr>
        <w:t xml:space="preserve"> Clostridia</w:t>
      </w:r>
      <w:r>
        <w:rPr>
          <w:rFonts w:ascii="Book Antiqua" w:eastAsia="Book Antiqua" w:hAnsi="Book Antiqua" w:cs="Book Antiqua"/>
          <w:color w:val="000000"/>
        </w:rPr>
        <w:t xml:space="preserve"> further decreased, the abundance of </w:t>
      </w:r>
      <w:r>
        <w:rPr>
          <w:rFonts w:ascii="Book Antiqua" w:eastAsia="Book Antiqua" w:hAnsi="Book Antiqua" w:cs="Book Antiqua"/>
          <w:i/>
          <w:iCs/>
          <w:color w:val="000000"/>
        </w:rPr>
        <w:t xml:space="preserve">Bacilli </w:t>
      </w:r>
      <w:r>
        <w:rPr>
          <w:rFonts w:ascii="Book Antiqua" w:eastAsia="Book Antiqua" w:hAnsi="Book Antiqua" w:cs="Book Antiqua"/>
          <w:color w:val="000000"/>
        </w:rPr>
        <w:t xml:space="preserve">further increased, and the abundance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also increased in patients with severe dysbiosis. Interestingly, an increase in the abundance of </w:t>
      </w:r>
      <w:proofErr w:type="spellStart"/>
      <w:r>
        <w:rPr>
          <w:rFonts w:ascii="Book Antiqua" w:eastAsia="Book Antiqua" w:hAnsi="Book Antiqua" w:cs="Book Antiqua"/>
          <w:i/>
          <w:iCs/>
          <w:color w:val="000000"/>
        </w:rPr>
        <w:t>Bifidobacteriaceae</w:t>
      </w:r>
      <w:proofErr w:type="spellEnd"/>
      <w:r>
        <w:rPr>
          <w:rFonts w:ascii="Book Antiqua" w:eastAsia="Book Antiqua" w:hAnsi="Book Antiqua" w:cs="Book Antiqua"/>
          <w:color w:val="000000"/>
        </w:rPr>
        <w:t xml:space="preserve"> considered beneficial to the gut microbiome was also observed in cirrhosis without significant differences between groups with different degrees of dysbiosis. The abundance of </w:t>
      </w:r>
      <w:r>
        <w:rPr>
          <w:rFonts w:ascii="Book Antiqua" w:eastAsia="Book Antiqua" w:hAnsi="Book Antiqua" w:cs="Book Antiqua"/>
          <w:i/>
          <w:iCs/>
          <w:color w:val="000000"/>
        </w:rPr>
        <w:t xml:space="preserve">Bacteroidetes </w:t>
      </w:r>
      <w:r>
        <w:rPr>
          <w:rFonts w:ascii="Book Antiqua" w:eastAsia="Book Antiqua" w:hAnsi="Book Antiqua" w:cs="Book Antiqua"/>
          <w:color w:val="000000"/>
        </w:rPr>
        <w:t>did not differ significantly between patients with cirrhosis and healthy individuals (Table 1).</w:t>
      </w:r>
    </w:p>
    <w:p w14:paraId="0280F04C"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There were no significant differences in age, body mass index, sex distribution, and etiology of cirrhosis between patients with severe and non-severe dysbiosis. Patients with severe dysbiosis had lower serum albumin and cholinesterase levels, higher CTP scale values, and higher C-reactive protein levels. Although the incidences of ascites, esophageal varices, and hepatic encephalopathy were higher in patients with severe dysbiosis than in those with non-severe dysbiosis, these differences did not reach the significance level. There were no differences between the groups of patients in red blood cell, white blood cell, and platelet counts; creatinine, sodium, potassium, and glucose levels; and aminotransferase, alkaline phosphatase, and gamma-glutamate transferase activities (Table 2).</w:t>
      </w:r>
    </w:p>
    <w:p w14:paraId="278F345B"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The MDR correlated negatively with prothrombin (</w:t>
      </w:r>
      <w:r>
        <w:rPr>
          <w:rFonts w:ascii="Book Antiqua" w:eastAsia="Book Antiqua" w:hAnsi="Book Antiqua" w:cs="Book Antiqua"/>
          <w:i/>
          <w:iCs/>
          <w:color w:val="000000"/>
        </w:rPr>
        <w:t>r</w:t>
      </w:r>
      <w:r>
        <w:rPr>
          <w:rFonts w:ascii="Book Antiqua" w:eastAsia="Book Antiqua" w:hAnsi="Book Antiqua" w:cs="Book Antiqua"/>
          <w:color w:val="000000"/>
        </w:rPr>
        <w:t xml:space="preserve"> = -0.295;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cholinesterase (</w:t>
      </w:r>
      <w:r>
        <w:rPr>
          <w:rFonts w:ascii="Book Antiqua" w:eastAsia="Book Antiqua" w:hAnsi="Book Antiqua" w:cs="Book Antiqua"/>
          <w:i/>
          <w:iCs/>
          <w:color w:val="000000"/>
        </w:rPr>
        <w:t>r</w:t>
      </w:r>
      <w:r>
        <w:rPr>
          <w:rFonts w:ascii="Book Antiqua" w:eastAsia="Book Antiqua" w:hAnsi="Book Antiqua" w:cs="Book Antiqua"/>
          <w:color w:val="000000"/>
        </w:rPr>
        <w:t xml:space="preserve"> = -0.466;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serum albumin (</w:t>
      </w:r>
      <w:r>
        <w:rPr>
          <w:rFonts w:ascii="Book Antiqua" w:eastAsia="Book Antiqua" w:hAnsi="Book Antiqua" w:cs="Book Antiqua"/>
          <w:i/>
          <w:iCs/>
          <w:color w:val="000000"/>
        </w:rPr>
        <w:t>r</w:t>
      </w:r>
      <w:r>
        <w:rPr>
          <w:rFonts w:ascii="Book Antiqua" w:eastAsia="Book Antiqua" w:hAnsi="Book Antiqua" w:cs="Book Antiqua"/>
          <w:color w:val="000000"/>
        </w:rPr>
        <w:t xml:space="preserve"> = -0.449;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levels and positively with CTP scale values (</w:t>
      </w:r>
      <w:r>
        <w:rPr>
          <w:rFonts w:ascii="Book Antiqua" w:eastAsia="Book Antiqua" w:hAnsi="Book Antiqua" w:cs="Book Antiqua"/>
          <w:i/>
          <w:iCs/>
          <w:color w:val="000000"/>
        </w:rPr>
        <w:t>r</w:t>
      </w:r>
      <w:r>
        <w:rPr>
          <w:rFonts w:ascii="Book Antiqua" w:eastAsia="Book Antiqua" w:hAnsi="Book Antiqua" w:cs="Book Antiqua"/>
          <w:color w:val="000000"/>
        </w:rPr>
        <w:t xml:space="preserve"> = 0.360; </w:t>
      </w:r>
      <w:r>
        <w:rPr>
          <w:rFonts w:ascii="Book Antiqua" w:eastAsia="Book Antiqua" w:hAnsi="Book Antiqua" w:cs="Book Antiqua"/>
          <w:i/>
          <w:iCs/>
          <w:color w:val="000000"/>
        </w:rPr>
        <w:t>P</w:t>
      </w:r>
      <w:r>
        <w:rPr>
          <w:rFonts w:ascii="Book Antiqua" w:eastAsia="Book Antiqua" w:hAnsi="Book Antiqua" w:cs="Book Antiqua"/>
          <w:color w:val="000000"/>
        </w:rPr>
        <w:t xml:space="preserve"> = 0.012).</w:t>
      </w:r>
    </w:p>
    <w:p w14:paraId="3BD84900"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mortality rate of patients with severe dysbiosis was significantly higher than that of patients with non-severe dysbiosis (54.2%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color w:val="000000"/>
        </w:rPr>
        <w:lastRenderedPageBreak/>
        <w:t xml:space="preserve">Moreover, the difference in mortality was insignificant in the first year of follow-up (20.8% </w:t>
      </w:r>
      <w:r>
        <w:rPr>
          <w:rFonts w:ascii="Book Antiqua" w:eastAsia="Book Antiqua" w:hAnsi="Book Antiqua" w:cs="Book Antiqua"/>
          <w:i/>
          <w:iCs/>
          <w:color w:val="000000"/>
        </w:rPr>
        <w:t>vs</w:t>
      </w:r>
      <w:r>
        <w:rPr>
          <w:rFonts w:ascii="Book Antiqua" w:eastAsia="Book Antiqua" w:hAnsi="Book Antiqua" w:cs="Book Antiqua"/>
          <w:color w:val="000000"/>
        </w:rPr>
        <w:t xml:space="preserve"> 8.3%; </w:t>
      </w:r>
      <w:r>
        <w:rPr>
          <w:rFonts w:ascii="Book Antiqua" w:eastAsia="Book Antiqua" w:hAnsi="Book Antiqua" w:cs="Book Antiqua"/>
          <w:i/>
          <w:iCs/>
          <w:color w:val="000000"/>
        </w:rPr>
        <w:t>P</w:t>
      </w:r>
      <w:r>
        <w:rPr>
          <w:rFonts w:ascii="Book Antiqua" w:eastAsia="Book Antiqua" w:hAnsi="Book Antiqua" w:cs="Book Antiqua"/>
          <w:color w:val="000000"/>
        </w:rPr>
        <w:t xml:space="preserve"> = 0.092) and significant in subsequent years of follow-up (33.4%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(Figure 3).</w:t>
      </w:r>
    </w:p>
    <w:p w14:paraId="7375497B"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Deceased patients had a higher MDR value than the survivors [0.131 </w:t>
      </w:r>
      <w:r>
        <w:rPr>
          <w:rFonts w:ascii="Book Antiqua" w:hAnsi="Book Antiqua" w:cs="Book Antiqua"/>
          <w:color w:val="000000"/>
        </w:rPr>
        <w:t>×</w:t>
      </w:r>
      <w:r>
        <w:rPr>
          <w:rFonts w:ascii="Book Antiqua" w:eastAsia="Book Antiqua" w:hAnsi="Book Antiqua" w:cs="Book Antiqua"/>
          <w:color w:val="000000"/>
        </w:rPr>
        <w:t xml:space="preserve"> (0.069-0.234) </w:t>
      </w:r>
      <w:r>
        <w:rPr>
          <w:rFonts w:ascii="Book Antiqua" w:eastAsia="Book Antiqua" w:hAnsi="Book Antiqua" w:cs="Book Antiqua"/>
          <w:i/>
          <w:iCs/>
          <w:color w:val="000000"/>
        </w:rPr>
        <w:t>vs</w:t>
      </w:r>
      <w:r>
        <w:rPr>
          <w:rFonts w:ascii="Book Antiqua" w:eastAsia="Book Antiqua" w:hAnsi="Book Antiqua" w:cs="Book Antiqua"/>
          <w:color w:val="000000"/>
        </w:rPr>
        <w:t xml:space="preserve"> 0.034 </w:t>
      </w:r>
      <w:r>
        <w:rPr>
          <w:rFonts w:ascii="Book Antiqua" w:hAnsi="Book Antiqua" w:cs="Book Antiqua"/>
          <w:color w:val="000000"/>
        </w:rPr>
        <w:t xml:space="preserve">× </w:t>
      </w:r>
      <w:r>
        <w:rPr>
          <w:rFonts w:ascii="Book Antiqua" w:eastAsia="Book Antiqua" w:hAnsi="Book Antiqua" w:cs="Book Antiqua"/>
          <w:color w:val="000000"/>
        </w:rPr>
        <w:t xml:space="preserve">(0.009-0.096);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Moreover, this was observed in the deceased in the first year of follow-up [0.191 </w:t>
      </w:r>
      <w:r>
        <w:rPr>
          <w:rFonts w:ascii="Book Antiqua" w:hAnsi="Book Antiqua" w:cs="Book Antiqua"/>
          <w:color w:val="000000"/>
        </w:rPr>
        <w:t xml:space="preserve">× </w:t>
      </w:r>
      <w:r>
        <w:rPr>
          <w:rFonts w:ascii="Book Antiqua" w:eastAsia="Book Antiqua" w:hAnsi="Book Antiqua" w:cs="Book Antiqua"/>
          <w:color w:val="000000"/>
        </w:rPr>
        <w:t xml:space="preserve">(0.035-1.126) </w:t>
      </w:r>
      <w:r>
        <w:rPr>
          <w:rFonts w:ascii="Book Antiqua" w:eastAsia="Book Antiqua" w:hAnsi="Book Antiqua" w:cs="Book Antiqua"/>
          <w:i/>
          <w:iCs/>
          <w:color w:val="000000"/>
        </w:rPr>
        <w:t>vs</w:t>
      </w:r>
      <w:r>
        <w:rPr>
          <w:rFonts w:ascii="Book Antiqua" w:eastAsia="Book Antiqua" w:hAnsi="Book Antiqua" w:cs="Book Antiqua"/>
          <w:color w:val="000000"/>
        </w:rPr>
        <w:t xml:space="preserve"> 0.046 </w:t>
      </w:r>
      <w:r>
        <w:rPr>
          <w:rFonts w:ascii="Book Antiqua" w:hAnsi="Book Antiqua" w:cs="Book Antiqua"/>
          <w:color w:val="000000"/>
        </w:rPr>
        <w:t xml:space="preserve">× </w:t>
      </w:r>
      <w:r>
        <w:rPr>
          <w:rFonts w:ascii="Book Antiqua" w:eastAsia="Book Antiqua" w:hAnsi="Book Antiqua" w:cs="Book Antiqua"/>
          <w:color w:val="000000"/>
        </w:rPr>
        <w:t xml:space="preserve">(0.012-0.115);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as well as in subsequent years [0.115 </w:t>
      </w:r>
      <w:r>
        <w:rPr>
          <w:rFonts w:ascii="Book Antiqua" w:hAnsi="Book Antiqua" w:cs="Book Antiqua"/>
          <w:color w:val="000000"/>
        </w:rPr>
        <w:t xml:space="preserve">× </w:t>
      </w:r>
      <w:r>
        <w:rPr>
          <w:rFonts w:ascii="Book Antiqua" w:eastAsia="Book Antiqua" w:hAnsi="Book Antiqua" w:cs="Book Antiqua"/>
          <w:color w:val="000000"/>
        </w:rPr>
        <w:t xml:space="preserve">(0.074-0.144) </w:t>
      </w:r>
      <w:r>
        <w:rPr>
          <w:rFonts w:ascii="Book Antiqua" w:eastAsia="Book Antiqua" w:hAnsi="Book Antiqua" w:cs="Book Antiqua"/>
          <w:i/>
          <w:iCs/>
          <w:color w:val="000000"/>
        </w:rPr>
        <w:t>vs</w:t>
      </w:r>
      <w:r>
        <w:rPr>
          <w:rFonts w:ascii="Book Antiqua" w:eastAsia="Book Antiqua" w:hAnsi="Book Antiqua" w:cs="Book Antiqua"/>
          <w:color w:val="000000"/>
        </w:rPr>
        <w:t xml:space="preserve"> 0.034 </w:t>
      </w:r>
      <w:r>
        <w:rPr>
          <w:rFonts w:ascii="Book Antiqua" w:hAnsi="Book Antiqua" w:cs="Book Antiqua"/>
          <w:color w:val="000000"/>
        </w:rPr>
        <w:t xml:space="preserve">× </w:t>
      </w:r>
      <w:r>
        <w:rPr>
          <w:rFonts w:ascii="Book Antiqua" w:eastAsia="Book Antiqua" w:hAnsi="Book Antiqua" w:cs="Book Antiqua"/>
          <w:color w:val="000000"/>
        </w:rPr>
        <w:t xml:space="preserve">(0.009-0.096);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0.044].</w:t>
      </w:r>
    </w:p>
    <w:p w14:paraId="7590F4A2"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If we took an MDR value of 0.05 as the cutoff point, it predicted patient death within the next 4 years with a sensitivity of 65.2% and a specificity of 81.3%. If we used 0.11 for this, then the sensitivity was 81.3% and the specificity was 62.5% [AUC = 0.755 </w:t>
      </w:r>
      <w:r>
        <w:rPr>
          <w:rFonts w:ascii="Book Antiqua" w:hAnsi="Book Antiqua" w:cs="Book Antiqua"/>
          <w:color w:val="000000"/>
        </w:rPr>
        <w:t xml:space="preserve">× </w:t>
      </w:r>
      <w:r>
        <w:rPr>
          <w:rFonts w:ascii="Book Antiqua" w:eastAsia="Book Antiqua" w:hAnsi="Book Antiqua" w:cs="Book Antiqua"/>
          <w:color w:val="000000"/>
        </w:rPr>
        <w:t xml:space="preserve">(0.611-0.899); Figure 4A]. </w:t>
      </w:r>
    </w:p>
    <w:p w14:paraId="5505DBEB"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If we applied an MDR value of 0.14 as the cutoff point, then it predicted patient death within the next year with a sensitivity of 71.4% and a specificity of 82.9% [AUC = 0.767 </w:t>
      </w:r>
      <w:r>
        <w:rPr>
          <w:rFonts w:ascii="Book Antiqua" w:hAnsi="Book Antiqua" w:cs="Book Antiqua"/>
          <w:color w:val="000000"/>
        </w:rPr>
        <w:t xml:space="preserve">× </w:t>
      </w:r>
      <w:r>
        <w:rPr>
          <w:rFonts w:ascii="Book Antiqua" w:eastAsia="Book Antiqua" w:hAnsi="Book Antiqua" w:cs="Book Antiqua"/>
          <w:color w:val="000000"/>
        </w:rPr>
        <w:t>(0.559-0.974); Figure 4B].</w:t>
      </w:r>
    </w:p>
    <w:p w14:paraId="5CD2A3F5"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presence of severe dysbiosis [HR = 8.6 </w:t>
      </w:r>
      <w:r>
        <w:rPr>
          <w:rFonts w:ascii="Book Antiqua" w:hAnsi="Book Antiqua" w:cs="Book Antiqua"/>
          <w:color w:val="000000"/>
        </w:rPr>
        <w:t xml:space="preserve">× </w:t>
      </w:r>
      <w:r>
        <w:rPr>
          <w:rFonts w:ascii="Book Antiqua" w:eastAsia="Book Antiqua" w:hAnsi="Book Antiqua" w:cs="Book Antiqua"/>
          <w:color w:val="000000"/>
        </w:rPr>
        <w:t xml:space="preserve">(1.9-38.0);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total serum bilirubin level [HR = 1.005 </w:t>
      </w:r>
      <w:r>
        <w:rPr>
          <w:rFonts w:ascii="Book Antiqua" w:hAnsi="Book Antiqua" w:cs="Book Antiqua"/>
          <w:color w:val="000000"/>
        </w:rPr>
        <w:t xml:space="preserve">× </w:t>
      </w:r>
      <w:r>
        <w:rPr>
          <w:rFonts w:ascii="Book Antiqua" w:eastAsia="Book Antiqua" w:hAnsi="Book Antiqua" w:cs="Book Antiqua"/>
          <w:color w:val="000000"/>
        </w:rPr>
        <w:t xml:space="preserve">(1.001-1.010);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independent risk factors for death, unlike serum albumin (</w:t>
      </w:r>
      <w:r>
        <w:rPr>
          <w:rFonts w:ascii="Book Antiqua" w:eastAsia="Book Antiqua" w:hAnsi="Book Antiqua" w:cs="Book Antiqua"/>
          <w:i/>
          <w:iCs/>
          <w:color w:val="000000"/>
        </w:rPr>
        <w:t>P</w:t>
      </w:r>
      <w:r>
        <w:rPr>
          <w:rFonts w:ascii="Book Antiqua" w:eastAsia="Book Antiqua" w:hAnsi="Book Antiqua" w:cs="Book Antiqua"/>
          <w:color w:val="000000"/>
        </w:rPr>
        <w:t xml:space="preserve"> = 0.870) and prothrombin (</w:t>
      </w:r>
      <w:r>
        <w:rPr>
          <w:rFonts w:ascii="Book Antiqua" w:eastAsia="Book Antiqua" w:hAnsi="Book Antiqua" w:cs="Book Antiqua"/>
          <w:i/>
          <w:iCs/>
          <w:color w:val="000000"/>
        </w:rPr>
        <w:t>P</w:t>
      </w:r>
      <w:r>
        <w:rPr>
          <w:rFonts w:ascii="Book Antiqua" w:eastAsia="Book Antiqua" w:hAnsi="Book Antiqua" w:cs="Book Antiqua"/>
          <w:color w:val="000000"/>
        </w:rPr>
        <w:t xml:space="preserve"> = 0.167) levels, degrees of ascites (</w:t>
      </w:r>
      <w:r>
        <w:rPr>
          <w:rFonts w:ascii="Book Antiqua" w:eastAsia="Book Antiqua" w:hAnsi="Book Antiqua" w:cs="Book Antiqua"/>
          <w:i/>
          <w:iCs/>
          <w:color w:val="000000"/>
        </w:rPr>
        <w:t>P</w:t>
      </w:r>
      <w:r>
        <w:rPr>
          <w:rFonts w:ascii="Book Antiqua" w:eastAsia="Book Antiqua" w:hAnsi="Book Antiqua" w:cs="Book Antiqua"/>
          <w:color w:val="000000"/>
        </w:rPr>
        <w:t xml:space="preserve"> = 0.752), and esophageal varices (</w:t>
      </w:r>
      <w:r>
        <w:rPr>
          <w:rFonts w:ascii="Book Antiqua" w:eastAsia="Book Antiqua" w:hAnsi="Book Antiqua" w:cs="Book Antiqua"/>
          <w:i/>
          <w:iCs/>
          <w:color w:val="000000"/>
        </w:rPr>
        <w:t>P</w:t>
      </w:r>
      <w:r>
        <w:rPr>
          <w:rFonts w:ascii="Book Antiqua" w:eastAsia="Book Antiqua" w:hAnsi="Book Antiqua" w:cs="Book Antiqua"/>
          <w:color w:val="000000"/>
        </w:rPr>
        <w:t xml:space="preserve"> = 0.230).</w:t>
      </w:r>
    </w:p>
    <w:p w14:paraId="17E8C2D3"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In addition, death in the first year of follow-up was significantly determined by serum albumin level [HR = 0.83 </w:t>
      </w:r>
      <w:r>
        <w:rPr>
          <w:rFonts w:ascii="Book Antiqua" w:hAnsi="Book Antiqua" w:cs="Book Antiqua"/>
          <w:color w:val="000000"/>
        </w:rPr>
        <w:t xml:space="preserve">× </w:t>
      </w:r>
      <w:r>
        <w:rPr>
          <w:rFonts w:ascii="Book Antiqua" w:eastAsia="Book Antiqua" w:hAnsi="Book Antiqua" w:cs="Book Antiqua"/>
          <w:color w:val="000000"/>
        </w:rPr>
        <w:t xml:space="preserve">(0.71-0.97);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unlike degrees of ascites (</w:t>
      </w:r>
      <w:r>
        <w:rPr>
          <w:rFonts w:ascii="Book Antiqua" w:eastAsia="Book Antiqua" w:hAnsi="Book Antiqua" w:cs="Book Antiqua"/>
          <w:i/>
          <w:iCs/>
          <w:color w:val="000000"/>
        </w:rPr>
        <w:t>P</w:t>
      </w:r>
      <w:r>
        <w:rPr>
          <w:rFonts w:ascii="Book Antiqua" w:eastAsia="Book Antiqua" w:hAnsi="Book Antiqua" w:cs="Book Antiqua"/>
          <w:color w:val="000000"/>
        </w:rPr>
        <w:t xml:space="preserve"> = 0.619), dysbiosis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0.241), total serum bilirubin (</w:t>
      </w:r>
      <w:r>
        <w:rPr>
          <w:rFonts w:ascii="Book Antiqua" w:eastAsia="Book Antiqua" w:hAnsi="Book Antiqua" w:cs="Book Antiqua"/>
          <w:i/>
          <w:iCs/>
          <w:color w:val="000000"/>
        </w:rPr>
        <w:t>P</w:t>
      </w:r>
      <w:r>
        <w:rPr>
          <w:rFonts w:ascii="Book Antiqua" w:eastAsia="Book Antiqua" w:hAnsi="Book Antiqua" w:cs="Book Antiqua"/>
          <w:color w:val="000000"/>
        </w:rPr>
        <w:t xml:space="preserve"> = 0.742) and prothrombin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 0.386), and esophageal varices (</w:t>
      </w:r>
      <w:r>
        <w:rPr>
          <w:rFonts w:ascii="Book Antiqua" w:eastAsia="Book Antiqua" w:hAnsi="Book Antiqua" w:cs="Book Antiqua"/>
          <w:i/>
          <w:iCs/>
          <w:color w:val="000000"/>
        </w:rPr>
        <w:t>P</w:t>
      </w:r>
      <w:r>
        <w:rPr>
          <w:rFonts w:ascii="Book Antiqua" w:eastAsia="Book Antiqua" w:hAnsi="Book Antiqua" w:cs="Book Antiqua"/>
          <w:color w:val="000000"/>
        </w:rPr>
        <w:t xml:space="preserve"> = 0.125). However, mortality in subsequent years of follow-up was determined significantly by the degree of dysbiosis only [HR = 24.8 </w:t>
      </w:r>
      <w:r>
        <w:rPr>
          <w:rFonts w:ascii="Book Antiqua" w:hAnsi="Book Antiqua" w:cs="Book Antiqua"/>
          <w:color w:val="000000"/>
        </w:rPr>
        <w:t xml:space="preserve">× </w:t>
      </w:r>
      <w:r>
        <w:rPr>
          <w:rFonts w:ascii="Book Antiqua" w:eastAsia="Book Antiqua" w:hAnsi="Book Antiqua" w:cs="Book Antiqua"/>
          <w:color w:val="000000"/>
        </w:rPr>
        <w:t xml:space="preserve">(2.3-269.6);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5786E3CE"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abundances of </w:t>
      </w:r>
      <w:r>
        <w:rPr>
          <w:rFonts w:ascii="Book Antiqua" w:eastAsia="Book Antiqua" w:hAnsi="Book Antiqua" w:cs="Book Antiqua"/>
          <w:i/>
          <w:iCs/>
          <w:color w:val="000000"/>
        </w:rPr>
        <w:t xml:space="preserve">Enterobacteriaceae </w:t>
      </w:r>
      <w:r>
        <w:rPr>
          <w:rFonts w:ascii="Book Antiqua" w:eastAsia="Book Antiqua" w:hAnsi="Book Antiqua" w:cs="Book Antiqua"/>
          <w:color w:val="000000"/>
        </w:rPr>
        <w:t xml:space="preserve">[2.4 </w:t>
      </w:r>
      <w:r>
        <w:rPr>
          <w:rFonts w:ascii="Book Antiqua" w:hAnsi="Book Antiqua" w:cs="Book Antiqua"/>
          <w:color w:val="000000"/>
        </w:rPr>
        <w:t xml:space="preserve">× </w:t>
      </w:r>
      <w:r>
        <w:rPr>
          <w:rFonts w:ascii="Book Antiqua" w:eastAsia="Book Antiqua" w:hAnsi="Book Antiqua" w:cs="Book Antiqua"/>
          <w:color w:val="000000"/>
        </w:rPr>
        <w:t xml:space="preserve">(1.6-7.6) </w:t>
      </w:r>
      <w:r>
        <w:rPr>
          <w:rFonts w:ascii="Book Antiqua" w:eastAsia="Book Antiqua" w:hAnsi="Book Antiqua" w:cs="Book Antiqua"/>
          <w:i/>
          <w:iCs/>
          <w:color w:val="000000"/>
        </w:rPr>
        <w:t>vs</w:t>
      </w:r>
      <w:r>
        <w:rPr>
          <w:rFonts w:ascii="Book Antiqua" w:eastAsia="Book Antiqua" w:hAnsi="Book Antiqua" w:cs="Book Antiqua"/>
          <w:color w:val="000000"/>
        </w:rPr>
        <w:t xml:space="preserve"> 0.4 </w:t>
      </w:r>
      <w:r>
        <w:rPr>
          <w:rFonts w:ascii="Book Antiqua" w:hAnsi="Book Antiqua" w:cs="Book Antiqua"/>
          <w:color w:val="000000"/>
        </w:rPr>
        <w:t xml:space="preserve">× </w:t>
      </w:r>
      <w:r>
        <w:rPr>
          <w:rFonts w:ascii="Book Antiqua" w:eastAsia="Book Antiqua" w:hAnsi="Book Antiqua" w:cs="Book Antiqua"/>
          <w:color w:val="000000"/>
        </w:rPr>
        <w:t xml:space="preserve">(0.0-1.7)%;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[3.4 </w:t>
      </w:r>
      <w:r>
        <w:rPr>
          <w:rFonts w:ascii="Book Antiqua" w:hAnsi="Book Antiqua" w:cs="Book Antiqua"/>
          <w:color w:val="000000"/>
        </w:rPr>
        <w:t xml:space="preserve">× </w:t>
      </w:r>
      <w:r>
        <w:rPr>
          <w:rFonts w:ascii="Book Antiqua" w:eastAsia="Book Antiqua" w:hAnsi="Book Antiqua" w:cs="Book Antiqua"/>
          <w:color w:val="000000"/>
        </w:rPr>
        <w:t xml:space="preserve">(1.9-8.2) </w:t>
      </w:r>
      <w:r>
        <w:rPr>
          <w:rFonts w:ascii="Book Antiqua" w:eastAsia="Book Antiqua" w:hAnsi="Book Antiqua" w:cs="Book Antiqua"/>
          <w:i/>
          <w:iCs/>
          <w:color w:val="000000"/>
        </w:rPr>
        <w:t>vs</w:t>
      </w:r>
      <w:r>
        <w:rPr>
          <w:rFonts w:ascii="Book Antiqua" w:eastAsia="Book Antiqua" w:hAnsi="Book Antiqua" w:cs="Book Antiqua"/>
          <w:color w:val="000000"/>
        </w:rPr>
        <w:t xml:space="preserve"> 0.6 </w:t>
      </w:r>
      <w:r>
        <w:rPr>
          <w:rFonts w:ascii="Book Antiqua" w:hAnsi="Book Antiqua" w:cs="Book Antiqua"/>
          <w:color w:val="000000"/>
        </w:rPr>
        <w:t xml:space="preserve">× </w:t>
      </w:r>
      <w:r>
        <w:rPr>
          <w:rFonts w:ascii="Book Antiqua" w:eastAsia="Book Antiqua" w:hAnsi="Book Antiqua" w:cs="Book Antiqua"/>
          <w:color w:val="000000"/>
        </w:rPr>
        <w:t xml:space="preserve">(0.1-2.0)%;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Lactobacillaceae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[0.35 </w:t>
      </w:r>
      <w:r>
        <w:rPr>
          <w:rFonts w:ascii="Book Antiqua" w:hAnsi="Book Antiqua" w:cs="Book Antiqua"/>
          <w:color w:val="000000"/>
        </w:rPr>
        <w:t xml:space="preserve">× </w:t>
      </w:r>
      <w:r>
        <w:rPr>
          <w:rFonts w:ascii="Book Antiqua" w:eastAsia="Book Antiqua" w:hAnsi="Book Antiqua" w:cs="Book Antiqua"/>
          <w:color w:val="000000"/>
        </w:rPr>
        <w:t xml:space="preserve">(0.12-0.81) </w:t>
      </w:r>
      <w:r>
        <w:rPr>
          <w:rFonts w:ascii="Book Antiqua" w:eastAsia="Book Antiqua" w:hAnsi="Book Antiqua" w:cs="Book Antiqua"/>
          <w:i/>
          <w:iCs/>
          <w:color w:val="000000"/>
        </w:rPr>
        <w:t>vs</w:t>
      </w:r>
      <w:r>
        <w:rPr>
          <w:rFonts w:ascii="Book Antiqua" w:eastAsia="Book Antiqua" w:hAnsi="Book Antiqua" w:cs="Book Antiqua"/>
          <w:color w:val="000000"/>
        </w:rPr>
        <w:t xml:space="preserve"> 0.06 </w:t>
      </w:r>
      <w:r>
        <w:rPr>
          <w:rFonts w:ascii="Book Antiqua" w:hAnsi="Book Antiqua" w:cs="Book Antiqua"/>
          <w:color w:val="000000"/>
        </w:rPr>
        <w:t xml:space="preserve">× </w:t>
      </w:r>
      <w:r>
        <w:rPr>
          <w:rFonts w:ascii="Book Antiqua" w:eastAsia="Book Antiqua" w:hAnsi="Book Antiqua" w:cs="Book Antiqua"/>
          <w:color w:val="000000"/>
        </w:rPr>
        <w:t xml:space="preserve">(0.01-0.31)%;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were increased, and the abundances of </w:t>
      </w:r>
      <w:r>
        <w:rPr>
          <w:rFonts w:ascii="Book Antiqua" w:eastAsia="Book Antiqua" w:hAnsi="Book Antiqua" w:cs="Book Antiqua"/>
          <w:i/>
          <w:iCs/>
          <w:color w:val="000000"/>
        </w:rPr>
        <w:t xml:space="preserve">Firmicutes </w:t>
      </w:r>
      <w:r>
        <w:rPr>
          <w:rFonts w:ascii="Book Antiqua" w:eastAsia="Book Antiqua" w:hAnsi="Book Antiqua" w:cs="Book Antiqua"/>
          <w:color w:val="000000"/>
        </w:rPr>
        <w:t xml:space="preserve">[78.8 </w:t>
      </w:r>
      <w:r>
        <w:rPr>
          <w:rFonts w:ascii="Book Antiqua" w:hAnsi="Book Antiqua" w:cs="Book Antiqua"/>
          <w:color w:val="000000"/>
        </w:rPr>
        <w:t xml:space="preserve">× </w:t>
      </w:r>
      <w:r>
        <w:rPr>
          <w:rFonts w:ascii="Book Antiqua" w:eastAsia="Book Antiqua" w:hAnsi="Book Antiqua" w:cs="Book Antiqua"/>
          <w:color w:val="000000"/>
        </w:rPr>
        <w:t xml:space="preserve">(62.7-85.6) </w:t>
      </w:r>
      <w:r>
        <w:rPr>
          <w:rFonts w:ascii="Book Antiqua" w:eastAsia="Book Antiqua" w:hAnsi="Book Antiqua" w:cs="Book Antiqua"/>
          <w:i/>
          <w:iCs/>
          <w:color w:val="000000"/>
        </w:rPr>
        <w:t>vs</w:t>
      </w:r>
      <w:r>
        <w:rPr>
          <w:rFonts w:ascii="Book Antiqua" w:eastAsia="Book Antiqua" w:hAnsi="Book Antiqua" w:cs="Book Antiqua"/>
          <w:color w:val="000000"/>
        </w:rPr>
        <w:t xml:space="preserve"> 87.1 </w:t>
      </w:r>
      <w:r>
        <w:rPr>
          <w:rFonts w:ascii="Book Antiqua" w:hAnsi="Book Antiqua" w:cs="Book Antiqua"/>
          <w:color w:val="000000"/>
        </w:rPr>
        <w:t xml:space="preserve">× </w:t>
      </w:r>
      <w:r>
        <w:rPr>
          <w:rFonts w:ascii="Book Antiqua" w:eastAsia="Book Antiqua" w:hAnsi="Book Antiqua" w:cs="Book Antiqua"/>
          <w:color w:val="000000"/>
        </w:rPr>
        <w:t xml:space="preserve">(71.7-93.6)%;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w:t>
      </w:r>
      <w:r>
        <w:rPr>
          <w:rFonts w:ascii="Book Antiqua" w:eastAsia="Book Antiqua" w:hAnsi="Book Antiqua" w:cs="Book Antiqua"/>
          <w:i/>
          <w:iCs/>
          <w:color w:val="000000"/>
        </w:rPr>
        <w:t xml:space="preserve">Clostridia </w:t>
      </w:r>
      <w:r>
        <w:rPr>
          <w:rFonts w:ascii="Book Antiqua" w:eastAsia="Book Antiqua" w:hAnsi="Book Antiqua" w:cs="Book Antiqua"/>
          <w:color w:val="000000"/>
        </w:rPr>
        <w:t xml:space="preserve">[73.0 </w:t>
      </w:r>
      <w:r>
        <w:rPr>
          <w:rFonts w:ascii="Book Antiqua" w:hAnsi="Book Antiqua" w:cs="Book Antiqua"/>
          <w:color w:val="000000"/>
        </w:rPr>
        <w:lastRenderedPageBreak/>
        <w:t xml:space="preserve">× </w:t>
      </w:r>
      <w:r>
        <w:rPr>
          <w:rFonts w:ascii="Book Antiqua" w:eastAsia="Book Antiqua" w:hAnsi="Book Antiqua" w:cs="Book Antiqua"/>
          <w:color w:val="000000"/>
        </w:rPr>
        <w:t xml:space="preserve">(51.9-78.2) </w:t>
      </w:r>
      <w:r>
        <w:rPr>
          <w:rFonts w:ascii="Book Antiqua" w:eastAsia="Book Antiqua" w:hAnsi="Book Antiqua" w:cs="Book Antiqua"/>
          <w:i/>
          <w:iCs/>
          <w:color w:val="000000"/>
        </w:rPr>
        <w:t>vs</w:t>
      </w:r>
      <w:r>
        <w:rPr>
          <w:rFonts w:ascii="Book Antiqua" w:eastAsia="Book Antiqua" w:hAnsi="Book Antiqua" w:cs="Book Antiqua"/>
          <w:color w:val="000000"/>
        </w:rPr>
        <w:t xml:space="preserve"> 80.1 </w:t>
      </w:r>
      <w:r>
        <w:rPr>
          <w:rFonts w:ascii="Book Antiqua" w:hAnsi="Book Antiqua" w:cs="Book Antiqua"/>
          <w:color w:val="000000"/>
        </w:rPr>
        <w:t xml:space="preserve">× </w:t>
      </w:r>
      <w:r>
        <w:rPr>
          <w:rFonts w:ascii="Book Antiqua" w:eastAsia="Book Antiqua" w:hAnsi="Book Antiqua" w:cs="Book Antiqua"/>
          <w:color w:val="000000"/>
        </w:rPr>
        <w:t xml:space="preserve">(68.5-87.2)%;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were decreased in the gut microbiome of deceased patients compared to the survivors.</w:t>
      </w:r>
    </w:p>
    <w:p w14:paraId="6CDE36CA"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abundances of </w:t>
      </w:r>
      <w:r>
        <w:rPr>
          <w:rFonts w:ascii="Book Antiqua" w:eastAsia="Book Antiqua" w:hAnsi="Book Antiqua" w:cs="Book Antiqua"/>
          <w:i/>
          <w:iCs/>
          <w:color w:val="000000"/>
        </w:rPr>
        <w:t xml:space="preserve">Bacilli </w:t>
      </w:r>
      <w:r>
        <w:rPr>
          <w:rFonts w:ascii="Book Antiqua" w:eastAsia="Book Antiqua" w:hAnsi="Book Antiqua" w:cs="Book Antiqua"/>
          <w:color w:val="000000"/>
        </w:rPr>
        <w:t xml:space="preserve">[14.0 </w:t>
      </w:r>
      <w:r>
        <w:rPr>
          <w:rFonts w:ascii="Book Antiqua" w:hAnsi="Book Antiqua" w:cs="Book Antiqua"/>
          <w:color w:val="000000"/>
        </w:rPr>
        <w:t xml:space="preserve">× </w:t>
      </w:r>
      <w:r>
        <w:rPr>
          <w:rFonts w:ascii="Book Antiqua" w:eastAsia="Book Antiqua" w:hAnsi="Book Antiqua" w:cs="Book Antiqua"/>
          <w:color w:val="000000"/>
        </w:rPr>
        <w:t xml:space="preserve">(1.4-18.4)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1.1 </w:t>
      </w:r>
      <w:r>
        <w:rPr>
          <w:rFonts w:ascii="Book Antiqua" w:hAnsi="Book Antiqua" w:cs="Book Antiqua"/>
          <w:color w:val="000000"/>
        </w:rPr>
        <w:t xml:space="preserve">× </w:t>
      </w:r>
      <w:r>
        <w:rPr>
          <w:rFonts w:ascii="Book Antiqua" w:eastAsia="Book Antiqua" w:hAnsi="Book Antiqua" w:cs="Book Antiqua"/>
          <w:color w:val="000000"/>
        </w:rPr>
        <w:t xml:space="preserve">(0.3-4.6)%;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[0.09 </w:t>
      </w:r>
      <w:r>
        <w:rPr>
          <w:rFonts w:ascii="Book Antiqua" w:hAnsi="Book Antiqua" w:cs="Book Antiqua"/>
          <w:color w:val="000000"/>
        </w:rPr>
        <w:t xml:space="preserve">× </w:t>
      </w:r>
      <w:r>
        <w:rPr>
          <w:rFonts w:ascii="Book Antiqua" w:eastAsia="Book Antiqua" w:hAnsi="Book Antiqua" w:cs="Book Antiqua"/>
          <w:color w:val="000000"/>
        </w:rPr>
        <w:t xml:space="preserve">(0.04-0.38) </w:t>
      </w:r>
      <w:r>
        <w:rPr>
          <w:rFonts w:ascii="Book Antiqua" w:eastAsia="Book Antiqua" w:hAnsi="Book Antiqua" w:cs="Book Antiqua"/>
          <w:i/>
          <w:iCs/>
          <w:color w:val="000000"/>
        </w:rPr>
        <w:t>vs</w:t>
      </w:r>
      <w:r>
        <w:rPr>
          <w:rFonts w:ascii="Book Antiqua" w:eastAsia="Book Antiqua" w:hAnsi="Book Antiqua" w:cs="Book Antiqua"/>
          <w:color w:val="000000"/>
        </w:rPr>
        <w:t xml:space="preserve"> 0.01 </w:t>
      </w:r>
      <w:r>
        <w:rPr>
          <w:rFonts w:ascii="Book Antiqua" w:hAnsi="Book Antiqua" w:cs="Book Antiqua"/>
          <w:color w:val="000000"/>
        </w:rPr>
        <w:t xml:space="preserve">× </w:t>
      </w:r>
      <w:r>
        <w:rPr>
          <w:rFonts w:ascii="Book Antiqua" w:eastAsia="Book Antiqua" w:hAnsi="Book Antiqua" w:cs="Book Antiqua"/>
          <w:color w:val="000000"/>
        </w:rPr>
        <w:t xml:space="preserve">(0.00-0.04)%;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Lactobacillaceae</w:t>
      </w:r>
      <w:proofErr w:type="spellEnd"/>
      <w:r>
        <w:rPr>
          <w:rFonts w:ascii="Book Antiqua" w:eastAsia="Book Antiqua" w:hAnsi="Book Antiqua" w:cs="Book Antiqua"/>
          <w:color w:val="000000"/>
        </w:rPr>
        <w:t xml:space="preserve"> [0.45 </w:t>
      </w:r>
      <w:r>
        <w:rPr>
          <w:rFonts w:ascii="Book Antiqua" w:hAnsi="Book Antiqua" w:cs="Book Antiqua"/>
          <w:color w:val="000000"/>
        </w:rPr>
        <w:t xml:space="preserve">× </w:t>
      </w:r>
      <w:r>
        <w:rPr>
          <w:rFonts w:ascii="Book Antiqua" w:eastAsia="Book Antiqua" w:hAnsi="Book Antiqua" w:cs="Book Antiqua"/>
          <w:color w:val="000000"/>
        </w:rPr>
        <w:t xml:space="preserve">(0.24-1.52)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0.09 </w:t>
      </w:r>
      <w:r>
        <w:rPr>
          <w:rFonts w:ascii="Book Antiqua" w:hAnsi="Book Antiqua" w:cs="Book Antiqua"/>
          <w:color w:val="000000"/>
        </w:rPr>
        <w:t xml:space="preserve">× </w:t>
      </w:r>
      <w:r>
        <w:rPr>
          <w:rFonts w:ascii="Book Antiqua" w:eastAsia="Book Antiqua" w:hAnsi="Book Antiqua" w:cs="Book Antiqua"/>
          <w:color w:val="000000"/>
        </w:rPr>
        <w:t xml:space="preserve">(0.01-0.38)%;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were higher, and the abundance of </w:t>
      </w:r>
      <w:r>
        <w:rPr>
          <w:rFonts w:ascii="Book Antiqua" w:eastAsia="Book Antiqua" w:hAnsi="Book Antiqua" w:cs="Book Antiqua"/>
          <w:i/>
          <w:iCs/>
          <w:color w:val="000000"/>
        </w:rPr>
        <w:t xml:space="preserve">Clostridia </w:t>
      </w:r>
      <w:r>
        <w:rPr>
          <w:rFonts w:ascii="Book Antiqua" w:eastAsia="Book Antiqua" w:hAnsi="Book Antiqua" w:cs="Book Antiqua"/>
          <w:color w:val="000000"/>
        </w:rPr>
        <w:t xml:space="preserve">[67.1 </w:t>
      </w:r>
      <w:r>
        <w:rPr>
          <w:rFonts w:ascii="Book Antiqua" w:hAnsi="Book Antiqua" w:cs="Book Antiqua"/>
          <w:color w:val="000000"/>
        </w:rPr>
        <w:t xml:space="preserve">× </w:t>
      </w:r>
      <w:r>
        <w:rPr>
          <w:rFonts w:ascii="Book Antiqua" w:eastAsia="Book Antiqua" w:hAnsi="Book Antiqua" w:cs="Book Antiqua"/>
          <w:color w:val="000000"/>
        </w:rPr>
        <w:t>(31.2-78.2)</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77.5 </w:t>
      </w:r>
      <w:r>
        <w:rPr>
          <w:rFonts w:ascii="Book Antiqua" w:hAnsi="Book Antiqua" w:cs="Book Antiqua"/>
          <w:color w:val="000000"/>
        </w:rPr>
        <w:t xml:space="preserve">× </w:t>
      </w:r>
      <w:r>
        <w:rPr>
          <w:rFonts w:ascii="Book Antiqua" w:eastAsia="Book Antiqua" w:hAnsi="Book Antiqua" w:cs="Book Antiqua"/>
          <w:color w:val="000000"/>
        </w:rPr>
        <w:t xml:space="preserve">(68.5-86.8)%;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was lower in those who died during the first year of follow-up compared to those who survived the first year. The abundances of</w:t>
      </w:r>
      <w:r>
        <w:rPr>
          <w:rFonts w:ascii="Book Antiqua" w:eastAsia="Book Antiqua" w:hAnsi="Book Antiqua" w:cs="Book Antiqua"/>
          <w:i/>
          <w:iCs/>
          <w:color w:val="000000"/>
        </w:rPr>
        <w:t xml:space="preserve"> Enterobacteriaceae </w:t>
      </w:r>
      <w:r>
        <w:rPr>
          <w:rFonts w:ascii="Book Antiqua" w:eastAsia="Book Antiqua" w:hAnsi="Book Antiqua" w:cs="Book Antiqua"/>
          <w:color w:val="000000"/>
        </w:rPr>
        <w:t xml:space="preserve">[2.2 </w:t>
      </w:r>
      <w:r>
        <w:rPr>
          <w:rFonts w:ascii="Book Antiqua" w:hAnsi="Book Antiqua" w:cs="Book Antiqua"/>
          <w:color w:val="000000"/>
        </w:rPr>
        <w:t xml:space="preserve">× </w:t>
      </w:r>
      <w:r>
        <w:rPr>
          <w:rFonts w:ascii="Book Antiqua" w:eastAsia="Book Antiqua" w:hAnsi="Book Antiqua" w:cs="Book Antiqua"/>
          <w:color w:val="000000"/>
        </w:rPr>
        <w:t xml:space="preserve">(1.8-6.5) </w:t>
      </w:r>
      <w:r>
        <w:rPr>
          <w:rFonts w:ascii="Book Antiqua" w:eastAsia="Book Antiqua" w:hAnsi="Book Antiqua" w:cs="Book Antiqua"/>
          <w:i/>
          <w:iCs/>
          <w:color w:val="000000"/>
        </w:rPr>
        <w:t>vs</w:t>
      </w:r>
      <w:r>
        <w:rPr>
          <w:rFonts w:ascii="Book Antiqua" w:eastAsia="Book Antiqua" w:hAnsi="Book Antiqua" w:cs="Book Antiqua"/>
          <w:color w:val="000000"/>
        </w:rPr>
        <w:t xml:space="preserve"> 0.4 (0.0-1.</w:t>
      </w:r>
      <w:proofErr w:type="gramStart"/>
      <w:r>
        <w:rPr>
          <w:rFonts w:ascii="Book Antiqua" w:eastAsia="Book Antiqua" w:hAnsi="Book Antiqua" w:cs="Book Antiqua"/>
          <w:color w:val="000000"/>
        </w:rPr>
        <w:t>7)%</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[3.8 </w:t>
      </w:r>
      <w:r>
        <w:rPr>
          <w:rFonts w:ascii="Book Antiqua" w:hAnsi="Book Antiqua" w:cs="Book Antiqua"/>
          <w:color w:val="000000"/>
        </w:rPr>
        <w:t xml:space="preserve">× </w:t>
      </w:r>
      <w:r>
        <w:rPr>
          <w:rFonts w:ascii="Book Antiqua" w:eastAsia="Book Antiqua" w:hAnsi="Book Antiqua" w:cs="Book Antiqua"/>
          <w:color w:val="000000"/>
        </w:rPr>
        <w:t>(2.5-7.0</w:t>
      </w:r>
      <w:r>
        <w:rPr>
          <w:rFonts w:ascii="Book Antiqua" w:eastAsia="SimSun" w:hAnsi="Book Antiqua" w:cs="SimSun"/>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0.6 </w:t>
      </w:r>
      <w:r>
        <w:rPr>
          <w:rFonts w:ascii="Book Antiqua" w:hAnsi="Book Antiqua" w:cs="Book Antiqua"/>
          <w:color w:val="000000"/>
        </w:rPr>
        <w:t xml:space="preserve">× </w:t>
      </w:r>
      <w:r>
        <w:rPr>
          <w:rFonts w:ascii="Book Antiqua" w:eastAsia="SimSun" w:hAnsi="Book Antiqua" w:cs="SimSun"/>
          <w:color w:val="000000"/>
        </w:rPr>
        <w:t>(</w:t>
      </w:r>
      <w:r>
        <w:rPr>
          <w:rFonts w:ascii="Book Antiqua" w:eastAsia="Book Antiqua" w:hAnsi="Book Antiqua" w:cs="Book Antiqua"/>
          <w:color w:val="000000"/>
        </w:rPr>
        <w:t xml:space="preserve">0.1-2.0)%;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were higher in those who died in the second through fourth years of follow-up compared to the survivors. The deceased during the first year of follow-up had higher abundances of </w:t>
      </w:r>
      <w:r>
        <w:rPr>
          <w:rFonts w:ascii="Book Antiqua" w:eastAsia="Book Antiqua" w:hAnsi="Book Antiqua" w:cs="Book Antiqua"/>
          <w:i/>
          <w:iCs/>
          <w:color w:val="000000"/>
        </w:rPr>
        <w:t xml:space="preserve">Bacilli </w:t>
      </w:r>
      <w:r>
        <w:rPr>
          <w:rFonts w:ascii="Book Antiqua" w:eastAsia="Book Antiqua" w:hAnsi="Book Antiqua" w:cs="Book Antiqua"/>
          <w:color w:val="000000"/>
        </w:rPr>
        <w:t xml:space="preserve">[14.0 </w:t>
      </w:r>
      <w:r>
        <w:rPr>
          <w:rFonts w:ascii="Book Antiqua" w:hAnsi="Book Antiqua" w:cs="Book Antiqua"/>
          <w:color w:val="000000"/>
        </w:rPr>
        <w:t xml:space="preserve">× </w:t>
      </w:r>
      <w:r>
        <w:rPr>
          <w:rFonts w:ascii="Book Antiqua" w:eastAsia="Book Antiqua" w:hAnsi="Book Antiqua" w:cs="Book Antiqua"/>
          <w:color w:val="000000"/>
        </w:rPr>
        <w:t xml:space="preserve">(1.4-18.4) </w:t>
      </w:r>
      <w:r>
        <w:rPr>
          <w:rFonts w:ascii="Book Antiqua" w:eastAsia="Book Antiqua" w:hAnsi="Book Antiqua" w:cs="Book Antiqua"/>
          <w:i/>
          <w:iCs/>
          <w:color w:val="000000"/>
        </w:rPr>
        <w:t>vs</w:t>
      </w:r>
      <w:r>
        <w:rPr>
          <w:rFonts w:ascii="Book Antiqua" w:eastAsia="Book Antiqua" w:hAnsi="Book Antiqua" w:cs="Book Antiqua"/>
          <w:color w:val="000000"/>
        </w:rPr>
        <w:t xml:space="preserve"> 0.5 </w:t>
      </w:r>
      <w:r>
        <w:rPr>
          <w:rFonts w:ascii="Book Antiqua" w:hAnsi="Book Antiqua" w:cs="Book Antiqua"/>
          <w:color w:val="000000"/>
        </w:rPr>
        <w:t xml:space="preserve">× </w:t>
      </w:r>
      <w:r>
        <w:rPr>
          <w:rFonts w:ascii="Book Antiqua" w:eastAsia="Book Antiqua" w:hAnsi="Book Antiqua" w:cs="Book Antiqua"/>
          <w:color w:val="000000"/>
        </w:rPr>
        <w:t>(0.4-4.</w:t>
      </w:r>
      <w:proofErr w:type="gramStart"/>
      <w:r>
        <w:rPr>
          <w:rFonts w:ascii="Book Antiqua" w:eastAsia="Book Antiqua" w:hAnsi="Book Antiqua" w:cs="Book Antiqua"/>
          <w:color w:val="000000"/>
        </w:rPr>
        <w:t>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and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[0.09 </w:t>
      </w:r>
      <w:r>
        <w:rPr>
          <w:rFonts w:ascii="Book Antiqua" w:hAnsi="Book Antiqua" w:cs="Book Antiqua"/>
          <w:color w:val="000000"/>
        </w:rPr>
        <w:t xml:space="preserve">× </w:t>
      </w:r>
      <w:r>
        <w:rPr>
          <w:rFonts w:ascii="Book Antiqua" w:eastAsia="Book Antiqua" w:hAnsi="Book Antiqua" w:cs="Book Antiqua"/>
          <w:color w:val="000000"/>
        </w:rPr>
        <w:t xml:space="preserve">(0.04-0.38) </w:t>
      </w:r>
      <w:r>
        <w:rPr>
          <w:rFonts w:ascii="Book Antiqua" w:eastAsia="Book Antiqua" w:hAnsi="Book Antiqua" w:cs="Book Antiqua"/>
          <w:i/>
          <w:iCs/>
          <w:color w:val="000000"/>
        </w:rPr>
        <w:t>vs</w:t>
      </w:r>
      <w:r>
        <w:rPr>
          <w:rFonts w:ascii="Book Antiqua" w:eastAsia="Book Antiqua" w:hAnsi="Book Antiqua" w:cs="Book Antiqua"/>
          <w:color w:val="000000"/>
        </w:rPr>
        <w:t xml:space="preserve"> 0.00 </w:t>
      </w:r>
      <w:r>
        <w:rPr>
          <w:rFonts w:ascii="Book Antiqua" w:hAnsi="Book Antiqua" w:cs="Book Antiqua"/>
          <w:color w:val="000000"/>
        </w:rPr>
        <w:t xml:space="preserve">× </w:t>
      </w:r>
      <w:r>
        <w:rPr>
          <w:rFonts w:ascii="Book Antiqua" w:eastAsia="Book Antiqua" w:hAnsi="Book Antiqua" w:cs="Book Antiqua"/>
          <w:color w:val="000000"/>
        </w:rPr>
        <w:t xml:space="preserve">(0.00-0.05)%;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Book Antiqua" w:hAnsi="Book Antiqua" w:cs="Book Antiqua"/>
          <w:i/>
          <w:iCs/>
          <w:color w:val="000000"/>
        </w:rPr>
        <w:t xml:space="preserve"> </w:t>
      </w:r>
      <w:r>
        <w:rPr>
          <w:rFonts w:ascii="Book Antiqua" w:eastAsia="Book Antiqua" w:hAnsi="Book Antiqua" w:cs="Book Antiqua"/>
          <w:color w:val="000000"/>
        </w:rPr>
        <w:t>than those who died in the next 3 years of follow-up (Figures 5 and 6).</w:t>
      </w:r>
    </w:p>
    <w:p w14:paraId="23E8E53C"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 xml:space="preserve">There was no significant difference in the </w:t>
      </w:r>
      <w:r>
        <w:rPr>
          <w:rFonts w:ascii="Book Antiqua" w:eastAsia="Book Antiqua" w:hAnsi="Book Antiqua" w:cs="Book Antiqua"/>
          <w:i/>
          <w:iCs/>
          <w:color w:val="000000"/>
        </w:rPr>
        <w:t>Firmicutes/Bacteroidetes</w:t>
      </w:r>
      <w:r>
        <w:rPr>
          <w:rFonts w:ascii="Book Antiqua" w:eastAsia="Book Antiqua" w:hAnsi="Book Antiqua" w:cs="Book Antiqua"/>
          <w:color w:val="000000"/>
        </w:rPr>
        <w:t xml:space="preserve"> ratio between patients with cirrhosis and healthy individuals [13.3 </w:t>
      </w:r>
      <w:r>
        <w:rPr>
          <w:rFonts w:ascii="Book Antiqua" w:hAnsi="Book Antiqua" w:cs="Book Antiqua"/>
          <w:color w:val="000000"/>
        </w:rPr>
        <w:t xml:space="preserve">× </w:t>
      </w:r>
      <w:r>
        <w:rPr>
          <w:rFonts w:ascii="Book Antiqua" w:eastAsia="Book Antiqua" w:hAnsi="Book Antiqua" w:cs="Book Antiqua"/>
          <w:color w:val="000000"/>
        </w:rPr>
        <w:t xml:space="preserve">(7.8-40.9)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Pr>
          <w:rFonts w:ascii="Book Antiqua" w:hAnsi="Book Antiqua" w:cs="Book Antiqua"/>
          <w:color w:val="000000"/>
        </w:rPr>
        <w:t xml:space="preserve">× </w:t>
      </w:r>
      <w:r>
        <w:rPr>
          <w:rFonts w:ascii="Book Antiqua" w:eastAsia="Book Antiqua" w:hAnsi="Book Antiqua" w:cs="Book Antiqua"/>
          <w:color w:val="000000"/>
        </w:rPr>
        <w:t xml:space="preserve">(11.2-33.1);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0.469], the survivors and deceased patients [14.0 </w:t>
      </w:r>
      <w:r>
        <w:rPr>
          <w:rFonts w:ascii="Book Antiqua" w:hAnsi="Book Antiqua" w:cs="Book Antiqua"/>
          <w:color w:val="000000"/>
        </w:rPr>
        <w:t xml:space="preserve">× </w:t>
      </w:r>
      <w:r>
        <w:rPr>
          <w:rFonts w:ascii="Book Antiqua" w:eastAsia="Book Antiqua" w:hAnsi="Book Antiqua" w:cs="Book Antiqua"/>
          <w:color w:val="000000"/>
        </w:rPr>
        <w:t xml:space="preserve">(6.1-51.7) </w:t>
      </w:r>
      <w:r>
        <w:rPr>
          <w:rFonts w:ascii="Book Antiqua" w:eastAsia="Book Antiqua" w:hAnsi="Book Antiqua" w:cs="Book Antiqua"/>
          <w:i/>
          <w:iCs/>
          <w:color w:val="000000"/>
        </w:rPr>
        <w:t>vs</w:t>
      </w:r>
      <w:r>
        <w:rPr>
          <w:rFonts w:ascii="Book Antiqua" w:eastAsia="Book Antiqua" w:hAnsi="Book Antiqua" w:cs="Book Antiqua"/>
          <w:color w:val="000000"/>
        </w:rPr>
        <w:t xml:space="preserve"> 12.7 </w:t>
      </w:r>
      <w:r>
        <w:rPr>
          <w:rFonts w:ascii="Book Antiqua" w:hAnsi="Book Antiqua" w:cs="Book Antiqua"/>
          <w:color w:val="000000"/>
        </w:rPr>
        <w:t xml:space="preserve">× </w:t>
      </w:r>
      <w:r>
        <w:rPr>
          <w:rFonts w:ascii="Book Antiqua" w:eastAsia="Book Antiqua" w:hAnsi="Book Antiqua" w:cs="Book Antiqua"/>
          <w:color w:val="000000"/>
        </w:rPr>
        <w:t xml:space="preserve">(8.0-26.4);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0.938], and patients with compensated and decompensated cirrhosis [16.0 </w:t>
      </w:r>
      <w:r>
        <w:rPr>
          <w:rFonts w:ascii="Book Antiqua" w:hAnsi="Book Antiqua" w:cs="Book Antiqua"/>
          <w:color w:val="000000"/>
        </w:rPr>
        <w:t xml:space="preserve">× </w:t>
      </w:r>
      <w:r>
        <w:rPr>
          <w:rFonts w:ascii="Book Antiqua" w:eastAsia="Book Antiqua" w:hAnsi="Book Antiqua" w:cs="Book Antiqua"/>
          <w:color w:val="000000"/>
        </w:rPr>
        <w:t xml:space="preserve">(7.8-68.7) </w:t>
      </w:r>
      <w:r>
        <w:rPr>
          <w:rFonts w:ascii="Book Antiqua" w:eastAsia="Book Antiqua" w:hAnsi="Book Antiqua" w:cs="Book Antiqua"/>
          <w:i/>
          <w:iCs/>
          <w:color w:val="000000"/>
        </w:rPr>
        <w:t>vs</w:t>
      </w:r>
      <w:r>
        <w:rPr>
          <w:rFonts w:ascii="Book Antiqua" w:eastAsia="Book Antiqua" w:hAnsi="Book Antiqua" w:cs="Book Antiqua"/>
          <w:color w:val="000000"/>
        </w:rPr>
        <w:t xml:space="preserve"> 13.1 </w:t>
      </w:r>
      <w:r>
        <w:rPr>
          <w:rFonts w:ascii="Book Antiqua" w:hAnsi="Book Antiqua" w:cs="Book Antiqua"/>
          <w:color w:val="000000"/>
        </w:rPr>
        <w:t xml:space="preserve">× </w:t>
      </w:r>
      <w:r>
        <w:rPr>
          <w:rFonts w:ascii="Book Antiqua" w:eastAsia="Book Antiqua" w:hAnsi="Book Antiqua" w:cs="Book Antiqua"/>
          <w:color w:val="000000"/>
        </w:rPr>
        <w:t xml:space="preserve">(7.9-35.6);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0.846]. </w:t>
      </w:r>
    </w:p>
    <w:p w14:paraId="38AF0065"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CDR was significantly lower in patients with cirrhosis than in healthy individuals [16.4 </w:t>
      </w:r>
      <w:r>
        <w:rPr>
          <w:rFonts w:ascii="Book Antiqua" w:hAnsi="Book Antiqua" w:cs="Book Antiqua"/>
          <w:color w:val="000000"/>
        </w:rPr>
        <w:t>×</w:t>
      </w:r>
      <w:r>
        <w:rPr>
          <w:rFonts w:ascii="Book Antiqua" w:eastAsia="Book Antiqua" w:hAnsi="Book Antiqua" w:cs="Book Antiqua"/>
          <w:color w:val="000000"/>
        </w:rPr>
        <w:t xml:space="preserve"> (7.2-39.0)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34.9 </w:t>
      </w:r>
      <w:r>
        <w:rPr>
          <w:rFonts w:ascii="Book Antiqua" w:hAnsi="Book Antiqua" w:cs="Book Antiqua"/>
          <w:color w:val="000000"/>
        </w:rPr>
        <w:t xml:space="preserve">× </w:t>
      </w:r>
      <w:r>
        <w:rPr>
          <w:rFonts w:ascii="Book Antiqua" w:eastAsia="Book Antiqua" w:hAnsi="Book Antiqua" w:cs="Book Antiqua"/>
          <w:color w:val="000000"/>
        </w:rPr>
        <w:t xml:space="preserve">(23.0-101.1);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0.002], in deceased patients than in the survivors [10.5 </w:t>
      </w:r>
      <w:r>
        <w:rPr>
          <w:rFonts w:ascii="Book Antiqua" w:hAnsi="Book Antiqua" w:cs="Book Antiqua"/>
          <w:color w:val="000000"/>
        </w:rPr>
        <w:t xml:space="preserve">× </w:t>
      </w:r>
      <w:r>
        <w:rPr>
          <w:rFonts w:ascii="Book Antiqua" w:eastAsia="Book Antiqua" w:hAnsi="Book Antiqua" w:cs="Book Antiqua"/>
          <w:color w:val="000000"/>
        </w:rPr>
        <w:t xml:space="preserve">(4.5-18.9)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19.7 </w:t>
      </w:r>
      <w:r>
        <w:rPr>
          <w:rFonts w:ascii="Book Antiqua" w:hAnsi="Book Antiqua" w:cs="Book Antiqua"/>
          <w:color w:val="000000"/>
        </w:rPr>
        <w:t xml:space="preserve">× </w:t>
      </w:r>
      <w:r>
        <w:rPr>
          <w:rFonts w:ascii="Book Antiqua" w:eastAsia="Book Antiqua" w:hAnsi="Book Antiqua" w:cs="Book Antiqua"/>
          <w:color w:val="000000"/>
        </w:rPr>
        <w:t xml:space="preserve">(10.7-57.6);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0.041], and in decompensated cirrhosis than in compensated cirrhosis [13.1 </w:t>
      </w:r>
      <w:r>
        <w:rPr>
          <w:rFonts w:ascii="Book Antiqua" w:hAnsi="Book Antiqua" w:cs="Book Antiqua"/>
          <w:color w:val="000000"/>
        </w:rPr>
        <w:t xml:space="preserve">× </w:t>
      </w:r>
      <w:r>
        <w:rPr>
          <w:rFonts w:ascii="Book Antiqua" w:eastAsia="Book Antiqua" w:hAnsi="Book Antiqua" w:cs="Book Antiqua"/>
          <w:color w:val="000000"/>
        </w:rPr>
        <w:t xml:space="preserve">(5.0-27.4) </w:t>
      </w:r>
      <w:r>
        <w:rPr>
          <w:rFonts w:ascii="Book Antiqua" w:eastAsia="Book Antiqua" w:hAnsi="Book Antiqua" w:cs="Book Antiqua"/>
          <w:i/>
          <w:iCs/>
          <w:color w:val="000000"/>
        </w:rPr>
        <w:t>vs</w:t>
      </w:r>
      <w:r>
        <w:rPr>
          <w:rFonts w:ascii="Book Antiqua" w:eastAsia="Book Antiqua" w:hAnsi="Book Antiqua" w:cs="Book Antiqua"/>
          <w:color w:val="000000"/>
        </w:rPr>
        <w:t xml:space="preserve"> 22.5 </w:t>
      </w:r>
      <w:r>
        <w:rPr>
          <w:rFonts w:ascii="Book Antiqua" w:hAnsi="Book Antiqua" w:cs="Book Antiqua"/>
          <w:color w:val="000000"/>
        </w:rPr>
        <w:t xml:space="preserve">× </w:t>
      </w:r>
      <w:r>
        <w:rPr>
          <w:rFonts w:ascii="Book Antiqua" w:eastAsia="Book Antiqua" w:hAnsi="Book Antiqua" w:cs="Book Antiqua"/>
          <w:color w:val="000000"/>
        </w:rPr>
        <w:t xml:space="preserve">(14.1-65.4);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0.039]. Using the cutoff value of this ratio equal to 22, we could distinguish between patients with cirrhosis and healthy individuals with a sensitivity of 64.6% and a specificity of 85.7% [AUC = 0.735 </w:t>
      </w:r>
      <w:r>
        <w:rPr>
          <w:rFonts w:ascii="Book Antiqua" w:hAnsi="Book Antiqua" w:cs="Book Antiqua"/>
          <w:color w:val="000000"/>
        </w:rPr>
        <w:t xml:space="preserve">× </w:t>
      </w:r>
      <w:r>
        <w:rPr>
          <w:rFonts w:ascii="Book Antiqua" w:eastAsia="Book Antiqua" w:hAnsi="Book Antiqua" w:cs="Book Antiqua"/>
          <w:color w:val="000000"/>
        </w:rPr>
        <w:t xml:space="preserve">(0.620-0.850)]. The CDR was lower in patients who died in the first year of follow-up compared to those who survived the first year [9.4 </w:t>
      </w:r>
      <w:r>
        <w:rPr>
          <w:rFonts w:ascii="Book Antiqua" w:hAnsi="Book Antiqua" w:cs="Book Antiqua"/>
          <w:color w:val="000000"/>
        </w:rPr>
        <w:t xml:space="preserve">× </w:t>
      </w:r>
      <w:r>
        <w:rPr>
          <w:rFonts w:ascii="Book Antiqua" w:eastAsia="Book Antiqua" w:hAnsi="Book Antiqua" w:cs="Book Antiqua"/>
          <w:color w:val="000000"/>
        </w:rPr>
        <w:t xml:space="preserve">(1.7-15.4) </w:t>
      </w:r>
      <w:r>
        <w:rPr>
          <w:rFonts w:ascii="Book Antiqua" w:eastAsia="Book Antiqua" w:hAnsi="Book Antiqua" w:cs="Book Antiqua"/>
          <w:i/>
          <w:iCs/>
          <w:color w:val="000000"/>
        </w:rPr>
        <w:t>vs</w:t>
      </w:r>
      <w:r>
        <w:rPr>
          <w:rFonts w:ascii="Book Antiqua" w:eastAsia="Book Antiqua" w:hAnsi="Book Antiqua" w:cs="Book Antiqua"/>
          <w:color w:val="000000"/>
        </w:rPr>
        <w:t xml:space="preserve"> 17.7 </w:t>
      </w:r>
      <w:r>
        <w:rPr>
          <w:rFonts w:ascii="Book Antiqua" w:hAnsi="Book Antiqua" w:cs="Book Antiqua"/>
          <w:color w:val="000000"/>
        </w:rPr>
        <w:t xml:space="preserve">× </w:t>
      </w:r>
      <w:r>
        <w:rPr>
          <w:rFonts w:ascii="Book Antiqua" w:eastAsia="Book Antiqua" w:hAnsi="Book Antiqua" w:cs="Book Antiqua"/>
          <w:color w:val="000000"/>
        </w:rPr>
        <w:t xml:space="preserve">(9.0-54.8);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0.035] but did not differ significantly between those who died in the following years and those who survived [13.6 </w:t>
      </w:r>
      <w:r>
        <w:rPr>
          <w:rFonts w:ascii="Book Antiqua" w:hAnsi="Book Antiqua" w:cs="Book Antiqua"/>
          <w:color w:val="000000"/>
        </w:rPr>
        <w:t xml:space="preserve">× </w:t>
      </w:r>
      <w:r>
        <w:rPr>
          <w:rFonts w:ascii="Book Antiqua" w:eastAsia="Book Antiqua" w:hAnsi="Book Antiqua" w:cs="Book Antiqua"/>
          <w:color w:val="000000"/>
        </w:rPr>
        <w:t xml:space="preserve">(7.3-22.5)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19.7 </w:t>
      </w:r>
      <w:r>
        <w:rPr>
          <w:rFonts w:ascii="Book Antiqua" w:hAnsi="Book Antiqua" w:cs="Book Antiqua"/>
          <w:color w:val="000000"/>
        </w:rPr>
        <w:t xml:space="preserve">× </w:t>
      </w:r>
      <w:r>
        <w:rPr>
          <w:rFonts w:ascii="Book Antiqua" w:eastAsia="Book Antiqua" w:hAnsi="Book Antiqua" w:cs="Book Antiqua"/>
          <w:color w:val="000000"/>
        </w:rPr>
        <w:t xml:space="preserve">(10.7-57.6);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0.321].</w:t>
      </w:r>
    </w:p>
    <w:p w14:paraId="2CAEF51D"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If we used </w:t>
      </w:r>
      <w:r>
        <w:rPr>
          <w:rFonts w:ascii="Book Antiqua" w:eastAsia="Book Antiqua" w:hAnsi="Book Antiqua" w:cs="Book Antiqua"/>
          <w:color w:val="000000"/>
          <w:shd w:val="clear" w:color="auto" w:fill="FFFFFF"/>
        </w:rPr>
        <w:t xml:space="preserve">a CDR </w:t>
      </w:r>
      <w:r>
        <w:rPr>
          <w:rFonts w:ascii="Book Antiqua" w:eastAsia="Book Antiqua" w:hAnsi="Book Antiqua" w:cs="Book Antiqua"/>
          <w:color w:val="000000"/>
        </w:rPr>
        <w:t xml:space="preserve">value of 15 as the cutoff point, then it predicted patient death within the next 4 years with a sensitivity of 68.8% and a specificity of 62.5% [AUC = 0.684 </w:t>
      </w:r>
      <w:r>
        <w:rPr>
          <w:rFonts w:ascii="Book Antiqua" w:hAnsi="Book Antiqua" w:cs="Book Antiqua"/>
          <w:color w:val="000000"/>
        </w:rPr>
        <w:t xml:space="preserve">× </w:t>
      </w:r>
      <w:r>
        <w:rPr>
          <w:rFonts w:ascii="Book Antiqua" w:eastAsia="Book Antiqua" w:hAnsi="Book Antiqua" w:cs="Book Antiqua"/>
          <w:color w:val="000000"/>
        </w:rPr>
        <w:t xml:space="preserve">(0.522-0.845); Figure 4C] as well as within the first year with a sensitivity of 85.7% and a specificity of 58.5% [AUC = 0.753 </w:t>
      </w:r>
      <w:r>
        <w:rPr>
          <w:rFonts w:ascii="Book Antiqua" w:hAnsi="Book Antiqua" w:cs="Book Antiqua"/>
          <w:color w:val="000000"/>
        </w:rPr>
        <w:t xml:space="preserve">× </w:t>
      </w:r>
      <w:r>
        <w:rPr>
          <w:rFonts w:ascii="Book Antiqua" w:eastAsia="Book Antiqua" w:hAnsi="Book Antiqua" w:cs="Book Antiqua"/>
          <w:color w:val="000000"/>
        </w:rPr>
        <w:t>(0.569-0.936); Figure 4D].</w:t>
      </w:r>
    </w:p>
    <w:p w14:paraId="4EFE2BE1" w14:textId="77777777" w:rsidR="00345655" w:rsidRDefault="00345655">
      <w:pPr>
        <w:spacing w:line="360" w:lineRule="auto"/>
        <w:jc w:val="both"/>
        <w:rPr>
          <w:rFonts w:ascii="Book Antiqua" w:hAnsi="Book Antiqua"/>
        </w:rPr>
      </w:pPr>
    </w:p>
    <w:p w14:paraId="07E6487C" w14:textId="77777777" w:rsidR="00345655" w:rsidRDefault="005461C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877662F"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Translating scientific developments into clinical practice is a rather difficult task. The study of the gut microbiome in various diseases is becoming mainstream in modern science, but thus far, it has no applications in clinical practice. It is hindered by the high cost of sequencing the fecal microbiome and the shortage of bioinformatics specialists.</w:t>
      </w:r>
    </w:p>
    <w:p w14:paraId="0797E834"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Therefore, an important step in introducing the study of gut dysbiosis into clinical practice is to replace this expensive method with a simpler and more affordable one. PCR is an ideal candidate to determine the content of selected taxa in feces, followed by a comprehensive assessment of the state of the gut microbiome.</w:t>
      </w:r>
    </w:p>
    <w:p w14:paraId="69B3BF2C"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The idea to conduct a comprehensive assessment of the state of the gut microbiome in cirrhosis originated with Bajaj and </w:t>
      </w:r>
      <w:proofErr w:type="gramStart"/>
      <w:r>
        <w:rPr>
          <w:rFonts w:ascii="Book Antiqua" w:eastAsia="Book Antiqua" w:hAnsi="Book Antiqua" w:cs="Book Antiqua"/>
          <w:color w:val="000000"/>
        </w:rPr>
        <w:t>colleagues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However, their CDR can be improved, which was one of the aims of our study.</w:t>
      </w:r>
    </w:p>
    <w:p w14:paraId="2FB9E23D"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Here, we modified the CDR to improve its analytical performance and show that it can be used to predict the death of patients.</w:t>
      </w:r>
    </w:p>
    <w:p w14:paraId="0928FD2E"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First, we inverted the CDR equation, placing the abundance of “bad” bacteria in the numerator and the abundance of “good” bacteria in the denominator. Thus, the value of our MDR increases with the aggravation of dysbiosis, which is more logical. The original CDR decreases with the aggravation of dysbiosis, which can be confusing to interpret.</w:t>
      </w:r>
    </w:p>
    <w:p w14:paraId="048577F9"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Our MDR is based on the data regarding the role of various taxa in the pathogenesis of cirrhosis complications and changes in their abundance in cirrhosis. We excluded </w:t>
      </w:r>
      <w:proofErr w:type="spellStart"/>
      <w:r>
        <w:rPr>
          <w:rFonts w:ascii="Book Antiqua" w:eastAsia="Book Antiqua" w:hAnsi="Book Antiqua" w:cs="Book Antiqua"/>
          <w:i/>
          <w:iCs/>
          <w:color w:val="000000"/>
        </w:rPr>
        <w:t>Bacteroidaceae</w:t>
      </w:r>
      <w:proofErr w:type="spellEnd"/>
      <w:r>
        <w:rPr>
          <w:rFonts w:ascii="Book Antiqua" w:eastAsia="Book Antiqua" w:hAnsi="Book Antiqua" w:cs="Book Antiqua"/>
          <w:color w:val="000000"/>
        </w:rPr>
        <w:t xml:space="preserve"> from the list of “bad” bacteria since their role in the pathogenesis of cirrhosis is not clear, and the change in their abundance in </w:t>
      </w:r>
      <w:r>
        <w:rPr>
          <w:rFonts w:ascii="Book Antiqua" w:eastAsia="Book Antiqua" w:hAnsi="Book Antiqua" w:cs="Book Antiqua"/>
          <w:color w:val="000000"/>
        </w:rPr>
        <w:lastRenderedPageBreak/>
        <w:t xml:space="preserve">the gut microbiome in cirrhosis varies according to different researchers. According to our data, it does not change significantly, according to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it decreases, and according to Bajaj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increases in compensated cirrhosis and decreases in decompensated cirrhosis, becoming almost the same as that in healthy individuals. On the contrary, in a study by </w:t>
      </w:r>
      <w:proofErr w:type="spellStart"/>
      <w:r>
        <w:rPr>
          <w:rFonts w:ascii="Book Antiqua" w:eastAsia="Book Antiqua" w:hAnsi="Book Antiqua" w:cs="Book Antiqua"/>
          <w:color w:val="000000"/>
        </w:rPr>
        <w:t>Kakiyama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abundance of </w:t>
      </w:r>
      <w:proofErr w:type="spellStart"/>
      <w:r>
        <w:rPr>
          <w:rFonts w:ascii="Book Antiqua" w:eastAsia="Book Antiqua" w:hAnsi="Book Antiqua" w:cs="Book Antiqua"/>
          <w:i/>
          <w:iCs/>
          <w:color w:val="000000"/>
        </w:rPr>
        <w:t>Bacteroidaceae</w:t>
      </w:r>
      <w:proofErr w:type="spellEnd"/>
      <w:r>
        <w:rPr>
          <w:rFonts w:ascii="Book Antiqua" w:eastAsia="Book Antiqua" w:hAnsi="Book Antiqua" w:cs="Book Antiqua"/>
          <w:color w:val="000000"/>
        </w:rPr>
        <w:t xml:space="preserve"> decreased with compensated cirrhosis and increased with decompensated cirrhosis. Instead, we added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to the list of “bad” bacteria, which, like </w:t>
      </w:r>
      <w:r>
        <w:rPr>
          <w:rFonts w:ascii="Book Antiqua" w:eastAsia="Book Antiqua" w:hAnsi="Book Antiqua" w:cs="Book Antiqua"/>
          <w:i/>
          <w:iCs/>
          <w:color w:val="000000"/>
        </w:rPr>
        <w:t>Proteobacteria/Enterobacteriaceae</w:t>
      </w:r>
      <w:r>
        <w:rPr>
          <w:rFonts w:ascii="Book Antiqua" w:eastAsia="Book Antiqua" w:hAnsi="Book Antiqua" w:cs="Book Antiqua"/>
          <w:color w:val="000000"/>
        </w:rPr>
        <w:t xml:space="preserve">, are responsible for bacterial translocation and the development of extraintestinal infections in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The abundances of both of these taxa increased with cirrhosis according to all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including ours.</w:t>
      </w:r>
    </w:p>
    <w:p w14:paraId="0F585005"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As “good” bacteria, we used the higher-level taxon </w:t>
      </w:r>
      <w:r>
        <w:rPr>
          <w:rFonts w:ascii="Book Antiqua" w:eastAsia="Book Antiqua" w:hAnsi="Book Antiqua" w:cs="Book Antiqua"/>
          <w:i/>
          <w:iCs/>
          <w:color w:val="000000"/>
        </w:rPr>
        <w:t>Clostridia</w:t>
      </w:r>
      <w:r>
        <w:rPr>
          <w:rFonts w:ascii="Book Antiqua" w:eastAsia="Book Antiqua" w:hAnsi="Book Antiqua" w:cs="Book Antiqua"/>
          <w:color w:val="000000"/>
        </w:rPr>
        <w:t>, which includes all taxa accounted as “good” bacteria in the CDR. The main problem is that the abundance of these taxa is highly dependent on diet</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Among healthy individuals, it was 90% in the Russian population (our data), approximately 45% in the American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and approximately 30% in the Chinese population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if you add to them to the abundance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which changes in the opposite direction relative to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Firmicutes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then the differences were not so large: 95%, 80%, and 90%, respectively. This dependence of the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abundances on diet led to the fact that the value of the CDR in our population was more than an order of magnitude higher than in the original study. Thus, the addition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to the group of “good” bacteria can neutralize the effect of diet on MDR and allow it to be used in different populations.</w:t>
      </w:r>
    </w:p>
    <w:p w14:paraId="4A028B02"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In our study, we were able to show that despite the change in the order of values, the CDR retained its main characteristics: it was higher in healthy individuals, lower in patients with compensated cirrhosis, and minimal in patients with decompensated cirrhosis.</w:t>
      </w:r>
    </w:p>
    <w:p w14:paraId="5E9BB899"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Both the CDR and MDR were useful in assessing the prognosis of patients with cirrhosis, but the analytical characteristics of our modification were higher. In </w:t>
      </w:r>
      <w:r>
        <w:rPr>
          <w:rFonts w:ascii="Book Antiqua" w:eastAsia="Book Antiqua" w:hAnsi="Book Antiqua" w:cs="Book Antiqua"/>
          <w:color w:val="000000"/>
        </w:rPr>
        <w:lastRenderedPageBreak/>
        <w:t>particular, the MDR, unlike the CDR, made it possible to assess the long-term (more 1 year) prognosis of patients.</w:t>
      </w:r>
    </w:p>
    <w:p w14:paraId="17059C80"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Interestingly, the different taxa included in the MDR had different effects on prognosis.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Bacilli</w:t>
      </w:r>
      <w:r>
        <w:rPr>
          <w:rFonts w:ascii="Book Antiqua" w:eastAsia="Book Antiqua" w:hAnsi="Book Antiqua" w:cs="Book Antiqua"/>
          <w:color w:val="000000"/>
        </w:rPr>
        <w:t xml:space="preserve"> mainly determined the medium-term prognosis (death within a year),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determined the long-term prognosis (death over the subsequent 3 years). This finding may be due to the fact that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provide a more powerful translocation of living bacteria, which leads to faster death, whereas </w:t>
      </w:r>
      <w:r>
        <w:rPr>
          <w:rFonts w:ascii="Book Antiqua" w:eastAsia="Book Antiqua" w:hAnsi="Book Antiqua" w:cs="Book Antiqua"/>
          <w:i/>
          <w:iCs/>
          <w:color w:val="000000"/>
        </w:rPr>
        <w:t xml:space="preserve">Enterobacteriaceae </w:t>
      </w:r>
      <w:r>
        <w:rPr>
          <w:rFonts w:ascii="Book Antiqua" w:eastAsia="Book Antiqua" w:hAnsi="Book Antiqua" w:cs="Book Antiqua"/>
          <w:color w:val="000000"/>
        </w:rPr>
        <w:t>act mainly by translocating their endotoxin, which leads to a more delayed death.</w:t>
      </w:r>
    </w:p>
    <w:p w14:paraId="4D51A8F3"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Thus, we were able to show that the gut microbiome in cirrhosis can be comprehensively and reliably evaluated using targeted analysis of the most significant taxa, which will allow for replacing expensive and poorly available sequencing with cheaper and more affordable PCR for four indicators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Bacilli</w:t>
      </w:r>
      <w:r>
        <w:rPr>
          <w:rFonts w:ascii="Book Antiqua" w:eastAsia="Book Antiqua" w:hAnsi="Book Antiqua" w:cs="Book Antiqua"/>
          <w:color w:val="000000"/>
        </w:rPr>
        <w:t>,</w:t>
      </w:r>
      <w:r>
        <w:rPr>
          <w:rFonts w:ascii="Book Antiqua" w:eastAsia="Book Antiqua" w:hAnsi="Book Antiqua" w:cs="Book Antiqua"/>
          <w:i/>
          <w:iCs/>
          <w:color w:val="000000"/>
        </w:rPr>
        <w:t xml:space="preserve"> Clostridia</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Bacteroidetes</w:t>
      </w:r>
      <w:r>
        <w:rPr>
          <w:rFonts w:ascii="Book Antiqua" w:eastAsia="Book Antiqua" w:hAnsi="Book Antiqua" w:cs="Book Antiqua"/>
          <w:color w:val="000000"/>
        </w:rPr>
        <w:t>) that does not require interpretation by rare bioinformatics specialists.</w:t>
      </w:r>
    </w:p>
    <w:p w14:paraId="50CB52EF"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This will be a big step forward in introducing the achievements of fundamental hepatology into clinical practice, as it will give doctors an instrument for assessing the state of the gut microbiome in their patients as well as determining how it is affected by drugs that are prescribed for the correction of dysbiosis. This reality reinforces the strength of our study.</w:t>
      </w:r>
    </w:p>
    <w:p w14:paraId="233980CE"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 xml:space="preserve">In addition, our study is the first to describe the effect of gut dysbiosis on the prognosis of patients with cirrhosis, thereby confirming existing hypotheses about the important role of the gut-liver axis in the course of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3,18-21]</w:t>
      </w:r>
      <w:r>
        <w:rPr>
          <w:rFonts w:ascii="Book Antiqua" w:eastAsia="Book Antiqua" w:hAnsi="Book Antiqua" w:cs="Book Antiqua"/>
          <w:color w:val="000000"/>
        </w:rPr>
        <w:t>. This is its second strong point.</w:t>
      </w:r>
    </w:p>
    <w:p w14:paraId="700F1A7A"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The limitation of our study is its small sample size, which did not prevent us from obtaining significant results. It should also be noted that patients with severe hepatic encephalopathy (grades 2</w:t>
      </w:r>
      <w:r w:rsidR="00202E35">
        <w:rPr>
          <w:rFonts w:ascii="Book Antiqua" w:eastAsia="Book Antiqua" w:hAnsi="Book Antiqua" w:cs="Book Antiqua"/>
          <w:color w:val="000000"/>
        </w:rPr>
        <w:t>-</w:t>
      </w:r>
      <w:r>
        <w:rPr>
          <w:rFonts w:ascii="Book Antiqua" w:eastAsia="Book Antiqua" w:hAnsi="Book Antiqua" w:cs="Book Antiqua"/>
          <w:color w:val="000000"/>
        </w:rPr>
        <w:t xml:space="preserve">4) are typically not admitted to our clinic, so these patients were not included in our study. The question of whether our results can be transferred to this cohort of patients remains open. Since patients with infections received antibiotics before admission, which could change the </w:t>
      </w:r>
      <w:r>
        <w:rPr>
          <w:rFonts w:ascii="Book Antiqua" w:eastAsia="Book Antiqua" w:hAnsi="Book Antiqua" w:cs="Book Antiqua"/>
          <w:color w:val="000000"/>
        </w:rPr>
        <w:lastRenderedPageBreak/>
        <w:t>composition of the gut microbiota, we excluded them from the study. None of the included patients developed infectious complications of cirrhosis during hospitalization. Thus, patients with infectious complications of cirrhosis were not included in our study, and it is not clear whether the results can be generalized to them. A larger study involving non-included patient populations should be provided to confirm the findings.</w:t>
      </w:r>
    </w:p>
    <w:p w14:paraId="0E77AAA4" w14:textId="77777777" w:rsidR="00345655" w:rsidRDefault="005461C9">
      <w:pPr>
        <w:spacing w:line="360" w:lineRule="auto"/>
        <w:ind w:firstLine="240"/>
        <w:jc w:val="both"/>
        <w:rPr>
          <w:rFonts w:ascii="Book Antiqua" w:hAnsi="Book Antiqua"/>
        </w:rPr>
      </w:pPr>
      <w:r>
        <w:rPr>
          <w:rFonts w:ascii="Book Antiqua" w:eastAsia="Book Antiqua" w:hAnsi="Book Antiqua" w:cs="Book Antiqua"/>
          <w:color w:val="000000"/>
        </w:rPr>
        <w:t>New studies are needed to evaluate how various methods (</w:t>
      </w:r>
      <w:r>
        <w:rPr>
          <w:rFonts w:ascii="Book Antiqua" w:eastAsia="Book Antiqua" w:hAnsi="Book Antiqua" w:cs="Book Antiqua"/>
          <w:i/>
          <w:iCs/>
          <w:color w:val="000000"/>
        </w:rPr>
        <w:t>e.g.</w:t>
      </w:r>
      <w:r>
        <w:rPr>
          <w:rFonts w:ascii="Book Antiqua" w:eastAsia="Book Antiqua" w:hAnsi="Book Antiqua" w:cs="Book Antiqua"/>
          <w:color w:val="000000"/>
        </w:rPr>
        <w:t>, probiotics, prebiotics, antibiotics, and fecal transplantation) can correct dysbiosis by analyzing the MDR and how this correction can improve the prognosis of patients with cirrhosis.</w:t>
      </w:r>
    </w:p>
    <w:p w14:paraId="1FDA13D9" w14:textId="77777777" w:rsidR="00345655" w:rsidRDefault="00345655">
      <w:pPr>
        <w:spacing w:line="360" w:lineRule="auto"/>
        <w:jc w:val="both"/>
        <w:rPr>
          <w:rFonts w:ascii="Book Antiqua" w:hAnsi="Book Antiqua"/>
        </w:rPr>
      </w:pPr>
    </w:p>
    <w:p w14:paraId="0C381D23" w14:textId="77777777" w:rsidR="00345655" w:rsidRDefault="005461C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FC28F1F"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In conclusion, we were able to improve the CDR as well as show that gut dysbiosis is associated with poor prognosis in cirrhosis. Thus, we have developed a methodological apparatus and scientific basis for the correction of gut dysbiosis in such patients.</w:t>
      </w:r>
    </w:p>
    <w:p w14:paraId="45F97612" w14:textId="77777777" w:rsidR="00345655" w:rsidRDefault="00345655">
      <w:pPr>
        <w:spacing w:line="360" w:lineRule="auto"/>
        <w:jc w:val="both"/>
        <w:rPr>
          <w:rFonts w:ascii="Book Antiqua" w:hAnsi="Book Antiqua"/>
        </w:rPr>
      </w:pPr>
    </w:p>
    <w:p w14:paraId="0E337A44" w14:textId="77777777" w:rsidR="00345655" w:rsidRDefault="005461C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7E6417E"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t>Research background</w:t>
      </w:r>
    </w:p>
    <w:p w14:paraId="076B60DC"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Gut dysbiosis is common in cirrhosis.</w:t>
      </w:r>
    </w:p>
    <w:p w14:paraId="3D6F827B" w14:textId="77777777" w:rsidR="00345655" w:rsidRDefault="00345655">
      <w:pPr>
        <w:spacing w:line="360" w:lineRule="auto"/>
        <w:jc w:val="both"/>
        <w:rPr>
          <w:rFonts w:ascii="Book Antiqua" w:hAnsi="Book Antiqua"/>
        </w:rPr>
      </w:pPr>
    </w:p>
    <w:p w14:paraId="79ED891D"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t>Research motivation</w:t>
      </w:r>
    </w:p>
    <w:p w14:paraId="28B214F9"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The aim is to study the influence of gut dysbiosis on prognosis in cirrhosis.</w:t>
      </w:r>
    </w:p>
    <w:p w14:paraId="52DB5C9D" w14:textId="77777777" w:rsidR="00345655" w:rsidRDefault="00345655">
      <w:pPr>
        <w:spacing w:line="360" w:lineRule="auto"/>
        <w:jc w:val="both"/>
        <w:rPr>
          <w:rFonts w:ascii="Book Antiqua" w:hAnsi="Book Antiqua"/>
        </w:rPr>
      </w:pPr>
    </w:p>
    <w:p w14:paraId="447CC9CD"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t>Research objectives</w:t>
      </w:r>
    </w:p>
    <w:p w14:paraId="0256A45A"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The objectives include the development and test of a modified dysbiosis ratio (MDR) to distinguish between patients with cirrhosis and healthy controls, patients with compensated and decompensated cirrhosis, deceased and surviving patients.</w:t>
      </w:r>
    </w:p>
    <w:p w14:paraId="50EBD33B" w14:textId="77777777" w:rsidR="00345655" w:rsidRDefault="00345655">
      <w:pPr>
        <w:spacing w:line="360" w:lineRule="auto"/>
        <w:jc w:val="both"/>
        <w:rPr>
          <w:rFonts w:ascii="Book Antiqua" w:hAnsi="Book Antiqua"/>
        </w:rPr>
      </w:pPr>
    </w:p>
    <w:p w14:paraId="021363AB"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14:paraId="3CE34A73"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The case-control study included 48 in-patients with cirrhosis and 21 healthy controls. Stool microbiome was assessed using 16S ribosomal ribonucleic acid gene sequencing. We used MDR: [</w:t>
      </w:r>
      <w:r>
        <w:rPr>
          <w:rFonts w:ascii="Book Antiqua" w:eastAsia="Book Antiqua" w:hAnsi="Book Antiqua" w:cs="Book Antiqua"/>
          <w:i/>
          <w:iCs/>
          <w:color w:val="000000"/>
        </w:rPr>
        <w:t xml:space="preserve">Bacilli </w:t>
      </w:r>
      <w:r>
        <w:rPr>
          <w:rFonts w:ascii="Book Antiqua" w:eastAsia="Book Antiqua" w:hAnsi="Book Antiqua" w:cs="Book Antiqua"/>
          <w:color w:val="000000"/>
        </w:rPr>
        <w:t xml:space="preserve">(%) +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w:t>
      </w:r>
      <w:proofErr w:type="gramStart"/>
      <w:r>
        <w:rPr>
          <w:rFonts w:ascii="Book Antiqua" w:eastAsia="Book Antiqua" w:hAnsi="Book Antiqua" w:cs="Book Antiqua"/>
          <w:color w:val="000000"/>
        </w:rPr>
        <w:t>/[</w:t>
      </w:r>
      <w:proofErr w:type="gramEnd"/>
      <w:r>
        <w:rPr>
          <w:rFonts w:ascii="Book Antiqua" w:eastAsia="Book Antiqua" w:hAnsi="Book Antiqua" w:cs="Book Antiqua"/>
          <w:i/>
          <w:iCs/>
          <w:color w:val="000000"/>
        </w:rPr>
        <w:t xml:space="preserve">Clostridia </w:t>
      </w:r>
      <w:r>
        <w:rPr>
          <w:rFonts w:ascii="Book Antiqua" w:eastAsia="Book Antiqua" w:hAnsi="Book Antiqua" w:cs="Book Antiqua"/>
          <w:color w:val="000000"/>
        </w:rPr>
        <w:t xml:space="preserve">(%) + </w:t>
      </w:r>
      <w:proofErr w:type="spellStart"/>
      <w:r>
        <w:rPr>
          <w:rFonts w:ascii="Book Antiqua" w:eastAsia="Book Antiqua" w:hAnsi="Book Antiqua" w:cs="Book Antiqua"/>
          <w:i/>
          <w:iCs/>
          <w:color w:val="000000"/>
        </w:rPr>
        <w:t>bacteroidetes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Patients with MDR more its median made up the group with severe dysbiosis, others did the group with non-severe dysbiosis. The follow-up period was 4 years.</w:t>
      </w:r>
    </w:p>
    <w:p w14:paraId="76ABE183" w14:textId="77777777" w:rsidR="00345655" w:rsidRDefault="00345655">
      <w:pPr>
        <w:spacing w:line="360" w:lineRule="auto"/>
        <w:jc w:val="both"/>
        <w:rPr>
          <w:rFonts w:ascii="Book Antiqua" w:hAnsi="Book Antiqua"/>
        </w:rPr>
      </w:pPr>
    </w:p>
    <w:p w14:paraId="3AF7573A"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t>Research results</w:t>
      </w:r>
    </w:p>
    <w:p w14:paraId="3DDA10A1"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The mortality rate of patients with severe dysbiosis was significantly higher than that of patients with non-severe dysbiosis. The presence of severe dysbiosis was independent risk factors for death. The deceased patients had a higher MDR value than the survivors. MDR was higher in patients with cirrhosis than in health controls and in patients with decompensated cirrhosis than in patients with compensated cirrhosis.</w:t>
      </w:r>
    </w:p>
    <w:p w14:paraId="71BCD20B" w14:textId="77777777" w:rsidR="00345655" w:rsidRDefault="00345655">
      <w:pPr>
        <w:spacing w:line="360" w:lineRule="auto"/>
        <w:jc w:val="both"/>
        <w:rPr>
          <w:rFonts w:ascii="Book Antiqua" w:hAnsi="Book Antiqua"/>
        </w:rPr>
      </w:pPr>
    </w:p>
    <w:p w14:paraId="73D2DCDD"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t>Research conclusions</w:t>
      </w:r>
    </w:p>
    <w:p w14:paraId="7B7007A3"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Gut dysbiosis is associated with a poorer long-term prognosis in cirrhosis.</w:t>
      </w:r>
    </w:p>
    <w:p w14:paraId="13E1F413" w14:textId="77777777" w:rsidR="00345655" w:rsidRDefault="00345655">
      <w:pPr>
        <w:spacing w:line="360" w:lineRule="auto"/>
        <w:jc w:val="both"/>
        <w:rPr>
          <w:rFonts w:ascii="Book Antiqua" w:hAnsi="Book Antiqua"/>
        </w:rPr>
      </w:pPr>
    </w:p>
    <w:p w14:paraId="5E5D3A1E" w14:textId="77777777" w:rsidR="00345655" w:rsidRDefault="005461C9">
      <w:pPr>
        <w:spacing w:line="360" w:lineRule="auto"/>
        <w:jc w:val="both"/>
        <w:rPr>
          <w:rFonts w:ascii="Book Antiqua" w:hAnsi="Book Antiqua"/>
        </w:rPr>
      </w:pPr>
      <w:r>
        <w:rPr>
          <w:rFonts w:ascii="Book Antiqua" w:eastAsia="Book Antiqua" w:hAnsi="Book Antiqua" w:cs="Book Antiqua"/>
          <w:b/>
          <w:i/>
          <w:color w:val="000000"/>
        </w:rPr>
        <w:t>Research perspectives</w:t>
      </w:r>
    </w:p>
    <w:p w14:paraId="398B7A19"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A larger study involving non-included patient populations should be provided to confirm the findings. New studies are needed to evaluate how various methods (</w:t>
      </w:r>
      <w:r>
        <w:rPr>
          <w:rFonts w:ascii="Book Antiqua" w:eastAsia="Book Antiqua" w:hAnsi="Book Antiqua" w:cs="Book Antiqua"/>
          <w:i/>
          <w:iCs/>
          <w:color w:val="000000"/>
        </w:rPr>
        <w:t>e.g.</w:t>
      </w:r>
      <w:r>
        <w:rPr>
          <w:rFonts w:ascii="Book Antiqua" w:eastAsia="Book Antiqua" w:hAnsi="Book Antiqua" w:cs="Book Antiqua"/>
          <w:color w:val="000000"/>
        </w:rPr>
        <w:t>, probiotics, prebiotics, antibiotics, and fecal transplantation) can correct dysbiosis by analyzing the MDR and how this correction can improve the prognosis of patients with cirrhosis.</w:t>
      </w:r>
    </w:p>
    <w:p w14:paraId="36D7EBD2" w14:textId="77777777" w:rsidR="00345655" w:rsidRDefault="00345655">
      <w:pPr>
        <w:spacing w:line="360" w:lineRule="auto"/>
        <w:jc w:val="both"/>
        <w:rPr>
          <w:rFonts w:ascii="Book Antiqua" w:hAnsi="Book Antiqua"/>
        </w:rPr>
      </w:pPr>
    </w:p>
    <w:p w14:paraId="147EAFDB" w14:textId="77777777" w:rsidR="00345655" w:rsidRDefault="005461C9">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B2D32DB"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We are grateful to the staff of the Post-Genomic Research Laboratory of the Institute of Molecular Biology </w:t>
      </w:r>
      <w:proofErr w:type="spellStart"/>
      <w:r>
        <w:rPr>
          <w:rFonts w:ascii="Book Antiqua" w:eastAsia="Book Antiqua" w:hAnsi="Book Antiqua" w:cs="Book Antiqua"/>
          <w:color w:val="000000"/>
        </w:rPr>
        <w:t>V.A.Engelgardt</w:t>
      </w:r>
      <w:proofErr w:type="spellEnd"/>
      <w:r>
        <w:rPr>
          <w:rFonts w:ascii="Book Antiqua" w:eastAsia="Book Antiqua" w:hAnsi="Book Antiqua" w:cs="Book Antiqua"/>
          <w:color w:val="000000"/>
        </w:rPr>
        <w:t xml:space="preserve">, headed by Anna </w:t>
      </w:r>
      <w:proofErr w:type="spellStart"/>
      <w:r>
        <w:rPr>
          <w:rFonts w:ascii="Book Antiqua" w:eastAsia="Book Antiqua" w:hAnsi="Book Antiqua" w:cs="Book Antiqua"/>
          <w:color w:val="000000"/>
        </w:rPr>
        <w:t>Kudryavtseva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bioinformatics Georgy Krasnov, without whose qualified work this study would be impossible.</w:t>
      </w:r>
    </w:p>
    <w:p w14:paraId="7004F4A4" w14:textId="77777777" w:rsidR="00345655" w:rsidRDefault="00345655">
      <w:pPr>
        <w:spacing w:line="360" w:lineRule="auto"/>
        <w:jc w:val="both"/>
        <w:rPr>
          <w:rFonts w:ascii="Book Antiqua" w:hAnsi="Book Antiqua"/>
        </w:rPr>
      </w:pPr>
    </w:p>
    <w:p w14:paraId="092A25CD"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REFERENCES</w:t>
      </w:r>
    </w:p>
    <w:p w14:paraId="30F8E471"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Almeida A</w:t>
      </w:r>
      <w:r>
        <w:rPr>
          <w:rFonts w:ascii="Book Antiqua" w:eastAsia="Book Antiqua" w:hAnsi="Book Antiqua" w:cs="Book Antiqua"/>
          <w:color w:val="000000"/>
        </w:rPr>
        <w:t xml:space="preserve">, Mitchell AL, Boland M, Forster SC, </w:t>
      </w:r>
      <w:proofErr w:type="spellStart"/>
      <w:r>
        <w:rPr>
          <w:rFonts w:ascii="Book Antiqua" w:eastAsia="Book Antiqua" w:hAnsi="Book Antiqua" w:cs="Book Antiqua"/>
          <w:color w:val="000000"/>
        </w:rPr>
        <w:t>Gloor</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Tarkowska</w:t>
      </w:r>
      <w:proofErr w:type="spellEnd"/>
      <w:r>
        <w:rPr>
          <w:rFonts w:ascii="Book Antiqua" w:eastAsia="Book Antiqua" w:hAnsi="Book Antiqua" w:cs="Book Antiqua"/>
          <w:color w:val="000000"/>
        </w:rPr>
        <w:t xml:space="preserve"> A, Lawley TD, Finn RD. A new genomic blueprint of the human gut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568</w:t>
      </w:r>
      <w:r>
        <w:rPr>
          <w:rFonts w:ascii="Book Antiqua" w:eastAsia="Book Antiqua" w:hAnsi="Book Antiqua" w:cs="Book Antiqua"/>
          <w:color w:val="000000"/>
        </w:rPr>
        <w:t>: 499-504 [PMID: 30745586 DOI: 10.1038/s41586-019-0965-1]</w:t>
      </w:r>
    </w:p>
    <w:p w14:paraId="57609B04"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Kåhrström</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N, Weiss U. Intestinal microbiota in health and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535</w:t>
      </w:r>
      <w:r>
        <w:rPr>
          <w:rFonts w:ascii="Book Antiqua" w:eastAsia="Book Antiqua" w:hAnsi="Book Antiqua" w:cs="Book Antiqua"/>
          <w:color w:val="000000"/>
        </w:rPr>
        <w:t>: 47 [PMID: 27383978 DOI: 10.1038/535047a]</w:t>
      </w:r>
    </w:p>
    <w:p w14:paraId="3027CBBC"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Giannelli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Di Gregorio V, </w:t>
      </w:r>
      <w:proofErr w:type="spellStart"/>
      <w:r>
        <w:rPr>
          <w:rFonts w:ascii="Book Antiqua" w:eastAsia="Book Antiqua" w:hAnsi="Book Antiqua" w:cs="Book Antiqua"/>
          <w:color w:val="000000"/>
        </w:rPr>
        <w:t>Iebba</w:t>
      </w:r>
      <w:proofErr w:type="spellEnd"/>
      <w:r>
        <w:rPr>
          <w:rFonts w:ascii="Book Antiqua" w:eastAsia="Book Antiqua" w:hAnsi="Book Antiqua" w:cs="Book Antiqua"/>
          <w:color w:val="000000"/>
        </w:rPr>
        <w:t xml:space="preserve"> V, Giusto M, </w:t>
      </w:r>
      <w:proofErr w:type="spellStart"/>
      <w:r>
        <w:rPr>
          <w:rFonts w:ascii="Book Antiqua" w:eastAsia="Book Antiqua" w:hAnsi="Book Antiqua" w:cs="Book Antiqua"/>
          <w:color w:val="000000"/>
        </w:rPr>
        <w:t>Schippa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Thalheimer</w:t>
      </w:r>
      <w:proofErr w:type="spellEnd"/>
      <w:r>
        <w:rPr>
          <w:rFonts w:ascii="Book Antiqua" w:eastAsia="Book Antiqua" w:hAnsi="Book Antiqua" w:cs="Book Antiqua"/>
          <w:color w:val="000000"/>
        </w:rPr>
        <w:t xml:space="preserve"> U. Microbiota and the gut-liver axis: bacterial translocation, inflammation and infection in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16795-16810 [PMID: 25492994 DOI: 10.3748/wjg.v20.i45.16795]</w:t>
      </w:r>
    </w:p>
    <w:p w14:paraId="01BFB8A1"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Yang F, Lu H, Wang B, Chen Y, Lei D, Wang Y, Zhu B, Li L. Characterization of fecal microbial communities in patients with liver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562-572 [PMID: 21574172 DOI: 10.1002/hep.24423]</w:t>
      </w:r>
    </w:p>
    <w:p w14:paraId="331A96FC"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Sanyal AJ, White MB, Monteith P, Noble NA, Unser AB,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Fisher AR,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Altered profile of human gut microbiome is associated with cirrhosis and its complications.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940-947 [PMID: 24374295 DOI: 10.1016/j.jhep.2013.12.019]</w:t>
      </w:r>
    </w:p>
    <w:p w14:paraId="1E1F189E"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Kakiyama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Pandak</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Takei H, Muto A, </w:t>
      </w:r>
      <w:proofErr w:type="spellStart"/>
      <w:r>
        <w:rPr>
          <w:rFonts w:ascii="Book Antiqua" w:eastAsia="Book Antiqua" w:hAnsi="Book Antiqua" w:cs="Book Antiqua"/>
          <w:color w:val="000000"/>
        </w:rPr>
        <w:t>Nittono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Ridlon</w:t>
      </w:r>
      <w:proofErr w:type="spellEnd"/>
      <w:r>
        <w:rPr>
          <w:rFonts w:ascii="Book Antiqua" w:eastAsia="Book Antiqua" w:hAnsi="Book Antiqua" w:cs="Book Antiqua"/>
          <w:color w:val="000000"/>
        </w:rPr>
        <w:t xml:space="preserve"> JM, White MB, Noble NA, Monteith P, Fuchs M, Thacker LR,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Bajaj JS. Modulation of the fecal bile acid profile by gut microbiota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949-955 [PMID: 23333527 DOI: 10.1016/j.jhep.2013.01.003]</w:t>
      </w:r>
    </w:p>
    <w:p w14:paraId="2A00326D"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Mariat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Firmesse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Guimarăes</w:t>
      </w:r>
      <w:proofErr w:type="spellEnd"/>
      <w:r>
        <w:rPr>
          <w:rFonts w:ascii="Book Antiqua" w:eastAsia="Book Antiqua" w:hAnsi="Book Antiqua" w:cs="Book Antiqua"/>
          <w:color w:val="000000"/>
        </w:rPr>
        <w:t xml:space="preserve"> V, Sokol H,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Corthier</w:t>
      </w:r>
      <w:proofErr w:type="spellEnd"/>
      <w:r>
        <w:rPr>
          <w:rFonts w:ascii="Book Antiqua" w:eastAsia="Book Antiqua" w:hAnsi="Book Antiqua" w:cs="Book Antiqua"/>
          <w:color w:val="000000"/>
        </w:rPr>
        <w:t xml:space="preserve"> G, Furet JP. The Firmicutes/Bacteroidetes ratio of the human microbiota changes with age.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123 [PMID: 19508720 DOI: 10.1186/1471-2180-9-123]</w:t>
      </w:r>
    </w:p>
    <w:p w14:paraId="649B4EF2"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Berg RD</w:t>
      </w:r>
      <w:r>
        <w:rPr>
          <w:rFonts w:ascii="Book Antiqua" w:eastAsia="Book Antiqua" w:hAnsi="Book Antiqua" w:cs="Book Antiqua"/>
          <w:color w:val="000000"/>
        </w:rPr>
        <w:t xml:space="preserve">, Garlington AW. Translocation of certain indigenous bacteria from the gastrointestinal tract to the mesenteric lymph nodes and other organs in a gnotobiotic mouse model.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23</w:t>
      </w:r>
      <w:r>
        <w:rPr>
          <w:rFonts w:ascii="Book Antiqua" w:eastAsia="Book Antiqua" w:hAnsi="Book Antiqua" w:cs="Book Antiqua"/>
          <w:color w:val="000000"/>
        </w:rPr>
        <w:t>: 403-411 [PMID: 154474 DOI: 10.1128/IAI.23.2.403-411.1979]</w:t>
      </w:r>
    </w:p>
    <w:p w14:paraId="35308177"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Jalan R</w:t>
      </w:r>
      <w:r>
        <w:rPr>
          <w:rFonts w:ascii="Book Antiqua" w:eastAsia="Book Antiqua" w:hAnsi="Book Antiqua" w:cs="Book Antiqua"/>
          <w:color w:val="000000"/>
        </w:rPr>
        <w:t xml:space="preserve">, Fernandez J, Wiest R,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Moreau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Stadlbauer V, </w:t>
      </w:r>
      <w:proofErr w:type="spellStart"/>
      <w:r>
        <w:rPr>
          <w:rFonts w:ascii="Book Antiqua" w:eastAsia="Book Antiqua" w:hAnsi="Book Antiqua" w:cs="Book Antiqua"/>
          <w:color w:val="000000"/>
        </w:rPr>
        <w:t>Gustot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Canton R,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Wilmer A, Mookerjee R, Vila J, Garcia-Martinez R,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Such J, Cordoba J, Sanyal A, Garcia-Tsao G, Arroyo V, Burroughs A,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Bacterial infections in cirrhosis: a position statement based on the EASL Special Conference 2013.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1310-1324 [PMID: 24530646 DOI: 10.1016/j.jhep.2014.01.024]</w:t>
      </w:r>
    </w:p>
    <w:p w14:paraId="20E38D1F"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Bhattacharya C</w:t>
      </w:r>
      <w:r>
        <w:rPr>
          <w:rFonts w:ascii="Book Antiqua" w:eastAsia="Book Antiqua" w:hAnsi="Book Antiqua" w:cs="Book Antiqua"/>
          <w:color w:val="000000"/>
        </w:rPr>
        <w:t>, Das-Mondal M, Gupta D, Sarkar AK, Kar-</w:t>
      </w:r>
      <w:proofErr w:type="spellStart"/>
      <w:r>
        <w:rPr>
          <w:rFonts w:ascii="Book Antiqua" w:eastAsia="Book Antiqua" w:hAnsi="Book Antiqua" w:cs="Book Antiqua"/>
          <w:color w:val="000000"/>
        </w:rPr>
        <w:t>Purkayastha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Konar</w:t>
      </w:r>
      <w:proofErr w:type="spellEnd"/>
      <w:r>
        <w:rPr>
          <w:rFonts w:ascii="Book Antiqua" w:eastAsia="Book Antiqua" w:hAnsi="Book Antiqua" w:cs="Book Antiqua"/>
          <w:color w:val="000000"/>
        </w:rPr>
        <w:t xml:space="preserve"> A. Infection in cirrhosis: A prospective study.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862-868 [PMID: 31635968 DOI: 10.1016/j.aohep.2019.07.010]</w:t>
      </w:r>
    </w:p>
    <w:p w14:paraId="54A99E66"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Pugh RN</w:t>
      </w:r>
      <w:r>
        <w:rPr>
          <w:rFonts w:ascii="Book Antiqua" w:eastAsia="Book Antiqua" w:hAnsi="Book Antiqua" w:cs="Book Antiqua"/>
          <w:color w:val="000000"/>
        </w:rPr>
        <w:t xml:space="preserve">, Murray-Lyon IM, Dawson JL, </w:t>
      </w:r>
      <w:proofErr w:type="spellStart"/>
      <w:r>
        <w:rPr>
          <w:rFonts w:ascii="Book Antiqua" w:eastAsia="Book Antiqua" w:hAnsi="Book Antiqua" w:cs="Book Antiqua"/>
          <w:color w:val="000000"/>
        </w:rPr>
        <w:t>Pietroni</w:t>
      </w:r>
      <w:proofErr w:type="spellEnd"/>
      <w:r>
        <w:rPr>
          <w:rFonts w:ascii="Book Antiqua" w:eastAsia="Book Antiqua" w:hAnsi="Book Antiqua" w:cs="Book Antiqua"/>
          <w:color w:val="000000"/>
        </w:rPr>
        <w:t xml:space="preserve"> MC, Williams R. Transection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for bleeding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varices.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1973; </w:t>
      </w:r>
      <w:r>
        <w:rPr>
          <w:rFonts w:ascii="Book Antiqua" w:eastAsia="Book Antiqua" w:hAnsi="Book Antiqua" w:cs="Book Antiqua"/>
          <w:b/>
          <w:bCs/>
          <w:color w:val="000000"/>
        </w:rPr>
        <w:t>60</w:t>
      </w:r>
      <w:r>
        <w:rPr>
          <w:rFonts w:ascii="Book Antiqua" w:eastAsia="Book Antiqua" w:hAnsi="Book Antiqua" w:cs="Book Antiqua"/>
          <w:color w:val="000000"/>
        </w:rPr>
        <w:t>: 646-649 [PMID: 4541913 DOI: 10.1002/bjs.1800600817]</w:t>
      </w:r>
    </w:p>
    <w:p w14:paraId="0A2E9B7B"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Fouhy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Deane J, Rea MC, O'Sullivan Ó, Ross RP, O'Callaghan G, Plant BJ, Stanton C. The effects of freezing on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as determined using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sequencing and culture-based investigations.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e0119355 [PMID: 25748176 DOI: 10.1371/journal.pone.0119355]</w:t>
      </w:r>
    </w:p>
    <w:p w14:paraId="390F6ACB"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Bolger AM</w:t>
      </w:r>
      <w:r>
        <w:rPr>
          <w:rFonts w:ascii="Book Antiqua" w:eastAsia="Book Antiqua" w:hAnsi="Book Antiqua" w:cs="Book Antiqua"/>
          <w:color w:val="000000"/>
        </w:rPr>
        <w:t xml:space="preserve">, Lohse M, </w:t>
      </w:r>
      <w:proofErr w:type="spellStart"/>
      <w:r>
        <w:rPr>
          <w:rFonts w:ascii="Book Antiqua" w:eastAsia="Book Antiqua" w:hAnsi="Book Antiqua" w:cs="Book Antiqua"/>
          <w:color w:val="000000"/>
        </w:rPr>
        <w:t>Usadel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Trimmomatic</w:t>
      </w:r>
      <w:proofErr w:type="spellEnd"/>
      <w:r>
        <w:rPr>
          <w:rFonts w:ascii="Book Antiqua" w:eastAsia="Book Antiqua" w:hAnsi="Book Antiqua" w:cs="Book Antiqua"/>
          <w:color w:val="000000"/>
        </w:rPr>
        <w:t xml:space="preserve">: a flexible trimmer for Illumina sequence data.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2114-2120 [PMID: 24695404 DOI: 10.1093/bioinformatics/btu170]</w:t>
      </w:r>
    </w:p>
    <w:p w14:paraId="1F80AE90"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Parikh HI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Koparde</w:t>
      </w:r>
      <w:proofErr w:type="spellEnd"/>
      <w:r>
        <w:rPr>
          <w:rFonts w:ascii="Book Antiqua" w:eastAsia="Book Antiqua" w:hAnsi="Book Antiqua" w:cs="Book Antiqua"/>
          <w:color w:val="000000"/>
        </w:rPr>
        <w:t xml:space="preserve"> VN, Bradley SP, Buck GA,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NU. </w:t>
      </w:r>
      <w:proofErr w:type="spellStart"/>
      <w:r>
        <w:rPr>
          <w:rFonts w:ascii="Book Antiqua" w:eastAsia="Book Antiqua" w:hAnsi="Book Antiqua" w:cs="Book Antiqua"/>
          <w:color w:val="000000"/>
        </w:rPr>
        <w:t>MeFiT</w:t>
      </w:r>
      <w:proofErr w:type="spellEnd"/>
      <w:r>
        <w:rPr>
          <w:rFonts w:ascii="Book Antiqua" w:eastAsia="Book Antiqua" w:hAnsi="Book Antiqua" w:cs="Book Antiqua"/>
          <w:color w:val="000000"/>
        </w:rPr>
        <w:t xml:space="preserve">: merging and filtering tool for </w:t>
      </w:r>
      <w:proofErr w:type="spellStart"/>
      <w:r>
        <w:rPr>
          <w:rFonts w:ascii="Book Antiqua" w:eastAsia="Book Antiqua" w:hAnsi="Book Antiqua" w:cs="Book Antiqua"/>
          <w:color w:val="000000"/>
        </w:rPr>
        <w:t>illumina</w:t>
      </w:r>
      <w:proofErr w:type="spellEnd"/>
      <w:r>
        <w:rPr>
          <w:rFonts w:ascii="Book Antiqua" w:eastAsia="Book Antiqua" w:hAnsi="Book Antiqua" w:cs="Book Antiqua"/>
          <w:color w:val="000000"/>
        </w:rPr>
        <w:t xml:space="preserve"> paired-end reads for 16S rRNA amplicon sequencing.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491 [PMID: 27905885 DOI: 10.1186/s12859-016-1358-1]</w:t>
      </w:r>
    </w:p>
    <w:p w14:paraId="26B5825C"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Wang Q</w:t>
      </w:r>
      <w:r>
        <w:rPr>
          <w:rFonts w:ascii="Book Antiqua" w:eastAsia="Book Antiqua" w:hAnsi="Book Antiqua" w:cs="Book Antiqua"/>
          <w:color w:val="000000"/>
        </w:rPr>
        <w:t xml:space="preserve">, Garrity GM, </w:t>
      </w:r>
      <w:proofErr w:type="spellStart"/>
      <w:r>
        <w:rPr>
          <w:rFonts w:ascii="Book Antiqua" w:eastAsia="Book Antiqua" w:hAnsi="Book Antiqua" w:cs="Book Antiqua"/>
          <w:color w:val="000000"/>
        </w:rPr>
        <w:t>Tiedje</w:t>
      </w:r>
      <w:proofErr w:type="spellEnd"/>
      <w:r>
        <w:rPr>
          <w:rFonts w:ascii="Book Antiqua" w:eastAsia="Book Antiqua" w:hAnsi="Book Antiqua" w:cs="Book Antiqua"/>
          <w:color w:val="000000"/>
        </w:rPr>
        <w:t xml:space="preserve"> JM, Cole JR. Naive Bayesian classifier for rapid assignment of rRNA sequences into the new bacterial taxonomy.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73</w:t>
      </w:r>
      <w:r>
        <w:rPr>
          <w:rFonts w:ascii="Book Antiqua" w:eastAsia="Book Antiqua" w:hAnsi="Book Antiqua" w:cs="Book Antiqua"/>
          <w:color w:val="000000"/>
        </w:rPr>
        <w:t>: 5261-5267 [PMID: 17586664 DOI: 10.1128/AEM.00062-07]</w:t>
      </w:r>
    </w:p>
    <w:p w14:paraId="1C56D82B"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De Filippo C</w:t>
      </w:r>
      <w:r>
        <w:rPr>
          <w:rFonts w:ascii="Book Antiqua" w:eastAsia="Book Antiqua" w:hAnsi="Book Antiqua" w:cs="Book Antiqua"/>
          <w:color w:val="000000"/>
        </w:rPr>
        <w:t xml:space="preserve">, Cavalieri D, Di Paola M, </w:t>
      </w:r>
      <w:proofErr w:type="spellStart"/>
      <w:r>
        <w:rPr>
          <w:rFonts w:ascii="Book Antiqua" w:eastAsia="Book Antiqua" w:hAnsi="Book Antiqua" w:cs="Book Antiqua"/>
          <w:color w:val="000000"/>
        </w:rPr>
        <w:t>Ramazzotti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Poullet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Massart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Pieraccini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Impact of diet in shaping gut microbiota revealed by a comparative study in children from Europe and rural Africa. </w:t>
      </w:r>
      <w:r w:rsidR="00202E35">
        <w:rPr>
          <w:rFonts w:ascii="Book Antiqua" w:eastAsia="Book Antiqua" w:hAnsi="Book Antiqua" w:cs="Book Antiqua"/>
          <w:i/>
          <w:iCs/>
          <w:color w:val="000000"/>
        </w:rPr>
        <w:t xml:space="preserve">Proc Natl </w:t>
      </w:r>
      <w:proofErr w:type="spellStart"/>
      <w:r w:rsidR="00202E35">
        <w:rPr>
          <w:rFonts w:ascii="Book Antiqua" w:eastAsia="Book Antiqua" w:hAnsi="Book Antiqua" w:cs="Book Antiqua"/>
          <w:i/>
          <w:iCs/>
          <w:color w:val="000000"/>
        </w:rPr>
        <w:t>Acad</w:t>
      </w:r>
      <w:proofErr w:type="spellEnd"/>
      <w:r w:rsidR="00202E35">
        <w:rPr>
          <w:rFonts w:ascii="Book Antiqua" w:eastAsia="Book Antiqua" w:hAnsi="Book Antiqua" w:cs="Book Antiqua"/>
          <w:i/>
          <w:iCs/>
          <w:color w:val="000000"/>
        </w:rPr>
        <w:t xml:space="preserve">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14691-14696 [PMID: 20679230 DOI: 10.1073/pnas.1005963107]</w:t>
      </w:r>
    </w:p>
    <w:p w14:paraId="4AAFADCE"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Turnbaugh</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Ridaura</w:t>
      </w:r>
      <w:proofErr w:type="spellEnd"/>
      <w:r>
        <w:rPr>
          <w:rFonts w:ascii="Book Antiqua" w:eastAsia="Book Antiqua" w:hAnsi="Book Antiqua" w:cs="Book Antiqua"/>
          <w:color w:val="000000"/>
        </w:rPr>
        <w:t xml:space="preserve"> VK, Faith JJ, Rey FE, Knight R, Gordon JI. The effect of diet on the human gut microbiome: a metagenomic analysis in humanized gnotobiotic mice.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6ra14 [PMID: 20368178 DOI: 10.1126/scitranslmed.3000322]</w:t>
      </w:r>
    </w:p>
    <w:p w14:paraId="50AB9CEA"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Fukui H</w:t>
      </w:r>
      <w:r>
        <w:rPr>
          <w:rFonts w:ascii="Book Antiqua" w:eastAsia="Book Antiqua" w:hAnsi="Book Antiqua" w:cs="Book Antiqua"/>
          <w:color w:val="000000"/>
        </w:rPr>
        <w:t xml:space="preserve">. Gut-liver axis in liver cirrhosis: How to manage leaky gut and endotoxemia.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425-442 [PMID: 25848468 DOI: 10.4254/wjh.v7.i3.425]</w:t>
      </w:r>
    </w:p>
    <w:p w14:paraId="62AF981E"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Small intestinal bacterial overgrowth in cirrhosis: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567-576 [PMID: 30284684 DOI: 10.1007/s12072-018-9898-2]</w:t>
      </w:r>
    </w:p>
    <w:p w14:paraId="056BB24F"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Is small intestinal bacterial overgrowth a cause of hyperdynamic circulation in cirrhosis?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964-975 [PMID: 31767551 DOI: 10.5152/tjg.2019.18551]</w:t>
      </w:r>
    </w:p>
    <w:p w14:paraId="0FA43A66"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Simbrunner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Gut-liver axis signaling in portal hypertension.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5897-5917 [PMID: 31660028 DOI: 10.3748/wjg.v25.i39.5897]</w:t>
      </w:r>
    </w:p>
    <w:p w14:paraId="2A610949" w14:textId="77777777" w:rsidR="00345655" w:rsidRDefault="00345655">
      <w:pPr>
        <w:sectPr w:rsidR="00345655">
          <w:footerReference w:type="default" r:id="rId8"/>
          <w:endnotePr>
            <w:numFmt w:val="decimal"/>
          </w:endnotePr>
          <w:pgSz w:w="12240" w:h="15840"/>
          <w:pgMar w:top="1440" w:right="1800" w:bottom="1440" w:left="1800" w:header="0" w:footer="720" w:gutter="0"/>
          <w:cols w:space="720"/>
        </w:sectPr>
      </w:pPr>
    </w:p>
    <w:p w14:paraId="67AE1221"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BFA6950"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present study was approved by the Ethics Committee of </w:t>
      </w:r>
      <w:proofErr w:type="spellStart"/>
      <w:r>
        <w:rPr>
          <w:rFonts w:ascii="Book Antiqua" w:eastAsia="Book Antiqua" w:hAnsi="Book Antiqua" w:cs="Book Antiqua"/>
          <w:color w:val="000000"/>
          <w:shd w:val="clear" w:color="auto" w:fill="FFFFFF"/>
        </w:rPr>
        <w:t>Sechenov</w:t>
      </w:r>
      <w:proofErr w:type="spellEnd"/>
      <w:r>
        <w:rPr>
          <w:rFonts w:ascii="Book Antiqua" w:eastAsia="Book Antiqua" w:hAnsi="Book Antiqua" w:cs="Book Antiqua"/>
          <w:color w:val="000000"/>
          <w:shd w:val="clear" w:color="auto" w:fill="FFFFFF"/>
        </w:rPr>
        <w:t xml:space="preserve"> University </w:t>
      </w:r>
      <w:r>
        <w:rPr>
          <w:rFonts w:ascii="Book Antiqua" w:eastAsia="Book Antiqua" w:hAnsi="Book Antiqua" w:cs="Book Antiqua"/>
          <w:color w:val="000000"/>
        </w:rPr>
        <w:t>in accordance with the Declaration of Helsinki (№03-16).</w:t>
      </w:r>
    </w:p>
    <w:p w14:paraId="70A6D60F" w14:textId="77777777" w:rsidR="00345655" w:rsidRDefault="00345655">
      <w:pPr>
        <w:spacing w:line="360" w:lineRule="auto"/>
        <w:jc w:val="both"/>
        <w:rPr>
          <w:rFonts w:ascii="Book Antiqua" w:hAnsi="Book Antiqua"/>
        </w:rPr>
      </w:pPr>
    </w:p>
    <w:p w14:paraId="4B6EFFE6"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other conflicts of interest.</w:t>
      </w:r>
    </w:p>
    <w:p w14:paraId="7C5BFD88" w14:textId="77777777" w:rsidR="00345655" w:rsidRDefault="00345655">
      <w:pPr>
        <w:spacing w:line="360" w:lineRule="auto"/>
        <w:jc w:val="both"/>
        <w:rPr>
          <w:rFonts w:ascii="Book Antiqua" w:hAnsi="Book Antiqua"/>
        </w:rPr>
      </w:pPr>
    </w:p>
    <w:p w14:paraId="701A4895"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Dataset available from the corresponding author at maslennikov_r_v@staff.sechenov.ru</w:t>
      </w:r>
    </w:p>
    <w:p w14:paraId="3B5F77D6" w14:textId="77777777" w:rsidR="00345655" w:rsidRDefault="00345655">
      <w:pPr>
        <w:spacing w:line="360" w:lineRule="auto"/>
        <w:jc w:val="both"/>
        <w:rPr>
          <w:rFonts w:ascii="Book Antiqua" w:hAnsi="Book Antiqua"/>
        </w:rPr>
      </w:pPr>
    </w:p>
    <w:p w14:paraId="58852262"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684FB0C" w14:textId="77777777" w:rsidR="00345655" w:rsidRDefault="00345655">
      <w:pPr>
        <w:spacing w:line="360" w:lineRule="auto"/>
        <w:jc w:val="both"/>
        <w:rPr>
          <w:rFonts w:ascii="Book Antiqua" w:hAnsi="Book Antiqua"/>
        </w:rPr>
      </w:pPr>
    </w:p>
    <w:p w14:paraId="369FAEFC" w14:textId="77777777" w:rsidR="00345655" w:rsidRDefault="005461C9">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14" w:name="OLE_LINK5"/>
      <w:bookmarkEnd w:id="14"/>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08D928" w14:textId="77777777" w:rsidR="00345655" w:rsidRDefault="00345655">
      <w:pPr>
        <w:spacing w:line="360" w:lineRule="auto"/>
        <w:jc w:val="both"/>
        <w:rPr>
          <w:rFonts w:ascii="Book Antiqua" w:hAnsi="Book Antiqua"/>
        </w:rPr>
      </w:pPr>
    </w:p>
    <w:p w14:paraId="197FA4AE"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0DD762F" w14:textId="77777777" w:rsidR="00345655" w:rsidRDefault="00345655">
      <w:pPr>
        <w:spacing w:line="360" w:lineRule="auto"/>
        <w:jc w:val="both"/>
        <w:rPr>
          <w:rFonts w:ascii="Book Antiqua" w:hAnsi="Book Antiqua"/>
        </w:rPr>
      </w:pPr>
    </w:p>
    <w:p w14:paraId="5B0BD425"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16, 2021</w:t>
      </w:r>
    </w:p>
    <w:p w14:paraId="6FD67EEF"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24, 2021</w:t>
      </w:r>
    </w:p>
    <w:p w14:paraId="12D07B75"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31CE8E1" w14:textId="77777777" w:rsidR="00345655" w:rsidRDefault="00345655">
      <w:pPr>
        <w:spacing w:line="360" w:lineRule="auto"/>
        <w:jc w:val="both"/>
        <w:rPr>
          <w:rFonts w:ascii="Book Antiqua" w:hAnsi="Book Antiqua"/>
        </w:rPr>
      </w:pPr>
    </w:p>
    <w:p w14:paraId="671EF479"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995C603"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71DA24D3"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58C39448"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Grade A (Excellent): 0</w:t>
      </w:r>
    </w:p>
    <w:p w14:paraId="621C8212"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Grade B (Very good): B</w:t>
      </w:r>
    </w:p>
    <w:p w14:paraId="7AB6C64D"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Grade C (Good): C, C, C</w:t>
      </w:r>
    </w:p>
    <w:p w14:paraId="50E2690A"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Grade D (Fair): D</w:t>
      </w:r>
    </w:p>
    <w:p w14:paraId="18E48239" w14:textId="77777777" w:rsidR="00345655" w:rsidRDefault="005461C9">
      <w:pPr>
        <w:spacing w:line="360" w:lineRule="auto"/>
        <w:jc w:val="both"/>
        <w:rPr>
          <w:rFonts w:ascii="Book Antiqua" w:hAnsi="Book Antiqua"/>
        </w:rPr>
      </w:pPr>
      <w:r>
        <w:rPr>
          <w:rFonts w:ascii="Book Antiqua" w:eastAsia="Book Antiqua" w:hAnsi="Book Antiqua" w:cs="Book Antiqua"/>
          <w:color w:val="000000"/>
        </w:rPr>
        <w:t>Grade E (Poor): 0</w:t>
      </w:r>
    </w:p>
    <w:p w14:paraId="1164732A" w14:textId="77777777" w:rsidR="00345655" w:rsidRDefault="00345655">
      <w:pPr>
        <w:spacing w:line="360" w:lineRule="auto"/>
        <w:jc w:val="both"/>
        <w:rPr>
          <w:rFonts w:ascii="Book Antiqua" w:hAnsi="Book Antiqua"/>
        </w:rPr>
      </w:pPr>
    </w:p>
    <w:p w14:paraId="55A2DD69" w14:textId="77777777" w:rsidR="00345655" w:rsidRDefault="005461C9">
      <w:pPr>
        <w:spacing w:line="360" w:lineRule="auto"/>
        <w:jc w:val="both"/>
        <w:rPr>
          <w:rFonts w:ascii="Book Antiqua" w:hAnsi="Book Antiqua"/>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Dai YC,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color w:val="000000"/>
        </w:rPr>
        <w:t xml:space="preserve"> O, Li CP, </w:t>
      </w:r>
      <w:proofErr w:type="spellStart"/>
      <w:r>
        <w:rPr>
          <w:rFonts w:ascii="Book Antiqua" w:eastAsia="Book Antiqua" w:hAnsi="Book Antiqua" w:cs="Book Antiqua"/>
          <w:color w:val="000000"/>
        </w:rPr>
        <w:t>Vegetti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P-Editor: </w:t>
      </w:r>
    </w:p>
    <w:p w14:paraId="6414E61A" w14:textId="77777777" w:rsidR="00345655" w:rsidRDefault="00345655">
      <w:pPr>
        <w:sectPr w:rsidR="00345655">
          <w:footerReference w:type="default" r:id="rId9"/>
          <w:endnotePr>
            <w:numFmt w:val="decimal"/>
          </w:endnotePr>
          <w:pgSz w:w="12240" w:h="15840"/>
          <w:pgMar w:top="1440" w:right="1800" w:bottom="1440" w:left="1800" w:header="0" w:footer="720" w:gutter="0"/>
          <w:cols w:space="720"/>
        </w:sectPr>
      </w:pPr>
    </w:p>
    <w:p w14:paraId="10CC4EF0" w14:textId="77777777" w:rsidR="00345655" w:rsidRDefault="005461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FCF85A" w14:textId="77777777" w:rsidR="00345655" w:rsidRDefault="005461C9">
      <w:pPr>
        <w:spacing w:line="360" w:lineRule="auto"/>
        <w:jc w:val="both"/>
        <w:rPr>
          <w:rFonts w:ascii="Book Antiqua" w:hAnsi="Book Antiqua"/>
        </w:rPr>
      </w:pPr>
      <w:r>
        <w:rPr>
          <w:noProof/>
        </w:rPr>
        <w:drawing>
          <wp:inline distT="0" distB="0" distL="0" distR="0" wp14:anchorId="698935CF" wp14:editId="4FE2310C">
            <wp:extent cx="5943600" cy="3310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Axh7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MAAAAHoAAAAAAAAAAAAAAAAAAAAAAAAAAAAAAAAAAAAAAAAAAAAACQJAAAXRQAAAAAAAAAAAAAAAAAACgAAAAIAAAAAQAAAAEAAAA="/>
                        </a:ext>
                      </a:extLst>
                    </pic:cNvPicPr>
                  </pic:nvPicPr>
                  <pic:blipFill>
                    <a:blip r:embed="rId10"/>
                    <a:stretch>
                      <a:fillRect/>
                    </a:stretch>
                  </pic:blipFill>
                  <pic:spPr>
                    <a:xfrm>
                      <a:off x="0" y="0"/>
                      <a:ext cx="5943600" cy="3310255"/>
                    </a:xfrm>
                    <a:prstGeom prst="rect">
                      <a:avLst/>
                    </a:prstGeom>
                    <a:noFill/>
                    <a:ln w="9525">
                      <a:noFill/>
                    </a:ln>
                  </pic:spPr>
                </pic:pic>
              </a:graphicData>
            </a:graphic>
          </wp:inline>
        </w:drawing>
      </w:r>
    </w:p>
    <w:p w14:paraId="6BD039C8" w14:textId="77777777" w:rsidR="00202E35" w:rsidRDefault="005461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CONSORT 2010 flow diagram.</w:t>
      </w:r>
    </w:p>
    <w:p w14:paraId="2E45AA7D" w14:textId="77777777" w:rsidR="00202E35" w:rsidRDefault="00202E35">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1AA4890" w14:textId="77777777" w:rsidR="00345655" w:rsidRDefault="005461C9">
      <w:pPr>
        <w:spacing w:line="360" w:lineRule="auto"/>
        <w:jc w:val="both"/>
        <w:rPr>
          <w:rFonts w:ascii="Book Antiqua" w:hAnsi="Book Antiqua"/>
        </w:rPr>
      </w:pPr>
      <w:r>
        <w:rPr>
          <w:noProof/>
        </w:rPr>
        <w:lastRenderedPageBreak/>
        <w:drawing>
          <wp:inline distT="0" distB="0" distL="0" distR="0" wp14:anchorId="338073F3" wp14:editId="61ECFBE7">
            <wp:extent cx="3508726" cy="34381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Axh7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UAAAAHoAAAAAAAAAAAAAAAAAAAAAAAAAAAAAAAAAAAAAAAAAAAAACnHwAABB8AAAAAAAAAAAAAAAAAACgAAAAIAAAAAQAAAAEAAAA="/>
                        </a:ext>
                      </a:extLst>
                    </pic:cNvPicPr>
                  </pic:nvPicPr>
                  <pic:blipFill>
                    <a:blip r:embed="rId11"/>
                    <a:stretch>
                      <a:fillRect/>
                    </a:stretch>
                  </pic:blipFill>
                  <pic:spPr>
                    <a:xfrm>
                      <a:off x="0" y="0"/>
                      <a:ext cx="3512666" cy="3442005"/>
                    </a:xfrm>
                    <a:prstGeom prst="rect">
                      <a:avLst/>
                    </a:prstGeom>
                    <a:noFill/>
                    <a:ln w="9525">
                      <a:noFill/>
                    </a:ln>
                  </pic:spPr>
                </pic:pic>
              </a:graphicData>
            </a:graphic>
          </wp:inline>
        </w:drawing>
      </w:r>
    </w:p>
    <w:p w14:paraId="3CAE9D45" w14:textId="77777777" w:rsidR="00202E35" w:rsidRDefault="005461C9">
      <w:pPr>
        <w:spacing w:line="360" w:lineRule="auto"/>
        <w:jc w:val="both"/>
        <w:rPr>
          <w:rFonts w:ascii="Book Antiqua" w:eastAsia="Book Antiqua" w:hAnsi="Book Antiqua" w:cs="Book Antiqua"/>
          <w:b/>
          <w:bCs/>
          <w:color w:val="000000"/>
        </w:rPr>
      </w:pPr>
      <w:bookmarkStart w:id="15" w:name="OLE_LINK16"/>
      <w:bookmarkEnd w:id="15"/>
      <w:r>
        <w:rPr>
          <w:rFonts w:ascii="Book Antiqua" w:eastAsia="Book Antiqua" w:hAnsi="Book Antiqua" w:cs="Book Antiqua"/>
          <w:b/>
          <w:bCs/>
          <w:color w:val="000000"/>
        </w:rPr>
        <w:t>Figure 2 Receiver operating characteristic analysis of modified dysbiosis ratio for distinguish patients with cirrhosis from healthy individuals.</w:t>
      </w:r>
    </w:p>
    <w:p w14:paraId="11D43B8F" w14:textId="77777777" w:rsidR="00202E35" w:rsidRDefault="00202E35">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5FD881C" w14:textId="77777777" w:rsidR="00345655" w:rsidRDefault="005461C9">
      <w:pPr>
        <w:spacing w:line="360" w:lineRule="auto"/>
        <w:jc w:val="both"/>
        <w:rPr>
          <w:rFonts w:ascii="Book Antiqua" w:hAnsi="Book Antiqua"/>
        </w:rPr>
      </w:pPr>
      <w:r>
        <w:rPr>
          <w:noProof/>
        </w:rPr>
        <w:lastRenderedPageBreak/>
        <w:drawing>
          <wp:inline distT="0" distB="0" distL="0" distR="0" wp14:anchorId="5B88C9D2" wp14:editId="29B375A0">
            <wp:extent cx="3919042" cy="29187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Axh7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cAAAAHoAAAAAAAAAAAAAAAAAAAAAAAAAAAAAAAAAAAAAAAAAAAAACQJAAAOxsAAAAAAAAAAAAAAAAAACgAAAAIAAAAAQAAAAEAAAA="/>
                        </a:ext>
                      </a:extLst>
                    </pic:cNvPicPr>
                  </pic:nvPicPr>
                  <pic:blipFill>
                    <a:blip r:embed="rId12"/>
                    <a:stretch>
                      <a:fillRect/>
                    </a:stretch>
                  </pic:blipFill>
                  <pic:spPr>
                    <a:xfrm>
                      <a:off x="0" y="0"/>
                      <a:ext cx="3926236" cy="2924123"/>
                    </a:xfrm>
                    <a:prstGeom prst="rect">
                      <a:avLst/>
                    </a:prstGeom>
                    <a:noFill/>
                    <a:ln w="9525">
                      <a:noFill/>
                    </a:ln>
                  </pic:spPr>
                </pic:pic>
              </a:graphicData>
            </a:graphic>
          </wp:inline>
        </w:drawing>
      </w:r>
    </w:p>
    <w:p w14:paraId="3A5B65A0" w14:textId="77777777" w:rsidR="00202E35" w:rsidRDefault="005461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Survival curve (years) of patients with cirrhosis with severe (dotted line) and non-severe (solid line) dysbiosis.</w:t>
      </w:r>
    </w:p>
    <w:p w14:paraId="5F568197" w14:textId="77777777" w:rsidR="00202E35" w:rsidRDefault="00202E35">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4B66F3A" w14:textId="77777777" w:rsidR="00345655" w:rsidRDefault="005461C9">
      <w:pPr>
        <w:spacing w:line="360" w:lineRule="auto"/>
        <w:jc w:val="both"/>
        <w:rPr>
          <w:rFonts w:ascii="Book Antiqua" w:hAnsi="Book Antiqua"/>
        </w:rPr>
      </w:pPr>
      <w:r>
        <w:rPr>
          <w:noProof/>
        </w:rPr>
        <w:lastRenderedPageBreak/>
        <w:drawing>
          <wp:inline distT="0" distB="0" distL="0" distR="0" wp14:anchorId="64B44A06" wp14:editId="7388AC48">
            <wp:extent cx="4193601" cy="37307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Axh7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kAAAAHoAAAAAAAAAAAAAAAAAAAAAAAAAAAAAAAAAAAAAAAAAAAAAD6IQAAOh4AAAAAAAAAAAAAAAAAACgAAAAIAAAAAQAAAAEAAAA="/>
                        </a:ext>
                      </a:extLst>
                    </pic:cNvPicPr>
                  </pic:nvPicPr>
                  <pic:blipFill>
                    <a:blip r:embed="rId13"/>
                    <a:stretch>
                      <a:fillRect/>
                    </a:stretch>
                  </pic:blipFill>
                  <pic:spPr>
                    <a:xfrm>
                      <a:off x="0" y="0"/>
                      <a:ext cx="4206185" cy="3741947"/>
                    </a:xfrm>
                    <a:prstGeom prst="rect">
                      <a:avLst/>
                    </a:prstGeom>
                    <a:noFill/>
                    <a:ln w="9525">
                      <a:noFill/>
                    </a:ln>
                  </pic:spPr>
                </pic:pic>
              </a:graphicData>
            </a:graphic>
          </wp:inline>
        </w:drawing>
      </w:r>
    </w:p>
    <w:p w14:paraId="35D5B0BB" w14:textId="77777777" w:rsidR="00202E35" w:rsidRDefault="005461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Receiver operating characteristic-analysis of modified dysbiosis ratio in predicting death. </w:t>
      </w:r>
      <w:r>
        <w:rPr>
          <w:rFonts w:ascii="Book Antiqua" w:eastAsia="Book Antiqua" w:hAnsi="Book Antiqua" w:cs="Book Antiqua"/>
          <w:color w:val="000000"/>
        </w:rPr>
        <w:t>A: During 4 years; B: During 1 year;</w:t>
      </w:r>
      <w:r>
        <w:rPr>
          <w:rFonts w:ascii="Book Antiqua" w:eastAsia="Book Antiqua" w:hAnsi="Book Antiqua" w:cs="Book Antiqua"/>
          <w:b/>
          <w:bCs/>
          <w:color w:val="000000"/>
        </w:rPr>
        <w:t xml:space="preserve"> </w:t>
      </w:r>
      <w:r w:rsidRPr="001847E9">
        <w:rPr>
          <w:rFonts w:ascii="Book Antiqua" w:eastAsia="Book Antiqua" w:hAnsi="Book Antiqua" w:cs="Book Antiqua"/>
          <w:bCs/>
          <w:color w:val="000000"/>
        </w:rPr>
        <w:t>and of cirrhosis dysbiosis ratio in predicting death</w:t>
      </w:r>
      <w:r w:rsidR="001847E9">
        <w:rPr>
          <w:rFonts w:ascii="Book Antiqua" w:eastAsia="Book Antiqua" w:hAnsi="Book Antiqua" w:cs="Book Antiqua"/>
          <w:color w:val="000000"/>
        </w:rPr>
        <w:t xml:space="preserve">; C: During </w:t>
      </w:r>
      <w:r>
        <w:rPr>
          <w:rFonts w:ascii="Book Antiqua" w:eastAsia="Book Antiqua" w:hAnsi="Book Antiqua" w:cs="Book Antiqua"/>
          <w:color w:val="000000"/>
        </w:rPr>
        <w:t>4 years; and D: During 1 year.</w:t>
      </w:r>
    </w:p>
    <w:p w14:paraId="61E9B34C" w14:textId="77777777" w:rsidR="00345655" w:rsidRDefault="005461C9">
      <w:pPr>
        <w:spacing w:line="360" w:lineRule="auto"/>
        <w:jc w:val="both"/>
        <w:rPr>
          <w:rFonts w:ascii="Book Antiqua" w:hAnsi="Book Antiqua"/>
        </w:rPr>
      </w:pPr>
      <w:r>
        <w:br w:type="page"/>
      </w:r>
    </w:p>
    <w:p w14:paraId="5D9061BE" w14:textId="77777777" w:rsidR="00345655" w:rsidRDefault="005461C9">
      <w:pPr>
        <w:spacing w:line="360" w:lineRule="auto"/>
        <w:jc w:val="both"/>
        <w:rPr>
          <w:rFonts w:ascii="Book Antiqua" w:hAnsi="Book Antiqua"/>
        </w:rPr>
      </w:pPr>
      <w:r>
        <w:rPr>
          <w:noProof/>
        </w:rPr>
        <w:lastRenderedPageBreak/>
        <w:drawing>
          <wp:inline distT="0" distB="0" distL="0" distR="0" wp14:anchorId="5D4639C5" wp14:editId="6A231EE5">
            <wp:extent cx="4949446" cy="409651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Axh7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sAAAAHoAAAAAAAAAAAAAAAAAAAAAAAAAAAAAAAAAAAAAAAAAAAAACQJAAAQx4AAAAAAAAAAAAAAAAAACgAAAAIAAAAAQAAAAEAAAA="/>
                        </a:ext>
                      </a:extLst>
                    </pic:cNvPicPr>
                  </pic:nvPicPr>
                  <pic:blipFill>
                    <a:blip r:embed="rId14"/>
                    <a:stretch>
                      <a:fillRect/>
                    </a:stretch>
                  </pic:blipFill>
                  <pic:spPr>
                    <a:xfrm>
                      <a:off x="0" y="0"/>
                      <a:ext cx="4961975" cy="4106882"/>
                    </a:xfrm>
                    <a:prstGeom prst="rect">
                      <a:avLst/>
                    </a:prstGeom>
                    <a:noFill/>
                    <a:ln w="9525">
                      <a:noFill/>
                    </a:ln>
                  </pic:spPr>
                </pic:pic>
              </a:graphicData>
            </a:graphic>
          </wp:inline>
        </w:drawing>
      </w:r>
    </w:p>
    <w:p w14:paraId="0702AEE3" w14:textId="77777777" w:rsidR="00202E35" w:rsidRDefault="005461C9">
      <w:pPr>
        <w:spacing w:line="360" w:lineRule="auto"/>
        <w:jc w:val="both"/>
        <w:rPr>
          <w:rFonts w:ascii="Book Antiqua" w:eastAsia="Book Antiqua" w:hAnsi="Book Antiqua" w:cs="Book Antiqua"/>
          <w:i/>
          <w:iCs/>
          <w:color w:val="000000"/>
        </w:rPr>
      </w:pPr>
      <w:r>
        <w:rPr>
          <w:rFonts w:ascii="Book Antiqua" w:eastAsia="Book Antiqua" w:hAnsi="Book Antiqua" w:cs="Book Antiqua"/>
          <w:b/>
          <w:bCs/>
          <w:color w:val="000000"/>
          <w:shd w:val="clear" w:color="auto" w:fill="FFFFFF"/>
        </w:rPr>
        <w:t xml:space="preserve">Figure 5 An </w:t>
      </w:r>
      <w:r>
        <w:rPr>
          <w:rFonts w:ascii="Book Antiqua" w:eastAsia="Book Antiqua" w:hAnsi="Book Antiqua" w:cs="Book Antiqua"/>
          <w:b/>
          <w:bCs/>
          <w:color w:val="000000"/>
        </w:rPr>
        <w:t xml:space="preserve">abundance of </w:t>
      </w:r>
      <w:r>
        <w:rPr>
          <w:rFonts w:ascii="Book Antiqua" w:eastAsia="Book Antiqua" w:hAnsi="Book Antiqua" w:cs="Book Antiqua"/>
          <w:b/>
          <w:bCs/>
          <w:color w:val="000000"/>
          <w:shd w:val="clear" w:color="auto" w:fill="FFFFFF"/>
        </w:rPr>
        <w:t>the main taxa in patients who died during the first and the subsequent years of follow-up, survivors and healthy controls.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middle point is the median, the box is the interquartile range, the whiskers are non-outlier range. A: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B: </w:t>
      </w:r>
      <w:r>
        <w:rPr>
          <w:rFonts w:ascii="Book Antiqua" w:eastAsia="Book Antiqua" w:hAnsi="Book Antiqua" w:cs="Book Antiqua"/>
          <w:i/>
          <w:iCs/>
          <w:color w:val="000000"/>
        </w:rPr>
        <w:t>Proteobacteria</w:t>
      </w:r>
      <w:r>
        <w:rPr>
          <w:rFonts w:ascii="Book Antiqua" w:hAnsi="Book Antiqua" w:cs="Book Antiqua"/>
          <w:color w:val="000000"/>
        </w:rPr>
        <w:t xml:space="preserve">; C: </w:t>
      </w:r>
      <w:r>
        <w:rPr>
          <w:rFonts w:ascii="Book Antiqua" w:eastAsia="Book Antiqua" w:hAnsi="Book Antiqua" w:cs="Book Antiqua"/>
          <w:i/>
          <w:iCs/>
          <w:color w:val="000000"/>
        </w:rPr>
        <w:t>Bacilli</w:t>
      </w:r>
      <w:r>
        <w:rPr>
          <w:rFonts w:ascii="Book Antiqua" w:hAnsi="Book Antiqua" w:cs="Book Antiqua"/>
          <w:color w:val="000000"/>
        </w:rPr>
        <w:t xml:space="preserve">; and D: </w:t>
      </w:r>
      <w:r>
        <w:rPr>
          <w:rFonts w:ascii="Book Antiqua" w:eastAsia="Book Antiqua" w:hAnsi="Book Antiqua" w:cs="Book Antiqua"/>
          <w:i/>
          <w:iCs/>
          <w:color w:val="000000"/>
        </w:rPr>
        <w:t>Bacteroidetes.</w:t>
      </w:r>
    </w:p>
    <w:p w14:paraId="0CFBED6B" w14:textId="77777777" w:rsidR="00345655" w:rsidRDefault="005461C9">
      <w:pPr>
        <w:spacing w:line="360" w:lineRule="auto"/>
        <w:jc w:val="both"/>
        <w:rPr>
          <w:rFonts w:ascii="Book Antiqua" w:hAnsi="Book Antiqua" w:cs="Book Antiqua"/>
          <w:color w:val="000000"/>
        </w:rPr>
      </w:pPr>
      <w:r>
        <w:br w:type="page"/>
      </w:r>
    </w:p>
    <w:p w14:paraId="37CFE921" w14:textId="77777777" w:rsidR="00345655" w:rsidRDefault="005461C9">
      <w:pPr>
        <w:spacing w:line="360" w:lineRule="auto"/>
        <w:jc w:val="both"/>
        <w:rPr>
          <w:rFonts w:ascii="Book Antiqua" w:hAnsi="Book Antiqua"/>
        </w:rPr>
      </w:pPr>
      <w:r>
        <w:rPr>
          <w:noProof/>
        </w:rPr>
        <w:lastRenderedPageBreak/>
        <w:drawing>
          <wp:inline distT="0" distB="0" distL="0" distR="0" wp14:anchorId="60651959" wp14:editId="218A433A">
            <wp:extent cx="4838754" cy="374538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Axh7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0AAAAHoAAAAAAAAAAAAAAAAAAAAAAAAAAAAAAAAAAAAAAAAAAAAACQJAAATRwAAAAAAAAAAAAAAAAAACgAAAAIAAAAAQAAAAEAAAA="/>
                        </a:ext>
                      </a:extLst>
                    </pic:cNvPicPr>
                  </pic:nvPicPr>
                  <pic:blipFill>
                    <a:blip r:embed="rId15"/>
                    <a:stretch>
                      <a:fillRect/>
                    </a:stretch>
                  </pic:blipFill>
                  <pic:spPr>
                    <a:xfrm>
                      <a:off x="0" y="0"/>
                      <a:ext cx="4842852" cy="3748554"/>
                    </a:xfrm>
                    <a:prstGeom prst="rect">
                      <a:avLst/>
                    </a:prstGeom>
                    <a:noFill/>
                    <a:ln w="9525">
                      <a:noFill/>
                    </a:ln>
                  </pic:spPr>
                </pic:pic>
              </a:graphicData>
            </a:graphic>
          </wp:inline>
        </w:drawing>
      </w:r>
    </w:p>
    <w:p w14:paraId="3E2F66DD" w14:textId="77777777" w:rsidR="00345655" w:rsidRDefault="005461C9">
      <w:pPr>
        <w:spacing w:line="360" w:lineRule="auto"/>
        <w:jc w:val="both"/>
        <w:rPr>
          <w:rFonts w:ascii="Book Antiqua" w:eastAsia="Book Antiqua" w:hAnsi="Book Antiqua" w:cs="Book Antiqua"/>
          <w:b/>
          <w:bCs/>
          <w:color w:val="000000"/>
        </w:rPr>
      </w:pPr>
      <w:bookmarkStart w:id="16" w:name="OLE_LINK17"/>
      <w:bookmarkEnd w:id="16"/>
      <w:r>
        <w:rPr>
          <w:rFonts w:ascii="Book Antiqua" w:eastAsia="Book Antiqua" w:hAnsi="Book Antiqua" w:cs="Book Antiqua"/>
          <w:b/>
          <w:bCs/>
          <w:color w:val="000000"/>
        </w:rPr>
        <w:t>Figure 6 The composition of the gut microbiome in healthy individuals, survivors, and deceased in the first and subsequent 3 years.</w:t>
      </w:r>
    </w:p>
    <w:p w14:paraId="3B89F7E3" w14:textId="77777777" w:rsidR="00345655" w:rsidRDefault="00345655">
      <w:pPr>
        <w:sectPr w:rsidR="00345655">
          <w:footerReference w:type="default" r:id="rId16"/>
          <w:endnotePr>
            <w:numFmt w:val="decimal"/>
          </w:endnotePr>
          <w:pgSz w:w="12240" w:h="15840"/>
          <w:pgMar w:top="1440" w:right="1800" w:bottom="1440" w:left="1800" w:header="0" w:footer="720" w:gutter="0"/>
          <w:cols w:space="720"/>
        </w:sectPr>
      </w:pPr>
    </w:p>
    <w:p w14:paraId="36F7A3DF" w14:textId="77777777" w:rsidR="00345655" w:rsidRDefault="005461C9">
      <w:pPr>
        <w:spacing w:line="360" w:lineRule="auto"/>
        <w:jc w:val="both"/>
        <w:rPr>
          <w:rFonts w:ascii="Book Antiqua" w:hAnsi="Book Antiqua"/>
          <w:b/>
          <w:bCs/>
        </w:rPr>
      </w:pPr>
      <w:r>
        <w:rPr>
          <w:rFonts w:ascii="Book Antiqua" w:hAnsi="Book Antiqua"/>
          <w:b/>
          <w:bCs/>
        </w:rPr>
        <w:lastRenderedPageBreak/>
        <w:t>Table 1 Comparison of the gut microbiome at different taxonomic levels between the groups</w:t>
      </w:r>
    </w:p>
    <w:tbl>
      <w:tblPr>
        <w:tblW w:w="12809" w:type="dxa"/>
        <w:jc w:val="center"/>
        <w:tblLook w:val="01E0" w:firstRow="1" w:lastRow="1" w:firstColumn="1" w:lastColumn="1" w:noHBand="0" w:noVBand="0"/>
      </w:tblPr>
      <w:tblGrid>
        <w:gridCol w:w="2016"/>
        <w:gridCol w:w="1737"/>
        <w:gridCol w:w="2268"/>
        <w:gridCol w:w="1701"/>
        <w:gridCol w:w="1842"/>
        <w:gridCol w:w="1418"/>
        <w:gridCol w:w="1827"/>
      </w:tblGrid>
      <w:tr w:rsidR="00345655" w14:paraId="19084737" w14:textId="77777777">
        <w:trPr>
          <w:jc w:val="center"/>
        </w:trPr>
        <w:tc>
          <w:tcPr>
            <w:tcW w:w="2016" w:type="dxa"/>
            <w:tcBorders>
              <w:top w:val="single" w:sz="4" w:space="0" w:color="000000"/>
              <w:bottom w:val="single" w:sz="4" w:space="0" w:color="000000"/>
            </w:tcBorders>
            <w:shd w:val="clear" w:color="auto" w:fill="auto"/>
          </w:tcPr>
          <w:p w14:paraId="555664C6" w14:textId="77777777" w:rsidR="00345655" w:rsidRDefault="005461C9">
            <w:pPr>
              <w:spacing w:line="360" w:lineRule="auto"/>
              <w:jc w:val="both"/>
              <w:rPr>
                <w:rFonts w:ascii="Book Antiqua" w:hAnsi="Book Antiqua"/>
                <w:b/>
                <w:bCs/>
              </w:rPr>
            </w:pPr>
            <w:r>
              <w:rPr>
                <w:rFonts w:ascii="Book Antiqua" w:hAnsi="Book Antiqua"/>
                <w:b/>
                <w:bCs/>
              </w:rPr>
              <w:t>Taxa</w:t>
            </w:r>
          </w:p>
        </w:tc>
        <w:tc>
          <w:tcPr>
            <w:tcW w:w="1737" w:type="dxa"/>
            <w:tcBorders>
              <w:top w:val="single" w:sz="4" w:space="0" w:color="000000"/>
              <w:bottom w:val="single" w:sz="4" w:space="0" w:color="000000"/>
            </w:tcBorders>
            <w:shd w:val="clear" w:color="auto" w:fill="auto"/>
          </w:tcPr>
          <w:p w14:paraId="6E64D3B2" w14:textId="77777777" w:rsidR="00345655" w:rsidRDefault="005461C9">
            <w:pPr>
              <w:spacing w:line="360" w:lineRule="auto"/>
              <w:jc w:val="both"/>
              <w:rPr>
                <w:rFonts w:ascii="Book Antiqua" w:hAnsi="Book Antiqua"/>
                <w:b/>
                <w:bCs/>
              </w:rPr>
            </w:pPr>
            <w:r>
              <w:rPr>
                <w:rFonts w:ascii="Book Antiqua" w:hAnsi="Book Antiqua"/>
                <w:b/>
                <w:bCs/>
              </w:rPr>
              <w:t>Heath controls (</w:t>
            </w:r>
            <w:r>
              <w:rPr>
                <w:rFonts w:ascii="Book Antiqua" w:hAnsi="Book Antiqua"/>
                <w:b/>
                <w:bCs/>
                <w:i/>
                <w:iCs/>
              </w:rPr>
              <w:t>n</w:t>
            </w:r>
            <w:r>
              <w:rPr>
                <w:rFonts w:ascii="Book Antiqua" w:hAnsi="Book Antiqua"/>
                <w:b/>
                <w:bCs/>
              </w:rPr>
              <w:t xml:space="preserve"> = 21)</w:t>
            </w:r>
          </w:p>
        </w:tc>
        <w:tc>
          <w:tcPr>
            <w:tcW w:w="2268" w:type="dxa"/>
            <w:tcBorders>
              <w:top w:val="single" w:sz="4" w:space="0" w:color="000000"/>
              <w:bottom w:val="single" w:sz="4" w:space="0" w:color="000000"/>
            </w:tcBorders>
            <w:shd w:val="clear" w:color="auto" w:fill="auto"/>
          </w:tcPr>
          <w:p w14:paraId="2D1A56B7" w14:textId="77777777" w:rsidR="00345655" w:rsidRDefault="005461C9">
            <w:pPr>
              <w:spacing w:line="360" w:lineRule="auto"/>
              <w:jc w:val="both"/>
              <w:rPr>
                <w:rFonts w:ascii="Book Antiqua" w:hAnsi="Book Antiqua"/>
                <w:b/>
                <w:bCs/>
              </w:rPr>
            </w:pPr>
            <w:r>
              <w:rPr>
                <w:rFonts w:ascii="Book Antiqua" w:hAnsi="Book Antiqua"/>
                <w:b/>
                <w:bCs/>
              </w:rPr>
              <w:t>Cirrhosis with non-severe dysbiosis (</w:t>
            </w:r>
            <w:r>
              <w:rPr>
                <w:rFonts w:ascii="Book Antiqua" w:hAnsi="Book Antiqua"/>
                <w:b/>
                <w:bCs/>
                <w:i/>
                <w:iCs/>
              </w:rPr>
              <w:t>n</w:t>
            </w:r>
            <w:r>
              <w:rPr>
                <w:rFonts w:ascii="Book Antiqua" w:hAnsi="Book Antiqua"/>
                <w:b/>
                <w:bCs/>
              </w:rPr>
              <w:t xml:space="preserve"> = 24)</w:t>
            </w:r>
          </w:p>
        </w:tc>
        <w:tc>
          <w:tcPr>
            <w:tcW w:w="1701" w:type="dxa"/>
            <w:tcBorders>
              <w:top w:val="single" w:sz="4" w:space="0" w:color="000000"/>
              <w:bottom w:val="single" w:sz="4" w:space="0" w:color="000000"/>
            </w:tcBorders>
            <w:shd w:val="clear" w:color="auto" w:fill="auto"/>
          </w:tcPr>
          <w:p w14:paraId="667D787B" w14:textId="77777777" w:rsidR="00345655" w:rsidRDefault="005461C9">
            <w:pPr>
              <w:spacing w:line="360" w:lineRule="auto"/>
              <w:jc w:val="both"/>
              <w:rPr>
                <w:rFonts w:ascii="Book Antiqua" w:hAnsi="Book Antiqua"/>
                <w:b/>
                <w:bCs/>
              </w:rPr>
            </w:pPr>
            <w:r>
              <w:rPr>
                <w:rFonts w:ascii="Book Antiqua" w:hAnsi="Book Antiqua"/>
                <w:b/>
                <w:bCs/>
              </w:rPr>
              <w:t>Cirrhosis with severe dysbiosis (</w:t>
            </w:r>
            <w:r>
              <w:rPr>
                <w:rFonts w:ascii="Book Antiqua" w:hAnsi="Book Antiqua"/>
                <w:b/>
                <w:bCs/>
                <w:i/>
                <w:iCs/>
              </w:rPr>
              <w:t>n</w:t>
            </w:r>
            <w:r>
              <w:rPr>
                <w:rFonts w:ascii="Book Antiqua" w:hAnsi="Book Antiqua"/>
                <w:b/>
                <w:bCs/>
              </w:rPr>
              <w:t xml:space="preserve"> = 24)</w:t>
            </w:r>
          </w:p>
        </w:tc>
        <w:tc>
          <w:tcPr>
            <w:tcW w:w="1842" w:type="dxa"/>
            <w:tcBorders>
              <w:top w:val="single" w:sz="4" w:space="0" w:color="000000"/>
              <w:bottom w:val="single" w:sz="4" w:space="0" w:color="000000"/>
            </w:tcBorders>
            <w:shd w:val="clear" w:color="auto" w:fill="auto"/>
          </w:tcPr>
          <w:p w14:paraId="7683E3E4" w14:textId="77777777" w:rsidR="00345655" w:rsidRDefault="005461C9">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iCs/>
              </w:rPr>
              <w:t>value</w:t>
            </w:r>
            <w:r>
              <w:rPr>
                <w:rFonts w:ascii="Book Antiqua" w:hAnsi="Book Antiqua"/>
                <w:b/>
                <w:bCs/>
              </w:rPr>
              <w:t xml:space="preserve">, Non-severe dysbiosis </w:t>
            </w:r>
            <w:r>
              <w:rPr>
                <w:rFonts w:ascii="Book Antiqua" w:hAnsi="Book Antiqua"/>
                <w:b/>
                <w:bCs/>
                <w:i/>
                <w:iCs/>
              </w:rPr>
              <w:t>vs</w:t>
            </w:r>
            <w:r>
              <w:rPr>
                <w:rFonts w:ascii="Book Antiqua" w:hAnsi="Book Antiqua"/>
                <w:b/>
                <w:bCs/>
              </w:rPr>
              <w:t xml:space="preserve"> controls</w:t>
            </w:r>
          </w:p>
        </w:tc>
        <w:tc>
          <w:tcPr>
            <w:tcW w:w="1418" w:type="dxa"/>
            <w:tcBorders>
              <w:top w:val="single" w:sz="4" w:space="0" w:color="000000"/>
              <w:bottom w:val="single" w:sz="4" w:space="0" w:color="000000"/>
            </w:tcBorders>
            <w:shd w:val="clear" w:color="auto" w:fill="auto"/>
          </w:tcPr>
          <w:p w14:paraId="3CCAA088" w14:textId="77777777" w:rsidR="00345655" w:rsidRDefault="005461C9">
            <w:pPr>
              <w:spacing w:line="360" w:lineRule="auto"/>
              <w:jc w:val="both"/>
              <w:rPr>
                <w:rFonts w:ascii="Book Antiqua" w:hAnsi="Book Antiqua"/>
                <w:b/>
                <w:bCs/>
              </w:rPr>
            </w:pPr>
            <w:r>
              <w:rPr>
                <w:rFonts w:ascii="Book Antiqua" w:hAnsi="Book Antiqua"/>
                <w:b/>
                <w:bCs/>
                <w:i/>
                <w:iCs/>
              </w:rPr>
              <w:t>P</w:t>
            </w:r>
            <w:r>
              <w:rPr>
                <w:rFonts w:ascii="Book Antiqua" w:hAnsi="Book Antiqua"/>
                <w:b/>
                <w:bCs/>
                <w:iCs/>
              </w:rPr>
              <w:t xml:space="preserve"> value</w:t>
            </w:r>
            <w:r>
              <w:rPr>
                <w:rFonts w:ascii="Book Antiqua" w:hAnsi="Book Antiqua"/>
                <w:b/>
                <w:bCs/>
              </w:rPr>
              <w:t xml:space="preserve">, Severe dysbiosis </w:t>
            </w:r>
            <w:r>
              <w:rPr>
                <w:rFonts w:ascii="Book Antiqua" w:hAnsi="Book Antiqua"/>
                <w:b/>
                <w:bCs/>
                <w:i/>
                <w:iCs/>
              </w:rPr>
              <w:t xml:space="preserve">vs </w:t>
            </w:r>
            <w:r>
              <w:rPr>
                <w:rFonts w:ascii="Book Antiqua" w:hAnsi="Book Antiqua"/>
                <w:b/>
                <w:bCs/>
              </w:rPr>
              <w:t>controls</w:t>
            </w:r>
          </w:p>
        </w:tc>
        <w:tc>
          <w:tcPr>
            <w:tcW w:w="1827" w:type="dxa"/>
            <w:tcBorders>
              <w:top w:val="single" w:sz="4" w:space="0" w:color="000000"/>
              <w:bottom w:val="single" w:sz="4" w:space="0" w:color="000000"/>
            </w:tcBorders>
            <w:shd w:val="clear" w:color="auto" w:fill="auto"/>
          </w:tcPr>
          <w:p w14:paraId="447D613D" w14:textId="77777777" w:rsidR="00345655" w:rsidRDefault="005461C9">
            <w:pPr>
              <w:spacing w:line="360" w:lineRule="auto"/>
              <w:jc w:val="both"/>
              <w:rPr>
                <w:rFonts w:ascii="Book Antiqua" w:hAnsi="Book Antiqua"/>
                <w:b/>
                <w:bCs/>
              </w:rPr>
            </w:pPr>
            <w:r>
              <w:rPr>
                <w:rFonts w:ascii="Book Antiqua" w:hAnsi="Book Antiqua"/>
                <w:b/>
                <w:bCs/>
                <w:i/>
                <w:iCs/>
              </w:rPr>
              <w:t>P</w:t>
            </w:r>
            <w:r>
              <w:rPr>
                <w:rFonts w:ascii="Book Antiqua" w:hAnsi="Book Antiqua"/>
                <w:b/>
                <w:bCs/>
                <w:iCs/>
              </w:rPr>
              <w:t xml:space="preserve"> value</w:t>
            </w:r>
            <w:r>
              <w:rPr>
                <w:rFonts w:ascii="Book Antiqua" w:hAnsi="Book Antiqua"/>
                <w:b/>
                <w:bCs/>
              </w:rPr>
              <w:t xml:space="preserve">, Severe dysbiosis </w:t>
            </w:r>
            <w:r>
              <w:rPr>
                <w:rFonts w:ascii="Book Antiqua" w:hAnsi="Book Antiqua"/>
                <w:b/>
                <w:bCs/>
                <w:i/>
                <w:iCs/>
              </w:rPr>
              <w:t>vs</w:t>
            </w:r>
            <w:r>
              <w:rPr>
                <w:rFonts w:ascii="Book Antiqua" w:hAnsi="Book Antiqua"/>
                <w:b/>
                <w:bCs/>
              </w:rPr>
              <w:t xml:space="preserve"> non-severe one</w:t>
            </w:r>
          </w:p>
        </w:tc>
      </w:tr>
      <w:tr w:rsidR="00345655" w14:paraId="19053AC5" w14:textId="77777777">
        <w:trPr>
          <w:jc w:val="center"/>
        </w:trPr>
        <w:tc>
          <w:tcPr>
            <w:tcW w:w="2016" w:type="dxa"/>
            <w:tcBorders>
              <w:top w:val="single" w:sz="4" w:space="0" w:color="000000"/>
            </w:tcBorders>
            <w:shd w:val="clear" w:color="auto" w:fill="auto"/>
          </w:tcPr>
          <w:p w14:paraId="6DA0CB97" w14:textId="77777777" w:rsidR="00345655" w:rsidRDefault="005461C9">
            <w:pPr>
              <w:spacing w:line="360" w:lineRule="auto"/>
              <w:jc w:val="both"/>
              <w:rPr>
                <w:rFonts w:ascii="Book Antiqua" w:hAnsi="Book Antiqua"/>
                <w:i/>
                <w:iCs/>
              </w:rPr>
            </w:pPr>
            <w:r>
              <w:rPr>
                <w:rFonts w:ascii="Book Antiqua" w:hAnsi="Book Antiqua"/>
                <w:i/>
                <w:iCs/>
              </w:rPr>
              <w:t>Firmicutes</w:t>
            </w:r>
          </w:p>
        </w:tc>
        <w:tc>
          <w:tcPr>
            <w:tcW w:w="1737" w:type="dxa"/>
            <w:tcBorders>
              <w:top w:val="single" w:sz="4" w:space="0" w:color="000000"/>
            </w:tcBorders>
            <w:shd w:val="clear" w:color="auto" w:fill="auto"/>
          </w:tcPr>
          <w:p w14:paraId="4CAF4C0D" w14:textId="77777777" w:rsidR="00345655" w:rsidRDefault="005461C9">
            <w:pPr>
              <w:spacing w:line="360" w:lineRule="auto"/>
              <w:jc w:val="both"/>
              <w:rPr>
                <w:rFonts w:ascii="Book Antiqua" w:hAnsi="Book Antiqua"/>
              </w:rPr>
            </w:pPr>
            <w:r>
              <w:rPr>
                <w:rFonts w:ascii="Book Antiqua" w:hAnsi="Book Antiqua"/>
              </w:rPr>
              <w:t>91.8 (89.3-96.4)</w:t>
            </w:r>
          </w:p>
        </w:tc>
        <w:tc>
          <w:tcPr>
            <w:tcW w:w="2268" w:type="dxa"/>
            <w:tcBorders>
              <w:top w:val="single" w:sz="4" w:space="0" w:color="000000"/>
            </w:tcBorders>
            <w:shd w:val="clear" w:color="auto" w:fill="auto"/>
          </w:tcPr>
          <w:p w14:paraId="7C0573A6" w14:textId="77777777" w:rsidR="00345655" w:rsidRDefault="005461C9">
            <w:pPr>
              <w:spacing w:line="360" w:lineRule="auto"/>
              <w:jc w:val="both"/>
              <w:rPr>
                <w:rFonts w:ascii="Book Antiqua" w:hAnsi="Book Antiqua"/>
              </w:rPr>
            </w:pPr>
            <w:r>
              <w:rPr>
                <w:rFonts w:ascii="Book Antiqua" w:hAnsi="Book Antiqua"/>
              </w:rPr>
              <w:t>89.7 (73.0-93.6)</w:t>
            </w:r>
          </w:p>
        </w:tc>
        <w:tc>
          <w:tcPr>
            <w:tcW w:w="1701" w:type="dxa"/>
            <w:tcBorders>
              <w:top w:val="single" w:sz="4" w:space="0" w:color="000000"/>
            </w:tcBorders>
            <w:shd w:val="clear" w:color="auto" w:fill="auto"/>
          </w:tcPr>
          <w:p w14:paraId="78329AD7" w14:textId="77777777" w:rsidR="00345655" w:rsidRDefault="005461C9">
            <w:pPr>
              <w:spacing w:line="360" w:lineRule="auto"/>
              <w:jc w:val="both"/>
              <w:rPr>
                <w:rFonts w:ascii="Book Antiqua" w:hAnsi="Book Antiqua"/>
              </w:rPr>
            </w:pPr>
            <w:r>
              <w:rPr>
                <w:rFonts w:ascii="Book Antiqua" w:hAnsi="Book Antiqua"/>
              </w:rPr>
              <w:t>80.1 (62.7-88.1)</w:t>
            </w:r>
          </w:p>
        </w:tc>
        <w:tc>
          <w:tcPr>
            <w:tcW w:w="1842" w:type="dxa"/>
            <w:tcBorders>
              <w:top w:val="single" w:sz="4" w:space="0" w:color="000000"/>
            </w:tcBorders>
            <w:shd w:val="clear" w:color="auto" w:fill="auto"/>
          </w:tcPr>
          <w:p w14:paraId="486B2DE7" w14:textId="77777777" w:rsidR="00345655" w:rsidRDefault="005461C9">
            <w:pPr>
              <w:spacing w:line="360" w:lineRule="auto"/>
              <w:jc w:val="both"/>
              <w:rPr>
                <w:rFonts w:ascii="Book Antiqua" w:hAnsi="Book Antiqua"/>
              </w:rPr>
            </w:pPr>
            <w:r>
              <w:rPr>
                <w:rFonts w:ascii="Book Antiqua" w:hAnsi="Book Antiqua"/>
              </w:rPr>
              <w:t>0.074</w:t>
            </w:r>
          </w:p>
        </w:tc>
        <w:tc>
          <w:tcPr>
            <w:tcW w:w="1418" w:type="dxa"/>
            <w:tcBorders>
              <w:top w:val="single" w:sz="4" w:space="0" w:color="000000"/>
            </w:tcBorders>
            <w:shd w:val="clear" w:color="auto" w:fill="auto"/>
          </w:tcPr>
          <w:p w14:paraId="52CCE43D"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tcBorders>
              <w:top w:val="single" w:sz="4" w:space="0" w:color="000000"/>
            </w:tcBorders>
            <w:shd w:val="clear" w:color="auto" w:fill="auto"/>
          </w:tcPr>
          <w:p w14:paraId="195CD287" w14:textId="77777777" w:rsidR="00345655" w:rsidRDefault="005461C9">
            <w:pPr>
              <w:spacing w:line="360" w:lineRule="auto"/>
              <w:jc w:val="both"/>
              <w:rPr>
                <w:rFonts w:ascii="Book Antiqua" w:hAnsi="Book Antiqua"/>
              </w:rPr>
            </w:pPr>
            <w:r>
              <w:rPr>
                <w:rFonts w:ascii="Book Antiqua" w:hAnsi="Book Antiqua"/>
              </w:rPr>
              <w:t>0.028</w:t>
            </w:r>
          </w:p>
        </w:tc>
      </w:tr>
      <w:tr w:rsidR="00345655" w14:paraId="7689B8E8" w14:textId="77777777">
        <w:trPr>
          <w:jc w:val="center"/>
        </w:trPr>
        <w:tc>
          <w:tcPr>
            <w:tcW w:w="2016" w:type="dxa"/>
            <w:shd w:val="clear" w:color="auto" w:fill="auto"/>
          </w:tcPr>
          <w:p w14:paraId="78AC541B" w14:textId="77777777" w:rsidR="00345655" w:rsidRDefault="005461C9">
            <w:pPr>
              <w:spacing w:line="360" w:lineRule="auto"/>
              <w:jc w:val="both"/>
              <w:rPr>
                <w:rFonts w:ascii="Book Antiqua" w:hAnsi="Book Antiqua"/>
                <w:i/>
                <w:iCs/>
              </w:rPr>
            </w:pPr>
            <w:r>
              <w:rPr>
                <w:rFonts w:ascii="Book Antiqua" w:hAnsi="Book Antiqua"/>
                <w:i/>
                <w:iCs/>
              </w:rPr>
              <w:t>Clostridia</w:t>
            </w:r>
          </w:p>
        </w:tc>
        <w:tc>
          <w:tcPr>
            <w:tcW w:w="1737" w:type="dxa"/>
            <w:shd w:val="clear" w:color="auto" w:fill="auto"/>
          </w:tcPr>
          <w:p w14:paraId="06238706" w14:textId="77777777" w:rsidR="00345655" w:rsidRDefault="005461C9">
            <w:pPr>
              <w:spacing w:line="360" w:lineRule="auto"/>
              <w:jc w:val="both"/>
              <w:rPr>
                <w:rFonts w:ascii="Book Antiqua" w:hAnsi="Book Antiqua"/>
              </w:rPr>
            </w:pPr>
            <w:r>
              <w:rPr>
                <w:rFonts w:ascii="Book Antiqua" w:hAnsi="Book Antiqua"/>
              </w:rPr>
              <w:t>88.0 (86.6-91.7)</w:t>
            </w:r>
          </w:p>
        </w:tc>
        <w:tc>
          <w:tcPr>
            <w:tcW w:w="2268" w:type="dxa"/>
            <w:shd w:val="clear" w:color="auto" w:fill="auto"/>
          </w:tcPr>
          <w:p w14:paraId="1BFFA45C" w14:textId="77777777" w:rsidR="00345655" w:rsidRDefault="005461C9">
            <w:pPr>
              <w:spacing w:line="360" w:lineRule="auto"/>
              <w:jc w:val="both"/>
              <w:rPr>
                <w:rFonts w:ascii="Book Antiqua" w:hAnsi="Book Antiqua"/>
              </w:rPr>
            </w:pPr>
            <w:r>
              <w:rPr>
                <w:rFonts w:ascii="Book Antiqua" w:hAnsi="Book Antiqua"/>
              </w:rPr>
              <w:t>83.5 (69.8-88.7)</w:t>
            </w:r>
          </w:p>
        </w:tc>
        <w:tc>
          <w:tcPr>
            <w:tcW w:w="1701" w:type="dxa"/>
            <w:shd w:val="clear" w:color="auto" w:fill="auto"/>
          </w:tcPr>
          <w:p w14:paraId="39511339" w14:textId="77777777" w:rsidR="00345655" w:rsidRDefault="005461C9">
            <w:pPr>
              <w:spacing w:line="360" w:lineRule="auto"/>
              <w:jc w:val="both"/>
              <w:rPr>
                <w:rFonts w:ascii="Book Antiqua" w:hAnsi="Book Antiqua"/>
              </w:rPr>
            </w:pPr>
            <w:r>
              <w:rPr>
                <w:rFonts w:ascii="Book Antiqua" w:hAnsi="Book Antiqua"/>
              </w:rPr>
              <w:t>69.8 (57.4-77.2)</w:t>
            </w:r>
          </w:p>
        </w:tc>
        <w:tc>
          <w:tcPr>
            <w:tcW w:w="1842" w:type="dxa"/>
            <w:shd w:val="clear" w:color="auto" w:fill="auto"/>
          </w:tcPr>
          <w:p w14:paraId="765B3537" w14:textId="77777777" w:rsidR="00345655" w:rsidRDefault="005461C9">
            <w:pPr>
              <w:spacing w:line="360" w:lineRule="auto"/>
              <w:jc w:val="both"/>
              <w:rPr>
                <w:rFonts w:ascii="Book Antiqua" w:hAnsi="Book Antiqua"/>
              </w:rPr>
            </w:pPr>
            <w:r>
              <w:rPr>
                <w:rFonts w:ascii="Book Antiqua" w:hAnsi="Book Antiqua"/>
              </w:rPr>
              <w:t>0.008</w:t>
            </w:r>
          </w:p>
        </w:tc>
        <w:tc>
          <w:tcPr>
            <w:tcW w:w="1418" w:type="dxa"/>
            <w:shd w:val="clear" w:color="auto" w:fill="auto"/>
          </w:tcPr>
          <w:p w14:paraId="24157213"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shd w:val="clear" w:color="auto" w:fill="auto"/>
          </w:tcPr>
          <w:p w14:paraId="65C5F660" w14:textId="77777777" w:rsidR="00345655" w:rsidRDefault="005461C9">
            <w:pPr>
              <w:spacing w:line="360" w:lineRule="auto"/>
              <w:jc w:val="both"/>
              <w:rPr>
                <w:rFonts w:ascii="Book Antiqua" w:hAnsi="Book Antiqua"/>
              </w:rPr>
            </w:pPr>
            <w:r>
              <w:rPr>
                <w:rFonts w:ascii="Book Antiqua" w:hAnsi="Book Antiqua"/>
              </w:rPr>
              <w:t>0.001</w:t>
            </w:r>
          </w:p>
        </w:tc>
      </w:tr>
      <w:tr w:rsidR="00345655" w14:paraId="4EA3B449" w14:textId="77777777">
        <w:trPr>
          <w:jc w:val="center"/>
        </w:trPr>
        <w:tc>
          <w:tcPr>
            <w:tcW w:w="2016" w:type="dxa"/>
            <w:shd w:val="clear" w:color="auto" w:fill="auto"/>
            <w:vAlign w:val="bottom"/>
          </w:tcPr>
          <w:p w14:paraId="1C879C09" w14:textId="77777777" w:rsidR="00345655" w:rsidRDefault="005461C9">
            <w:pPr>
              <w:spacing w:line="360" w:lineRule="auto"/>
              <w:jc w:val="both"/>
              <w:rPr>
                <w:rFonts w:ascii="Book Antiqua" w:hAnsi="Book Antiqua"/>
                <w:i/>
                <w:iCs/>
              </w:rPr>
            </w:pPr>
            <w:proofErr w:type="spellStart"/>
            <w:r>
              <w:rPr>
                <w:rFonts w:ascii="Book Antiqua" w:hAnsi="Book Antiqua"/>
                <w:i/>
                <w:iCs/>
              </w:rPr>
              <w:t>Ruminococcaceae</w:t>
            </w:r>
            <w:proofErr w:type="spellEnd"/>
          </w:p>
        </w:tc>
        <w:tc>
          <w:tcPr>
            <w:tcW w:w="1737" w:type="dxa"/>
            <w:shd w:val="clear" w:color="auto" w:fill="auto"/>
          </w:tcPr>
          <w:p w14:paraId="1979D393" w14:textId="77777777" w:rsidR="00345655" w:rsidRDefault="005461C9">
            <w:pPr>
              <w:spacing w:line="360" w:lineRule="auto"/>
              <w:jc w:val="both"/>
              <w:rPr>
                <w:rFonts w:ascii="Book Antiqua" w:hAnsi="Book Antiqua"/>
              </w:rPr>
            </w:pPr>
            <w:r>
              <w:rPr>
                <w:rFonts w:ascii="Book Antiqua" w:hAnsi="Book Antiqua"/>
              </w:rPr>
              <w:t>33.9 (28.1-41.6)</w:t>
            </w:r>
          </w:p>
        </w:tc>
        <w:tc>
          <w:tcPr>
            <w:tcW w:w="2268" w:type="dxa"/>
            <w:shd w:val="clear" w:color="auto" w:fill="auto"/>
          </w:tcPr>
          <w:p w14:paraId="71B65AC2" w14:textId="77777777" w:rsidR="00345655" w:rsidRDefault="005461C9">
            <w:pPr>
              <w:spacing w:line="360" w:lineRule="auto"/>
              <w:jc w:val="both"/>
              <w:rPr>
                <w:rFonts w:ascii="Book Antiqua" w:hAnsi="Book Antiqua"/>
              </w:rPr>
            </w:pPr>
            <w:r>
              <w:rPr>
                <w:rFonts w:ascii="Book Antiqua" w:hAnsi="Book Antiqua"/>
              </w:rPr>
              <w:t>27.6 (19.2-36.5)</w:t>
            </w:r>
          </w:p>
        </w:tc>
        <w:tc>
          <w:tcPr>
            <w:tcW w:w="1701" w:type="dxa"/>
            <w:shd w:val="clear" w:color="auto" w:fill="auto"/>
          </w:tcPr>
          <w:p w14:paraId="7BC4B2B1" w14:textId="77777777" w:rsidR="00345655" w:rsidRDefault="005461C9">
            <w:pPr>
              <w:spacing w:line="360" w:lineRule="auto"/>
              <w:jc w:val="both"/>
              <w:rPr>
                <w:rFonts w:ascii="Book Antiqua" w:hAnsi="Book Antiqua"/>
              </w:rPr>
            </w:pPr>
            <w:r>
              <w:rPr>
                <w:rFonts w:ascii="Book Antiqua" w:hAnsi="Book Antiqua"/>
              </w:rPr>
              <w:t>18.8 (7.9-31.7)</w:t>
            </w:r>
          </w:p>
        </w:tc>
        <w:tc>
          <w:tcPr>
            <w:tcW w:w="1842" w:type="dxa"/>
            <w:shd w:val="clear" w:color="auto" w:fill="auto"/>
          </w:tcPr>
          <w:p w14:paraId="440837FF" w14:textId="77777777" w:rsidR="00345655" w:rsidRDefault="005461C9">
            <w:pPr>
              <w:spacing w:line="360" w:lineRule="auto"/>
              <w:jc w:val="both"/>
              <w:rPr>
                <w:rFonts w:ascii="Book Antiqua" w:hAnsi="Book Antiqua"/>
              </w:rPr>
            </w:pPr>
            <w:r>
              <w:rPr>
                <w:rFonts w:ascii="Book Antiqua" w:hAnsi="Book Antiqua"/>
              </w:rPr>
              <w:t>0.086</w:t>
            </w:r>
          </w:p>
        </w:tc>
        <w:tc>
          <w:tcPr>
            <w:tcW w:w="1418" w:type="dxa"/>
            <w:shd w:val="clear" w:color="auto" w:fill="auto"/>
          </w:tcPr>
          <w:p w14:paraId="0A5909AE" w14:textId="77777777" w:rsidR="00345655" w:rsidRDefault="005461C9">
            <w:pPr>
              <w:spacing w:line="360" w:lineRule="auto"/>
              <w:jc w:val="both"/>
              <w:rPr>
                <w:rFonts w:ascii="Book Antiqua" w:hAnsi="Book Antiqua"/>
              </w:rPr>
            </w:pPr>
            <w:r>
              <w:rPr>
                <w:rFonts w:ascii="Book Antiqua" w:hAnsi="Book Antiqua"/>
              </w:rPr>
              <w:t>0.002</w:t>
            </w:r>
          </w:p>
        </w:tc>
        <w:tc>
          <w:tcPr>
            <w:tcW w:w="1827" w:type="dxa"/>
            <w:shd w:val="clear" w:color="auto" w:fill="auto"/>
          </w:tcPr>
          <w:p w14:paraId="14D51C19" w14:textId="77777777" w:rsidR="00345655" w:rsidRDefault="005461C9">
            <w:pPr>
              <w:spacing w:line="360" w:lineRule="auto"/>
              <w:jc w:val="both"/>
              <w:rPr>
                <w:rFonts w:ascii="Book Antiqua" w:hAnsi="Book Antiqua"/>
              </w:rPr>
            </w:pPr>
            <w:r>
              <w:rPr>
                <w:rFonts w:ascii="Book Antiqua" w:hAnsi="Book Antiqua"/>
              </w:rPr>
              <w:t>0.081</w:t>
            </w:r>
          </w:p>
        </w:tc>
      </w:tr>
      <w:tr w:rsidR="00345655" w14:paraId="4313B8A3" w14:textId="77777777">
        <w:trPr>
          <w:jc w:val="center"/>
        </w:trPr>
        <w:tc>
          <w:tcPr>
            <w:tcW w:w="2016" w:type="dxa"/>
            <w:shd w:val="clear" w:color="auto" w:fill="auto"/>
          </w:tcPr>
          <w:p w14:paraId="7948401D" w14:textId="77777777" w:rsidR="00345655" w:rsidRDefault="005461C9">
            <w:pPr>
              <w:spacing w:line="360" w:lineRule="auto"/>
              <w:jc w:val="both"/>
              <w:rPr>
                <w:rFonts w:ascii="Book Antiqua" w:hAnsi="Book Antiqua"/>
                <w:i/>
                <w:iCs/>
              </w:rPr>
            </w:pPr>
            <w:proofErr w:type="spellStart"/>
            <w:r>
              <w:rPr>
                <w:rFonts w:ascii="Book Antiqua" w:hAnsi="Book Antiqua"/>
                <w:i/>
                <w:iCs/>
              </w:rPr>
              <w:t>Lachnospiraceae</w:t>
            </w:r>
            <w:proofErr w:type="spellEnd"/>
          </w:p>
        </w:tc>
        <w:tc>
          <w:tcPr>
            <w:tcW w:w="1737" w:type="dxa"/>
            <w:shd w:val="clear" w:color="auto" w:fill="auto"/>
          </w:tcPr>
          <w:p w14:paraId="63D09271" w14:textId="77777777" w:rsidR="00345655" w:rsidRDefault="005461C9">
            <w:pPr>
              <w:spacing w:line="360" w:lineRule="auto"/>
              <w:jc w:val="both"/>
              <w:rPr>
                <w:rFonts w:ascii="Book Antiqua" w:hAnsi="Book Antiqua"/>
              </w:rPr>
            </w:pPr>
            <w:r>
              <w:rPr>
                <w:rFonts w:ascii="Book Antiqua" w:hAnsi="Book Antiqua"/>
              </w:rPr>
              <w:t>43.8 (37.2-54.6)</w:t>
            </w:r>
          </w:p>
        </w:tc>
        <w:tc>
          <w:tcPr>
            <w:tcW w:w="2268" w:type="dxa"/>
            <w:shd w:val="clear" w:color="auto" w:fill="auto"/>
          </w:tcPr>
          <w:p w14:paraId="538EE745" w14:textId="77777777" w:rsidR="00345655" w:rsidRDefault="005461C9">
            <w:pPr>
              <w:spacing w:line="360" w:lineRule="auto"/>
              <w:jc w:val="both"/>
              <w:rPr>
                <w:rFonts w:ascii="Book Antiqua" w:hAnsi="Book Antiqua"/>
              </w:rPr>
            </w:pPr>
            <w:r>
              <w:rPr>
                <w:rFonts w:ascii="Book Antiqua" w:hAnsi="Book Antiqua"/>
              </w:rPr>
              <w:t>37.6 (27.2-60.5)</w:t>
            </w:r>
          </w:p>
        </w:tc>
        <w:tc>
          <w:tcPr>
            <w:tcW w:w="1701" w:type="dxa"/>
            <w:shd w:val="clear" w:color="auto" w:fill="auto"/>
          </w:tcPr>
          <w:p w14:paraId="2C4B2353" w14:textId="77777777" w:rsidR="00345655" w:rsidRDefault="005461C9">
            <w:pPr>
              <w:spacing w:line="360" w:lineRule="auto"/>
              <w:jc w:val="both"/>
              <w:rPr>
                <w:rFonts w:ascii="Book Antiqua" w:hAnsi="Book Antiqua"/>
              </w:rPr>
            </w:pPr>
            <w:r>
              <w:rPr>
                <w:rFonts w:ascii="Book Antiqua" w:hAnsi="Book Antiqua"/>
              </w:rPr>
              <w:t>31.0 (22.1-46.0)</w:t>
            </w:r>
          </w:p>
        </w:tc>
        <w:tc>
          <w:tcPr>
            <w:tcW w:w="1842" w:type="dxa"/>
            <w:shd w:val="clear" w:color="auto" w:fill="auto"/>
          </w:tcPr>
          <w:p w14:paraId="5996F826" w14:textId="77777777" w:rsidR="00345655" w:rsidRDefault="005461C9">
            <w:pPr>
              <w:spacing w:line="360" w:lineRule="auto"/>
              <w:jc w:val="both"/>
              <w:rPr>
                <w:rFonts w:ascii="Book Antiqua" w:hAnsi="Book Antiqua"/>
              </w:rPr>
            </w:pPr>
            <w:r>
              <w:rPr>
                <w:rFonts w:ascii="Book Antiqua" w:hAnsi="Book Antiqua"/>
              </w:rPr>
              <w:t>0.488</w:t>
            </w:r>
          </w:p>
        </w:tc>
        <w:tc>
          <w:tcPr>
            <w:tcW w:w="1418" w:type="dxa"/>
            <w:shd w:val="clear" w:color="auto" w:fill="auto"/>
          </w:tcPr>
          <w:p w14:paraId="0FBAB136" w14:textId="77777777" w:rsidR="00345655" w:rsidRDefault="005461C9">
            <w:pPr>
              <w:spacing w:line="360" w:lineRule="auto"/>
              <w:jc w:val="both"/>
              <w:rPr>
                <w:rFonts w:ascii="Book Antiqua" w:hAnsi="Book Antiqua"/>
              </w:rPr>
            </w:pPr>
            <w:r>
              <w:rPr>
                <w:rFonts w:ascii="Book Antiqua" w:hAnsi="Book Antiqua"/>
              </w:rPr>
              <w:t>0.030</w:t>
            </w:r>
          </w:p>
        </w:tc>
        <w:tc>
          <w:tcPr>
            <w:tcW w:w="1827" w:type="dxa"/>
            <w:shd w:val="clear" w:color="auto" w:fill="auto"/>
          </w:tcPr>
          <w:p w14:paraId="082D0B36" w14:textId="77777777" w:rsidR="00345655" w:rsidRDefault="005461C9">
            <w:pPr>
              <w:spacing w:line="360" w:lineRule="auto"/>
              <w:jc w:val="both"/>
              <w:rPr>
                <w:rFonts w:ascii="Book Antiqua" w:hAnsi="Book Antiqua"/>
              </w:rPr>
            </w:pPr>
            <w:r>
              <w:rPr>
                <w:rFonts w:ascii="Book Antiqua" w:hAnsi="Book Antiqua"/>
              </w:rPr>
              <w:t>0.190</w:t>
            </w:r>
          </w:p>
        </w:tc>
      </w:tr>
      <w:tr w:rsidR="00345655" w14:paraId="546CCDFE" w14:textId="77777777">
        <w:trPr>
          <w:trHeight w:val="70"/>
          <w:jc w:val="center"/>
        </w:trPr>
        <w:tc>
          <w:tcPr>
            <w:tcW w:w="2016" w:type="dxa"/>
            <w:shd w:val="clear" w:color="auto" w:fill="auto"/>
          </w:tcPr>
          <w:p w14:paraId="669F0A86" w14:textId="77777777" w:rsidR="00345655" w:rsidRDefault="005461C9">
            <w:pPr>
              <w:spacing w:line="360" w:lineRule="auto"/>
              <w:jc w:val="both"/>
              <w:rPr>
                <w:rFonts w:ascii="Book Antiqua" w:hAnsi="Book Antiqua"/>
                <w:i/>
                <w:iCs/>
              </w:rPr>
            </w:pPr>
            <w:r>
              <w:rPr>
                <w:rFonts w:ascii="Book Antiqua" w:hAnsi="Book Antiqua"/>
                <w:i/>
                <w:iCs/>
              </w:rPr>
              <w:t>Bacilli</w:t>
            </w:r>
          </w:p>
        </w:tc>
        <w:tc>
          <w:tcPr>
            <w:tcW w:w="1737" w:type="dxa"/>
            <w:shd w:val="clear" w:color="auto" w:fill="auto"/>
          </w:tcPr>
          <w:p w14:paraId="7E639131" w14:textId="77777777" w:rsidR="00345655" w:rsidRDefault="005461C9">
            <w:pPr>
              <w:spacing w:line="360" w:lineRule="auto"/>
              <w:jc w:val="both"/>
              <w:rPr>
                <w:rFonts w:ascii="Book Antiqua" w:hAnsi="Book Antiqua"/>
              </w:rPr>
            </w:pPr>
            <w:r>
              <w:rPr>
                <w:rFonts w:ascii="Book Antiqua" w:hAnsi="Book Antiqua"/>
              </w:rPr>
              <w:t>0.1 (0.0-0.2)</w:t>
            </w:r>
          </w:p>
        </w:tc>
        <w:tc>
          <w:tcPr>
            <w:tcW w:w="2268" w:type="dxa"/>
            <w:shd w:val="clear" w:color="auto" w:fill="auto"/>
          </w:tcPr>
          <w:p w14:paraId="4CC5EED3" w14:textId="77777777" w:rsidR="00345655" w:rsidRDefault="005461C9">
            <w:pPr>
              <w:spacing w:line="360" w:lineRule="auto"/>
              <w:jc w:val="both"/>
              <w:rPr>
                <w:rFonts w:ascii="Book Antiqua" w:hAnsi="Book Antiqua"/>
              </w:rPr>
            </w:pPr>
            <w:r>
              <w:rPr>
                <w:rFonts w:ascii="Book Antiqua" w:hAnsi="Book Antiqua"/>
              </w:rPr>
              <w:t>0.5 (0.2-1.9)</w:t>
            </w:r>
          </w:p>
        </w:tc>
        <w:tc>
          <w:tcPr>
            <w:tcW w:w="1701" w:type="dxa"/>
            <w:shd w:val="clear" w:color="auto" w:fill="auto"/>
          </w:tcPr>
          <w:p w14:paraId="6067EF64" w14:textId="77777777" w:rsidR="00345655" w:rsidRDefault="005461C9">
            <w:pPr>
              <w:spacing w:line="360" w:lineRule="auto"/>
              <w:jc w:val="both"/>
              <w:rPr>
                <w:rFonts w:ascii="Book Antiqua" w:hAnsi="Book Antiqua"/>
              </w:rPr>
            </w:pPr>
            <w:r>
              <w:rPr>
                <w:rFonts w:ascii="Book Antiqua" w:hAnsi="Book Antiqua"/>
              </w:rPr>
              <w:t>7.1 (1.3-14.8)</w:t>
            </w:r>
          </w:p>
        </w:tc>
        <w:tc>
          <w:tcPr>
            <w:tcW w:w="1842" w:type="dxa"/>
            <w:shd w:val="clear" w:color="auto" w:fill="auto"/>
          </w:tcPr>
          <w:p w14:paraId="0E57A7E6" w14:textId="77777777" w:rsidR="00345655" w:rsidRDefault="005461C9">
            <w:pPr>
              <w:spacing w:line="360" w:lineRule="auto"/>
              <w:jc w:val="both"/>
              <w:rPr>
                <w:rFonts w:ascii="Book Antiqua" w:hAnsi="Book Antiqua"/>
              </w:rPr>
            </w:pPr>
            <w:r>
              <w:rPr>
                <w:rFonts w:ascii="Book Antiqua" w:hAnsi="Book Antiqua"/>
              </w:rPr>
              <w:t>&lt; 0.001</w:t>
            </w:r>
          </w:p>
        </w:tc>
        <w:tc>
          <w:tcPr>
            <w:tcW w:w="1418" w:type="dxa"/>
            <w:shd w:val="clear" w:color="auto" w:fill="auto"/>
          </w:tcPr>
          <w:p w14:paraId="53D0CA7E"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shd w:val="clear" w:color="auto" w:fill="auto"/>
          </w:tcPr>
          <w:p w14:paraId="0BF5167F" w14:textId="77777777" w:rsidR="00345655" w:rsidRDefault="005461C9">
            <w:pPr>
              <w:spacing w:line="360" w:lineRule="auto"/>
              <w:jc w:val="both"/>
              <w:rPr>
                <w:rFonts w:ascii="Book Antiqua" w:hAnsi="Book Antiqua"/>
              </w:rPr>
            </w:pPr>
            <w:r>
              <w:rPr>
                <w:rFonts w:ascii="Book Antiqua" w:hAnsi="Book Antiqua"/>
              </w:rPr>
              <w:t>&lt; 0.001</w:t>
            </w:r>
          </w:p>
        </w:tc>
      </w:tr>
      <w:tr w:rsidR="00345655" w14:paraId="78B76413" w14:textId="77777777">
        <w:trPr>
          <w:jc w:val="center"/>
        </w:trPr>
        <w:tc>
          <w:tcPr>
            <w:tcW w:w="2016" w:type="dxa"/>
            <w:shd w:val="clear" w:color="auto" w:fill="auto"/>
          </w:tcPr>
          <w:p w14:paraId="6D276A87" w14:textId="77777777" w:rsidR="00345655" w:rsidRDefault="005461C9">
            <w:pPr>
              <w:spacing w:line="360" w:lineRule="auto"/>
              <w:jc w:val="both"/>
              <w:rPr>
                <w:rFonts w:ascii="Book Antiqua" w:hAnsi="Book Antiqua"/>
                <w:i/>
                <w:iCs/>
              </w:rPr>
            </w:pPr>
            <w:proofErr w:type="spellStart"/>
            <w:r>
              <w:rPr>
                <w:rFonts w:ascii="Book Antiqua" w:hAnsi="Book Antiqua"/>
                <w:i/>
                <w:iCs/>
              </w:rPr>
              <w:t>Streptococcaceae</w:t>
            </w:r>
            <w:proofErr w:type="spellEnd"/>
          </w:p>
        </w:tc>
        <w:tc>
          <w:tcPr>
            <w:tcW w:w="1737" w:type="dxa"/>
            <w:shd w:val="clear" w:color="auto" w:fill="auto"/>
          </w:tcPr>
          <w:p w14:paraId="1C2EB468" w14:textId="77777777" w:rsidR="00345655" w:rsidRDefault="005461C9">
            <w:pPr>
              <w:spacing w:line="360" w:lineRule="auto"/>
              <w:jc w:val="both"/>
              <w:rPr>
                <w:rFonts w:ascii="Book Antiqua" w:hAnsi="Book Antiqua"/>
              </w:rPr>
            </w:pPr>
            <w:r>
              <w:rPr>
                <w:rFonts w:ascii="Book Antiqua" w:hAnsi="Book Antiqua"/>
              </w:rPr>
              <w:t>0.03 (0.02-0.10)</w:t>
            </w:r>
          </w:p>
        </w:tc>
        <w:tc>
          <w:tcPr>
            <w:tcW w:w="2268" w:type="dxa"/>
            <w:shd w:val="clear" w:color="auto" w:fill="auto"/>
          </w:tcPr>
          <w:p w14:paraId="46CBBAE5" w14:textId="77777777" w:rsidR="00345655" w:rsidRDefault="005461C9">
            <w:pPr>
              <w:spacing w:line="360" w:lineRule="auto"/>
              <w:jc w:val="both"/>
              <w:rPr>
                <w:rFonts w:ascii="Book Antiqua" w:hAnsi="Book Antiqua"/>
              </w:rPr>
            </w:pPr>
            <w:r>
              <w:rPr>
                <w:rFonts w:ascii="Book Antiqua" w:hAnsi="Book Antiqua"/>
              </w:rPr>
              <w:t>0.29 (0.12-0.52)</w:t>
            </w:r>
          </w:p>
        </w:tc>
        <w:tc>
          <w:tcPr>
            <w:tcW w:w="1701" w:type="dxa"/>
            <w:shd w:val="clear" w:color="auto" w:fill="auto"/>
          </w:tcPr>
          <w:p w14:paraId="10CDB71D" w14:textId="77777777" w:rsidR="00345655" w:rsidRDefault="005461C9">
            <w:pPr>
              <w:spacing w:line="360" w:lineRule="auto"/>
              <w:jc w:val="both"/>
              <w:rPr>
                <w:rFonts w:ascii="Book Antiqua" w:hAnsi="Book Antiqua"/>
              </w:rPr>
            </w:pPr>
            <w:r>
              <w:rPr>
                <w:rFonts w:ascii="Book Antiqua" w:hAnsi="Book Antiqua"/>
              </w:rPr>
              <w:t>3.20 (0.38-10.4)</w:t>
            </w:r>
          </w:p>
        </w:tc>
        <w:tc>
          <w:tcPr>
            <w:tcW w:w="1842" w:type="dxa"/>
            <w:shd w:val="clear" w:color="auto" w:fill="auto"/>
          </w:tcPr>
          <w:p w14:paraId="3EF697CC" w14:textId="77777777" w:rsidR="00345655" w:rsidRDefault="005461C9">
            <w:pPr>
              <w:spacing w:line="360" w:lineRule="auto"/>
              <w:jc w:val="both"/>
              <w:rPr>
                <w:rFonts w:ascii="Book Antiqua" w:hAnsi="Book Antiqua"/>
              </w:rPr>
            </w:pPr>
            <w:r>
              <w:rPr>
                <w:rFonts w:ascii="Book Antiqua" w:hAnsi="Book Antiqua"/>
              </w:rPr>
              <w:t>&lt; 0.001</w:t>
            </w:r>
          </w:p>
        </w:tc>
        <w:tc>
          <w:tcPr>
            <w:tcW w:w="1418" w:type="dxa"/>
            <w:shd w:val="clear" w:color="auto" w:fill="auto"/>
          </w:tcPr>
          <w:p w14:paraId="152A32CC"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shd w:val="clear" w:color="auto" w:fill="auto"/>
          </w:tcPr>
          <w:p w14:paraId="0EEB6CBE" w14:textId="77777777" w:rsidR="00345655" w:rsidRDefault="005461C9">
            <w:pPr>
              <w:spacing w:line="360" w:lineRule="auto"/>
              <w:jc w:val="both"/>
              <w:rPr>
                <w:rFonts w:ascii="Book Antiqua" w:hAnsi="Book Antiqua"/>
              </w:rPr>
            </w:pPr>
            <w:r>
              <w:rPr>
                <w:rFonts w:ascii="Book Antiqua" w:hAnsi="Book Antiqua"/>
              </w:rPr>
              <w:t>0.002</w:t>
            </w:r>
          </w:p>
        </w:tc>
      </w:tr>
      <w:tr w:rsidR="00345655" w14:paraId="4BBB4728" w14:textId="77777777">
        <w:trPr>
          <w:jc w:val="center"/>
        </w:trPr>
        <w:tc>
          <w:tcPr>
            <w:tcW w:w="2016" w:type="dxa"/>
            <w:shd w:val="clear" w:color="auto" w:fill="auto"/>
          </w:tcPr>
          <w:p w14:paraId="2E872FCE" w14:textId="77777777" w:rsidR="00345655" w:rsidRDefault="005461C9">
            <w:pPr>
              <w:spacing w:line="360" w:lineRule="auto"/>
              <w:jc w:val="both"/>
              <w:rPr>
                <w:rFonts w:ascii="Book Antiqua" w:hAnsi="Book Antiqua"/>
                <w:i/>
                <w:iCs/>
              </w:rPr>
            </w:pPr>
            <w:proofErr w:type="spellStart"/>
            <w:r>
              <w:rPr>
                <w:rFonts w:ascii="Book Antiqua" w:hAnsi="Book Antiqua"/>
                <w:i/>
                <w:iCs/>
              </w:rPr>
              <w:t>Lactobacillaceae</w:t>
            </w:r>
            <w:proofErr w:type="spellEnd"/>
          </w:p>
        </w:tc>
        <w:tc>
          <w:tcPr>
            <w:tcW w:w="1737" w:type="dxa"/>
            <w:shd w:val="clear" w:color="auto" w:fill="auto"/>
          </w:tcPr>
          <w:p w14:paraId="1341B1E7" w14:textId="77777777" w:rsidR="00345655" w:rsidRDefault="005461C9">
            <w:pPr>
              <w:spacing w:line="360" w:lineRule="auto"/>
              <w:jc w:val="both"/>
              <w:rPr>
                <w:rFonts w:ascii="Book Antiqua" w:hAnsi="Book Antiqua"/>
              </w:rPr>
            </w:pPr>
            <w:r>
              <w:rPr>
                <w:rFonts w:ascii="Book Antiqua" w:hAnsi="Book Antiqua"/>
              </w:rPr>
              <w:t>0.00 (0.00-0.01)</w:t>
            </w:r>
          </w:p>
        </w:tc>
        <w:tc>
          <w:tcPr>
            <w:tcW w:w="2268" w:type="dxa"/>
            <w:shd w:val="clear" w:color="auto" w:fill="auto"/>
          </w:tcPr>
          <w:p w14:paraId="5A52AA02" w14:textId="77777777" w:rsidR="00345655" w:rsidRDefault="005461C9">
            <w:pPr>
              <w:spacing w:line="360" w:lineRule="auto"/>
              <w:jc w:val="both"/>
              <w:rPr>
                <w:rFonts w:ascii="Book Antiqua" w:hAnsi="Book Antiqua"/>
              </w:rPr>
            </w:pPr>
            <w:r>
              <w:rPr>
                <w:rFonts w:ascii="Book Antiqua" w:hAnsi="Book Antiqua"/>
              </w:rPr>
              <w:t>0.02 (0.01-0.22)</w:t>
            </w:r>
          </w:p>
        </w:tc>
        <w:tc>
          <w:tcPr>
            <w:tcW w:w="1701" w:type="dxa"/>
            <w:shd w:val="clear" w:color="auto" w:fill="auto"/>
          </w:tcPr>
          <w:p w14:paraId="3050E652" w14:textId="77777777" w:rsidR="00345655" w:rsidRDefault="005461C9">
            <w:pPr>
              <w:spacing w:line="360" w:lineRule="auto"/>
              <w:jc w:val="both"/>
              <w:rPr>
                <w:rFonts w:ascii="Book Antiqua" w:hAnsi="Book Antiqua"/>
              </w:rPr>
            </w:pPr>
            <w:r>
              <w:rPr>
                <w:rFonts w:ascii="Book Antiqua" w:hAnsi="Book Antiqua"/>
              </w:rPr>
              <w:t>0.47 (0.12-1.50)</w:t>
            </w:r>
          </w:p>
        </w:tc>
        <w:tc>
          <w:tcPr>
            <w:tcW w:w="1842" w:type="dxa"/>
            <w:shd w:val="clear" w:color="auto" w:fill="auto"/>
          </w:tcPr>
          <w:p w14:paraId="2AA0983B" w14:textId="77777777" w:rsidR="00345655" w:rsidRDefault="005461C9">
            <w:pPr>
              <w:spacing w:line="360" w:lineRule="auto"/>
              <w:jc w:val="both"/>
              <w:rPr>
                <w:rFonts w:ascii="Book Antiqua" w:hAnsi="Book Antiqua"/>
              </w:rPr>
            </w:pPr>
            <w:r>
              <w:rPr>
                <w:rFonts w:ascii="Book Antiqua" w:hAnsi="Book Antiqua"/>
              </w:rPr>
              <w:t>0.002</w:t>
            </w:r>
          </w:p>
        </w:tc>
        <w:tc>
          <w:tcPr>
            <w:tcW w:w="1418" w:type="dxa"/>
            <w:shd w:val="clear" w:color="auto" w:fill="auto"/>
          </w:tcPr>
          <w:p w14:paraId="6DFCCB00"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shd w:val="clear" w:color="auto" w:fill="auto"/>
          </w:tcPr>
          <w:p w14:paraId="1604A85A" w14:textId="77777777" w:rsidR="00345655" w:rsidRDefault="005461C9">
            <w:pPr>
              <w:spacing w:line="360" w:lineRule="auto"/>
              <w:jc w:val="both"/>
              <w:rPr>
                <w:rFonts w:ascii="Book Antiqua" w:hAnsi="Book Antiqua"/>
              </w:rPr>
            </w:pPr>
            <w:r>
              <w:rPr>
                <w:rFonts w:ascii="Book Antiqua" w:hAnsi="Book Antiqua"/>
              </w:rPr>
              <w:t>&lt; 0.001</w:t>
            </w:r>
          </w:p>
        </w:tc>
      </w:tr>
      <w:tr w:rsidR="00345655" w14:paraId="6A0DBFA9" w14:textId="77777777">
        <w:trPr>
          <w:jc w:val="center"/>
        </w:trPr>
        <w:tc>
          <w:tcPr>
            <w:tcW w:w="2016" w:type="dxa"/>
            <w:shd w:val="clear" w:color="auto" w:fill="auto"/>
          </w:tcPr>
          <w:p w14:paraId="6AA5A7CA" w14:textId="77777777" w:rsidR="00345655" w:rsidRDefault="005461C9">
            <w:pPr>
              <w:spacing w:line="360" w:lineRule="auto"/>
              <w:jc w:val="both"/>
              <w:rPr>
                <w:rFonts w:ascii="Book Antiqua" w:hAnsi="Book Antiqua"/>
                <w:i/>
                <w:iCs/>
              </w:rPr>
            </w:pPr>
            <w:proofErr w:type="spellStart"/>
            <w:r>
              <w:rPr>
                <w:rFonts w:ascii="Book Antiqua" w:hAnsi="Book Antiqua"/>
                <w:i/>
                <w:iCs/>
              </w:rPr>
              <w:lastRenderedPageBreak/>
              <w:t>Enterococcaceae</w:t>
            </w:r>
            <w:proofErr w:type="spellEnd"/>
          </w:p>
        </w:tc>
        <w:tc>
          <w:tcPr>
            <w:tcW w:w="1737" w:type="dxa"/>
            <w:shd w:val="clear" w:color="auto" w:fill="auto"/>
          </w:tcPr>
          <w:p w14:paraId="7022DD8D" w14:textId="77777777" w:rsidR="00345655" w:rsidRDefault="005461C9">
            <w:pPr>
              <w:spacing w:line="360" w:lineRule="auto"/>
              <w:jc w:val="both"/>
              <w:rPr>
                <w:rFonts w:ascii="Book Antiqua" w:hAnsi="Book Antiqua"/>
              </w:rPr>
            </w:pPr>
            <w:r>
              <w:rPr>
                <w:rFonts w:ascii="Book Antiqua" w:hAnsi="Book Antiqua"/>
              </w:rPr>
              <w:t>0.00 (0.00-0.00)</w:t>
            </w:r>
          </w:p>
        </w:tc>
        <w:tc>
          <w:tcPr>
            <w:tcW w:w="2268" w:type="dxa"/>
            <w:shd w:val="clear" w:color="auto" w:fill="auto"/>
          </w:tcPr>
          <w:p w14:paraId="049A5D04" w14:textId="77777777" w:rsidR="00345655" w:rsidRDefault="005461C9">
            <w:pPr>
              <w:spacing w:line="360" w:lineRule="auto"/>
              <w:jc w:val="both"/>
              <w:rPr>
                <w:rFonts w:ascii="Book Antiqua" w:hAnsi="Book Antiqua"/>
              </w:rPr>
            </w:pPr>
            <w:r>
              <w:rPr>
                <w:rFonts w:ascii="Book Antiqua" w:hAnsi="Book Antiqua"/>
              </w:rPr>
              <w:t>0.00 (0.00-0.03)</w:t>
            </w:r>
          </w:p>
        </w:tc>
        <w:tc>
          <w:tcPr>
            <w:tcW w:w="1701" w:type="dxa"/>
            <w:shd w:val="clear" w:color="auto" w:fill="auto"/>
          </w:tcPr>
          <w:p w14:paraId="30EF206C" w14:textId="77777777" w:rsidR="00345655" w:rsidRDefault="005461C9">
            <w:pPr>
              <w:spacing w:line="360" w:lineRule="auto"/>
              <w:jc w:val="both"/>
              <w:rPr>
                <w:rFonts w:ascii="Book Antiqua" w:hAnsi="Book Antiqua"/>
              </w:rPr>
            </w:pPr>
            <w:r>
              <w:rPr>
                <w:rFonts w:ascii="Book Antiqua" w:hAnsi="Book Antiqua"/>
              </w:rPr>
              <w:t>0.03 (0.01-0.08)</w:t>
            </w:r>
          </w:p>
        </w:tc>
        <w:tc>
          <w:tcPr>
            <w:tcW w:w="1842" w:type="dxa"/>
            <w:shd w:val="clear" w:color="auto" w:fill="auto"/>
          </w:tcPr>
          <w:p w14:paraId="60BB8B07" w14:textId="77777777" w:rsidR="00345655" w:rsidRDefault="005461C9">
            <w:pPr>
              <w:spacing w:line="360" w:lineRule="auto"/>
              <w:jc w:val="both"/>
              <w:rPr>
                <w:rFonts w:ascii="Book Antiqua" w:hAnsi="Book Antiqua"/>
              </w:rPr>
            </w:pPr>
            <w:r>
              <w:rPr>
                <w:rFonts w:ascii="Book Antiqua" w:hAnsi="Book Antiqua"/>
              </w:rPr>
              <w:t>0.067</w:t>
            </w:r>
          </w:p>
        </w:tc>
        <w:tc>
          <w:tcPr>
            <w:tcW w:w="1418" w:type="dxa"/>
            <w:shd w:val="clear" w:color="auto" w:fill="auto"/>
          </w:tcPr>
          <w:p w14:paraId="15D16370" w14:textId="77777777" w:rsidR="00345655" w:rsidRDefault="005461C9">
            <w:pPr>
              <w:spacing w:line="360" w:lineRule="auto"/>
              <w:jc w:val="both"/>
              <w:rPr>
                <w:rFonts w:ascii="Book Antiqua" w:hAnsi="Book Antiqua"/>
              </w:rPr>
            </w:pPr>
            <w:r>
              <w:rPr>
                <w:rFonts w:ascii="Book Antiqua" w:hAnsi="Book Antiqua"/>
              </w:rPr>
              <w:t>0.001</w:t>
            </w:r>
          </w:p>
        </w:tc>
        <w:tc>
          <w:tcPr>
            <w:tcW w:w="1827" w:type="dxa"/>
            <w:shd w:val="clear" w:color="auto" w:fill="auto"/>
          </w:tcPr>
          <w:p w14:paraId="1CE075A3" w14:textId="77777777" w:rsidR="00345655" w:rsidRDefault="005461C9">
            <w:pPr>
              <w:spacing w:line="360" w:lineRule="auto"/>
              <w:jc w:val="both"/>
              <w:rPr>
                <w:rFonts w:ascii="Book Antiqua" w:hAnsi="Book Antiqua"/>
              </w:rPr>
            </w:pPr>
            <w:r>
              <w:rPr>
                <w:rFonts w:ascii="Book Antiqua" w:hAnsi="Book Antiqua"/>
              </w:rPr>
              <w:t>&lt; 0.001</w:t>
            </w:r>
          </w:p>
        </w:tc>
      </w:tr>
      <w:tr w:rsidR="00345655" w14:paraId="57BADBDF" w14:textId="77777777">
        <w:trPr>
          <w:jc w:val="center"/>
        </w:trPr>
        <w:tc>
          <w:tcPr>
            <w:tcW w:w="2016" w:type="dxa"/>
            <w:shd w:val="clear" w:color="auto" w:fill="auto"/>
            <w:vAlign w:val="bottom"/>
          </w:tcPr>
          <w:p w14:paraId="2C7EA13E" w14:textId="77777777" w:rsidR="00345655" w:rsidRDefault="005461C9">
            <w:pPr>
              <w:spacing w:line="360" w:lineRule="auto"/>
              <w:jc w:val="both"/>
              <w:rPr>
                <w:rFonts w:ascii="Book Antiqua" w:hAnsi="Book Antiqua"/>
                <w:i/>
                <w:iCs/>
              </w:rPr>
            </w:pPr>
            <w:r>
              <w:rPr>
                <w:rFonts w:ascii="Book Antiqua" w:hAnsi="Book Antiqua"/>
                <w:i/>
                <w:iCs/>
              </w:rPr>
              <w:t>Bacteroidetes</w:t>
            </w:r>
          </w:p>
        </w:tc>
        <w:tc>
          <w:tcPr>
            <w:tcW w:w="1737" w:type="dxa"/>
            <w:shd w:val="clear" w:color="auto" w:fill="auto"/>
          </w:tcPr>
          <w:p w14:paraId="10FCA21D" w14:textId="77777777" w:rsidR="00345655" w:rsidRDefault="005461C9">
            <w:pPr>
              <w:spacing w:line="360" w:lineRule="auto"/>
              <w:jc w:val="both"/>
              <w:rPr>
                <w:rFonts w:ascii="Book Antiqua" w:hAnsi="Book Antiqua"/>
              </w:rPr>
            </w:pPr>
            <w:r>
              <w:rPr>
                <w:rFonts w:ascii="Book Antiqua" w:hAnsi="Book Antiqua"/>
              </w:rPr>
              <w:t>5.6 (2.8-8.1)</w:t>
            </w:r>
          </w:p>
        </w:tc>
        <w:tc>
          <w:tcPr>
            <w:tcW w:w="2268" w:type="dxa"/>
            <w:shd w:val="clear" w:color="auto" w:fill="auto"/>
          </w:tcPr>
          <w:p w14:paraId="46E3FD2A" w14:textId="77777777" w:rsidR="00345655" w:rsidRDefault="005461C9">
            <w:pPr>
              <w:spacing w:line="360" w:lineRule="auto"/>
              <w:jc w:val="both"/>
              <w:rPr>
                <w:rFonts w:ascii="Book Antiqua" w:hAnsi="Book Antiqua"/>
              </w:rPr>
            </w:pPr>
            <w:r>
              <w:rPr>
                <w:rFonts w:ascii="Book Antiqua" w:hAnsi="Book Antiqua"/>
              </w:rPr>
              <w:t>5.7 (1.8-12.9)</w:t>
            </w:r>
          </w:p>
        </w:tc>
        <w:tc>
          <w:tcPr>
            <w:tcW w:w="1701" w:type="dxa"/>
            <w:shd w:val="clear" w:color="auto" w:fill="auto"/>
          </w:tcPr>
          <w:p w14:paraId="33740ACD" w14:textId="77777777" w:rsidR="00345655" w:rsidRDefault="005461C9">
            <w:pPr>
              <w:spacing w:line="360" w:lineRule="auto"/>
              <w:jc w:val="both"/>
              <w:rPr>
                <w:rFonts w:ascii="Book Antiqua" w:hAnsi="Book Antiqua"/>
              </w:rPr>
            </w:pPr>
            <w:r>
              <w:rPr>
                <w:rFonts w:ascii="Book Antiqua" w:hAnsi="Book Antiqua"/>
              </w:rPr>
              <w:t>6.1 (3.2-8.2)</w:t>
            </w:r>
          </w:p>
        </w:tc>
        <w:tc>
          <w:tcPr>
            <w:tcW w:w="1842" w:type="dxa"/>
            <w:shd w:val="clear" w:color="auto" w:fill="auto"/>
          </w:tcPr>
          <w:p w14:paraId="05CF2C73" w14:textId="77777777" w:rsidR="00345655" w:rsidRDefault="005461C9">
            <w:pPr>
              <w:spacing w:line="360" w:lineRule="auto"/>
              <w:jc w:val="both"/>
              <w:rPr>
                <w:rFonts w:ascii="Book Antiqua" w:hAnsi="Book Antiqua"/>
              </w:rPr>
            </w:pPr>
            <w:r>
              <w:rPr>
                <w:rFonts w:ascii="Book Antiqua" w:hAnsi="Book Antiqua"/>
              </w:rPr>
              <w:t>0.954</w:t>
            </w:r>
          </w:p>
        </w:tc>
        <w:tc>
          <w:tcPr>
            <w:tcW w:w="1418" w:type="dxa"/>
            <w:shd w:val="clear" w:color="auto" w:fill="auto"/>
          </w:tcPr>
          <w:p w14:paraId="77E8E04F" w14:textId="77777777" w:rsidR="00345655" w:rsidRDefault="005461C9">
            <w:pPr>
              <w:spacing w:line="360" w:lineRule="auto"/>
              <w:jc w:val="both"/>
              <w:rPr>
                <w:rFonts w:ascii="Book Antiqua" w:hAnsi="Book Antiqua"/>
              </w:rPr>
            </w:pPr>
            <w:r>
              <w:rPr>
                <w:rFonts w:ascii="Book Antiqua" w:hAnsi="Book Antiqua"/>
              </w:rPr>
              <w:t>0.829</w:t>
            </w:r>
          </w:p>
        </w:tc>
        <w:tc>
          <w:tcPr>
            <w:tcW w:w="1827" w:type="dxa"/>
            <w:shd w:val="clear" w:color="auto" w:fill="auto"/>
          </w:tcPr>
          <w:p w14:paraId="3BF2412B" w14:textId="77777777" w:rsidR="00345655" w:rsidRDefault="005461C9">
            <w:pPr>
              <w:spacing w:line="360" w:lineRule="auto"/>
              <w:jc w:val="both"/>
              <w:rPr>
                <w:rFonts w:ascii="Book Antiqua" w:hAnsi="Book Antiqua"/>
              </w:rPr>
            </w:pPr>
            <w:r>
              <w:rPr>
                <w:rFonts w:ascii="Book Antiqua" w:hAnsi="Book Antiqua"/>
              </w:rPr>
              <w:t>0.959</w:t>
            </w:r>
          </w:p>
        </w:tc>
      </w:tr>
      <w:tr w:rsidR="00345655" w14:paraId="49568C62" w14:textId="77777777">
        <w:trPr>
          <w:jc w:val="center"/>
        </w:trPr>
        <w:tc>
          <w:tcPr>
            <w:tcW w:w="2016" w:type="dxa"/>
            <w:shd w:val="clear" w:color="auto" w:fill="auto"/>
            <w:vAlign w:val="bottom"/>
          </w:tcPr>
          <w:p w14:paraId="3691DE44" w14:textId="77777777" w:rsidR="00345655" w:rsidRDefault="005461C9">
            <w:pPr>
              <w:spacing w:line="360" w:lineRule="auto"/>
              <w:jc w:val="both"/>
              <w:rPr>
                <w:rFonts w:ascii="Book Antiqua" w:hAnsi="Book Antiqua"/>
                <w:i/>
                <w:iCs/>
              </w:rPr>
            </w:pPr>
            <w:proofErr w:type="spellStart"/>
            <w:r>
              <w:rPr>
                <w:rFonts w:ascii="Book Antiqua" w:hAnsi="Book Antiqua"/>
                <w:i/>
                <w:iCs/>
              </w:rPr>
              <w:t>Bacteroidaceae</w:t>
            </w:r>
            <w:proofErr w:type="spellEnd"/>
          </w:p>
        </w:tc>
        <w:tc>
          <w:tcPr>
            <w:tcW w:w="1737" w:type="dxa"/>
            <w:shd w:val="clear" w:color="auto" w:fill="auto"/>
          </w:tcPr>
          <w:p w14:paraId="1508B1E5" w14:textId="77777777" w:rsidR="00345655" w:rsidRDefault="005461C9">
            <w:pPr>
              <w:spacing w:line="360" w:lineRule="auto"/>
              <w:jc w:val="both"/>
              <w:rPr>
                <w:rFonts w:ascii="Book Antiqua" w:hAnsi="Book Antiqua"/>
              </w:rPr>
            </w:pPr>
            <w:r>
              <w:rPr>
                <w:rFonts w:ascii="Book Antiqua" w:hAnsi="Book Antiqua"/>
              </w:rPr>
              <w:t>2.5 (0.8-3.4)</w:t>
            </w:r>
          </w:p>
        </w:tc>
        <w:tc>
          <w:tcPr>
            <w:tcW w:w="2268" w:type="dxa"/>
            <w:shd w:val="clear" w:color="auto" w:fill="auto"/>
          </w:tcPr>
          <w:p w14:paraId="099D53D8" w14:textId="77777777" w:rsidR="00345655" w:rsidRDefault="005461C9">
            <w:pPr>
              <w:spacing w:line="360" w:lineRule="auto"/>
              <w:jc w:val="both"/>
              <w:rPr>
                <w:rFonts w:ascii="Book Antiqua" w:hAnsi="Book Antiqua"/>
              </w:rPr>
            </w:pPr>
            <w:r>
              <w:rPr>
                <w:rFonts w:ascii="Book Antiqua" w:hAnsi="Book Antiqua"/>
              </w:rPr>
              <w:t>1.3 (0.6-4.3)</w:t>
            </w:r>
          </w:p>
        </w:tc>
        <w:tc>
          <w:tcPr>
            <w:tcW w:w="1701" w:type="dxa"/>
            <w:shd w:val="clear" w:color="auto" w:fill="auto"/>
          </w:tcPr>
          <w:p w14:paraId="73A63B0A" w14:textId="77777777" w:rsidR="00345655" w:rsidRDefault="005461C9">
            <w:pPr>
              <w:spacing w:line="360" w:lineRule="auto"/>
              <w:jc w:val="both"/>
              <w:rPr>
                <w:rFonts w:ascii="Book Antiqua" w:hAnsi="Book Antiqua"/>
              </w:rPr>
            </w:pPr>
            <w:r>
              <w:rPr>
                <w:rFonts w:ascii="Book Antiqua" w:hAnsi="Book Antiqua"/>
              </w:rPr>
              <w:t>1.4 (0.2-3.8)</w:t>
            </w:r>
          </w:p>
        </w:tc>
        <w:tc>
          <w:tcPr>
            <w:tcW w:w="1842" w:type="dxa"/>
            <w:shd w:val="clear" w:color="auto" w:fill="auto"/>
          </w:tcPr>
          <w:p w14:paraId="4B33E9F7" w14:textId="77777777" w:rsidR="00345655" w:rsidRDefault="005461C9">
            <w:pPr>
              <w:spacing w:line="360" w:lineRule="auto"/>
              <w:jc w:val="both"/>
              <w:rPr>
                <w:rFonts w:ascii="Book Antiqua" w:hAnsi="Book Antiqua"/>
              </w:rPr>
            </w:pPr>
            <w:r>
              <w:rPr>
                <w:rFonts w:ascii="Book Antiqua" w:hAnsi="Book Antiqua"/>
              </w:rPr>
              <w:t>0.991</w:t>
            </w:r>
          </w:p>
        </w:tc>
        <w:tc>
          <w:tcPr>
            <w:tcW w:w="1418" w:type="dxa"/>
            <w:shd w:val="clear" w:color="auto" w:fill="auto"/>
          </w:tcPr>
          <w:p w14:paraId="21A381F9" w14:textId="77777777" w:rsidR="00345655" w:rsidRDefault="005461C9">
            <w:pPr>
              <w:spacing w:line="360" w:lineRule="auto"/>
              <w:jc w:val="both"/>
              <w:rPr>
                <w:rFonts w:ascii="Book Antiqua" w:hAnsi="Book Antiqua"/>
              </w:rPr>
            </w:pPr>
            <w:r>
              <w:rPr>
                <w:rFonts w:ascii="Book Antiqua" w:hAnsi="Book Antiqua"/>
              </w:rPr>
              <w:t>0.432</w:t>
            </w:r>
          </w:p>
        </w:tc>
        <w:tc>
          <w:tcPr>
            <w:tcW w:w="1827" w:type="dxa"/>
            <w:shd w:val="clear" w:color="auto" w:fill="auto"/>
          </w:tcPr>
          <w:p w14:paraId="18BDEDC0" w14:textId="77777777" w:rsidR="00345655" w:rsidRDefault="005461C9">
            <w:pPr>
              <w:spacing w:line="360" w:lineRule="auto"/>
              <w:jc w:val="both"/>
              <w:rPr>
                <w:rFonts w:ascii="Book Antiqua" w:hAnsi="Book Antiqua"/>
              </w:rPr>
            </w:pPr>
            <w:r>
              <w:rPr>
                <w:rFonts w:ascii="Book Antiqua" w:hAnsi="Book Antiqua"/>
              </w:rPr>
              <w:t>0.261</w:t>
            </w:r>
          </w:p>
        </w:tc>
      </w:tr>
      <w:tr w:rsidR="00345655" w14:paraId="15FB5569" w14:textId="77777777">
        <w:trPr>
          <w:jc w:val="center"/>
        </w:trPr>
        <w:tc>
          <w:tcPr>
            <w:tcW w:w="2016" w:type="dxa"/>
            <w:shd w:val="clear" w:color="auto" w:fill="auto"/>
            <w:vAlign w:val="bottom"/>
          </w:tcPr>
          <w:p w14:paraId="185456D5" w14:textId="77777777" w:rsidR="00345655" w:rsidRDefault="005461C9">
            <w:pPr>
              <w:spacing w:line="360" w:lineRule="auto"/>
              <w:jc w:val="both"/>
              <w:rPr>
                <w:rFonts w:ascii="Book Antiqua" w:hAnsi="Book Antiqua"/>
                <w:i/>
                <w:iCs/>
              </w:rPr>
            </w:pPr>
            <w:r>
              <w:rPr>
                <w:rFonts w:ascii="Book Antiqua" w:hAnsi="Book Antiqua"/>
                <w:i/>
                <w:iCs/>
              </w:rPr>
              <w:t>Actinobacteria</w:t>
            </w:r>
          </w:p>
        </w:tc>
        <w:tc>
          <w:tcPr>
            <w:tcW w:w="1737" w:type="dxa"/>
            <w:shd w:val="clear" w:color="auto" w:fill="auto"/>
          </w:tcPr>
          <w:p w14:paraId="7693EAF0" w14:textId="77777777" w:rsidR="00345655" w:rsidRDefault="005461C9">
            <w:pPr>
              <w:spacing w:line="360" w:lineRule="auto"/>
              <w:jc w:val="both"/>
              <w:rPr>
                <w:rFonts w:ascii="Book Antiqua" w:hAnsi="Book Antiqua"/>
              </w:rPr>
            </w:pPr>
            <w:r>
              <w:rPr>
                <w:rFonts w:ascii="Book Antiqua" w:hAnsi="Book Antiqua"/>
              </w:rPr>
              <w:t>0.2 (0.1-0.3)</w:t>
            </w:r>
          </w:p>
        </w:tc>
        <w:tc>
          <w:tcPr>
            <w:tcW w:w="2268" w:type="dxa"/>
            <w:shd w:val="clear" w:color="auto" w:fill="auto"/>
          </w:tcPr>
          <w:p w14:paraId="23A8F6EB" w14:textId="77777777" w:rsidR="00345655" w:rsidRDefault="005461C9">
            <w:pPr>
              <w:spacing w:line="360" w:lineRule="auto"/>
              <w:jc w:val="both"/>
              <w:rPr>
                <w:rFonts w:ascii="Book Antiqua" w:hAnsi="Book Antiqua"/>
              </w:rPr>
            </w:pPr>
            <w:r>
              <w:rPr>
                <w:rFonts w:ascii="Book Antiqua" w:hAnsi="Book Antiqua"/>
              </w:rPr>
              <w:t>0.8 (0.3-2.8)</w:t>
            </w:r>
          </w:p>
        </w:tc>
        <w:tc>
          <w:tcPr>
            <w:tcW w:w="1701" w:type="dxa"/>
            <w:shd w:val="clear" w:color="auto" w:fill="auto"/>
          </w:tcPr>
          <w:p w14:paraId="2415676B" w14:textId="77777777" w:rsidR="00345655" w:rsidRDefault="005461C9">
            <w:pPr>
              <w:spacing w:line="360" w:lineRule="auto"/>
              <w:jc w:val="both"/>
              <w:rPr>
                <w:rFonts w:ascii="Book Antiqua" w:hAnsi="Book Antiqua"/>
              </w:rPr>
            </w:pPr>
            <w:r>
              <w:rPr>
                <w:rFonts w:ascii="Book Antiqua" w:hAnsi="Book Antiqua"/>
              </w:rPr>
              <w:t>0.7 (0.4-2.9)</w:t>
            </w:r>
          </w:p>
        </w:tc>
        <w:tc>
          <w:tcPr>
            <w:tcW w:w="1842" w:type="dxa"/>
            <w:shd w:val="clear" w:color="auto" w:fill="auto"/>
          </w:tcPr>
          <w:p w14:paraId="642D49BD" w14:textId="77777777" w:rsidR="00345655" w:rsidRDefault="005461C9">
            <w:pPr>
              <w:spacing w:line="360" w:lineRule="auto"/>
              <w:jc w:val="both"/>
              <w:rPr>
                <w:rFonts w:ascii="Book Antiqua" w:hAnsi="Book Antiqua"/>
              </w:rPr>
            </w:pPr>
            <w:r>
              <w:rPr>
                <w:rFonts w:ascii="Book Antiqua" w:hAnsi="Book Antiqua"/>
              </w:rPr>
              <w:t>&lt; 0.001</w:t>
            </w:r>
          </w:p>
        </w:tc>
        <w:tc>
          <w:tcPr>
            <w:tcW w:w="1418" w:type="dxa"/>
            <w:shd w:val="clear" w:color="auto" w:fill="auto"/>
          </w:tcPr>
          <w:p w14:paraId="3872B7A5"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shd w:val="clear" w:color="auto" w:fill="auto"/>
          </w:tcPr>
          <w:p w14:paraId="23FC0292" w14:textId="77777777" w:rsidR="00345655" w:rsidRDefault="005461C9">
            <w:pPr>
              <w:spacing w:line="360" w:lineRule="auto"/>
              <w:jc w:val="both"/>
              <w:rPr>
                <w:rFonts w:ascii="Book Antiqua" w:hAnsi="Book Antiqua"/>
              </w:rPr>
            </w:pPr>
            <w:r>
              <w:rPr>
                <w:rFonts w:ascii="Book Antiqua" w:hAnsi="Book Antiqua"/>
              </w:rPr>
              <w:t>0.687</w:t>
            </w:r>
          </w:p>
        </w:tc>
      </w:tr>
      <w:tr w:rsidR="00345655" w14:paraId="549D1AD7" w14:textId="77777777">
        <w:trPr>
          <w:jc w:val="center"/>
        </w:trPr>
        <w:tc>
          <w:tcPr>
            <w:tcW w:w="2016" w:type="dxa"/>
            <w:shd w:val="clear" w:color="auto" w:fill="auto"/>
            <w:vAlign w:val="bottom"/>
          </w:tcPr>
          <w:p w14:paraId="660863BA" w14:textId="77777777" w:rsidR="00345655" w:rsidRDefault="005461C9">
            <w:pPr>
              <w:spacing w:line="360" w:lineRule="auto"/>
              <w:jc w:val="both"/>
              <w:rPr>
                <w:rFonts w:ascii="Book Antiqua" w:hAnsi="Book Antiqua"/>
                <w:i/>
                <w:iCs/>
              </w:rPr>
            </w:pPr>
            <w:proofErr w:type="spellStart"/>
            <w:r>
              <w:rPr>
                <w:rFonts w:ascii="Book Antiqua" w:hAnsi="Book Antiqua"/>
                <w:i/>
                <w:iCs/>
              </w:rPr>
              <w:t>Bifidobacteriaceae</w:t>
            </w:r>
            <w:proofErr w:type="spellEnd"/>
          </w:p>
        </w:tc>
        <w:tc>
          <w:tcPr>
            <w:tcW w:w="1737" w:type="dxa"/>
            <w:shd w:val="clear" w:color="auto" w:fill="auto"/>
            <w:vAlign w:val="bottom"/>
          </w:tcPr>
          <w:p w14:paraId="6AE6B474" w14:textId="77777777" w:rsidR="00345655" w:rsidRDefault="005461C9">
            <w:pPr>
              <w:spacing w:line="360" w:lineRule="auto"/>
              <w:jc w:val="both"/>
              <w:rPr>
                <w:rFonts w:ascii="Book Antiqua" w:hAnsi="Book Antiqua"/>
              </w:rPr>
            </w:pPr>
            <w:r>
              <w:rPr>
                <w:rFonts w:ascii="Book Antiqua" w:hAnsi="Book Antiqua"/>
              </w:rPr>
              <w:t>0.1 (0.0-0.2)</w:t>
            </w:r>
          </w:p>
        </w:tc>
        <w:tc>
          <w:tcPr>
            <w:tcW w:w="2268" w:type="dxa"/>
            <w:shd w:val="clear" w:color="auto" w:fill="auto"/>
          </w:tcPr>
          <w:p w14:paraId="2FA5B6D6" w14:textId="77777777" w:rsidR="00345655" w:rsidRDefault="005461C9">
            <w:pPr>
              <w:spacing w:line="360" w:lineRule="auto"/>
              <w:jc w:val="both"/>
              <w:rPr>
                <w:rFonts w:ascii="Book Antiqua" w:hAnsi="Book Antiqua"/>
              </w:rPr>
            </w:pPr>
            <w:r>
              <w:rPr>
                <w:rFonts w:ascii="Book Antiqua" w:hAnsi="Book Antiqua"/>
              </w:rPr>
              <w:t>0.6 (0.1-2.6)</w:t>
            </w:r>
          </w:p>
        </w:tc>
        <w:tc>
          <w:tcPr>
            <w:tcW w:w="1701" w:type="dxa"/>
            <w:shd w:val="clear" w:color="auto" w:fill="auto"/>
          </w:tcPr>
          <w:p w14:paraId="0363EA6A" w14:textId="77777777" w:rsidR="00345655" w:rsidRDefault="005461C9">
            <w:pPr>
              <w:spacing w:line="360" w:lineRule="auto"/>
              <w:jc w:val="both"/>
              <w:rPr>
                <w:rFonts w:ascii="Book Antiqua" w:hAnsi="Book Antiqua"/>
              </w:rPr>
            </w:pPr>
            <w:r>
              <w:rPr>
                <w:rFonts w:ascii="Book Antiqua" w:hAnsi="Book Antiqua"/>
              </w:rPr>
              <w:t>0.5 (0.2-2.3)</w:t>
            </w:r>
          </w:p>
        </w:tc>
        <w:tc>
          <w:tcPr>
            <w:tcW w:w="1842" w:type="dxa"/>
            <w:shd w:val="clear" w:color="auto" w:fill="auto"/>
          </w:tcPr>
          <w:p w14:paraId="2B24A09A" w14:textId="77777777" w:rsidR="00345655" w:rsidRDefault="005461C9">
            <w:pPr>
              <w:spacing w:line="360" w:lineRule="auto"/>
              <w:jc w:val="both"/>
              <w:rPr>
                <w:rFonts w:ascii="Book Antiqua" w:hAnsi="Book Antiqua"/>
              </w:rPr>
            </w:pPr>
            <w:r>
              <w:rPr>
                <w:rFonts w:ascii="Book Antiqua" w:hAnsi="Book Antiqua"/>
              </w:rPr>
              <w:t>0.002</w:t>
            </w:r>
          </w:p>
        </w:tc>
        <w:tc>
          <w:tcPr>
            <w:tcW w:w="1418" w:type="dxa"/>
            <w:shd w:val="clear" w:color="auto" w:fill="auto"/>
          </w:tcPr>
          <w:p w14:paraId="37320159" w14:textId="77777777" w:rsidR="00345655" w:rsidRDefault="005461C9">
            <w:pPr>
              <w:spacing w:line="360" w:lineRule="auto"/>
              <w:jc w:val="both"/>
              <w:rPr>
                <w:rFonts w:ascii="Book Antiqua" w:hAnsi="Book Antiqua"/>
              </w:rPr>
            </w:pPr>
            <w:r>
              <w:rPr>
                <w:rFonts w:ascii="Book Antiqua" w:hAnsi="Book Antiqua"/>
              </w:rPr>
              <w:t>0.001</w:t>
            </w:r>
          </w:p>
        </w:tc>
        <w:tc>
          <w:tcPr>
            <w:tcW w:w="1827" w:type="dxa"/>
            <w:shd w:val="clear" w:color="auto" w:fill="auto"/>
          </w:tcPr>
          <w:p w14:paraId="146A7F2A" w14:textId="77777777" w:rsidR="00345655" w:rsidRDefault="005461C9">
            <w:pPr>
              <w:spacing w:line="360" w:lineRule="auto"/>
              <w:jc w:val="both"/>
              <w:rPr>
                <w:rFonts w:ascii="Book Antiqua" w:hAnsi="Book Antiqua"/>
              </w:rPr>
            </w:pPr>
            <w:r>
              <w:rPr>
                <w:rFonts w:ascii="Book Antiqua" w:hAnsi="Book Antiqua"/>
              </w:rPr>
              <w:t>0.687</w:t>
            </w:r>
          </w:p>
        </w:tc>
      </w:tr>
      <w:tr w:rsidR="00345655" w14:paraId="764D0641" w14:textId="77777777">
        <w:trPr>
          <w:jc w:val="center"/>
        </w:trPr>
        <w:tc>
          <w:tcPr>
            <w:tcW w:w="2016" w:type="dxa"/>
            <w:shd w:val="clear" w:color="auto" w:fill="auto"/>
            <w:vAlign w:val="bottom"/>
          </w:tcPr>
          <w:p w14:paraId="2A1B86DE" w14:textId="77777777" w:rsidR="00345655" w:rsidRDefault="005461C9">
            <w:pPr>
              <w:spacing w:line="360" w:lineRule="auto"/>
              <w:jc w:val="both"/>
              <w:rPr>
                <w:rFonts w:ascii="Book Antiqua" w:hAnsi="Book Antiqua"/>
                <w:i/>
                <w:iCs/>
              </w:rPr>
            </w:pPr>
            <w:r>
              <w:rPr>
                <w:rFonts w:ascii="Book Antiqua" w:hAnsi="Book Antiqua"/>
                <w:i/>
                <w:iCs/>
              </w:rPr>
              <w:t>Proteobacteria</w:t>
            </w:r>
          </w:p>
        </w:tc>
        <w:tc>
          <w:tcPr>
            <w:tcW w:w="1737" w:type="dxa"/>
            <w:shd w:val="clear" w:color="auto" w:fill="auto"/>
          </w:tcPr>
          <w:p w14:paraId="7D11C78A" w14:textId="77777777" w:rsidR="00345655" w:rsidRDefault="005461C9">
            <w:pPr>
              <w:spacing w:line="360" w:lineRule="auto"/>
              <w:jc w:val="both"/>
              <w:rPr>
                <w:rFonts w:ascii="Book Antiqua" w:hAnsi="Book Antiqua"/>
              </w:rPr>
            </w:pPr>
            <w:r>
              <w:rPr>
                <w:rFonts w:ascii="Book Antiqua" w:hAnsi="Book Antiqua"/>
              </w:rPr>
              <w:t>0.39 (0.14-0.51)</w:t>
            </w:r>
          </w:p>
        </w:tc>
        <w:tc>
          <w:tcPr>
            <w:tcW w:w="2268" w:type="dxa"/>
            <w:shd w:val="clear" w:color="auto" w:fill="auto"/>
          </w:tcPr>
          <w:p w14:paraId="2E20F19E" w14:textId="77777777" w:rsidR="00345655" w:rsidRDefault="005461C9">
            <w:pPr>
              <w:spacing w:line="360" w:lineRule="auto"/>
              <w:jc w:val="both"/>
              <w:rPr>
                <w:rFonts w:ascii="Book Antiqua" w:hAnsi="Book Antiqua"/>
              </w:rPr>
            </w:pPr>
            <w:r>
              <w:rPr>
                <w:rFonts w:ascii="Book Antiqua" w:hAnsi="Book Antiqua"/>
              </w:rPr>
              <w:t>0.15 (0.10-0.81)</w:t>
            </w:r>
          </w:p>
        </w:tc>
        <w:tc>
          <w:tcPr>
            <w:tcW w:w="1701" w:type="dxa"/>
            <w:shd w:val="clear" w:color="auto" w:fill="auto"/>
          </w:tcPr>
          <w:p w14:paraId="40E2173C" w14:textId="77777777" w:rsidR="00345655" w:rsidRDefault="005461C9">
            <w:pPr>
              <w:spacing w:line="360" w:lineRule="auto"/>
              <w:jc w:val="both"/>
              <w:rPr>
                <w:rFonts w:ascii="Book Antiqua" w:hAnsi="Book Antiqua"/>
              </w:rPr>
            </w:pPr>
            <w:r>
              <w:rPr>
                <w:rFonts w:ascii="Book Antiqua" w:hAnsi="Book Antiqua"/>
              </w:rPr>
              <w:t>3.57 (1.77-6.65)</w:t>
            </w:r>
          </w:p>
        </w:tc>
        <w:tc>
          <w:tcPr>
            <w:tcW w:w="1842" w:type="dxa"/>
            <w:shd w:val="clear" w:color="auto" w:fill="auto"/>
          </w:tcPr>
          <w:p w14:paraId="3CA234A9" w14:textId="77777777" w:rsidR="00345655" w:rsidRDefault="005461C9">
            <w:pPr>
              <w:spacing w:line="360" w:lineRule="auto"/>
              <w:jc w:val="both"/>
              <w:rPr>
                <w:rFonts w:ascii="Book Antiqua" w:hAnsi="Book Antiqua"/>
              </w:rPr>
            </w:pPr>
            <w:r>
              <w:rPr>
                <w:rFonts w:ascii="Book Antiqua" w:hAnsi="Book Antiqua"/>
              </w:rPr>
              <w:t>0.869</w:t>
            </w:r>
          </w:p>
        </w:tc>
        <w:tc>
          <w:tcPr>
            <w:tcW w:w="1418" w:type="dxa"/>
            <w:shd w:val="clear" w:color="auto" w:fill="auto"/>
          </w:tcPr>
          <w:p w14:paraId="35CB0565"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shd w:val="clear" w:color="auto" w:fill="auto"/>
          </w:tcPr>
          <w:p w14:paraId="489AD0E7" w14:textId="77777777" w:rsidR="00345655" w:rsidRDefault="005461C9">
            <w:pPr>
              <w:spacing w:line="360" w:lineRule="auto"/>
              <w:jc w:val="both"/>
              <w:rPr>
                <w:rFonts w:ascii="Book Antiqua" w:hAnsi="Book Antiqua"/>
              </w:rPr>
            </w:pPr>
            <w:r>
              <w:rPr>
                <w:rFonts w:ascii="Book Antiqua" w:hAnsi="Book Antiqua"/>
              </w:rPr>
              <w:t>&lt; 0.001</w:t>
            </w:r>
          </w:p>
        </w:tc>
      </w:tr>
      <w:tr w:rsidR="00345655" w14:paraId="1261E1CA" w14:textId="77777777">
        <w:trPr>
          <w:jc w:val="center"/>
        </w:trPr>
        <w:tc>
          <w:tcPr>
            <w:tcW w:w="2016" w:type="dxa"/>
            <w:tcBorders>
              <w:bottom w:val="single" w:sz="4" w:space="0" w:color="000000"/>
            </w:tcBorders>
            <w:shd w:val="clear" w:color="auto" w:fill="auto"/>
            <w:vAlign w:val="bottom"/>
          </w:tcPr>
          <w:p w14:paraId="03F5F1BD" w14:textId="77777777" w:rsidR="00345655" w:rsidRDefault="005461C9">
            <w:pPr>
              <w:spacing w:line="360" w:lineRule="auto"/>
              <w:jc w:val="both"/>
              <w:rPr>
                <w:rFonts w:ascii="Book Antiqua" w:hAnsi="Book Antiqua"/>
                <w:i/>
                <w:iCs/>
              </w:rPr>
            </w:pPr>
            <w:r>
              <w:rPr>
                <w:rFonts w:ascii="Book Antiqua" w:hAnsi="Book Antiqua"/>
                <w:i/>
                <w:iCs/>
              </w:rPr>
              <w:t>Enterobacteriaceae</w:t>
            </w:r>
          </w:p>
        </w:tc>
        <w:tc>
          <w:tcPr>
            <w:tcW w:w="1737" w:type="dxa"/>
            <w:tcBorders>
              <w:bottom w:val="single" w:sz="4" w:space="0" w:color="000000"/>
            </w:tcBorders>
            <w:shd w:val="clear" w:color="auto" w:fill="auto"/>
            <w:vAlign w:val="bottom"/>
          </w:tcPr>
          <w:p w14:paraId="0D479889" w14:textId="77777777" w:rsidR="00345655" w:rsidRDefault="005461C9">
            <w:pPr>
              <w:spacing w:line="360" w:lineRule="auto"/>
              <w:jc w:val="both"/>
              <w:rPr>
                <w:rFonts w:ascii="Book Antiqua" w:hAnsi="Book Antiqua"/>
              </w:rPr>
            </w:pPr>
            <w:r>
              <w:rPr>
                <w:rFonts w:ascii="Book Antiqua" w:hAnsi="Book Antiqua"/>
              </w:rPr>
              <w:t>0.03 (0.01-0.05)</w:t>
            </w:r>
          </w:p>
        </w:tc>
        <w:tc>
          <w:tcPr>
            <w:tcW w:w="2268" w:type="dxa"/>
            <w:tcBorders>
              <w:bottom w:val="single" w:sz="4" w:space="0" w:color="000000"/>
            </w:tcBorders>
            <w:shd w:val="clear" w:color="auto" w:fill="auto"/>
          </w:tcPr>
          <w:p w14:paraId="0EB36E14" w14:textId="77777777" w:rsidR="00345655" w:rsidRDefault="005461C9">
            <w:pPr>
              <w:spacing w:line="360" w:lineRule="auto"/>
              <w:jc w:val="both"/>
              <w:rPr>
                <w:rFonts w:ascii="Book Antiqua" w:hAnsi="Book Antiqua"/>
              </w:rPr>
            </w:pPr>
            <w:r>
              <w:rPr>
                <w:rFonts w:ascii="Book Antiqua" w:hAnsi="Book Antiqua"/>
              </w:rPr>
              <w:t>0.04 (0.02-0.61)</w:t>
            </w:r>
          </w:p>
        </w:tc>
        <w:tc>
          <w:tcPr>
            <w:tcW w:w="1701" w:type="dxa"/>
            <w:tcBorders>
              <w:bottom w:val="single" w:sz="4" w:space="0" w:color="000000"/>
            </w:tcBorders>
            <w:shd w:val="clear" w:color="auto" w:fill="auto"/>
          </w:tcPr>
          <w:p w14:paraId="1492B27C" w14:textId="77777777" w:rsidR="00345655" w:rsidRDefault="005461C9">
            <w:pPr>
              <w:spacing w:line="360" w:lineRule="auto"/>
              <w:jc w:val="both"/>
              <w:rPr>
                <w:rFonts w:ascii="Book Antiqua" w:hAnsi="Book Antiqua"/>
              </w:rPr>
            </w:pPr>
            <w:r>
              <w:rPr>
                <w:rFonts w:ascii="Book Antiqua" w:hAnsi="Book Antiqua"/>
              </w:rPr>
              <w:t>2.70 (1.58-6.24)</w:t>
            </w:r>
          </w:p>
        </w:tc>
        <w:tc>
          <w:tcPr>
            <w:tcW w:w="1842" w:type="dxa"/>
            <w:tcBorders>
              <w:bottom w:val="single" w:sz="4" w:space="0" w:color="000000"/>
            </w:tcBorders>
            <w:shd w:val="clear" w:color="auto" w:fill="auto"/>
          </w:tcPr>
          <w:p w14:paraId="5AD601E2" w14:textId="77777777" w:rsidR="00345655" w:rsidRDefault="005461C9">
            <w:pPr>
              <w:spacing w:line="360" w:lineRule="auto"/>
              <w:jc w:val="both"/>
              <w:rPr>
                <w:rFonts w:ascii="Book Antiqua" w:hAnsi="Book Antiqua"/>
              </w:rPr>
            </w:pPr>
            <w:r>
              <w:rPr>
                <w:rFonts w:ascii="Book Antiqua" w:hAnsi="Book Antiqua"/>
              </w:rPr>
              <w:t>0.104</w:t>
            </w:r>
          </w:p>
        </w:tc>
        <w:tc>
          <w:tcPr>
            <w:tcW w:w="1418" w:type="dxa"/>
            <w:tcBorders>
              <w:bottom w:val="single" w:sz="4" w:space="0" w:color="000000"/>
            </w:tcBorders>
            <w:shd w:val="clear" w:color="auto" w:fill="auto"/>
          </w:tcPr>
          <w:p w14:paraId="5F1315D7" w14:textId="77777777" w:rsidR="00345655" w:rsidRDefault="005461C9">
            <w:pPr>
              <w:spacing w:line="360" w:lineRule="auto"/>
              <w:jc w:val="both"/>
              <w:rPr>
                <w:rFonts w:ascii="Book Antiqua" w:hAnsi="Book Antiqua"/>
              </w:rPr>
            </w:pPr>
            <w:r>
              <w:rPr>
                <w:rFonts w:ascii="Book Antiqua" w:hAnsi="Book Antiqua"/>
              </w:rPr>
              <w:t>&lt; 0.001</w:t>
            </w:r>
          </w:p>
        </w:tc>
        <w:tc>
          <w:tcPr>
            <w:tcW w:w="1827" w:type="dxa"/>
            <w:tcBorders>
              <w:bottom w:val="single" w:sz="4" w:space="0" w:color="000000"/>
            </w:tcBorders>
            <w:shd w:val="clear" w:color="auto" w:fill="auto"/>
          </w:tcPr>
          <w:p w14:paraId="7A39B1AB" w14:textId="77777777" w:rsidR="00345655" w:rsidRDefault="005461C9">
            <w:pPr>
              <w:spacing w:line="360" w:lineRule="auto"/>
              <w:jc w:val="both"/>
              <w:rPr>
                <w:rFonts w:ascii="Book Antiqua" w:hAnsi="Book Antiqua"/>
              </w:rPr>
            </w:pPr>
            <w:r>
              <w:rPr>
                <w:rFonts w:ascii="Book Antiqua" w:hAnsi="Book Antiqua"/>
              </w:rPr>
              <w:t>&lt; 0.001</w:t>
            </w:r>
          </w:p>
        </w:tc>
      </w:tr>
    </w:tbl>
    <w:p w14:paraId="501FAED1" w14:textId="77777777" w:rsidR="00345655" w:rsidRDefault="005461C9">
      <w:pPr>
        <w:spacing w:line="360" w:lineRule="auto"/>
        <w:jc w:val="both"/>
        <w:rPr>
          <w:rFonts w:ascii="Book Antiqua" w:hAnsi="Book Antiqua"/>
        </w:rPr>
      </w:pPr>
      <w:r>
        <w:br w:type="page"/>
      </w:r>
    </w:p>
    <w:p w14:paraId="6A8256C0" w14:textId="77777777" w:rsidR="00345655" w:rsidRDefault="005461C9">
      <w:pPr>
        <w:spacing w:line="360" w:lineRule="auto"/>
        <w:jc w:val="both"/>
        <w:rPr>
          <w:rFonts w:ascii="Book Antiqua" w:hAnsi="Book Antiqua"/>
          <w:b/>
          <w:bCs/>
        </w:rPr>
      </w:pPr>
      <w:r>
        <w:rPr>
          <w:rFonts w:ascii="Book Antiqua" w:hAnsi="Book Antiqua"/>
          <w:b/>
          <w:bCs/>
        </w:rPr>
        <w:lastRenderedPageBreak/>
        <w:t>Table 2 Main indicators of patients with cirrhosis with severe and non-severe dysbiosis</w:t>
      </w:r>
    </w:p>
    <w:tbl>
      <w:tblPr>
        <w:tblW w:w="13149" w:type="dxa"/>
        <w:tblLook w:val="01E0" w:firstRow="1" w:lastRow="1" w:firstColumn="1" w:lastColumn="1" w:noHBand="0" w:noVBand="0"/>
      </w:tblPr>
      <w:tblGrid>
        <w:gridCol w:w="4644"/>
        <w:gridCol w:w="2977"/>
        <w:gridCol w:w="3686"/>
        <w:gridCol w:w="1842"/>
      </w:tblGrid>
      <w:tr w:rsidR="00345655" w14:paraId="5C5BFC36" w14:textId="77777777">
        <w:tc>
          <w:tcPr>
            <w:tcW w:w="4644" w:type="dxa"/>
            <w:tcBorders>
              <w:top w:val="single" w:sz="4" w:space="0" w:color="000000"/>
              <w:bottom w:val="single" w:sz="4" w:space="0" w:color="000000"/>
            </w:tcBorders>
            <w:shd w:val="clear" w:color="auto" w:fill="auto"/>
          </w:tcPr>
          <w:p w14:paraId="2546E0E3" w14:textId="77777777" w:rsidR="00345655" w:rsidRDefault="00345655">
            <w:pPr>
              <w:spacing w:line="360" w:lineRule="auto"/>
              <w:jc w:val="both"/>
              <w:rPr>
                <w:rFonts w:ascii="Book Antiqua" w:hAnsi="Book Antiqua"/>
                <w:b/>
                <w:bCs/>
              </w:rPr>
            </w:pPr>
          </w:p>
        </w:tc>
        <w:tc>
          <w:tcPr>
            <w:tcW w:w="2977" w:type="dxa"/>
            <w:tcBorders>
              <w:top w:val="single" w:sz="4" w:space="0" w:color="000000"/>
              <w:bottom w:val="single" w:sz="4" w:space="0" w:color="000000"/>
            </w:tcBorders>
            <w:shd w:val="clear" w:color="auto" w:fill="auto"/>
          </w:tcPr>
          <w:p w14:paraId="2B2E35D7" w14:textId="77777777" w:rsidR="00345655" w:rsidRDefault="005461C9">
            <w:pPr>
              <w:spacing w:line="360" w:lineRule="auto"/>
              <w:jc w:val="both"/>
              <w:rPr>
                <w:rFonts w:ascii="Book Antiqua" w:hAnsi="Book Antiqua"/>
                <w:b/>
                <w:bCs/>
              </w:rPr>
            </w:pPr>
            <w:r>
              <w:rPr>
                <w:rFonts w:ascii="Book Antiqua" w:hAnsi="Book Antiqua"/>
                <w:b/>
                <w:bCs/>
              </w:rPr>
              <w:t>Severe dysbiosis (</w:t>
            </w:r>
            <w:r>
              <w:rPr>
                <w:rFonts w:ascii="Book Antiqua" w:hAnsi="Book Antiqua"/>
                <w:b/>
                <w:bCs/>
                <w:i/>
                <w:iCs/>
              </w:rPr>
              <w:t>n</w:t>
            </w:r>
            <w:r>
              <w:rPr>
                <w:rFonts w:ascii="Book Antiqua" w:hAnsi="Book Antiqua"/>
                <w:b/>
                <w:bCs/>
              </w:rPr>
              <w:t xml:space="preserve"> = 24)</w:t>
            </w:r>
          </w:p>
        </w:tc>
        <w:tc>
          <w:tcPr>
            <w:tcW w:w="3686" w:type="dxa"/>
            <w:tcBorders>
              <w:top w:val="single" w:sz="4" w:space="0" w:color="000000"/>
              <w:bottom w:val="single" w:sz="4" w:space="0" w:color="000000"/>
            </w:tcBorders>
            <w:shd w:val="clear" w:color="auto" w:fill="auto"/>
          </w:tcPr>
          <w:p w14:paraId="26D436A0" w14:textId="77777777" w:rsidR="00345655" w:rsidRDefault="005461C9">
            <w:pPr>
              <w:spacing w:line="360" w:lineRule="auto"/>
              <w:jc w:val="both"/>
              <w:rPr>
                <w:rFonts w:ascii="Book Antiqua" w:hAnsi="Book Antiqua"/>
                <w:b/>
                <w:bCs/>
              </w:rPr>
            </w:pPr>
            <w:r>
              <w:rPr>
                <w:rFonts w:ascii="Book Antiqua" w:hAnsi="Book Antiqua"/>
                <w:b/>
                <w:bCs/>
              </w:rPr>
              <w:t>Non-severe dysbiosis (</w:t>
            </w:r>
            <w:r>
              <w:rPr>
                <w:rFonts w:ascii="Book Antiqua" w:hAnsi="Book Antiqua"/>
                <w:b/>
                <w:bCs/>
                <w:i/>
                <w:iCs/>
              </w:rPr>
              <w:t xml:space="preserve">n </w:t>
            </w:r>
            <w:r>
              <w:rPr>
                <w:rFonts w:ascii="Book Antiqua" w:hAnsi="Book Antiqua"/>
                <w:b/>
                <w:bCs/>
              </w:rPr>
              <w:t>= 24)</w:t>
            </w:r>
          </w:p>
        </w:tc>
        <w:tc>
          <w:tcPr>
            <w:tcW w:w="1842" w:type="dxa"/>
            <w:tcBorders>
              <w:top w:val="single" w:sz="4" w:space="0" w:color="000000"/>
              <w:bottom w:val="single" w:sz="4" w:space="0" w:color="000000"/>
            </w:tcBorders>
            <w:shd w:val="clear" w:color="auto" w:fill="auto"/>
          </w:tcPr>
          <w:p w14:paraId="36405079" w14:textId="77777777" w:rsidR="00345655" w:rsidRDefault="005461C9">
            <w:pPr>
              <w:spacing w:line="360" w:lineRule="auto"/>
              <w:jc w:val="both"/>
              <w:rPr>
                <w:rFonts w:ascii="Book Antiqua" w:hAnsi="Book Antiqua"/>
                <w:b/>
                <w:bCs/>
                <w:i/>
                <w:iCs/>
              </w:rPr>
            </w:pPr>
            <w:r>
              <w:rPr>
                <w:rFonts w:ascii="Book Antiqua" w:hAnsi="Book Antiqua"/>
                <w:b/>
                <w:bCs/>
                <w:i/>
                <w:iCs/>
              </w:rPr>
              <w:t xml:space="preserve">P </w:t>
            </w:r>
            <w:r>
              <w:rPr>
                <w:rFonts w:ascii="Book Antiqua" w:hAnsi="Book Antiqua"/>
                <w:b/>
                <w:bCs/>
                <w:iCs/>
              </w:rPr>
              <w:t>value</w:t>
            </w:r>
          </w:p>
        </w:tc>
      </w:tr>
      <w:tr w:rsidR="00345655" w14:paraId="74CE5452" w14:textId="77777777">
        <w:tc>
          <w:tcPr>
            <w:tcW w:w="4644" w:type="dxa"/>
            <w:tcBorders>
              <w:top w:val="single" w:sz="4" w:space="0" w:color="000000"/>
            </w:tcBorders>
            <w:shd w:val="clear" w:color="auto" w:fill="auto"/>
            <w:vAlign w:val="bottom"/>
          </w:tcPr>
          <w:p w14:paraId="4FE77DAE" w14:textId="77777777" w:rsidR="00345655" w:rsidRDefault="005461C9">
            <w:pPr>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p>
        </w:tc>
        <w:tc>
          <w:tcPr>
            <w:tcW w:w="2977" w:type="dxa"/>
            <w:tcBorders>
              <w:top w:val="single" w:sz="4" w:space="0" w:color="000000"/>
            </w:tcBorders>
            <w:shd w:val="clear" w:color="auto" w:fill="auto"/>
          </w:tcPr>
          <w:p w14:paraId="7ECD62C9" w14:textId="77777777" w:rsidR="00345655" w:rsidRDefault="005461C9">
            <w:pPr>
              <w:spacing w:line="360" w:lineRule="auto"/>
              <w:jc w:val="both"/>
              <w:rPr>
                <w:rFonts w:ascii="Book Antiqua" w:hAnsi="Book Antiqua"/>
              </w:rPr>
            </w:pPr>
            <w:r>
              <w:rPr>
                <w:rFonts w:ascii="Book Antiqua" w:hAnsi="Book Antiqua"/>
              </w:rPr>
              <w:t>51.5 (42.0-59.0)</w:t>
            </w:r>
          </w:p>
        </w:tc>
        <w:tc>
          <w:tcPr>
            <w:tcW w:w="3686" w:type="dxa"/>
            <w:tcBorders>
              <w:top w:val="single" w:sz="4" w:space="0" w:color="000000"/>
            </w:tcBorders>
            <w:shd w:val="clear" w:color="auto" w:fill="auto"/>
          </w:tcPr>
          <w:p w14:paraId="2853AC69" w14:textId="77777777" w:rsidR="00345655" w:rsidRDefault="005461C9">
            <w:pPr>
              <w:spacing w:line="360" w:lineRule="auto"/>
              <w:jc w:val="both"/>
              <w:rPr>
                <w:rFonts w:ascii="Book Antiqua" w:hAnsi="Book Antiqua"/>
              </w:rPr>
            </w:pPr>
            <w:r>
              <w:rPr>
                <w:rFonts w:ascii="Book Antiqua" w:hAnsi="Book Antiqua"/>
              </w:rPr>
              <w:t>50.0 (35.0-57.5)</w:t>
            </w:r>
          </w:p>
        </w:tc>
        <w:tc>
          <w:tcPr>
            <w:tcW w:w="1842" w:type="dxa"/>
            <w:tcBorders>
              <w:top w:val="single" w:sz="4" w:space="0" w:color="000000"/>
            </w:tcBorders>
            <w:shd w:val="clear" w:color="auto" w:fill="auto"/>
          </w:tcPr>
          <w:p w14:paraId="2D0A077F" w14:textId="77777777" w:rsidR="00345655" w:rsidRDefault="005461C9">
            <w:pPr>
              <w:spacing w:line="360" w:lineRule="auto"/>
              <w:jc w:val="both"/>
              <w:rPr>
                <w:rFonts w:ascii="Book Antiqua" w:hAnsi="Book Antiqua"/>
              </w:rPr>
            </w:pPr>
            <w:r>
              <w:rPr>
                <w:rFonts w:ascii="Book Antiqua" w:hAnsi="Book Antiqua"/>
              </w:rPr>
              <w:t>0.392</w:t>
            </w:r>
          </w:p>
        </w:tc>
      </w:tr>
      <w:tr w:rsidR="00345655" w14:paraId="1C4AC470" w14:textId="77777777">
        <w:tc>
          <w:tcPr>
            <w:tcW w:w="4644" w:type="dxa"/>
            <w:shd w:val="clear" w:color="auto" w:fill="auto"/>
            <w:vAlign w:val="bottom"/>
          </w:tcPr>
          <w:p w14:paraId="2A85CF0B" w14:textId="77777777" w:rsidR="00345655" w:rsidRDefault="005461C9">
            <w:pPr>
              <w:spacing w:line="360" w:lineRule="auto"/>
              <w:jc w:val="both"/>
              <w:rPr>
                <w:rFonts w:ascii="Book Antiqua" w:hAnsi="Book Antiqua"/>
              </w:rPr>
            </w:pPr>
            <w:r>
              <w:rPr>
                <w:rFonts w:ascii="Book Antiqua" w:hAnsi="Book Antiqua"/>
                <w:color w:val="000000"/>
              </w:rPr>
              <w:t xml:space="preserve">Body mass index, </w:t>
            </w:r>
            <w:r>
              <w:rPr>
                <w:rFonts w:ascii="Book Antiqua" w:hAnsi="Book Antiqua"/>
              </w:rPr>
              <w:t>kg/m</w:t>
            </w:r>
            <w:r>
              <w:rPr>
                <w:rFonts w:ascii="Book Antiqua" w:hAnsi="Book Antiqua"/>
                <w:vertAlign w:val="superscript"/>
              </w:rPr>
              <w:t>2</w:t>
            </w:r>
          </w:p>
        </w:tc>
        <w:tc>
          <w:tcPr>
            <w:tcW w:w="2977" w:type="dxa"/>
            <w:shd w:val="clear" w:color="auto" w:fill="auto"/>
          </w:tcPr>
          <w:p w14:paraId="6A649935" w14:textId="77777777" w:rsidR="00345655" w:rsidRDefault="005461C9">
            <w:pPr>
              <w:spacing w:line="360" w:lineRule="auto"/>
              <w:jc w:val="both"/>
              <w:rPr>
                <w:rFonts w:ascii="Book Antiqua" w:hAnsi="Book Antiqua"/>
              </w:rPr>
            </w:pPr>
            <w:r>
              <w:rPr>
                <w:rFonts w:ascii="Book Antiqua" w:hAnsi="Book Antiqua"/>
              </w:rPr>
              <w:t>24.6 (22.8-27.7)</w:t>
            </w:r>
          </w:p>
        </w:tc>
        <w:tc>
          <w:tcPr>
            <w:tcW w:w="3686" w:type="dxa"/>
            <w:shd w:val="clear" w:color="auto" w:fill="auto"/>
          </w:tcPr>
          <w:p w14:paraId="305679A5" w14:textId="77777777" w:rsidR="00345655" w:rsidRDefault="005461C9">
            <w:pPr>
              <w:spacing w:line="360" w:lineRule="auto"/>
              <w:jc w:val="both"/>
              <w:rPr>
                <w:rFonts w:ascii="Book Antiqua" w:hAnsi="Book Antiqua"/>
              </w:rPr>
            </w:pPr>
            <w:r>
              <w:rPr>
                <w:rFonts w:ascii="Book Antiqua" w:hAnsi="Book Antiqua"/>
              </w:rPr>
              <w:t>24.2 (22.7-27.7)</w:t>
            </w:r>
          </w:p>
        </w:tc>
        <w:tc>
          <w:tcPr>
            <w:tcW w:w="1842" w:type="dxa"/>
            <w:shd w:val="clear" w:color="auto" w:fill="auto"/>
          </w:tcPr>
          <w:p w14:paraId="00857E4B" w14:textId="77777777" w:rsidR="00345655" w:rsidRDefault="005461C9">
            <w:pPr>
              <w:spacing w:line="360" w:lineRule="auto"/>
              <w:jc w:val="both"/>
              <w:rPr>
                <w:rFonts w:ascii="Book Antiqua" w:hAnsi="Book Antiqua"/>
              </w:rPr>
            </w:pPr>
            <w:r>
              <w:rPr>
                <w:rFonts w:ascii="Book Antiqua" w:hAnsi="Book Antiqua"/>
              </w:rPr>
              <w:t>0.837</w:t>
            </w:r>
          </w:p>
        </w:tc>
      </w:tr>
      <w:tr w:rsidR="00345655" w14:paraId="49F6FA18" w14:textId="77777777">
        <w:tc>
          <w:tcPr>
            <w:tcW w:w="4644" w:type="dxa"/>
            <w:shd w:val="clear" w:color="auto" w:fill="auto"/>
            <w:vAlign w:val="bottom"/>
          </w:tcPr>
          <w:p w14:paraId="7B5EB136" w14:textId="77777777" w:rsidR="00345655" w:rsidRDefault="005461C9">
            <w:pPr>
              <w:spacing w:line="360" w:lineRule="auto"/>
              <w:jc w:val="both"/>
              <w:rPr>
                <w:rFonts w:ascii="Book Antiqua" w:hAnsi="Book Antiqua"/>
              </w:rPr>
            </w:pPr>
            <w:r>
              <w:rPr>
                <w:rFonts w:ascii="Book Antiqua" w:hAnsi="Book Antiqua"/>
              </w:rPr>
              <w:t>Male/female</w:t>
            </w:r>
          </w:p>
        </w:tc>
        <w:tc>
          <w:tcPr>
            <w:tcW w:w="2977" w:type="dxa"/>
            <w:shd w:val="clear" w:color="auto" w:fill="auto"/>
          </w:tcPr>
          <w:p w14:paraId="7AC1569E" w14:textId="77777777" w:rsidR="00345655" w:rsidRDefault="005461C9">
            <w:pPr>
              <w:spacing w:line="360" w:lineRule="auto"/>
              <w:jc w:val="both"/>
              <w:rPr>
                <w:rFonts w:ascii="Book Antiqua" w:hAnsi="Book Antiqua"/>
              </w:rPr>
            </w:pPr>
            <w:r>
              <w:rPr>
                <w:rFonts w:ascii="Book Antiqua" w:hAnsi="Book Antiqua"/>
              </w:rPr>
              <w:t>12/12</w:t>
            </w:r>
          </w:p>
        </w:tc>
        <w:tc>
          <w:tcPr>
            <w:tcW w:w="3686" w:type="dxa"/>
            <w:shd w:val="clear" w:color="auto" w:fill="auto"/>
          </w:tcPr>
          <w:p w14:paraId="6624E681" w14:textId="77777777" w:rsidR="00345655" w:rsidRDefault="005461C9">
            <w:pPr>
              <w:spacing w:line="360" w:lineRule="auto"/>
              <w:jc w:val="both"/>
              <w:rPr>
                <w:rFonts w:ascii="Book Antiqua" w:hAnsi="Book Antiqua"/>
              </w:rPr>
            </w:pPr>
            <w:r>
              <w:rPr>
                <w:rFonts w:ascii="Book Antiqua" w:hAnsi="Book Antiqua"/>
              </w:rPr>
              <w:t>11/13</w:t>
            </w:r>
          </w:p>
        </w:tc>
        <w:tc>
          <w:tcPr>
            <w:tcW w:w="1842" w:type="dxa"/>
            <w:shd w:val="clear" w:color="auto" w:fill="auto"/>
          </w:tcPr>
          <w:p w14:paraId="30ABCD7D" w14:textId="77777777" w:rsidR="00345655" w:rsidRDefault="005461C9">
            <w:pPr>
              <w:spacing w:line="360" w:lineRule="auto"/>
              <w:jc w:val="both"/>
              <w:rPr>
                <w:rFonts w:ascii="Book Antiqua" w:hAnsi="Book Antiqua"/>
              </w:rPr>
            </w:pPr>
            <w:r>
              <w:rPr>
                <w:rFonts w:ascii="Book Antiqua" w:hAnsi="Book Antiqua"/>
              </w:rPr>
              <w:t>0.500</w:t>
            </w:r>
          </w:p>
        </w:tc>
      </w:tr>
      <w:tr w:rsidR="00345655" w14:paraId="2196D86D" w14:textId="77777777">
        <w:tc>
          <w:tcPr>
            <w:tcW w:w="4644" w:type="dxa"/>
            <w:shd w:val="clear" w:color="auto" w:fill="auto"/>
            <w:vAlign w:val="bottom"/>
          </w:tcPr>
          <w:p w14:paraId="22E541B6" w14:textId="77777777" w:rsidR="00345655" w:rsidRDefault="005461C9">
            <w:pPr>
              <w:spacing w:line="360" w:lineRule="auto"/>
              <w:jc w:val="both"/>
              <w:rPr>
                <w:rFonts w:ascii="Book Antiqua" w:hAnsi="Book Antiqua"/>
              </w:rPr>
            </w:pPr>
            <w:r>
              <w:rPr>
                <w:rFonts w:ascii="Book Antiqua" w:hAnsi="Book Antiqua"/>
              </w:rPr>
              <w:t>Etiology of cirrhosis:</w:t>
            </w:r>
            <w:r>
              <w:rPr>
                <w:rFonts w:ascii="Book Antiqua" w:hAnsi="Book Antiqua"/>
                <w:color w:val="000000"/>
              </w:rPr>
              <w:t xml:space="preserve"> Alcohol</w:t>
            </w:r>
          </w:p>
        </w:tc>
        <w:tc>
          <w:tcPr>
            <w:tcW w:w="2977" w:type="dxa"/>
            <w:shd w:val="clear" w:color="auto" w:fill="auto"/>
          </w:tcPr>
          <w:p w14:paraId="5016B889" w14:textId="77777777" w:rsidR="00345655" w:rsidRDefault="005461C9">
            <w:pPr>
              <w:spacing w:line="360" w:lineRule="auto"/>
              <w:jc w:val="both"/>
              <w:rPr>
                <w:rFonts w:ascii="Book Antiqua" w:hAnsi="Book Antiqua"/>
              </w:rPr>
            </w:pPr>
            <w:r>
              <w:rPr>
                <w:rFonts w:ascii="Book Antiqua" w:hAnsi="Book Antiqua"/>
              </w:rPr>
              <w:t>9</w:t>
            </w:r>
          </w:p>
        </w:tc>
        <w:tc>
          <w:tcPr>
            <w:tcW w:w="3686" w:type="dxa"/>
            <w:shd w:val="clear" w:color="auto" w:fill="auto"/>
          </w:tcPr>
          <w:p w14:paraId="12B23C4F" w14:textId="77777777" w:rsidR="00345655" w:rsidRDefault="005461C9">
            <w:pPr>
              <w:spacing w:line="360" w:lineRule="auto"/>
              <w:jc w:val="both"/>
              <w:rPr>
                <w:rFonts w:ascii="Book Antiqua" w:hAnsi="Book Antiqua"/>
              </w:rPr>
            </w:pPr>
            <w:r>
              <w:rPr>
                <w:rFonts w:ascii="Book Antiqua" w:hAnsi="Book Antiqua"/>
              </w:rPr>
              <w:t>9</w:t>
            </w:r>
          </w:p>
        </w:tc>
        <w:tc>
          <w:tcPr>
            <w:tcW w:w="1842" w:type="dxa"/>
            <w:shd w:val="clear" w:color="auto" w:fill="auto"/>
          </w:tcPr>
          <w:p w14:paraId="5AC062B0" w14:textId="77777777" w:rsidR="00345655" w:rsidRDefault="005461C9">
            <w:pPr>
              <w:spacing w:line="360" w:lineRule="auto"/>
              <w:jc w:val="both"/>
              <w:rPr>
                <w:rFonts w:ascii="Book Antiqua" w:hAnsi="Book Antiqua"/>
              </w:rPr>
            </w:pPr>
            <w:r>
              <w:rPr>
                <w:rFonts w:ascii="Book Antiqua" w:hAnsi="Book Antiqua"/>
              </w:rPr>
              <w:t>0.617</w:t>
            </w:r>
          </w:p>
        </w:tc>
      </w:tr>
      <w:tr w:rsidR="00345655" w14:paraId="3A8A5C70" w14:textId="77777777">
        <w:tc>
          <w:tcPr>
            <w:tcW w:w="4644" w:type="dxa"/>
            <w:shd w:val="clear" w:color="auto" w:fill="auto"/>
            <w:vAlign w:val="bottom"/>
          </w:tcPr>
          <w:p w14:paraId="32F982F3" w14:textId="77777777" w:rsidR="00345655" w:rsidRDefault="005461C9" w:rsidP="001847E9">
            <w:pPr>
              <w:spacing w:line="360" w:lineRule="auto"/>
              <w:ind w:firstLineChars="50" w:firstLine="120"/>
              <w:jc w:val="both"/>
              <w:rPr>
                <w:rFonts w:ascii="Book Antiqua" w:hAnsi="Book Antiqua"/>
              </w:rPr>
            </w:pPr>
            <w:r>
              <w:rPr>
                <w:rFonts w:ascii="Book Antiqua" w:hAnsi="Book Antiqua"/>
                <w:color w:val="000000"/>
              </w:rPr>
              <w:t>Autoimmune</w:t>
            </w:r>
          </w:p>
        </w:tc>
        <w:tc>
          <w:tcPr>
            <w:tcW w:w="2977" w:type="dxa"/>
            <w:shd w:val="clear" w:color="auto" w:fill="auto"/>
          </w:tcPr>
          <w:p w14:paraId="29216458" w14:textId="77777777" w:rsidR="00345655" w:rsidRDefault="005461C9">
            <w:pPr>
              <w:spacing w:line="360" w:lineRule="auto"/>
              <w:jc w:val="both"/>
              <w:rPr>
                <w:rFonts w:ascii="Book Antiqua" w:hAnsi="Book Antiqua"/>
              </w:rPr>
            </w:pPr>
            <w:r>
              <w:rPr>
                <w:rFonts w:ascii="Book Antiqua" w:hAnsi="Book Antiqua"/>
              </w:rPr>
              <w:t>2</w:t>
            </w:r>
          </w:p>
        </w:tc>
        <w:tc>
          <w:tcPr>
            <w:tcW w:w="3686" w:type="dxa"/>
            <w:shd w:val="clear" w:color="auto" w:fill="auto"/>
          </w:tcPr>
          <w:p w14:paraId="01134310" w14:textId="77777777" w:rsidR="00345655" w:rsidRDefault="005461C9">
            <w:pPr>
              <w:spacing w:line="360" w:lineRule="auto"/>
              <w:jc w:val="both"/>
              <w:rPr>
                <w:rFonts w:ascii="Book Antiqua" w:hAnsi="Book Antiqua"/>
              </w:rPr>
            </w:pPr>
            <w:r>
              <w:rPr>
                <w:rFonts w:ascii="Book Antiqua" w:hAnsi="Book Antiqua"/>
              </w:rPr>
              <w:t>7</w:t>
            </w:r>
          </w:p>
        </w:tc>
        <w:tc>
          <w:tcPr>
            <w:tcW w:w="1842" w:type="dxa"/>
            <w:shd w:val="clear" w:color="auto" w:fill="auto"/>
          </w:tcPr>
          <w:p w14:paraId="5B006E0A" w14:textId="77777777" w:rsidR="00345655" w:rsidRDefault="005461C9">
            <w:pPr>
              <w:spacing w:line="360" w:lineRule="auto"/>
              <w:jc w:val="both"/>
              <w:rPr>
                <w:rFonts w:ascii="Book Antiqua" w:hAnsi="Book Antiqua"/>
              </w:rPr>
            </w:pPr>
            <w:r>
              <w:rPr>
                <w:rFonts w:ascii="Book Antiqua" w:hAnsi="Book Antiqua"/>
              </w:rPr>
              <w:t>0.068</w:t>
            </w:r>
          </w:p>
        </w:tc>
      </w:tr>
      <w:tr w:rsidR="00345655" w14:paraId="423E524C" w14:textId="77777777">
        <w:tc>
          <w:tcPr>
            <w:tcW w:w="4644" w:type="dxa"/>
            <w:shd w:val="clear" w:color="auto" w:fill="auto"/>
            <w:vAlign w:val="bottom"/>
          </w:tcPr>
          <w:p w14:paraId="6908FBB8" w14:textId="77777777" w:rsidR="00345655" w:rsidRDefault="005461C9" w:rsidP="001847E9">
            <w:pPr>
              <w:spacing w:line="360" w:lineRule="auto"/>
              <w:ind w:firstLineChars="50" w:firstLine="120"/>
              <w:jc w:val="both"/>
              <w:rPr>
                <w:rFonts w:ascii="Book Antiqua" w:hAnsi="Book Antiqua"/>
              </w:rPr>
            </w:pPr>
            <w:r>
              <w:rPr>
                <w:rFonts w:ascii="Book Antiqua" w:hAnsi="Book Antiqua"/>
                <w:color w:val="000000"/>
              </w:rPr>
              <w:t>HBV</w:t>
            </w:r>
          </w:p>
        </w:tc>
        <w:tc>
          <w:tcPr>
            <w:tcW w:w="2977" w:type="dxa"/>
            <w:shd w:val="clear" w:color="auto" w:fill="auto"/>
          </w:tcPr>
          <w:p w14:paraId="18ADA32E" w14:textId="77777777" w:rsidR="00345655" w:rsidRDefault="005461C9">
            <w:pPr>
              <w:spacing w:line="360" w:lineRule="auto"/>
              <w:jc w:val="both"/>
              <w:rPr>
                <w:rFonts w:ascii="Book Antiqua" w:hAnsi="Book Antiqua"/>
              </w:rPr>
            </w:pPr>
            <w:r>
              <w:rPr>
                <w:rFonts w:ascii="Book Antiqua" w:hAnsi="Book Antiqua"/>
              </w:rPr>
              <w:t>7</w:t>
            </w:r>
          </w:p>
        </w:tc>
        <w:tc>
          <w:tcPr>
            <w:tcW w:w="3686" w:type="dxa"/>
            <w:shd w:val="clear" w:color="auto" w:fill="auto"/>
          </w:tcPr>
          <w:p w14:paraId="5859CD50" w14:textId="77777777" w:rsidR="00345655" w:rsidRDefault="005461C9">
            <w:pPr>
              <w:spacing w:line="360" w:lineRule="auto"/>
              <w:jc w:val="both"/>
              <w:rPr>
                <w:rFonts w:ascii="Book Antiqua" w:hAnsi="Book Antiqua"/>
              </w:rPr>
            </w:pPr>
            <w:r>
              <w:rPr>
                <w:rFonts w:ascii="Book Antiqua" w:hAnsi="Book Antiqua"/>
              </w:rPr>
              <w:t>2</w:t>
            </w:r>
          </w:p>
        </w:tc>
        <w:tc>
          <w:tcPr>
            <w:tcW w:w="1842" w:type="dxa"/>
            <w:shd w:val="clear" w:color="auto" w:fill="auto"/>
          </w:tcPr>
          <w:p w14:paraId="08265959" w14:textId="77777777" w:rsidR="00345655" w:rsidRDefault="005461C9">
            <w:pPr>
              <w:spacing w:line="360" w:lineRule="auto"/>
              <w:jc w:val="both"/>
              <w:rPr>
                <w:rFonts w:ascii="Book Antiqua" w:hAnsi="Book Antiqua"/>
              </w:rPr>
            </w:pPr>
            <w:r>
              <w:rPr>
                <w:rFonts w:ascii="Book Antiqua" w:hAnsi="Book Antiqua"/>
              </w:rPr>
              <w:t>0.068</w:t>
            </w:r>
          </w:p>
        </w:tc>
      </w:tr>
      <w:tr w:rsidR="00345655" w14:paraId="2042ED0D" w14:textId="77777777">
        <w:tc>
          <w:tcPr>
            <w:tcW w:w="4644" w:type="dxa"/>
            <w:shd w:val="clear" w:color="auto" w:fill="auto"/>
            <w:vAlign w:val="bottom"/>
          </w:tcPr>
          <w:p w14:paraId="6BE7F277" w14:textId="77777777" w:rsidR="00345655" w:rsidRDefault="005461C9" w:rsidP="001847E9">
            <w:pPr>
              <w:spacing w:line="360" w:lineRule="auto"/>
              <w:ind w:firstLineChars="50" w:firstLine="120"/>
              <w:jc w:val="both"/>
              <w:rPr>
                <w:rFonts w:ascii="Book Antiqua" w:hAnsi="Book Antiqua"/>
                <w:color w:val="000000"/>
              </w:rPr>
            </w:pPr>
            <w:r>
              <w:rPr>
                <w:rFonts w:ascii="Book Antiqua" w:hAnsi="Book Antiqua"/>
                <w:color w:val="000000"/>
              </w:rPr>
              <w:t>HCV</w:t>
            </w:r>
          </w:p>
        </w:tc>
        <w:tc>
          <w:tcPr>
            <w:tcW w:w="2977" w:type="dxa"/>
            <w:shd w:val="clear" w:color="auto" w:fill="auto"/>
          </w:tcPr>
          <w:p w14:paraId="3C4DBCA9" w14:textId="77777777" w:rsidR="00345655" w:rsidRDefault="005461C9">
            <w:pPr>
              <w:spacing w:line="360" w:lineRule="auto"/>
              <w:jc w:val="both"/>
              <w:rPr>
                <w:rFonts w:ascii="Book Antiqua" w:hAnsi="Book Antiqua"/>
              </w:rPr>
            </w:pPr>
            <w:r>
              <w:rPr>
                <w:rFonts w:ascii="Book Antiqua" w:hAnsi="Book Antiqua"/>
              </w:rPr>
              <w:t>5</w:t>
            </w:r>
          </w:p>
        </w:tc>
        <w:tc>
          <w:tcPr>
            <w:tcW w:w="3686" w:type="dxa"/>
            <w:shd w:val="clear" w:color="auto" w:fill="auto"/>
          </w:tcPr>
          <w:p w14:paraId="0D4B7BEF" w14:textId="77777777" w:rsidR="00345655" w:rsidRDefault="005461C9">
            <w:pPr>
              <w:spacing w:line="360" w:lineRule="auto"/>
              <w:jc w:val="both"/>
              <w:rPr>
                <w:rFonts w:ascii="Book Antiqua" w:hAnsi="Book Antiqua"/>
              </w:rPr>
            </w:pPr>
            <w:r>
              <w:rPr>
                <w:rFonts w:ascii="Book Antiqua" w:hAnsi="Book Antiqua"/>
              </w:rPr>
              <w:t>3</w:t>
            </w:r>
          </w:p>
        </w:tc>
        <w:tc>
          <w:tcPr>
            <w:tcW w:w="1842" w:type="dxa"/>
            <w:shd w:val="clear" w:color="auto" w:fill="auto"/>
          </w:tcPr>
          <w:p w14:paraId="23DE3FD1" w14:textId="77777777" w:rsidR="00345655" w:rsidRDefault="005461C9">
            <w:pPr>
              <w:spacing w:line="360" w:lineRule="auto"/>
              <w:jc w:val="both"/>
              <w:rPr>
                <w:rFonts w:ascii="Book Antiqua" w:hAnsi="Book Antiqua"/>
              </w:rPr>
            </w:pPr>
            <w:r>
              <w:rPr>
                <w:rFonts w:ascii="Book Antiqua" w:hAnsi="Book Antiqua"/>
              </w:rPr>
              <w:t>0.350</w:t>
            </w:r>
          </w:p>
        </w:tc>
      </w:tr>
      <w:tr w:rsidR="00345655" w14:paraId="03BEF490" w14:textId="77777777">
        <w:tc>
          <w:tcPr>
            <w:tcW w:w="4644" w:type="dxa"/>
            <w:shd w:val="clear" w:color="auto" w:fill="auto"/>
            <w:vAlign w:val="bottom"/>
          </w:tcPr>
          <w:p w14:paraId="428CC112" w14:textId="77777777" w:rsidR="00345655" w:rsidRDefault="005461C9" w:rsidP="001847E9">
            <w:pPr>
              <w:spacing w:line="360" w:lineRule="auto"/>
              <w:ind w:firstLineChars="50" w:firstLine="120"/>
              <w:jc w:val="both"/>
              <w:rPr>
                <w:rFonts w:ascii="Book Antiqua" w:hAnsi="Book Antiqua"/>
              </w:rPr>
            </w:pPr>
            <w:r>
              <w:rPr>
                <w:rFonts w:ascii="Book Antiqua" w:hAnsi="Book Antiqua"/>
                <w:color w:val="000000"/>
              </w:rPr>
              <w:t>Cryptogenic</w:t>
            </w:r>
          </w:p>
        </w:tc>
        <w:tc>
          <w:tcPr>
            <w:tcW w:w="2977" w:type="dxa"/>
            <w:shd w:val="clear" w:color="auto" w:fill="auto"/>
          </w:tcPr>
          <w:p w14:paraId="2CD7B5F8" w14:textId="77777777" w:rsidR="00345655" w:rsidRDefault="005461C9">
            <w:pPr>
              <w:spacing w:line="360" w:lineRule="auto"/>
              <w:jc w:val="both"/>
              <w:rPr>
                <w:rFonts w:ascii="Book Antiqua" w:hAnsi="Book Antiqua"/>
              </w:rPr>
            </w:pPr>
            <w:r>
              <w:rPr>
                <w:rFonts w:ascii="Book Antiqua" w:hAnsi="Book Antiqua"/>
              </w:rPr>
              <w:t>1</w:t>
            </w:r>
          </w:p>
        </w:tc>
        <w:tc>
          <w:tcPr>
            <w:tcW w:w="3686" w:type="dxa"/>
            <w:shd w:val="clear" w:color="auto" w:fill="auto"/>
          </w:tcPr>
          <w:p w14:paraId="6A6CAA2E" w14:textId="77777777" w:rsidR="00345655" w:rsidRDefault="005461C9">
            <w:pPr>
              <w:spacing w:line="360" w:lineRule="auto"/>
              <w:jc w:val="both"/>
              <w:rPr>
                <w:rFonts w:ascii="Book Antiqua" w:hAnsi="Book Antiqua"/>
              </w:rPr>
            </w:pPr>
            <w:r>
              <w:rPr>
                <w:rFonts w:ascii="Book Antiqua" w:hAnsi="Book Antiqua"/>
              </w:rPr>
              <w:t>3</w:t>
            </w:r>
          </w:p>
        </w:tc>
        <w:tc>
          <w:tcPr>
            <w:tcW w:w="1842" w:type="dxa"/>
            <w:shd w:val="clear" w:color="auto" w:fill="auto"/>
          </w:tcPr>
          <w:p w14:paraId="65C9A4AA" w14:textId="77777777" w:rsidR="00345655" w:rsidRDefault="005461C9">
            <w:pPr>
              <w:spacing w:line="360" w:lineRule="auto"/>
              <w:jc w:val="both"/>
              <w:rPr>
                <w:rFonts w:ascii="Book Antiqua" w:hAnsi="Book Antiqua"/>
              </w:rPr>
            </w:pPr>
            <w:r>
              <w:rPr>
                <w:rFonts w:ascii="Book Antiqua" w:hAnsi="Book Antiqua"/>
              </w:rPr>
              <w:t>0.304</w:t>
            </w:r>
          </w:p>
        </w:tc>
      </w:tr>
      <w:tr w:rsidR="00345655" w14:paraId="3745F077" w14:textId="77777777">
        <w:tc>
          <w:tcPr>
            <w:tcW w:w="4644" w:type="dxa"/>
            <w:shd w:val="clear" w:color="auto" w:fill="auto"/>
            <w:vAlign w:val="bottom"/>
          </w:tcPr>
          <w:p w14:paraId="4FB8F3E1" w14:textId="77777777" w:rsidR="00345655" w:rsidRDefault="005461C9">
            <w:pPr>
              <w:spacing w:line="360" w:lineRule="auto"/>
              <w:jc w:val="both"/>
              <w:rPr>
                <w:rFonts w:ascii="Book Antiqua" w:hAnsi="Book Antiqua"/>
              </w:rPr>
            </w:pPr>
            <w:r>
              <w:rPr>
                <w:rFonts w:ascii="Book Antiqua" w:hAnsi="Book Antiqua"/>
                <w:color w:val="212121"/>
                <w:shd w:val="clear" w:color="auto" w:fill="FFFFFF"/>
              </w:rPr>
              <w:t>Child–Turcotte–Pugh score</w:t>
            </w:r>
          </w:p>
        </w:tc>
        <w:tc>
          <w:tcPr>
            <w:tcW w:w="2977" w:type="dxa"/>
            <w:shd w:val="clear" w:color="auto" w:fill="auto"/>
          </w:tcPr>
          <w:p w14:paraId="0570E817" w14:textId="77777777" w:rsidR="00345655" w:rsidRDefault="005461C9">
            <w:pPr>
              <w:spacing w:line="360" w:lineRule="auto"/>
              <w:jc w:val="both"/>
              <w:rPr>
                <w:rFonts w:ascii="Book Antiqua" w:hAnsi="Book Antiqua"/>
              </w:rPr>
            </w:pPr>
            <w:r>
              <w:rPr>
                <w:rFonts w:ascii="Book Antiqua" w:hAnsi="Book Antiqua"/>
              </w:rPr>
              <w:t>9 (8-10)</w:t>
            </w:r>
          </w:p>
        </w:tc>
        <w:tc>
          <w:tcPr>
            <w:tcW w:w="3686" w:type="dxa"/>
            <w:shd w:val="clear" w:color="auto" w:fill="auto"/>
          </w:tcPr>
          <w:p w14:paraId="57847CAA" w14:textId="77777777" w:rsidR="00345655" w:rsidRDefault="005461C9">
            <w:pPr>
              <w:spacing w:line="360" w:lineRule="auto"/>
              <w:jc w:val="both"/>
              <w:rPr>
                <w:rFonts w:ascii="Book Antiqua" w:hAnsi="Book Antiqua"/>
              </w:rPr>
            </w:pPr>
            <w:r>
              <w:rPr>
                <w:rFonts w:ascii="Book Antiqua" w:hAnsi="Book Antiqua"/>
              </w:rPr>
              <w:t>7 (6-9)</w:t>
            </w:r>
          </w:p>
        </w:tc>
        <w:tc>
          <w:tcPr>
            <w:tcW w:w="1842" w:type="dxa"/>
            <w:shd w:val="clear" w:color="auto" w:fill="auto"/>
          </w:tcPr>
          <w:p w14:paraId="10AF7C73" w14:textId="77777777" w:rsidR="00345655" w:rsidRDefault="005461C9">
            <w:pPr>
              <w:spacing w:line="360" w:lineRule="auto"/>
              <w:jc w:val="both"/>
              <w:rPr>
                <w:rFonts w:ascii="Book Antiqua" w:hAnsi="Book Antiqua"/>
              </w:rPr>
            </w:pPr>
            <w:r>
              <w:rPr>
                <w:rFonts w:ascii="Book Antiqua" w:hAnsi="Book Antiqua"/>
              </w:rPr>
              <w:t>0.047</w:t>
            </w:r>
          </w:p>
        </w:tc>
      </w:tr>
      <w:tr w:rsidR="00345655" w14:paraId="7B51A9A6" w14:textId="77777777">
        <w:tc>
          <w:tcPr>
            <w:tcW w:w="4644" w:type="dxa"/>
            <w:shd w:val="clear" w:color="auto" w:fill="auto"/>
            <w:vAlign w:val="bottom"/>
          </w:tcPr>
          <w:p w14:paraId="1126D0E9" w14:textId="77777777" w:rsidR="00345655" w:rsidRDefault="005461C9">
            <w:pPr>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Death</w:t>
            </w:r>
          </w:p>
        </w:tc>
        <w:tc>
          <w:tcPr>
            <w:tcW w:w="2977" w:type="dxa"/>
            <w:shd w:val="clear" w:color="auto" w:fill="auto"/>
          </w:tcPr>
          <w:p w14:paraId="19293FA8" w14:textId="77777777" w:rsidR="00345655" w:rsidRDefault="005461C9">
            <w:pPr>
              <w:spacing w:line="360" w:lineRule="auto"/>
              <w:jc w:val="both"/>
              <w:rPr>
                <w:rFonts w:ascii="Book Antiqua" w:hAnsi="Book Antiqua"/>
              </w:rPr>
            </w:pPr>
            <w:r>
              <w:rPr>
                <w:rFonts w:ascii="Book Antiqua" w:hAnsi="Book Antiqua"/>
              </w:rPr>
              <w:t>13</w:t>
            </w:r>
          </w:p>
        </w:tc>
        <w:tc>
          <w:tcPr>
            <w:tcW w:w="3686" w:type="dxa"/>
            <w:shd w:val="clear" w:color="auto" w:fill="auto"/>
          </w:tcPr>
          <w:p w14:paraId="5E7BCEAB" w14:textId="77777777" w:rsidR="00345655" w:rsidRDefault="005461C9">
            <w:pPr>
              <w:spacing w:line="360" w:lineRule="auto"/>
              <w:jc w:val="both"/>
              <w:rPr>
                <w:rFonts w:ascii="Book Antiqua" w:hAnsi="Book Antiqua"/>
              </w:rPr>
            </w:pPr>
            <w:r>
              <w:rPr>
                <w:rFonts w:ascii="Book Antiqua" w:hAnsi="Book Antiqua"/>
              </w:rPr>
              <w:t>3</w:t>
            </w:r>
          </w:p>
        </w:tc>
        <w:tc>
          <w:tcPr>
            <w:tcW w:w="1842" w:type="dxa"/>
            <w:shd w:val="clear" w:color="auto" w:fill="auto"/>
          </w:tcPr>
          <w:p w14:paraId="4EB470A1" w14:textId="77777777" w:rsidR="00345655" w:rsidRDefault="005461C9">
            <w:pPr>
              <w:spacing w:line="360" w:lineRule="auto"/>
              <w:jc w:val="both"/>
              <w:rPr>
                <w:rFonts w:ascii="Book Antiqua" w:hAnsi="Book Antiqua"/>
              </w:rPr>
            </w:pPr>
            <w:r>
              <w:rPr>
                <w:rFonts w:ascii="Book Antiqua" w:hAnsi="Book Antiqua"/>
              </w:rPr>
              <w:t>0.001</w:t>
            </w:r>
          </w:p>
        </w:tc>
      </w:tr>
      <w:tr w:rsidR="00345655" w14:paraId="11D84AD1" w14:textId="77777777">
        <w:tc>
          <w:tcPr>
            <w:tcW w:w="4644" w:type="dxa"/>
            <w:shd w:val="clear" w:color="auto" w:fill="auto"/>
            <w:vAlign w:val="bottom"/>
          </w:tcPr>
          <w:p w14:paraId="06E64B5B" w14:textId="77777777" w:rsidR="00345655" w:rsidRDefault="005461C9">
            <w:pPr>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Death within the first year of follow-up</w:t>
            </w:r>
          </w:p>
        </w:tc>
        <w:tc>
          <w:tcPr>
            <w:tcW w:w="2977" w:type="dxa"/>
            <w:shd w:val="clear" w:color="auto" w:fill="auto"/>
          </w:tcPr>
          <w:p w14:paraId="4BE593E3" w14:textId="77777777" w:rsidR="00345655" w:rsidRDefault="005461C9">
            <w:pPr>
              <w:spacing w:line="360" w:lineRule="auto"/>
              <w:jc w:val="both"/>
              <w:rPr>
                <w:rFonts w:ascii="Book Antiqua" w:hAnsi="Book Antiqua"/>
              </w:rPr>
            </w:pPr>
            <w:r>
              <w:rPr>
                <w:rFonts w:ascii="Book Antiqua" w:hAnsi="Book Antiqua"/>
              </w:rPr>
              <w:t>5</w:t>
            </w:r>
          </w:p>
        </w:tc>
        <w:tc>
          <w:tcPr>
            <w:tcW w:w="3686" w:type="dxa"/>
            <w:shd w:val="clear" w:color="auto" w:fill="auto"/>
          </w:tcPr>
          <w:p w14:paraId="41673D49" w14:textId="77777777" w:rsidR="00345655" w:rsidRDefault="005461C9">
            <w:pPr>
              <w:spacing w:line="360" w:lineRule="auto"/>
              <w:jc w:val="both"/>
              <w:rPr>
                <w:rFonts w:ascii="Book Antiqua" w:hAnsi="Book Antiqua"/>
              </w:rPr>
            </w:pPr>
            <w:r>
              <w:rPr>
                <w:rFonts w:ascii="Book Antiqua" w:hAnsi="Book Antiqua"/>
              </w:rPr>
              <w:t>2</w:t>
            </w:r>
          </w:p>
        </w:tc>
        <w:tc>
          <w:tcPr>
            <w:tcW w:w="1842" w:type="dxa"/>
            <w:shd w:val="clear" w:color="auto" w:fill="auto"/>
          </w:tcPr>
          <w:p w14:paraId="30A700D9" w14:textId="77777777" w:rsidR="00345655" w:rsidRDefault="005461C9">
            <w:pPr>
              <w:spacing w:line="360" w:lineRule="auto"/>
              <w:jc w:val="both"/>
              <w:rPr>
                <w:rFonts w:ascii="Book Antiqua" w:hAnsi="Book Antiqua"/>
              </w:rPr>
            </w:pPr>
            <w:r>
              <w:rPr>
                <w:rFonts w:ascii="Book Antiqua" w:hAnsi="Book Antiqua"/>
              </w:rPr>
              <w:t>0.092</w:t>
            </w:r>
          </w:p>
        </w:tc>
      </w:tr>
      <w:tr w:rsidR="00345655" w14:paraId="5B4187E7" w14:textId="77777777">
        <w:tc>
          <w:tcPr>
            <w:tcW w:w="4644" w:type="dxa"/>
            <w:shd w:val="clear" w:color="auto" w:fill="auto"/>
            <w:vAlign w:val="bottom"/>
          </w:tcPr>
          <w:p w14:paraId="31BB006E" w14:textId="77777777" w:rsidR="00345655" w:rsidRDefault="005461C9">
            <w:pPr>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Death during the following years of follow-up</w:t>
            </w:r>
          </w:p>
        </w:tc>
        <w:tc>
          <w:tcPr>
            <w:tcW w:w="2977" w:type="dxa"/>
            <w:shd w:val="clear" w:color="auto" w:fill="auto"/>
          </w:tcPr>
          <w:p w14:paraId="6E0C40E4" w14:textId="77777777" w:rsidR="00345655" w:rsidRDefault="005461C9">
            <w:pPr>
              <w:spacing w:line="360" w:lineRule="auto"/>
              <w:jc w:val="both"/>
              <w:rPr>
                <w:rFonts w:ascii="Book Antiqua" w:hAnsi="Book Antiqua"/>
              </w:rPr>
            </w:pPr>
            <w:r>
              <w:rPr>
                <w:rFonts w:ascii="Book Antiqua" w:hAnsi="Book Antiqua"/>
              </w:rPr>
              <w:t>8</w:t>
            </w:r>
          </w:p>
        </w:tc>
        <w:tc>
          <w:tcPr>
            <w:tcW w:w="3686" w:type="dxa"/>
            <w:shd w:val="clear" w:color="auto" w:fill="auto"/>
          </w:tcPr>
          <w:p w14:paraId="67226F39" w14:textId="77777777" w:rsidR="00345655" w:rsidRDefault="005461C9">
            <w:pPr>
              <w:spacing w:line="360" w:lineRule="auto"/>
              <w:jc w:val="both"/>
              <w:rPr>
                <w:rFonts w:ascii="Book Antiqua" w:hAnsi="Book Antiqua"/>
              </w:rPr>
            </w:pPr>
            <w:r>
              <w:rPr>
                <w:rFonts w:ascii="Book Antiqua" w:hAnsi="Book Antiqua"/>
              </w:rPr>
              <w:t>1</w:t>
            </w:r>
          </w:p>
        </w:tc>
        <w:tc>
          <w:tcPr>
            <w:tcW w:w="1842" w:type="dxa"/>
            <w:shd w:val="clear" w:color="auto" w:fill="auto"/>
          </w:tcPr>
          <w:p w14:paraId="2F11DC6A" w14:textId="77777777" w:rsidR="00345655" w:rsidRDefault="005461C9">
            <w:pPr>
              <w:spacing w:line="360" w:lineRule="auto"/>
              <w:jc w:val="both"/>
              <w:rPr>
                <w:rFonts w:ascii="Book Antiqua" w:hAnsi="Book Antiqua"/>
              </w:rPr>
            </w:pPr>
            <w:r>
              <w:rPr>
                <w:rFonts w:ascii="Book Antiqua" w:hAnsi="Book Antiqua"/>
              </w:rPr>
              <w:t>0.002</w:t>
            </w:r>
          </w:p>
        </w:tc>
      </w:tr>
      <w:tr w:rsidR="00345655" w14:paraId="214D00EA" w14:textId="77777777">
        <w:tc>
          <w:tcPr>
            <w:tcW w:w="4644" w:type="dxa"/>
            <w:shd w:val="clear" w:color="auto" w:fill="auto"/>
            <w:vAlign w:val="bottom"/>
          </w:tcPr>
          <w:p w14:paraId="7C078800" w14:textId="77777777" w:rsidR="00345655" w:rsidRDefault="005461C9">
            <w:pPr>
              <w:spacing w:line="360" w:lineRule="auto"/>
              <w:jc w:val="both"/>
              <w:rPr>
                <w:rFonts w:ascii="Book Antiqua" w:hAnsi="Book Antiqua"/>
              </w:rPr>
            </w:pPr>
            <w:r>
              <w:rPr>
                <w:rFonts w:ascii="Book Antiqua" w:hAnsi="Book Antiqua"/>
                <w:color w:val="212121"/>
                <w:shd w:val="clear" w:color="auto" w:fill="FFFFFF"/>
              </w:rPr>
              <w:t>Esophageal varices (present/absent)</w:t>
            </w:r>
          </w:p>
        </w:tc>
        <w:tc>
          <w:tcPr>
            <w:tcW w:w="2977" w:type="dxa"/>
            <w:shd w:val="clear" w:color="auto" w:fill="auto"/>
          </w:tcPr>
          <w:p w14:paraId="47F95518" w14:textId="77777777" w:rsidR="00345655" w:rsidRDefault="005461C9">
            <w:pPr>
              <w:spacing w:line="360" w:lineRule="auto"/>
              <w:jc w:val="both"/>
              <w:rPr>
                <w:rFonts w:ascii="Book Antiqua" w:hAnsi="Book Antiqua"/>
              </w:rPr>
            </w:pPr>
            <w:r>
              <w:rPr>
                <w:rFonts w:ascii="Book Antiqua" w:hAnsi="Book Antiqua"/>
              </w:rPr>
              <w:t>20/4</w:t>
            </w:r>
          </w:p>
        </w:tc>
        <w:tc>
          <w:tcPr>
            <w:tcW w:w="3686" w:type="dxa"/>
            <w:shd w:val="clear" w:color="auto" w:fill="auto"/>
          </w:tcPr>
          <w:p w14:paraId="4342658A" w14:textId="77777777" w:rsidR="00345655" w:rsidRDefault="005461C9">
            <w:pPr>
              <w:spacing w:line="360" w:lineRule="auto"/>
              <w:jc w:val="both"/>
              <w:rPr>
                <w:rFonts w:ascii="Book Antiqua" w:hAnsi="Book Antiqua"/>
              </w:rPr>
            </w:pPr>
            <w:r>
              <w:rPr>
                <w:rFonts w:ascii="Book Antiqua" w:hAnsi="Book Antiqua"/>
              </w:rPr>
              <w:t>18/6</w:t>
            </w:r>
          </w:p>
        </w:tc>
        <w:tc>
          <w:tcPr>
            <w:tcW w:w="1842" w:type="dxa"/>
            <w:shd w:val="clear" w:color="auto" w:fill="auto"/>
          </w:tcPr>
          <w:p w14:paraId="653E4795" w14:textId="77777777" w:rsidR="00345655" w:rsidRDefault="005461C9">
            <w:pPr>
              <w:spacing w:line="360" w:lineRule="auto"/>
              <w:jc w:val="both"/>
              <w:rPr>
                <w:rFonts w:ascii="Book Antiqua" w:hAnsi="Book Antiqua"/>
              </w:rPr>
            </w:pPr>
            <w:r>
              <w:rPr>
                <w:rFonts w:ascii="Book Antiqua" w:hAnsi="Book Antiqua"/>
              </w:rPr>
              <w:t>0.477</w:t>
            </w:r>
          </w:p>
        </w:tc>
      </w:tr>
      <w:tr w:rsidR="00345655" w14:paraId="635C46AE" w14:textId="77777777">
        <w:tc>
          <w:tcPr>
            <w:tcW w:w="4644" w:type="dxa"/>
            <w:shd w:val="clear" w:color="auto" w:fill="auto"/>
            <w:vAlign w:val="bottom"/>
          </w:tcPr>
          <w:p w14:paraId="2228C60F" w14:textId="77777777" w:rsidR="00345655" w:rsidRDefault="005461C9">
            <w:pPr>
              <w:spacing w:line="360" w:lineRule="auto"/>
              <w:jc w:val="both"/>
              <w:rPr>
                <w:rFonts w:ascii="Book Antiqua" w:hAnsi="Book Antiqua"/>
              </w:rPr>
            </w:pPr>
            <w:r>
              <w:rPr>
                <w:rFonts w:ascii="Book Antiqua" w:hAnsi="Book Antiqua"/>
                <w:color w:val="212121"/>
                <w:shd w:val="clear" w:color="auto" w:fill="FFFFFF"/>
              </w:rPr>
              <w:t>Hepatic encephalopathy (overt/minimal/absent)</w:t>
            </w:r>
          </w:p>
        </w:tc>
        <w:tc>
          <w:tcPr>
            <w:tcW w:w="2977" w:type="dxa"/>
            <w:shd w:val="clear" w:color="auto" w:fill="auto"/>
          </w:tcPr>
          <w:p w14:paraId="1142F802" w14:textId="77777777" w:rsidR="00345655" w:rsidRDefault="005461C9">
            <w:pPr>
              <w:spacing w:line="360" w:lineRule="auto"/>
              <w:jc w:val="both"/>
              <w:rPr>
                <w:rFonts w:ascii="Book Antiqua" w:hAnsi="Book Antiqua"/>
              </w:rPr>
            </w:pPr>
            <w:r>
              <w:rPr>
                <w:rFonts w:ascii="Book Antiqua" w:hAnsi="Book Antiqua"/>
              </w:rPr>
              <w:t>11/9/4</w:t>
            </w:r>
          </w:p>
        </w:tc>
        <w:tc>
          <w:tcPr>
            <w:tcW w:w="3686" w:type="dxa"/>
            <w:shd w:val="clear" w:color="auto" w:fill="auto"/>
          </w:tcPr>
          <w:p w14:paraId="51310DF0" w14:textId="77777777" w:rsidR="00345655" w:rsidRDefault="005461C9">
            <w:pPr>
              <w:spacing w:line="360" w:lineRule="auto"/>
              <w:jc w:val="both"/>
              <w:rPr>
                <w:rFonts w:ascii="Book Antiqua" w:hAnsi="Book Antiqua"/>
              </w:rPr>
            </w:pPr>
            <w:r>
              <w:rPr>
                <w:rFonts w:ascii="Book Antiqua" w:hAnsi="Book Antiqua"/>
              </w:rPr>
              <w:t>6/11/7</w:t>
            </w:r>
          </w:p>
        </w:tc>
        <w:tc>
          <w:tcPr>
            <w:tcW w:w="1842" w:type="dxa"/>
            <w:shd w:val="clear" w:color="auto" w:fill="auto"/>
          </w:tcPr>
          <w:p w14:paraId="61F08647" w14:textId="77777777" w:rsidR="00345655" w:rsidRDefault="005461C9">
            <w:pPr>
              <w:spacing w:line="360" w:lineRule="auto"/>
              <w:jc w:val="both"/>
              <w:rPr>
                <w:rFonts w:ascii="Book Antiqua" w:hAnsi="Book Antiqua"/>
              </w:rPr>
            </w:pPr>
            <w:r>
              <w:rPr>
                <w:rFonts w:ascii="Book Antiqua" w:hAnsi="Book Antiqua"/>
              </w:rPr>
              <w:t>0.288</w:t>
            </w:r>
          </w:p>
        </w:tc>
      </w:tr>
      <w:tr w:rsidR="00345655" w14:paraId="6C0BAB34" w14:textId="77777777">
        <w:tc>
          <w:tcPr>
            <w:tcW w:w="4644" w:type="dxa"/>
            <w:shd w:val="clear" w:color="auto" w:fill="auto"/>
            <w:vAlign w:val="bottom"/>
          </w:tcPr>
          <w:p w14:paraId="661068D6" w14:textId="77777777" w:rsidR="00345655" w:rsidRDefault="005461C9">
            <w:pPr>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Number connection test, seconds</w:t>
            </w:r>
          </w:p>
        </w:tc>
        <w:tc>
          <w:tcPr>
            <w:tcW w:w="2977" w:type="dxa"/>
            <w:shd w:val="clear" w:color="auto" w:fill="auto"/>
          </w:tcPr>
          <w:p w14:paraId="1E92BB9A" w14:textId="77777777" w:rsidR="00345655" w:rsidRDefault="005461C9">
            <w:pPr>
              <w:spacing w:line="360" w:lineRule="auto"/>
              <w:jc w:val="both"/>
              <w:rPr>
                <w:rFonts w:ascii="Book Antiqua" w:hAnsi="Book Antiqua"/>
              </w:rPr>
            </w:pPr>
            <w:r>
              <w:rPr>
                <w:rFonts w:ascii="Book Antiqua" w:hAnsi="Book Antiqua"/>
              </w:rPr>
              <w:t>87 (65-118)</w:t>
            </w:r>
          </w:p>
        </w:tc>
        <w:tc>
          <w:tcPr>
            <w:tcW w:w="3686" w:type="dxa"/>
            <w:shd w:val="clear" w:color="auto" w:fill="auto"/>
          </w:tcPr>
          <w:p w14:paraId="7E33BEF6" w14:textId="77777777" w:rsidR="00345655" w:rsidRDefault="005461C9">
            <w:pPr>
              <w:spacing w:line="360" w:lineRule="auto"/>
              <w:jc w:val="both"/>
              <w:rPr>
                <w:rFonts w:ascii="Book Antiqua" w:hAnsi="Book Antiqua"/>
              </w:rPr>
            </w:pPr>
            <w:r>
              <w:rPr>
                <w:rFonts w:ascii="Book Antiqua" w:hAnsi="Book Antiqua"/>
              </w:rPr>
              <w:t>79 (59-92)</w:t>
            </w:r>
          </w:p>
        </w:tc>
        <w:tc>
          <w:tcPr>
            <w:tcW w:w="1842" w:type="dxa"/>
            <w:shd w:val="clear" w:color="auto" w:fill="auto"/>
          </w:tcPr>
          <w:p w14:paraId="2231D02A" w14:textId="77777777" w:rsidR="00345655" w:rsidRDefault="005461C9">
            <w:pPr>
              <w:spacing w:line="360" w:lineRule="auto"/>
              <w:jc w:val="both"/>
              <w:rPr>
                <w:rFonts w:ascii="Book Antiqua" w:hAnsi="Book Antiqua"/>
              </w:rPr>
            </w:pPr>
            <w:r>
              <w:rPr>
                <w:rFonts w:ascii="Book Antiqua" w:hAnsi="Book Antiqua"/>
              </w:rPr>
              <w:t>0.248</w:t>
            </w:r>
          </w:p>
        </w:tc>
      </w:tr>
      <w:tr w:rsidR="00345655" w14:paraId="1F0D19E8" w14:textId="77777777">
        <w:tc>
          <w:tcPr>
            <w:tcW w:w="4644" w:type="dxa"/>
            <w:shd w:val="clear" w:color="auto" w:fill="auto"/>
            <w:vAlign w:val="bottom"/>
          </w:tcPr>
          <w:p w14:paraId="16B3E2D4" w14:textId="77777777" w:rsidR="00345655" w:rsidRDefault="005461C9">
            <w:pPr>
              <w:spacing w:line="360" w:lineRule="auto"/>
              <w:jc w:val="both"/>
              <w:rPr>
                <w:rFonts w:ascii="Book Antiqua" w:hAnsi="Book Antiqua"/>
              </w:rPr>
            </w:pPr>
            <w:r>
              <w:rPr>
                <w:rFonts w:ascii="Book Antiqua" w:hAnsi="Book Antiqua"/>
                <w:color w:val="212121"/>
                <w:shd w:val="clear" w:color="auto" w:fill="FFFFFF"/>
              </w:rPr>
              <w:lastRenderedPageBreak/>
              <w:t>Ascites (present/absent)</w:t>
            </w:r>
          </w:p>
        </w:tc>
        <w:tc>
          <w:tcPr>
            <w:tcW w:w="2977" w:type="dxa"/>
            <w:shd w:val="clear" w:color="auto" w:fill="auto"/>
          </w:tcPr>
          <w:p w14:paraId="0E119917" w14:textId="77777777" w:rsidR="00345655" w:rsidRDefault="005461C9">
            <w:pPr>
              <w:spacing w:line="360" w:lineRule="auto"/>
              <w:jc w:val="both"/>
              <w:rPr>
                <w:rFonts w:ascii="Book Antiqua" w:hAnsi="Book Antiqua"/>
              </w:rPr>
            </w:pPr>
            <w:r>
              <w:rPr>
                <w:rFonts w:ascii="Book Antiqua" w:hAnsi="Book Antiqua"/>
              </w:rPr>
              <w:t>16/8</w:t>
            </w:r>
          </w:p>
        </w:tc>
        <w:tc>
          <w:tcPr>
            <w:tcW w:w="3686" w:type="dxa"/>
            <w:shd w:val="clear" w:color="auto" w:fill="auto"/>
          </w:tcPr>
          <w:p w14:paraId="542AB210" w14:textId="77777777" w:rsidR="00345655" w:rsidRDefault="005461C9">
            <w:pPr>
              <w:spacing w:line="360" w:lineRule="auto"/>
              <w:jc w:val="both"/>
              <w:rPr>
                <w:rFonts w:ascii="Book Antiqua" w:hAnsi="Book Antiqua"/>
              </w:rPr>
            </w:pPr>
            <w:r>
              <w:rPr>
                <w:rFonts w:ascii="Book Antiqua" w:hAnsi="Book Antiqua"/>
              </w:rPr>
              <w:t>11/13</w:t>
            </w:r>
          </w:p>
        </w:tc>
        <w:tc>
          <w:tcPr>
            <w:tcW w:w="1842" w:type="dxa"/>
            <w:shd w:val="clear" w:color="auto" w:fill="auto"/>
          </w:tcPr>
          <w:p w14:paraId="04FDFE30" w14:textId="77777777" w:rsidR="00345655" w:rsidRDefault="005461C9">
            <w:pPr>
              <w:spacing w:line="360" w:lineRule="auto"/>
              <w:jc w:val="both"/>
              <w:rPr>
                <w:rFonts w:ascii="Book Antiqua" w:hAnsi="Book Antiqua"/>
              </w:rPr>
            </w:pPr>
            <w:r>
              <w:rPr>
                <w:rFonts w:ascii="Book Antiqua" w:hAnsi="Book Antiqua"/>
              </w:rPr>
              <w:t>0.122</w:t>
            </w:r>
          </w:p>
        </w:tc>
      </w:tr>
      <w:tr w:rsidR="00345655" w14:paraId="2A6F33E1" w14:textId="77777777">
        <w:tc>
          <w:tcPr>
            <w:tcW w:w="4644" w:type="dxa"/>
            <w:shd w:val="clear" w:color="auto" w:fill="auto"/>
            <w:vAlign w:val="bottom"/>
          </w:tcPr>
          <w:p w14:paraId="54A7A209" w14:textId="77777777" w:rsidR="00345655" w:rsidRDefault="005461C9">
            <w:pPr>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Spontaneous bacterial peritonitis (present/absent)</w:t>
            </w:r>
          </w:p>
        </w:tc>
        <w:tc>
          <w:tcPr>
            <w:tcW w:w="2977" w:type="dxa"/>
            <w:shd w:val="clear" w:color="auto" w:fill="auto"/>
          </w:tcPr>
          <w:p w14:paraId="3E001B6C" w14:textId="77777777" w:rsidR="00345655" w:rsidRDefault="005461C9">
            <w:pPr>
              <w:spacing w:line="360" w:lineRule="auto"/>
              <w:jc w:val="both"/>
              <w:rPr>
                <w:rFonts w:ascii="Book Antiqua" w:hAnsi="Book Antiqua"/>
              </w:rPr>
            </w:pPr>
            <w:r>
              <w:rPr>
                <w:rFonts w:ascii="Book Antiqua" w:hAnsi="Book Antiqua"/>
              </w:rPr>
              <w:t>0/24</w:t>
            </w:r>
          </w:p>
        </w:tc>
        <w:tc>
          <w:tcPr>
            <w:tcW w:w="3686" w:type="dxa"/>
            <w:shd w:val="clear" w:color="auto" w:fill="auto"/>
          </w:tcPr>
          <w:p w14:paraId="2528C425" w14:textId="77777777" w:rsidR="00345655" w:rsidRDefault="005461C9">
            <w:pPr>
              <w:spacing w:line="360" w:lineRule="auto"/>
              <w:jc w:val="both"/>
              <w:rPr>
                <w:rFonts w:ascii="Book Antiqua" w:hAnsi="Book Antiqua"/>
              </w:rPr>
            </w:pPr>
            <w:r>
              <w:rPr>
                <w:rFonts w:ascii="Book Antiqua" w:hAnsi="Book Antiqua"/>
              </w:rPr>
              <w:t>0/24</w:t>
            </w:r>
          </w:p>
        </w:tc>
        <w:tc>
          <w:tcPr>
            <w:tcW w:w="1842" w:type="dxa"/>
            <w:shd w:val="clear" w:color="auto" w:fill="auto"/>
          </w:tcPr>
          <w:p w14:paraId="27F984FA" w14:textId="77777777" w:rsidR="00345655" w:rsidRDefault="005461C9">
            <w:pPr>
              <w:spacing w:line="360" w:lineRule="auto"/>
              <w:jc w:val="both"/>
              <w:rPr>
                <w:rFonts w:ascii="Book Antiqua" w:hAnsi="Book Antiqua"/>
              </w:rPr>
            </w:pPr>
            <w:r>
              <w:rPr>
                <w:rFonts w:ascii="Book Antiqua" w:hAnsi="Book Antiqua"/>
              </w:rPr>
              <w:t>1.000</w:t>
            </w:r>
          </w:p>
        </w:tc>
      </w:tr>
      <w:tr w:rsidR="00345655" w14:paraId="172E166C" w14:textId="77777777">
        <w:tc>
          <w:tcPr>
            <w:tcW w:w="4644" w:type="dxa"/>
            <w:shd w:val="clear" w:color="auto" w:fill="auto"/>
            <w:vAlign w:val="bottom"/>
          </w:tcPr>
          <w:p w14:paraId="0725F60A" w14:textId="77777777" w:rsidR="00345655" w:rsidRDefault="005461C9">
            <w:pPr>
              <w:spacing w:line="360" w:lineRule="auto"/>
              <w:jc w:val="both"/>
              <w:rPr>
                <w:rFonts w:ascii="Book Antiqua" w:hAnsi="Book Antiqua"/>
              </w:rPr>
            </w:pPr>
            <w:r>
              <w:rPr>
                <w:rFonts w:ascii="Book Antiqua" w:hAnsi="Book Antiqua"/>
                <w:color w:val="000000"/>
              </w:rPr>
              <w:t>Red blood cells, 10</w:t>
            </w:r>
            <w:r>
              <w:rPr>
                <w:rFonts w:ascii="Book Antiqua" w:hAnsi="Book Antiqua"/>
                <w:color w:val="000000"/>
                <w:vertAlign w:val="superscript"/>
              </w:rPr>
              <w:t>12</w:t>
            </w:r>
            <w:r>
              <w:rPr>
                <w:rFonts w:ascii="Book Antiqua" w:hAnsi="Book Antiqua"/>
                <w:color w:val="000000"/>
              </w:rPr>
              <w:t xml:space="preserve"> cell/L</w:t>
            </w:r>
          </w:p>
        </w:tc>
        <w:tc>
          <w:tcPr>
            <w:tcW w:w="2977" w:type="dxa"/>
            <w:shd w:val="clear" w:color="auto" w:fill="auto"/>
          </w:tcPr>
          <w:p w14:paraId="565C930E" w14:textId="77777777" w:rsidR="00345655" w:rsidRDefault="005461C9">
            <w:pPr>
              <w:spacing w:line="360" w:lineRule="auto"/>
              <w:jc w:val="both"/>
              <w:rPr>
                <w:rFonts w:ascii="Book Antiqua" w:hAnsi="Book Antiqua"/>
              </w:rPr>
            </w:pPr>
            <w:r>
              <w:rPr>
                <w:rFonts w:ascii="Book Antiqua" w:hAnsi="Book Antiqua"/>
              </w:rPr>
              <w:t>3.8 (3.4-4.0)</w:t>
            </w:r>
          </w:p>
        </w:tc>
        <w:tc>
          <w:tcPr>
            <w:tcW w:w="3686" w:type="dxa"/>
            <w:shd w:val="clear" w:color="auto" w:fill="auto"/>
          </w:tcPr>
          <w:p w14:paraId="38826D7B" w14:textId="77777777" w:rsidR="00345655" w:rsidRDefault="005461C9">
            <w:pPr>
              <w:spacing w:line="360" w:lineRule="auto"/>
              <w:jc w:val="both"/>
              <w:rPr>
                <w:rFonts w:ascii="Book Antiqua" w:hAnsi="Book Antiqua"/>
              </w:rPr>
            </w:pPr>
            <w:r>
              <w:rPr>
                <w:rFonts w:ascii="Book Antiqua" w:hAnsi="Book Antiqua"/>
              </w:rPr>
              <w:t>3.9 (3.6-4.5)</w:t>
            </w:r>
          </w:p>
        </w:tc>
        <w:tc>
          <w:tcPr>
            <w:tcW w:w="1842" w:type="dxa"/>
            <w:shd w:val="clear" w:color="auto" w:fill="auto"/>
          </w:tcPr>
          <w:p w14:paraId="7EAEE903" w14:textId="77777777" w:rsidR="00345655" w:rsidRDefault="005461C9">
            <w:pPr>
              <w:spacing w:line="360" w:lineRule="auto"/>
              <w:jc w:val="both"/>
              <w:rPr>
                <w:rFonts w:ascii="Book Antiqua" w:hAnsi="Book Antiqua"/>
              </w:rPr>
            </w:pPr>
            <w:r>
              <w:rPr>
                <w:rFonts w:ascii="Book Antiqua" w:hAnsi="Book Antiqua"/>
              </w:rPr>
              <w:t>0.370</w:t>
            </w:r>
          </w:p>
        </w:tc>
      </w:tr>
      <w:tr w:rsidR="00345655" w14:paraId="361EAC84" w14:textId="77777777">
        <w:tc>
          <w:tcPr>
            <w:tcW w:w="4644" w:type="dxa"/>
            <w:shd w:val="clear" w:color="auto" w:fill="auto"/>
            <w:vAlign w:val="bottom"/>
          </w:tcPr>
          <w:p w14:paraId="5E1EEA4D" w14:textId="77777777" w:rsidR="00345655" w:rsidRDefault="005461C9">
            <w:pPr>
              <w:spacing w:line="360" w:lineRule="auto"/>
              <w:jc w:val="both"/>
              <w:rPr>
                <w:rFonts w:ascii="Book Antiqua" w:hAnsi="Book Antiqua"/>
              </w:rPr>
            </w:pPr>
            <w:r>
              <w:rPr>
                <w:rFonts w:ascii="Book Antiqua" w:hAnsi="Book Antiqua"/>
                <w:color w:val="000000"/>
              </w:rPr>
              <w:t>White blood cells, 10</w:t>
            </w:r>
            <w:r>
              <w:rPr>
                <w:rFonts w:ascii="Book Antiqua" w:hAnsi="Book Antiqua"/>
                <w:color w:val="000000"/>
                <w:vertAlign w:val="superscript"/>
              </w:rPr>
              <w:t xml:space="preserve">9 </w:t>
            </w:r>
            <w:r>
              <w:rPr>
                <w:rFonts w:ascii="Book Antiqua" w:hAnsi="Book Antiqua"/>
                <w:color w:val="000000"/>
              </w:rPr>
              <w:t>cell/L</w:t>
            </w:r>
          </w:p>
        </w:tc>
        <w:tc>
          <w:tcPr>
            <w:tcW w:w="2977" w:type="dxa"/>
            <w:shd w:val="clear" w:color="auto" w:fill="auto"/>
          </w:tcPr>
          <w:p w14:paraId="630F673C" w14:textId="77777777" w:rsidR="00345655" w:rsidRDefault="005461C9">
            <w:pPr>
              <w:spacing w:line="360" w:lineRule="auto"/>
              <w:jc w:val="both"/>
              <w:rPr>
                <w:rFonts w:ascii="Book Antiqua" w:hAnsi="Book Antiqua"/>
              </w:rPr>
            </w:pPr>
            <w:r>
              <w:rPr>
                <w:rFonts w:ascii="Book Antiqua" w:hAnsi="Book Antiqua"/>
              </w:rPr>
              <w:t>3.8 (2.7-5.3)</w:t>
            </w:r>
          </w:p>
        </w:tc>
        <w:tc>
          <w:tcPr>
            <w:tcW w:w="3686" w:type="dxa"/>
            <w:shd w:val="clear" w:color="auto" w:fill="auto"/>
          </w:tcPr>
          <w:p w14:paraId="60F84BC7" w14:textId="77777777" w:rsidR="00345655" w:rsidRDefault="005461C9">
            <w:pPr>
              <w:spacing w:line="360" w:lineRule="auto"/>
              <w:jc w:val="both"/>
              <w:rPr>
                <w:rFonts w:ascii="Book Antiqua" w:hAnsi="Book Antiqua"/>
              </w:rPr>
            </w:pPr>
            <w:r>
              <w:rPr>
                <w:rFonts w:ascii="Book Antiqua" w:hAnsi="Book Antiqua"/>
              </w:rPr>
              <w:t>3.8 (3.1-5.2)</w:t>
            </w:r>
          </w:p>
        </w:tc>
        <w:tc>
          <w:tcPr>
            <w:tcW w:w="1842" w:type="dxa"/>
            <w:shd w:val="clear" w:color="auto" w:fill="auto"/>
          </w:tcPr>
          <w:p w14:paraId="307FE91C" w14:textId="77777777" w:rsidR="00345655" w:rsidRDefault="005461C9">
            <w:pPr>
              <w:spacing w:line="360" w:lineRule="auto"/>
              <w:jc w:val="both"/>
              <w:rPr>
                <w:rFonts w:ascii="Book Antiqua" w:hAnsi="Book Antiqua"/>
              </w:rPr>
            </w:pPr>
            <w:r>
              <w:rPr>
                <w:rFonts w:ascii="Book Antiqua" w:hAnsi="Book Antiqua"/>
              </w:rPr>
              <w:t>0.628</w:t>
            </w:r>
          </w:p>
        </w:tc>
      </w:tr>
      <w:tr w:rsidR="00345655" w14:paraId="1CD65A66" w14:textId="77777777">
        <w:tc>
          <w:tcPr>
            <w:tcW w:w="4644" w:type="dxa"/>
            <w:shd w:val="clear" w:color="auto" w:fill="auto"/>
            <w:vAlign w:val="bottom"/>
          </w:tcPr>
          <w:p w14:paraId="51CD1985" w14:textId="77777777" w:rsidR="00345655" w:rsidRDefault="005461C9">
            <w:pPr>
              <w:spacing w:line="360" w:lineRule="auto"/>
              <w:jc w:val="both"/>
              <w:rPr>
                <w:rFonts w:ascii="Book Antiqua" w:hAnsi="Book Antiqua"/>
              </w:rPr>
            </w:pPr>
            <w:r>
              <w:rPr>
                <w:rFonts w:ascii="Book Antiqua" w:hAnsi="Book Antiqua"/>
                <w:color w:val="000000"/>
              </w:rPr>
              <w:t>Platelets, 10</w:t>
            </w:r>
            <w:r>
              <w:rPr>
                <w:rFonts w:ascii="Book Antiqua" w:hAnsi="Book Antiqua"/>
                <w:color w:val="000000"/>
                <w:vertAlign w:val="superscript"/>
              </w:rPr>
              <w:t xml:space="preserve">9 </w:t>
            </w:r>
            <w:r>
              <w:rPr>
                <w:rFonts w:ascii="Book Antiqua" w:hAnsi="Book Antiqua"/>
                <w:color w:val="000000"/>
              </w:rPr>
              <w:t>cell/L</w:t>
            </w:r>
          </w:p>
        </w:tc>
        <w:tc>
          <w:tcPr>
            <w:tcW w:w="2977" w:type="dxa"/>
            <w:shd w:val="clear" w:color="auto" w:fill="auto"/>
          </w:tcPr>
          <w:p w14:paraId="4458EDCA" w14:textId="77777777" w:rsidR="00345655" w:rsidRDefault="005461C9">
            <w:pPr>
              <w:spacing w:line="360" w:lineRule="auto"/>
              <w:jc w:val="both"/>
              <w:rPr>
                <w:rFonts w:ascii="Book Antiqua" w:hAnsi="Book Antiqua"/>
              </w:rPr>
            </w:pPr>
            <w:r>
              <w:rPr>
                <w:rFonts w:ascii="Book Antiqua" w:hAnsi="Book Antiqua"/>
              </w:rPr>
              <w:t>87 (55-120)</w:t>
            </w:r>
          </w:p>
        </w:tc>
        <w:tc>
          <w:tcPr>
            <w:tcW w:w="3686" w:type="dxa"/>
            <w:shd w:val="clear" w:color="auto" w:fill="auto"/>
          </w:tcPr>
          <w:p w14:paraId="22A73C7F" w14:textId="77777777" w:rsidR="00345655" w:rsidRDefault="005461C9">
            <w:pPr>
              <w:spacing w:line="360" w:lineRule="auto"/>
              <w:jc w:val="both"/>
              <w:rPr>
                <w:rFonts w:ascii="Book Antiqua" w:hAnsi="Book Antiqua"/>
              </w:rPr>
            </w:pPr>
            <w:r>
              <w:rPr>
                <w:rFonts w:ascii="Book Antiqua" w:hAnsi="Book Antiqua"/>
              </w:rPr>
              <w:t>76 (60-108)</w:t>
            </w:r>
          </w:p>
        </w:tc>
        <w:tc>
          <w:tcPr>
            <w:tcW w:w="1842" w:type="dxa"/>
            <w:shd w:val="clear" w:color="auto" w:fill="auto"/>
          </w:tcPr>
          <w:p w14:paraId="04C88D03" w14:textId="77777777" w:rsidR="00345655" w:rsidRDefault="005461C9">
            <w:pPr>
              <w:spacing w:line="360" w:lineRule="auto"/>
              <w:jc w:val="both"/>
              <w:rPr>
                <w:rFonts w:ascii="Book Antiqua" w:hAnsi="Book Antiqua"/>
              </w:rPr>
            </w:pPr>
            <w:r>
              <w:rPr>
                <w:rFonts w:ascii="Book Antiqua" w:hAnsi="Book Antiqua"/>
              </w:rPr>
              <w:t>0.860</w:t>
            </w:r>
          </w:p>
        </w:tc>
      </w:tr>
      <w:tr w:rsidR="00345655" w14:paraId="3FFEE1B3" w14:textId="77777777">
        <w:tc>
          <w:tcPr>
            <w:tcW w:w="4644" w:type="dxa"/>
            <w:shd w:val="clear" w:color="auto" w:fill="auto"/>
            <w:vAlign w:val="bottom"/>
          </w:tcPr>
          <w:p w14:paraId="6656B845" w14:textId="77777777" w:rsidR="00345655" w:rsidRDefault="005461C9">
            <w:pPr>
              <w:spacing w:line="360" w:lineRule="auto"/>
              <w:jc w:val="both"/>
              <w:rPr>
                <w:rFonts w:ascii="Book Antiqua" w:hAnsi="Book Antiqua"/>
                <w:color w:val="000000"/>
              </w:rPr>
            </w:pPr>
            <w:r>
              <w:rPr>
                <w:rFonts w:ascii="Book Antiqua" w:hAnsi="Book Antiqua"/>
                <w:color w:val="000000"/>
              </w:rPr>
              <w:t>Serum total protein, g/L</w:t>
            </w:r>
          </w:p>
        </w:tc>
        <w:tc>
          <w:tcPr>
            <w:tcW w:w="2977" w:type="dxa"/>
            <w:shd w:val="clear" w:color="auto" w:fill="auto"/>
          </w:tcPr>
          <w:p w14:paraId="27E81844" w14:textId="77777777" w:rsidR="00345655" w:rsidRDefault="005461C9">
            <w:pPr>
              <w:spacing w:line="360" w:lineRule="auto"/>
              <w:jc w:val="both"/>
              <w:rPr>
                <w:rFonts w:ascii="Book Antiqua" w:hAnsi="Book Antiqua"/>
              </w:rPr>
            </w:pPr>
            <w:r>
              <w:rPr>
                <w:rFonts w:ascii="Book Antiqua" w:hAnsi="Book Antiqua"/>
              </w:rPr>
              <w:t>70 (61-76)</w:t>
            </w:r>
          </w:p>
        </w:tc>
        <w:tc>
          <w:tcPr>
            <w:tcW w:w="3686" w:type="dxa"/>
            <w:shd w:val="clear" w:color="auto" w:fill="auto"/>
          </w:tcPr>
          <w:p w14:paraId="0DF7C372" w14:textId="77777777" w:rsidR="00345655" w:rsidRDefault="005461C9">
            <w:pPr>
              <w:spacing w:line="360" w:lineRule="auto"/>
              <w:jc w:val="both"/>
              <w:rPr>
                <w:rFonts w:ascii="Book Antiqua" w:hAnsi="Book Antiqua"/>
              </w:rPr>
            </w:pPr>
            <w:r>
              <w:rPr>
                <w:rFonts w:ascii="Book Antiqua" w:hAnsi="Book Antiqua"/>
              </w:rPr>
              <w:t>73 (64-78)</w:t>
            </w:r>
          </w:p>
        </w:tc>
        <w:tc>
          <w:tcPr>
            <w:tcW w:w="1842" w:type="dxa"/>
            <w:shd w:val="clear" w:color="auto" w:fill="auto"/>
          </w:tcPr>
          <w:p w14:paraId="75119E9D" w14:textId="77777777" w:rsidR="00345655" w:rsidRDefault="005461C9">
            <w:pPr>
              <w:spacing w:line="360" w:lineRule="auto"/>
              <w:jc w:val="both"/>
              <w:rPr>
                <w:rFonts w:ascii="Book Antiqua" w:hAnsi="Book Antiqua"/>
              </w:rPr>
            </w:pPr>
            <w:r>
              <w:rPr>
                <w:rFonts w:ascii="Book Antiqua" w:hAnsi="Book Antiqua"/>
              </w:rPr>
              <w:t>0.599</w:t>
            </w:r>
          </w:p>
        </w:tc>
      </w:tr>
      <w:tr w:rsidR="00345655" w14:paraId="0828FA42" w14:textId="77777777">
        <w:tc>
          <w:tcPr>
            <w:tcW w:w="4644" w:type="dxa"/>
            <w:shd w:val="clear" w:color="auto" w:fill="auto"/>
            <w:vAlign w:val="bottom"/>
          </w:tcPr>
          <w:p w14:paraId="302562D3" w14:textId="77777777" w:rsidR="00345655" w:rsidRDefault="005461C9">
            <w:pPr>
              <w:spacing w:line="360" w:lineRule="auto"/>
              <w:jc w:val="both"/>
              <w:rPr>
                <w:rFonts w:ascii="Book Antiqua" w:hAnsi="Book Antiqua"/>
              </w:rPr>
            </w:pPr>
            <w:r>
              <w:rPr>
                <w:rFonts w:ascii="Book Antiqua" w:hAnsi="Book Antiqua"/>
                <w:color w:val="000000"/>
              </w:rPr>
              <w:t>Serum albumin, g/L</w:t>
            </w:r>
          </w:p>
        </w:tc>
        <w:tc>
          <w:tcPr>
            <w:tcW w:w="2977" w:type="dxa"/>
            <w:shd w:val="clear" w:color="auto" w:fill="auto"/>
          </w:tcPr>
          <w:p w14:paraId="254D077B" w14:textId="77777777" w:rsidR="00345655" w:rsidRDefault="005461C9">
            <w:pPr>
              <w:spacing w:line="360" w:lineRule="auto"/>
              <w:jc w:val="both"/>
              <w:rPr>
                <w:rFonts w:ascii="Book Antiqua" w:hAnsi="Book Antiqua"/>
              </w:rPr>
            </w:pPr>
            <w:r>
              <w:rPr>
                <w:rFonts w:ascii="Book Antiqua" w:hAnsi="Book Antiqua"/>
              </w:rPr>
              <w:t>31 (28-37)</w:t>
            </w:r>
          </w:p>
        </w:tc>
        <w:tc>
          <w:tcPr>
            <w:tcW w:w="3686" w:type="dxa"/>
            <w:shd w:val="clear" w:color="auto" w:fill="auto"/>
          </w:tcPr>
          <w:p w14:paraId="1724B076" w14:textId="77777777" w:rsidR="00345655" w:rsidRDefault="005461C9">
            <w:pPr>
              <w:spacing w:line="360" w:lineRule="auto"/>
              <w:jc w:val="both"/>
              <w:rPr>
                <w:rFonts w:ascii="Book Antiqua" w:hAnsi="Book Antiqua"/>
              </w:rPr>
            </w:pPr>
            <w:r>
              <w:rPr>
                <w:rFonts w:ascii="Book Antiqua" w:hAnsi="Book Antiqua"/>
              </w:rPr>
              <w:t>38 (34-41)</w:t>
            </w:r>
          </w:p>
        </w:tc>
        <w:tc>
          <w:tcPr>
            <w:tcW w:w="1842" w:type="dxa"/>
            <w:shd w:val="clear" w:color="auto" w:fill="auto"/>
          </w:tcPr>
          <w:p w14:paraId="759249E0" w14:textId="77777777" w:rsidR="00345655" w:rsidRDefault="005461C9">
            <w:pPr>
              <w:spacing w:line="360" w:lineRule="auto"/>
              <w:jc w:val="both"/>
              <w:rPr>
                <w:rFonts w:ascii="Book Antiqua" w:hAnsi="Book Antiqua"/>
              </w:rPr>
            </w:pPr>
            <w:r>
              <w:rPr>
                <w:rFonts w:ascii="Book Antiqua" w:hAnsi="Book Antiqua"/>
              </w:rPr>
              <w:t>0.009</w:t>
            </w:r>
          </w:p>
        </w:tc>
      </w:tr>
      <w:tr w:rsidR="00345655" w14:paraId="243778A1" w14:textId="77777777">
        <w:tc>
          <w:tcPr>
            <w:tcW w:w="4644" w:type="dxa"/>
            <w:shd w:val="clear" w:color="auto" w:fill="auto"/>
            <w:vAlign w:val="bottom"/>
          </w:tcPr>
          <w:p w14:paraId="27156E66" w14:textId="77777777" w:rsidR="00345655" w:rsidRDefault="005461C9">
            <w:pPr>
              <w:spacing w:line="360" w:lineRule="auto"/>
              <w:jc w:val="both"/>
              <w:rPr>
                <w:rFonts w:ascii="Book Antiqua" w:hAnsi="Book Antiqua"/>
              </w:rPr>
            </w:pPr>
            <w:r>
              <w:rPr>
                <w:rFonts w:ascii="Book Antiqua" w:hAnsi="Book Antiqua"/>
                <w:color w:val="000000"/>
              </w:rPr>
              <w:t xml:space="preserve">Serum total bilirubin, </w:t>
            </w:r>
            <w:proofErr w:type="spellStart"/>
            <w:r>
              <w:rPr>
                <w:rFonts w:ascii="Book Antiqua" w:hAnsi="Book Antiqua"/>
                <w:color w:val="000000"/>
              </w:rPr>
              <w:t>μmol</w:t>
            </w:r>
            <w:proofErr w:type="spellEnd"/>
            <w:r>
              <w:rPr>
                <w:rFonts w:ascii="Book Antiqua" w:hAnsi="Book Antiqua"/>
                <w:color w:val="000000"/>
              </w:rPr>
              <w:t>/L</w:t>
            </w:r>
          </w:p>
        </w:tc>
        <w:tc>
          <w:tcPr>
            <w:tcW w:w="2977" w:type="dxa"/>
            <w:shd w:val="clear" w:color="auto" w:fill="auto"/>
          </w:tcPr>
          <w:p w14:paraId="7C391046" w14:textId="77777777" w:rsidR="00345655" w:rsidRDefault="005461C9">
            <w:pPr>
              <w:spacing w:line="360" w:lineRule="auto"/>
              <w:jc w:val="both"/>
              <w:rPr>
                <w:rFonts w:ascii="Book Antiqua" w:hAnsi="Book Antiqua"/>
              </w:rPr>
            </w:pPr>
            <w:r>
              <w:rPr>
                <w:rFonts w:ascii="Book Antiqua" w:hAnsi="Book Antiqua"/>
              </w:rPr>
              <w:t>47 (31-62)</w:t>
            </w:r>
          </w:p>
        </w:tc>
        <w:tc>
          <w:tcPr>
            <w:tcW w:w="3686" w:type="dxa"/>
            <w:shd w:val="clear" w:color="auto" w:fill="auto"/>
          </w:tcPr>
          <w:p w14:paraId="343249BD" w14:textId="77777777" w:rsidR="00345655" w:rsidRDefault="005461C9">
            <w:pPr>
              <w:spacing w:line="360" w:lineRule="auto"/>
              <w:jc w:val="both"/>
              <w:rPr>
                <w:rFonts w:ascii="Book Antiqua" w:hAnsi="Book Antiqua"/>
              </w:rPr>
            </w:pPr>
            <w:r>
              <w:rPr>
                <w:rFonts w:ascii="Book Antiqua" w:hAnsi="Book Antiqua"/>
              </w:rPr>
              <w:t>31 (24-63)</w:t>
            </w:r>
          </w:p>
        </w:tc>
        <w:tc>
          <w:tcPr>
            <w:tcW w:w="1842" w:type="dxa"/>
            <w:shd w:val="clear" w:color="auto" w:fill="auto"/>
          </w:tcPr>
          <w:p w14:paraId="08439854" w14:textId="77777777" w:rsidR="00345655" w:rsidRDefault="005461C9">
            <w:pPr>
              <w:spacing w:line="360" w:lineRule="auto"/>
              <w:jc w:val="both"/>
              <w:rPr>
                <w:rFonts w:ascii="Book Antiqua" w:hAnsi="Book Antiqua"/>
              </w:rPr>
            </w:pPr>
            <w:r>
              <w:rPr>
                <w:rFonts w:ascii="Book Antiqua" w:hAnsi="Book Antiqua"/>
              </w:rPr>
              <w:t>0.375</w:t>
            </w:r>
          </w:p>
        </w:tc>
      </w:tr>
      <w:tr w:rsidR="00345655" w14:paraId="26EB29DA" w14:textId="77777777">
        <w:tc>
          <w:tcPr>
            <w:tcW w:w="4644" w:type="dxa"/>
            <w:shd w:val="clear" w:color="auto" w:fill="auto"/>
            <w:vAlign w:val="bottom"/>
          </w:tcPr>
          <w:p w14:paraId="7F1B6F1C" w14:textId="77777777" w:rsidR="00345655" w:rsidRDefault="005461C9">
            <w:pPr>
              <w:spacing w:line="360" w:lineRule="auto"/>
              <w:jc w:val="both"/>
              <w:rPr>
                <w:rFonts w:ascii="Book Antiqua" w:hAnsi="Book Antiqua"/>
              </w:rPr>
            </w:pPr>
            <w:r>
              <w:rPr>
                <w:rFonts w:ascii="Book Antiqua" w:hAnsi="Book Antiqua"/>
                <w:color w:val="000000"/>
              </w:rPr>
              <w:t>Prothrombin index (Quick test), %</w:t>
            </w:r>
          </w:p>
        </w:tc>
        <w:tc>
          <w:tcPr>
            <w:tcW w:w="2977" w:type="dxa"/>
            <w:shd w:val="clear" w:color="auto" w:fill="auto"/>
          </w:tcPr>
          <w:p w14:paraId="5A826EF8" w14:textId="77777777" w:rsidR="00345655" w:rsidRDefault="005461C9">
            <w:pPr>
              <w:spacing w:line="360" w:lineRule="auto"/>
              <w:jc w:val="both"/>
              <w:rPr>
                <w:rFonts w:ascii="Book Antiqua" w:hAnsi="Book Antiqua"/>
              </w:rPr>
            </w:pPr>
            <w:r>
              <w:rPr>
                <w:rFonts w:ascii="Book Antiqua" w:hAnsi="Book Antiqua"/>
              </w:rPr>
              <w:t>58 (48-67)</w:t>
            </w:r>
          </w:p>
        </w:tc>
        <w:tc>
          <w:tcPr>
            <w:tcW w:w="3686" w:type="dxa"/>
            <w:shd w:val="clear" w:color="auto" w:fill="auto"/>
          </w:tcPr>
          <w:p w14:paraId="58E80C37" w14:textId="77777777" w:rsidR="00345655" w:rsidRDefault="005461C9">
            <w:pPr>
              <w:spacing w:line="360" w:lineRule="auto"/>
              <w:jc w:val="both"/>
              <w:rPr>
                <w:rFonts w:ascii="Book Antiqua" w:hAnsi="Book Antiqua"/>
              </w:rPr>
            </w:pPr>
            <w:r>
              <w:rPr>
                <w:rFonts w:ascii="Book Antiqua" w:hAnsi="Book Antiqua"/>
              </w:rPr>
              <w:t>64 (54-71)</w:t>
            </w:r>
          </w:p>
        </w:tc>
        <w:tc>
          <w:tcPr>
            <w:tcW w:w="1842" w:type="dxa"/>
            <w:shd w:val="clear" w:color="auto" w:fill="auto"/>
          </w:tcPr>
          <w:p w14:paraId="592977F0" w14:textId="77777777" w:rsidR="00345655" w:rsidRDefault="005461C9">
            <w:pPr>
              <w:spacing w:line="360" w:lineRule="auto"/>
              <w:jc w:val="both"/>
              <w:rPr>
                <w:rFonts w:ascii="Book Antiqua" w:hAnsi="Book Antiqua"/>
              </w:rPr>
            </w:pPr>
            <w:r>
              <w:rPr>
                <w:rFonts w:ascii="Book Antiqua" w:hAnsi="Book Antiqua"/>
              </w:rPr>
              <w:t>0.239</w:t>
            </w:r>
          </w:p>
        </w:tc>
      </w:tr>
      <w:tr w:rsidR="00345655" w14:paraId="048EFFFE" w14:textId="77777777">
        <w:tc>
          <w:tcPr>
            <w:tcW w:w="4644" w:type="dxa"/>
            <w:shd w:val="clear" w:color="auto" w:fill="auto"/>
            <w:vAlign w:val="bottom"/>
          </w:tcPr>
          <w:p w14:paraId="26B146BF" w14:textId="77777777" w:rsidR="00345655" w:rsidRDefault="005461C9">
            <w:pPr>
              <w:spacing w:line="360" w:lineRule="auto"/>
              <w:jc w:val="both"/>
              <w:rPr>
                <w:rFonts w:ascii="Book Antiqua" w:hAnsi="Book Antiqua"/>
              </w:rPr>
            </w:pPr>
            <w:r>
              <w:rPr>
                <w:rFonts w:ascii="Book Antiqua" w:hAnsi="Book Antiqua"/>
                <w:color w:val="000000"/>
              </w:rPr>
              <w:t>Creatinine, mg/dL</w:t>
            </w:r>
          </w:p>
        </w:tc>
        <w:tc>
          <w:tcPr>
            <w:tcW w:w="2977" w:type="dxa"/>
            <w:shd w:val="clear" w:color="auto" w:fill="auto"/>
          </w:tcPr>
          <w:p w14:paraId="79F3C9DA" w14:textId="77777777" w:rsidR="00345655" w:rsidRDefault="005461C9">
            <w:pPr>
              <w:spacing w:line="360" w:lineRule="auto"/>
              <w:jc w:val="both"/>
              <w:rPr>
                <w:rFonts w:ascii="Book Antiqua" w:hAnsi="Book Antiqua"/>
              </w:rPr>
            </w:pPr>
            <w:r>
              <w:rPr>
                <w:rFonts w:ascii="Book Antiqua" w:hAnsi="Book Antiqua"/>
              </w:rPr>
              <w:t>0.69 (0.53-0.87)</w:t>
            </w:r>
          </w:p>
        </w:tc>
        <w:tc>
          <w:tcPr>
            <w:tcW w:w="3686" w:type="dxa"/>
            <w:shd w:val="clear" w:color="auto" w:fill="auto"/>
          </w:tcPr>
          <w:p w14:paraId="1893A071" w14:textId="77777777" w:rsidR="00345655" w:rsidRDefault="005461C9">
            <w:pPr>
              <w:spacing w:line="360" w:lineRule="auto"/>
              <w:jc w:val="both"/>
              <w:rPr>
                <w:rFonts w:ascii="Book Antiqua" w:hAnsi="Book Antiqua"/>
              </w:rPr>
            </w:pPr>
            <w:r>
              <w:rPr>
                <w:rFonts w:ascii="Book Antiqua" w:hAnsi="Book Antiqua"/>
              </w:rPr>
              <w:t>0.73 (0.66-0.90)</w:t>
            </w:r>
          </w:p>
        </w:tc>
        <w:tc>
          <w:tcPr>
            <w:tcW w:w="1842" w:type="dxa"/>
            <w:shd w:val="clear" w:color="auto" w:fill="auto"/>
          </w:tcPr>
          <w:p w14:paraId="727EC66C" w14:textId="77777777" w:rsidR="00345655" w:rsidRDefault="005461C9">
            <w:pPr>
              <w:spacing w:line="360" w:lineRule="auto"/>
              <w:jc w:val="both"/>
              <w:rPr>
                <w:rFonts w:ascii="Book Antiqua" w:hAnsi="Book Antiqua"/>
              </w:rPr>
            </w:pPr>
            <w:r>
              <w:rPr>
                <w:rFonts w:ascii="Book Antiqua" w:hAnsi="Book Antiqua"/>
              </w:rPr>
              <w:t>0.187</w:t>
            </w:r>
          </w:p>
        </w:tc>
      </w:tr>
      <w:tr w:rsidR="00345655" w14:paraId="666D21D9" w14:textId="77777777">
        <w:tc>
          <w:tcPr>
            <w:tcW w:w="4644" w:type="dxa"/>
            <w:shd w:val="clear" w:color="auto" w:fill="auto"/>
            <w:vAlign w:val="bottom"/>
          </w:tcPr>
          <w:p w14:paraId="7CFF7655" w14:textId="77777777" w:rsidR="00345655" w:rsidRDefault="005461C9">
            <w:pPr>
              <w:spacing w:line="360" w:lineRule="auto"/>
              <w:jc w:val="both"/>
              <w:rPr>
                <w:rFonts w:ascii="Book Antiqua" w:hAnsi="Book Antiqua"/>
                <w:color w:val="000000"/>
              </w:rPr>
            </w:pPr>
            <w:r>
              <w:rPr>
                <w:rFonts w:ascii="Book Antiqua" w:hAnsi="Book Antiqua"/>
                <w:color w:val="000000"/>
              </w:rPr>
              <w:t>Serum sodium, mmol/L</w:t>
            </w:r>
          </w:p>
        </w:tc>
        <w:tc>
          <w:tcPr>
            <w:tcW w:w="2977" w:type="dxa"/>
            <w:shd w:val="clear" w:color="auto" w:fill="auto"/>
          </w:tcPr>
          <w:p w14:paraId="6F6B8A85" w14:textId="77777777" w:rsidR="00345655" w:rsidRDefault="005461C9">
            <w:pPr>
              <w:spacing w:line="360" w:lineRule="auto"/>
              <w:jc w:val="both"/>
              <w:rPr>
                <w:rFonts w:ascii="Book Antiqua" w:hAnsi="Book Antiqua"/>
              </w:rPr>
            </w:pPr>
            <w:r>
              <w:rPr>
                <w:rFonts w:ascii="Book Antiqua" w:hAnsi="Book Antiqua"/>
              </w:rPr>
              <w:t>141 (139-144)</w:t>
            </w:r>
          </w:p>
        </w:tc>
        <w:tc>
          <w:tcPr>
            <w:tcW w:w="3686" w:type="dxa"/>
            <w:shd w:val="clear" w:color="auto" w:fill="auto"/>
          </w:tcPr>
          <w:p w14:paraId="0BAE0309" w14:textId="77777777" w:rsidR="00345655" w:rsidRDefault="005461C9">
            <w:pPr>
              <w:spacing w:line="360" w:lineRule="auto"/>
              <w:jc w:val="both"/>
              <w:rPr>
                <w:rFonts w:ascii="Book Antiqua" w:hAnsi="Book Antiqua"/>
              </w:rPr>
            </w:pPr>
            <w:r>
              <w:rPr>
                <w:rFonts w:ascii="Book Antiqua" w:hAnsi="Book Antiqua"/>
              </w:rPr>
              <w:t>141 (138-143)</w:t>
            </w:r>
          </w:p>
        </w:tc>
        <w:tc>
          <w:tcPr>
            <w:tcW w:w="1842" w:type="dxa"/>
            <w:shd w:val="clear" w:color="auto" w:fill="auto"/>
          </w:tcPr>
          <w:p w14:paraId="2DB72758" w14:textId="77777777" w:rsidR="00345655" w:rsidRDefault="005461C9">
            <w:pPr>
              <w:spacing w:line="360" w:lineRule="auto"/>
              <w:jc w:val="both"/>
              <w:rPr>
                <w:rFonts w:ascii="Book Antiqua" w:hAnsi="Book Antiqua"/>
              </w:rPr>
            </w:pPr>
            <w:r>
              <w:rPr>
                <w:rFonts w:ascii="Book Antiqua" w:hAnsi="Book Antiqua"/>
              </w:rPr>
              <w:t>0.795</w:t>
            </w:r>
          </w:p>
        </w:tc>
      </w:tr>
      <w:tr w:rsidR="00345655" w14:paraId="49DFBD50" w14:textId="77777777">
        <w:tc>
          <w:tcPr>
            <w:tcW w:w="4644" w:type="dxa"/>
            <w:shd w:val="clear" w:color="auto" w:fill="auto"/>
            <w:vAlign w:val="bottom"/>
          </w:tcPr>
          <w:p w14:paraId="03B87B98" w14:textId="77777777" w:rsidR="00345655" w:rsidRDefault="005461C9">
            <w:pPr>
              <w:spacing w:line="360" w:lineRule="auto"/>
              <w:jc w:val="both"/>
              <w:rPr>
                <w:rFonts w:ascii="Book Antiqua" w:hAnsi="Book Antiqua"/>
                <w:color w:val="000000"/>
              </w:rPr>
            </w:pPr>
            <w:r>
              <w:rPr>
                <w:rFonts w:ascii="Book Antiqua" w:hAnsi="Book Antiqua"/>
                <w:color w:val="000000"/>
              </w:rPr>
              <w:t>Serum potassium, mmol/L</w:t>
            </w:r>
          </w:p>
        </w:tc>
        <w:tc>
          <w:tcPr>
            <w:tcW w:w="2977" w:type="dxa"/>
            <w:shd w:val="clear" w:color="auto" w:fill="auto"/>
          </w:tcPr>
          <w:p w14:paraId="576A3010" w14:textId="77777777" w:rsidR="00345655" w:rsidRDefault="005461C9">
            <w:pPr>
              <w:spacing w:line="360" w:lineRule="auto"/>
              <w:jc w:val="both"/>
              <w:rPr>
                <w:rFonts w:ascii="Book Antiqua" w:hAnsi="Book Antiqua"/>
              </w:rPr>
            </w:pPr>
            <w:r>
              <w:rPr>
                <w:rFonts w:ascii="Book Antiqua" w:hAnsi="Book Antiqua"/>
              </w:rPr>
              <w:t>4.3 (4.0-4.7)</w:t>
            </w:r>
          </w:p>
        </w:tc>
        <w:tc>
          <w:tcPr>
            <w:tcW w:w="3686" w:type="dxa"/>
            <w:shd w:val="clear" w:color="auto" w:fill="auto"/>
          </w:tcPr>
          <w:p w14:paraId="1FC2B858" w14:textId="77777777" w:rsidR="00345655" w:rsidRDefault="005461C9">
            <w:pPr>
              <w:spacing w:line="360" w:lineRule="auto"/>
              <w:jc w:val="both"/>
              <w:rPr>
                <w:rFonts w:ascii="Book Antiqua" w:hAnsi="Book Antiqua"/>
              </w:rPr>
            </w:pPr>
            <w:r>
              <w:rPr>
                <w:rFonts w:ascii="Book Antiqua" w:hAnsi="Book Antiqua"/>
              </w:rPr>
              <w:t>4.3 (4.1-4.7)</w:t>
            </w:r>
          </w:p>
        </w:tc>
        <w:tc>
          <w:tcPr>
            <w:tcW w:w="1842" w:type="dxa"/>
            <w:shd w:val="clear" w:color="auto" w:fill="auto"/>
          </w:tcPr>
          <w:p w14:paraId="0C26DC57" w14:textId="77777777" w:rsidR="00345655" w:rsidRDefault="005461C9">
            <w:pPr>
              <w:spacing w:line="360" w:lineRule="auto"/>
              <w:jc w:val="both"/>
              <w:rPr>
                <w:rFonts w:ascii="Book Antiqua" w:hAnsi="Book Antiqua"/>
              </w:rPr>
            </w:pPr>
            <w:r>
              <w:rPr>
                <w:rFonts w:ascii="Book Antiqua" w:hAnsi="Book Antiqua"/>
              </w:rPr>
              <w:t>0.844</w:t>
            </w:r>
          </w:p>
        </w:tc>
      </w:tr>
      <w:tr w:rsidR="00345655" w14:paraId="1EB77A30" w14:textId="77777777">
        <w:tc>
          <w:tcPr>
            <w:tcW w:w="4644" w:type="dxa"/>
            <w:shd w:val="clear" w:color="auto" w:fill="auto"/>
            <w:vAlign w:val="bottom"/>
          </w:tcPr>
          <w:p w14:paraId="276E7962" w14:textId="77777777" w:rsidR="00345655" w:rsidRDefault="005461C9">
            <w:pPr>
              <w:spacing w:line="360" w:lineRule="auto"/>
              <w:jc w:val="both"/>
              <w:rPr>
                <w:rFonts w:ascii="Book Antiqua" w:hAnsi="Book Antiqua"/>
                <w:color w:val="000000"/>
              </w:rPr>
            </w:pPr>
            <w:r>
              <w:rPr>
                <w:rFonts w:ascii="Book Antiqua" w:hAnsi="Book Antiqua"/>
                <w:color w:val="000000"/>
              </w:rPr>
              <w:t>Serum glucose, mmol/L</w:t>
            </w:r>
          </w:p>
        </w:tc>
        <w:tc>
          <w:tcPr>
            <w:tcW w:w="2977" w:type="dxa"/>
            <w:shd w:val="clear" w:color="auto" w:fill="auto"/>
          </w:tcPr>
          <w:p w14:paraId="54337DD7" w14:textId="77777777" w:rsidR="00345655" w:rsidRDefault="005461C9">
            <w:pPr>
              <w:spacing w:line="360" w:lineRule="auto"/>
              <w:jc w:val="both"/>
              <w:rPr>
                <w:rFonts w:ascii="Book Antiqua" w:hAnsi="Book Antiqua"/>
              </w:rPr>
            </w:pPr>
            <w:r>
              <w:rPr>
                <w:rFonts w:ascii="Book Antiqua" w:hAnsi="Book Antiqua"/>
              </w:rPr>
              <w:t>5.1 (4.7-5.6)</w:t>
            </w:r>
          </w:p>
        </w:tc>
        <w:tc>
          <w:tcPr>
            <w:tcW w:w="3686" w:type="dxa"/>
            <w:shd w:val="clear" w:color="auto" w:fill="auto"/>
          </w:tcPr>
          <w:p w14:paraId="566F87C2" w14:textId="77777777" w:rsidR="00345655" w:rsidRDefault="005461C9">
            <w:pPr>
              <w:spacing w:line="360" w:lineRule="auto"/>
              <w:jc w:val="both"/>
              <w:rPr>
                <w:rFonts w:ascii="Book Antiqua" w:hAnsi="Book Antiqua"/>
              </w:rPr>
            </w:pPr>
            <w:r>
              <w:rPr>
                <w:rFonts w:ascii="Book Antiqua" w:hAnsi="Book Antiqua"/>
              </w:rPr>
              <w:t>5.3 (4.7-6.0)</w:t>
            </w:r>
          </w:p>
        </w:tc>
        <w:tc>
          <w:tcPr>
            <w:tcW w:w="1842" w:type="dxa"/>
            <w:shd w:val="clear" w:color="auto" w:fill="auto"/>
          </w:tcPr>
          <w:p w14:paraId="0FB7F179" w14:textId="77777777" w:rsidR="00345655" w:rsidRDefault="005461C9">
            <w:pPr>
              <w:spacing w:line="360" w:lineRule="auto"/>
              <w:jc w:val="both"/>
              <w:rPr>
                <w:rFonts w:ascii="Book Antiqua" w:hAnsi="Book Antiqua"/>
              </w:rPr>
            </w:pPr>
            <w:r>
              <w:rPr>
                <w:rFonts w:ascii="Book Antiqua" w:hAnsi="Book Antiqua"/>
              </w:rPr>
              <w:t>0.260</w:t>
            </w:r>
          </w:p>
        </w:tc>
      </w:tr>
      <w:tr w:rsidR="00345655" w14:paraId="130B5265" w14:textId="77777777">
        <w:tc>
          <w:tcPr>
            <w:tcW w:w="4644" w:type="dxa"/>
            <w:shd w:val="clear" w:color="auto" w:fill="auto"/>
            <w:vAlign w:val="bottom"/>
          </w:tcPr>
          <w:p w14:paraId="7FD744FF" w14:textId="77777777" w:rsidR="00345655" w:rsidRDefault="005461C9">
            <w:pPr>
              <w:spacing w:line="360" w:lineRule="auto"/>
              <w:jc w:val="both"/>
              <w:rPr>
                <w:rFonts w:ascii="Book Antiqua" w:hAnsi="Book Antiqua"/>
                <w:color w:val="000000"/>
              </w:rPr>
            </w:pPr>
            <w:r>
              <w:rPr>
                <w:rFonts w:ascii="Book Antiqua" w:hAnsi="Book Antiqua"/>
                <w:color w:val="000000"/>
              </w:rPr>
              <w:t>Alanine aminotransferase, U/L</w:t>
            </w:r>
          </w:p>
        </w:tc>
        <w:tc>
          <w:tcPr>
            <w:tcW w:w="2977" w:type="dxa"/>
            <w:shd w:val="clear" w:color="auto" w:fill="auto"/>
          </w:tcPr>
          <w:p w14:paraId="007EE85F" w14:textId="77777777" w:rsidR="00345655" w:rsidRDefault="005461C9">
            <w:pPr>
              <w:spacing w:line="360" w:lineRule="auto"/>
              <w:jc w:val="both"/>
              <w:rPr>
                <w:rFonts w:ascii="Book Antiqua" w:hAnsi="Book Antiqua"/>
              </w:rPr>
            </w:pPr>
            <w:r>
              <w:rPr>
                <w:rFonts w:ascii="Book Antiqua" w:hAnsi="Book Antiqua"/>
              </w:rPr>
              <w:t>36 (25-72)</w:t>
            </w:r>
          </w:p>
        </w:tc>
        <w:tc>
          <w:tcPr>
            <w:tcW w:w="3686" w:type="dxa"/>
            <w:shd w:val="clear" w:color="auto" w:fill="auto"/>
          </w:tcPr>
          <w:p w14:paraId="1FA53032" w14:textId="77777777" w:rsidR="00345655" w:rsidRDefault="005461C9">
            <w:pPr>
              <w:spacing w:line="360" w:lineRule="auto"/>
              <w:jc w:val="both"/>
              <w:rPr>
                <w:rFonts w:ascii="Book Antiqua" w:hAnsi="Book Antiqua"/>
              </w:rPr>
            </w:pPr>
            <w:r>
              <w:rPr>
                <w:rFonts w:ascii="Book Antiqua" w:hAnsi="Book Antiqua"/>
              </w:rPr>
              <w:t>37 (23-60)</w:t>
            </w:r>
          </w:p>
        </w:tc>
        <w:tc>
          <w:tcPr>
            <w:tcW w:w="1842" w:type="dxa"/>
            <w:shd w:val="clear" w:color="auto" w:fill="auto"/>
          </w:tcPr>
          <w:p w14:paraId="1F36C409" w14:textId="77777777" w:rsidR="00345655" w:rsidRDefault="005461C9">
            <w:pPr>
              <w:spacing w:line="360" w:lineRule="auto"/>
              <w:jc w:val="both"/>
              <w:rPr>
                <w:rFonts w:ascii="Book Antiqua" w:hAnsi="Book Antiqua"/>
              </w:rPr>
            </w:pPr>
            <w:r>
              <w:rPr>
                <w:rFonts w:ascii="Book Antiqua" w:hAnsi="Book Antiqua"/>
              </w:rPr>
              <w:t>0.804</w:t>
            </w:r>
          </w:p>
        </w:tc>
      </w:tr>
      <w:tr w:rsidR="00345655" w14:paraId="5D37B64B" w14:textId="77777777">
        <w:tc>
          <w:tcPr>
            <w:tcW w:w="4644" w:type="dxa"/>
            <w:shd w:val="clear" w:color="auto" w:fill="auto"/>
            <w:vAlign w:val="bottom"/>
          </w:tcPr>
          <w:p w14:paraId="3464A29A" w14:textId="77777777" w:rsidR="00345655" w:rsidRDefault="005461C9">
            <w:pPr>
              <w:spacing w:line="360" w:lineRule="auto"/>
              <w:jc w:val="both"/>
              <w:rPr>
                <w:rFonts w:ascii="Book Antiqua" w:hAnsi="Book Antiqua"/>
                <w:color w:val="000000"/>
              </w:rPr>
            </w:pPr>
            <w:r>
              <w:rPr>
                <w:rFonts w:ascii="Book Antiqua" w:hAnsi="Book Antiqua"/>
                <w:color w:val="000000"/>
              </w:rPr>
              <w:t>Aspartate aminotransferase, U/L</w:t>
            </w:r>
          </w:p>
        </w:tc>
        <w:tc>
          <w:tcPr>
            <w:tcW w:w="2977" w:type="dxa"/>
            <w:shd w:val="clear" w:color="auto" w:fill="auto"/>
          </w:tcPr>
          <w:p w14:paraId="13BECF18" w14:textId="77777777" w:rsidR="00345655" w:rsidRDefault="005461C9">
            <w:pPr>
              <w:spacing w:line="360" w:lineRule="auto"/>
              <w:jc w:val="both"/>
              <w:rPr>
                <w:rFonts w:ascii="Book Antiqua" w:hAnsi="Book Antiqua"/>
              </w:rPr>
            </w:pPr>
            <w:r>
              <w:rPr>
                <w:rFonts w:ascii="Book Antiqua" w:hAnsi="Book Antiqua"/>
              </w:rPr>
              <w:t>54 (41-98)</w:t>
            </w:r>
          </w:p>
        </w:tc>
        <w:tc>
          <w:tcPr>
            <w:tcW w:w="3686" w:type="dxa"/>
            <w:shd w:val="clear" w:color="auto" w:fill="auto"/>
          </w:tcPr>
          <w:p w14:paraId="1A1B7F16" w14:textId="77777777" w:rsidR="00345655" w:rsidRDefault="005461C9">
            <w:pPr>
              <w:spacing w:line="360" w:lineRule="auto"/>
              <w:jc w:val="both"/>
              <w:rPr>
                <w:rFonts w:ascii="Book Antiqua" w:hAnsi="Book Antiqua"/>
              </w:rPr>
            </w:pPr>
            <w:r>
              <w:rPr>
                <w:rFonts w:ascii="Book Antiqua" w:hAnsi="Book Antiqua"/>
              </w:rPr>
              <w:t>40 (26-67)</w:t>
            </w:r>
          </w:p>
        </w:tc>
        <w:tc>
          <w:tcPr>
            <w:tcW w:w="1842" w:type="dxa"/>
            <w:shd w:val="clear" w:color="auto" w:fill="auto"/>
          </w:tcPr>
          <w:p w14:paraId="2BE72308" w14:textId="77777777" w:rsidR="00345655" w:rsidRDefault="005461C9">
            <w:pPr>
              <w:spacing w:line="360" w:lineRule="auto"/>
              <w:jc w:val="both"/>
              <w:rPr>
                <w:rFonts w:ascii="Book Antiqua" w:hAnsi="Book Antiqua"/>
              </w:rPr>
            </w:pPr>
            <w:r>
              <w:rPr>
                <w:rFonts w:ascii="Book Antiqua" w:hAnsi="Book Antiqua"/>
              </w:rPr>
              <w:t>0.219</w:t>
            </w:r>
          </w:p>
        </w:tc>
      </w:tr>
      <w:tr w:rsidR="00345655" w14:paraId="2680AF3A" w14:textId="77777777">
        <w:tc>
          <w:tcPr>
            <w:tcW w:w="4644" w:type="dxa"/>
            <w:shd w:val="clear" w:color="auto" w:fill="auto"/>
            <w:vAlign w:val="bottom"/>
          </w:tcPr>
          <w:p w14:paraId="3D594F46" w14:textId="77777777" w:rsidR="00345655" w:rsidRDefault="005461C9">
            <w:pPr>
              <w:spacing w:line="360" w:lineRule="auto"/>
              <w:jc w:val="both"/>
              <w:rPr>
                <w:rFonts w:ascii="Book Antiqua" w:hAnsi="Book Antiqua"/>
                <w:color w:val="000000"/>
              </w:rPr>
            </w:pPr>
            <w:r>
              <w:rPr>
                <w:rFonts w:ascii="Book Antiqua" w:hAnsi="Book Antiqua"/>
                <w:color w:val="000000"/>
              </w:rPr>
              <w:t>Gamma glutamyl transferase, U/L</w:t>
            </w:r>
          </w:p>
        </w:tc>
        <w:tc>
          <w:tcPr>
            <w:tcW w:w="2977" w:type="dxa"/>
            <w:shd w:val="clear" w:color="auto" w:fill="auto"/>
          </w:tcPr>
          <w:p w14:paraId="26430181" w14:textId="77777777" w:rsidR="00345655" w:rsidRDefault="005461C9">
            <w:pPr>
              <w:spacing w:line="360" w:lineRule="auto"/>
              <w:jc w:val="both"/>
              <w:rPr>
                <w:rFonts w:ascii="Book Antiqua" w:hAnsi="Book Antiqua"/>
              </w:rPr>
            </w:pPr>
            <w:r>
              <w:rPr>
                <w:rFonts w:ascii="Book Antiqua" w:hAnsi="Book Antiqua"/>
              </w:rPr>
              <w:t>77 (40-148)</w:t>
            </w:r>
          </w:p>
        </w:tc>
        <w:tc>
          <w:tcPr>
            <w:tcW w:w="3686" w:type="dxa"/>
            <w:shd w:val="clear" w:color="auto" w:fill="auto"/>
          </w:tcPr>
          <w:p w14:paraId="739D79DE" w14:textId="77777777" w:rsidR="00345655" w:rsidRDefault="005461C9">
            <w:pPr>
              <w:spacing w:line="360" w:lineRule="auto"/>
              <w:jc w:val="both"/>
              <w:rPr>
                <w:rFonts w:ascii="Book Antiqua" w:hAnsi="Book Antiqua"/>
              </w:rPr>
            </w:pPr>
            <w:r>
              <w:rPr>
                <w:rFonts w:ascii="Book Antiqua" w:hAnsi="Book Antiqua"/>
              </w:rPr>
              <w:t>76 (36-131)</w:t>
            </w:r>
          </w:p>
        </w:tc>
        <w:tc>
          <w:tcPr>
            <w:tcW w:w="1842" w:type="dxa"/>
            <w:shd w:val="clear" w:color="auto" w:fill="auto"/>
          </w:tcPr>
          <w:p w14:paraId="7B5928D7" w14:textId="77777777" w:rsidR="00345655" w:rsidRDefault="005461C9">
            <w:pPr>
              <w:spacing w:line="360" w:lineRule="auto"/>
              <w:jc w:val="both"/>
              <w:rPr>
                <w:rFonts w:ascii="Book Antiqua" w:hAnsi="Book Antiqua"/>
              </w:rPr>
            </w:pPr>
            <w:r>
              <w:rPr>
                <w:rFonts w:ascii="Book Antiqua" w:hAnsi="Book Antiqua"/>
              </w:rPr>
              <w:t>0.621</w:t>
            </w:r>
          </w:p>
        </w:tc>
      </w:tr>
      <w:tr w:rsidR="00345655" w14:paraId="600A22B6" w14:textId="77777777">
        <w:tc>
          <w:tcPr>
            <w:tcW w:w="4644" w:type="dxa"/>
            <w:shd w:val="clear" w:color="auto" w:fill="auto"/>
            <w:vAlign w:val="bottom"/>
          </w:tcPr>
          <w:p w14:paraId="31CF05EF" w14:textId="77777777" w:rsidR="00345655" w:rsidRDefault="005461C9">
            <w:pPr>
              <w:spacing w:line="360" w:lineRule="auto"/>
              <w:jc w:val="both"/>
              <w:rPr>
                <w:rFonts w:ascii="Book Antiqua" w:hAnsi="Book Antiqua"/>
                <w:color w:val="000000"/>
              </w:rPr>
            </w:pPr>
            <w:r>
              <w:rPr>
                <w:rFonts w:ascii="Book Antiqua" w:hAnsi="Book Antiqua"/>
                <w:color w:val="000000"/>
              </w:rPr>
              <w:t>Alkaline phosphatase, U/L</w:t>
            </w:r>
          </w:p>
        </w:tc>
        <w:tc>
          <w:tcPr>
            <w:tcW w:w="2977" w:type="dxa"/>
            <w:shd w:val="clear" w:color="auto" w:fill="auto"/>
          </w:tcPr>
          <w:p w14:paraId="6E236EB3" w14:textId="77777777" w:rsidR="00345655" w:rsidRDefault="005461C9">
            <w:pPr>
              <w:spacing w:line="360" w:lineRule="auto"/>
              <w:jc w:val="both"/>
              <w:rPr>
                <w:rFonts w:ascii="Book Antiqua" w:hAnsi="Book Antiqua"/>
              </w:rPr>
            </w:pPr>
            <w:r>
              <w:rPr>
                <w:rFonts w:ascii="Book Antiqua" w:hAnsi="Book Antiqua"/>
              </w:rPr>
              <w:t>221 (188-340)</w:t>
            </w:r>
          </w:p>
        </w:tc>
        <w:tc>
          <w:tcPr>
            <w:tcW w:w="3686" w:type="dxa"/>
            <w:shd w:val="clear" w:color="auto" w:fill="auto"/>
          </w:tcPr>
          <w:p w14:paraId="605AB0CD" w14:textId="77777777" w:rsidR="00345655" w:rsidRDefault="005461C9">
            <w:pPr>
              <w:spacing w:line="360" w:lineRule="auto"/>
              <w:jc w:val="both"/>
              <w:rPr>
                <w:rFonts w:ascii="Book Antiqua" w:hAnsi="Book Antiqua"/>
              </w:rPr>
            </w:pPr>
            <w:r>
              <w:rPr>
                <w:rFonts w:ascii="Book Antiqua" w:hAnsi="Book Antiqua"/>
              </w:rPr>
              <w:t>222 (166-298)</w:t>
            </w:r>
          </w:p>
        </w:tc>
        <w:tc>
          <w:tcPr>
            <w:tcW w:w="1842" w:type="dxa"/>
            <w:shd w:val="clear" w:color="auto" w:fill="auto"/>
          </w:tcPr>
          <w:p w14:paraId="123D9858" w14:textId="77777777" w:rsidR="00345655" w:rsidRDefault="005461C9">
            <w:pPr>
              <w:spacing w:line="360" w:lineRule="auto"/>
              <w:jc w:val="both"/>
              <w:rPr>
                <w:rFonts w:ascii="Book Antiqua" w:hAnsi="Book Antiqua"/>
              </w:rPr>
            </w:pPr>
            <w:r>
              <w:rPr>
                <w:rFonts w:ascii="Book Antiqua" w:hAnsi="Book Antiqua"/>
              </w:rPr>
              <w:t>0.542</w:t>
            </w:r>
          </w:p>
        </w:tc>
      </w:tr>
      <w:tr w:rsidR="00345655" w14:paraId="17A74341" w14:textId="77777777">
        <w:tc>
          <w:tcPr>
            <w:tcW w:w="4644" w:type="dxa"/>
            <w:shd w:val="clear" w:color="auto" w:fill="auto"/>
            <w:vAlign w:val="bottom"/>
          </w:tcPr>
          <w:p w14:paraId="7FE2898A" w14:textId="77777777" w:rsidR="00345655" w:rsidRDefault="005461C9">
            <w:pPr>
              <w:spacing w:line="360" w:lineRule="auto"/>
              <w:jc w:val="both"/>
              <w:rPr>
                <w:rFonts w:ascii="Book Antiqua" w:hAnsi="Book Antiqua"/>
                <w:color w:val="000000"/>
              </w:rPr>
            </w:pPr>
            <w:r>
              <w:rPr>
                <w:rFonts w:ascii="Book Antiqua" w:hAnsi="Book Antiqua"/>
                <w:color w:val="000000"/>
              </w:rPr>
              <w:t xml:space="preserve">Cholinesterase, </w:t>
            </w:r>
            <w:proofErr w:type="spellStart"/>
            <w:r>
              <w:rPr>
                <w:rFonts w:ascii="Book Antiqua" w:hAnsi="Book Antiqua"/>
                <w:color w:val="000000"/>
              </w:rPr>
              <w:t>kU</w:t>
            </w:r>
            <w:proofErr w:type="spellEnd"/>
            <w:r>
              <w:rPr>
                <w:rFonts w:ascii="Book Antiqua" w:hAnsi="Book Antiqua"/>
                <w:color w:val="000000"/>
              </w:rPr>
              <w:t>/L</w:t>
            </w:r>
          </w:p>
        </w:tc>
        <w:tc>
          <w:tcPr>
            <w:tcW w:w="2977" w:type="dxa"/>
            <w:shd w:val="clear" w:color="auto" w:fill="auto"/>
          </w:tcPr>
          <w:p w14:paraId="30C362C7" w14:textId="77777777" w:rsidR="00345655" w:rsidRDefault="005461C9">
            <w:pPr>
              <w:spacing w:line="360" w:lineRule="auto"/>
              <w:jc w:val="both"/>
              <w:rPr>
                <w:rFonts w:ascii="Book Antiqua" w:hAnsi="Book Antiqua"/>
              </w:rPr>
            </w:pPr>
            <w:r>
              <w:rPr>
                <w:rFonts w:ascii="Book Antiqua" w:hAnsi="Book Antiqua"/>
              </w:rPr>
              <w:t>2.7 (1.9-3.7)</w:t>
            </w:r>
          </w:p>
        </w:tc>
        <w:tc>
          <w:tcPr>
            <w:tcW w:w="3686" w:type="dxa"/>
            <w:shd w:val="clear" w:color="auto" w:fill="auto"/>
          </w:tcPr>
          <w:p w14:paraId="52B138A5" w14:textId="77777777" w:rsidR="00345655" w:rsidRDefault="005461C9">
            <w:pPr>
              <w:spacing w:line="360" w:lineRule="auto"/>
              <w:jc w:val="both"/>
              <w:rPr>
                <w:rFonts w:ascii="Book Antiqua" w:hAnsi="Book Antiqua"/>
              </w:rPr>
            </w:pPr>
            <w:r>
              <w:rPr>
                <w:rFonts w:ascii="Book Antiqua" w:hAnsi="Book Antiqua"/>
              </w:rPr>
              <w:t>4.0 (3.6-4.5)</w:t>
            </w:r>
          </w:p>
        </w:tc>
        <w:tc>
          <w:tcPr>
            <w:tcW w:w="1842" w:type="dxa"/>
            <w:shd w:val="clear" w:color="auto" w:fill="auto"/>
          </w:tcPr>
          <w:p w14:paraId="73D6EF4D" w14:textId="77777777" w:rsidR="00345655" w:rsidRDefault="005461C9">
            <w:pPr>
              <w:spacing w:line="360" w:lineRule="auto"/>
              <w:jc w:val="both"/>
              <w:rPr>
                <w:rFonts w:ascii="Book Antiqua" w:hAnsi="Book Antiqua"/>
              </w:rPr>
            </w:pPr>
            <w:r>
              <w:rPr>
                <w:rFonts w:ascii="Book Antiqua" w:hAnsi="Book Antiqua"/>
              </w:rPr>
              <w:t>0.031</w:t>
            </w:r>
          </w:p>
        </w:tc>
      </w:tr>
      <w:tr w:rsidR="00345655" w14:paraId="19BAAD8F" w14:textId="77777777">
        <w:tc>
          <w:tcPr>
            <w:tcW w:w="4644" w:type="dxa"/>
            <w:shd w:val="clear" w:color="auto" w:fill="auto"/>
            <w:vAlign w:val="bottom"/>
          </w:tcPr>
          <w:p w14:paraId="06CBC5D8" w14:textId="77777777" w:rsidR="00345655" w:rsidRDefault="005461C9">
            <w:pPr>
              <w:spacing w:line="360" w:lineRule="auto"/>
              <w:jc w:val="both"/>
              <w:rPr>
                <w:rFonts w:ascii="Book Antiqua" w:hAnsi="Book Antiqua"/>
                <w:color w:val="000000"/>
              </w:rPr>
            </w:pPr>
            <w:r>
              <w:rPr>
                <w:rFonts w:ascii="Book Antiqua" w:hAnsi="Book Antiqua"/>
                <w:color w:val="000000"/>
              </w:rPr>
              <w:lastRenderedPageBreak/>
              <w:t>C-reactive protein, mg/L</w:t>
            </w:r>
          </w:p>
        </w:tc>
        <w:tc>
          <w:tcPr>
            <w:tcW w:w="2977" w:type="dxa"/>
            <w:shd w:val="clear" w:color="auto" w:fill="auto"/>
          </w:tcPr>
          <w:p w14:paraId="5271AFE8" w14:textId="77777777" w:rsidR="00345655" w:rsidRDefault="005461C9">
            <w:pPr>
              <w:spacing w:line="360" w:lineRule="auto"/>
              <w:jc w:val="both"/>
              <w:rPr>
                <w:rFonts w:ascii="Book Antiqua" w:hAnsi="Book Antiqua"/>
              </w:rPr>
            </w:pPr>
            <w:r>
              <w:rPr>
                <w:rFonts w:ascii="Book Antiqua" w:hAnsi="Book Antiqua"/>
              </w:rPr>
              <w:t>10.1 (2.1-16.1)</w:t>
            </w:r>
          </w:p>
        </w:tc>
        <w:tc>
          <w:tcPr>
            <w:tcW w:w="3686" w:type="dxa"/>
            <w:shd w:val="clear" w:color="auto" w:fill="auto"/>
          </w:tcPr>
          <w:p w14:paraId="6E763936" w14:textId="77777777" w:rsidR="00345655" w:rsidRDefault="005461C9">
            <w:pPr>
              <w:spacing w:line="360" w:lineRule="auto"/>
              <w:jc w:val="both"/>
              <w:rPr>
                <w:rFonts w:ascii="Book Antiqua" w:hAnsi="Book Antiqua"/>
              </w:rPr>
            </w:pPr>
            <w:r>
              <w:rPr>
                <w:rFonts w:ascii="Book Antiqua" w:hAnsi="Book Antiqua"/>
              </w:rPr>
              <w:t>2.1 (0.3-8.9)</w:t>
            </w:r>
          </w:p>
        </w:tc>
        <w:tc>
          <w:tcPr>
            <w:tcW w:w="1842" w:type="dxa"/>
            <w:shd w:val="clear" w:color="auto" w:fill="auto"/>
          </w:tcPr>
          <w:p w14:paraId="487DB5F7" w14:textId="77777777" w:rsidR="00345655" w:rsidRDefault="005461C9">
            <w:pPr>
              <w:spacing w:line="360" w:lineRule="auto"/>
              <w:jc w:val="both"/>
              <w:rPr>
                <w:rFonts w:ascii="Book Antiqua" w:hAnsi="Book Antiqua"/>
              </w:rPr>
            </w:pPr>
            <w:r>
              <w:rPr>
                <w:rFonts w:ascii="Book Antiqua" w:hAnsi="Book Antiqua"/>
              </w:rPr>
              <w:t>0.032</w:t>
            </w:r>
          </w:p>
        </w:tc>
      </w:tr>
      <w:tr w:rsidR="00345655" w14:paraId="24B43F75" w14:textId="77777777">
        <w:tc>
          <w:tcPr>
            <w:tcW w:w="4644" w:type="dxa"/>
            <w:tcBorders>
              <w:bottom w:val="single" w:sz="4" w:space="0" w:color="000000"/>
            </w:tcBorders>
            <w:shd w:val="clear" w:color="auto" w:fill="auto"/>
            <w:vAlign w:val="bottom"/>
          </w:tcPr>
          <w:p w14:paraId="29A0FED9" w14:textId="77777777" w:rsidR="00345655" w:rsidRDefault="005461C9">
            <w:pPr>
              <w:spacing w:line="360" w:lineRule="auto"/>
              <w:jc w:val="both"/>
              <w:rPr>
                <w:rFonts w:ascii="Book Antiqua" w:hAnsi="Book Antiqua"/>
              </w:rPr>
            </w:pPr>
            <w:r>
              <w:rPr>
                <w:rFonts w:ascii="Book Antiqua" w:hAnsi="Book Antiqua"/>
                <w:color w:val="000000"/>
              </w:rPr>
              <w:t>Splenic length, cm</w:t>
            </w:r>
          </w:p>
        </w:tc>
        <w:tc>
          <w:tcPr>
            <w:tcW w:w="2977" w:type="dxa"/>
            <w:tcBorders>
              <w:bottom w:val="single" w:sz="4" w:space="0" w:color="000000"/>
            </w:tcBorders>
            <w:shd w:val="clear" w:color="auto" w:fill="auto"/>
          </w:tcPr>
          <w:p w14:paraId="205D91A4" w14:textId="77777777" w:rsidR="00345655" w:rsidRDefault="005461C9">
            <w:pPr>
              <w:spacing w:line="360" w:lineRule="auto"/>
              <w:jc w:val="both"/>
              <w:rPr>
                <w:rFonts w:ascii="Book Antiqua" w:hAnsi="Book Antiqua"/>
              </w:rPr>
            </w:pPr>
            <w:r>
              <w:rPr>
                <w:rFonts w:ascii="Book Antiqua" w:hAnsi="Book Antiqua"/>
              </w:rPr>
              <w:t>15.4 (14.0-17.6)</w:t>
            </w:r>
          </w:p>
        </w:tc>
        <w:tc>
          <w:tcPr>
            <w:tcW w:w="3686" w:type="dxa"/>
            <w:tcBorders>
              <w:bottom w:val="single" w:sz="4" w:space="0" w:color="000000"/>
            </w:tcBorders>
            <w:shd w:val="clear" w:color="auto" w:fill="auto"/>
          </w:tcPr>
          <w:p w14:paraId="40A90D01" w14:textId="77777777" w:rsidR="00345655" w:rsidRDefault="005461C9">
            <w:pPr>
              <w:spacing w:line="360" w:lineRule="auto"/>
              <w:jc w:val="both"/>
              <w:rPr>
                <w:rFonts w:ascii="Book Antiqua" w:hAnsi="Book Antiqua"/>
              </w:rPr>
            </w:pPr>
            <w:r>
              <w:rPr>
                <w:rFonts w:ascii="Book Antiqua" w:hAnsi="Book Antiqua"/>
              </w:rPr>
              <w:t>16.1 (13.3-19.2)</w:t>
            </w:r>
          </w:p>
        </w:tc>
        <w:tc>
          <w:tcPr>
            <w:tcW w:w="1842" w:type="dxa"/>
            <w:tcBorders>
              <w:bottom w:val="single" w:sz="4" w:space="0" w:color="000000"/>
            </w:tcBorders>
            <w:shd w:val="clear" w:color="auto" w:fill="auto"/>
          </w:tcPr>
          <w:p w14:paraId="3064C3B2" w14:textId="77777777" w:rsidR="00345655" w:rsidRDefault="005461C9">
            <w:pPr>
              <w:spacing w:line="360" w:lineRule="auto"/>
              <w:jc w:val="both"/>
              <w:rPr>
                <w:rFonts w:ascii="Book Antiqua" w:hAnsi="Book Antiqua"/>
              </w:rPr>
            </w:pPr>
            <w:r>
              <w:rPr>
                <w:rFonts w:ascii="Book Antiqua" w:hAnsi="Book Antiqua"/>
              </w:rPr>
              <w:t>0.841</w:t>
            </w:r>
          </w:p>
        </w:tc>
      </w:tr>
    </w:tbl>
    <w:p w14:paraId="31F34365" w14:textId="77777777" w:rsidR="00345655" w:rsidRDefault="005461C9" w:rsidP="006C1A71">
      <w:pPr>
        <w:tabs>
          <w:tab w:val="left" w:pos="5436"/>
        </w:tabs>
        <w:spacing w:line="360" w:lineRule="auto"/>
        <w:jc w:val="both"/>
        <w:rPr>
          <w:rFonts w:ascii="Book Antiqua" w:hAnsi="Book Antiqua"/>
        </w:rPr>
      </w:pPr>
      <w:r>
        <w:rPr>
          <w:rFonts w:ascii="Book Antiqua" w:hAnsi="Book Antiqua"/>
        </w:rPr>
        <w:t>HBV: Hepatitis B virus; HCV: Hepatitis C virus.</w:t>
      </w:r>
    </w:p>
    <w:p w14:paraId="5C6D5600" w14:textId="77777777" w:rsidR="00345655" w:rsidRDefault="00345655">
      <w:pPr>
        <w:spacing w:line="360" w:lineRule="auto"/>
        <w:jc w:val="both"/>
        <w:rPr>
          <w:rFonts w:ascii="Book Antiqua" w:hAnsi="Book Antiqua"/>
        </w:rPr>
      </w:pPr>
    </w:p>
    <w:sectPr w:rsidR="00345655">
      <w:footerReference w:type="default" r:id="rId17"/>
      <w:endnotePr>
        <w:numFmt w:val="decimal"/>
      </w:endnotePr>
      <w:pgSz w:w="15840" w:h="12240" w:orient="landscape"/>
      <w:pgMar w:top="1800" w:right="1440" w:bottom="180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5B25" w14:textId="77777777" w:rsidR="00996B20" w:rsidRDefault="00996B20">
      <w:r>
        <w:separator/>
      </w:r>
    </w:p>
  </w:endnote>
  <w:endnote w:type="continuationSeparator" w:id="0">
    <w:p w14:paraId="46E36EE7" w14:textId="77777777" w:rsidR="00996B20" w:rsidRDefault="0099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76CD" w14:textId="77777777" w:rsidR="00345655" w:rsidRDefault="005461C9">
    <w:pPr>
      <w:pStyle w:val="Footer"/>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02E35">
      <w:rPr>
        <w:b/>
        <w:bCs/>
        <w:noProof/>
        <w:sz w:val="24"/>
        <w:szCs w:val="24"/>
      </w:rPr>
      <w:t>2</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02E35">
      <w:rPr>
        <w:b/>
        <w:bCs/>
        <w:noProof/>
        <w:sz w:val="24"/>
        <w:szCs w:val="24"/>
      </w:rPr>
      <w:t>35</w:t>
    </w:r>
    <w:r>
      <w:rPr>
        <w:b/>
        <w:bCs/>
        <w:sz w:val="24"/>
        <w:szCs w:val="24"/>
      </w:rPr>
      <w:fldChar w:fldCharType="end"/>
    </w:r>
  </w:p>
  <w:p w14:paraId="68EB63B9" w14:textId="77777777" w:rsidR="00345655" w:rsidRDefault="00345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4E0F" w14:textId="77777777" w:rsidR="00345655" w:rsidRDefault="005461C9">
    <w:pPr>
      <w:pStyle w:val="Footer"/>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02E35">
      <w:rPr>
        <w:b/>
        <w:bCs/>
        <w:noProof/>
        <w:sz w:val="24"/>
        <w:szCs w:val="24"/>
      </w:rPr>
      <w:t>22</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02E35">
      <w:rPr>
        <w:b/>
        <w:bCs/>
        <w:noProof/>
        <w:sz w:val="24"/>
        <w:szCs w:val="24"/>
      </w:rPr>
      <w:t>35</w:t>
    </w:r>
    <w:r>
      <w:rPr>
        <w:b/>
        <w:bCs/>
        <w:sz w:val="24"/>
        <w:szCs w:val="24"/>
      </w:rPr>
      <w:fldChar w:fldCharType="end"/>
    </w:r>
  </w:p>
  <w:p w14:paraId="7A604B18" w14:textId="77777777" w:rsidR="00345655" w:rsidRDefault="00345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C6DD" w14:textId="77777777" w:rsidR="00345655" w:rsidRDefault="005461C9">
    <w:pPr>
      <w:pStyle w:val="Footer"/>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02E35">
      <w:rPr>
        <w:b/>
        <w:bCs/>
        <w:noProof/>
        <w:sz w:val="24"/>
        <w:szCs w:val="24"/>
      </w:rPr>
      <w:t>24</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02E35">
      <w:rPr>
        <w:b/>
        <w:bCs/>
        <w:noProof/>
        <w:sz w:val="24"/>
        <w:szCs w:val="24"/>
      </w:rPr>
      <w:t>35</w:t>
    </w:r>
    <w:r>
      <w:rPr>
        <w:b/>
        <w:bCs/>
        <w:sz w:val="24"/>
        <w:szCs w:val="24"/>
      </w:rPr>
      <w:fldChar w:fldCharType="end"/>
    </w:r>
  </w:p>
  <w:p w14:paraId="0A06C5FC" w14:textId="77777777" w:rsidR="00345655" w:rsidRDefault="00345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68E7" w14:textId="77777777" w:rsidR="00345655" w:rsidRDefault="005461C9">
    <w:pPr>
      <w:pStyle w:val="Footer"/>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02E35">
      <w:rPr>
        <w:b/>
        <w:bCs/>
        <w:noProof/>
        <w:sz w:val="24"/>
        <w:szCs w:val="24"/>
      </w:rPr>
      <w:t>30</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02E35">
      <w:rPr>
        <w:b/>
        <w:bCs/>
        <w:noProof/>
        <w:sz w:val="24"/>
        <w:szCs w:val="24"/>
      </w:rPr>
      <w:t>35</w:t>
    </w:r>
    <w:r>
      <w:rPr>
        <w:b/>
        <w:bCs/>
        <w:sz w:val="24"/>
        <w:szCs w:val="24"/>
      </w:rPr>
      <w:fldChar w:fldCharType="end"/>
    </w:r>
  </w:p>
  <w:p w14:paraId="1196533E" w14:textId="77777777" w:rsidR="00345655" w:rsidRDefault="00345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61C4" w14:textId="77777777" w:rsidR="00345655" w:rsidRDefault="005461C9">
    <w:pPr>
      <w:pStyle w:val="Footer"/>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02E35">
      <w:rPr>
        <w:b/>
        <w:bCs/>
        <w:noProof/>
        <w:sz w:val="24"/>
        <w:szCs w:val="24"/>
      </w:rPr>
      <w:t>35</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02E35">
      <w:rPr>
        <w:b/>
        <w:bCs/>
        <w:noProof/>
        <w:sz w:val="24"/>
        <w:szCs w:val="24"/>
      </w:rPr>
      <w:t>35</w:t>
    </w:r>
    <w:r>
      <w:rPr>
        <w:b/>
        <w:bCs/>
        <w:sz w:val="24"/>
        <w:szCs w:val="24"/>
      </w:rPr>
      <w:fldChar w:fldCharType="end"/>
    </w:r>
  </w:p>
  <w:p w14:paraId="0E537F1D" w14:textId="77777777" w:rsidR="00345655" w:rsidRDefault="0034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2865" w14:textId="77777777" w:rsidR="00996B20" w:rsidRDefault="00996B20">
      <w:r>
        <w:separator/>
      </w:r>
    </w:p>
  </w:footnote>
  <w:footnote w:type="continuationSeparator" w:id="0">
    <w:p w14:paraId="6B991EB0" w14:textId="77777777" w:rsidR="00996B20" w:rsidRDefault="00996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D7E"/>
    <w:multiLevelType w:val="hybridMultilevel"/>
    <w:tmpl w:val="D084E7B4"/>
    <w:name w:val="Нумерованный список 1"/>
    <w:lvl w:ilvl="0" w:tplc="A0AEB9B4">
      <w:numFmt w:val="bullet"/>
      <w:lvlText w:val=""/>
      <w:lvlJc w:val="left"/>
      <w:pPr>
        <w:ind w:left="360" w:firstLine="0"/>
      </w:pPr>
      <w:rPr>
        <w:rFonts w:ascii="Symbol" w:hAnsi="Symbol"/>
        <w:sz w:val="20"/>
      </w:rPr>
    </w:lvl>
    <w:lvl w:ilvl="1" w:tplc="AFF613A8">
      <w:numFmt w:val="bullet"/>
      <w:lvlText w:val="o"/>
      <w:lvlJc w:val="left"/>
      <w:pPr>
        <w:ind w:left="1080" w:firstLine="0"/>
      </w:pPr>
      <w:rPr>
        <w:rFonts w:ascii="Courier New" w:hAnsi="Courier New"/>
        <w:sz w:val="20"/>
      </w:rPr>
    </w:lvl>
    <w:lvl w:ilvl="2" w:tplc="7D4AEBCC">
      <w:numFmt w:val="bullet"/>
      <w:lvlText w:val=""/>
      <w:lvlJc w:val="left"/>
      <w:pPr>
        <w:ind w:left="1800" w:firstLine="0"/>
      </w:pPr>
      <w:rPr>
        <w:rFonts w:ascii="Wingdings" w:eastAsia="Wingdings" w:hAnsi="Wingdings" w:cs="Wingdings"/>
        <w:sz w:val="20"/>
      </w:rPr>
    </w:lvl>
    <w:lvl w:ilvl="3" w:tplc="70DACEB4">
      <w:numFmt w:val="bullet"/>
      <w:lvlText w:val=""/>
      <w:lvlJc w:val="left"/>
      <w:pPr>
        <w:ind w:left="2520" w:firstLine="0"/>
      </w:pPr>
      <w:rPr>
        <w:rFonts w:ascii="Wingdings" w:eastAsia="Wingdings" w:hAnsi="Wingdings" w:cs="Wingdings"/>
        <w:sz w:val="20"/>
      </w:rPr>
    </w:lvl>
    <w:lvl w:ilvl="4" w:tplc="5BCE8B58">
      <w:numFmt w:val="bullet"/>
      <w:lvlText w:val=""/>
      <w:lvlJc w:val="left"/>
      <w:pPr>
        <w:ind w:left="3240" w:firstLine="0"/>
      </w:pPr>
      <w:rPr>
        <w:rFonts w:ascii="Wingdings" w:eastAsia="Wingdings" w:hAnsi="Wingdings" w:cs="Wingdings"/>
        <w:sz w:val="20"/>
      </w:rPr>
    </w:lvl>
    <w:lvl w:ilvl="5" w:tplc="3AA2E83E">
      <w:numFmt w:val="bullet"/>
      <w:lvlText w:val=""/>
      <w:lvlJc w:val="left"/>
      <w:pPr>
        <w:ind w:left="3960" w:firstLine="0"/>
      </w:pPr>
      <w:rPr>
        <w:rFonts w:ascii="Wingdings" w:eastAsia="Wingdings" w:hAnsi="Wingdings" w:cs="Wingdings"/>
        <w:sz w:val="20"/>
      </w:rPr>
    </w:lvl>
    <w:lvl w:ilvl="6" w:tplc="58BC7E7E">
      <w:numFmt w:val="bullet"/>
      <w:lvlText w:val=""/>
      <w:lvlJc w:val="left"/>
      <w:pPr>
        <w:ind w:left="4680" w:firstLine="0"/>
      </w:pPr>
      <w:rPr>
        <w:rFonts w:ascii="Wingdings" w:eastAsia="Wingdings" w:hAnsi="Wingdings" w:cs="Wingdings"/>
        <w:sz w:val="20"/>
      </w:rPr>
    </w:lvl>
    <w:lvl w:ilvl="7" w:tplc="3B3A75F8">
      <w:numFmt w:val="bullet"/>
      <w:lvlText w:val=""/>
      <w:lvlJc w:val="left"/>
      <w:pPr>
        <w:ind w:left="5400" w:firstLine="0"/>
      </w:pPr>
      <w:rPr>
        <w:rFonts w:ascii="Wingdings" w:eastAsia="Wingdings" w:hAnsi="Wingdings" w:cs="Wingdings"/>
        <w:sz w:val="20"/>
      </w:rPr>
    </w:lvl>
    <w:lvl w:ilvl="8" w:tplc="0F92B1EC">
      <w:numFmt w:val="bullet"/>
      <w:lvlText w:val=""/>
      <w:lvlJc w:val="left"/>
      <w:pPr>
        <w:ind w:left="6120" w:firstLine="0"/>
      </w:pPr>
      <w:rPr>
        <w:rFonts w:ascii="Wingdings" w:eastAsia="Wingdings" w:hAnsi="Wingdings" w:cs="Wingdings"/>
        <w:sz w:val="20"/>
      </w:rPr>
    </w:lvl>
  </w:abstractNum>
  <w:abstractNum w:abstractNumId="1" w15:restartNumberingAfterBreak="0">
    <w:nsid w:val="51667B8D"/>
    <w:multiLevelType w:val="hybridMultilevel"/>
    <w:tmpl w:val="5AC0F88C"/>
    <w:lvl w:ilvl="0" w:tplc="AA085FC8">
      <w:numFmt w:val="none"/>
      <w:lvlText w:val=""/>
      <w:lvlJc w:val="left"/>
      <w:pPr>
        <w:tabs>
          <w:tab w:val="num" w:pos="360"/>
        </w:tabs>
        <w:ind w:left="360" w:hanging="360"/>
      </w:pPr>
    </w:lvl>
    <w:lvl w:ilvl="1" w:tplc="0308B4A4">
      <w:numFmt w:val="none"/>
      <w:lvlText w:val=""/>
      <w:lvlJc w:val="left"/>
      <w:pPr>
        <w:tabs>
          <w:tab w:val="num" w:pos="360"/>
        </w:tabs>
        <w:ind w:left="360" w:hanging="360"/>
      </w:pPr>
    </w:lvl>
    <w:lvl w:ilvl="2" w:tplc="A2A28CC4">
      <w:numFmt w:val="none"/>
      <w:lvlText w:val=""/>
      <w:lvlJc w:val="left"/>
      <w:pPr>
        <w:tabs>
          <w:tab w:val="num" w:pos="360"/>
        </w:tabs>
        <w:ind w:left="360" w:hanging="360"/>
      </w:pPr>
    </w:lvl>
    <w:lvl w:ilvl="3" w:tplc="A4DE68AC">
      <w:numFmt w:val="none"/>
      <w:lvlText w:val=""/>
      <w:lvlJc w:val="left"/>
      <w:pPr>
        <w:tabs>
          <w:tab w:val="num" w:pos="360"/>
        </w:tabs>
        <w:ind w:left="360" w:hanging="360"/>
      </w:pPr>
    </w:lvl>
    <w:lvl w:ilvl="4" w:tplc="EC8A1D82">
      <w:numFmt w:val="none"/>
      <w:lvlText w:val=""/>
      <w:lvlJc w:val="left"/>
      <w:pPr>
        <w:tabs>
          <w:tab w:val="num" w:pos="360"/>
        </w:tabs>
        <w:ind w:left="360" w:hanging="360"/>
      </w:pPr>
    </w:lvl>
    <w:lvl w:ilvl="5" w:tplc="51B4CC98">
      <w:numFmt w:val="none"/>
      <w:lvlText w:val=""/>
      <w:lvlJc w:val="left"/>
      <w:pPr>
        <w:tabs>
          <w:tab w:val="num" w:pos="360"/>
        </w:tabs>
        <w:ind w:left="360" w:hanging="360"/>
      </w:pPr>
    </w:lvl>
    <w:lvl w:ilvl="6" w:tplc="8118F4B6">
      <w:numFmt w:val="none"/>
      <w:lvlText w:val=""/>
      <w:lvlJc w:val="left"/>
      <w:pPr>
        <w:tabs>
          <w:tab w:val="num" w:pos="360"/>
        </w:tabs>
        <w:ind w:left="360" w:hanging="360"/>
      </w:pPr>
    </w:lvl>
    <w:lvl w:ilvl="7" w:tplc="860ABCCC">
      <w:numFmt w:val="none"/>
      <w:lvlText w:val=""/>
      <w:lvlJc w:val="left"/>
      <w:pPr>
        <w:tabs>
          <w:tab w:val="num" w:pos="360"/>
        </w:tabs>
        <w:ind w:left="360" w:hanging="360"/>
      </w:pPr>
    </w:lvl>
    <w:lvl w:ilvl="8" w:tplc="713C9AE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55"/>
    <w:rsid w:val="001847E9"/>
    <w:rsid w:val="00202E35"/>
    <w:rsid w:val="00345655"/>
    <w:rsid w:val="004C1113"/>
    <w:rsid w:val="005461C9"/>
    <w:rsid w:val="006C1A71"/>
    <w:rsid w:val="00996B20"/>
    <w:rsid w:val="00CA4D63"/>
    <w:rsid w:val="00D2486F"/>
    <w:rsid w:val="00E4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E653"/>
  <w15:docId w15:val="{79A1E461-4A62-44C8-B2DF-8C4773C6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Footer">
    <w:name w:val="footer"/>
    <w:basedOn w:val="Normal"/>
    <w:qFormat/>
    <w:pPr>
      <w:tabs>
        <w:tab w:val="center" w:pos="4153"/>
        <w:tab w:val="right" w:pos="8306"/>
      </w:tabs>
    </w:pPr>
    <w:rPr>
      <w:sz w:val="18"/>
      <w:szCs w:val="18"/>
    </w:rPr>
  </w:style>
  <w:style w:type="character" w:customStyle="1" w:styleId="Char">
    <w:name w:val="页眉 Char"/>
    <w:basedOn w:val="DefaultParagraphFont"/>
    <w:rPr>
      <w:sz w:val="18"/>
      <w:szCs w:val="18"/>
    </w:rPr>
  </w:style>
  <w:style w:type="character" w:customStyle="1" w:styleId="Char0">
    <w:name w:val="页脚 Char"/>
    <w:basedOn w:val="DefaultParagraphFont"/>
    <w:rPr>
      <w:sz w:val="18"/>
      <w:szCs w:val="18"/>
    </w:rPr>
  </w:style>
  <w:style w:type="table" w:customStyle="1" w:styleId="a">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6639</Words>
  <Characters>37846</Characters>
  <Application>Microsoft Office Word</Application>
  <DocSecurity>0</DocSecurity>
  <Lines>315</Lines>
  <Paragraphs>88</Paragraphs>
  <ScaleCrop>false</ScaleCrop>
  <Company>微软中国</Company>
  <LinksUpToDate>false</LinksUpToDate>
  <CharactersWithSpaces>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dc:creator>
  <cp:keywords/>
  <dc:description/>
  <cp:lastModifiedBy>Li Ma</cp:lastModifiedBy>
  <cp:revision>3</cp:revision>
  <dcterms:created xsi:type="dcterms:W3CDTF">2021-04-22T14:14:00Z</dcterms:created>
  <dcterms:modified xsi:type="dcterms:W3CDTF">2021-04-22T14:18:00Z</dcterms:modified>
</cp:coreProperties>
</file>