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C6351" w14:textId="77777777" w:rsidR="00A77B3E" w:rsidRDefault="00F006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AFAC284" w14:textId="77777777" w:rsidR="00A77B3E" w:rsidRDefault="00F006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62753</w:t>
      </w:r>
    </w:p>
    <w:p w14:paraId="2104FC40" w14:textId="77777777" w:rsidR="00A77B3E" w:rsidRDefault="00F006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EVIDENCE REVIEW</w:t>
      </w:r>
    </w:p>
    <w:p w14:paraId="574DE2DD" w14:textId="77777777" w:rsidR="00A77B3E" w:rsidRDefault="00A77B3E">
      <w:pPr>
        <w:spacing w:line="360" w:lineRule="auto"/>
        <w:jc w:val="both"/>
      </w:pPr>
    </w:p>
    <w:p w14:paraId="62051A4A" w14:textId="77777777" w:rsidR="00A77B3E" w:rsidRDefault="00F00640">
      <w:pPr>
        <w:spacing w:line="360" w:lineRule="auto"/>
        <w:jc w:val="both"/>
      </w:pPr>
      <w:bookmarkStart w:id="0" w:name="OLE_LINK24"/>
      <w:r>
        <w:rPr>
          <w:rFonts w:ascii="Book Antiqua" w:eastAsia="Book Antiqua" w:hAnsi="Book Antiqua" w:cs="Book Antiqua"/>
          <w:b/>
          <w:color w:val="000000"/>
        </w:rPr>
        <w:t>Pancreatitis and pancreatic cancer: A case of the chicken or the egg</w:t>
      </w:r>
    </w:p>
    <w:bookmarkEnd w:id="0"/>
    <w:p w14:paraId="78CE7932" w14:textId="77777777" w:rsidR="00A77B3E" w:rsidRDefault="00A77B3E">
      <w:pPr>
        <w:spacing w:line="360" w:lineRule="auto"/>
        <w:jc w:val="both"/>
      </w:pPr>
    </w:p>
    <w:p w14:paraId="240C7E15" w14:textId="6FD5BD0C" w:rsidR="00A77B3E" w:rsidRDefault="00C50B02">
      <w:pPr>
        <w:spacing w:line="360" w:lineRule="auto"/>
        <w:jc w:val="both"/>
      </w:pPr>
      <w:r>
        <w:rPr>
          <w:rFonts w:ascii="Book Antiqua" w:eastAsia="Book Antiqua" w:hAnsi="Book Antiqua" w:cs="Book Antiqua"/>
          <w:color w:val="000000"/>
        </w:rPr>
        <w:t xml:space="preserve">Umans DS </w:t>
      </w:r>
      <w:r w:rsidRPr="00C50B0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0640">
        <w:rPr>
          <w:rFonts w:ascii="Book Antiqua" w:eastAsia="Book Antiqua" w:hAnsi="Book Antiqua" w:cs="Book Antiqua"/>
          <w:color w:val="000000"/>
        </w:rPr>
        <w:t>Pancreatitis and pancreatic cancer</w:t>
      </w:r>
    </w:p>
    <w:p w14:paraId="0E4DBC7B" w14:textId="77777777" w:rsidR="00A77B3E" w:rsidRDefault="00A77B3E">
      <w:pPr>
        <w:spacing w:line="360" w:lineRule="auto"/>
        <w:jc w:val="both"/>
      </w:pPr>
    </w:p>
    <w:p w14:paraId="57446DC9" w14:textId="77777777" w:rsidR="00A77B3E" w:rsidRDefault="00F00640">
      <w:pPr>
        <w:spacing w:line="360" w:lineRule="auto"/>
        <w:jc w:val="both"/>
      </w:pPr>
      <w:r>
        <w:rPr>
          <w:rFonts w:ascii="Book Antiqua" w:eastAsia="Book Antiqua" w:hAnsi="Book Antiqua" w:cs="Book Antiqua"/>
          <w:color w:val="000000"/>
        </w:rPr>
        <w:t>Devica S Umans, Sanne A Hoogenboom, Noor J Sissingh, Selma J Lekkerkerker, Robert C Verdonk, Jeanin E van Hooft</w:t>
      </w:r>
    </w:p>
    <w:p w14:paraId="77348D36" w14:textId="77777777" w:rsidR="00A77B3E" w:rsidRDefault="00A77B3E">
      <w:pPr>
        <w:spacing w:line="360" w:lineRule="auto"/>
        <w:jc w:val="both"/>
      </w:pPr>
    </w:p>
    <w:p w14:paraId="361A3E9D" w14:textId="25C5D795" w:rsidR="00A77B3E" w:rsidRDefault="00F00640">
      <w:pPr>
        <w:spacing w:line="360" w:lineRule="auto"/>
        <w:jc w:val="both"/>
      </w:pPr>
      <w:r>
        <w:rPr>
          <w:rFonts w:ascii="Book Antiqua" w:eastAsia="Book Antiqua" w:hAnsi="Book Antiqua" w:cs="Book Antiqua"/>
          <w:b/>
          <w:bCs/>
          <w:color w:val="000000"/>
        </w:rPr>
        <w:t xml:space="preserve">Devica S Umans, Sanne A Hoogenboom, Selma J Lekkerkerker, </w:t>
      </w:r>
      <w:r>
        <w:rPr>
          <w:rFonts w:ascii="Book Antiqua" w:eastAsia="Book Antiqua" w:hAnsi="Book Antiqua" w:cs="Book Antiqua"/>
          <w:color w:val="000000"/>
        </w:rPr>
        <w:t xml:space="preserve">Department of Gastroenterology and Hepatology, Amsterdam Gastroenterology and Metabolism, Amsterdam UMC, Amsterdam 1105 AZ, </w:t>
      </w:r>
      <w:r w:rsidR="00B7506E">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27E0D964" w14:textId="77777777" w:rsidR="00A77B3E" w:rsidRDefault="00A77B3E">
      <w:pPr>
        <w:spacing w:line="360" w:lineRule="auto"/>
        <w:jc w:val="both"/>
      </w:pPr>
    </w:p>
    <w:p w14:paraId="78008853" w14:textId="4C4E7697" w:rsidR="00A77B3E" w:rsidRDefault="00F00640">
      <w:pPr>
        <w:spacing w:line="360" w:lineRule="auto"/>
        <w:jc w:val="both"/>
      </w:pPr>
      <w:r>
        <w:rPr>
          <w:rFonts w:ascii="Book Antiqua" w:eastAsia="Book Antiqua" w:hAnsi="Book Antiqua" w:cs="Book Antiqua"/>
          <w:b/>
          <w:bCs/>
          <w:color w:val="000000"/>
        </w:rPr>
        <w:t xml:space="preserve">Devica S Umans, Noor J Sissingh, </w:t>
      </w:r>
      <w:r>
        <w:rPr>
          <w:rFonts w:ascii="Book Antiqua" w:eastAsia="Book Antiqua" w:hAnsi="Book Antiqua" w:cs="Book Antiqua"/>
          <w:color w:val="000000"/>
        </w:rPr>
        <w:t xml:space="preserve">Department of Research and Development, St. Antonius Hospital, Nieuwegein 3430 EM, </w:t>
      </w:r>
      <w:r w:rsidR="00B7506E">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477ABE6E" w14:textId="77777777" w:rsidR="00A77B3E" w:rsidRDefault="00A77B3E">
      <w:pPr>
        <w:spacing w:line="360" w:lineRule="auto"/>
        <w:jc w:val="both"/>
      </w:pPr>
    </w:p>
    <w:p w14:paraId="4AE8598D" w14:textId="7928608F" w:rsidR="00A77B3E" w:rsidRDefault="00F00640">
      <w:pPr>
        <w:spacing w:line="360" w:lineRule="auto"/>
        <w:jc w:val="both"/>
      </w:pPr>
      <w:r>
        <w:rPr>
          <w:rFonts w:ascii="Book Antiqua" w:eastAsia="Book Antiqua" w:hAnsi="Book Antiqua" w:cs="Book Antiqua"/>
          <w:b/>
          <w:bCs/>
          <w:color w:val="000000"/>
        </w:rPr>
        <w:t xml:space="preserve">Noor J Sissingh, Jeanin E van Hooft, </w:t>
      </w:r>
      <w:r>
        <w:rPr>
          <w:rFonts w:ascii="Book Antiqua" w:eastAsia="Book Antiqua" w:hAnsi="Book Antiqua" w:cs="Book Antiqua"/>
          <w:color w:val="000000"/>
        </w:rPr>
        <w:t xml:space="preserve">Department of Gastroenterology and Hepatology, Leiden University Medical Center, Leiden 2333 ZA, </w:t>
      </w:r>
      <w:r w:rsidR="00B7506E">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4EC05D06" w14:textId="77777777" w:rsidR="00A77B3E" w:rsidRDefault="00A77B3E">
      <w:pPr>
        <w:spacing w:line="360" w:lineRule="auto"/>
        <w:jc w:val="both"/>
      </w:pPr>
    </w:p>
    <w:p w14:paraId="44BD911C" w14:textId="1D0D48C2" w:rsidR="00A77B3E" w:rsidRDefault="00F00640">
      <w:pPr>
        <w:spacing w:line="360" w:lineRule="auto"/>
        <w:jc w:val="both"/>
      </w:pPr>
      <w:r>
        <w:rPr>
          <w:rFonts w:ascii="Book Antiqua" w:eastAsia="Book Antiqua" w:hAnsi="Book Antiqua" w:cs="Book Antiqua"/>
          <w:b/>
          <w:bCs/>
          <w:color w:val="000000"/>
        </w:rPr>
        <w:t xml:space="preserve">Robert C Verdonk, </w:t>
      </w:r>
      <w:r>
        <w:rPr>
          <w:rFonts w:ascii="Book Antiqua" w:eastAsia="Book Antiqua" w:hAnsi="Book Antiqua" w:cs="Book Antiqua"/>
          <w:color w:val="000000"/>
        </w:rPr>
        <w:t xml:space="preserve">Department of Gastroenterology and Hepatology, St. Antonius Hospital, Nieuwegein 3430 EM, </w:t>
      </w:r>
      <w:r w:rsidR="00B7506E">
        <w:rPr>
          <w:rFonts w:ascii="Book Antiqua" w:eastAsia="Book Antiqua" w:hAnsi="Book Antiqua" w:cs="Book Antiqua"/>
          <w:color w:val="000000"/>
        </w:rPr>
        <w:t xml:space="preserve">The </w:t>
      </w:r>
      <w:r>
        <w:rPr>
          <w:rFonts w:ascii="Book Antiqua" w:eastAsia="Book Antiqua" w:hAnsi="Book Antiqua" w:cs="Book Antiqua"/>
          <w:color w:val="000000"/>
        </w:rPr>
        <w:t>Netherlands</w:t>
      </w:r>
    </w:p>
    <w:p w14:paraId="3774C886" w14:textId="77777777" w:rsidR="00A77B3E" w:rsidRDefault="00A77B3E">
      <w:pPr>
        <w:spacing w:line="360" w:lineRule="auto"/>
        <w:jc w:val="both"/>
      </w:pPr>
    </w:p>
    <w:p w14:paraId="163D7EFE" w14:textId="5A300151" w:rsidR="00A77B3E" w:rsidRDefault="00F00640">
      <w:pPr>
        <w:spacing w:line="360" w:lineRule="auto"/>
        <w:jc w:val="both"/>
      </w:pPr>
      <w:r>
        <w:rPr>
          <w:rFonts w:ascii="Book Antiqua" w:eastAsia="Book Antiqua" w:hAnsi="Book Antiqua" w:cs="Book Antiqua"/>
          <w:b/>
          <w:bCs/>
          <w:color w:val="000000"/>
          <w:szCs w:val="22"/>
        </w:rPr>
        <w:t xml:space="preserve">Author contributions: </w:t>
      </w:r>
      <w:r w:rsidR="00C50B02">
        <w:rPr>
          <w:rFonts w:ascii="Book Antiqua" w:eastAsia="Book Antiqua" w:hAnsi="Book Antiqua" w:cs="Book Antiqua"/>
          <w:color w:val="000000"/>
        </w:rPr>
        <w:t>Umans DS</w:t>
      </w:r>
      <w:r>
        <w:rPr>
          <w:rFonts w:ascii="Book Antiqua" w:eastAsia="Book Antiqua" w:hAnsi="Book Antiqua" w:cs="Book Antiqua"/>
          <w:color w:val="000000"/>
          <w:szCs w:val="22"/>
        </w:rPr>
        <w:t xml:space="preserve">, </w:t>
      </w:r>
      <w:r w:rsidR="00C50B02">
        <w:rPr>
          <w:rFonts w:ascii="Book Antiqua" w:eastAsia="Book Antiqua" w:hAnsi="Book Antiqua" w:cs="Book Antiqua"/>
          <w:color w:val="000000"/>
        </w:rPr>
        <w:t>Hoogenboom</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SA</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C50B02">
        <w:rPr>
          <w:rFonts w:ascii="Book Antiqua" w:eastAsia="Book Antiqua" w:hAnsi="Book Antiqua" w:cs="Book Antiqua"/>
          <w:color w:val="000000"/>
        </w:rPr>
        <w:t>Sissingh</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NJ</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wrote the initial draft of the manuscript</w:t>
      </w:r>
      <w:r w:rsidR="00C50B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C50B02">
        <w:rPr>
          <w:rFonts w:ascii="Book Antiqua" w:eastAsia="Book Antiqua" w:hAnsi="Book Antiqua" w:cs="Book Antiqua"/>
          <w:color w:val="000000"/>
        </w:rPr>
        <w:t>Lekkerkerker</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SJ, </w:t>
      </w:r>
      <w:r w:rsidR="00C50B02">
        <w:rPr>
          <w:rFonts w:ascii="Book Antiqua" w:eastAsia="Book Antiqua" w:hAnsi="Book Antiqua" w:cs="Book Antiqua"/>
          <w:color w:val="000000"/>
        </w:rPr>
        <w:t>Verdonk</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RC</w:t>
      </w:r>
      <w:r w:rsidR="00C50B0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C50B02">
        <w:rPr>
          <w:rFonts w:ascii="Book Antiqua" w:eastAsia="Book Antiqua" w:hAnsi="Book Antiqua" w:cs="Book Antiqua"/>
          <w:color w:val="000000"/>
        </w:rPr>
        <w:t>van Hooft JE</w:t>
      </w:r>
      <w:r>
        <w:rPr>
          <w:rFonts w:ascii="Book Antiqua" w:eastAsia="Book Antiqua" w:hAnsi="Book Antiqua" w:cs="Book Antiqua"/>
          <w:color w:val="000000"/>
          <w:szCs w:val="22"/>
        </w:rPr>
        <w:t xml:space="preserve"> critically assessed and edited the manuscript</w:t>
      </w:r>
      <w:r w:rsidR="00C50B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C50B02">
        <w:rPr>
          <w:rFonts w:ascii="Book Antiqua" w:eastAsia="Book Antiqua" w:hAnsi="Book Antiqua" w:cs="Book Antiqua"/>
          <w:color w:val="000000"/>
        </w:rPr>
        <w:t>Umans DS</w:t>
      </w:r>
      <w:r>
        <w:rPr>
          <w:rFonts w:ascii="Book Antiqua" w:eastAsia="Book Antiqua" w:hAnsi="Book Antiqua" w:cs="Book Antiqua"/>
          <w:color w:val="000000"/>
          <w:szCs w:val="22"/>
        </w:rPr>
        <w:t xml:space="preserve"> coordinated the writing process and revised the manuscript</w:t>
      </w:r>
      <w:r w:rsidR="00C50B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C50B02">
        <w:rPr>
          <w:rFonts w:ascii="Book Antiqua" w:eastAsia="Book Antiqua" w:hAnsi="Book Antiqua" w:cs="Book Antiqua"/>
          <w:color w:val="000000"/>
        </w:rPr>
        <w:t>Umans DS</w:t>
      </w:r>
      <w:r>
        <w:rPr>
          <w:rFonts w:ascii="Book Antiqua" w:eastAsia="Book Antiqua" w:hAnsi="Book Antiqua" w:cs="Book Antiqua"/>
          <w:color w:val="000000"/>
          <w:szCs w:val="22"/>
        </w:rPr>
        <w:t xml:space="preserve"> and </w:t>
      </w:r>
      <w:r w:rsidR="00C50B02">
        <w:rPr>
          <w:rFonts w:ascii="Book Antiqua" w:eastAsia="Book Antiqua" w:hAnsi="Book Antiqua" w:cs="Book Antiqua"/>
          <w:color w:val="000000"/>
        </w:rPr>
        <w:t>Verdonk</w:t>
      </w:r>
      <w:r w:rsidR="00C50B02">
        <w:rPr>
          <w:rFonts w:ascii="Book Antiqua" w:eastAsia="Book Antiqua" w:hAnsi="Book Antiqua" w:cs="Book Antiqua"/>
          <w:color w:val="000000"/>
          <w:szCs w:val="22"/>
        </w:rPr>
        <w:t xml:space="preserve"> RC</w:t>
      </w:r>
      <w:r>
        <w:rPr>
          <w:rFonts w:ascii="Book Antiqua" w:eastAsia="Book Antiqua" w:hAnsi="Book Antiqua" w:cs="Book Antiqua"/>
          <w:color w:val="000000"/>
          <w:szCs w:val="22"/>
        </w:rPr>
        <w:t xml:space="preserve"> provided the images</w:t>
      </w:r>
      <w:r w:rsidR="00C50B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C50B02">
        <w:rPr>
          <w:rFonts w:ascii="Book Antiqua" w:eastAsia="Book Antiqua" w:hAnsi="Book Antiqua" w:cs="Book Antiqua"/>
          <w:color w:val="000000"/>
          <w:szCs w:val="22"/>
        </w:rPr>
        <w:t>a</w:t>
      </w:r>
      <w:r>
        <w:rPr>
          <w:rFonts w:ascii="Book Antiqua" w:eastAsia="Book Antiqua" w:hAnsi="Book Antiqua" w:cs="Book Antiqua"/>
          <w:color w:val="000000"/>
          <w:szCs w:val="22"/>
        </w:rPr>
        <w:t>ll authors read and approved the final manuscript.</w:t>
      </w:r>
    </w:p>
    <w:p w14:paraId="503DA699" w14:textId="77777777" w:rsidR="00A77B3E" w:rsidRDefault="00A77B3E">
      <w:pPr>
        <w:spacing w:line="360" w:lineRule="auto"/>
        <w:jc w:val="both"/>
      </w:pPr>
    </w:p>
    <w:p w14:paraId="682D0AA1" w14:textId="21AD093A" w:rsidR="00A77B3E" w:rsidRDefault="00F00640">
      <w:pPr>
        <w:spacing w:line="360" w:lineRule="auto"/>
        <w:jc w:val="both"/>
      </w:pPr>
      <w:r>
        <w:rPr>
          <w:rFonts w:ascii="Book Antiqua" w:eastAsia="Book Antiqua" w:hAnsi="Book Antiqua" w:cs="Book Antiqua"/>
          <w:b/>
          <w:bCs/>
          <w:color w:val="000000"/>
        </w:rPr>
        <w:lastRenderedPageBreak/>
        <w:t xml:space="preserve">Corresponding author: Devica S Umans, BSc, Research Associate, </w:t>
      </w:r>
      <w:r>
        <w:rPr>
          <w:rFonts w:ascii="Book Antiqua" w:eastAsia="Book Antiqua" w:hAnsi="Book Antiqua" w:cs="Book Antiqua"/>
          <w:color w:val="000000"/>
        </w:rPr>
        <w:t xml:space="preserve">Department of Gastroenterology and Hepatology, Amsterdam Gastroenterology and Metabolism, Amsterdam UMC, Meibergdreef 9, Amsterdam 1105 AZ, </w:t>
      </w:r>
      <w:r w:rsidR="00B7506E">
        <w:rPr>
          <w:rFonts w:ascii="Book Antiqua" w:eastAsia="Book Antiqua" w:hAnsi="Book Antiqua" w:cs="Book Antiqua"/>
          <w:color w:val="000000"/>
        </w:rPr>
        <w:t xml:space="preserve">The </w:t>
      </w:r>
      <w:r>
        <w:rPr>
          <w:rFonts w:ascii="Book Antiqua" w:eastAsia="Book Antiqua" w:hAnsi="Book Antiqua" w:cs="Book Antiqua"/>
          <w:color w:val="000000"/>
        </w:rPr>
        <w:t>Netherlands. d.s.umans@amsterdamumc.nl</w:t>
      </w:r>
    </w:p>
    <w:p w14:paraId="22FDB488" w14:textId="77777777" w:rsidR="00A77B3E" w:rsidRDefault="00A77B3E">
      <w:pPr>
        <w:spacing w:line="360" w:lineRule="auto"/>
        <w:jc w:val="both"/>
      </w:pPr>
    </w:p>
    <w:p w14:paraId="7A038A69" w14:textId="77777777" w:rsidR="00A77B3E" w:rsidRDefault="00F006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74E1E982" w14:textId="77777777" w:rsidR="00A77B3E" w:rsidRDefault="00F006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13, 2021</w:t>
      </w:r>
    </w:p>
    <w:p w14:paraId="19C81ABD" w14:textId="25432847" w:rsidR="00A77B3E" w:rsidRDefault="00F00640">
      <w:pPr>
        <w:spacing w:line="360" w:lineRule="auto"/>
        <w:jc w:val="both"/>
      </w:pPr>
      <w:r>
        <w:rPr>
          <w:rFonts w:ascii="Book Antiqua" w:eastAsia="Book Antiqua" w:hAnsi="Book Antiqua" w:cs="Book Antiqua"/>
          <w:b/>
          <w:bCs/>
          <w:color w:val="000000"/>
        </w:rPr>
        <w:t xml:space="preserve">Accepted: </w:t>
      </w:r>
      <w:r w:rsidR="00E36261" w:rsidRPr="00E36261">
        <w:rPr>
          <w:rFonts w:ascii="Book Antiqua" w:eastAsia="Book Antiqua" w:hAnsi="Book Antiqua" w:cs="Book Antiqua"/>
          <w:color w:val="000000"/>
        </w:rPr>
        <w:t>May 8, 2021</w:t>
      </w:r>
    </w:p>
    <w:p w14:paraId="2CB6778A" w14:textId="77777777" w:rsidR="00A77B3E" w:rsidRDefault="00F00640">
      <w:pPr>
        <w:spacing w:line="360" w:lineRule="auto"/>
        <w:jc w:val="both"/>
      </w:pPr>
      <w:r>
        <w:rPr>
          <w:rFonts w:ascii="Book Antiqua" w:eastAsia="Book Antiqua" w:hAnsi="Book Antiqua" w:cs="Book Antiqua"/>
          <w:b/>
          <w:bCs/>
          <w:color w:val="000000"/>
        </w:rPr>
        <w:t xml:space="preserve">Published online: </w:t>
      </w:r>
    </w:p>
    <w:p w14:paraId="6F14A96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B4683C" w14:textId="77777777" w:rsidR="00A77B3E" w:rsidRDefault="00F00640">
      <w:pPr>
        <w:spacing w:line="360" w:lineRule="auto"/>
        <w:jc w:val="both"/>
      </w:pPr>
      <w:r>
        <w:rPr>
          <w:rFonts w:ascii="Book Antiqua" w:eastAsia="Book Antiqua" w:hAnsi="Book Antiqua" w:cs="Book Antiqua"/>
          <w:b/>
          <w:color w:val="000000"/>
        </w:rPr>
        <w:lastRenderedPageBreak/>
        <w:t>Abstract</w:t>
      </w:r>
    </w:p>
    <w:p w14:paraId="441682A1" w14:textId="0B803BEF" w:rsidR="00A77B3E" w:rsidRDefault="00F00640" w:rsidP="00C50B02">
      <w:pPr>
        <w:spacing w:line="360" w:lineRule="auto"/>
        <w:jc w:val="both"/>
      </w:pPr>
      <w:r>
        <w:rPr>
          <w:rFonts w:ascii="Book Antiqua" w:eastAsia="Book Antiqua" w:hAnsi="Book Antiqua" w:cs="Book Antiqua"/>
          <w:color w:val="000000"/>
        </w:rPr>
        <w:t>Acute pancreatitis</w:t>
      </w:r>
      <w:r w:rsidR="00C50B02">
        <w:rPr>
          <w:rFonts w:ascii="Book Antiqua" w:eastAsia="Book Antiqua" w:hAnsi="Book Antiqua" w:cs="Book Antiqua"/>
          <w:color w:val="000000"/>
        </w:rPr>
        <w:t xml:space="preserve"> (</w:t>
      </w:r>
      <w:bookmarkStart w:id="1" w:name="_Hlk71214021"/>
      <w:r w:rsidR="00C50B02">
        <w:rPr>
          <w:rFonts w:ascii="Book Antiqua" w:eastAsia="Book Antiqua" w:hAnsi="Book Antiqua" w:cs="Book Antiqua"/>
          <w:color w:val="000000"/>
        </w:rPr>
        <w:t>AP</w:t>
      </w:r>
      <w:bookmarkEnd w:id="1"/>
      <w:r w:rsidR="00C50B02">
        <w:rPr>
          <w:rFonts w:ascii="Book Antiqua" w:eastAsia="Book Antiqua" w:hAnsi="Book Antiqua" w:cs="Book Antiqua"/>
          <w:color w:val="000000"/>
        </w:rPr>
        <w:t>)</w:t>
      </w:r>
      <w:r>
        <w:rPr>
          <w:rFonts w:ascii="Book Antiqua" w:eastAsia="Book Antiqua" w:hAnsi="Book Antiqua" w:cs="Book Antiqua"/>
          <w:color w:val="000000"/>
        </w:rPr>
        <w:t xml:space="preserve">, chronic pancreatitis </w:t>
      </w:r>
      <w:r w:rsidR="00C50B02">
        <w:rPr>
          <w:rFonts w:ascii="Book Antiqua" w:eastAsia="Book Antiqua" w:hAnsi="Book Antiqua" w:cs="Book Antiqua"/>
          <w:color w:val="000000"/>
        </w:rPr>
        <w:t xml:space="preserve">(CP) </w:t>
      </w:r>
      <w:r>
        <w:rPr>
          <w:rFonts w:ascii="Book Antiqua" w:eastAsia="Book Antiqua" w:hAnsi="Book Antiqua" w:cs="Book Antiqua"/>
          <w:color w:val="000000"/>
        </w:rPr>
        <w:t xml:space="preserve">and pancreatic cancer are three distinct pancreatic diseases with different prognoses and treatment options. However, it may be difficult to differentiate between benign and malignant disease. </w:t>
      </w:r>
      <w:r w:rsidR="00C50B02">
        <w:rPr>
          <w:rFonts w:ascii="Book Antiqua" w:eastAsia="Book Antiqua" w:hAnsi="Book Antiqua" w:cs="Book Antiqua"/>
          <w:color w:val="000000"/>
        </w:rPr>
        <w:t>AP</w:t>
      </w:r>
      <w:r>
        <w:rPr>
          <w:rFonts w:ascii="Book Antiqua" w:eastAsia="Book Antiqua" w:hAnsi="Book Antiqua" w:cs="Book Antiqua"/>
          <w:color w:val="000000"/>
        </w:rPr>
        <w:t xml:space="preserve"> may be a first symptom of pancreatic cancer, particularly in patients between the ages of 56 and 75 with presumed idiopathic </w:t>
      </w:r>
      <w:r w:rsidR="00C50B02">
        <w:rPr>
          <w:rFonts w:ascii="Book Antiqua" w:eastAsia="Book Antiqua" w:hAnsi="Book Antiqua" w:cs="Book Antiqua"/>
          <w:color w:val="000000"/>
        </w:rPr>
        <w:t>AP</w:t>
      </w:r>
      <w:r>
        <w:rPr>
          <w:rFonts w:ascii="Book Antiqua" w:eastAsia="Book Antiqua" w:hAnsi="Book Antiqua" w:cs="Book Antiqua"/>
          <w:color w:val="000000"/>
        </w:rPr>
        <w:t xml:space="preserve"> who had a concomitant diagnosis of new-onset diabetes mellitus or patients who present with </w:t>
      </w:r>
      <w:r w:rsidR="00C50B02">
        <w:rPr>
          <w:rFonts w:ascii="Book Antiqua" w:eastAsia="Book Antiqua" w:hAnsi="Book Antiqua" w:cs="Book Antiqua"/>
          <w:color w:val="000000"/>
        </w:rPr>
        <w:t>CP</w:t>
      </w:r>
      <w:r>
        <w:rPr>
          <w:rFonts w:ascii="Book Antiqua" w:eastAsia="Book Antiqua" w:hAnsi="Book Antiqua" w:cs="Book Antiqua"/>
          <w:color w:val="000000"/>
        </w:rPr>
        <w:t xml:space="preserve"> at diagnosis of </w:t>
      </w:r>
      <w:r w:rsidR="00C50B02">
        <w:rPr>
          <w:rFonts w:ascii="Book Antiqua" w:eastAsia="Book Antiqua" w:hAnsi="Book Antiqua" w:cs="Book Antiqua"/>
          <w:color w:val="000000"/>
        </w:rPr>
        <w:t>AP</w:t>
      </w:r>
      <w:r>
        <w:rPr>
          <w:rFonts w:ascii="Book Antiqua" w:eastAsia="Book Antiqua" w:hAnsi="Book Antiqua" w:cs="Book Antiqua"/>
          <w:color w:val="000000"/>
        </w:rPr>
        <w:t>. In these patients</w:t>
      </w:r>
      <w:r w:rsidR="008A1F5E">
        <w:rPr>
          <w:rFonts w:ascii="Book Antiqua" w:eastAsia="Book Antiqua" w:hAnsi="Book Antiqua" w:cs="Book Antiqua"/>
          <w:color w:val="000000"/>
        </w:rPr>
        <w:t>,</w:t>
      </w:r>
      <w:r>
        <w:rPr>
          <w:rFonts w:ascii="Book Antiqua" w:eastAsia="Book Antiqua" w:hAnsi="Book Antiqua" w:cs="Book Antiqua"/>
          <w:color w:val="000000"/>
        </w:rPr>
        <w:t xml:space="preserve"> additional imaging is warranted, preferably by endoscopic ultrasonography. </w:t>
      </w:r>
      <w:r w:rsidR="00C50B02">
        <w:rPr>
          <w:rFonts w:ascii="Book Antiqua" w:eastAsia="Book Antiqua" w:hAnsi="Book Antiqua" w:cs="Book Antiqua"/>
          <w:color w:val="000000"/>
        </w:rPr>
        <w:t>CP</w:t>
      </w:r>
      <w:r>
        <w:rPr>
          <w:rFonts w:ascii="Book Antiqua" w:eastAsia="Book Antiqua" w:hAnsi="Book Antiqua" w:cs="Book Antiqua"/>
          <w:color w:val="000000"/>
        </w:rPr>
        <w:t xml:space="preserve"> may lead to pancreatic cancer through oncogenic mutations, mostly in patients with hereditary </w:t>
      </w:r>
      <w:r w:rsidR="00C50B02">
        <w:rPr>
          <w:rFonts w:ascii="Book Antiqua" w:eastAsia="Book Antiqua" w:hAnsi="Book Antiqua" w:cs="Book Antiqua"/>
          <w:color w:val="000000"/>
        </w:rPr>
        <w:t>CP</w:t>
      </w:r>
      <w:r w:rsidR="008A1F5E">
        <w:rPr>
          <w:rFonts w:ascii="Book Antiqua" w:eastAsia="Book Antiqua" w:hAnsi="Book Antiqua" w:cs="Book Antiqua"/>
          <w:color w:val="000000"/>
        </w:rPr>
        <w:t>,</w:t>
      </w:r>
      <w:r>
        <w:rPr>
          <w:rFonts w:ascii="Book Antiqua" w:eastAsia="Book Antiqua" w:hAnsi="Book Antiqua" w:cs="Book Antiqua"/>
          <w:color w:val="000000"/>
        </w:rPr>
        <w:t xml:space="preserve"> and in patients in whom risk factors for pancreatic cancer (</w:t>
      </w:r>
      <w:r w:rsidRPr="00C50B02">
        <w:rPr>
          <w:rFonts w:ascii="Book Antiqua" w:eastAsia="Book Antiqua" w:hAnsi="Book Antiqua" w:cs="Book Antiqua"/>
          <w:i/>
          <w:iCs/>
          <w:color w:val="000000"/>
        </w:rPr>
        <w:t>e.g.</w:t>
      </w:r>
      <w:r w:rsidR="00C50B02">
        <w:rPr>
          <w:rFonts w:ascii="Book Antiqua" w:eastAsia="Book Antiqua" w:hAnsi="Book Antiqua" w:cs="Book Antiqua"/>
          <w:color w:val="000000"/>
        </w:rPr>
        <w:t>,</w:t>
      </w:r>
      <w:r>
        <w:rPr>
          <w:rFonts w:ascii="Book Antiqua" w:eastAsia="Book Antiqua" w:hAnsi="Book Antiqua" w:cs="Book Antiqua"/>
          <w:color w:val="000000"/>
        </w:rPr>
        <w:t xml:space="preserve"> nicotine and alcohol abuse) are also present. Patients with </w:t>
      </w:r>
      <w:r w:rsidRPr="00C50B02">
        <w:rPr>
          <w:rFonts w:ascii="Book Antiqua" w:eastAsia="Book Antiqua" w:hAnsi="Book Antiqua" w:cs="Book Antiqua"/>
          <w:i/>
          <w:iCs/>
          <w:color w:val="000000"/>
        </w:rPr>
        <w:t>PRSS1</w:t>
      </w:r>
      <w:r>
        <w:rPr>
          <w:rFonts w:ascii="Book Antiqua" w:eastAsia="Book Antiqua" w:hAnsi="Book Antiqua" w:cs="Book Antiqua"/>
          <w:color w:val="000000"/>
        </w:rPr>
        <w:t xml:space="preserve">-mediated </w:t>
      </w:r>
      <w:r w:rsidR="00C50B02">
        <w:rPr>
          <w:rFonts w:ascii="Book Antiqua" w:eastAsia="Book Antiqua" w:hAnsi="Book Antiqua" w:cs="Book Antiqua"/>
          <w:color w:val="000000"/>
        </w:rPr>
        <w:t>CP</w:t>
      </w:r>
      <w:r>
        <w:rPr>
          <w:rFonts w:ascii="Book Antiqua" w:eastAsia="Book Antiqua" w:hAnsi="Book Antiqua" w:cs="Book Antiqua"/>
          <w:color w:val="000000"/>
        </w:rPr>
        <w:t xml:space="preserve"> and patients with a history of autosomal dominant hereditary CP without known genetic mutations may be considered for surveillance for pancreatic cancer.</w:t>
      </w:r>
      <w:r w:rsidR="00C50B02">
        <w:rPr>
          <w:rFonts w:ascii="Book Antiqua" w:eastAsia="Book Antiqua" w:hAnsi="Book Antiqua" w:cs="Book Antiqua"/>
          <w:color w:val="000000"/>
        </w:rPr>
        <w:t xml:space="preserve"> </w:t>
      </w:r>
      <w:r>
        <w:rPr>
          <w:rFonts w:ascii="Book Antiqua" w:eastAsia="Book Antiqua" w:hAnsi="Book Antiqua" w:cs="Book Antiqua"/>
          <w:color w:val="000000"/>
        </w:rPr>
        <w:t>Pancreatic inflammation may mimic pancreatic cancer by appearing as a focal mass-forming lesion on imaging. Differentiation between the above mentioned benign and malignant disease may be facilitated by specific features like the duct-penetrating sign and the duct-to-parenchyma ratio. Research efforts are aimed towards developing a superior discriminant between pancreatitis and pancreatic cancer in the form of imaging modalities or biomarkers. This may aid clinicians in timely diagnosing pancreatic cancer in a potentially curable stage.</w:t>
      </w:r>
    </w:p>
    <w:p w14:paraId="2E9E456A" w14:textId="77777777" w:rsidR="00A77B3E" w:rsidRDefault="00A77B3E" w:rsidP="00C50B02">
      <w:pPr>
        <w:spacing w:line="360" w:lineRule="auto"/>
        <w:jc w:val="both"/>
      </w:pPr>
    </w:p>
    <w:p w14:paraId="08D9AEB4" w14:textId="48285766" w:rsidR="00A77B3E" w:rsidRDefault="00F0064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w:t>
      </w:r>
      <w:r w:rsidR="00C50B02">
        <w:rPr>
          <w:rFonts w:ascii="Book Antiqua" w:eastAsia="Book Antiqua" w:hAnsi="Book Antiqua" w:cs="Book Antiqua"/>
          <w:color w:val="000000"/>
        </w:rPr>
        <w:t>d</w:t>
      </w:r>
      <w:r>
        <w:rPr>
          <w:rFonts w:ascii="Book Antiqua" w:eastAsia="Book Antiqua" w:hAnsi="Book Antiqua" w:cs="Book Antiqua"/>
          <w:color w:val="000000"/>
        </w:rPr>
        <w:t xml:space="preserve">iseases; Pancreatic </w:t>
      </w:r>
      <w:r w:rsidR="00C50B02">
        <w:rPr>
          <w:rFonts w:ascii="Book Antiqua" w:eastAsia="Book Antiqua" w:hAnsi="Book Antiqua" w:cs="Book Antiqua"/>
          <w:color w:val="000000"/>
        </w:rPr>
        <w:t>n</w:t>
      </w:r>
      <w:r>
        <w:rPr>
          <w:rFonts w:ascii="Book Antiqua" w:eastAsia="Book Antiqua" w:hAnsi="Book Antiqua" w:cs="Book Antiqua"/>
          <w:color w:val="000000"/>
        </w:rPr>
        <w:t xml:space="preserve">eoplasms; Pancreatitis; Pancreas; </w:t>
      </w:r>
      <w:r w:rsidR="00C50B02">
        <w:rPr>
          <w:rFonts w:ascii="Book Antiqua" w:eastAsia="Book Antiqua" w:hAnsi="Book Antiqua" w:cs="Book Antiqua"/>
          <w:color w:val="000000"/>
        </w:rPr>
        <w:t xml:space="preserve">Chronic </w:t>
      </w:r>
      <w:r>
        <w:rPr>
          <w:rFonts w:ascii="Book Antiqua" w:eastAsia="Book Antiqua" w:hAnsi="Book Antiqua" w:cs="Book Antiqua"/>
          <w:color w:val="000000"/>
        </w:rPr>
        <w:t>Pancreatitis; Exocrine</w:t>
      </w:r>
      <w:r w:rsidR="00C50B02">
        <w:rPr>
          <w:rFonts w:ascii="Book Antiqua" w:eastAsia="Book Antiqua" w:hAnsi="Book Antiqua" w:cs="Book Antiqua"/>
          <w:color w:val="000000"/>
        </w:rPr>
        <w:t xml:space="preserve"> pancreatic</w:t>
      </w:r>
    </w:p>
    <w:p w14:paraId="220FF5E6" w14:textId="77777777" w:rsidR="00A77B3E" w:rsidRDefault="00A77B3E">
      <w:pPr>
        <w:spacing w:line="360" w:lineRule="auto"/>
        <w:jc w:val="both"/>
      </w:pPr>
    </w:p>
    <w:p w14:paraId="59594F78" w14:textId="77777777" w:rsidR="00A77B3E" w:rsidRDefault="00F00640">
      <w:pPr>
        <w:spacing w:line="360" w:lineRule="auto"/>
        <w:jc w:val="both"/>
      </w:pPr>
      <w:r>
        <w:rPr>
          <w:rFonts w:ascii="Book Antiqua" w:eastAsia="Book Antiqua" w:hAnsi="Book Antiqua" w:cs="Book Antiqua"/>
          <w:color w:val="000000"/>
        </w:rPr>
        <w:t xml:space="preserve">Umans DS, Hoogenboom SA, Sissingh NJ, Lekkerkerker SJ, Verdonk RC, van Hooft JE. Pancreatitis and pancreatic cancer: A case of the chicken or the egg.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24AA368" w14:textId="77777777" w:rsidR="00A77B3E" w:rsidRDefault="00A77B3E">
      <w:pPr>
        <w:spacing w:line="360" w:lineRule="auto"/>
        <w:jc w:val="both"/>
      </w:pPr>
    </w:p>
    <w:p w14:paraId="770666C3" w14:textId="69FD6694" w:rsidR="00A77B3E" w:rsidRDefault="00F0064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It is essential to distinguish acute pancreatitis and chronic pancreatitis (CP) from pancreatic ductal adenocarcinoma (PDAC), as these diseases have different treatment options and prognoses. Idiopathic </w:t>
      </w:r>
      <w:r w:rsidR="008A1F5E">
        <w:rPr>
          <w:rFonts w:ascii="Book Antiqua" w:eastAsia="Book Antiqua" w:hAnsi="Book Antiqua" w:cs="Book Antiqua"/>
          <w:color w:val="000000"/>
        </w:rPr>
        <w:t xml:space="preserve">acute pancreatitis </w:t>
      </w:r>
      <w:r>
        <w:rPr>
          <w:rFonts w:ascii="Book Antiqua" w:eastAsia="Book Antiqua" w:hAnsi="Book Antiqua" w:cs="Book Antiqua"/>
          <w:color w:val="000000"/>
        </w:rPr>
        <w:t xml:space="preserve">may be a first symptom </w:t>
      </w:r>
      <w:r>
        <w:rPr>
          <w:rFonts w:ascii="Book Antiqua" w:eastAsia="Book Antiqua" w:hAnsi="Book Antiqua" w:cs="Book Antiqua"/>
          <w:color w:val="000000"/>
        </w:rPr>
        <w:lastRenderedPageBreak/>
        <w:t>of PDAC</w:t>
      </w:r>
      <w:r w:rsidR="008A1F5E">
        <w:rPr>
          <w:rFonts w:ascii="Book Antiqua" w:eastAsia="Book Antiqua" w:hAnsi="Book Antiqua" w:cs="Book Antiqua"/>
          <w:color w:val="000000"/>
        </w:rPr>
        <w:t>,</w:t>
      </w:r>
      <w:r>
        <w:rPr>
          <w:rFonts w:ascii="Book Antiqua" w:eastAsia="Book Antiqua" w:hAnsi="Book Antiqua" w:cs="Book Antiqua"/>
          <w:color w:val="000000"/>
        </w:rPr>
        <w:t xml:space="preserve"> and endoscopic ultrasonography should therefore be considered. CP may obscure PDAC</w:t>
      </w:r>
      <w:r w:rsidR="008A1F5E">
        <w:rPr>
          <w:rFonts w:ascii="Book Antiqua" w:eastAsia="Book Antiqua" w:hAnsi="Book Antiqua" w:cs="Book Antiqua"/>
          <w:color w:val="000000"/>
        </w:rPr>
        <w:t>,</w:t>
      </w:r>
      <w:r>
        <w:rPr>
          <w:rFonts w:ascii="Book Antiqua" w:eastAsia="Book Antiqua" w:hAnsi="Book Antiqua" w:cs="Book Antiqua"/>
          <w:color w:val="000000"/>
        </w:rPr>
        <w:t xml:space="preserve"> and long-standing inflammation may cause PDAC, especially in hereditary CP and patients with a history of nicotine and alcohol abuse. Patients should be counselled in cessation of tobacco and alcohol use. Pancreatitis may mimic PDAC by presenting as a mass on imaging. Specific imaging features can aid in the differentiation between benign and malignant disease.</w:t>
      </w:r>
    </w:p>
    <w:p w14:paraId="02CDF518" w14:textId="5856826A" w:rsidR="00A77B3E" w:rsidRDefault="00C50B02">
      <w:pPr>
        <w:spacing w:line="360" w:lineRule="auto"/>
        <w:jc w:val="both"/>
      </w:pPr>
      <w:r>
        <w:br w:type="page"/>
      </w:r>
      <w:r w:rsidR="00F00640">
        <w:rPr>
          <w:rFonts w:ascii="Book Antiqua" w:eastAsia="Book Antiqua" w:hAnsi="Book Antiqua" w:cs="Book Antiqua"/>
          <w:b/>
          <w:caps/>
          <w:color w:val="000000"/>
          <w:u w:val="single"/>
        </w:rPr>
        <w:lastRenderedPageBreak/>
        <w:t>INTRODUCTION</w:t>
      </w:r>
    </w:p>
    <w:p w14:paraId="32403AFD" w14:textId="39552F9B" w:rsidR="00A77B3E" w:rsidRDefault="00F00640">
      <w:pPr>
        <w:spacing w:line="360" w:lineRule="auto"/>
        <w:jc w:val="both"/>
      </w:pPr>
      <w:r>
        <w:rPr>
          <w:rFonts w:ascii="Book Antiqua" w:eastAsia="Book Antiqua" w:hAnsi="Book Antiqua" w:cs="Book Antiqua"/>
          <w:color w:val="000000"/>
        </w:rPr>
        <w:t>Acute</w:t>
      </w:r>
      <w:r w:rsidR="005013CE">
        <w:rPr>
          <w:rFonts w:ascii="Book Antiqua" w:eastAsia="Book Antiqua" w:hAnsi="Book Antiqua" w:cs="Book Antiqua"/>
          <w:color w:val="000000"/>
        </w:rPr>
        <w:t xml:space="preserve"> pancreatitis (AP)</w:t>
      </w:r>
      <w:r>
        <w:rPr>
          <w:rFonts w:ascii="Book Antiqua" w:eastAsia="Book Antiqua" w:hAnsi="Book Antiqua" w:cs="Book Antiqua"/>
          <w:color w:val="000000"/>
        </w:rPr>
        <w:t xml:space="preserve"> and chronic pancreatitis </w:t>
      </w:r>
      <w:r w:rsidR="00C50B02">
        <w:rPr>
          <w:rFonts w:ascii="Book Antiqua" w:eastAsia="Book Antiqua" w:hAnsi="Book Antiqua" w:cs="Book Antiqua"/>
          <w:color w:val="000000"/>
        </w:rPr>
        <w:t xml:space="preserve">(CP) </w:t>
      </w:r>
      <w:r>
        <w:rPr>
          <w:rFonts w:ascii="Book Antiqua" w:eastAsia="Book Antiqua" w:hAnsi="Book Antiqua" w:cs="Book Antiqua"/>
          <w:color w:val="000000"/>
        </w:rPr>
        <w:t>are inflammatory diseases of the pancreas. While AP is sudden and transient, CP is a longstanding inflammation of the pancreas characterized by pancreatic calcifications and exocrine pancreatic insufficiency. In CP, bouts of so-called acute-on-</w:t>
      </w:r>
      <w:r w:rsidR="005013CE">
        <w:rPr>
          <w:rFonts w:ascii="Book Antiqua" w:eastAsia="Book Antiqua" w:hAnsi="Book Antiqua" w:cs="Book Antiqua"/>
          <w:color w:val="000000"/>
        </w:rPr>
        <w:t>chronic episodes of pancreatitis</w:t>
      </w:r>
      <w:r>
        <w:rPr>
          <w:rFonts w:ascii="Book Antiqua" w:eastAsia="Book Antiqua" w:hAnsi="Book Antiqua" w:cs="Book Antiqua"/>
          <w:color w:val="000000"/>
        </w:rPr>
        <w:t xml:space="preserve"> may also occur.</w:t>
      </w:r>
    </w:p>
    <w:p w14:paraId="6523C843" w14:textId="1410201B" w:rsidR="00A77B3E" w:rsidRDefault="00F00640" w:rsidP="00AB0E1F">
      <w:pPr>
        <w:spacing w:line="360" w:lineRule="auto"/>
        <w:ind w:firstLineChars="100" w:firstLine="240"/>
        <w:jc w:val="both"/>
      </w:pPr>
      <w:r>
        <w:rPr>
          <w:rFonts w:ascii="Book Antiqua" w:eastAsia="Book Antiqua" w:hAnsi="Book Antiqua" w:cs="Book Antiqua"/>
          <w:color w:val="000000"/>
        </w:rPr>
        <w:t xml:space="preserve">Both </w:t>
      </w:r>
      <w:r w:rsidR="005013CE">
        <w:rPr>
          <w:rFonts w:ascii="Book Antiqua" w:eastAsia="Book Antiqua" w:hAnsi="Book Antiqua" w:cs="Book Antiqua"/>
          <w:color w:val="000000"/>
        </w:rPr>
        <w:t xml:space="preserve">AP </w:t>
      </w:r>
      <w:r>
        <w:rPr>
          <w:rFonts w:ascii="Book Antiqua" w:eastAsia="Book Antiqua" w:hAnsi="Book Antiqua" w:cs="Book Antiqua"/>
          <w:color w:val="000000"/>
        </w:rPr>
        <w:t xml:space="preserve">and </w:t>
      </w:r>
      <w:r w:rsidR="00C50B02">
        <w:rPr>
          <w:rFonts w:ascii="Book Antiqua" w:eastAsia="Book Antiqua" w:hAnsi="Book Antiqua" w:cs="Book Antiqua"/>
          <w:color w:val="000000"/>
        </w:rPr>
        <w:t>CP</w:t>
      </w:r>
      <w:r>
        <w:rPr>
          <w:rFonts w:ascii="Book Antiqua" w:eastAsia="Book Antiqua" w:hAnsi="Book Antiqua" w:cs="Book Antiqua"/>
          <w:color w:val="000000"/>
        </w:rPr>
        <w:t xml:space="preserve"> are benign diseases </w:t>
      </w:r>
      <w:r w:rsidR="00ED4D74">
        <w:rPr>
          <w:rFonts w:ascii="Book Antiqua" w:eastAsia="Book Antiqua" w:hAnsi="Book Antiqua" w:cs="Book Antiqua"/>
          <w:color w:val="000000"/>
        </w:rPr>
        <w:t>that</w:t>
      </w:r>
      <w:r>
        <w:rPr>
          <w:rFonts w:ascii="Book Antiqua" w:eastAsia="Book Antiqua" w:hAnsi="Book Antiqua" w:cs="Book Antiqua"/>
          <w:color w:val="000000"/>
        </w:rPr>
        <w:t xml:space="preserve"> are, in different ways, associated with pancreatic ductal adenocarcinoma (PDAC). Although these are three separate disease entities, inflammation and cancer can co-exist</w:t>
      </w:r>
      <w:r w:rsidR="00ED4D74">
        <w:rPr>
          <w:rFonts w:ascii="Book Antiqua" w:eastAsia="Book Antiqua" w:hAnsi="Book Antiqua" w:cs="Book Antiqua"/>
          <w:color w:val="000000"/>
        </w:rPr>
        <w:t>,</w:t>
      </w:r>
      <w:r>
        <w:rPr>
          <w:rFonts w:ascii="Book Antiqua" w:eastAsia="Book Antiqua" w:hAnsi="Book Antiqua" w:cs="Book Antiqua"/>
          <w:color w:val="000000"/>
        </w:rPr>
        <w:t xml:space="preserve"> and inflammation may cause cancer while cancer may also cause inflammation. This entails they are not always easy to distinguish from each other. As the treatment and prognosis of </w:t>
      </w:r>
      <w:r w:rsidR="005013CE">
        <w:rPr>
          <w:rFonts w:ascii="Book Antiqua" w:eastAsia="Book Antiqua" w:hAnsi="Book Antiqua" w:cs="Book Antiqua"/>
          <w:color w:val="000000"/>
        </w:rPr>
        <w:t>AP,</w:t>
      </w:r>
      <w:r>
        <w:rPr>
          <w:rFonts w:ascii="Book Antiqua" w:eastAsia="Book Antiqua" w:hAnsi="Book Antiqua" w:cs="Book Antiqua"/>
          <w:color w:val="000000"/>
        </w:rPr>
        <w:t xml:space="preserve"> </w:t>
      </w:r>
      <w:r w:rsidR="00C50B02">
        <w:rPr>
          <w:rFonts w:ascii="Book Antiqua" w:eastAsia="Book Antiqua" w:hAnsi="Book Antiqua" w:cs="Book Antiqua"/>
          <w:color w:val="000000"/>
        </w:rPr>
        <w:t>CP</w:t>
      </w:r>
      <w:r>
        <w:rPr>
          <w:rFonts w:ascii="Book Antiqua" w:eastAsia="Book Antiqua" w:hAnsi="Book Antiqua" w:cs="Book Antiqua"/>
          <w:color w:val="000000"/>
        </w:rPr>
        <w:t xml:space="preserve"> and PDAC are completely different, it is important to understand the nature of the association between these diseases and be able to take the proper diagnostic steps to gather the correct diagnosis and subsequent treatment options.</w:t>
      </w:r>
    </w:p>
    <w:p w14:paraId="28C6A6B5" w14:textId="42E99BB9" w:rsidR="00A77B3E" w:rsidRDefault="00F00640" w:rsidP="00AB0E1F">
      <w:pPr>
        <w:spacing w:line="360" w:lineRule="auto"/>
        <w:ind w:firstLineChars="100" w:firstLine="240"/>
        <w:jc w:val="both"/>
      </w:pPr>
      <w:r>
        <w:rPr>
          <w:rFonts w:ascii="Book Antiqua" w:eastAsia="Book Antiqua" w:hAnsi="Book Antiqua" w:cs="Book Antiqua"/>
          <w:color w:val="000000"/>
        </w:rPr>
        <w:t>In this review, we will focus on the relationship between AP, CP and PDAC and how to distinguish between these three disease entities.</w:t>
      </w:r>
    </w:p>
    <w:p w14:paraId="67F62499" w14:textId="77777777" w:rsidR="00A77B3E" w:rsidRDefault="00A77B3E" w:rsidP="00AB0E1F">
      <w:pPr>
        <w:spacing w:line="360" w:lineRule="auto"/>
        <w:jc w:val="both"/>
      </w:pPr>
    </w:p>
    <w:p w14:paraId="68E70049" w14:textId="77777777" w:rsidR="00A77B3E" w:rsidRDefault="00F00640">
      <w:pPr>
        <w:spacing w:line="360" w:lineRule="auto"/>
        <w:jc w:val="both"/>
      </w:pPr>
      <w:r>
        <w:rPr>
          <w:rFonts w:ascii="Book Antiqua" w:eastAsia="Book Antiqua" w:hAnsi="Book Antiqua" w:cs="Book Antiqua"/>
          <w:b/>
          <w:bCs/>
          <w:caps/>
          <w:color w:val="000000"/>
          <w:u w:val="single"/>
        </w:rPr>
        <w:t>Clinical case: a 64-year-old man with abdominal pain</w:t>
      </w:r>
    </w:p>
    <w:p w14:paraId="0102D048" w14:textId="49AC7AA2" w:rsidR="00A77B3E" w:rsidRDefault="00F00640">
      <w:pPr>
        <w:spacing w:line="360" w:lineRule="auto"/>
        <w:jc w:val="both"/>
      </w:pPr>
      <w:r>
        <w:rPr>
          <w:rFonts w:ascii="Book Antiqua" w:eastAsia="Book Antiqua" w:hAnsi="Book Antiqua" w:cs="Book Antiqua"/>
          <w:color w:val="000000"/>
        </w:rPr>
        <w:t>A 64-year-old man visited the emergency department with acute abdominal pain in the epigastric region. Laboratory tests revealed an amylase level of 2100 U/L (normal &lt;</w:t>
      </w:r>
      <w:r w:rsidR="00AB0E1F">
        <w:rPr>
          <w:rFonts w:ascii="Book Antiqua" w:eastAsia="Book Antiqua" w:hAnsi="Book Antiqua" w:cs="Book Antiqua"/>
          <w:color w:val="000000"/>
        </w:rPr>
        <w:t xml:space="preserve"> </w:t>
      </w:r>
      <w:r>
        <w:rPr>
          <w:rFonts w:ascii="Book Antiqua" w:eastAsia="Book Antiqua" w:hAnsi="Book Antiqua" w:cs="Book Antiqua"/>
          <w:color w:val="000000"/>
        </w:rPr>
        <w:t>107 U/L), a lipase level of 5548 U/L (normal 13-60 U/L) and normal liver enzymes, calcium and triglycerides. Computed tomography (CT) showed inflammation of the head of the pancreas (</w:t>
      </w:r>
      <w:r w:rsidR="00AB0E1F">
        <w:rPr>
          <w:rFonts w:ascii="Book Antiqua" w:eastAsia="Book Antiqua" w:hAnsi="Book Antiqua" w:cs="Book Antiqua"/>
          <w:color w:val="000000"/>
        </w:rPr>
        <w:t>F</w:t>
      </w:r>
      <w:r>
        <w:rPr>
          <w:rFonts w:ascii="Book Antiqua" w:eastAsia="Book Antiqua" w:hAnsi="Book Antiqua" w:cs="Book Antiqua"/>
          <w:color w:val="000000"/>
        </w:rPr>
        <w:t xml:space="preserve">igure 1). The patient was admitted with AP, received fluid resuscitation therapy and analgesics. Transabdominal ultrasound showed no cause for the AP episode. After </w:t>
      </w:r>
      <w:r w:rsidR="00FD21F8">
        <w:rPr>
          <w:rFonts w:ascii="Book Antiqua" w:eastAsia="Book Antiqua" w:hAnsi="Book Antiqua" w:cs="Book Antiqua"/>
          <w:color w:val="000000"/>
        </w:rPr>
        <w:t>3 d,</w:t>
      </w:r>
      <w:r>
        <w:rPr>
          <w:rFonts w:ascii="Book Antiqua" w:eastAsia="Book Antiqua" w:hAnsi="Book Antiqua" w:cs="Book Antiqua"/>
          <w:color w:val="000000"/>
        </w:rPr>
        <w:t xml:space="preserve"> the patient was discharged with a diagnosis of idiopathic AP.</w:t>
      </w:r>
    </w:p>
    <w:p w14:paraId="63FD12E0" w14:textId="78E975FC" w:rsidR="00A77B3E" w:rsidRDefault="00F00640" w:rsidP="00AB0E1F">
      <w:pPr>
        <w:spacing w:line="360" w:lineRule="auto"/>
        <w:ind w:firstLineChars="100" w:firstLine="240"/>
        <w:jc w:val="both"/>
      </w:pPr>
      <w:r>
        <w:rPr>
          <w:rFonts w:ascii="Book Antiqua" w:eastAsia="Book Antiqua" w:hAnsi="Book Antiqua" w:cs="Book Antiqua"/>
          <w:color w:val="000000"/>
        </w:rPr>
        <w:t xml:space="preserve">Approximately 1.5 years later, this patient </w:t>
      </w:r>
      <w:r w:rsidR="00FD21F8">
        <w:rPr>
          <w:rFonts w:ascii="Book Antiqua" w:eastAsia="Book Antiqua" w:hAnsi="Book Antiqua" w:cs="Book Antiqua"/>
          <w:color w:val="000000"/>
        </w:rPr>
        <w:t>wa</w:t>
      </w:r>
      <w:r>
        <w:rPr>
          <w:rFonts w:ascii="Book Antiqua" w:eastAsia="Book Antiqua" w:hAnsi="Book Antiqua" w:cs="Book Antiqua"/>
          <w:color w:val="000000"/>
        </w:rPr>
        <w:t>s readmitted with a recurrent AP episode. CT of the abdomen revealed inflammation of the pancreas with a splenorenal fluid collection and slight dilatation of the pancreatic duct in the tail of the pancreas (</w:t>
      </w:r>
      <w:r w:rsidR="00AB0E1F">
        <w:rPr>
          <w:rFonts w:ascii="Book Antiqua" w:eastAsia="Book Antiqua" w:hAnsi="Book Antiqua" w:cs="Book Antiqua"/>
          <w:color w:val="000000"/>
        </w:rPr>
        <w:t>F</w:t>
      </w:r>
      <w:r>
        <w:rPr>
          <w:rFonts w:ascii="Book Antiqua" w:eastAsia="Book Antiqua" w:hAnsi="Book Antiqua" w:cs="Book Antiqua"/>
          <w:color w:val="000000"/>
        </w:rPr>
        <w:t>igure 2). Additional magnetic resonance imaging (MRI) showed a hypo-intense lesion in the pancreatic tail, causing a stenosis of the pancreatic duct (</w:t>
      </w:r>
      <w:r w:rsidR="00AB0E1F">
        <w:rPr>
          <w:rFonts w:ascii="Book Antiqua" w:eastAsia="Book Antiqua" w:hAnsi="Book Antiqua" w:cs="Book Antiqua"/>
          <w:color w:val="000000"/>
        </w:rPr>
        <w:t>F</w:t>
      </w:r>
      <w:r>
        <w:rPr>
          <w:rFonts w:ascii="Book Antiqua" w:eastAsia="Book Antiqua" w:hAnsi="Book Antiqua" w:cs="Book Antiqua"/>
          <w:color w:val="000000"/>
        </w:rPr>
        <w:t>igure 3). Endoscopic ultrasonography (EUS) with biopsy confirmed the diagnosis of PDAC (</w:t>
      </w:r>
      <w:r w:rsidR="00AB0E1F">
        <w:rPr>
          <w:rFonts w:ascii="Book Antiqua" w:eastAsia="Book Antiqua" w:hAnsi="Book Antiqua" w:cs="Book Antiqua"/>
          <w:color w:val="000000"/>
        </w:rPr>
        <w:t>F</w:t>
      </w:r>
      <w:r>
        <w:rPr>
          <w:rFonts w:ascii="Book Antiqua" w:eastAsia="Book Antiqua" w:hAnsi="Book Antiqua" w:cs="Book Antiqua"/>
          <w:color w:val="000000"/>
        </w:rPr>
        <w:t xml:space="preserve">igure 4). The </w:t>
      </w:r>
      <w:r>
        <w:rPr>
          <w:rFonts w:ascii="Book Antiqua" w:eastAsia="Book Antiqua" w:hAnsi="Book Antiqua" w:cs="Book Antiqua"/>
          <w:color w:val="000000"/>
        </w:rPr>
        <w:lastRenderedPageBreak/>
        <w:t>patient underwent a pancreatic tail and spleen resection</w:t>
      </w:r>
      <w:r w:rsidR="00FD21F8">
        <w:rPr>
          <w:rFonts w:ascii="Book Antiqua" w:eastAsia="Book Antiqua" w:hAnsi="Book Antiqua" w:cs="Book Antiqua"/>
          <w:color w:val="000000"/>
        </w:rPr>
        <w:t>,</w:t>
      </w:r>
      <w:r>
        <w:rPr>
          <w:rFonts w:ascii="Book Antiqua" w:eastAsia="Book Antiqua" w:hAnsi="Book Antiqua" w:cs="Book Antiqua"/>
          <w:color w:val="000000"/>
        </w:rPr>
        <w:t xml:space="preserve"> and pathology revealed a radically resected T3N0 PDAC.</w:t>
      </w:r>
    </w:p>
    <w:p w14:paraId="7ECA0878" w14:textId="77777777" w:rsidR="00A77B3E" w:rsidRDefault="00A77B3E">
      <w:pPr>
        <w:spacing w:line="360" w:lineRule="auto"/>
        <w:jc w:val="both"/>
      </w:pPr>
    </w:p>
    <w:p w14:paraId="27B3DAE2" w14:textId="313AB4FB" w:rsidR="00A77B3E" w:rsidRDefault="00C50B02">
      <w:pPr>
        <w:spacing w:line="360" w:lineRule="auto"/>
        <w:jc w:val="both"/>
      </w:pPr>
      <w:r w:rsidRPr="00C50B02">
        <w:rPr>
          <w:rFonts w:ascii="Book Antiqua" w:eastAsia="Book Antiqua" w:hAnsi="Book Antiqua" w:cs="Book Antiqua"/>
          <w:b/>
          <w:bCs/>
          <w:caps/>
          <w:color w:val="000000"/>
          <w:u w:val="single"/>
        </w:rPr>
        <w:t>AP</w:t>
      </w:r>
      <w:r w:rsidR="00F00640">
        <w:rPr>
          <w:rFonts w:ascii="Book Antiqua" w:eastAsia="Book Antiqua" w:hAnsi="Book Antiqua" w:cs="Book Antiqua"/>
          <w:b/>
          <w:bCs/>
          <w:caps/>
          <w:color w:val="000000"/>
          <w:u w:val="single"/>
        </w:rPr>
        <w:t xml:space="preserve"> and pancreatic cancer</w:t>
      </w:r>
    </w:p>
    <w:p w14:paraId="39E0CA2C" w14:textId="39080BEB" w:rsidR="00A77B3E" w:rsidRDefault="00F00640">
      <w:pPr>
        <w:spacing w:line="360" w:lineRule="auto"/>
        <w:jc w:val="both"/>
      </w:pPr>
      <w:r>
        <w:rPr>
          <w:rFonts w:ascii="Book Antiqua" w:eastAsia="Book Antiqua" w:hAnsi="Book Antiqua" w:cs="Book Antiqua"/>
          <w:color w:val="000000"/>
        </w:rPr>
        <w:t>The incidence of AP is rising</w:t>
      </w:r>
      <w:r w:rsidR="00FD21F8">
        <w:rPr>
          <w:rFonts w:ascii="Book Antiqua" w:eastAsia="Book Antiqua" w:hAnsi="Book Antiqua" w:cs="Book Antiqua"/>
          <w:color w:val="000000"/>
        </w:rPr>
        <w:t>,</w:t>
      </w:r>
      <w:r>
        <w:rPr>
          <w:rFonts w:ascii="Book Antiqua" w:eastAsia="Book Antiqua" w:hAnsi="Book Antiqua" w:cs="Book Antiqua"/>
          <w:color w:val="000000"/>
        </w:rPr>
        <w:t xml:space="preserve"> with a median increase of 3.4% per year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Reported incidence rates ranges from 9.8 to 100 per 100000 in Europe and rise with age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AP is often caused by alcohol or gallstone disease, although the incidence of these etiologies differ geographically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7FB8CB0E" w14:textId="19F57A30" w:rsidR="00A77B3E" w:rsidRDefault="00F00640" w:rsidP="00AB0E1F">
      <w:pPr>
        <w:spacing w:line="360" w:lineRule="auto"/>
        <w:ind w:firstLineChars="100" w:firstLine="240"/>
        <w:jc w:val="both"/>
      </w:pPr>
      <w:r>
        <w:rPr>
          <w:rFonts w:ascii="Book Antiqua" w:eastAsia="Book Antiqua" w:hAnsi="Book Antiqua" w:cs="Book Antiqua"/>
          <w:color w:val="000000"/>
        </w:rPr>
        <w:t xml:space="preserve">A strong association between AP and PDAC has been established through multiple studies. A recent systematic review and meta-analysis by Liu </w:t>
      </w:r>
      <w:r>
        <w:rPr>
          <w:rFonts w:ascii="Book Antiqua" w:eastAsia="Book Antiqua" w:hAnsi="Book Antiqua" w:cs="Book Antiqua"/>
          <w:i/>
          <w:iCs/>
          <w:color w:val="000000"/>
        </w:rPr>
        <w:t>et al</w:t>
      </w:r>
      <w:r w:rsidR="00AB0E1F">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included </w:t>
      </w:r>
      <w:r w:rsidR="00FD21F8">
        <w:rPr>
          <w:rFonts w:ascii="Book Antiqua" w:eastAsia="Book Antiqua" w:hAnsi="Book Antiqua" w:cs="Book Antiqua"/>
          <w:color w:val="000000"/>
        </w:rPr>
        <w:t>11</w:t>
      </w:r>
      <w:r>
        <w:rPr>
          <w:rFonts w:ascii="Book Antiqua" w:eastAsia="Book Antiqua" w:hAnsi="Book Antiqua" w:cs="Book Antiqua"/>
          <w:color w:val="000000"/>
        </w:rPr>
        <w:t xml:space="preserve"> studies reporting on the risk of PDAC after an episode of AP and found an effect estimate of 2.07 </w:t>
      </w:r>
      <w:r w:rsidR="00AB0E1F">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AB0E1F">
        <w:rPr>
          <w:rFonts w:ascii="Book Antiqua" w:eastAsia="Book Antiqua" w:hAnsi="Book Antiqua" w:cs="Book Antiqua"/>
          <w:color w:val="000000"/>
        </w:rPr>
        <w:t>(</w:t>
      </w:r>
      <w:r>
        <w:rPr>
          <w:rFonts w:ascii="Book Antiqua" w:eastAsia="Book Antiqua" w:hAnsi="Book Antiqua" w:cs="Book Antiqua"/>
          <w:color w:val="000000"/>
        </w:rPr>
        <w:t>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1.36</w:t>
      </w:r>
      <w:r w:rsidR="00AB0E1F">
        <w:rPr>
          <w:rFonts w:ascii="Book Antiqua" w:eastAsia="Book Antiqua" w:hAnsi="Book Antiqua" w:cs="Book Antiqua"/>
          <w:color w:val="000000"/>
        </w:rPr>
        <w:t>-</w:t>
      </w:r>
      <w:r>
        <w:rPr>
          <w:rFonts w:ascii="Book Antiqua" w:eastAsia="Book Antiqua" w:hAnsi="Book Antiqua" w:cs="Book Antiqua"/>
          <w:color w:val="000000"/>
        </w:rPr>
        <w:t>2.78</w:t>
      </w:r>
      <w:r w:rsidR="00AB0E1F">
        <w:rPr>
          <w:rFonts w:ascii="Book Antiqua" w:eastAsia="Book Antiqua" w:hAnsi="Book Antiqua" w:cs="Book Antiqua"/>
          <w:color w:val="000000"/>
        </w:rPr>
        <w:t>]</w:t>
      </w:r>
      <w:r>
        <w:rPr>
          <w:rFonts w:ascii="Book Antiqua" w:eastAsia="Book Antiqua" w:hAnsi="Book Antiqua" w:cs="Book Antiqua"/>
          <w:color w:val="000000"/>
        </w:rPr>
        <w:t xml:space="preserve"> during a follow-up time exceeding 10 years. In a subgroup analysis of 103961 AP patients and 1442158 control subjects from </w:t>
      </w:r>
      <w:r w:rsidR="00FD21F8">
        <w:rPr>
          <w:rFonts w:ascii="Book Antiqua" w:eastAsia="Book Antiqua" w:hAnsi="Book Antiqua" w:cs="Book Antiqua"/>
          <w:color w:val="000000"/>
        </w:rPr>
        <w:t>five</w:t>
      </w:r>
      <w:r>
        <w:rPr>
          <w:rFonts w:ascii="Book Antiqua" w:eastAsia="Book Antiqua" w:hAnsi="Book Antiqua" w:cs="Book Antiqua"/>
          <w:color w:val="000000"/>
        </w:rPr>
        <w:t xml:space="preserve"> prospective studies in this systematic review, a relative risk of 7.81 (95%CI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5.00</w:t>
      </w:r>
      <w:r w:rsidR="00AB0E1F">
        <w:rPr>
          <w:rFonts w:ascii="Book Antiqua" w:eastAsia="Book Antiqua" w:hAnsi="Book Antiqua" w:cs="Book Antiqua"/>
          <w:color w:val="000000"/>
        </w:rPr>
        <w:t>-</w:t>
      </w:r>
      <w:r>
        <w:rPr>
          <w:rFonts w:ascii="Book Antiqua" w:eastAsia="Book Antiqua" w:hAnsi="Book Antiqua" w:cs="Book Antiqua"/>
          <w:color w:val="000000"/>
        </w:rPr>
        <w:t>12.19) for PDAC was observed in patients with AP as compared to healthy control subjects.</w:t>
      </w:r>
    </w:p>
    <w:p w14:paraId="6F52C674" w14:textId="40F453BB" w:rsidR="00A77B3E" w:rsidRDefault="00F00640" w:rsidP="00AB0E1F">
      <w:pPr>
        <w:spacing w:line="360" w:lineRule="auto"/>
        <w:ind w:firstLineChars="100" w:firstLine="240"/>
        <w:jc w:val="both"/>
      </w:pPr>
      <w:r>
        <w:rPr>
          <w:rFonts w:ascii="Book Antiqua" w:eastAsia="Book Antiqua" w:hAnsi="Book Antiqua" w:cs="Book Antiqua"/>
          <w:color w:val="000000"/>
        </w:rPr>
        <w:t>Multiple hypotheses have been raised to explain this apparent association between AP and PDAC. Firstly, it has been suggested that risk factors for AP are similar to risk factors for PDAC. For instance, alcohol abuse is a prevalent etiology of AP and also a known risk factor for pancreatic cancer. Although the etiological value of nicotine abuse in AP is still a topic of discussion, it is an established risk factor for recurrent AP, while also being a strong risk factor for PDAC</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Secondly, in recurrent AP, the accumulating inflammatory states of the pancreas are thought to increase the chance of oncogenic mutations in pancreatic cells, leading to carcinogenesis in a similar fashion as CP, as elaborated below in the section on CP</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5943F68" w14:textId="68FFF46C" w:rsidR="00A77B3E" w:rsidRPr="00AB0E1F" w:rsidRDefault="00F00640" w:rsidP="00AB0E1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However, the most prevailing hypothesis has been that a single episode of AP cannot cause PDAC but that PDAC may cause AP. Although this is rare, it has been acknowledged that PDAC can cause an episode of AP by ductal obstruction before the PDAC has even been diagnosed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Temporal data on the association of PDAC and AP endorse this hypothesis. In the previously mentioned meta-analysis by Liu </w:t>
      </w:r>
      <w:r>
        <w:rPr>
          <w:rFonts w:ascii="Book Antiqua" w:eastAsia="Book Antiqua" w:hAnsi="Book Antiqua" w:cs="Book Antiqua"/>
          <w:i/>
          <w:iCs/>
          <w:color w:val="000000"/>
        </w:rPr>
        <w:t>et al</w:t>
      </w:r>
      <w:r w:rsidR="00AB0E1F">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strongest association between AP and PDAC was found in the first year after AP </w:t>
      </w:r>
      <w:r w:rsidR="00AB0E1F">
        <w:rPr>
          <w:rFonts w:ascii="Book Antiqua" w:eastAsia="Book Antiqua" w:hAnsi="Book Antiqua" w:cs="Book Antiqua"/>
          <w:color w:val="000000"/>
        </w:rPr>
        <w:t>[</w:t>
      </w:r>
      <w:r>
        <w:rPr>
          <w:rFonts w:ascii="Book Antiqua" w:eastAsia="Book Antiqua" w:hAnsi="Book Antiqua" w:cs="Book Antiqua"/>
          <w:color w:val="000000"/>
        </w:rPr>
        <w:t xml:space="preserve">effect </w:t>
      </w:r>
      <w:r>
        <w:rPr>
          <w:rFonts w:ascii="Book Antiqua" w:eastAsia="Book Antiqua" w:hAnsi="Book Antiqua" w:cs="Book Antiqua"/>
          <w:color w:val="000000"/>
        </w:rPr>
        <w:lastRenderedPageBreak/>
        <w:t xml:space="preserve">estimate 23.47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3.26</w:t>
      </w:r>
      <w:r w:rsidR="00AB0E1F">
        <w:rPr>
          <w:rFonts w:ascii="Book Antiqua" w:eastAsia="Book Antiqua" w:hAnsi="Book Antiqua" w:cs="Book Antiqua"/>
          <w:color w:val="000000"/>
        </w:rPr>
        <w:t>-</w:t>
      </w:r>
      <w:r>
        <w:rPr>
          <w:rFonts w:ascii="Book Antiqua" w:eastAsia="Book Antiqua" w:hAnsi="Book Antiqua" w:cs="Book Antiqua"/>
          <w:color w:val="000000"/>
        </w:rPr>
        <w:t>43.68</w:t>
      </w:r>
      <w:r w:rsidR="00AB0E1F">
        <w:rPr>
          <w:rFonts w:ascii="Book Antiqua" w:eastAsia="Book Antiqua" w:hAnsi="Book Antiqua" w:cs="Book Antiqua"/>
          <w:color w:val="000000"/>
        </w:rPr>
        <w:t>)</w:t>
      </w:r>
      <w:r w:rsidR="00AB0E1F">
        <w:rPr>
          <w:rFonts w:ascii="Book Antiqua" w:hAnsi="Book Antiqua" w:cs="Book Antiqua" w:hint="eastAsia"/>
          <w:color w:val="000000"/>
          <w:lang w:eastAsia="zh-CN"/>
        </w:rPr>
        <w:t>]</w:t>
      </w:r>
      <w:r>
        <w:rPr>
          <w:rFonts w:ascii="Book Antiqua" w:eastAsia="Book Antiqua" w:hAnsi="Book Antiqua" w:cs="Book Antiqua"/>
          <w:color w:val="000000"/>
        </w:rPr>
        <w:t xml:space="preserve">, while this association diminished over a course of </w:t>
      </w:r>
      <w:r w:rsidR="00FD21F8">
        <w:rPr>
          <w:rFonts w:ascii="Book Antiqua" w:eastAsia="Book Antiqua" w:hAnsi="Book Antiqua" w:cs="Book Antiqua"/>
          <w:color w:val="000000"/>
        </w:rPr>
        <w:t>2</w:t>
      </w:r>
      <w:r>
        <w:rPr>
          <w:rFonts w:ascii="Book Antiqua" w:eastAsia="Book Antiqua" w:hAnsi="Book Antiqua" w:cs="Book Antiqua"/>
          <w:color w:val="000000"/>
        </w:rPr>
        <w:t xml:space="preserve"> years after AP </w:t>
      </w:r>
      <w:r w:rsidR="00AB0E1F">
        <w:rPr>
          <w:rFonts w:ascii="Book Antiqua" w:eastAsia="Book Antiqua" w:hAnsi="Book Antiqua" w:cs="Book Antiqua"/>
          <w:color w:val="000000"/>
        </w:rPr>
        <w:t>[</w:t>
      </w:r>
      <w:r>
        <w:rPr>
          <w:rFonts w:ascii="Book Antiqua" w:eastAsia="Book Antiqua" w:hAnsi="Book Antiqua" w:cs="Book Antiqua"/>
          <w:color w:val="000000"/>
        </w:rPr>
        <w:t xml:space="preserve">effect estimate 9.82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3.01</w:t>
      </w:r>
      <w:r w:rsidR="00AB0E1F">
        <w:rPr>
          <w:rFonts w:ascii="Book Antiqua" w:eastAsia="Book Antiqua" w:hAnsi="Book Antiqua" w:cs="Book Antiqua"/>
          <w:color w:val="000000"/>
        </w:rPr>
        <w:t>-</w:t>
      </w:r>
      <w:r>
        <w:rPr>
          <w:rFonts w:ascii="Book Antiqua" w:eastAsia="Book Antiqua" w:hAnsi="Book Antiqua" w:cs="Book Antiqua"/>
          <w:color w:val="000000"/>
        </w:rPr>
        <w:t>16.64</w:t>
      </w:r>
      <w:r w:rsidR="00AB0E1F">
        <w:rPr>
          <w:rFonts w:ascii="Book Antiqua" w:eastAsia="Book Antiqua" w:hAnsi="Book Antiqua" w:cs="Book Antiqua"/>
          <w:color w:val="000000"/>
        </w:rPr>
        <w:t>)]</w:t>
      </w:r>
      <w:r>
        <w:rPr>
          <w:rFonts w:ascii="Book Antiqua" w:eastAsia="Book Antiqua" w:hAnsi="Book Antiqua" w:cs="Book Antiqua"/>
          <w:color w:val="000000"/>
        </w:rPr>
        <w:t xml:space="preserve">, </w:t>
      </w:r>
      <w:r w:rsidR="00666A1F">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w:t>
      </w:r>
      <w:r w:rsidR="00AB0E1F">
        <w:rPr>
          <w:rFonts w:ascii="Book Antiqua" w:eastAsia="Book Antiqua" w:hAnsi="Book Antiqua" w:cs="Book Antiqua"/>
          <w:color w:val="000000"/>
        </w:rPr>
        <w:t>[</w:t>
      </w:r>
      <w:r>
        <w:rPr>
          <w:rFonts w:ascii="Book Antiqua" w:eastAsia="Book Antiqua" w:hAnsi="Book Antiqua" w:cs="Book Antiqua"/>
          <w:color w:val="000000"/>
        </w:rPr>
        <w:t xml:space="preserve">effect estimate 2.47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1.93</w:t>
      </w:r>
      <w:r w:rsidR="00AB0E1F">
        <w:rPr>
          <w:rFonts w:ascii="Book Antiqua" w:eastAsia="Book Antiqua" w:hAnsi="Book Antiqua" w:cs="Book Antiqua"/>
          <w:color w:val="000000"/>
        </w:rPr>
        <w:t>-</w:t>
      </w:r>
      <w:r>
        <w:rPr>
          <w:rFonts w:ascii="Book Antiqua" w:eastAsia="Book Antiqua" w:hAnsi="Book Antiqua" w:cs="Book Antiqua"/>
          <w:color w:val="000000"/>
        </w:rPr>
        <w:t>3.02</w:t>
      </w:r>
      <w:r w:rsidR="00AB0E1F">
        <w:rPr>
          <w:rFonts w:ascii="Book Antiqua" w:eastAsia="Book Antiqua" w:hAnsi="Book Antiqua" w:cs="Book Antiqua"/>
          <w:color w:val="000000"/>
        </w:rPr>
        <w:t>)</w:t>
      </w:r>
      <w:r>
        <w:rPr>
          <w:rFonts w:ascii="Book Antiqua" w:eastAsia="Book Antiqua" w:hAnsi="Book Antiqua" w:cs="Book Antiqua"/>
          <w:color w:val="000000"/>
        </w:rPr>
        <w:t xml:space="preserve">], </w:t>
      </w:r>
      <w:r w:rsidR="00FD21F8">
        <w:rPr>
          <w:rFonts w:ascii="Book Antiqua" w:eastAsia="Book Antiqua" w:hAnsi="Book Antiqua" w:cs="Book Antiqua"/>
          <w:color w:val="000000"/>
        </w:rPr>
        <w:t>10</w:t>
      </w:r>
      <w:r>
        <w:rPr>
          <w:rFonts w:ascii="Book Antiqua" w:eastAsia="Book Antiqua" w:hAnsi="Book Antiqua" w:cs="Book Antiqua"/>
          <w:color w:val="000000"/>
        </w:rPr>
        <w:t xml:space="preserve"> years </w:t>
      </w:r>
      <w:r w:rsidR="00AB0E1F">
        <w:rPr>
          <w:rFonts w:ascii="Book Antiqua" w:eastAsia="Book Antiqua" w:hAnsi="Book Antiqua" w:cs="Book Antiqua"/>
          <w:color w:val="000000"/>
        </w:rPr>
        <w:t>[</w:t>
      </w:r>
      <w:r>
        <w:rPr>
          <w:rFonts w:ascii="Book Antiqua" w:eastAsia="Book Antiqua" w:hAnsi="Book Antiqua" w:cs="Book Antiqua"/>
          <w:color w:val="000000"/>
        </w:rPr>
        <w:t xml:space="preserve">effect estimate 1.69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1.26; 2.11</w:t>
      </w:r>
      <w:r w:rsidR="00AB0E1F">
        <w:rPr>
          <w:rFonts w:ascii="Book Antiqua" w:eastAsia="Book Antiqua" w:hAnsi="Book Antiqua" w:cs="Book Antiqua"/>
          <w:color w:val="000000"/>
        </w:rPr>
        <w:t>)</w:t>
      </w:r>
      <w:r>
        <w:rPr>
          <w:rFonts w:ascii="Book Antiqua" w:eastAsia="Book Antiqua" w:hAnsi="Book Antiqua" w:cs="Book Antiqua"/>
          <w:color w:val="000000"/>
        </w:rPr>
        <w:t xml:space="preserve">] and over </w:t>
      </w:r>
      <w:r w:rsidR="00FD21F8">
        <w:rPr>
          <w:rFonts w:ascii="Book Antiqua" w:eastAsia="Book Antiqua" w:hAnsi="Book Antiqua" w:cs="Book Antiqua"/>
          <w:color w:val="000000"/>
        </w:rPr>
        <w:t>10</w:t>
      </w:r>
      <w:r>
        <w:rPr>
          <w:rFonts w:ascii="Book Antiqua" w:eastAsia="Book Antiqua" w:hAnsi="Book Antiqua" w:cs="Book Antiqua"/>
          <w:color w:val="000000"/>
        </w:rPr>
        <w:t xml:space="preserve"> years after AP </w:t>
      </w:r>
      <w:r w:rsidR="00AB0E1F">
        <w:rPr>
          <w:rFonts w:ascii="Book Antiqua" w:eastAsia="Book Antiqua" w:hAnsi="Book Antiqua" w:cs="Book Antiqua"/>
          <w:color w:val="000000"/>
        </w:rPr>
        <w:t>[</w:t>
      </w:r>
      <w:r>
        <w:rPr>
          <w:rFonts w:ascii="Book Antiqua" w:eastAsia="Book Antiqua" w:hAnsi="Book Antiqua" w:cs="Book Antiqua"/>
          <w:color w:val="000000"/>
        </w:rPr>
        <w:t xml:space="preserve">effect estimate 1.17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0.78</w:t>
      </w:r>
      <w:r w:rsidR="00AB0E1F">
        <w:rPr>
          <w:rFonts w:ascii="Book Antiqua" w:eastAsia="Book Antiqua" w:hAnsi="Book Antiqua" w:cs="Book Antiqua"/>
          <w:color w:val="000000"/>
        </w:rPr>
        <w:t>-</w:t>
      </w:r>
      <w:r>
        <w:rPr>
          <w:rFonts w:ascii="Book Antiqua" w:eastAsia="Book Antiqua" w:hAnsi="Book Antiqua" w:cs="Book Antiqua"/>
          <w:color w:val="000000"/>
        </w:rPr>
        <w:t>1.57</w:t>
      </w:r>
      <w:r w:rsidR="00AB0E1F">
        <w:rPr>
          <w:rFonts w:ascii="Book Antiqua" w:eastAsia="Book Antiqua" w:hAnsi="Book Antiqua" w:cs="Book Antiqua"/>
          <w:color w:val="000000"/>
        </w:rPr>
        <w:t>)</w:t>
      </w:r>
      <w:r>
        <w:rPr>
          <w:rFonts w:ascii="Book Antiqua" w:eastAsia="Book Antiqua" w:hAnsi="Book Antiqua" w:cs="Book Antiqua"/>
          <w:color w:val="000000"/>
        </w:rPr>
        <w:t>]. A Danish matched-cohort study, which was included in this meta-analysis, also adjusted for alcohol- and smoking-related conditions and the Charlson Comorbidity Index score and excluded patients who developed CP or other exocrine pancreatic disease during follow-up</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This well</w:t>
      </w:r>
      <w:r w:rsidR="007D3892">
        <w:rPr>
          <w:rFonts w:ascii="Book Antiqua" w:eastAsia="Book Antiqua" w:hAnsi="Book Antiqua" w:cs="Book Antiqua"/>
          <w:color w:val="000000"/>
        </w:rPr>
        <w:t>-</w:t>
      </w:r>
      <w:r>
        <w:rPr>
          <w:rFonts w:ascii="Book Antiqua" w:eastAsia="Book Antiqua" w:hAnsi="Book Antiqua" w:cs="Book Antiqua"/>
          <w:color w:val="000000"/>
        </w:rPr>
        <w:t xml:space="preserve">designed study found that a presumed idiopathic etiology appeared to be associated with the highest risk of PDAC </w:t>
      </w:r>
      <w:r w:rsidR="00AB0E1F">
        <w:rPr>
          <w:rFonts w:ascii="Book Antiqua" w:eastAsia="Book Antiqua" w:hAnsi="Book Antiqua" w:cs="Book Antiqua"/>
          <w:color w:val="000000"/>
        </w:rPr>
        <w:t>[</w:t>
      </w:r>
      <w:r>
        <w:rPr>
          <w:rFonts w:ascii="Book Antiqua" w:eastAsia="Book Antiqua" w:hAnsi="Book Antiqua" w:cs="Book Antiqua"/>
          <w:color w:val="000000"/>
        </w:rPr>
        <w:t xml:space="preserve">adjusted hazard ratio of 2.52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1.83</w:t>
      </w:r>
      <w:r w:rsidR="00AB0E1F">
        <w:rPr>
          <w:rFonts w:ascii="Book Antiqua" w:eastAsia="Book Antiqua" w:hAnsi="Book Antiqua" w:cs="Book Antiqua"/>
          <w:color w:val="000000"/>
        </w:rPr>
        <w:t>-</w:t>
      </w:r>
      <w:r>
        <w:rPr>
          <w:rFonts w:ascii="Book Antiqua" w:eastAsia="Book Antiqua" w:hAnsi="Book Antiqua" w:cs="Book Antiqua"/>
          <w:color w:val="000000"/>
        </w:rPr>
        <w:t>3.47</w:t>
      </w:r>
      <w:r w:rsidR="00AB0E1F">
        <w:rPr>
          <w:rFonts w:ascii="Book Antiqua" w:eastAsia="Book Antiqua" w:hAnsi="Book Antiqua" w:cs="Book Antiqua"/>
          <w:color w:val="000000"/>
        </w:rPr>
        <w:t>)</w:t>
      </w:r>
      <w:r>
        <w:rPr>
          <w:rFonts w:ascii="Book Antiqua" w:eastAsia="Book Antiqua" w:hAnsi="Book Antiqua" w:cs="Book Antiqua"/>
          <w:color w:val="000000"/>
        </w:rPr>
        <w:t>]. This finding was supported by a recent cohort study, which found that biliary AP and a history of alcohol-related disease were predictors for no underlying PDAC</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this study of 28231 patients with AP, 283 received the diagnosis PDAC during follow-up (overall risk 1.0%). They found several predictors for PDAC in patients with AP, including age between 56 and 75 at diagnosis of AP (risk approximately 1.6%), new-onset diabetes mellitus (DM) and new-onset CP </w:t>
      </w:r>
      <w:r w:rsidR="00AB0E1F">
        <w:rPr>
          <w:rFonts w:ascii="Book Antiqua" w:eastAsia="Book Antiqua" w:hAnsi="Book Antiqua" w:cs="Book Antiqua"/>
          <w:color w:val="000000"/>
        </w:rPr>
        <w:t>[</w:t>
      </w:r>
      <w:r>
        <w:rPr>
          <w:rFonts w:ascii="Book Antiqua" w:eastAsia="Book Antiqua" w:hAnsi="Book Antiqua" w:cs="Book Antiqua"/>
          <w:color w:val="000000"/>
        </w:rPr>
        <w:t xml:space="preserve">risk 2.0% </w:t>
      </w:r>
      <w:r w:rsidR="00AB0E1F">
        <w:rPr>
          <w:rFonts w:ascii="Book Antiqua" w:eastAsia="Book Antiqua" w:hAnsi="Book Antiqua" w:cs="Book Antiqua"/>
          <w:color w:val="000000"/>
        </w:rPr>
        <w:t>(</w:t>
      </w:r>
      <w:r>
        <w:rPr>
          <w:rFonts w:ascii="Book Antiqua" w:eastAsia="Book Antiqua" w:hAnsi="Book Antiqua" w:cs="Book Antiqua"/>
          <w:color w:val="000000"/>
        </w:rPr>
        <w:t>95%CI</w:t>
      </w:r>
      <w:r w:rsidR="00AB0E1F">
        <w:rPr>
          <w:rFonts w:ascii="Book Antiqua" w:eastAsia="Book Antiqua" w:hAnsi="Book Antiqua" w:cs="Book Antiqua"/>
          <w:color w:val="000000"/>
        </w:rPr>
        <w:t>:</w:t>
      </w:r>
      <w:r>
        <w:rPr>
          <w:rFonts w:ascii="Book Antiqua" w:eastAsia="Book Antiqua" w:hAnsi="Book Antiqua" w:cs="Book Antiqua"/>
          <w:color w:val="000000"/>
        </w:rPr>
        <w:t xml:space="preserve"> 1.1</w:t>
      </w:r>
      <w:r w:rsidR="00AB0E1F">
        <w:rPr>
          <w:rFonts w:ascii="Book Antiqua" w:eastAsia="Book Antiqua" w:hAnsi="Book Antiqua" w:cs="Book Antiqua"/>
          <w:color w:val="000000"/>
        </w:rPr>
        <w:t>-</w:t>
      </w:r>
      <w:r>
        <w:rPr>
          <w:rFonts w:ascii="Book Antiqua" w:eastAsia="Book Antiqua" w:hAnsi="Book Antiqua" w:cs="Book Antiqua"/>
          <w:color w:val="000000"/>
        </w:rPr>
        <w:t>3.3%</w:t>
      </w:r>
      <w:r w:rsidR="00AB0E1F">
        <w:rPr>
          <w:rFonts w:ascii="Book Antiqua" w:eastAsia="Book Antiqua" w:hAnsi="Book Antiqua" w:cs="Book Antiqua"/>
          <w:color w:val="000000"/>
        </w:rPr>
        <w:t>)</w:t>
      </w:r>
      <w:r>
        <w:rPr>
          <w:rFonts w:ascii="Book Antiqua" w:eastAsia="Book Antiqua" w:hAnsi="Book Antiqua" w:cs="Book Antiqua"/>
          <w:color w:val="000000"/>
        </w:rPr>
        <w:t>] at diagnosis of AP. Interestingly, severe AP, smoking-related diseases venous thromboembolism</w:t>
      </w:r>
      <w:r w:rsidR="00A43A21">
        <w:rPr>
          <w:rFonts w:ascii="Book Antiqua" w:eastAsia="Book Antiqua" w:hAnsi="Book Antiqua" w:cs="Book Antiqua"/>
          <w:color w:val="000000"/>
        </w:rPr>
        <w:t xml:space="preserve"> and</w:t>
      </w:r>
      <w:r>
        <w:rPr>
          <w:rFonts w:ascii="Book Antiqua" w:eastAsia="Book Antiqua" w:hAnsi="Book Antiqua" w:cs="Book Antiqua"/>
          <w:color w:val="000000"/>
        </w:rPr>
        <w:t xml:space="preserve"> previous malignancies were not associated with a higher risk for PDAC. A Swedish matched-cohort study of 49749 AP patients and 138750 matched subjects also identified recurrent pancreatitis as a risk factor for PDAC </w:t>
      </w:r>
      <w:bookmarkStart w:id="2" w:name="_Hlk62042000"/>
      <w:r w:rsidR="007D3892">
        <w:rPr>
          <w:rFonts w:ascii="Book Antiqua" w:eastAsia="Book Antiqua" w:hAnsi="Book Antiqua" w:cs="Book Antiqua"/>
          <w:color w:val="000000"/>
        </w:rPr>
        <w:t>[</w:t>
      </w:r>
      <w:r w:rsidR="007D3892" w:rsidRPr="00616F4C">
        <w:rPr>
          <w:rFonts w:ascii="Book Antiqua" w:eastAsia="Book Antiqua" w:hAnsi="Book Antiqua" w:cs="Book Antiqua"/>
          <w:color w:val="000000"/>
        </w:rPr>
        <w:t>hazard ratio</w:t>
      </w:r>
      <w:bookmarkEnd w:id="2"/>
      <w:r w:rsidR="007D3892">
        <w:rPr>
          <w:rFonts w:ascii="Book Antiqua" w:eastAsia="Book Antiqua" w:hAnsi="Book Antiqua" w:cs="Book Antiqua"/>
          <w:color w:val="000000"/>
        </w:rPr>
        <w:t xml:space="preserve"> </w:t>
      </w:r>
      <w:r>
        <w:rPr>
          <w:rFonts w:ascii="Book Antiqua" w:eastAsia="Book Antiqua" w:hAnsi="Book Antiqua" w:cs="Book Antiqua"/>
          <w:color w:val="000000"/>
        </w:rPr>
        <w:t xml:space="preserve">4.44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1.181</w:t>
      </w:r>
      <w:r w:rsidR="007D3892">
        <w:rPr>
          <w:rFonts w:ascii="Book Antiqua" w:eastAsia="Book Antiqua" w:hAnsi="Book Antiqua" w:cs="Book Antiqua"/>
          <w:color w:val="000000"/>
        </w:rPr>
        <w:t>-</w:t>
      </w:r>
      <w:r>
        <w:rPr>
          <w:rFonts w:ascii="Book Antiqua" w:eastAsia="Book Antiqua" w:hAnsi="Book Antiqua" w:cs="Book Antiqua"/>
          <w:color w:val="000000"/>
        </w:rPr>
        <w:t>10.89</w:t>
      </w:r>
      <w:r w:rsidR="00FD21F8">
        <w:rPr>
          <w:rFonts w:ascii="Book Antiqua" w:eastAsia="Book Antiqua" w:hAnsi="Book Antiqua" w:cs="Book Antiqua"/>
          <w:color w:val="000000"/>
        </w:rPr>
        <w:t>)</w:t>
      </w:r>
      <w:r>
        <w:rPr>
          <w:rFonts w:ascii="Book Antiqua" w:eastAsia="Book Antiqua" w:hAnsi="Book Antiqua" w:cs="Book Antiqua"/>
          <w:color w:val="000000"/>
        </w:rPr>
        <w:t xml:space="preserve"> after censoring for diagnosis of CP</w:t>
      </w:r>
      <w:r w:rsidR="007D3892">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3516EF2" w14:textId="77777777" w:rsidR="00A77B3E" w:rsidRDefault="00A77B3E">
      <w:pPr>
        <w:spacing w:line="360" w:lineRule="auto"/>
        <w:jc w:val="both"/>
      </w:pPr>
    </w:p>
    <w:p w14:paraId="5619FE8C" w14:textId="55526436" w:rsidR="00A77B3E" w:rsidRPr="007D3892" w:rsidRDefault="00F00640">
      <w:pPr>
        <w:spacing w:line="360" w:lineRule="auto"/>
        <w:jc w:val="both"/>
        <w:rPr>
          <w:b/>
          <w:bCs/>
        </w:rPr>
      </w:pPr>
      <w:r w:rsidRPr="007D3892">
        <w:rPr>
          <w:rFonts w:ascii="Book Antiqua" w:eastAsia="Book Antiqua" w:hAnsi="Book Antiqua" w:cs="Book Antiqua"/>
          <w:b/>
          <w:bCs/>
          <w:i/>
          <w:iCs/>
          <w:color w:val="000000"/>
        </w:rPr>
        <w:t>Management</w:t>
      </w:r>
    </w:p>
    <w:p w14:paraId="3E472963" w14:textId="3E50C5F3" w:rsidR="00A77B3E" w:rsidRDefault="00F00640">
      <w:pPr>
        <w:spacing w:line="360" w:lineRule="auto"/>
        <w:jc w:val="both"/>
      </w:pPr>
      <w:r>
        <w:rPr>
          <w:rFonts w:ascii="Book Antiqua" w:eastAsia="Book Antiqua" w:hAnsi="Book Antiqua" w:cs="Book Antiqua"/>
          <w:color w:val="000000"/>
        </w:rPr>
        <w:t xml:space="preserve">It has become more and more apparent that PDAC is a noteworthy etiology of AP, particularly in patients with presumed idiopathic etiology after standard diagnostic work-up. In these patients with idiopathic AP, primarily in patients aged 56-75, it is imperative to exclude the presence of an occult pancreatic tumor by providing additional imaging. Commonly, standard diagnostic work-up includes a personal history, laboratory tests (including liver enzymes, calcium and triglycerides) and transabdominal ultrasonography. EUS has been proven to be more sensitive for the detection of PDAC than CT (98 </w:t>
      </w:r>
      <w:r w:rsidR="007D3892" w:rsidRPr="007D3892">
        <w:rPr>
          <w:rFonts w:ascii="Book Antiqua" w:eastAsia="Book Antiqua" w:hAnsi="Book Antiqua" w:cs="Book Antiqua"/>
          <w:i/>
          <w:iCs/>
          <w:color w:val="000000"/>
        </w:rPr>
        <w:t>vs</w:t>
      </w:r>
      <w:r>
        <w:rPr>
          <w:rFonts w:ascii="Book Antiqua" w:eastAsia="Book Antiqua" w:hAnsi="Book Antiqua" w:cs="Book Antiqua"/>
          <w:color w:val="000000"/>
        </w:rPr>
        <w:t xml:space="preserve"> 74%) and transabdominal ultrasonography (94% </w:t>
      </w:r>
      <w:r w:rsidR="007D3892" w:rsidRPr="007D3892">
        <w:rPr>
          <w:rFonts w:ascii="Book Antiqua" w:eastAsia="Book Antiqua" w:hAnsi="Book Antiqua" w:cs="Book Antiqua"/>
          <w:i/>
          <w:iCs/>
          <w:color w:val="000000"/>
        </w:rPr>
        <w:t>vs</w:t>
      </w:r>
      <w:r>
        <w:rPr>
          <w:rFonts w:ascii="Book Antiqua" w:eastAsia="Book Antiqua" w:hAnsi="Book Antiqua" w:cs="Book Antiqua"/>
          <w:color w:val="000000"/>
        </w:rPr>
        <w:t xml:space="preserve"> 67%), especially for </w:t>
      </w:r>
      <w:r>
        <w:rPr>
          <w:rFonts w:ascii="Book Antiqua" w:eastAsia="Book Antiqua" w:hAnsi="Book Antiqua" w:cs="Book Antiqua"/>
          <w:color w:val="000000"/>
        </w:rPr>
        <w:lastRenderedPageBreak/>
        <w:t>small lesions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 meta-analysis comparing the diagnostic yield of EUS </w:t>
      </w:r>
      <w:r w:rsidRPr="007D3892">
        <w:rPr>
          <w:rFonts w:ascii="Book Antiqua" w:eastAsia="Book Antiqua" w:hAnsi="Book Antiqua" w:cs="Book Antiqua"/>
          <w:i/>
          <w:iCs/>
          <w:color w:val="000000"/>
        </w:rPr>
        <w:t>vs</w:t>
      </w:r>
      <w:r>
        <w:rPr>
          <w:rFonts w:ascii="Book Antiqua" w:eastAsia="Book Antiqua" w:hAnsi="Book Antiqua" w:cs="Book Antiqua"/>
          <w:color w:val="000000"/>
        </w:rPr>
        <w:t xml:space="preserve"> magnetic resonance cholangiopancreatography (MRCP) showed that EUS is superior to MRCP in detecting all etiologies in idiopathic AP</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Thus, mainly in patients aged 56-75 with idiopathic AP, recurring AP or new-onset DM or CP concomitant with their AP diagnosis, additional imaging is warranted, preferably using EUS.</w:t>
      </w:r>
    </w:p>
    <w:p w14:paraId="4B0B7D5A" w14:textId="77777777" w:rsidR="00A77B3E" w:rsidRDefault="00A77B3E">
      <w:pPr>
        <w:spacing w:line="360" w:lineRule="auto"/>
        <w:jc w:val="both"/>
      </w:pPr>
    </w:p>
    <w:p w14:paraId="12D4BCFD" w14:textId="737082FD" w:rsidR="00A77B3E" w:rsidRDefault="00C50B02">
      <w:pPr>
        <w:spacing w:line="360" w:lineRule="auto"/>
        <w:jc w:val="both"/>
      </w:pPr>
      <w:r w:rsidRPr="00C50B02">
        <w:rPr>
          <w:rFonts w:ascii="Book Antiqua" w:eastAsia="Book Antiqua" w:hAnsi="Book Antiqua" w:cs="Book Antiqua"/>
          <w:b/>
          <w:bCs/>
          <w:caps/>
          <w:color w:val="000000"/>
          <w:u w:val="single"/>
        </w:rPr>
        <w:t>CP</w:t>
      </w:r>
      <w:r w:rsidR="00F00640">
        <w:rPr>
          <w:rFonts w:ascii="Book Antiqua" w:eastAsia="Book Antiqua" w:hAnsi="Book Antiqua" w:cs="Book Antiqua"/>
          <w:b/>
          <w:bCs/>
          <w:caps/>
          <w:color w:val="000000"/>
          <w:u w:val="single"/>
        </w:rPr>
        <w:t xml:space="preserve"> and pancreatic cancer</w:t>
      </w:r>
    </w:p>
    <w:p w14:paraId="066300D8" w14:textId="5671CB7E" w:rsidR="00A77B3E" w:rsidRDefault="00F00640">
      <w:pPr>
        <w:spacing w:line="360" w:lineRule="auto"/>
        <w:jc w:val="both"/>
      </w:pPr>
      <w:r>
        <w:rPr>
          <w:rFonts w:ascii="Book Antiqua" w:eastAsia="Book Antiqua" w:hAnsi="Book Antiqua" w:cs="Book Antiqua"/>
          <w:color w:val="000000"/>
        </w:rPr>
        <w:t>After a first episode of AP, 17% of patients have at least one recurrent attack</w:t>
      </w:r>
      <w:r w:rsidR="00FD21F8">
        <w:rPr>
          <w:rFonts w:ascii="Book Antiqua" w:eastAsia="Book Antiqua" w:hAnsi="Book Antiqua" w:cs="Book Antiqua"/>
          <w:color w:val="000000"/>
        </w:rPr>
        <w:t>,</w:t>
      </w:r>
      <w:r>
        <w:rPr>
          <w:rFonts w:ascii="Book Antiqua" w:eastAsia="Book Antiqua" w:hAnsi="Book Antiqua" w:cs="Book Antiqua"/>
          <w:color w:val="000000"/>
        </w:rPr>
        <w:t xml:space="preserve"> and 8% develop CP</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CP is a progressive inflammatory disease that often leads to pain, exocrine pancreatic insufficiency and DM. It is characterized by a pathologic response to pancreatic injury leading to irreversible parenchymal damage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Estimates for global CP incidence range from 5.0 to 10.0 cases per 100000 person-years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the majority of cases, CP develops after a history of recurrent AP in patients with multiple environmental and genetic risk factors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Alcohol and nicotine are the most important environmental risk factors for CP</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Genetic risk factors include mutations in the protease serine 1 (</w:t>
      </w:r>
      <w:r w:rsidRPr="00C50B02">
        <w:rPr>
          <w:rFonts w:ascii="Book Antiqua" w:eastAsia="Book Antiqua" w:hAnsi="Book Antiqua" w:cs="Book Antiqua"/>
          <w:i/>
          <w:iCs/>
          <w:color w:val="000000"/>
        </w:rPr>
        <w:t>PRSS1</w:t>
      </w:r>
      <w:r>
        <w:rPr>
          <w:rFonts w:ascii="Book Antiqua" w:eastAsia="Book Antiqua" w:hAnsi="Book Antiqua" w:cs="Book Antiqua"/>
          <w:color w:val="000000"/>
        </w:rPr>
        <w:t xml:space="preserve">) gene, </w:t>
      </w:r>
      <w:r w:rsidR="00FD21F8">
        <w:rPr>
          <w:rFonts w:ascii="Book Antiqua" w:eastAsia="Book Antiqua" w:hAnsi="Book Antiqua" w:cs="Book Antiqua"/>
          <w:color w:val="000000"/>
        </w:rPr>
        <w:t xml:space="preserve">which </w:t>
      </w:r>
      <w:r>
        <w:rPr>
          <w:rFonts w:ascii="Book Antiqua" w:eastAsia="Book Antiqua" w:hAnsi="Book Antiqua" w:cs="Book Antiqua"/>
          <w:color w:val="000000"/>
        </w:rPr>
        <w:t>cause hereditary CP, and in the serine protease inhibitor Kazal-type 1 (</w:t>
      </w:r>
      <w:r w:rsidRPr="007D3892">
        <w:rPr>
          <w:rFonts w:ascii="Book Antiqua" w:eastAsia="Book Antiqua" w:hAnsi="Book Antiqua" w:cs="Book Antiqua"/>
          <w:i/>
          <w:iCs/>
          <w:color w:val="000000"/>
        </w:rPr>
        <w:t>SPINK1</w:t>
      </w:r>
      <w:r>
        <w:rPr>
          <w:rFonts w:ascii="Book Antiqua" w:eastAsia="Book Antiqua" w:hAnsi="Book Antiqua" w:cs="Book Antiqua"/>
          <w:color w:val="000000"/>
        </w:rPr>
        <w:t>) and cystic fibrosis chymotrypsinogen C (</w:t>
      </w:r>
      <w:r w:rsidRPr="007D3892">
        <w:rPr>
          <w:rFonts w:ascii="Book Antiqua" w:eastAsia="Book Antiqua" w:hAnsi="Book Antiqua" w:cs="Book Antiqua"/>
          <w:i/>
          <w:iCs/>
          <w:color w:val="000000"/>
        </w:rPr>
        <w:t>CFTR</w:t>
      </w:r>
      <w:r>
        <w:rPr>
          <w:rFonts w:ascii="Book Antiqua" w:eastAsia="Book Antiqua" w:hAnsi="Book Antiqua" w:cs="Book Antiqua"/>
          <w:color w:val="000000"/>
        </w:rPr>
        <w:t>) genes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1F240429" w14:textId="6698784A" w:rsidR="00A77B3E" w:rsidRDefault="00F00640" w:rsidP="007D3892">
      <w:pPr>
        <w:spacing w:line="360" w:lineRule="auto"/>
        <w:ind w:firstLineChars="100" w:firstLine="240"/>
        <w:jc w:val="both"/>
      </w:pPr>
      <w:r>
        <w:rPr>
          <w:rFonts w:ascii="Book Antiqua" w:eastAsia="Book Antiqua" w:hAnsi="Book Antiqua" w:cs="Book Antiqua"/>
          <w:color w:val="000000"/>
        </w:rPr>
        <w:t xml:space="preserve">Lowenfels </w:t>
      </w:r>
      <w:r>
        <w:rPr>
          <w:rFonts w:ascii="Book Antiqua" w:eastAsia="Book Antiqua" w:hAnsi="Book Antiqua" w:cs="Book Antiqua"/>
          <w:i/>
          <w:iCs/>
          <w:color w:val="000000"/>
        </w:rPr>
        <w:t>et al</w:t>
      </w:r>
      <w:r w:rsidR="007D3892">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were the first to describe the link between CP and progression to PDAC. In this study including 2015 CP patients, a cumulative risk for PDAC was observed in 1.8% (95%CI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1.0</w:t>
      </w:r>
      <w:r w:rsidR="007D3892">
        <w:rPr>
          <w:rFonts w:ascii="Book Antiqua" w:eastAsia="Book Antiqua" w:hAnsi="Book Antiqua" w:cs="Book Antiqua"/>
          <w:color w:val="000000"/>
        </w:rPr>
        <w:t>-</w:t>
      </w:r>
      <w:r>
        <w:rPr>
          <w:rFonts w:ascii="Book Antiqua" w:eastAsia="Book Antiqua" w:hAnsi="Book Antiqua" w:cs="Book Antiqua"/>
          <w:color w:val="000000"/>
        </w:rPr>
        <w:t>2.6) and 4.0% (95%CI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2.0</w:t>
      </w:r>
      <w:r w:rsidR="007D3892">
        <w:rPr>
          <w:rFonts w:ascii="Book Antiqua" w:eastAsia="Book Antiqua" w:hAnsi="Book Antiqua" w:cs="Book Antiqua"/>
          <w:color w:val="000000"/>
        </w:rPr>
        <w:t>-</w:t>
      </w:r>
      <w:r>
        <w:rPr>
          <w:rFonts w:ascii="Book Antiqua" w:eastAsia="Book Antiqua" w:hAnsi="Book Antiqua" w:cs="Book Antiqua"/>
          <w:color w:val="000000"/>
        </w:rPr>
        <w:t>5.9) 10 and 20 years after diagnosis, respectively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To date, the increased risk of PDAC in CP patients has been confirmed by several meta-analys</w:t>
      </w:r>
      <w:r w:rsidR="00FD21F8">
        <w:rPr>
          <w:rFonts w:ascii="Book Antiqua" w:eastAsia="Book Antiqua" w:hAnsi="Book Antiqua" w:cs="Book Antiqua"/>
          <w:color w:val="000000"/>
        </w:rPr>
        <w:t>e</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However, the exact risk remains debated, mainly because different factors contribute to PDAC progression.</w:t>
      </w:r>
    </w:p>
    <w:p w14:paraId="43C05A62" w14:textId="269E911D" w:rsidR="00A77B3E" w:rsidRDefault="00F00640" w:rsidP="007D3892">
      <w:pPr>
        <w:spacing w:line="360" w:lineRule="auto"/>
        <w:ind w:firstLineChars="100" w:firstLine="240"/>
        <w:jc w:val="both"/>
      </w:pPr>
      <w:r>
        <w:rPr>
          <w:rFonts w:ascii="Book Antiqua" w:eastAsia="Book Antiqua" w:hAnsi="Book Antiqua" w:cs="Book Antiqua"/>
          <w:color w:val="000000"/>
        </w:rPr>
        <w:t xml:space="preserve">The risk of PDAC is much higher for patients with hereditary CP from </w:t>
      </w:r>
      <w:r w:rsidRPr="00C50B02">
        <w:rPr>
          <w:rFonts w:ascii="Book Antiqua" w:eastAsia="Book Antiqua" w:hAnsi="Book Antiqua" w:cs="Book Antiqua"/>
          <w:i/>
          <w:iCs/>
          <w:color w:val="000000"/>
        </w:rPr>
        <w:t>PRSS1</w:t>
      </w:r>
      <w:r>
        <w:rPr>
          <w:rFonts w:ascii="Book Antiqua" w:eastAsia="Book Antiqua" w:hAnsi="Book Antiqua" w:cs="Book Antiqua"/>
          <w:color w:val="000000"/>
        </w:rPr>
        <w:t xml:space="preserve"> mutations </w:t>
      </w:r>
      <w:r w:rsidR="007D3892">
        <w:rPr>
          <w:rFonts w:ascii="Book Antiqua" w:eastAsia="Book Antiqua" w:hAnsi="Book Antiqua" w:cs="Book Antiqua"/>
          <w:color w:val="000000"/>
        </w:rPr>
        <w:t>[</w:t>
      </w:r>
      <w:r>
        <w:rPr>
          <w:rFonts w:ascii="Book Antiqua" w:eastAsia="Book Antiqua" w:hAnsi="Book Antiqua" w:cs="Book Antiqua"/>
          <w:color w:val="000000"/>
        </w:rPr>
        <w:t xml:space="preserve">relative risk 69.0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56.4</w:t>
      </w:r>
      <w:r w:rsidR="007D3892">
        <w:rPr>
          <w:rFonts w:ascii="Book Antiqua" w:eastAsia="Book Antiqua" w:hAnsi="Book Antiqua" w:cs="Book Antiqua"/>
          <w:color w:val="000000"/>
        </w:rPr>
        <w:t>-</w:t>
      </w:r>
      <w:r>
        <w:rPr>
          <w:rFonts w:ascii="Book Antiqua" w:eastAsia="Book Antiqua" w:hAnsi="Book Antiqua" w:cs="Book Antiqua"/>
          <w:color w:val="000000"/>
        </w:rPr>
        <w:t>84.4</w:t>
      </w:r>
      <w:r w:rsidR="007D3892">
        <w:rPr>
          <w:rFonts w:ascii="Book Antiqua" w:eastAsia="Book Antiqua" w:hAnsi="Book Antiqua" w:cs="Book Antiqua"/>
          <w:color w:val="000000"/>
        </w:rPr>
        <w:t>)</w:t>
      </w:r>
      <w:r>
        <w:rPr>
          <w:rFonts w:ascii="Book Antiqua" w:eastAsia="Book Antiqua" w:hAnsi="Book Antiqua" w:cs="Book Antiqua"/>
          <w:color w:val="000000"/>
        </w:rPr>
        <w:t xml:space="preserve">] and tropical CP </w:t>
      </w:r>
      <w:r w:rsidR="007D3892">
        <w:rPr>
          <w:rFonts w:ascii="Book Antiqua" w:eastAsia="Book Antiqua" w:hAnsi="Book Antiqua" w:cs="Book Antiqua"/>
          <w:color w:val="000000"/>
        </w:rPr>
        <w:t>[</w:t>
      </w:r>
      <w:r>
        <w:rPr>
          <w:rFonts w:ascii="Book Antiqua" w:eastAsia="Book Antiqua" w:hAnsi="Book Antiqua" w:cs="Book Antiqua"/>
          <w:color w:val="000000"/>
        </w:rPr>
        <w:t xml:space="preserve">relative risk 100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37.0</w:t>
      </w:r>
      <w:r w:rsidR="007D3892">
        <w:rPr>
          <w:rFonts w:ascii="Book Antiqua" w:eastAsia="Book Antiqua" w:hAnsi="Book Antiqua" w:cs="Book Antiqua"/>
          <w:color w:val="000000"/>
        </w:rPr>
        <w:t>-</w:t>
      </w:r>
      <w:r>
        <w:rPr>
          <w:rFonts w:ascii="Book Antiqua" w:eastAsia="Book Antiqua" w:hAnsi="Book Antiqua" w:cs="Book Antiqua"/>
          <w:color w:val="000000"/>
        </w:rPr>
        <w:t>218</w:t>
      </w:r>
      <w:r w:rsidR="007D3892">
        <w:rPr>
          <w:rFonts w:ascii="Book Antiqua" w:eastAsia="Book Antiqua" w:hAnsi="Book Antiqua" w:cs="Book Antiqua"/>
          <w:color w:val="000000"/>
        </w:rPr>
        <w:t>)</w:t>
      </w:r>
      <w:r>
        <w:rPr>
          <w:rFonts w:ascii="Book Antiqua" w:eastAsia="Book Antiqua" w:hAnsi="Book Antiqua" w:cs="Book Antiqua"/>
          <w:color w:val="000000"/>
        </w:rPr>
        <w:t xml:space="preserve">], when compared to patients with sporadic CP </w:t>
      </w:r>
      <w:r w:rsidR="007D3892">
        <w:rPr>
          <w:rFonts w:ascii="Book Antiqua" w:eastAsia="Book Antiqua" w:hAnsi="Book Antiqua" w:cs="Book Antiqua"/>
          <w:color w:val="000000"/>
        </w:rPr>
        <w:t>[</w:t>
      </w:r>
      <w:r>
        <w:rPr>
          <w:rFonts w:ascii="Book Antiqua" w:eastAsia="Book Antiqua" w:hAnsi="Book Antiqua" w:cs="Book Antiqua"/>
          <w:color w:val="000000"/>
        </w:rPr>
        <w:t xml:space="preserve">relative risk 5.1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3.5</w:t>
      </w:r>
      <w:r w:rsidR="007D3892">
        <w:rPr>
          <w:rFonts w:ascii="Book Antiqua" w:eastAsia="Book Antiqua" w:hAnsi="Book Antiqua" w:cs="Book Antiqua"/>
          <w:color w:val="000000"/>
        </w:rPr>
        <w:t>-</w:t>
      </w:r>
      <w:r>
        <w:rPr>
          <w:rFonts w:ascii="Book Antiqua" w:eastAsia="Book Antiqua" w:hAnsi="Book Antiqua" w:cs="Book Antiqua"/>
          <w:color w:val="000000"/>
        </w:rPr>
        <w:t>7.3</w:t>
      </w:r>
      <w:r w:rsidR="007D3892">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[21,23-25]</w:t>
      </w:r>
      <w:r>
        <w:rPr>
          <w:rFonts w:ascii="Book Antiqua" w:eastAsia="Book Antiqua" w:hAnsi="Book Antiqua" w:cs="Book Antiqua"/>
          <w:color w:val="000000"/>
        </w:rPr>
        <w:t>. Additionally, alcohol consumption and smoking, both well-known risk factors for PDAC, form important confounding factors as patients with CP often have a history of alcohol- and nicotine abuse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Other risk factors are older age at disease onset, obesity, concurrent DM and pancreatic duct dilatation</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p>
    <w:p w14:paraId="45583200" w14:textId="27AEE889" w:rsidR="00A77B3E" w:rsidRDefault="00F00640" w:rsidP="007D3892">
      <w:pPr>
        <w:spacing w:line="360" w:lineRule="auto"/>
        <w:ind w:firstLineChars="100" w:firstLine="240"/>
        <w:jc w:val="both"/>
      </w:pPr>
      <w:r>
        <w:rPr>
          <w:rFonts w:ascii="Book Antiqua" w:eastAsia="Book Antiqua" w:hAnsi="Book Antiqua" w:cs="Book Antiqua"/>
          <w:color w:val="000000"/>
        </w:rPr>
        <w:lastRenderedPageBreak/>
        <w:t xml:space="preserve">Even though many contributing factors play a role in the association between CP and PDAC, evidence suggests that a causal relationship is plausible. The pathway from CP to PDAC is not yet entirely understood. The prevailing hypothesis is that the long-standing inflammatory state of the pancreas associated with CP leads to oncogenic mutations. Several studies demonstrated that the pancreas of a notable proportion of CP patients harbor downregulating mutations of the tumor suppressing p16, p53 and SMAD4 genes and upregulating mutations of the oncogenic K-ras, </w:t>
      </w:r>
      <w:r w:rsidR="00FD21F8">
        <w:rPr>
          <w:rFonts w:ascii="Book Antiqua" w:eastAsia="Book Antiqua" w:hAnsi="Book Antiqua" w:cs="Book Antiqua"/>
          <w:color w:val="000000"/>
        </w:rPr>
        <w:t>tumor necrosis factor</w:t>
      </w:r>
      <w:r>
        <w:rPr>
          <w:rFonts w:ascii="Book Antiqua" w:eastAsia="Book Antiqua" w:hAnsi="Book Antiqua" w:cs="Book Antiqua"/>
          <w:color w:val="000000"/>
        </w:rPr>
        <w:t xml:space="preserve">-α and </w:t>
      </w:r>
      <w:r w:rsidR="00FD21F8">
        <w:rPr>
          <w:rFonts w:ascii="Book Antiqua" w:eastAsia="Book Antiqua" w:hAnsi="Book Antiqua" w:cs="Book Antiqua"/>
          <w:color w:val="000000"/>
        </w:rPr>
        <w:t xml:space="preserve">nuclear factor </w:t>
      </w:r>
      <w:r>
        <w:rPr>
          <w:rFonts w:ascii="Book Antiqua" w:eastAsia="Book Antiqua" w:hAnsi="Book Antiqua" w:cs="Book Antiqua"/>
          <w:color w:val="000000"/>
        </w:rPr>
        <w:t>κ</w:t>
      </w:r>
      <w:r w:rsidR="00FD21F8">
        <w:rPr>
          <w:rFonts w:ascii="Book Antiqua" w:eastAsia="Book Antiqua" w:hAnsi="Book Antiqua" w:cs="Book Antiqua"/>
          <w:color w:val="000000"/>
        </w:rPr>
        <w:t xml:space="preserve"> </w:t>
      </w:r>
      <w:r>
        <w:rPr>
          <w:rFonts w:ascii="Book Antiqua" w:eastAsia="Book Antiqua" w:hAnsi="Book Antiqua" w:cs="Book Antiqua"/>
          <w:color w:val="000000"/>
        </w:rPr>
        <w:t>B genes, which are also present in the majority of PDAC</w:t>
      </w:r>
      <w:r>
        <w:rPr>
          <w:rFonts w:ascii="Book Antiqua" w:eastAsia="Book Antiqua" w:hAnsi="Book Antiqua" w:cs="Book Antiqua"/>
          <w:color w:val="000000"/>
          <w:szCs w:val="30"/>
          <w:vertAlign w:val="superscript"/>
        </w:rPr>
        <w:t>[8,29-31]</w:t>
      </w:r>
      <w:r>
        <w:rPr>
          <w:rFonts w:ascii="Book Antiqua" w:eastAsia="Book Antiqua" w:hAnsi="Book Antiqua" w:cs="Book Antiqua"/>
          <w:color w:val="000000"/>
        </w:rPr>
        <w:t>. These mutations could subsequently facilitate carcinogenesis in patients who may already have a genetic disposition or environmental risk factors (</w:t>
      </w:r>
      <w:r w:rsidRPr="00C50B02">
        <w:rPr>
          <w:rFonts w:ascii="Book Antiqua" w:eastAsia="Book Antiqua" w:hAnsi="Book Antiqua" w:cs="Book Antiqua"/>
          <w:i/>
          <w:iCs/>
          <w:color w:val="000000"/>
        </w:rPr>
        <w:t>e.g.</w:t>
      </w:r>
      <w:r w:rsidR="00C50B02">
        <w:rPr>
          <w:rFonts w:ascii="Book Antiqua" w:eastAsia="Book Antiqua" w:hAnsi="Book Antiqua" w:cs="Book Antiqua"/>
          <w:color w:val="000000"/>
        </w:rPr>
        <w:t>,</w:t>
      </w:r>
      <w:r>
        <w:rPr>
          <w:rFonts w:ascii="Book Antiqua" w:eastAsia="Book Antiqua" w:hAnsi="Book Antiqua" w:cs="Book Antiqua"/>
          <w:color w:val="000000"/>
        </w:rPr>
        <w:t xml:space="preserve"> nicotine abuse) for developing PDAC.</w:t>
      </w:r>
    </w:p>
    <w:p w14:paraId="63830004" w14:textId="11AD56D0" w:rsidR="00A77B3E" w:rsidRDefault="00F00640" w:rsidP="007D3892">
      <w:pPr>
        <w:spacing w:line="360" w:lineRule="auto"/>
        <w:ind w:firstLineChars="100" w:firstLine="240"/>
        <w:jc w:val="both"/>
      </w:pPr>
      <w:r>
        <w:rPr>
          <w:rFonts w:ascii="Book Antiqua" w:eastAsia="Book Antiqua" w:hAnsi="Book Antiqua" w:cs="Book Antiqua"/>
          <w:color w:val="000000"/>
        </w:rPr>
        <w:t>Additional to the risk of progression to PDAC in CP, there is a risk of PDAC being misdiagnosed as CP because discrimination between these diseases can be difficult. A retrospective study found that 5% of PDAC patients were misdiagnosed with CP, while actually having PDAC</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This finding has been supported by the temporal data of a recent meta-analysis of </w:t>
      </w:r>
      <w:r w:rsidR="00FD21F8">
        <w:rPr>
          <w:rFonts w:ascii="Book Antiqua" w:eastAsia="Book Antiqua" w:hAnsi="Book Antiqua" w:cs="Book Antiqua"/>
          <w:color w:val="000000"/>
        </w:rPr>
        <w:t>13</w:t>
      </w:r>
      <w:r>
        <w:rPr>
          <w:rFonts w:ascii="Book Antiqua" w:eastAsia="Book Antiqua" w:hAnsi="Book Antiqua" w:cs="Book Antiqua"/>
          <w:color w:val="000000"/>
        </w:rPr>
        <w:t xml:space="preserve"> studies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This meta-analysis found a decrease in PDAC risk between a</w:t>
      </w:r>
      <w:r w:rsidR="00FD21F8">
        <w:rPr>
          <w:rFonts w:ascii="Book Antiqua" w:eastAsia="Book Antiqua" w:hAnsi="Book Antiqua" w:cs="Book Antiqua"/>
          <w:color w:val="000000"/>
        </w:rPr>
        <w:t xml:space="preserve"> 2</w:t>
      </w:r>
      <w:r w:rsidR="007D3892">
        <w:rPr>
          <w:rFonts w:ascii="Book Antiqua" w:eastAsia="Book Antiqua" w:hAnsi="Book Antiqua" w:cs="Book Antiqua"/>
          <w:color w:val="000000"/>
        </w:rPr>
        <w:t>-</w:t>
      </w:r>
      <w:r>
        <w:rPr>
          <w:rFonts w:ascii="Book Antiqua" w:eastAsia="Book Antiqua" w:hAnsi="Book Antiqua" w:cs="Book Antiqua"/>
          <w:color w:val="000000"/>
        </w:rPr>
        <w:t xml:space="preserve">year lag-period </w:t>
      </w:r>
      <w:r w:rsidR="007D3892">
        <w:rPr>
          <w:rFonts w:ascii="Book Antiqua" w:eastAsia="Book Antiqua" w:hAnsi="Book Antiqua" w:cs="Book Antiqua"/>
          <w:color w:val="000000"/>
        </w:rPr>
        <w:t>[</w:t>
      </w:r>
      <w:r>
        <w:rPr>
          <w:rFonts w:ascii="Book Antiqua" w:eastAsia="Book Antiqua" w:hAnsi="Book Antiqua" w:cs="Book Antiqua"/>
          <w:color w:val="000000"/>
        </w:rPr>
        <w:t xml:space="preserve">effect estimate 16.16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12.59</w:t>
      </w:r>
      <w:r w:rsidR="007D3892">
        <w:rPr>
          <w:rFonts w:ascii="Book Antiqua" w:eastAsia="Book Antiqua" w:hAnsi="Book Antiqua" w:cs="Book Antiqua"/>
          <w:color w:val="000000"/>
        </w:rPr>
        <w:t>-</w:t>
      </w:r>
      <w:r>
        <w:rPr>
          <w:rFonts w:ascii="Book Antiqua" w:eastAsia="Book Antiqua" w:hAnsi="Book Antiqua" w:cs="Book Antiqua"/>
          <w:color w:val="000000"/>
        </w:rPr>
        <w:t>20.73</w:t>
      </w:r>
      <w:r w:rsidR="007D3892">
        <w:rPr>
          <w:rFonts w:ascii="Book Antiqua" w:eastAsia="Book Antiqua" w:hAnsi="Book Antiqua" w:cs="Book Antiqua"/>
          <w:color w:val="000000"/>
        </w:rPr>
        <w:t>)</w:t>
      </w:r>
      <w:r>
        <w:rPr>
          <w:rFonts w:ascii="Book Antiqua" w:eastAsia="Book Antiqua" w:hAnsi="Book Antiqua" w:cs="Book Antiqua"/>
          <w:color w:val="000000"/>
        </w:rPr>
        <w:t xml:space="preserve">] and a </w:t>
      </w:r>
      <w:r w:rsidR="00FD21F8">
        <w:rPr>
          <w:rFonts w:ascii="Book Antiqua" w:eastAsia="Book Antiqua" w:hAnsi="Book Antiqua" w:cs="Book Antiqua"/>
          <w:color w:val="000000"/>
        </w:rPr>
        <w:t>5</w:t>
      </w:r>
      <w:r w:rsidR="007D3892">
        <w:rPr>
          <w:rFonts w:ascii="Book Antiqua" w:eastAsia="Book Antiqua" w:hAnsi="Book Antiqua" w:cs="Book Antiqua"/>
          <w:color w:val="000000"/>
        </w:rPr>
        <w:t>-</w:t>
      </w:r>
      <w:r>
        <w:rPr>
          <w:rFonts w:ascii="Book Antiqua" w:eastAsia="Book Antiqua" w:hAnsi="Book Antiqua" w:cs="Book Antiqua"/>
          <w:color w:val="000000"/>
        </w:rPr>
        <w:t xml:space="preserve"> and </w:t>
      </w:r>
      <w:r w:rsidR="00FD21F8">
        <w:rPr>
          <w:rFonts w:ascii="Book Antiqua" w:eastAsia="Book Antiqua" w:hAnsi="Book Antiqua" w:cs="Book Antiqua"/>
          <w:color w:val="000000"/>
        </w:rPr>
        <w:t>9</w:t>
      </w:r>
      <w:r w:rsidR="007D3892">
        <w:rPr>
          <w:rFonts w:ascii="Book Antiqua" w:eastAsia="Book Antiqua" w:hAnsi="Book Antiqua" w:cs="Book Antiqua"/>
          <w:color w:val="000000"/>
        </w:rPr>
        <w:t>-</w:t>
      </w:r>
      <w:r>
        <w:rPr>
          <w:rFonts w:ascii="Book Antiqua" w:eastAsia="Book Antiqua" w:hAnsi="Book Antiqua" w:cs="Book Antiqua"/>
          <w:color w:val="000000"/>
        </w:rPr>
        <w:t xml:space="preserve">year lag-period </w:t>
      </w:r>
      <w:r w:rsidR="007D3892">
        <w:rPr>
          <w:rFonts w:ascii="Book Antiqua" w:eastAsia="Book Antiqua" w:hAnsi="Book Antiqua" w:cs="Book Antiqua"/>
          <w:color w:val="000000"/>
        </w:rPr>
        <w:t>[</w:t>
      </w:r>
      <w:r>
        <w:rPr>
          <w:rFonts w:ascii="Book Antiqua" w:eastAsia="Book Antiqua" w:hAnsi="Book Antiqua" w:cs="Book Antiqua"/>
          <w:color w:val="000000"/>
        </w:rPr>
        <w:t xml:space="preserve">effect estimate 7.90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4.26</w:t>
      </w:r>
      <w:r w:rsidR="007D3892">
        <w:rPr>
          <w:rFonts w:ascii="Book Antiqua" w:eastAsia="Book Antiqua" w:hAnsi="Book Antiqua" w:cs="Book Antiqua"/>
          <w:color w:val="000000"/>
        </w:rPr>
        <w:t>-</w:t>
      </w:r>
      <w:r>
        <w:rPr>
          <w:rFonts w:ascii="Book Antiqua" w:eastAsia="Book Antiqua" w:hAnsi="Book Antiqua" w:cs="Book Antiqua"/>
          <w:color w:val="000000"/>
        </w:rPr>
        <w:t>14.66</w:t>
      </w:r>
      <w:r w:rsidR="007D3892">
        <w:rPr>
          <w:rFonts w:ascii="Book Antiqua" w:eastAsia="Book Antiqua" w:hAnsi="Book Antiqua" w:cs="Book Antiqua"/>
          <w:color w:val="000000"/>
        </w:rPr>
        <w:t>)</w:t>
      </w:r>
      <w:r>
        <w:rPr>
          <w:rFonts w:ascii="Book Antiqua" w:eastAsia="Book Antiqua" w:hAnsi="Book Antiqua" w:cs="Book Antiqua"/>
          <w:color w:val="000000"/>
        </w:rPr>
        <w:t xml:space="preserve"> and 3.53 </w:t>
      </w:r>
      <w:r w:rsidR="007D3892">
        <w:rPr>
          <w:rFonts w:ascii="Book Antiqua" w:eastAsia="Book Antiqua" w:hAnsi="Book Antiqua" w:cs="Book Antiqua"/>
          <w:color w:val="000000"/>
        </w:rPr>
        <w:t>(</w:t>
      </w:r>
      <w:r>
        <w:rPr>
          <w:rFonts w:ascii="Book Antiqua" w:eastAsia="Book Antiqua" w:hAnsi="Book Antiqua" w:cs="Book Antiqua"/>
          <w:color w:val="000000"/>
        </w:rPr>
        <w:t>95%CI</w:t>
      </w:r>
      <w:r w:rsidR="007D3892">
        <w:rPr>
          <w:rFonts w:ascii="Book Antiqua" w:eastAsia="Book Antiqua" w:hAnsi="Book Antiqua" w:cs="Book Antiqua"/>
          <w:color w:val="000000"/>
        </w:rPr>
        <w:t>:</w:t>
      </w:r>
      <w:r>
        <w:rPr>
          <w:rFonts w:ascii="Book Antiqua" w:eastAsia="Book Antiqua" w:hAnsi="Book Antiqua" w:cs="Book Antiqua"/>
          <w:color w:val="000000"/>
        </w:rPr>
        <w:t xml:space="preserve"> 1.69</w:t>
      </w:r>
      <w:r w:rsidR="007D3892">
        <w:rPr>
          <w:rFonts w:ascii="Book Antiqua" w:eastAsia="Book Antiqua" w:hAnsi="Book Antiqua" w:cs="Book Antiqua"/>
          <w:color w:val="000000"/>
        </w:rPr>
        <w:t>-</w:t>
      </w:r>
      <w:r>
        <w:rPr>
          <w:rFonts w:ascii="Book Antiqua" w:eastAsia="Book Antiqua" w:hAnsi="Book Antiqua" w:cs="Book Antiqua"/>
          <w:color w:val="000000"/>
        </w:rPr>
        <w:t>7.38</w:t>
      </w:r>
      <w:r w:rsidR="007D3892">
        <w:rPr>
          <w:rFonts w:ascii="Book Antiqua" w:eastAsia="Book Antiqua" w:hAnsi="Book Antiqua" w:cs="Book Antiqua"/>
          <w:color w:val="000000"/>
        </w:rPr>
        <w:t>)</w:t>
      </w:r>
      <w:r>
        <w:rPr>
          <w:rFonts w:ascii="Book Antiqua" w:eastAsia="Book Antiqua" w:hAnsi="Book Antiqua" w:cs="Book Antiqua"/>
          <w:color w:val="000000"/>
        </w:rPr>
        <w:t>, respectively</w:t>
      </w:r>
      <w:r w:rsidR="007D3892">
        <w:rPr>
          <w:rFonts w:ascii="Book Antiqua" w:eastAsia="Book Antiqua" w:hAnsi="Book Antiqua" w:cs="Book Antiqua"/>
          <w:color w:val="000000"/>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peak of diagnosis of PDAC in the first years after diagnosis of CP suggests that these were either patients with PDAC who were initially wrongfully diagnosed with CP or patients with CP and concomitant PDAC in whom the PDAC was not recognized at diagnosis of CP.</w:t>
      </w:r>
    </w:p>
    <w:p w14:paraId="33A48760" w14:textId="77777777" w:rsidR="00A77B3E" w:rsidRDefault="00A77B3E" w:rsidP="007D3892">
      <w:pPr>
        <w:spacing w:line="360" w:lineRule="auto"/>
        <w:jc w:val="both"/>
      </w:pPr>
    </w:p>
    <w:p w14:paraId="49EA3342" w14:textId="7A6C59EB" w:rsidR="00A77B3E" w:rsidRPr="007D3892" w:rsidRDefault="00F00640">
      <w:pPr>
        <w:spacing w:line="360" w:lineRule="auto"/>
        <w:jc w:val="both"/>
        <w:rPr>
          <w:b/>
          <w:bCs/>
        </w:rPr>
      </w:pPr>
      <w:r w:rsidRPr="007D3892">
        <w:rPr>
          <w:rFonts w:ascii="Book Antiqua" w:eastAsia="Book Antiqua" w:hAnsi="Book Antiqua" w:cs="Book Antiqua"/>
          <w:b/>
          <w:bCs/>
          <w:i/>
          <w:iCs/>
          <w:color w:val="000000"/>
        </w:rPr>
        <w:t>Management</w:t>
      </w:r>
    </w:p>
    <w:p w14:paraId="38BD4C76" w14:textId="41E81BEA" w:rsidR="00A77B3E" w:rsidRDefault="00F00640">
      <w:pPr>
        <w:spacing w:line="360" w:lineRule="auto"/>
        <w:jc w:val="both"/>
      </w:pPr>
      <w:r>
        <w:rPr>
          <w:rFonts w:ascii="Book Antiqua" w:eastAsia="Book Antiqua" w:hAnsi="Book Antiqua" w:cs="Book Antiqua"/>
          <w:color w:val="000000"/>
        </w:rPr>
        <w:t xml:space="preserve">Special attention should be paid to the presence of PDAC in newly diagnosed CP patients, given the high risk of PDAC in the first years after CP diagnosis. Although the discussion is ongoing, international guidelines currently only consider surveillance of PDAC justified in patients with </w:t>
      </w:r>
      <w:r w:rsidRPr="00C50B02">
        <w:rPr>
          <w:rFonts w:ascii="Book Antiqua" w:eastAsia="Book Antiqua" w:hAnsi="Book Antiqua" w:cs="Book Antiqua"/>
          <w:i/>
          <w:iCs/>
          <w:color w:val="000000"/>
        </w:rPr>
        <w:t>PRSS1</w:t>
      </w:r>
      <w:r>
        <w:rPr>
          <w:rFonts w:ascii="Book Antiqua" w:eastAsia="Book Antiqua" w:hAnsi="Book Antiqua" w:cs="Book Antiqua"/>
          <w:color w:val="000000"/>
        </w:rPr>
        <w:t xml:space="preserve">-mediated CP and patients with a history of autosomal dominant hereditary CP without known genetic mutations, from the age of 40 until the patient is no longer suitable for (surgical) intervention. As small tumor lesions may be obscured by inflammation, fibrosis and calcification on EUS, it is advised to screen using </w:t>
      </w:r>
      <w:r>
        <w:rPr>
          <w:rFonts w:ascii="Book Antiqua" w:eastAsia="Book Antiqua" w:hAnsi="Book Antiqua" w:cs="Book Antiqua"/>
          <w:color w:val="000000"/>
        </w:rPr>
        <w:lastRenderedPageBreak/>
        <w:t>CT imaging or MRI, although high quality evidence on the accuracy of different imaging modalities in detection of DPAC in CP patients is sparse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Other contributing factors for PDAC progression that justify screening in patients with CP should be further clarified.</w:t>
      </w:r>
    </w:p>
    <w:p w14:paraId="512B0A68" w14:textId="336C5300" w:rsidR="00A77B3E" w:rsidRDefault="00F00640" w:rsidP="007D3892">
      <w:pPr>
        <w:spacing w:line="360" w:lineRule="auto"/>
        <w:ind w:firstLineChars="100" w:firstLine="240"/>
        <w:jc w:val="both"/>
      </w:pPr>
      <w:r>
        <w:rPr>
          <w:rFonts w:ascii="Book Antiqua" w:eastAsia="Book Antiqua" w:hAnsi="Book Antiqua" w:cs="Book Antiqua"/>
          <w:color w:val="000000"/>
        </w:rPr>
        <w:t>Additionally, time and effort should be invested in reducing environmental risk factors for PDAC, such as nicotine and alcohol abuse. These risk factors are prevalent among patients with CP and counselling and support should be provided to patients willing to quit smoking or drinking.</w:t>
      </w:r>
    </w:p>
    <w:p w14:paraId="7B3B12D1" w14:textId="77777777" w:rsidR="00A77B3E" w:rsidRDefault="00A77B3E">
      <w:pPr>
        <w:spacing w:line="360" w:lineRule="auto"/>
        <w:jc w:val="both"/>
      </w:pPr>
    </w:p>
    <w:p w14:paraId="244DD05E" w14:textId="77777777" w:rsidR="00A77B3E" w:rsidRDefault="00F00640">
      <w:pPr>
        <w:spacing w:line="360" w:lineRule="auto"/>
        <w:jc w:val="both"/>
      </w:pPr>
      <w:r>
        <w:rPr>
          <w:rFonts w:ascii="Book Antiqua" w:eastAsia="Book Antiqua" w:hAnsi="Book Antiqua" w:cs="Book Antiqua"/>
          <w:b/>
          <w:caps/>
          <w:color w:val="000000"/>
          <w:u w:val="single"/>
        </w:rPr>
        <w:t>Diagnostics: pancreatitis or pancreatic cancer?</w:t>
      </w:r>
    </w:p>
    <w:p w14:paraId="583F641D" w14:textId="19C1938D" w:rsidR="00A77B3E" w:rsidRDefault="00F006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Inflammatory diseases of the pancreas can sometimes mimic PDAC by the appearance of a focal, mass-forming pancreatitis. Although diffuse forms of pancreatitis are more common, some patients present with a focal pancreatitis, in particular autoimmune pancreatitis, groove pancreatitis and CP. Clinical symptoms of mass-forming pancreatitis often overlap with symptoms related to PDAC, including abdominal pain, weight loss and jaundice. In patients undergoing surgery for suspected (periampullary) cancer, up to 23% turn out to be chronic inflammatory lesions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2465600" w14:textId="77777777" w:rsidR="007D3892" w:rsidRDefault="007D3892">
      <w:pPr>
        <w:spacing w:line="360" w:lineRule="auto"/>
        <w:jc w:val="both"/>
      </w:pPr>
    </w:p>
    <w:p w14:paraId="12F08EB2" w14:textId="77777777" w:rsidR="00A77B3E" w:rsidRPr="007D3892" w:rsidRDefault="00F00640">
      <w:pPr>
        <w:spacing w:line="360" w:lineRule="auto"/>
        <w:jc w:val="both"/>
        <w:rPr>
          <w:b/>
          <w:bCs/>
        </w:rPr>
      </w:pPr>
      <w:r w:rsidRPr="007D3892">
        <w:rPr>
          <w:rStyle w:val="3"/>
          <w:rFonts w:ascii="Book Antiqua" w:eastAsia="Book Antiqua" w:hAnsi="Book Antiqua" w:cs="Book Antiqua"/>
          <w:b/>
          <w:bCs/>
          <w:i/>
          <w:iCs/>
          <w:color w:val="000000"/>
        </w:rPr>
        <w:t>Imaging</w:t>
      </w:r>
    </w:p>
    <w:p w14:paraId="319EF431" w14:textId="055676CB" w:rsidR="00A77B3E" w:rsidRDefault="00F00640">
      <w:pPr>
        <w:spacing w:line="360" w:lineRule="auto"/>
        <w:jc w:val="both"/>
      </w:pPr>
      <w:r>
        <w:rPr>
          <w:rFonts w:ascii="Book Antiqua" w:eastAsia="Book Antiqua" w:hAnsi="Book Antiqua" w:cs="Book Antiqua"/>
          <w:color w:val="000000"/>
        </w:rPr>
        <w:t>Similar to PDAC, focal CP can lead to focal parenchymal atrophy or enlargement and appears as a hypovascular mass on imaging, accompanied by upstream ductal dilation and atrophy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Imaging features that point towards an inflammatory cause include an unobstructed or smooth tapering pancreatic duct through the hypovascular mass (duct-penetrating sign), while PDAC usually demonstrates an abrupt or irregular obstruction (</w:t>
      </w:r>
      <w:r w:rsidR="007D3892">
        <w:rPr>
          <w:rFonts w:ascii="Book Antiqua" w:eastAsia="Book Antiqua" w:hAnsi="Book Antiqua" w:cs="Book Antiqua"/>
          <w:color w:val="000000"/>
        </w:rPr>
        <w:t>F</w:t>
      </w:r>
      <w:r>
        <w:rPr>
          <w:rFonts w:ascii="Book Antiqua" w:eastAsia="Book Antiqua" w:hAnsi="Book Antiqua" w:cs="Book Antiqua"/>
          <w:color w:val="000000"/>
        </w:rPr>
        <w:t>igure 2)</w:t>
      </w:r>
      <w:r>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 The duct-penetrating sign is highly specific for an inflammatory mass (96%)</w:t>
      </w:r>
      <w:r w:rsidR="00B56E67">
        <w:rPr>
          <w:rFonts w:ascii="Book Antiqua" w:eastAsia="Book Antiqua" w:hAnsi="Book Antiqua" w:cs="Book Antiqua"/>
          <w:color w:val="000000"/>
        </w:rPr>
        <w:t>,</w:t>
      </w:r>
      <w:r>
        <w:rPr>
          <w:rFonts w:ascii="Book Antiqua" w:eastAsia="Book Antiqua" w:hAnsi="Book Antiqua" w:cs="Book Antiqua"/>
          <w:color w:val="000000"/>
        </w:rPr>
        <w:t xml:space="preserve"> with a sensitivity of 85%</w:t>
      </w:r>
      <w:r w:rsidR="00B56E67">
        <w:rPr>
          <w:rFonts w:ascii="Book Antiqua" w:eastAsia="Book Antiqua" w:hAnsi="Book Antiqua" w:cs="Book Antiqua"/>
          <w:color w:val="000000"/>
        </w:rPr>
        <w:t>,</w:t>
      </w:r>
      <w:r>
        <w:rPr>
          <w:rFonts w:ascii="Book Antiqua" w:eastAsia="Book Antiqua" w:hAnsi="Book Antiqua" w:cs="Book Antiqua"/>
          <w:color w:val="000000"/>
        </w:rPr>
        <w:t xml:space="preserve"> and can be best visualized during MRCP</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 addition, collateral duct dilation or side-branch dilation in the upstream pancreas favors CP, due to traction effect of parenchymal fibrosis on the upstream healthy parenchyma</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In contrast, side-branches adjacent to malignancy are usually obliterated owing to mass-effect</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rPr>
        <w:t xml:space="preserve">. The presence of (pseudo)cysts and parenchymal or intraductal calcifications may suggest an inflammatory cause, although these findings can also sometimes be </w:t>
      </w:r>
      <w:r>
        <w:rPr>
          <w:rFonts w:ascii="Book Antiqua" w:eastAsia="Book Antiqua" w:hAnsi="Book Antiqua" w:cs="Book Antiqua"/>
          <w:color w:val="000000"/>
        </w:rPr>
        <w:lastRenderedPageBreak/>
        <w:t>found in intraductal papillary mucinous neoplasms, especially with main duct involvement</w:t>
      </w:r>
      <w:r>
        <w:rPr>
          <w:rFonts w:ascii="Book Antiqua" w:eastAsia="Book Antiqua" w:hAnsi="Book Antiqua" w:cs="Book Antiqua"/>
          <w:color w:val="000000"/>
          <w:szCs w:val="30"/>
          <w:vertAlign w:val="superscript"/>
        </w:rPr>
        <w:t>[39,42]</w:t>
      </w:r>
      <w:r>
        <w:rPr>
          <w:rFonts w:ascii="Book Antiqua" w:eastAsia="Book Antiqua" w:hAnsi="Book Antiqua" w:cs="Book Antiqua"/>
          <w:color w:val="000000"/>
        </w:rPr>
        <w:t>. Peripheral displacement of calcifications can be seen in patients with a malignant mass in the background of CP</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Another imaging feature that can be used to differentiate between malignancy and inflammation is the extent of ductal dilation and parenchymal atrophy, expressed by the pancreatic duct-to-parenchyma ratio. A duct-to-parenchyma ratio ≥ 0.34 on EUS, indicating pronounced ductal dilation and parenchymal atrophy, is highly suggestive for PDAC instead of CP, with a diagnostic accuracy of 97%</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Signs that are more often observed in advanced PDAC compared to pancreatitis are vascular encasement by attenuating soft-tissue, caliber narrowing and occlusion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Interestingly, a superior mesenteric artery-to-superior mesenteric vein ratio ≥ 1.0 favors the diagnosis of an malignancy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Although not well-understood, enlargement of the </w:t>
      </w:r>
      <w:r w:rsidR="00B56E67">
        <w:rPr>
          <w:rFonts w:ascii="Book Antiqua" w:eastAsia="Book Antiqua" w:hAnsi="Book Antiqua" w:cs="Book Antiqua"/>
          <w:color w:val="000000"/>
        </w:rPr>
        <w:t xml:space="preserve">superior mesenteric artery </w:t>
      </w:r>
      <w:r>
        <w:rPr>
          <w:rFonts w:ascii="Book Antiqua" w:eastAsia="Book Antiqua" w:hAnsi="Book Antiqua" w:cs="Book Antiqua"/>
          <w:color w:val="000000"/>
        </w:rPr>
        <w:t xml:space="preserve">is probably caused by an increased resistance to blood flow in the pancreas of patients with PDAC, while in inflammatory conditions an increase in the diameter of the </w:t>
      </w:r>
      <w:r w:rsidR="00B56E67">
        <w:rPr>
          <w:rFonts w:ascii="Book Antiqua" w:eastAsia="Book Antiqua" w:hAnsi="Book Antiqua" w:cs="Book Antiqua"/>
          <w:color w:val="000000"/>
        </w:rPr>
        <w:t xml:space="preserve">superior mesenteric vein </w:t>
      </w:r>
      <w:r>
        <w:rPr>
          <w:rFonts w:ascii="Book Antiqua" w:eastAsia="Book Antiqua" w:hAnsi="Book Antiqua" w:cs="Book Antiqua"/>
          <w:color w:val="000000"/>
        </w:rPr>
        <w:t>can be observed secondary to the release of pancreatitis-induced vasoactive agents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Imaging findings are summarized in Table 1.</w:t>
      </w:r>
    </w:p>
    <w:p w14:paraId="3A0AD81D" w14:textId="7326052D" w:rsidR="00A77B3E" w:rsidRDefault="00F00640" w:rsidP="007D3892">
      <w:pPr>
        <w:spacing w:line="360" w:lineRule="auto"/>
        <w:ind w:firstLineChars="100" w:firstLine="240"/>
        <w:jc w:val="both"/>
      </w:pPr>
      <w:r>
        <w:rPr>
          <w:rFonts w:ascii="Book Antiqua" w:eastAsia="Book Antiqua" w:hAnsi="Book Antiqua" w:cs="Book Antiqua"/>
          <w:color w:val="000000"/>
        </w:rPr>
        <w:t>Even though secondary imaging features can provide valuable information for the differentiation between pancreatitis and PDAC, none of them are 100% specific or sensitive. The two conditions may not only have overlapping clinical and imaging features but can also coexist, and the diagnostic performance of imaging modalities remain</w:t>
      </w:r>
      <w:r w:rsidR="00B56E67">
        <w:rPr>
          <w:rFonts w:ascii="Book Antiqua" w:eastAsia="Book Antiqua" w:hAnsi="Book Antiqua" w:cs="Book Antiqua"/>
          <w:color w:val="000000"/>
        </w:rPr>
        <w:t>s</w:t>
      </w:r>
      <w:r>
        <w:rPr>
          <w:rFonts w:ascii="Book Antiqua" w:eastAsia="Book Antiqua" w:hAnsi="Book Antiqua" w:cs="Book Antiqua"/>
          <w:color w:val="000000"/>
        </w:rPr>
        <w:t xml:space="preserve"> operator-dependent. Recent advances in machine learning-based diagnostic models may overcome part of these limitations. Preliminary studies using machine-learning methods reported promising results in differentiating inflammatory from malignant lesions on EUS but need to be further evolved before implementation in clinical practice</w:t>
      </w:r>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w:t>
      </w:r>
    </w:p>
    <w:p w14:paraId="4D11A1FB" w14:textId="77777777" w:rsidR="00A77B3E" w:rsidRDefault="00A77B3E" w:rsidP="007D3892">
      <w:pPr>
        <w:spacing w:line="360" w:lineRule="auto"/>
        <w:jc w:val="both"/>
      </w:pPr>
    </w:p>
    <w:p w14:paraId="38800508" w14:textId="77777777" w:rsidR="00A77B3E" w:rsidRPr="007D3892" w:rsidRDefault="00F00640">
      <w:pPr>
        <w:spacing w:line="360" w:lineRule="auto"/>
        <w:jc w:val="both"/>
        <w:rPr>
          <w:b/>
          <w:bCs/>
        </w:rPr>
      </w:pPr>
      <w:r w:rsidRPr="007D3892">
        <w:rPr>
          <w:rFonts w:ascii="Book Antiqua" w:eastAsia="Book Antiqua" w:hAnsi="Book Antiqua" w:cs="Book Antiqua"/>
          <w:b/>
          <w:bCs/>
          <w:i/>
          <w:iCs/>
          <w:color w:val="000000"/>
        </w:rPr>
        <w:t>Biomarkers</w:t>
      </w:r>
    </w:p>
    <w:p w14:paraId="224DDE7F" w14:textId="19E333DB" w:rsidR="00A77B3E" w:rsidRDefault="00F00640">
      <w:pPr>
        <w:spacing w:line="360" w:lineRule="auto"/>
        <w:jc w:val="both"/>
      </w:pPr>
      <w:r>
        <w:rPr>
          <w:rFonts w:ascii="Book Antiqua" w:eastAsia="Book Antiqua" w:hAnsi="Book Antiqua" w:cs="Book Antiqua"/>
          <w:color w:val="000000"/>
        </w:rPr>
        <w:t xml:space="preserve">Serum carbohydrate antigen 19-9 (CA 19-9) is a widely used diagnostic tool for PDAC diagnosis. However, patients with CP often have elevation of serum CA 19-9 </w:t>
      </w:r>
      <w:r w:rsidR="00B56E67">
        <w:rPr>
          <w:rFonts w:ascii="Book Antiqua" w:eastAsia="Book Antiqua" w:hAnsi="Book Antiqua" w:cs="Book Antiqua"/>
          <w:color w:val="000000"/>
        </w:rPr>
        <w:t xml:space="preserve">that </w:t>
      </w:r>
      <w:r>
        <w:rPr>
          <w:rFonts w:ascii="Book Antiqua" w:eastAsia="Book Antiqua" w:hAnsi="Book Antiqua" w:cs="Book Antiqua"/>
          <w:color w:val="000000"/>
        </w:rPr>
        <w:t>is not indicative of malignancy but a result of pancreatic inflammation</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Therefore, the international consensus guideline do not recommend CA 19-9 as a diagnostic tool for </w:t>
      </w:r>
      <w:r>
        <w:rPr>
          <w:rFonts w:ascii="Book Antiqua" w:eastAsia="Book Antiqua" w:hAnsi="Book Antiqua" w:cs="Book Antiqua"/>
          <w:color w:val="000000"/>
        </w:rPr>
        <w:lastRenderedPageBreak/>
        <w:t>PDAC in the CP population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Over the last decades, several studies have investigated the use of other early predictive biomarkers (</w:t>
      </w:r>
      <w:r w:rsidRPr="007D3892">
        <w:rPr>
          <w:rFonts w:ascii="Book Antiqua" w:eastAsia="Book Antiqua" w:hAnsi="Book Antiqua" w:cs="Book Antiqua"/>
          <w:i/>
          <w:iCs/>
          <w:color w:val="000000"/>
        </w:rPr>
        <w:t>i.e.</w:t>
      </w:r>
      <w:r>
        <w:rPr>
          <w:rFonts w:ascii="Book Antiqua" w:eastAsia="Book Antiqua" w:hAnsi="Book Antiqua" w:cs="Book Antiqua"/>
          <w:color w:val="000000"/>
        </w:rPr>
        <w:t xml:space="preserve"> K-ras, interleukins, micro-RNAs and proteomics) in CP patients, however, no accurate biomarker is yet available for clinical use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3CEECDBF" w14:textId="1EA45695" w:rsidR="00A77B3E" w:rsidRDefault="00F00640" w:rsidP="007D3892">
      <w:pPr>
        <w:spacing w:line="360" w:lineRule="auto"/>
        <w:ind w:firstLineChars="100" w:firstLine="240"/>
        <w:jc w:val="both"/>
      </w:pPr>
      <w:r>
        <w:rPr>
          <w:rFonts w:ascii="Book Antiqua" w:eastAsia="Book Antiqua" w:hAnsi="Book Antiqua" w:cs="Book Antiqua"/>
          <w:color w:val="000000"/>
        </w:rPr>
        <w:t>Many questions regarding the exact relative risk estimates of PDAC in CP patients remain, but most importantly, we need an adequate strategy for differentiation between CP and PDAC. Future research should devise the most optimal imaging methods and early detection biomarker to prevent misdiagnosis of PDAC as CP and</w:t>
      </w:r>
      <w:r w:rsidR="00B56E67">
        <w:rPr>
          <w:rFonts w:ascii="Book Antiqua" w:eastAsia="Book Antiqua" w:hAnsi="Book Antiqua" w:cs="Book Antiqua"/>
          <w:color w:val="000000"/>
        </w:rPr>
        <w:t>,</w:t>
      </w:r>
      <w:r>
        <w:rPr>
          <w:rFonts w:ascii="Book Antiqua" w:eastAsia="Book Antiqua" w:hAnsi="Book Antiqua" w:cs="Book Antiqua"/>
          <w:color w:val="000000"/>
        </w:rPr>
        <w:t xml:space="preserve"> hence</w:t>
      </w:r>
      <w:r w:rsidR="00B56E67">
        <w:rPr>
          <w:rFonts w:ascii="Book Antiqua" w:eastAsia="Book Antiqua" w:hAnsi="Book Antiqua" w:cs="Book Antiqua"/>
          <w:color w:val="000000"/>
        </w:rPr>
        <w:t>,</w:t>
      </w:r>
      <w:r>
        <w:rPr>
          <w:rFonts w:ascii="Book Antiqua" w:eastAsia="Book Antiqua" w:hAnsi="Book Antiqua" w:cs="Book Antiqua"/>
          <w:color w:val="000000"/>
        </w:rPr>
        <w:t xml:space="preserve"> delay of cancer diagnosis. As this delay compromises diagnosis of early-stage tumors and consequently resectable treatment options, optimizing diagnostic methods is clinically relevant.</w:t>
      </w:r>
    </w:p>
    <w:p w14:paraId="3057EA5C" w14:textId="77777777" w:rsidR="00A77B3E" w:rsidRDefault="00A77B3E" w:rsidP="007D3892">
      <w:pPr>
        <w:spacing w:line="360" w:lineRule="auto"/>
        <w:jc w:val="both"/>
      </w:pPr>
    </w:p>
    <w:p w14:paraId="37C69A52" w14:textId="77777777" w:rsidR="00A77B3E" w:rsidRDefault="00F00640">
      <w:pPr>
        <w:spacing w:line="360" w:lineRule="auto"/>
        <w:jc w:val="both"/>
      </w:pPr>
      <w:r>
        <w:rPr>
          <w:rFonts w:ascii="Book Antiqua" w:eastAsia="Book Antiqua" w:hAnsi="Book Antiqua" w:cs="Book Antiqua"/>
          <w:b/>
          <w:caps/>
          <w:color w:val="000000"/>
          <w:u w:val="single"/>
        </w:rPr>
        <w:t>CONCLUSION</w:t>
      </w:r>
    </w:p>
    <w:p w14:paraId="591B1FE4" w14:textId="219A5B7C" w:rsidR="00A77B3E" w:rsidRDefault="00F00640">
      <w:pPr>
        <w:spacing w:line="360" w:lineRule="auto"/>
        <w:jc w:val="both"/>
      </w:pPr>
      <w:r>
        <w:rPr>
          <w:rFonts w:ascii="Book Antiqua" w:eastAsia="Book Antiqua" w:hAnsi="Book Antiqua" w:cs="Book Antiqua"/>
          <w:color w:val="000000"/>
        </w:rPr>
        <w:t>AP can be a first symptom of underlying PDAC, especially in patients with presumed idiopathic AP, between the ages of 56 and 75</w:t>
      </w:r>
      <w:r w:rsidR="00B56E67">
        <w:rPr>
          <w:rFonts w:ascii="Book Antiqua" w:eastAsia="Book Antiqua" w:hAnsi="Book Antiqua" w:cs="Book Antiqua"/>
          <w:color w:val="000000"/>
        </w:rPr>
        <w:t>,</w:t>
      </w:r>
      <w:r>
        <w:rPr>
          <w:rFonts w:ascii="Book Antiqua" w:eastAsia="Book Antiqua" w:hAnsi="Book Antiqua" w:cs="Book Antiqua"/>
          <w:color w:val="000000"/>
        </w:rPr>
        <w:t xml:space="preserve"> and those who had a diagnosis of new-onset DM or CP. Additional imaging to exclude PDAC in these patients should at least be considered. EUS seems to be the preferred imaging modality.</w:t>
      </w:r>
    </w:p>
    <w:p w14:paraId="00A36172" w14:textId="77777777" w:rsidR="00A77B3E" w:rsidRDefault="00F00640" w:rsidP="007D3892">
      <w:pPr>
        <w:spacing w:line="360" w:lineRule="auto"/>
        <w:ind w:firstLineChars="100" w:firstLine="240"/>
        <w:jc w:val="both"/>
      </w:pPr>
      <w:r>
        <w:rPr>
          <w:rFonts w:ascii="Book Antiqua" w:eastAsia="Book Antiqua" w:hAnsi="Book Antiqua" w:cs="Book Antiqua"/>
          <w:color w:val="000000"/>
        </w:rPr>
        <w:t xml:space="preserve">CP, particularly hereditary CP, may lead to PDAC through oncogenic mutations caused by long-standing pancreatic inflammation, and CP patients may be exposed to overlapping risk factors for CP and PDAC. In patients with </w:t>
      </w:r>
      <w:r w:rsidRPr="00C50B02">
        <w:rPr>
          <w:rFonts w:ascii="Book Antiqua" w:eastAsia="Book Antiqua" w:hAnsi="Book Antiqua" w:cs="Book Antiqua"/>
          <w:i/>
          <w:iCs/>
          <w:color w:val="000000"/>
        </w:rPr>
        <w:t>PRSS1</w:t>
      </w:r>
      <w:r>
        <w:rPr>
          <w:rFonts w:ascii="Book Antiqua" w:eastAsia="Book Antiqua" w:hAnsi="Book Antiqua" w:cs="Book Antiqua"/>
          <w:color w:val="000000"/>
        </w:rPr>
        <w:t>-mediated CP or a history of autosomal dominant hereditary CP without known mutations, surveillance for PDAC can be considered, although the efficacy and modalities of surveillance are still up for debate.</w:t>
      </w:r>
    </w:p>
    <w:p w14:paraId="16DE104F" w14:textId="5991B15A" w:rsidR="00A77B3E" w:rsidRDefault="00F00640" w:rsidP="007D3892">
      <w:pPr>
        <w:spacing w:line="360" w:lineRule="auto"/>
        <w:ind w:firstLineChars="100" w:firstLine="240"/>
        <w:jc w:val="both"/>
      </w:pPr>
      <w:r>
        <w:rPr>
          <w:rFonts w:ascii="Book Antiqua" w:eastAsia="Book Antiqua" w:hAnsi="Book Antiqua" w:cs="Book Antiqua"/>
          <w:color w:val="000000"/>
        </w:rPr>
        <w:t>Chronic pancreatic inflammation may present as a focal mass on imaging. Specific findings, such as the duct-penetrating sign (MRCP) and the duct-to-parenchyma ratio (EUS), may aid in the differentiation between pancreatitis and PDAC.</w:t>
      </w:r>
    </w:p>
    <w:p w14:paraId="60245B86" w14:textId="454DB9A3" w:rsidR="00A77B3E" w:rsidRDefault="00F00640" w:rsidP="007D3892">
      <w:pPr>
        <w:spacing w:line="360" w:lineRule="auto"/>
        <w:ind w:firstLineChars="100" w:firstLine="240"/>
        <w:jc w:val="both"/>
      </w:pPr>
      <w:r>
        <w:rPr>
          <w:rFonts w:ascii="Book Antiqua" w:eastAsia="Book Antiqua" w:hAnsi="Book Antiqua" w:cs="Book Antiqua"/>
          <w:color w:val="000000"/>
        </w:rPr>
        <w:t xml:space="preserve">Currently, considerable effort is focused on finding a biomarker or machine-learning methods as a superior discriminant between CP and PDAC. Unfortunately, no clinically useful technique has yet emerged. Improving the possibility to differentiate between CP </w:t>
      </w:r>
      <w:r>
        <w:rPr>
          <w:rFonts w:ascii="Book Antiqua" w:eastAsia="Book Antiqua" w:hAnsi="Book Antiqua" w:cs="Book Antiqua"/>
          <w:color w:val="000000"/>
        </w:rPr>
        <w:lastRenderedPageBreak/>
        <w:t>and PDAC, as well as identifying patients at risk of underlying or future PDAC, may give clinicians the opportunity to enhance the diagnostic process.</w:t>
      </w:r>
    </w:p>
    <w:p w14:paraId="6DD80B31" w14:textId="77777777" w:rsidR="00A77B3E" w:rsidRDefault="00A77B3E" w:rsidP="007D3892">
      <w:pPr>
        <w:spacing w:line="360" w:lineRule="auto"/>
        <w:jc w:val="both"/>
      </w:pPr>
    </w:p>
    <w:p w14:paraId="1432415A" w14:textId="77777777" w:rsidR="00A77B3E" w:rsidRDefault="00F00640" w:rsidP="007D3892">
      <w:pPr>
        <w:spacing w:line="360" w:lineRule="auto"/>
        <w:jc w:val="both"/>
      </w:pPr>
      <w:r>
        <w:rPr>
          <w:rFonts w:ascii="Book Antiqua" w:eastAsia="Book Antiqua" w:hAnsi="Book Antiqua" w:cs="Book Antiqua"/>
          <w:b/>
          <w:color w:val="000000"/>
        </w:rPr>
        <w:t>REFERENCES</w:t>
      </w:r>
    </w:p>
    <w:p w14:paraId="6701D88F" w14:textId="77777777" w:rsidR="00A77B3E" w:rsidRDefault="00F00640">
      <w:pPr>
        <w:spacing w:line="360" w:lineRule="auto"/>
        <w:jc w:val="both"/>
      </w:pPr>
      <w:bookmarkStart w:id="3" w:name="OLE_LINK23"/>
      <w:r>
        <w:rPr>
          <w:rFonts w:ascii="Book Antiqua" w:eastAsia="Book Antiqua" w:hAnsi="Book Antiqua" w:cs="Book Antiqua"/>
          <w:color w:val="000000"/>
        </w:rPr>
        <w:t xml:space="preserve">1 </w:t>
      </w:r>
      <w:r>
        <w:rPr>
          <w:rFonts w:ascii="Book Antiqua" w:eastAsia="Book Antiqua" w:hAnsi="Book Antiqua" w:cs="Book Antiqua"/>
          <w:b/>
          <w:bCs/>
          <w:color w:val="000000"/>
        </w:rPr>
        <w:t>Roberts SE</w:t>
      </w:r>
      <w:r>
        <w:rPr>
          <w:rFonts w:ascii="Book Antiqua" w:eastAsia="Book Antiqua" w:hAnsi="Book Antiqua" w:cs="Book Antiqua"/>
          <w:color w:val="000000"/>
        </w:rPr>
        <w:t xml:space="preserve">, Morrison-Rees S, John A, Williams JG, Brown TH, Samuel DG. The incidence and aetiology of acute pancreatitis across Europe.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155-165 [PMID: 28159463 DOI: 10.1016/j.pan.2017.01.005]</w:t>
      </w:r>
    </w:p>
    <w:p w14:paraId="4CDDCF00" w14:textId="77777777" w:rsidR="00A77B3E" w:rsidRDefault="00F0064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Lankisch PG</w:t>
      </w:r>
      <w:r>
        <w:rPr>
          <w:rFonts w:ascii="Book Antiqua" w:eastAsia="Book Antiqua" w:hAnsi="Book Antiqua" w:cs="Book Antiqua"/>
          <w:color w:val="000000"/>
        </w:rPr>
        <w:t xml:space="preserve">, Karimi M, Bruns A, Maisonneuve P, Lowenfels AB. Temporal trends in incidence and severity of acute pancreatitis in Lüneburg County, Germany: a population-based study.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420-426 [PMID: 19468248 DOI: 10.1159/000209217]</w:t>
      </w:r>
    </w:p>
    <w:p w14:paraId="745AFFCC" w14:textId="77777777" w:rsidR="00A77B3E" w:rsidRDefault="00F0064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Głuszek S</w:t>
      </w:r>
      <w:r>
        <w:rPr>
          <w:rFonts w:ascii="Book Antiqua" w:eastAsia="Book Antiqua" w:hAnsi="Book Antiqua" w:cs="Book Antiqua"/>
          <w:color w:val="000000"/>
        </w:rPr>
        <w:t xml:space="preserve">, Kozieł D. Prevalence and progression of acute pancreatitis in the Świętokrzyskie Voivodeship population. </w:t>
      </w:r>
      <w:r>
        <w:rPr>
          <w:rFonts w:ascii="Book Antiqua" w:eastAsia="Book Antiqua" w:hAnsi="Book Antiqua" w:cs="Book Antiqua"/>
          <w:i/>
          <w:iCs/>
          <w:color w:val="000000"/>
        </w:rPr>
        <w:t>Pol Przegl Chir</w:t>
      </w:r>
      <w:r>
        <w:rPr>
          <w:rFonts w:ascii="Book Antiqua" w:eastAsia="Book Antiqua" w:hAnsi="Book Antiqua" w:cs="Book Antiqua"/>
          <w:color w:val="000000"/>
        </w:rPr>
        <w:t xml:space="preserve"> 2012; </w:t>
      </w:r>
      <w:r>
        <w:rPr>
          <w:rFonts w:ascii="Book Antiqua" w:eastAsia="Book Antiqua" w:hAnsi="Book Antiqua" w:cs="Book Antiqua"/>
          <w:b/>
          <w:bCs/>
          <w:color w:val="000000"/>
        </w:rPr>
        <w:t>84</w:t>
      </w:r>
      <w:r>
        <w:rPr>
          <w:rFonts w:ascii="Book Antiqua" w:eastAsia="Book Antiqua" w:hAnsi="Book Antiqua" w:cs="Book Antiqua"/>
          <w:color w:val="000000"/>
        </w:rPr>
        <w:t>: 618-625 [PMID: 23399628]</w:t>
      </w:r>
    </w:p>
    <w:p w14:paraId="62143C47" w14:textId="77777777" w:rsidR="00A77B3E" w:rsidRDefault="00F006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Liu J</w:t>
      </w:r>
      <w:r>
        <w:rPr>
          <w:rFonts w:ascii="Book Antiqua" w:eastAsia="Book Antiqua" w:hAnsi="Book Antiqua" w:cs="Book Antiqua"/>
          <w:color w:val="000000"/>
        </w:rPr>
        <w:t xml:space="preserve">, Wang Y, Yu Y. Meta-analysis reveals an association between acute pancreatitis and the risk of pancreatic cancer.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4416-4430 [PMID: 33083401 DOI: 10.12998/wjcc.v8.i19.4416]</w:t>
      </w:r>
    </w:p>
    <w:p w14:paraId="3D5963B5" w14:textId="77777777" w:rsidR="00A77B3E" w:rsidRDefault="00F0064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Ahmed Ali U</w:t>
      </w:r>
      <w:r>
        <w:rPr>
          <w:rFonts w:ascii="Book Antiqua" w:eastAsia="Book Antiqua" w:hAnsi="Book Antiqua" w:cs="Book Antiqua"/>
          <w:color w:val="000000"/>
        </w:rPr>
        <w:t xml:space="preserve">, Issa Y, Hagenaars JC, Bakker OJ, van Goor H, Nieuwenhuijs VB, Bollen TL, van Ramshorst B, Witteman BJ, Brink MA, Schaapherder AF, Dejong CH, Spanier BW, Heisterkamp J, van der Harst E, van Eijck CH, Besselink MG, Gooszen HG, van Santvoort HC, Boermeester MA; Dutch Pancreatitis Study Group. Risk of Recurrent Pancreatitis and Progression to Chronic Pancreatitis After a First Episode of Acute Pancreatitis.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738-746 [PMID: 26772149 DOI: 10.1016/j.cgh.2015.12.040]</w:t>
      </w:r>
    </w:p>
    <w:p w14:paraId="2952F085" w14:textId="77777777" w:rsidR="00A77B3E" w:rsidRDefault="00F0064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Iodice S</w:t>
      </w:r>
      <w:r>
        <w:rPr>
          <w:rFonts w:ascii="Book Antiqua" w:eastAsia="Book Antiqua" w:hAnsi="Book Antiqua" w:cs="Book Antiqua"/>
          <w:color w:val="000000"/>
        </w:rPr>
        <w:t xml:space="preserve">, Gandini S, Maisonneuve P, Lowenfels AB. Tobacco and the risk of pancreatic cancer: a review and meta-analysis.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393</w:t>
      </w:r>
      <w:r>
        <w:rPr>
          <w:rFonts w:ascii="Book Antiqua" w:eastAsia="Book Antiqua" w:hAnsi="Book Antiqua" w:cs="Book Antiqua"/>
          <w:color w:val="000000"/>
        </w:rPr>
        <w:t>: 535-545 [PMID: 18193270 DOI: 10.1007/s00423-007-0266-2]</w:t>
      </w:r>
    </w:p>
    <w:p w14:paraId="6DE1E904" w14:textId="77777777" w:rsidR="00A77B3E" w:rsidRDefault="00F006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Lynch SM</w:t>
      </w:r>
      <w:r>
        <w:rPr>
          <w:rFonts w:ascii="Book Antiqua" w:eastAsia="Book Antiqua" w:hAnsi="Book Antiqua" w:cs="Book Antiqua"/>
          <w:color w:val="000000"/>
        </w:rPr>
        <w:t xml:space="preserve">, Vrieling A, Lubin JH, Kraft P, Mendelsohn JB, Hartge P, Canzian F, Steplowski E, Arslan AA, Gross M, Helzlsouer K, Jacobs EJ, LaCroix A, Petersen G, Zheng W, Albanes D, Amundadottir L, Bingham SA, Boffetta P, Boutron-Ruault MC, Chanock SJ, Clipp S, Hoover RN, Jacobs K, Johnson KC, Kooperberg C, Luo J, Messina C, Palli D, </w:t>
      </w:r>
      <w:r>
        <w:rPr>
          <w:rFonts w:ascii="Book Antiqua" w:eastAsia="Book Antiqua" w:hAnsi="Book Antiqua" w:cs="Book Antiqua"/>
          <w:color w:val="000000"/>
        </w:rPr>
        <w:lastRenderedPageBreak/>
        <w:t xml:space="preserve">Patel AV, Riboli E, Shu XO, Rodriguez Suarez L, Thomas G, Tjønneland A, Tobias GS, Tong E, Trichopoulos D, Virtamo J, Ye W, Yu K, Zeleniuch-Jacquette A, Bueno-de-Mesquita HB, Stolzenberg-Solomon RZ. Cigarette smoking and pancreatic cancer: a pooled analysis from the pancreatic cancer cohort consortium.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170</w:t>
      </w:r>
      <w:r>
        <w:rPr>
          <w:rFonts w:ascii="Book Antiqua" w:eastAsia="Book Antiqua" w:hAnsi="Book Antiqua" w:cs="Book Antiqua"/>
          <w:color w:val="000000"/>
        </w:rPr>
        <w:t>: 403-413 [PMID: 19561064 DOI: 10.1093/aje/kwp134]</w:t>
      </w:r>
    </w:p>
    <w:p w14:paraId="0EB54255" w14:textId="77777777" w:rsidR="00A77B3E" w:rsidRDefault="00F006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Kolodecik T</w:t>
      </w:r>
      <w:r>
        <w:rPr>
          <w:rFonts w:ascii="Book Antiqua" w:eastAsia="Book Antiqua" w:hAnsi="Book Antiqua" w:cs="Book Antiqua"/>
          <w:color w:val="000000"/>
        </w:rPr>
        <w:t xml:space="preserve">, Shugrue C, Ashat M, Thrower EC. Risk factors for pancreatic cancer: underlying mechanisms and potential targets.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415 [PMID: 24474939 DOI: 10.3389/fphys.2013.00415]</w:t>
      </w:r>
    </w:p>
    <w:p w14:paraId="5ABE5E5D" w14:textId="77777777" w:rsidR="00A77B3E" w:rsidRDefault="00F006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Minato Y</w:t>
      </w:r>
      <w:r>
        <w:rPr>
          <w:rFonts w:ascii="Book Antiqua" w:eastAsia="Book Antiqua" w:hAnsi="Book Antiqua" w:cs="Book Antiqua"/>
          <w:color w:val="000000"/>
        </w:rPr>
        <w:t xml:space="preserve">, Kamisawa T, Tabata T, Hara S, Kuruma S, Chiba K, Kuwata G, Fujiwara T, Egashira H, Koizumi K, Saito I, Endo Y, Koizumi S, Fujiwara J, Arakawa T, Momma K, Kurata M, Honda G. Pancreatic cancer causing acute pancreatitis: a comparative study with cancer patients without pancreatitis and pancreatitis patients without cancer.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628-633 [PMID: 23494612 DOI: 10.1007/s00534-013-0598-y]</w:t>
      </w:r>
    </w:p>
    <w:p w14:paraId="54370B6C" w14:textId="77777777" w:rsidR="00A77B3E" w:rsidRDefault="00F0064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Kirkegård J</w:t>
      </w:r>
      <w:r>
        <w:rPr>
          <w:rFonts w:ascii="Book Antiqua" w:eastAsia="Book Antiqua" w:hAnsi="Book Antiqua" w:cs="Book Antiqua"/>
          <w:color w:val="000000"/>
        </w:rPr>
        <w:t xml:space="preserve">, Cronin-Fenton D, Heide-Jørgensen U, Mortensen FV. Acute Pancreatitis and Pancreatic Cancer Risk: A Nationwide Matched-Cohort Study in Denmark.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1729-1736 [PMID: 29432727 DOI: 10.1053/j.gastro.2018.02.011]</w:t>
      </w:r>
    </w:p>
    <w:p w14:paraId="5EBE0ED1" w14:textId="77777777" w:rsidR="00A77B3E" w:rsidRDefault="00F0064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Kirkegård J</w:t>
      </w:r>
      <w:r>
        <w:rPr>
          <w:rFonts w:ascii="Book Antiqua" w:eastAsia="Book Antiqua" w:hAnsi="Book Antiqua" w:cs="Book Antiqua"/>
          <w:color w:val="000000"/>
        </w:rPr>
        <w:t xml:space="preserve">, Mortensen FV, Heide-Jørgensen U, Cronin-Fenton D. Predictors of underlying pancreatic cancer in patients with acute pancreatitis: a Danish nationwide cohort study.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553-562 [PMID: 31521499 DOI: 10.1016/j.hpb.2019.08.013]</w:t>
      </w:r>
    </w:p>
    <w:p w14:paraId="3C4B46EF" w14:textId="77777777" w:rsidR="00A77B3E" w:rsidRDefault="00F006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Sadr-Azodi O</w:t>
      </w:r>
      <w:r>
        <w:rPr>
          <w:rFonts w:ascii="Book Antiqua" w:eastAsia="Book Antiqua" w:hAnsi="Book Antiqua" w:cs="Book Antiqua"/>
          <w:color w:val="000000"/>
        </w:rPr>
        <w:t xml:space="preserve">, Oskarsson V, Discacciati A, Videhult P, Askling J, Ekbom A. Pancreatic Cancer Following Acute Pancreatitis: A Population-based Matched Cohort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1711-1719 [PMID: 30315287 DOI: 10.1038/s41395-018-0255-9]</w:t>
      </w:r>
    </w:p>
    <w:p w14:paraId="2EED24F4" w14:textId="77777777" w:rsidR="00A77B3E" w:rsidRDefault="00F0064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Kitano M</w:t>
      </w:r>
      <w:r>
        <w:rPr>
          <w:rFonts w:ascii="Book Antiqua" w:eastAsia="Book Antiqua" w:hAnsi="Book Antiqua" w:cs="Book Antiqua"/>
          <w:color w:val="000000"/>
        </w:rPr>
        <w:t xml:space="preserve">, Yoshida T, Itonaga M, Tamura T, Hatamaru K, Yamashita Y. Impact of endoscopic ultrasonography on diagnosis of pancreatic cancer.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19-32 [PMID: 30406288 DOI: 10.1007/s00535-018-1519-2]</w:t>
      </w:r>
    </w:p>
    <w:p w14:paraId="5AAF6E38" w14:textId="77777777" w:rsidR="00A77B3E" w:rsidRDefault="00F0064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 J</w:t>
      </w:r>
      <w:r>
        <w:rPr>
          <w:rFonts w:ascii="Book Antiqua" w:eastAsia="Book Antiqua" w:hAnsi="Book Antiqua" w:cs="Book Antiqua"/>
          <w:color w:val="000000"/>
        </w:rPr>
        <w:t xml:space="preserve">, Ouyang Y, Yu C, Yang X, Xia L, Lu N. Comparison of EUS with MRCP in idiopathic acute pancreatitis: a systematic review and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1180-1188.e9 [PMID: 29225082 DOI: 10.1016/j.gie.2017.11.028]</w:t>
      </w:r>
    </w:p>
    <w:p w14:paraId="1724426C" w14:textId="77777777" w:rsidR="00A77B3E" w:rsidRDefault="00F00640">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Dominguez-Munoz E, Rosendahl J, Besselink M, Mayerle J, Lerch MM, Haas S, Akisik F, Kartalis N, Iglesias-Garcia J, Keller J, Boermeester M, Werner J, Dumonceau JM, Fockens P, Drewes A, Ceyhan G, Lindkvist B, Drenth J, Ewald N, Hardt P, de Madaria E, Witt H, Schneider A, Manfredi R, Brøndum FJ, Rudolf S, Bollen T, Bruno M; HaPanEU/UEG Working Group. United European Gastroenterology evidence-based guidelines for the diagnosis and therapy of chronic pancreatitis (HaPanEU).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153-199 [PMID: 28344786 DOI: 10.1177/2050640616684695]</w:t>
      </w:r>
    </w:p>
    <w:p w14:paraId="6514E82C" w14:textId="77777777" w:rsidR="00A77B3E" w:rsidRDefault="00F0064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Lévy P</w:t>
      </w:r>
      <w:r>
        <w:rPr>
          <w:rFonts w:ascii="Book Antiqua" w:eastAsia="Book Antiqua" w:hAnsi="Book Antiqua" w:cs="Book Antiqua"/>
          <w:color w:val="000000"/>
        </w:rPr>
        <w:t xml:space="preserve">, Domínguez-Muñoz E, Imrie C, Löhr M, Maisonneuve P. Epidemiology of chronic pancreatitis: burden of the disease and consequences.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345-354 [PMID: 25360312 DOI: 10.1177/2050640614548208]</w:t>
      </w:r>
    </w:p>
    <w:p w14:paraId="6E1BD000" w14:textId="77777777" w:rsidR="00A77B3E" w:rsidRDefault="00F0064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Etemad B</w:t>
      </w:r>
      <w:r>
        <w:rPr>
          <w:rFonts w:ascii="Book Antiqua" w:eastAsia="Book Antiqua" w:hAnsi="Book Antiqua" w:cs="Book Antiqua"/>
          <w:color w:val="000000"/>
        </w:rPr>
        <w:t xml:space="preserve">, Whitcomb DC. Chronic pancreatitis: diagnosis, classification, and new genetic developments.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120</w:t>
      </w:r>
      <w:r>
        <w:rPr>
          <w:rFonts w:ascii="Book Antiqua" w:eastAsia="Book Antiqua" w:hAnsi="Book Antiqua" w:cs="Book Antiqua"/>
          <w:color w:val="000000"/>
        </w:rPr>
        <w:t>: 682-707 [PMID: 11179244 DOI: 10.1053/gast.2001.22586]</w:t>
      </w:r>
    </w:p>
    <w:p w14:paraId="3C077F0B" w14:textId="77777777" w:rsidR="00A77B3E" w:rsidRDefault="00F0064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Whitcomb DC</w:t>
      </w:r>
      <w:r>
        <w:rPr>
          <w:rFonts w:ascii="Book Antiqua" w:eastAsia="Book Antiqua" w:hAnsi="Book Antiqua" w:cs="Book Antiqua"/>
          <w:color w:val="000000"/>
        </w:rPr>
        <w:t xml:space="preserve">. Value of genetic testing in the management of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2004; </w:t>
      </w:r>
      <w:r>
        <w:rPr>
          <w:rFonts w:ascii="Book Antiqua" w:eastAsia="Book Antiqua" w:hAnsi="Book Antiqua" w:cs="Book Antiqua"/>
          <w:b/>
          <w:bCs/>
          <w:color w:val="000000"/>
        </w:rPr>
        <w:t>53</w:t>
      </w:r>
      <w:r>
        <w:rPr>
          <w:rFonts w:ascii="Book Antiqua" w:eastAsia="Book Antiqua" w:hAnsi="Book Antiqua" w:cs="Book Antiqua"/>
          <w:color w:val="000000"/>
        </w:rPr>
        <w:t>: 1710-1717 [PMID: 15479696 DOI: 10.1136/gut.2003.015511]</w:t>
      </w:r>
    </w:p>
    <w:p w14:paraId="06A1AA55" w14:textId="77777777" w:rsidR="00A77B3E" w:rsidRDefault="00F0064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Lowenfels AB</w:t>
      </w:r>
      <w:r>
        <w:rPr>
          <w:rFonts w:ascii="Book Antiqua" w:eastAsia="Book Antiqua" w:hAnsi="Book Antiqua" w:cs="Book Antiqua"/>
          <w:color w:val="000000"/>
        </w:rPr>
        <w:t xml:space="preserve">, Maisonneuve P, Cavallini G, Ammann RW, Lankisch PG, Andersen JR, Dimagno EP, Andrén-Sandberg A, Domellöf L. Pancreatitis and the risk of pancreatic cancer. International Pancreatitis Study Group.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328</w:t>
      </w:r>
      <w:r>
        <w:rPr>
          <w:rFonts w:ascii="Book Antiqua" w:eastAsia="Book Antiqua" w:hAnsi="Book Antiqua" w:cs="Book Antiqua"/>
          <w:color w:val="000000"/>
        </w:rPr>
        <w:t>: 1433-1437 [PMID: 8479461 DOI: 10.1056/NEJM199305203282001]</w:t>
      </w:r>
    </w:p>
    <w:p w14:paraId="0310307C" w14:textId="77777777" w:rsidR="00A77B3E" w:rsidRDefault="00F0064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Kirkegård J</w:t>
      </w:r>
      <w:r>
        <w:rPr>
          <w:rFonts w:ascii="Book Antiqua" w:eastAsia="Book Antiqua" w:hAnsi="Book Antiqua" w:cs="Book Antiqua"/>
          <w:color w:val="000000"/>
        </w:rPr>
        <w:t xml:space="preserve">, Mortensen FV, Cronin-Fenton D. Chronic Pancreatitis and Pancreatic Cancer Risk: A Systematic Review and Meta-analysis.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1366-1372 [PMID: 28762376 DOI: 10.1038/ajg.2017.218]</w:t>
      </w:r>
    </w:p>
    <w:p w14:paraId="1F20C1F7" w14:textId="77777777" w:rsidR="00A77B3E" w:rsidRDefault="00F0064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Raimondi S</w:t>
      </w:r>
      <w:r>
        <w:rPr>
          <w:rFonts w:ascii="Book Antiqua" w:eastAsia="Book Antiqua" w:hAnsi="Book Antiqua" w:cs="Book Antiqua"/>
          <w:color w:val="000000"/>
        </w:rPr>
        <w:t xml:space="preserve">, Lowenfels AB, Morselli-Labate AM, Maisonneuve P, Pezzilli R. Pancreatic cancer in chronic pancreatitis; aetiology, incidence, and early detection.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349-358 [PMID: 20510834 DOI: 10.1016/j.bpg.2010.02.007]</w:t>
      </w:r>
    </w:p>
    <w:p w14:paraId="46BDEE0F" w14:textId="77777777" w:rsidR="00A77B3E" w:rsidRDefault="00F0064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Tong GX</w:t>
      </w:r>
      <w:r>
        <w:rPr>
          <w:rFonts w:ascii="Book Antiqua" w:eastAsia="Book Antiqua" w:hAnsi="Book Antiqua" w:cs="Book Antiqua"/>
          <w:color w:val="000000"/>
        </w:rPr>
        <w:t xml:space="preserve">, Geng QQ, Chai J, Cheng J, Chen PL, Liang H, Shen XR, Wang DB. Association between pancreatitis and subsequent risk of pancreatic cancer: a systematic </w:t>
      </w:r>
      <w:r>
        <w:rPr>
          <w:rFonts w:ascii="Book Antiqua" w:eastAsia="Book Antiqua" w:hAnsi="Book Antiqua" w:cs="Book Antiqua"/>
          <w:color w:val="000000"/>
        </w:rPr>
        <w:lastRenderedPageBreak/>
        <w:t xml:space="preserve">review of epidemiological studies.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5029-5034 [PMID: 24998582 DOI: 10.7314/apjcp.2014.15.12.5029]</w:t>
      </w:r>
    </w:p>
    <w:p w14:paraId="7F62914F" w14:textId="77777777" w:rsidR="00A77B3E" w:rsidRDefault="00F0064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Lowenfels AB</w:t>
      </w:r>
      <w:r>
        <w:rPr>
          <w:rFonts w:ascii="Book Antiqua" w:eastAsia="Book Antiqua" w:hAnsi="Book Antiqua" w:cs="Book Antiqua"/>
          <w:color w:val="000000"/>
        </w:rPr>
        <w:t xml:space="preserve">, Maisonneuve P, DiMagno EP, Elitsur Y, Gates LK Jr, Perrault J, Whitcomb DC. Hereditary pancreatitis and the risk of pancreatic cancer. International Hereditary Pancreatitis Study Group.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1997; </w:t>
      </w:r>
      <w:r>
        <w:rPr>
          <w:rFonts w:ascii="Book Antiqua" w:eastAsia="Book Antiqua" w:hAnsi="Book Antiqua" w:cs="Book Antiqua"/>
          <w:b/>
          <w:bCs/>
          <w:color w:val="000000"/>
        </w:rPr>
        <w:t>89</w:t>
      </w:r>
      <w:r>
        <w:rPr>
          <w:rFonts w:ascii="Book Antiqua" w:eastAsia="Book Antiqua" w:hAnsi="Book Antiqua" w:cs="Book Antiqua"/>
          <w:color w:val="000000"/>
        </w:rPr>
        <w:t>: 442-446 [PMID: 9091646 DOI: 10.1093/jnci/89.6.442]</w:t>
      </w:r>
    </w:p>
    <w:p w14:paraId="036D7811" w14:textId="77777777" w:rsidR="00A77B3E" w:rsidRDefault="00F0064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Howes N</w:t>
      </w:r>
      <w:r>
        <w:rPr>
          <w:rFonts w:ascii="Book Antiqua" w:eastAsia="Book Antiqua" w:hAnsi="Book Antiqua" w:cs="Book Antiqua"/>
          <w:color w:val="000000"/>
        </w:rPr>
        <w:t xml:space="preserve">, Lerch MM, Greenhalf W, Stocken DD, Ellis I, Simon P, Truninger K, Ammann R, Cavallini G, Charnley RM, Uomo G, Delhaye M, Spicak J, Drumm B, Jansen J, Mountford R, Whitcomb DC, Neoptolemos JP; European Registry of Hereditary Pancreatitis and Pancreatic Cancer (EUROPAC). Clinical and genetic characteristics of hereditary pancreatitis in Europe.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w:t>
      </w:r>
      <w:r>
        <w:rPr>
          <w:rFonts w:ascii="Book Antiqua" w:eastAsia="Book Antiqua" w:hAnsi="Book Antiqua" w:cs="Book Antiqua"/>
          <w:color w:val="000000"/>
        </w:rPr>
        <w:t>: 252-261 [PMID: 15017610 DOI: 10.1016/s1542-3565(04)00013-8]</w:t>
      </w:r>
    </w:p>
    <w:p w14:paraId="19A3DB1A" w14:textId="77777777" w:rsidR="00A77B3E" w:rsidRDefault="00F0064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Chari ST</w:t>
      </w:r>
      <w:r>
        <w:rPr>
          <w:rFonts w:ascii="Book Antiqua" w:eastAsia="Book Antiqua" w:hAnsi="Book Antiqua" w:cs="Book Antiqua"/>
          <w:color w:val="000000"/>
        </w:rPr>
        <w:t xml:space="preserve">, Mohan V, Pitchumoni CS, Viswanathan M, Madanagopalan N, Lowenfels AB. Risk of pancreatic carcinoma in tropical calcifying pancreatitis: an epidemiologic study.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1994; </w:t>
      </w:r>
      <w:r>
        <w:rPr>
          <w:rFonts w:ascii="Book Antiqua" w:eastAsia="Book Antiqua" w:hAnsi="Book Antiqua" w:cs="Book Antiqua"/>
          <w:b/>
          <w:bCs/>
          <w:color w:val="000000"/>
        </w:rPr>
        <w:t>9</w:t>
      </w:r>
      <w:r>
        <w:rPr>
          <w:rFonts w:ascii="Book Antiqua" w:eastAsia="Book Antiqua" w:hAnsi="Book Antiqua" w:cs="Book Antiqua"/>
          <w:color w:val="000000"/>
        </w:rPr>
        <w:t>: 62-66 [PMID: 8108373 DOI: 10.1097/00006676-199401000-00009]</w:t>
      </w:r>
    </w:p>
    <w:p w14:paraId="3E192D64" w14:textId="77777777" w:rsidR="00A77B3E" w:rsidRDefault="00F0064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Yadav D</w:t>
      </w:r>
      <w:r>
        <w:rPr>
          <w:rFonts w:ascii="Book Antiqua" w:eastAsia="Book Antiqua" w:hAnsi="Book Antiqua" w:cs="Book Antiqua"/>
          <w:color w:val="000000"/>
        </w:rPr>
        <w:t xml:space="preserve">, Lowenfels AB. The epidemiology of pancreatitis and pancreatic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1252-1261 [PMID: 23622135 DOI: 10.1053/j.gastro.2013.01.068]</w:t>
      </w:r>
    </w:p>
    <w:p w14:paraId="66EF30F7" w14:textId="77777777" w:rsidR="00A77B3E" w:rsidRDefault="00F0064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Korpela T</w:t>
      </w:r>
      <w:r>
        <w:rPr>
          <w:rFonts w:ascii="Book Antiqua" w:eastAsia="Book Antiqua" w:hAnsi="Book Antiqua" w:cs="Book Antiqua"/>
          <w:color w:val="000000"/>
        </w:rPr>
        <w:t xml:space="preserve">, Udd M, Mustonen H, Ristimäki A, Haglund C, Seppänen H, Kylänpää L. Association between chronic pancreatitis and pancreatic cancer: A 10-year retrospective study of endoscopically treated and surgical patients.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147</w:t>
      </w:r>
      <w:r>
        <w:rPr>
          <w:rFonts w:ascii="Book Antiqua" w:eastAsia="Book Antiqua" w:hAnsi="Book Antiqua" w:cs="Book Antiqua"/>
          <w:color w:val="000000"/>
        </w:rPr>
        <w:t>: 1450-1460 [PMID: 32162688 DOI: 10.1002/ijc.32971]</w:t>
      </w:r>
    </w:p>
    <w:p w14:paraId="01365331" w14:textId="77777777" w:rsidR="00A77B3E" w:rsidRDefault="00F0064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Jeon CY</w:t>
      </w:r>
      <w:r>
        <w:rPr>
          <w:rFonts w:ascii="Book Antiqua" w:eastAsia="Book Antiqua" w:hAnsi="Book Antiqua" w:cs="Book Antiqua"/>
          <w:color w:val="000000"/>
        </w:rPr>
        <w:t xml:space="preserve">, Chen Q, Yu W, Dong EY, Chung J, Pandol SJ, Yadav D, Conwell DL, Wu BU. Identification of Individuals at Increased Risk for Pancreatic Cancer in a Community-Based Cohort of Patients With Suspected Chronic Pancreatitis. </w:t>
      </w:r>
      <w:r>
        <w:rPr>
          <w:rFonts w:ascii="Book Antiqua" w:eastAsia="Book Antiqua" w:hAnsi="Book Antiqua" w:cs="Book Antiqua"/>
          <w:i/>
          <w:iCs/>
          <w:color w:val="000000"/>
        </w:rPr>
        <w:t>Clin Transl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e00147 [PMID: 32352677 DOI: 10.14309/ctg.0000000000000147]</w:t>
      </w:r>
    </w:p>
    <w:p w14:paraId="1C224204" w14:textId="77777777" w:rsidR="00A77B3E" w:rsidRDefault="00F0064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Lüttges J</w:t>
      </w:r>
      <w:r>
        <w:rPr>
          <w:rFonts w:ascii="Book Antiqua" w:eastAsia="Book Antiqua" w:hAnsi="Book Antiqua" w:cs="Book Antiqua"/>
          <w:color w:val="000000"/>
        </w:rPr>
        <w:t xml:space="preserve">, Diederichs A, Menke MA, Vogel I, Kremer B, Klöppel G. Ductal lesions in patients with chronic pancreatitis show K-ras mutations in a frequency similar to that in the normal pancreas and lack nuclear immunoreactivity for p53.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88</w:t>
      </w:r>
      <w:r>
        <w:rPr>
          <w:rFonts w:ascii="Book Antiqua" w:eastAsia="Book Antiqua" w:hAnsi="Book Antiqua" w:cs="Book Antiqua"/>
          <w:color w:val="000000"/>
        </w:rPr>
        <w:t>: 2495-2504 [PMID: 10861425 DOI: 10.1002/1097-0142(20000601)88:11&lt;2495::aid-cncr10&gt;3.0.co;2-b]</w:t>
      </w:r>
    </w:p>
    <w:p w14:paraId="694B444E" w14:textId="77777777" w:rsidR="00A77B3E" w:rsidRDefault="00F00640">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Maire F</w:t>
      </w:r>
      <w:r>
        <w:rPr>
          <w:rFonts w:ascii="Book Antiqua" w:eastAsia="Book Antiqua" w:hAnsi="Book Antiqua" w:cs="Book Antiqua"/>
          <w:color w:val="000000"/>
        </w:rPr>
        <w:t xml:space="preserve">, Micard S, Hammel P, Voitot H, Lévy P, Cugnenc PH, Ruszniewski P, Puig PL. Differential diagnosis between chronic pancreatitis and pancreatic cancer: value of the detection of KRAS2 mutations in circulating DNA.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87</w:t>
      </w:r>
      <w:r>
        <w:rPr>
          <w:rFonts w:ascii="Book Antiqua" w:eastAsia="Book Antiqua" w:hAnsi="Book Antiqua" w:cs="Book Antiqua"/>
          <w:color w:val="000000"/>
        </w:rPr>
        <w:t>: 551-554 [PMID: 12189555 DOI: 10.1038/sj.bjc.6600475]</w:t>
      </w:r>
    </w:p>
    <w:p w14:paraId="07885A2A" w14:textId="77777777" w:rsidR="00A77B3E" w:rsidRDefault="00F0064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Kong X</w:t>
      </w:r>
      <w:r>
        <w:rPr>
          <w:rFonts w:ascii="Book Antiqua" w:eastAsia="Book Antiqua" w:hAnsi="Book Antiqua" w:cs="Book Antiqua"/>
          <w:color w:val="000000"/>
        </w:rPr>
        <w:t xml:space="preserve">, Sun T, Kong F, Du Y, Li Z. Chronic Pancreatitis and Pancreatic Cancer. </w:t>
      </w:r>
      <w:r>
        <w:rPr>
          <w:rFonts w:ascii="Book Antiqua" w:eastAsia="Book Antiqua" w:hAnsi="Book Antiqua" w:cs="Book Antiqua"/>
          <w:i/>
          <w:iCs/>
          <w:color w:val="000000"/>
        </w:rPr>
        <w:t>Gastrointest Tumors</w:t>
      </w:r>
      <w:r>
        <w:rPr>
          <w:rFonts w:ascii="Book Antiqua" w:eastAsia="Book Antiqua" w:hAnsi="Book Antiqua" w:cs="Book Antiqua"/>
          <w:color w:val="000000"/>
        </w:rPr>
        <w:t xml:space="preserve"> 2014; </w:t>
      </w:r>
      <w:r>
        <w:rPr>
          <w:rFonts w:ascii="Book Antiqua" w:eastAsia="Book Antiqua" w:hAnsi="Book Antiqua" w:cs="Book Antiqua"/>
          <w:b/>
          <w:bCs/>
          <w:color w:val="000000"/>
        </w:rPr>
        <w:t>1</w:t>
      </w:r>
      <w:r>
        <w:rPr>
          <w:rFonts w:ascii="Book Antiqua" w:eastAsia="Book Antiqua" w:hAnsi="Book Antiqua" w:cs="Book Antiqua"/>
          <w:color w:val="000000"/>
        </w:rPr>
        <w:t>: 123-134 [PMID: 26674754 DOI: 10.1159/000365306]</w:t>
      </w:r>
    </w:p>
    <w:p w14:paraId="14F7B5C2" w14:textId="77777777" w:rsidR="00A77B3E" w:rsidRDefault="00F0064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Munigala S</w:t>
      </w:r>
      <w:r>
        <w:rPr>
          <w:rFonts w:ascii="Book Antiqua" w:eastAsia="Book Antiqua" w:hAnsi="Book Antiqua" w:cs="Book Antiqua"/>
          <w:color w:val="000000"/>
        </w:rPr>
        <w:t xml:space="preserve">, Kanwal F, Xian H, Agarwal B. New diagnosis of chronic pancreatitis: risk of missing an underlying pancreatic cancer.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1824-1830 [PMID: 25286967 DOI: 10.1038/ajg.2014.318]</w:t>
      </w:r>
    </w:p>
    <w:p w14:paraId="7E04854D" w14:textId="77777777" w:rsidR="00A77B3E" w:rsidRDefault="00F0064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Greenhalf W</w:t>
      </w:r>
      <w:r>
        <w:rPr>
          <w:rFonts w:ascii="Book Antiqua" w:eastAsia="Book Antiqua" w:hAnsi="Book Antiqua" w:cs="Book Antiqua"/>
          <w:color w:val="000000"/>
        </w:rPr>
        <w:t xml:space="preserve">, Lévy P, Gress T, Rebours V, Brand RE, Pandol S, Chari S, Jørgensen MT, Mayerle J, Lerch MM, Hegyi P, Kleeff J, Castillo CF, Isaji S, Shimosegawa T, Sheel A, Halloran CM, Garg P, Takaori K, Besselink MG, Forsmark CE, Wilcox CM, Maisonneuve P, Yadav D, Whitcomb D, Neoptolemos J; Working group for the International (IAP – APA – JPS – EPC) Consensus Guidelines for Chronic Pancreatitis. International consensus guidelines on surveillance for pancreatic cancer in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910-918 [PMID: 32624419 DOI: 10.1016/j.pan.2020.05.011]</w:t>
      </w:r>
    </w:p>
    <w:p w14:paraId="0E7AD329" w14:textId="77777777" w:rsidR="00A77B3E" w:rsidRDefault="00F0064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Kennedy T</w:t>
      </w:r>
      <w:r>
        <w:rPr>
          <w:rFonts w:ascii="Book Antiqua" w:eastAsia="Book Antiqua" w:hAnsi="Book Antiqua" w:cs="Book Antiqua"/>
          <w:color w:val="000000"/>
        </w:rPr>
        <w:t xml:space="preserve">, Preczewski L, Stocker SJ, Rao SM, Parsons WG, Wayne JD, Bell RH, Talamonti MS. Incidence of benign inflammatory disease in patients undergoing Whipple procedure for clinically suspected carcinoma: a single-institution experience.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191</w:t>
      </w:r>
      <w:r>
        <w:rPr>
          <w:rFonts w:ascii="Book Antiqua" w:eastAsia="Book Antiqua" w:hAnsi="Book Antiqua" w:cs="Book Antiqua"/>
          <w:color w:val="000000"/>
        </w:rPr>
        <w:t>: 437-441 [PMID: 16490563 DOI: 10.1016/j.amjsurg.2005.10.051]</w:t>
      </w:r>
    </w:p>
    <w:p w14:paraId="19038CDC" w14:textId="77777777" w:rsidR="00A77B3E" w:rsidRDefault="00F0064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Gandhi NS</w:t>
      </w:r>
      <w:r>
        <w:rPr>
          <w:rFonts w:ascii="Book Antiqua" w:eastAsia="Book Antiqua" w:hAnsi="Book Antiqua" w:cs="Book Antiqua"/>
          <w:color w:val="000000"/>
        </w:rPr>
        <w:t xml:space="preserve">, Feldman MK, Le O, Morris-Stiff G. Imaging mimics of pancreatic ductal adenocarcinoma.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273-284 [PMID: 29038855 DOI: 10.1007/s00261-017-1330-1]</w:t>
      </w:r>
    </w:p>
    <w:p w14:paraId="383F99E8" w14:textId="77777777" w:rsidR="00A77B3E" w:rsidRDefault="00F0064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Ichikawa T</w:t>
      </w:r>
      <w:r>
        <w:rPr>
          <w:rFonts w:ascii="Book Antiqua" w:eastAsia="Book Antiqua" w:hAnsi="Book Antiqua" w:cs="Book Antiqua"/>
          <w:color w:val="000000"/>
        </w:rPr>
        <w:t xml:space="preserve">, Sou H, Araki T, Arbab AS, Yoshikawa T, Ishigame K, Haradome H, Hachiya J. Duct-penetrating sign at MRCP: usefulness for differentiating inflammatory </w:t>
      </w:r>
      <w:r>
        <w:rPr>
          <w:rFonts w:ascii="Book Antiqua" w:eastAsia="Book Antiqua" w:hAnsi="Book Antiqua" w:cs="Book Antiqua"/>
          <w:color w:val="000000"/>
        </w:rPr>
        <w:lastRenderedPageBreak/>
        <w:t xml:space="preserve">pancreatic mass from pancreatic carcinomas.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221</w:t>
      </w:r>
      <w:r>
        <w:rPr>
          <w:rFonts w:ascii="Book Antiqua" w:eastAsia="Book Antiqua" w:hAnsi="Book Antiqua" w:cs="Book Antiqua"/>
          <w:color w:val="000000"/>
        </w:rPr>
        <w:t>: 107-116 [PMID: 11568327 DOI: 10.1148/radiol.2211001157]</w:t>
      </w:r>
    </w:p>
    <w:p w14:paraId="7B0025C8" w14:textId="77777777" w:rsidR="00A77B3E" w:rsidRDefault="00F0064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Raman SP</w:t>
      </w:r>
      <w:r>
        <w:rPr>
          <w:rFonts w:ascii="Book Antiqua" w:eastAsia="Book Antiqua" w:hAnsi="Book Antiqua" w:cs="Book Antiqua"/>
          <w:color w:val="000000"/>
        </w:rPr>
        <w:t xml:space="preserve">, Salaria SN, Hruban RH, Fishman EK. Groove pancreatitis: spectrum of imaging findings and radiology-pathology correlation.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W29-W39 [PMID: 23789694 DOI: 10.2214/AJR.12.9956]</w:t>
      </w:r>
    </w:p>
    <w:p w14:paraId="4FB654F4" w14:textId="77777777" w:rsidR="00A77B3E" w:rsidRDefault="00F0064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Lekkerkerker SJ</w:t>
      </w:r>
      <w:r>
        <w:rPr>
          <w:rFonts w:ascii="Book Antiqua" w:eastAsia="Book Antiqua" w:hAnsi="Book Antiqua" w:cs="Book Antiqua"/>
          <w:color w:val="000000"/>
        </w:rPr>
        <w:t xml:space="preserve">, Nio CY, Issa Y, Fockens P, Verheij J, Busch OR, van Gulik TM, Rauws EA, Boermeester MA, van Hooft JE, Besselink MG. Clinical outcomes and prevalence of cancer in patients with possible groove pancreatitis.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1895-1900 [PMID: 26997497 DOI: 10.1111/jgh.13376]</w:t>
      </w:r>
    </w:p>
    <w:p w14:paraId="20E5F2AE" w14:textId="77777777" w:rsidR="00A77B3E" w:rsidRDefault="00F0064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Wolske KM</w:t>
      </w:r>
      <w:r>
        <w:rPr>
          <w:rFonts w:ascii="Book Antiqua" w:eastAsia="Book Antiqua" w:hAnsi="Book Antiqua" w:cs="Book Antiqua"/>
          <w:color w:val="000000"/>
        </w:rPr>
        <w:t xml:space="preserve">, Ponnatapura J, Kolokythas O, Burke LMB, Tappouni R, Lalwani N. Chronic Pancreatitis or Pancreatic Tumor? A Problem-solving Approach.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1965-1982 [PMID: 31584860 DOI: 10.1148/rg.2019190011]</w:t>
      </w:r>
    </w:p>
    <w:p w14:paraId="309BAF1D" w14:textId="371D4490" w:rsidR="00A77B3E" w:rsidRDefault="00F00640">
      <w:pPr>
        <w:spacing w:line="360" w:lineRule="auto"/>
        <w:jc w:val="both"/>
      </w:pPr>
      <w:r w:rsidRPr="00C50B02">
        <w:rPr>
          <w:rFonts w:ascii="Book Antiqua" w:eastAsia="Book Antiqua" w:hAnsi="Book Antiqua" w:cs="Book Antiqua"/>
          <w:color w:val="000000"/>
          <w:highlight w:val="yellow"/>
        </w:rPr>
        <w:t xml:space="preserve">40 </w:t>
      </w:r>
      <w:r w:rsidRPr="00C50B02">
        <w:rPr>
          <w:rFonts w:ascii="Book Antiqua" w:eastAsia="Book Antiqua" w:hAnsi="Book Antiqua" w:cs="Book Antiqua"/>
          <w:b/>
          <w:bCs/>
          <w:color w:val="000000"/>
          <w:highlight w:val="yellow"/>
        </w:rPr>
        <w:t>Lin E</w:t>
      </w:r>
      <w:r w:rsidRPr="00C50B02">
        <w:rPr>
          <w:rFonts w:ascii="Book Antiqua" w:eastAsia="Book Antiqua" w:hAnsi="Book Antiqua" w:cs="Book Antiqua"/>
          <w:color w:val="000000"/>
          <w:highlight w:val="yellow"/>
        </w:rPr>
        <w:t xml:space="preserve">, Alexander D. Focal Chronic Pancreatitis </w:t>
      </w:r>
      <w:r w:rsidRPr="00C50B02">
        <w:rPr>
          <w:rFonts w:ascii="Book Antiqua" w:eastAsia="Book Antiqua" w:hAnsi="Book Antiqua" w:cs="Book Antiqua"/>
          <w:i/>
          <w:iCs/>
          <w:color w:val="000000"/>
          <w:highlight w:val="yellow"/>
        </w:rPr>
        <w:t>vs</w:t>
      </w:r>
      <w:r w:rsidRPr="00C50B02">
        <w:rPr>
          <w:rFonts w:ascii="Book Antiqua" w:eastAsia="Book Antiqua" w:hAnsi="Book Antiqua" w:cs="Book Antiqua"/>
          <w:color w:val="000000"/>
          <w:highlight w:val="yellow"/>
        </w:rPr>
        <w:t xml:space="preserve"> Pancreatic Cancer. In: Lin EC, Escott EJ, Garg KD, Bleicher AG, Alexander D. Practical Differential Diagnosis for CT and MRI. New York: Thieme, 2008: 212</w:t>
      </w:r>
    </w:p>
    <w:p w14:paraId="5F99C453" w14:textId="78DC1350" w:rsidR="00A77B3E" w:rsidRDefault="00F00640">
      <w:pPr>
        <w:spacing w:line="360" w:lineRule="auto"/>
        <w:jc w:val="both"/>
      </w:pPr>
      <w:r w:rsidRPr="00C50B02">
        <w:rPr>
          <w:rFonts w:ascii="Book Antiqua" w:eastAsia="Book Antiqua" w:hAnsi="Book Antiqua" w:cs="Book Antiqua"/>
          <w:color w:val="000000"/>
          <w:highlight w:val="yellow"/>
        </w:rPr>
        <w:t xml:space="preserve">41 </w:t>
      </w:r>
      <w:r w:rsidRPr="00C50B02">
        <w:rPr>
          <w:rFonts w:ascii="Book Antiqua" w:eastAsia="Book Antiqua" w:hAnsi="Book Antiqua" w:cs="Book Antiqua"/>
          <w:b/>
          <w:bCs/>
          <w:color w:val="000000"/>
          <w:highlight w:val="yellow"/>
        </w:rPr>
        <w:t>Guarise A</w:t>
      </w:r>
      <w:r w:rsidRPr="00C50B02">
        <w:rPr>
          <w:rFonts w:ascii="Book Antiqua" w:eastAsia="Book Antiqua" w:hAnsi="Book Antiqua" w:cs="Book Antiqua"/>
          <w:color w:val="000000"/>
          <w:highlight w:val="yellow"/>
        </w:rPr>
        <w:t xml:space="preserve">, Faccioli N, Morana G, Megibow AJ. Chronic Pancreatitis </w:t>
      </w:r>
      <w:r w:rsidRPr="00C50B02">
        <w:rPr>
          <w:rFonts w:ascii="Book Antiqua" w:eastAsia="Book Antiqua" w:hAnsi="Book Antiqua" w:cs="Book Antiqua"/>
          <w:i/>
          <w:iCs/>
          <w:color w:val="000000"/>
          <w:highlight w:val="yellow"/>
        </w:rPr>
        <w:t>vs</w:t>
      </w:r>
      <w:r w:rsidRPr="00C50B02">
        <w:rPr>
          <w:rFonts w:ascii="Book Antiqua" w:eastAsia="Book Antiqua" w:hAnsi="Book Antiqua" w:cs="Book Antiqua"/>
          <w:color w:val="000000"/>
          <w:highlight w:val="yellow"/>
        </w:rPr>
        <w:t xml:space="preserve"> Pancreatic Tumors. In: Balthazar EJ, Megibow AJ, Pozzi Mucelli R. Imaging of the Pancreas. Berlin, Germany: Springer, 2009: 329-369</w:t>
      </w:r>
    </w:p>
    <w:p w14:paraId="290D875C" w14:textId="77777777" w:rsidR="00A77B3E" w:rsidRDefault="00F0064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Perez-Johnston R</w:t>
      </w:r>
      <w:r>
        <w:rPr>
          <w:rFonts w:ascii="Book Antiqua" w:eastAsia="Book Antiqua" w:hAnsi="Book Antiqua" w:cs="Book Antiqua"/>
          <w:color w:val="000000"/>
        </w:rPr>
        <w:t xml:space="preserve">, Narin O, Mino-Kenudson M, Ingkakul T, Warshaw AL, Fernandez-Del Castillo C, Sahani VD. Frequency and significance of calcification in IPMN.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43-47 [PMID: 23395569 DOI: 10.1016/j.pan.2012.11.306]</w:t>
      </w:r>
    </w:p>
    <w:p w14:paraId="070E9AC9" w14:textId="77777777" w:rsidR="00A77B3E" w:rsidRDefault="00F0064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Schima W</w:t>
      </w:r>
      <w:r>
        <w:rPr>
          <w:rFonts w:ascii="Book Antiqua" w:eastAsia="Book Antiqua" w:hAnsi="Book Antiqua" w:cs="Book Antiqua"/>
          <w:color w:val="000000"/>
        </w:rPr>
        <w:t xml:space="preserve">, Böhm G, Rösch CS, Klaus A, Függer R, Kopf H. Mass-forming pancreatitis </w:t>
      </w:r>
      <w:r>
        <w:rPr>
          <w:rFonts w:ascii="Book Antiqua" w:eastAsia="Book Antiqua" w:hAnsi="Book Antiqua" w:cs="Book Antiqua"/>
          <w:i/>
          <w:iCs/>
          <w:color w:val="000000"/>
        </w:rPr>
        <w:t>vs</w:t>
      </w:r>
      <w:r>
        <w:rPr>
          <w:rFonts w:ascii="Book Antiqua" w:eastAsia="Book Antiqua" w:hAnsi="Book Antiqua" w:cs="Book Antiqua"/>
          <w:color w:val="000000"/>
        </w:rPr>
        <w:t xml:space="preserve"> pancreatic ductal adenocarcinoma: CT and MR imaging for differentiation.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52 [PMID: 32703312 DOI: 10.1186/s40644-020-00324-z]</w:t>
      </w:r>
    </w:p>
    <w:p w14:paraId="5654B3A3" w14:textId="77777777" w:rsidR="00A77B3E" w:rsidRDefault="00F0064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Eloubeidi MA</w:t>
      </w:r>
      <w:r>
        <w:rPr>
          <w:rFonts w:ascii="Book Antiqua" w:eastAsia="Book Antiqua" w:hAnsi="Book Antiqua" w:cs="Book Antiqua"/>
          <w:color w:val="000000"/>
        </w:rPr>
        <w:t xml:space="preserve">, Luz LP, Tamhane A, Khan M, Buxbaum JL. Ratio of pancreatic duct caliber to width of pancreatic gland by endosonography is predictive of pancreatic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670-679 [PMID: 23271395 DOI: 10.1097/MPA.0b013e31827305b8]</w:t>
      </w:r>
    </w:p>
    <w:p w14:paraId="0A7C4AE9" w14:textId="77777777" w:rsidR="00A77B3E" w:rsidRDefault="00F00640">
      <w:pPr>
        <w:spacing w:line="360" w:lineRule="auto"/>
        <w:jc w:val="both"/>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Elmas N</w:t>
      </w:r>
      <w:r>
        <w:rPr>
          <w:rFonts w:ascii="Book Antiqua" w:eastAsia="Book Antiqua" w:hAnsi="Book Antiqua" w:cs="Book Antiqua"/>
          <w:color w:val="000000"/>
        </w:rPr>
        <w:t xml:space="preserve">, Oran I, Oyar O, Ozer H. A new criterion in differentiation of pancreatitis and pancreatic carcinoma: artery-to-vein ratio using the superior mesenteric vessels.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1996; </w:t>
      </w:r>
      <w:r>
        <w:rPr>
          <w:rFonts w:ascii="Book Antiqua" w:eastAsia="Book Antiqua" w:hAnsi="Book Antiqua" w:cs="Book Antiqua"/>
          <w:b/>
          <w:bCs/>
          <w:color w:val="000000"/>
        </w:rPr>
        <w:t>21</w:t>
      </w:r>
      <w:r>
        <w:rPr>
          <w:rFonts w:ascii="Book Antiqua" w:eastAsia="Book Antiqua" w:hAnsi="Book Antiqua" w:cs="Book Antiqua"/>
          <w:color w:val="000000"/>
        </w:rPr>
        <w:t>: 331-333 [PMID: 8661577 DOI: 10.1007/s002619900075]</w:t>
      </w:r>
    </w:p>
    <w:p w14:paraId="5D528630" w14:textId="77777777" w:rsidR="00A77B3E" w:rsidRDefault="00F0064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Săftoiu A</w:t>
      </w:r>
      <w:r>
        <w:rPr>
          <w:rFonts w:ascii="Book Antiqua" w:eastAsia="Book Antiqua" w:hAnsi="Book Antiqua" w:cs="Book Antiqua"/>
          <w:color w:val="000000"/>
        </w:rPr>
        <w:t xml:space="preserve">, Vilmann P, Gorunescu F, Gheonea DI, Gorunescu M, Ciurea T, Popescu GL, Iordache A, Hassan H, Iordache S. Neural network analysis of dynamic sequences of EUS elastography used for the differential diagnosis of chronic pancreatitis and pancreatic cancer.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1086-1094 [PMID: 18656186 DOI: 10.1016/j.gie.2008.04.031]</w:t>
      </w:r>
    </w:p>
    <w:p w14:paraId="41F2CC75" w14:textId="77777777" w:rsidR="00A77B3E" w:rsidRDefault="00F0064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Săftoiu A</w:t>
      </w:r>
      <w:r>
        <w:rPr>
          <w:rFonts w:ascii="Book Antiqua" w:eastAsia="Book Antiqua" w:hAnsi="Book Antiqua" w:cs="Book Antiqua"/>
          <w:color w:val="000000"/>
        </w:rPr>
        <w:t xml:space="preserve">, Vilmann P, Gorunescu F, Janssen J, Hocke M, Larsen M, Iglesias-Garcia J, Arcidiacono P, Will U, Giovannini M, Dietrich CF, Havre R, Gheorghe C, McKay C, Gheonea DI, Ciurea T; European EUS Elastography Multicentric Study Group. Efficacy of an artificial neural network-based approach to endoscopic ultrasound elastography in diagnosis of focal pancreatic masses.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84-90.e1 [PMID: 21963957 DOI: 10.1016/j.cgh.2011.09.014]</w:t>
      </w:r>
    </w:p>
    <w:p w14:paraId="1A9A895C" w14:textId="77777777" w:rsidR="00A77B3E" w:rsidRDefault="00F0064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Furuya N</w:t>
      </w:r>
      <w:r>
        <w:rPr>
          <w:rFonts w:ascii="Book Antiqua" w:eastAsia="Book Antiqua" w:hAnsi="Book Antiqua" w:cs="Book Antiqua"/>
          <w:color w:val="000000"/>
        </w:rPr>
        <w:t xml:space="preserve">, Kawa S, Hasebe O, Tokoo M, Mukawa K, Maejima S, Oguchi H. Comparative study of CA242 and CA19-9 in chronic pancreatitis.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1996; </w:t>
      </w:r>
      <w:r>
        <w:rPr>
          <w:rFonts w:ascii="Book Antiqua" w:eastAsia="Book Antiqua" w:hAnsi="Book Antiqua" w:cs="Book Antiqua"/>
          <w:b/>
          <w:bCs/>
          <w:color w:val="000000"/>
        </w:rPr>
        <w:t>73</w:t>
      </w:r>
      <w:r>
        <w:rPr>
          <w:rFonts w:ascii="Book Antiqua" w:eastAsia="Book Antiqua" w:hAnsi="Book Antiqua" w:cs="Book Antiqua"/>
          <w:color w:val="000000"/>
        </w:rPr>
        <w:t>: 372-376 [PMID: 8562344 DOI: 10.1038/bjc.1996.63]</w:t>
      </w:r>
    </w:p>
    <w:p w14:paraId="359454A1" w14:textId="77777777" w:rsidR="00A77B3E" w:rsidRDefault="00F0064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Ballehaninna UK</w:t>
      </w:r>
      <w:r>
        <w:rPr>
          <w:rFonts w:ascii="Book Antiqua" w:eastAsia="Book Antiqua" w:hAnsi="Book Antiqua" w:cs="Book Antiqua"/>
          <w:color w:val="000000"/>
        </w:rPr>
        <w:t xml:space="preserve">, Chamberlain RS. Biomarkers for pancreatic cancer: promising new markers and options beyond CA 19-9.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3279-3292 [PMID: 23949878 DOI: 10.1007/s13277-013-1033-3]</w:t>
      </w:r>
    </w:p>
    <w:bookmarkEnd w:id="3"/>
    <w:p w14:paraId="167F85E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5408120" w14:textId="77777777" w:rsidR="00A77B3E" w:rsidRDefault="00F00640">
      <w:pPr>
        <w:spacing w:line="360" w:lineRule="auto"/>
        <w:jc w:val="both"/>
      </w:pPr>
      <w:r>
        <w:rPr>
          <w:rFonts w:ascii="Book Antiqua" w:eastAsia="Book Antiqua" w:hAnsi="Book Antiqua" w:cs="Book Antiqua"/>
          <w:b/>
          <w:color w:val="000000"/>
        </w:rPr>
        <w:lastRenderedPageBreak/>
        <w:t>Footnotes</w:t>
      </w:r>
    </w:p>
    <w:p w14:paraId="06A687CA" w14:textId="22E29D07" w:rsidR="00A77B3E" w:rsidRDefault="00F0064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w:t>
      </w:r>
      <w:r w:rsidR="004F227A">
        <w:rPr>
          <w:rFonts w:ascii="Book Antiqua" w:eastAsia="Book Antiqua" w:hAnsi="Book Antiqua" w:cs="Book Antiqua"/>
          <w:color w:val="000000"/>
        </w:rPr>
        <w:t>thing</w:t>
      </w:r>
      <w:r>
        <w:rPr>
          <w:rFonts w:ascii="Book Antiqua" w:eastAsia="Book Antiqua" w:hAnsi="Book Antiqua" w:cs="Book Antiqua"/>
          <w:color w:val="000000"/>
        </w:rPr>
        <w:t xml:space="preserve"> to declare.</w:t>
      </w:r>
    </w:p>
    <w:p w14:paraId="3DB3F7B8" w14:textId="77777777" w:rsidR="00A77B3E" w:rsidRDefault="00A77B3E">
      <w:pPr>
        <w:spacing w:line="360" w:lineRule="auto"/>
        <w:jc w:val="both"/>
      </w:pPr>
    </w:p>
    <w:p w14:paraId="3C33358C" w14:textId="77777777" w:rsidR="00A77B3E" w:rsidRDefault="00F006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99FE53" w14:textId="77777777" w:rsidR="00A77B3E" w:rsidRDefault="00A77B3E">
      <w:pPr>
        <w:spacing w:line="360" w:lineRule="auto"/>
        <w:jc w:val="both"/>
      </w:pPr>
    </w:p>
    <w:p w14:paraId="15BE6E0D" w14:textId="04AE73FD" w:rsidR="00A77B3E" w:rsidRDefault="00F006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50B02">
        <w:rPr>
          <w:rFonts w:ascii="Book Antiqua" w:eastAsia="Book Antiqua" w:hAnsi="Book Antiqua" w:cs="Book Antiqua"/>
          <w:color w:val="000000"/>
        </w:rPr>
        <w:t>m</w:t>
      </w:r>
      <w:r>
        <w:rPr>
          <w:rFonts w:ascii="Book Antiqua" w:eastAsia="Book Antiqua" w:hAnsi="Book Antiqua" w:cs="Book Antiqua"/>
          <w:color w:val="000000"/>
        </w:rPr>
        <w:t>anuscript</w:t>
      </w:r>
    </w:p>
    <w:p w14:paraId="4590AF88" w14:textId="77777777" w:rsidR="00A77B3E" w:rsidRDefault="00A77B3E">
      <w:pPr>
        <w:spacing w:line="360" w:lineRule="auto"/>
        <w:jc w:val="both"/>
      </w:pPr>
    </w:p>
    <w:p w14:paraId="5AAAC0D5" w14:textId="77777777" w:rsidR="00A77B3E" w:rsidRDefault="00F006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63B48FB5" w14:textId="77777777" w:rsidR="00A77B3E" w:rsidRDefault="00F006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27, 2021</w:t>
      </w:r>
    </w:p>
    <w:p w14:paraId="20F9F4EA" w14:textId="77777777" w:rsidR="00A77B3E" w:rsidRDefault="00F00640">
      <w:pPr>
        <w:spacing w:line="360" w:lineRule="auto"/>
        <w:jc w:val="both"/>
      </w:pPr>
      <w:r>
        <w:rPr>
          <w:rFonts w:ascii="Book Antiqua" w:eastAsia="Book Antiqua" w:hAnsi="Book Antiqua" w:cs="Book Antiqua"/>
          <w:b/>
          <w:color w:val="000000"/>
        </w:rPr>
        <w:t xml:space="preserve">Article in press: </w:t>
      </w:r>
    </w:p>
    <w:p w14:paraId="30356689" w14:textId="77777777" w:rsidR="00A77B3E" w:rsidRDefault="00A77B3E">
      <w:pPr>
        <w:spacing w:line="360" w:lineRule="auto"/>
        <w:jc w:val="both"/>
      </w:pPr>
    </w:p>
    <w:p w14:paraId="0BAB7216" w14:textId="142AA913" w:rsidR="00A77B3E" w:rsidRDefault="00F0064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C50B02">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4B446113" w14:textId="72B22408" w:rsidR="00A77B3E" w:rsidRDefault="00F00640">
      <w:pPr>
        <w:spacing w:line="360" w:lineRule="auto"/>
        <w:jc w:val="both"/>
      </w:pPr>
      <w:r>
        <w:rPr>
          <w:rFonts w:ascii="Book Antiqua" w:eastAsia="Book Antiqua" w:hAnsi="Book Antiqua" w:cs="Book Antiqua"/>
          <w:b/>
          <w:color w:val="000000"/>
        </w:rPr>
        <w:t>Country/Territory of origin:</w:t>
      </w:r>
      <w:r w:rsidRPr="00C50B02">
        <w:rPr>
          <w:rFonts w:ascii="Book Antiqua" w:eastAsia="Book Antiqua" w:hAnsi="Book Antiqua" w:cs="Book Antiqua"/>
          <w:bCs/>
          <w:color w:val="000000"/>
        </w:rPr>
        <w:t xml:space="preserve"> </w:t>
      </w:r>
      <w:r w:rsidR="00C50B02" w:rsidRPr="00C50B02">
        <w:rPr>
          <w:rFonts w:ascii="Book Antiqua" w:eastAsia="Book Antiqua" w:hAnsi="Book Antiqua" w:cs="Book Antiqua"/>
          <w:bCs/>
          <w:color w:val="000000"/>
        </w:rPr>
        <w:t xml:space="preserve">The </w:t>
      </w:r>
      <w:r>
        <w:rPr>
          <w:rFonts w:ascii="Book Antiqua" w:eastAsia="Book Antiqua" w:hAnsi="Book Antiqua" w:cs="Book Antiqua"/>
          <w:color w:val="000000"/>
        </w:rPr>
        <w:t>Netherlands</w:t>
      </w:r>
    </w:p>
    <w:p w14:paraId="194D00C1" w14:textId="77777777" w:rsidR="00A77B3E" w:rsidRDefault="00F00640">
      <w:pPr>
        <w:spacing w:line="360" w:lineRule="auto"/>
        <w:jc w:val="both"/>
      </w:pPr>
      <w:r>
        <w:rPr>
          <w:rFonts w:ascii="Book Antiqua" w:eastAsia="Book Antiqua" w:hAnsi="Book Antiqua" w:cs="Book Antiqua"/>
          <w:b/>
          <w:color w:val="000000"/>
        </w:rPr>
        <w:t>Peer-review report’s scientific quality classification</w:t>
      </w:r>
    </w:p>
    <w:p w14:paraId="3A22A057" w14:textId="77777777" w:rsidR="00A77B3E" w:rsidRDefault="00F00640">
      <w:pPr>
        <w:spacing w:line="360" w:lineRule="auto"/>
        <w:jc w:val="both"/>
      </w:pPr>
      <w:r>
        <w:rPr>
          <w:rFonts w:ascii="Book Antiqua" w:eastAsia="Book Antiqua" w:hAnsi="Book Antiqua" w:cs="Book Antiqua"/>
          <w:color w:val="000000"/>
        </w:rPr>
        <w:t>Grade A (Excellent): A</w:t>
      </w:r>
    </w:p>
    <w:p w14:paraId="5D6DF43C" w14:textId="77777777" w:rsidR="00A77B3E" w:rsidRDefault="00F00640">
      <w:pPr>
        <w:spacing w:line="360" w:lineRule="auto"/>
        <w:jc w:val="both"/>
      </w:pPr>
      <w:r>
        <w:rPr>
          <w:rFonts w:ascii="Book Antiqua" w:eastAsia="Book Antiqua" w:hAnsi="Book Antiqua" w:cs="Book Antiqua"/>
          <w:color w:val="000000"/>
        </w:rPr>
        <w:t>Grade B (Very good): B, B</w:t>
      </w:r>
    </w:p>
    <w:p w14:paraId="5E3F7856" w14:textId="77777777" w:rsidR="00A77B3E" w:rsidRDefault="00F00640">
      <w:pPr>
        <w:spacing w:line="360" w:lineRule="auto"/>
        <w:jc w:val="both"/>
      </w:pPr>
      <w:r>
        <w:rPr>
          <w:rFonts w:ascii="Book Antiqua" w:eastAsia="Book Antiqua" w:hAnsi="Book Antiqua" w:cs="Book Antiqua"/>
          <w:color w:val="000000"/>
        </w:rPr>
        <w:t>Grade C (Good): 0</w:t>
      </w:r>
    </w:p>
    <w:p w14:paraId="43F87394" w14:textId="77777777" w:rsidR="00A77B3E" w:rsidRDefault="00F00640">
      <w:pPr>
        <w:spacing w:line="360" w:lineRule="auto"/>
        <w:jc w:val="both"/>
      </w:pPr>
      <w:r>
        <w:rPr>
          <w:rFonts w:ascii="Book Antiqua" w:eastAsia="Book Antiqua" w:hAnsi="Book Antiqua" w:cs="Book Antiqua"/>
          <w:color w:val="000000"/>
        </w:rPr>
        <w:t>Grade D (Fair): 0</w:t>
      </w:r>
    </w:p>
    <w:p w14:paraId="2D76C3AB" w14:textId="77777777" w:rsidR="00A77B3E" w:rsidRDefault="00F00640">
      <w:pPr>
        <w:spacing w:line="360" w:lineRule="auto"/>
        <w:jc w:val="both"/>
      </w:pPr>
      <w:r>
        <w:rPr>
          <w:rFonts w:ascii="Book Antiqua" w:eastAsia="Book Antiqua" w:hAnsi="Book Antiqua" w:cs="Book Antiqua"/>
          <w:color w:val="000000"/>
        </w:rPr>
        <w:t>Grade E (Poor): 0</w:t>
      </w:r>
    </w:p>
    <w:p w14:paraId="403D34DD" w14:textId="77777777" w:rsidR="00A77B3E" w:rsidRDefault="00A77B3E">
      <w:pPr>
        <w:spacing w:line="360" w:lineRule="auto"/>
        <w:jc w:val="both"/>
      </w:pPr>
    </w:p>
    <w:p w14:paraId="0721CF8A" w14:textId="5D436F72" w:rsidR="00A77B3E" w:rsidRDefault="00F0064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JT, Meyer A, Suzuki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A372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7239F06" w14:textId="4F5CAB3C" w:rsidR="00A77B3E" w:rsidRDefault="00F006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220F4A" w14:textId="2345899F" w:rsidR="004F227A" w:rsidRDefault="004F227A">
      <w:pPr>
        <w:spacing w:line="360" w:lineRule="auto"/>
        <w:jc w:val="both"/>
      </w:pPr>
      <w:r w:rsidRPr="004F227A">
        <w:rPr>
          <w:noProof/>
          <w:lang w:val="nl-NL" w:eastAsia="nl-NL"/>
        </w:rPr>
        <w:drawing>
          <wp:inline distT="0" distB="0" distL="0" distR="0" wp14:anchorId="3DBD52E8" wp14:editId="404CCF79">
            <wp:extent cx="3497881" cy="3042334"/>
            <wp:effectExtent l="0" t="0" r="0" b="0"/>
            <wp:docPr id="4" name="Afbeelding 3" descr="\\amc.intra\users\D\dsumans\home\Geneeskunde\PhD\Lopende projecten\8. Invited review WJG Pancreatitis and pancreatic cancer\WJG 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mc.intra\users\D\dsumans\home\Geneeskunde\PhD\Lopende projecten\8. Invited review WJG Pancreatitis and pancreatic cancer\WJG figure 1.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7576" cy="3050766"/>
                    </a:xfrm>
                    <a:prstGeom prst="rect">
                      <a:avLst/>
                    </a:prstGeom>
                    <a:noFill/>
                    <a:ln>
                      <a:noFill/>
                    </a:ln>
                  </pic:spPr>
                </pic:pic>
              </a:graphicData>
            </a:graphic>
          </wp:inline>
        </w:drawing>
      </w:r>
    </w:p>
    <w:p w14:paraId="6C98845D" w14:textId="1A30B042" w:rsidR="004F227A" w:rsidRPr="00F43EC5" w:rsidRDefault="00F00640">
      <w:pPr>
        <w:spacing w:line="360" w:lineRule="auto"/>
        <w:jc w:val="both"/>
        <w:rPr>
          <w:rFonts w:ascii="Book Antiqua" w:eastAsia="Book Antiqua" w:hAnsi="Book Antiqua" w:cs="Book Antiqua"/>
          <w:color w:val="000000"/>
        </w:rPr>
      </w:pPr>
      <w:r w:rsidRPr="004F227A">
        <w:rPr>
          <w:rFonts w:ascii="Book Antiqua" w:eastAsia="Book Antiqua" w:hAnsi="Book Antiqua" w:cs="Book Antiqua"/>
          <w:b/>
          <w:bCs/>
          <w:color w:val="000000"/>
        </w:rPr>
        <w:t>Figure 1</w:t>
      </w:r>
      <w:r w:rsidR="004F227A" w:rsidRPr="004F227A">
        <w:rPr>
          <w:rFonts w:ascii="Book Antiqua" w:eastAsia="Book Antiqua" w:hAnsi="Book Antiqua" w:cs="Book Antiqua"/>
          <w:b/>
          <w:bCs/>
          <w:color w:val="000000"/>
        </w:rPr>
        <w:t xml:space="preserve"> A</w:t>
      </w:r>
      <w:r w:rsidRPr="004F227A">
        <w:rPr>
          <w:rFonts w:ascii="Book Antiqua" w:eastAsia="Book Antiqua" w:hAnsi="Book Antiqua" w:cs="Book Antiqua"/>
          <w:b/>
          <w:bCs/>
          <w:color w:val="000000"/>
        </w:rPr>
        <w:t xml:space="preserve">bdominal computed tomography imaging of acute pancreatitis. </w:t>
      </w:r>
      <w:r w:rsidRPr="00F43EC5">
        <w:rPr>
          <w:rFonts w:ascii="Book Antiqua" w:eastAsia="Book Antiqua" w:hAnsi="Book Antiqua" w:cs="Book Antiqua"/>
          <w:color w:val="000000"/>
        </w:rPr>
        <w:t>Inflammation is present around the head of the pancreas.</w:t>
      </w:r>
    </w:p>
    <w:p w14:paraId="566C777C" w14:textId="19C630BF" w:rsidR="00A77B3E" w:rsidRPr="004F227A" w:rsidRDefault="004F227A">
      <w:pPr>
        <w:spacing w:line="360" w:lineRule="auto"/>
        <w:jc w:val="both"/>
        <w:rPr>
          <w:b/>
          <w:bCs/>
        </w:rPr>
      </w:pPr>
      <w:r>
        <w:rPr>
          <w:rFonts w:ascii="Book Antiqua" w:eastAsia="Book Antiqua" w:hAnsi="Book Antiqua" w:cs="Book Antiqua"/>
          <w:b/>
          <w:bCs/>
          <w:color w:val="000000"/>
        </w:rPr>
        <w:br w:type="page"/>
      </w:r>
      <w:r>
        <w:rPr>
          <w:noProof/>
          <w:lang w:val="nl-NL" w:eastAsia="nl-NL"/>
        </w:rPr>
        <w:lastRenderedPageBreak/>
        <w:drawing>
          <wp:inline distT="0" distB="0" distL="0" distR="0" wp14:anchorId="6348C8B4" wp14:editId="3D853D4C">
            <wp:extent cx="3548457" cy="303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8385" cy="3047437"/>
                    </a:xfrm>
                    <a:prstGeom prst="rect">
                      <a:avLst/>
                    </a:prstGeom>
                  </pic:spPr>
                </pic:pic>
              </a:graphicData>
            </a:graphic>
          </wp:inline>
        </w:drawing>
      </w:r>
    </w:p>
    <w:p w14:paraId="321AE629" w14:textId="73151FAE" w:rsidR="004F227A" w:rsidRPr="00F43EC5" w:rsidRDefault="00F00640">
      <w:pPr>
        <w:spacing w:line="360" w:lineRule="auto"/>
        <w:jc w:val="both"/>
        <w:rPr>
          <w:rFonts w:ascii="Book Antiqua" w:eastAsia="Book Antiqua" w:hAnsi="Book Antiqua" w:cs="Book Antiqua"/>
          <w:color w:val="000000"/>
        </w:rPr>
      </w:pPr>
      <w:r w:rsidRPr="004F227A">
        <w:rPr>
          <w:rFonts w:ascii="Book Antiqua" w:eastAsia="Book Antiqua" w:hAnsi="Book Antiqua" w:cs="Book Antiqua"/>
          <w:b/>
          <w:bCs/>
          <w:color w:val="000000"/>
        </w:rPr>
        <w:t>Figure 2</w:t>
      </w:r>
      <w:r w:rsidR="004F227A" w:rsidRPr="004F227A">
        <w:rPr>
          <w:rFonts w:ascii="Book Antiqua" w:eastAsia="Book Antiqua" w:hAnsi="Book Antiqua" w:cs="Book Antiqua"/>
          <w:b/>
          <w:bCs/>
          <w:color w:val="000000"/>
        </w:rPr>
        <w:t xml:space="preserve"> A</w:t>
      </w:r>
      <w:r w:rsidRPr="004F227A">
        <w:rPr>
          <w:rFonts w:ascii="Book Antiqua" w:eastAsia="Book Antiqua" w:hAnsi="Book Antiqua" w:cs="Book Antiqua"/>
          <w:b/>
          <w:bCs/>
          <w:color w:val="000000"/>
        </w:rPr>
        <w:t xml:space="preserve">bdominal computed tomography imaging of acute pancreatitis. </w:t>
      </w:r>
      <w:r w:rsidRPr="00F43EC5">
        <w:rPr>
          <w:rFonts w:ascii="Book Antiqua" w:eastAsia="Book Antiqua" w:hAnsi="Book Antiqua" w:cs="Book Antiqua"/>
          <w:color w:val="000000"/>
        </w:rPr>
        <w:t>In the pancreatic tail, a dilatation of the pancreatic duct can be observed.</w:t>
      </w:r>
    </w:p>
    <w:p w14:paraId="70F49C17" w14:textId="4D182DEE" w:rsidR="00A77B3E" w:rsidRDefault="004F227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4F227A">
        <w:rPr>
          <w:rFonts w:ascii="Book Antiqua" w:eastAsia="Book Antiqua" w:hAnsi="Book Antiqua" w:cs="Book Antiqua"/>
          <w:color w:val="000000"/>
        </w:rPr>
        <w:lastRenderedPageBreak/>
        <w:t>A</w:t>
      </w:r>
    </w:p>
    <w:p w14:paraId="33A6D3B6" w14:textId="1B6D4850" w:rsidR="004F227A" w:rsidRDefault="004F227A">
      <w:pPr>
        <w:spacing w:line="360" w:lineRule="auto"/>
        <w:jc w:val="both"/>
        <w:rPr>
          <w:rFonts w:ascii="Book Antiqua" w:eastAsia="Book Antiqua" w:hAnsi="Book Antiqua" w:cs="Book Antiqua"/>
          <w:color w:val="000000"/>
        </w:rPr>
      </w:pPr>
      <w:r>
        <w:rPr>
          <w:noProof/>
          <w:lang w:val="nl-NL" w:eastAsia="nl-NL"/>
        </w:rPr>
        <w:drawing>
          <wp:inline distT="0" distB="0" distL="0" distR="0" wp14:anchorId="4A7BF5D6" wp14:editId="6AA496A5">
            <wp:extent cx="3214913" cy="23692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5789" cy="2377296"/>
                    </a:xfrm>
                    <a:prstGeom prst="rect">
                      <a:avLst/>
                    </a:prstGeom>
                  </pic:spPr>
                </pic:pic>
              </a:graphicData>
            </a:graphic>
          </wp:inline>
        </w:drawing>
      </w:r>
    </w:p>
    <w:p w14:paraId="075BF317" w14:textId="473429E8" w:rsidR="004F227A" w:rsidRDefault="004F227A">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37388DB0" w14:textId="076F5E4F" w:rsidR="004F227A" w:rsidRPr="004F227A" w:rsidRDefault="004F227A">
      <w:pPr>
        <w:spacing w:line="360" w:lineRule="auto"/>
        <w:jc w:val="both"/>
        <w:rPr>
          <w:lang w:eastAsia="zh-CN"/>
        </w:rPr>
      </w:pPr>
      <w:r>
        <w:rPr>
          <w:noProof/>
          <w:lang w:val="nl-NL" w:eastAsia="nl-NL"/>
        </w:rPr>
        <w:drawing>
          <wp:inline distT="0" distB="0" distL="0" distR="0" wp14:anchorId="5681B20C" wp14:editId="66099080">
            <wp:extent cx="3672072" cy="236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2072" cy="2368800"/>
                    </a:xfrm>
                    <a:prstGeom prst="rect">
                      <a:avLst/>
                    </a:prstGeom>
                  </pic:spPr>
                </pic:pic>
              </a:graphicData>
            </a:graphic>
          </wp:inline>
        </w:drawing>
      </w:r>
    </w:p>
    <w:p w14:paraId="4CFC8ED5" w14:textId="6314E6F6" w:rsidR="004F227A" w:rsidRDefault="00F00640">
      <w:pPr>
        <w:spacing w:line="360" w:lineRule="auto"/>
        <w:jc w:val="both"/>
        <w:rPr>
          <w:rFonts w:ascii="Book Antiqua" w:eastAsia="Book Antiqua" w:hAnsi="Book Antiqua" w:cs="Book Antiqua"/>
          <w:color w:val="000000"/>
        </w:rPr>
      </w:pPr>
      <w:r w:rsidRPr="004F227A">
        <w:rPr>
          <w:rFonts w:ascii="Book Antiqua" w:eastAsia="Book Antiqua" w:hAnsi="Book Antiqua" w:cs="Book Antiqua"/>
          <w:b/>
          <w:bCs/>
          <w:color w:val="000000"/>
        </w:rPr>
        <w:t>Figure 3</w:t>
      </w:r>
      <w:r w:rsidR="004F227A" w:rsidRPr="004F227A">
        <w:rPr>
          <w:rFonts w:ascii="Book Antiqua" w:eastAsia="Book Antiqua" w:hAnsi="Book Antiqua" w:cs="Book Antiqua"/>
          <w:b/>
          <w:bCs/>
          <w:color w:val="000000"/>
        </w:rPr>
        <w:t xml:space="preserve"> A</w:t>
      </w:r>
      <w:r w:rsidRPr="004F227A">
        <w:rPr>
          <w:rFonts w:ascii="Book Antiqua" w:eastAsia="Book Antiqua" w:hAnsi="Book Antiqua" w:cs="Book Antiqua"/>
          <w:b/>
          <w:bCs/>
          <w:color w:val="000000"/>
        </w:rPr>
        <w:t>bdominal magnetic resonance imaging</w:t>
      </w:r>
      <w:r w:rsidR="004F227A" w:rsidRPr="004F227A">
        <w:rPr>
          <w:rFonts w:ascii="Book Antiqua" w:eastAsia="Book Antiqua" w:hAnsi="Book Antiqua" w:cs="Book Antiqua"/>
          <w:b/>
          <w:bCs/>
          <w:color w:val="000000"/>
        </w:rPr>
        <w:t xml:space="preserve"> </w:t>
      </w:r>
      <w:r w:rsidRPr="004F227A">
        <w:rPr>
          <w:rFonts w:ascii="Book Antiqua" w:eastAsia="Book Antiqua" w:hAnsi="Book Antiqua" w:cs="Book Antiqua"/>
          <w:b/>
          <w:bCs/>
          <w:color w:val="000000"/>
        </w:rPr>
        <w:t>of the pancreas and magnetic resonance cholangiopancreatography.</w:t>
      </w:r>
      <w:r>
        <w:rPr>
          <w:rFonts w:ascii="Book Antiqua" w:eastAsia="Book Antiqua" w:hAnsi="Book Antiqua" w:cs="Book Antiqua"/>
          <w:color w:val="000000"/>
        </w:rPr>
        <w:t xml:space="preserve"> </w:t>
      </w:r>
      <w:r w:rsidR="004F227A">
        <w:rPr>
          <w:rFonts w:ascii="Book Antiqua" w:eastAsia="Book Antiqua" w:hAnsi="Book Antiqua" w:cs="Book Antiqua"/>
          <w:color w:val="000000"/>
        </w:rPr>
        <w:t xml:space="preserve">A: Abdominal magnetic resonance imaging of the pancreas; B: Magnetic resonance cholangiopancreatography. </w:t>
      </w:r>
      <w:r>
        <w:rPr>
          <w:rFonts w:ascii="Book Antiqua" w:eastAsia="Book Antiqua" w:hAnsi="Book Antiqua" w:cs="Book Antiqua"/>
          <w:color w:val="000000"/>
        </w:rPr>
        <w:t>A hypo-intense lesion (</w:t>
      </w:r>
      <w:r w:rsidR="004F227A">
        <w:rPr>
          <w:rFonts w:ascii="Book Antiqua" w:eastAsia="Book Antiqua" w:hAnsi="Book Antiqua" w:cs="Book Antiqua"/>
          <w:color w:val="000000"/>
        </w:rPr>
        <w:t xml:space="preserve">A, </w:t>
      </w:r>
      <w:r w:rsidR="004F227A" w:rsidRPr="004F227A">
        <w:rPr>
          <w:rFonts w:ascii="Book Antiqua" w:eastAsia="Book Antiqua" w:hAnsi="Book Antiqua" w:cs="Book Antiqua"/>
          <w:color w:val="000000"/>
        </w:rPr>
        <w:t>arrow</w:t>
      </w:r>
      <w:r>
        <w:rPr>
          <w:rFonts w:ascii="Book Antiqua" w:eastAsia="Book Antiqua" w:hAnsi="Book Antiqua" w:cs="Book Antiqua"/>
          <w:color w:val="000000"/>
        </w:rPr>
        <w:t>) is causing a pancreatic duct stenosis with upstream dilatation of the pancreatic duct (</w:t>
      </w:r>
      <w:r w:rsidR="004F227A">
        <w:rPr>
          <w:rFonts w:ascii="Book Antiqua" w:eastAsia="Book Antiqua" w:hAnsi="Book Antiqua" w:cs="Book Antiqua"/>
          <w:color w:val="000000"/>
        </w:rPr>
        <w:t xml:space="preserve">B, </w:t>
      </w:r>
      <w:r w:rsidR="004F227A" w:rsidRPr="004F227A">
        <w:rPr>
          <w:rFonts w:ascii="Book Antiqua" w:eastAsia="Book Antiqua" w:hAnsi="Book Antiqua" w:cs="Book Antiqua"/>
          <w:color w:val="000000"/>
        </w:rPr>
        <w:t>arrow</w:t>
      </w:r>
      <w:r>
        <w:rPr>
          <w:rFonts w:ascii="Book Antiqua" w:eastAsia="Book Antiqua" w:hAnsi="Book Antiqua" w:cs="Book Antiqua"/>
          <w:color w:val="000000"/>
        </w:rPr>
        <w:t>).</w:t>
      </w:r>
    </w:p>
    <w:p w14:paraId="3023A8F1" w14:textId="55332039" w:rsidR="00A77B3E" w:rsidRDefault="004F227A">
      <w:pPr>
        <w:spacing w:line="360" w:lineRule="auto"/>
        <w:jc w:val="both"/>
      </w:pPr>
      <w:r>
        <w:rPr>
          <w:rFonts w:ascii="Book Antiqua" w:eastAsia="Book Antiqua" w:hAnsi="Book Antiqua" w:cs="Book Antiqua"/>
          <w:color w:val="000000"/>
        </w:rPr>
        <w:br w:type="page"/>
      </w:r>
      <w:r>
        <w:rPr>
          <w:noProof/>
          <w:lang w:val="nl-NL" w:eastAsia="nl-NL"/>
        </w:rPr>
        <w:lastRenderedPageBreak/>
        <w:drawing>
          <wp:inline distT="0" distB="0" distL="0" distR="0" wp14:anchorId="25680586" wp14:editId="0A916B71">
            <wp:extent cx="4037801" cy="26582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9289" cy="2665782"/>
                    </a:xfrm>
                    <a:prstGeom prst="rect">
                      <a:avLst/>
                    </a:prstGeom>
                  </pic:spPr>
                </pic:pic>
              </a:graphicData>
            </a:graphic>
          </wp:inline>
        </w:drawing>
      </w:r>
    </w:p>
    <w:p w14:paraId="1000565A" w14:textId="7C1022A5" w:rsidR="00F06505" w:rsidRDefault="00F00640">
      <w:pPr>
        <w:spacing w:line="360" w:lineRule="auto"/>
        <w:jc w:val="both"/>
        <w:rPr>
          <w:rFonts w:ascii="Book Antiqua" w:eastAsia="Book Antiqua" w:hAnsi="Book Antiqua" w:cs="Book Antiqua"/>
          <w:color w:val="000000"/>
        </w:rPr>
      </w:pPr>
      <w:r w:rsidRPr="004F227A">
        <w:rPr>
          <w:rFonts w:ascii="Book Antiqua" w:eastAsia="Book Antiqua" w:hAnsi="Book Antiqua" w:cs="Book Antiqua"/>
          <w:b/>
          <w:bCs/>
          <w:color w:val="000000"/>
        </w:rPr>
        <w:t>Figure 4</w:t>
      </w:r>
      <w:r w:rsidR="004F227A" w:rsidRPr="004F227A">
        <w:rPr>
          <w:rFonts w:ascii="Book Antiqua" w:eastAsia="Book Antiqua" w:hAnsi="Book Antiqua" w:cs="Book Antiqua"/>
          <w:b/>
          <w:bCs/>
          <w:color w:val="000000"/>
        </w:rPr>
        <w:t xml:space="preserve"> E</w:t>
      </w:r>
      <w:r w:rsidRPr="004F227A">
        <w:rPr>
          <w:rFonts w:ascii="Book Antiqua" w:eastAsia="Book Antiqua" w:hAnsi="Book Antiqua" w:cs="Book Antiqua"/>
          <w:b/>
          <w:bCs/>
          <w:color w:val="000000"/>
        </w:rPr>
        <w:t>ndoscopic ultrasonography of the pancreas.</w:t>
      </w:r>
      <w:r>
        <w:rPr>
          <w:rFonts w:ascii="Book Antiqua" w:eastAsia="Book Antiqua" w:hAnsi="Book Antiqua" w:cs="Book Antiqua"/>
          <w:color w:val="000000"/>
        </w:rPr>
        <w:t xml:space="preserve"> A hypo-echoic lesion measuring 18.2 mm is present. Biopsy of this lesion revealed a pancreatic ductal adenocarcinoma.</w:t>
      </w:r>
    </w:p>
    <w:p w14:paraId="5F9F4468" w14:textId="391D0254" w:rsidR="00A77B3E" w:rsidRPr="00F06505" w:rsidRDefault="00F0650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06505">
        <w:rPr>
          <w:rFonts w:ascii="Book Antiqua" w:eastAsia="Book Antiqua" w:hAnsi="Book Antiqua" w:cs="Book Antiqua"/>
          <w:b/>
          <w:bCs/>
          <w:color w:val="000000"/>
        </w:rPr>
        <w:lastRenderedPageBreak/>
        <w:t>Table 1 Imaging findings favoring an inflammatory or malignant cause</w:t>
      </w:r>
      <w:r w:rsidRPr="00F06505">
        <w:rPr>
          <w:rFonts w:ascii="Book Antiqua" w:eastAsia="Book Antiqua" w:hAnsi="Book Antiqua" w:cs="Book Antiqua"/>
          <w:b/>
          <w:bCs/>
          <w:color w:val="000000"/>
          <w:vertAlign w:val="superscript"/>
        </w:rPr>
        <w:t>[39]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06505" w:rsidRPr="0010263E" w14:paraId="6694743F" w14:textId="77777777" w:rsidTr="00F06505">
        <w:tc>
          <w:tcPr>
            <w:tcW w:w="4531" w:type="dxa"/>
            <w:tcBorders>
              <w:top w:val="single" w:sz="4" w:space="0" w:color="auto"/>
              <w:bottom w:val="single" w:sz="4" w:space="0" w:color="auto"/>
            </w:tcBorders>
          </w:tcPr>
          <w:p w14:paraId="42A48C0D" w14:textId="77777777" w:rsidR="00F06505" w:rsidRPr="0010263E" w:rsidRDefault="00F06505" w:rsidP="00CE574F">
            <w:pPr>
              <w:spacing w:line="360" w:lineRule="auto"/>
              <w:jc w:val="both"/>
              <w:rPr>
                <w:rFonts w:ascii="Book Antiqua" w:hAnsi="Book Antiqua"/>
                <w:b/>
                <w:lang w:val="en-US"/>
              </w:rPr>
            </w:pPr>
            <w:r w:rsidRPr="0010263E">
              <w:rPr>
                <w:rFonts w:ascii="Book Antiqua" w:hAnsi="Book Antiqua"/>
                <w:b/>
                <w:lang w:val="en-US"/>
              </w:rPr>
              <w:t>Inflammatory cause</w:t>
            </w:r>
          </w:p>
        </w:tc>
        <w:tc>
          <w:tcPr>
            <w:tcW w:w="4531" w:type="dxa"/>
            <w:tcBorders>
              <w:top w:val="single" w:sz="4" w:space="0" w:color="auto"/>
              <w:bottom w:val="single" w:sz="4" w:space="0" w:color="auto"/>
            </w:tcBorders>
          </w:tcPr>
          <w:p w14:paraId="3D9DB779" w14:textId="77777777" w:rsidR="00F06505" w:rsidRPr="0010263E" w:rsidRDefault="00F06505" w:rsidP="00CE574F">
            <w:pPr>
              <w:spacing w:line="360" w:lineRule="auto"/>
              <w:jc w:val="both"/>
              <w:rPr>
                <w:rFonts w:ascii="Book Antiqua" w:hAnsi="Book Antiqua"/>
                <w:b/>
                <w:lang w:val="en-US"/>
              </w:rPr>
            </w:pPr>
            <w:r w:rsidRPr="0010263E">
              <w:rPr>
                <w:rFonts w:ascii="Book Antiqua" w:hAnsi="Book Antiqua"/>
                <w:b/>
                <w:lang w:val="en-US"/>
              </w:rPr>
              <w:t>Malignant cause</w:t>
            </w:r>
          </w:p>
        </w:tc>
      </w:tr>
      <w:tr w:rsidR="00F06505" w:rsidRPr="00AE5B91" w14:paraId="5DE446B0" w14:textId="77777777" w:rsidTr="00F06505">
        <w:tc>
          <w:tcPr>
            <w:tcW w:w="4531" w:type="dxa"/>
            <w:tcBorders>
              <w:top w:val="single" w:sz="4" w:space="0" w:color="auto"/>
            </w:tcBorders>
          </w:tcPr>
          <w:p w14:paraId="683C862D"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Penetrating duct sign</w:t>
            </w:r>
          </w:p>
        </w:tc>
        <w:tc>
          <w:tcPr>
            <w:tcW w:w="4531" w:type="dxa"/>
            <w:tcBorders>
              <w:top w:val="single" w:sz="4" w:space="0" w:color="auto"/>
            </w:tcBorders>
          </w:tcPr>
          <w:p w14:paraId="74F45EC3"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Abrupt cutoff of the pancreatic duct</w:t>
            </w:r>
          </w:p>
        </w:tc>
      </w:tr>
      <w:tr w:rsidR="00F06505" w:rsidRPr="00AE5B91" w14:paraId="1C9FB0B3" w14:textId="77777777" w:rsidTr="00F06505">
        <w:tc>
          <w:tcPr>
            <w:tcW w:w="4531" w:type="dxa"/>
          </w:tcPr>
          <w:p w14:paraId="1978C4DA" w14:textId="02EAD2BC"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Collateral or side</w:t>
            </w:r>
            <w:r w:rsidR="00656590">
              <w:rPr>
                <w:rFonts w:ascii="Book Antiqua" w:hAnsi="Book Antiqua"/>
                <w:lang w:val="en-US"/>
              </w:rPr>
              <w:t xml:space="preserve"> </w:t>
            </w:r>
            <w:r w:rsidRPr="0010263E">
              <w:rPr>
                <w:rFonts w:ascii="Book Antiqua" w:hAnsi="Book Antiqua"/>
                <w:lang w:val="en-US"/>
              </w:rPr>
              <w:t>branch dilation</w:t>
            </w:r>
          </w:p>
        </w:tc>
        <w:tc>
          <w:tcPr>
            <w:tcW w:w="4531" w:type="dxa"/>
          </w:tcPr>
          <w:p w14:paraId="49249CC9" w14:textId="05A3249B"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Upstream obliteration of side</w:t>
            </w:r>
            <w:r w:rsidR="00656590">
              <w:rPr>
                <w:rFonts w:ascii="Book Antiqua" w:hAnsi="Book Antiqua"/>
                <w:lang w:val="en-US"/>
              </w:rPr>
              <w:t xml:space="preserve"> </w:t>
            </w:r>
            <w:r w:rsidRPr="0010263E">
              <w:rPr>
                <w:rFonts w:ascii="Book Antiqua" w:hAnsi="Book Antiqua"/>
                <w:lang w:val="en-US"/>
              </w:rPr>
              <w:t>branches</w:t>
            </w:r>
          </w:p>
        </w:tc>
      </w:tr>
      <w:tr w:rsidR="00F06505" w:rsidRPr="0010263E" w14:paraId="5884D3EF" w14:textId="77777777" w:rsidTr="00F06505">
        <w:tc>
          <w:tcPr>
            <w:tcW w:w="4531" w:type="dxa"/>
          </w:tcPr>
          <w:p w14:paraId="354A8929"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Duct-to-parenchyma ratio &lt; 0.34</w:t>
            </w:r>
          </w:p>
        </w:tc>
        <w:tc>
          <w:tcPr>
            <w:tcW w:w="4531" w:type="dxa"/>
          </w:tcPr>
          <w:p w14:paraId="077CC456"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Duct-to-parenchyma ratio ≥ 0.34</w:t>
            </w:r>
          </w:p>
        </w:tc>
      </w:tr>
      <w:tr w:rsidR="00F06505" w:rsidRPr="00AE5B91" w14:paraId="1A777A23" w14:textId="77777777" w:rsidTr="00F06505">
        <w:tc>
          <w:tcPr>
            <w:tcW w:w="4531" w:type="dxa"/>
          </w:tcPr>
          <w:p w14:paraId="7AC3569B"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AIP: occasionally perivascular involvement</w:t>
            </w:r>
          </w:p>
        </w:tc>
        <w:tc>
          <w:tcPr>
            <w:tcW w:w="4531" w:type="dxa"/>
          </w:tcPr>
          <w:p w14:paraId="32DE6FE5"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Vessel encasement and caliber changes</w:t>
            </w:r>
          </w:p>
        </w:tc>
      </w:tr>
      <w:tr w:rsidR="00F06505" w:rsidRPr="0010263E" w14:paraId="4A10A74A" w14:textId="77777777" w:rsidTr="00F06505">
        <w:tc>
          <w:tcPr>
            <w:tcW w:w="4531" w:type="dxa"/>
            <w:tcBorders>
              <w:bottom w:val="single" w:sz="4" w:space="0" w:color="auto"/>
            </w:tcBorders>
          </w:tcPr>
          <w:p w14:paraId="7495514D"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SMA-to-SMV ratio &lt; 1.0</w:t>
            </w:r>
          </w:p>
        </w:tc>
        <w:tc>
          <w:tcPr>
            <w:tcW w:w="4531" w:type="dxa"/>
            <w:tcBorders>
              <w:bottom w:val="single" w:sz="4" w:space="0" w:color="auto"/>
            </w:tcBorders>
          </w:tcPr>
          <w:p w14:paraId="1F5CE6D8" w14:textId="77777777" w:rsidR="00F06505" w:rsidRPr="0010263E" w:rsidRDefault="00F06505" w:rsidP="00CE574F">
            <w:pPr>
              <w:spacing w:line="360" w:lineRule="auto"/>
              <w:jc w:val="both"/>
              <w:rPr>
                <w:rFonts w:ascii="Book Antiqua" w:hAnsi="Book Antiqua"/>
                <w:lang w:val="en-US"/>
              </w:rPr>
            </w:pPr>
            <w:r w:rsidRPr="0010263E">
              <w:rPr>
                <w:rFonts w:ascii="Book Antiqua" w:hAnsi="Book Antiqua"/>
                <w:lang w:val="en-US"/>
              </w:rPr>
              <w:t>SMA-to-SMV ratio ≥ 1.0</w:t>
            </w:r>
          </w:p>
        </w:tc>
      </w:tr>
    </w:tbl>
    <w:p w14:paraId="28EF214A" w14:textId="0215FF2C" w:rsidR="00F06505" w:rsidRDefault="00F06505" w:rsidP="00F06505">
      <w:pPr>
        <w:spacing w:line="360" w:lineRule="auto"/>
        <w:jc w:val="both"/>
      </w:pPr>
      <w:r w:rsidRPr="0010263E">
        <w:rPr>
          <w:rFonts w:ascii="Book Antiqua" w:hAnsi="Book Antiqua"/>
        </w:rPr>
        <w:t>AIP</w:t>
      </w:r>
      <w:r>
        <w:rPr>
          <w:rFonts w:ascii="Book Antiqua" w:hAnsi="Book Antiqua"/>
        </w:rPr>
        <w:t>: A</w:t>
      </w:r>
      <w:r w:rsidRPr="0010263E">
        <w:rPr>
          <w:rFonts w:ascii="Book Antiqua" w:hAnsi="Book Antiqua"/>
        </w:rPr>
        <w:t>utoimmune pancreatitis</w:t>
      </w:r>
      <w:r>
        <w:rPr>
          <w:rFonts w:ascii="Book Antiqua" w:hAnsi="Book Antiqua"/>
        </w:rPr>
        <w:t xml:space="preserve">; </w:t>
      </w:r>
      <w:r w:rsidRPr="0010263E">
        <w:rPr>
          <w:rFonts w:ascii="Book Antiqua" w:hAnsi="Book Antiqua"/>
        </w:rPr>
        <w:t>SMA</w:t>
      </w:r>
      <w:r>
        <w:rPr>
          <w:rFonts w:ascii="Book Antiqua" w:hAnsi="Book Antiqua"/>
        </w:rPr>
        <w:t>:</w:t>
      </w:r>
      <w:r w:rsidRPr="0010263E">
        <w:rPr>
          <w:rFonts w:ascii="Book Antiqua" w:hAnsi="Book Antiqua"/>
        </w:rPr>
        <w:t xml:space="preserve"> </w:t>
      </w:r>
      <w:r>
        <w:rPr>
          <w:rFonts w:ascii="Book Antiqua" w:hAnsi="Book Antiqua"/>
        </w:rPr>
        <w:t>S</w:t>
      </w:r>
      <w:r w:rsidRPr="0010263E">
        <w:rPr>
          <w:rFonts w:ascii="Book Antiqua" w:hAnsi="Book Antiqua"/>
        </w:rPr>
        <w:t>uperior mesenteric artery</w:t>
      </w:r>
      <w:r>
        <w:rPr>
          <w:rFonts w:ascii="Book Antiqua" w:hAnsi="Book Antiqua"/>
        </w:rPr>
        <w:t xml:space="preserve">; </w:t>
      </w:r>
      <w:r w:rsidRPr="0010263E">
        <w:rPr>
          <w:rFonts w:ascii="Book Antiqua" w:hAnsi="Book Antiqua"/>
        </w:rPr>
        <w:t>SMV</w:t>
      </w:r>
      <w:r>
        <w:rPr>
          <w:rFonts w:ascii="Book Antiqua" w:hAnsi="Book Antiqua"/>
        </w:rPr>
        <w:t>:</w:t>
      </w:r>
      <w:r w:rsidRPr="0010263E">
        <w:rPr>
          <w:rFonts w:ascii="Book Antiqua" w:hAnsi="Book Antiqua"/>
        </w:rPr>
        <w:t xml:space="preserve"> </w:t>
      </w:r>
      <w:r>
        <w:rPr>
          <w:rFonts w:ascii="Book Antiqua" w:hAnsi="Book Antiqua"/>
        </w:rPr>
        <w:t>S</w:t>
      </w:r>
      <w:r w:rsidRPr="0010263E">
        <w:rPr>
          <w:rFonts w:ascii="Book Antiqua" w:hAnsi="Book Antiqua"/>
        </w:rPr>
        <w:t>uperior mesenteric vein</w:t>
      </w:r>
      <w:r>
        <w:rPr>
          <w:rFonts w:ascii="Book Antiqua" w:hAnsi="Book Antiqua"/>
        </w:rPr>
        <w:t>.</w:t>
      </w:r>
    </w:p>
    <w:sectPr w:rsidR="00F065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3186D" w14:textId="77777777" w:rsidR="00F67770" w:rsidRDefault="00F67770" w:rsidP="00953157">
      <w:r>
        <w:separator/>
      </w:r>
    </w:p>
  </w:endnote>
  <w:endnote w:type="continuationSeparator" w:id="0">
    <w:p w14:paraId="2F47F130" w14:textId="77777777" w:rsidR="00F67770" w:rsidRDefault="00F67770" w:rsidP="00953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17663495"/>
      <w:docPartObj>
        <w:docPartGallery w:val="Page Numbers (Bottom of Page)"/>
        <w:docPartUnique/>
      </w:docPartObj>
    </w:sdtPr>
    <w:sdtEndPr>
      <w:rPr>
        <w:noProof/>
      </w:rPr>
    </w:sdtEndPr>
    <w:sdtContent>
      <w:p w14:paraId="36BB6A71" w14:textId="5D4D99AD" w:rsidR="009A5824" w:rsidRPr="009A5824" w:rsidRDefault="009A5824">
        <w:pPr>
          <w:pStyle w:val="Footer"/>
          <w:jc w:val="right"/>
          <w:rPr>
            <w:rFonts w:ascii="Book Antiqua" w:hAnsi="Book Antiqua"/>
            <w:sz w:val="24"/>
            <w:szCs w:val="24"/>
          </w:rPr>
        </w:pPr>
        <w:r w:rsidRPr="009A5824">
          <w:rPr>
            <w:rFonts w:ascii="Book Antiqua" w:hAnsi="Book Antiqua"/>
            <w:sz w:val="24"/>
            <w:szCs w:val="24"/>
          </w:rPr>
          <w:fldChar w:fldCharType="begin"/>
        </w:r>
        <w:r w:rsidRPr="009A5824">
          <w:rPr>
            <w:rFonts w:ascii="Book Antiqua" w:hAnsi="Book Antiqua"/>
            <w:sz w:val="24"/>
            <w:szCs w:val="24"/>
          </w:rPr>
          <w:instrText xml:space="preserve"> PAGE   \* MERGEFORMAT </w:instrText>
        </w:r>
        <w:r w:rsidRPr="009A5824">
          <w:rPr>
            <w:rFonts w:ascii="Book Antiqua" w:hAnsi="Book Antiqua"/>
            <w:sz w:val="24"/>
            <w:szCs w:val="24"/>
          </w:rPr>
          <w:fldChar w:fldCharType="separate"/>
        </w:r>
        <w:r w:rsidR="00A43A21">
          <w:rPr>
            <w:rFonts w:ascii="Book Antiqua" w:hAnsi="Book Antiqua"/>
            <w:noProof/>
            <w:sz w:val="24"/>
            <w:szCs w:val="24"/>
          </w:rPr>
          <w:t>12</w:t>
        </w:r>
        <w:r w:rsidRPr="009A5824">
          <w:rPr>
            <w:rFonts w:ascii="Book Antiqua" w:hAnsi="Book Antiqua"/>
            <w:noProof/>
            <w:sz w:val="24"/>
            <w:szCs w:val="24"/>
          </w:rPr>
          <w:fldChar w:fldCharType="end"/>
        </w:r>
        <w:r w:rsidRPr="009A5824">
          <w:rPr>
            <w:rFonts w:ascii="Book Antiqua" w:hAnsi="Book Antiqua"/>
            <w:noProof/>
            <w:sz w:val="24"/>
            <w:szCs w:val="24"/>
          </w:rPr>
          <w:t xml:space="preserve"> / 2</w:t>
        </w:r>
        <w:r w:rsidR="00666A1F">
          <w:rPr>
            <w:rFonts w:ascii="Book Antiqua" w:hAnsi="Book Antiqua"/>
            <w:noProof/>
            <w:sz w:val="24"/>
            <w:szCs w:val="24"/>
          </w:rPr>
          <w:t>5</w:t>
        </w:r>
      </w:p>
    </w:sdtContent>
  </w:sdt>
  <w:p w14:paraId="1FAC1A96" w14:textId="77777777" w:rsidR="00953157" w:rsidRPr="00953157" w:rsidRDefault="00953157" w:rsidP="00953157">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32C2D" w14:textId="77777777" w:rsidR="00F67770" w:rsidRDefault="00F67770" w:rsidP="00953157">
      <w:r>
        <w:separator/>
      </w:r>
    </w:p>
  </w:footnote>
  <w:footnote w:type="continuationSeparator" w:id="0">
    <w:p w14:paraId="4298CC48" w14:textId="77777777" w:rsidR="00F67770" w:rsidRDefault="00F67770" w:rsidP="009531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607"/>
    <w:rsid w:val="000477CC"/>
    <w:rsid w:val="000840E7"/>
    <w:rsid w:val="00086774"/>
    <w:rsid w:val="00114EA3"/>
    <w:rsid w:val="00116A62"/>
    <w:rsid w:val="001A3727"/>
    <w:rsid w:val="002275C9"/>
    <w:rsid w:val="002C5EC6"/>
    <w:rsid w:val="002D49B5"/>
    <w:rsid w:val="002E792F"/>
    <w:rsid w:val="003D59A2"/>
    <w:rsid w:val="004C0397"/>
    <w:rsid w:val="004F227A"/>
    <w:rsid w:val="005013CE"/>
    <w:rsid w:val="00545838"/>
    <w:rsid w:val="00656590"/>
    <w:rsid w:val="00666A1F"/>
    <w:rsid w:val="007D3892"/>
    <w:rsid w:val="008A1F5E"/>
    <w:rsid w:val="00953157"/>
    <w:rsid w:val="009A5824"/>
    <w:rsid w:val="00A20994"/>
    <w:rsid w:val="00A43A21"/>
    <w:rsid w:val="00A77B3E"/>
    <w:rsid w:val="00AB0E1F"/>
    <w:rsid w:val="00AC1D93"/>
    <w:rsid w:val="00B56E67"/>
    <w:rsid w:val="00B7506E"/>
    <w:rsid w:val="00C50B02"/>
    <w:rsid w:val="00CA2A55"/>
    <w:rsid w:val="00CA35AE"/>
    <w:rsid w:val="00DC0348"/>
    <w:rsid w:val="00E36261"/>
    <w:rsid w:val="00ED4D74"/>
    <w:rsid w:val="00F00640"/>
    <w:rsid w:val="00F06505"/>
    <w:rsid w:val="00F43EC5"/>
    <w:rsid w:val="00F46A4C"/>
    <w:rsid w:val="00F67770"/>
    <w:rsid w:val="00FD2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5BA0F3"/>
  <w15:docId w15:val="{82FE30DE-7469-4BB2-8D50-1C165316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
    <w:name w:val="3"/>
    <w:basedOn w:val="DefaultParagraphFont"/>
  </w:style>
  <w:style w:type="table" w:styleId="TableGrid">
    <w:name w:val="Table Grid"/>
    <w:basedOn w:val="TableNormal"/>
    <w:uiPriority w:val="59"/>
    <w:rsid w:val="00F06505"/>
    <w:rPr>
      <w:rFonts w:ascii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531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53157"/>
    <w:rPr>
      <w:sz w:val="18"/>
      <w:szCs w:val="18"/>
    </w:rPr>
  </w:style>
  <w:style w:type="paragraph" w:styleId="Footer">
    <w:name w:val="footer"/>
    <w:basedOn w:val="Normal"/>
    <w:link w:val="FooterChar"/>
    <w:uiPriority w:val="99"/>
    <w:unhideWhenUsed/>
    <w:rsid w:val="0095315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53157"/>
    <w:rPr>
      <w:sz w:val="18"/>
      <w:szCs w:val="18"/>
    </w:rPr>
  </w:style>
  <w:style w:type="paragraph" w:styleId="BalloonText">
    <w:name w:val="Balloon Text"/>
    <w:basedOn w:val="Normal"/>
    <w:link w:val="BalloonTextChar"/>
    <w:semiHidden/>
    <w:unhideWhenUsed/>
    <w:rsid w:val="00A43A21"/>
    <w:rPr>
      <w:rFonts w:ascii="Segoe UI" w:hAnsi="Segoe UI" w:cs="Segoe UI"/>
      <w:sz w:val="18"/>
      <w:szCs w:val="18"/>
    </w:rPr>
  </w:style>
  <w:style w:type="character" w:customStyle="1" w:styleId="BalloonTextChar">
    <w:name w:val="Balloon Text Char"/>
    <w:basedOn w:val="DefaultParagraphFont"/>
    <w:link w:val="BalloonText"/>
    <w:semiHidden/>
    <w:rsid w:val="00A43A21"/>
    <w:rPr>
      <w:rFonts w:ascii="Segoe UI" w:hAnsi="Segoe UI" w:cs="Segoe UI"/>
      <w:sz w:val="18"/>
      <w:szCs w:val="18"/>
    </w:rPr>
  </w:style>
  <w:style w:type="paragraph" w:styleId="Revision">
    <w:name w:val="Revision"/>
    <w:hidden/>
    <w:uiPriority w:val="99"/>
    <w:semiHidden/>
    <w:rsid w:val="00A43A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5564</Words>
  <Characters>33608</Characters>
  <Application>Microsoft Office Word</Application>
  <DocSecurity>0</DocSecurity>
  <Lines>600</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2021-05-19T20:16:00Z</dcterms:created>
  <dcterms:modified xsi:type="dcterms:W3CDTF">2021-05-19T20:16:00Z</dcterms:modified>
</cp:coreProperties>
</file>