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CF283" w14:textId="77777777" w:rsidR="00A77B3E" w:rsidRDefault="00DB37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29207AB6" w14:textId="77777777" w:rsidR="00A77B3E" w:rsidRDefault="00DB37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62759</w:t>
      </w:r>
    </w:p>
    <w:p w14:paraId="5E1059FA" w14:textId="77777777" w:rsidR="00A77B3E" w:rsidRDefault="00DB37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458BF10" w14:textId="77777777" w:rsidR="00A77B3E" w:rsidRDefault="00A77B3E">
      <w:pPr>
        <w:spacing w:line="360" w:lineRule="auto"/>
        <w:jc w:val="both"/>
      </w:pPr>
    </w:p>
    <w:p w14:paraId="4BA68A39" w14:textId="77777777" w:rsidR="00A77B3E" w:rsidRDefault="00DB3753">
      <w:pPr>
        <w:spacing w:line="360" w:lineRule="auto"/>
        <w:jc w:val="both"/>
      </w:pPr>
      <w:r>
        <w:rPr>
          <w:rFonts w:ascii="Book Antiqua" w:eastAsia="Book Antiqua" w:hAnsi="Book Antiqua" w:cs="Book Antiqua"/>
          <w:b/>
          <w:color w:val="000000"/>
        </w:rPr>
        <w:t>Bowel intussusception in adult: Prevalence, diagnostic tools and therapy</w:t>
      </w:r>
    </w:p>
    <w:p w14:paraId="4F119C80" w14:textId="77777777" w:rsidR="00A77B3E" w:rsidRDefault="00A77B3E">
      <w:pPr>
        <w:spacing w:line="360" w:lineRule="auto"/>
        <w:jc w:val="both"/>
      </w:pPr>
    </w:p>
    <w:p w14:paraId="71ADB4A3" w14:textId="5E26F687" w:rsidR="00A77B3E" w:rsidRDefault="00C015C8">
      <w:pPr>
        <w:spacing w:line="360" w:lineRule="auto"/>
        <w:jc w:val="both"/>
      </w:pPr>
      <w:r>
        <w:rPr>
          <w:rFonts w:ascii="Book Antiqua" w:eastAsia="Book Antiqua" w:hAnsi="Book Antiqua" w:cs="Book Antiqua"/>
          <w:color w:val="000000"/>
        </w:rPr>
        <w:t xml:space="preserve">Panzera F </w:t>
      </w:r>
      <w:r w:rsidRPr="00C015C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B3753">
        <w:rPr>
          <w:rFonts w:ascii="Book Antiqua" w:eastAsia="Book Antiqua" w:hAnsi="Book Antiqua" w:cs="Book Antiqua"/>
          <w:color w:val="000000"/>
        </w:rPr>
        <w:t>Rationale in adult intussusception</w:t>
      </w:r>
    </w:p>
    <w:p w14:paraId="2FF7BEC3" w14:textId="77777777" w:rsidR="00A77B3E" w:rsidRDefault="00A77B3E">
      <w:pPr>
        <w:spacing w:line="360" w:lineRule="auto"/>
        <w:jc w:val="both"/>
      </w:pPr>
    </w:p>
    <w:p w14:paraId="4E5E07E5" w14:textId="77777777" w:rsidR="00A77B3E" w:rsidRDefault="00DB3753">
      <w:pPr>
        <w:spacing w:line="360" w:lineRule="auto"/>
        <w:jc w:val="both"/>
      </w:pPr>
      <w:r>
        <w:rPr>
          <w:rFonts w:ascii="Book Antiqua" w:eastAsia="Book Antiqua" w:hAnsi="Book Antiqua" w:cs="Book Antiqua"/>
          <w:color w:val="000000"/>
        </w:rPr>
        <w:t>Francesco Panzera, Beatrice Di Venere, Marina Rizzi, Assunta Biscaglia, Carlos Alberto Praticò, Gennaro Nasti, Andrea Mardighian, Thiago Franchi Nunes, Riccardo Inchingolo</w:t>
      </w:r>
    </w:p>
    <w:p w14:paraId="0861B9DB" w14:textId="77777777" w:rsidR="00A77B3E" w:rsidRDefault="00A77B3E">
      <w:pPr>
        <w:spacing w:line="360" w:lineRule="auto"/>
        <w:jc w:val="both"/>
      </w:pPr>
    </w:p>
    <w:p w14:paraId="2823BBFC" w14:textId="77777777" w:rsidR="00A77B3E" w:rsidRDefault="00DB3753">
      <w:pPr>
        <w:spacing w:line="360" w:lineRule="auto"/>
        <w:jc w:val="both"/>
      </w:pPr>
      <w:r>
        <w:rPr>
          <w:rFonts w:ascii="Book Antiqua" w:eastAsia="Book Antiqua" w:hAnsi="Book Antiqua" w:cs="Book Antiqua"/>
          <w:b/>
          <w:bCs/>
          <w:color w:val="000000"/>
        </w:rPr>
        <w:t xml:space="preserve">Francesco Panzera, Marina Rizzi, </w:t>
      </w:r>
      <w:r>
        <w:rPr>
          <w:rFonts w:ascii="Book Antiqua" w:eastAsia="Book Antiqua" w:hAnsi="Book Antiqua" w:cs="Book Antiqua"/>
          <w:color w:val="000000"/>
        </w:rPr>
        <w:t>Department of Endoscopy, "Madonna delle Grazie" Hospital, Matera 75100, Italy</w:t>
      </w:r>
    </w:p>
    <w:p w14:paraId="7DEF7993" w14:textId="77777777" w:rsidR="00A77B3E" w:rsidRDefault="00A77B3E">
      <w:pPr>
        <w:spacing w:line="360" w:lineRule="auto"/>
        <w:jc w:val="both"/>
      </w:pPr>
    </w:p>
    <w:p w14:paraId="67180418" w14:textId="77777777" w:rsidR="00A77B3E" w:rsidRDefault="00DB3753">
      <w:pPr>
        <w:spacing w:line="360" w:lineRule="auto"/>
        <w:jc w:val="both"/>
      </w:pPr>
      <w:r>
        <w:rPr>
          <w:rFonts w:ascii="Book Antiqua" w:eastAsia="Book Antiqua" w:hAnsi="Book Antiqua" w:cs="Book Antiqua"/>
          <w:b/>
          <w:bCs/>
          <w:color w:val="000000"/>
        </w:rPr>
        <w:t xml:space="preserve">Beatrice Di Venere, Gennaro Nasti, </w:t>
      </w:r>
      <w:r>
        <w:rPr>
          <w:rFonts w:ascii="Book Antiqua" w:eastAsia="Book Antiqua" w:hAnsi="Book Antiqua" w:cs="Book Antiqua"/>
          <w:color w:val="000000"/>
        </w:rPr>
        <w:t>Department of Surgery, "Madonna delle Grazie" Hospital, Matera 75100, Italy</w:t>
      </w:r>
    </w:p>
    <w:p w14:paraId="1F620B20" w14:textId="77777777" w:rsidR="00A77B3E" w:rsidRDefault="00A77B3E">
      <w:pPr>
        <w:spacing w:line="360" w:lineRule="auto"/>
        <w:jc w:val="both"/>
      </w:pPr>
    </w:p>
    <w:p w14:paraId="0F518E83" w14:textId="77777777" w:rsidR="00A77B3E" w:rsidRDefault="00DB3753">
      <w:pPr>
        <w:spacing w:line="360" w:lineRule="auto"/>
        <w:jc w:val="both"/>
      </w:pPr>
      <w:r>
        <w:rPr>
          <w:rFonts w:ascii="Book Antiqua" w:eastAsia="Book Antiqua" w:hAnsi="Book Antiqua" w:cs="Book Antiqua"/>
          <w:b/>
          <w:bCs/>
          <w:color w:val="000000"/>
        </w:rPr>
        <w:t xml:space="preserve">Assunta Biscaglia, </w:t>
      </w:r>
      <w:r>
        <w:rPr>
          <w:rFonts w:ascii="Book Antiqua" w:eastAsia="Book Antiqua" w:hAnsi="Book Antiqua" w:cs="Book Antiqua"/>
          <w:color w:val="000000"/>
        </w:rPr>
        <w:t>Department of Radiology, "Madonna delle Grazie" Hospital, Matera 75100, Italy</w:t>
      </w:r>
    </w:p>
    <w:p w14:paraId="46D500CB" w14:textId="77777777" w:rsidR="00A77B3E" w:rsidRDefault="00A77B3E">
      <w:pPr>
        <w:spacing w:line="360" w:lineRule="auto"/>
        <w:jc w:val="both"/>
      </w:pPr>
    </w:p>
    <w:p w14:paraId="748C5757" w14:textId="77777777" w:rsidR="00A77B3E" w:rsidRDefault="00DB3753">
      <w:pPr>
        <w:spacing w:line="360" w:lineRule="auto"/>
        <w:jc w:val="both"/>
      </w:pPr>
      <w:r>
        <w:rPr>
          <w:rFonts w:ascii="Book Antiqua" w:eastAsia="Book Antiqua" w:hAnsi="Book Antiqua" w:cs="Book Antiqua"/>
          <w:b/>
          <w:bCs/>
          <w:color w:val="000000"/>
        </w:rPr>
        <w:t xml:space="preserve">Carlos Alberto Praticò, </w:t>
      </w:r>
      <w:r>
        <w:rPr>
          <w:rFonts w:ascii="Book Antiqua" w:eastAsia="Book Antiqua" w:hAnsi="Book Antiqua" w:cs="Book Antiqua"/>
          <w:color w:val="000000"/>
        </w:rPr>
        <w:t>Digestive Endoscopy Unit, Hopital Prive Armand Brillard, Nogent-sur-Marne 94130, France</w:t>
      </w:r>
    </w:p>
    <w:p w14:paraId="46FF9E84" w14:textId="77777777" w:rsidR="00A77B3E" w:rsidRDefault="00A77B3E">
      <w:pPr>
        <w:spacing w:line="360" w:lineRule="auto"/>
        <w:jc w:val="both"/>
      </w:pPr>
    </w:p>
    <w:p w14:paraId="5770F5CF" w14:textId="77777777" w:rsidR="00A77B3E" w:rsidRDefault="00DB3753">
      <w:pPr>
        <w:spacing w:line="360" w:lineRule="auto"/>
        <w:jc w:val="both"/>
      </w:pPr>
      <w:r>
        <w:rPr>
          <w:rFonts w:ascii="Book Antiqua" w:eastAsia="Book Antiqua" w:hAnsi="Book Antiqua" w:cs="Book Antiqua"/>
          <w:b/>
          <w:bCs/>
          <w:color w:val="000000"/>
        </w:rPr>
        <w:t xml:space="preserve">Andrea Mardighian, Riccardo Inchingolo, </w:t>
      </w:r>
      <w:r>
        <w:rPr>
          <w:rFonts w:ascii="Book Antiqua" w:eastAsia="Book Antiqua" w:hAnsi="Book Antiqua" w:cs="Book Antiqua"/>
          <w:color w:val="000000"/>
        </w:rPr>
        <w:t>Interventional Radiology Unit, "F. Miulli" General Regional Hospital, Acquaviva delle Fonti 70021, Bari, Italy</w:t>
      </w:r>
    </w:p>
    <w:p w14:paraId="2392E775" w14:textId="77777777" w:rsidR="00A77B3E" w:rsidRDefault="00A77B3E">
      <w:pPr>
        <w:spacing w:line="360" w:lineRule="auto"/>
        <w:jc w:val="both"/>
      </w:pPr>
    </w:p>
    <w:p w14:paraId="55C64480" w14:textId="05423084" w:rsidR="00A77B3E" w:rsidRDefault="00DB3753">
      <w:pPr>
        <w:spacing w:line="360" w:lineRule="auto"/>
        <w:jc w:val="both"/>
      </w:pPr>
      <w:r>
        <w:rPr>
          <w:rFonts w:ascii="Book Antiqua" w:eastAsia="Book Antiqua" w:hAnsi="Book Antiqua" w:cs="Book Antiqua"/>
          <w:b/>
          <w:bCs/>
          <w:color w:val="000000"/>
        </w:rPr>
        <w:t xml:space="preserve">Thiago Franchi Nunes, </w:t>
      </w:r>
      <w:r>
        <w:rPr>
          <w:rFonts w:ascii="Book Antiqua" w:eastAsia="Book Antiqua" w:hAnsi="Book Antiqua" w:cs="Book Antiqua"/>
          <w:color w:val="000000"/>
        </w:rPr>
        <w:t xml:space="preserve">Department of Radiology, </w:t>
      </w:r>
      <w:r w:rsidR="00FF1418" w:rsidRPr="00FF1418">
        <w:rPr>
          <w:rFonts w:ascii="Book Antiqua" w:eastAsia="Book Antiqua" w:hAnsi="Book Antiqua" w:cs="Book Antiqua"/>
          <w:color w:val="000000"/>
        </w:rPr>
        <w:t>Santa Casa de Campo Grande</w:t>
      </w:r>
      <w:r>
        <w:rPr>
          <w:rFonts w:ascii="Book Antiqua" w:eastAsia="Book Antiqua" w:hAnsi="Book Antiqua" w:cs="Book Antiqua"/>
          <w:color w:val="000000"/>
        </w:rPr>
        <w:t>, Campo Grande 79010-050, Brazil</w:t>
      </w:r>
    </w:p>
    <w:p w14:paraId="323EC9E7" w14:textId="77777777" w:rsidR="00A77B3E" w:rsidRDefault="00A77B3E">
      <w:pPr>
        <w:spacing w:line="360" w:lineRule="auto"/>
        <w:jc w:val="both"/>
      </w:pPr>
    </w:p>
    <w:p w14:paraId="2DD46FDF" w14:textId="17CC6EFD" w:rsidR="00A77B3E" w:rsidRDefault="00DB3753">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49D48664" w14:textId="77777777" w:rsidR="00A77B3E" w:rsidRDefault="00A77B3E">
      <w:pPr>
        <w:spacing w:line="360" w:lineRule="auto"/>
        <w:jc w:val="both"/>
      </w:pPr>
    </w:p>
    <w:p w14:paraId="793495FF" w14:textId="240F3958" w:rsidR="00A77B3E" w:rsidRDefault="00DB3753">
      <w:pPr>
        <w:spacing w:line="360" w:lineRule="auto"/>
        <w:jc w:val="both"/>
      </w:pPr>
      <w:r>
        <w:rPr>
          <w:rFonts w:ascii="Book Antiqua" w:eastAsia="Book Antiqua" w:hAnsi="Book Antiqua" w:cs="Book Antiqua"/>
          <w:b/>
          <w:bCs/>
          <w:color w:val="000000"/>
        </w:rPr>
        <w:t>Corresponding author: Riccardo Inchingolo, MD, Chief Doctor, Director,</w:t>
      </w:r>
      <w:r w:rsidR="0038095D">
        <w:rPr>
          <w:rFonts w:ascii="Book Antiqua" w:eastAsia="Book Antiqua" w:hAnsi="Book Antiqua" w:cs="Book Antiqua"/>
          <w:b/>
          <w:bCs/>
          <w:color w:val="000000"/>
        </w:rPr>
        <w:t xml:space="preserve"> </w:t>
      </w:r>
      <w:r>
        <w:rPr>
          <w:rFonts w:ascii="Book Antiqua" w:eastAsia="Book Antiqua" w:hAnsi="Book Antiqua" w:cs="Book Antiqua"/>
          <w:color w:val="000000"/>
        </w:rPr>
        <w:t>Interventional Radiology Unit, "F. Miulli" General Regional Hospital, Via di Santeramo, Acquaviva delle Fonti 70021, Bari, Italy. riccardoin@hotmail.it</w:t>
      </w:r>
    </w:p>
    <w:p w14:paraId="716B5883" w14:textId="77777777" w:rsidR="00A77B3E" w:rsidRDefault="00A77B3E">
      <w:pPr>
        <w:spacing w:line="360" w:lineRule="auto"/>
        <w:jc w:val="both"/>
      </w:pPr>
    </w:p>
    <w:p w14:paraId="3E2F839D" w14:textId="77777777" w:rsidR="00A77B3E" w:rsidRDefault="00DB37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14:paraId="3FD8F8C6" w14:textId="77777777" w:rsidR="00A77B3E" w:rsidRDefault="00DB37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15, 2021</w:t>
      </w:r>
    </w:p>
    <w:p w14:paraId="01CC9C80" w14:textId="70917819" w:rsidR="00A77B3E" w:rsidRDefault="00DB3753">
      <w:pPr>
        <w:spacing w:line="360" w:lineRule="auto"/>
        <w:jc w:val="both"/>
      </w:pPr>
      <w:r>
        <w:rPr>
          <w:rFonts w:ascii="Book Antiqua" w:eastAsia="Book Antiqua" w:hAnsi="Book Antiqua" w:cs="Book Antiqua"/>
          <w:b/>
          <w:bCs/>
          <w:color w:val="000000"/>
        </w:rPr>
        <w:t xml:space="preserve">Accepted: </w:t>
      </w:r>
      <w:r w:rsidR="00051ECB" w:rsidRPr="00051ECB">
        <w:rPr>
          <w:rFonts w:ascii="Book Antiqua" w:eastAsia="Book Antiqua" w:hAnsi="Book Antiqua" w:cs="Book Antiqua"/>
          <w:color w:val="000000"/>
        </w:rPr>
        <w:t>March 18, 2021</w:t>
      </w:r>
    </w:p>
    <w:p w14:paraId="219C8270" w14:textId="77777777" w:rsidR="00A77B3E" w:rsidRDefault="00DB3753">
      <w:pPr>
        <w:spacing w:line="360" w:lineRule="auto"/>
        <w:jc w:val="both"/>
      </w:pPr>
      <w:r>
        <w:rPr>
          <w:rFonts w:ascii="Book Antiqua" w:eastAsia="Book Antiqua" w:hAnsi="Book Antiqua" w:cs="Book Antiqua"/>
          <w:b/>
          <w:bCs/>
          <w:color w:val="000000"/>
        </w:rPr>
        <w:t xml:space="preserve">Published online: </w:t>
      </w:r>
    </w:p>
    <w:p w14:paraId="0C44D56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7BBFC01" w14:textId="77777777" w:rsidR="00A77B3E" w:rsidRDefault="00DB3753">
      <w:pPr>
        <w:spacing w:line="360" w:lineRule="auto"/>
        <w:jc w:val="both"/>
      </w:pPr>
      <w:r>
        <w:rPr>
          <w:rFonts w:ascii="Book Antiqua" w:eastAsia="Book Antiqua" w:hAnsi="Book Antiqua" w:cs="Book Antiqua"/>
          <w:b/>
          <w:color w:val="000000"/>
        </w:rPr>
        <w:lastRenderedPageBreak/>
        <w:t>Abstract</w:t>
      </w:r>
    </w:p>
    <w:p w14:paraId="11BF8A8F" w14:textId="6A2BCA1B" w:rsidR="00A77B3E" w:rsidRDefault="00DB3753">
      <w:pPr>
        <w:spacing w:line="360" w:lineRule="auto"/>
        <w:jc w:val="both"/>
      </w:pPr>
      <w:r>
        <w:rPr>
          <w:rFonts w:ascii="Book Antiqua" w:eastAsia="Book Antiqua" w:hAnsi="Book Antiqua" w:cs="Book Antiqua"/>
          <w:color w:val="000000"/>
        </w:rPr>
        <w:t>Intussusception is defined as invagination of one segment of the bowel into an immediately adjacent segment. The intussuscept</w:t>
      </w:r>
      <w:r w:rsidR="00C015C8">
        <w:rPr>
          <w:rFonts w:ascii="Book Antiqua" w:eastAsia="Book Antiqua" w:hAnsi="Book Antiqua" w:cs="Book Antiqua"/>
          <w:color w:val="000000"/>
        </w:rPr>
        <w:t>ion</w:t>
      </w:r>
      <w:r>
        <w:rPr>
          <w:rFonts w:ascii="Book Antiqua" w:eastAsia="Book Antiqua" w:hAnsi="Book Antiqua" w:cs="Book Antiqua"/>
          <w:color w:val="000000"/>
        </w:rPr>
        <w:t xml:space="preserve"> refers to the proximal segment that invaginates into the distal segment, or the intussusc</w:t>
      </w:r>
      <w:r w:rsidR="00C015C8">
        <w:rPr>
          <w:rFonts w:ascii="Book Antiqua" w:eastAsia="Book Antiqua" w:hAnsi="Book Antiqua" w:cs="Book Antiqua"/>
          <w:color w:val="000000"/>
        </w:rPr>
        <w:t>eption</w:t>
      </w:r>
      <w:r>
        <w:rPr>
          <w:rFonts w:ascii="Book Antiqua" w:eastAsia="Book Antiqua" w:hAnsi="Book Antiqua" w:cs="Book Antiqua"/>
          <w:color w:val="000000"/>
        </w:rPr>
        <w:t xml:space="preserve"> (recipient segment). Intussusception, more common occur in the small bowel and rarely involve only the large bowel. In direct contrast to pediatric etiologies, adult intussusception is associated with an identifiable cause in almost all the symptomatic cases while the idiopathic causes are extremely rare.</w:t>
      </w:r>
      <w:r w:rsidR="00C015C8">
        <w:rPr>
          <w:rFonts w:ascii="Book Antiqua" w:eastAsia="Book Antiqua" w:hAnsi="Book Antiqua" w:cs="Book Antiqua"/>
          <w:color w:val="000000"/>
        </w:rPr>
        <w:t xml:space="preserve"> </w:t>
      </w:r>
      <w:r>
        <w:rPr>
          <w:rFonts w:ascii="Book Antiqua" w:eastAsia="Book Antiqua" w:hAnsi="Book Antiqua" w:cs="Book Antiqua"/>
          <w:color w:val="000000"/>
        </w:rPr>
        <w:t>As there are many common causes of acute abdomen, intussusception should be considered when more frequent etiologies have been ruled out. In this review, we discuss the symptoms, location, etiology, characteristics, diagnostic methods and treatment strategies of this rare and enigmatic clinical entity in adult.</w:t>
      </w:r>
    </w:p>
    <w:p w14:paraId="7C333B67" w14:textId="77777777" w:rsidR="00A77B3E" w:rsidRDefault="00A77B3E">
      <w:pPr>
        <w:spacing w:line="360" w:lineRule="auto"/>
        <w:jc w:val="both"/>
      </w:pPr>
    </w:p>
    <w:p w14:paraId="547AEC1B" w14:textId="4D749BB7" w:rsidR="00A77B3E" w:rsidRDefault="00DB3753">
      <w:pPr>
        <w:spacing w:line="360" w:lineRule="auto"/>
        <w:jc w:val="both"/>
      </w:pPr>
      <w:r>
        <w:rPr>
          <w:rFonts w:ascii="Book Antiqua" w:eastAsia="Book Antiqua" w:hAnsi="Book Antiqua" w:cs="Book Antiqua"/>
          <w:b/>
          <w:bCs/>
          <w:color w:val="000000"/>
        </w:rPr>
        <w:t xml:space="preserve">Key Words: </w:t>
      </w:r>
      <w:r w:rsidR="00C015C8">
        <w:rPr>
          <w:rFonts w:ascii="Book Antiqua" w:eastAsia="Book Antiqua" w:hAnsi="Book Antiqua" w:cs="Book Antiqua"/>
          <w:color w:val="000000"/>
        </w:rPr>
        <w:t>A</w:t>
      </w:r>
      <w:r>
        <w:rPr>
          <w:rFonts w:ascii="Book Antiqua" w:eastAsia="Book Antiqua" w:hAnsi="Book Antiqua" w:cs="Book Antiqua"/>
          <w:color w:val="000000"/>
        </w:rPr>
        <w:t xml:space="preserve">dult intussusception; </w:t>
      </w:r>
      <w:r w:rsidR="00C015C8">
        <w:rPr>
          <w:rFonts w:ascii="Book Antiqua" w:eastAsia="Book Antiqua" w:hAnsi="Book Antiqua" w:cs="Book Antiqua"/>
          <w:color w:val="000000"/>
        </w:rPr>
        <w:t>B</w:t>
      </w:r>
      <w:r>
        <w:rPr>
          <w:rFonts w:ascii="Book Antiqua" w:eastAsia="Book Antiqua" w:hAnsi="Book Antiqua" w:cs="Book Antiqua"/>
          <w:color w:val="000000"/>
        </w:rPr>
        <w:t xml:space="preserve">owel invagination; </w:t>
      </w:r>
      <w:r w:rsidR="00C015C8">
        <w:rPr>
          <w:rFonts w:ascii="Book Antiqua" w:eastAsia="Book Antiqua" w:hAnsi="Book Antiqua" w:cs="Book Antiqua"/>
          <w:color w:val="000000"/>
        </w:rPr>
        <w:t>B</w:t>
      </w:r>
      <w:r>
        <w:rPr>
          <w:rFonts w:ascii="Book Antiqua" w:eastAsia="Book Antiqua" w:hAnsi="Book Antiqua" w:cs="Book Antiqua"/>
          <w:color w:val="000000"/>
        </w:rPr>
        <w:t xml:space="preserve">owel obstruction; </w:t>
      </w:r>
      <w:r w:rsidR="00C015C8">
        <w:rPr>
          <w:rFonts w:ascii="Book Antiqua" w:eastAsia="Book Antiqua" w:hAnsi="Book Antiqua" w:cs="Book Antiqua"/>
          <w:color w:val="000000"/>
        </w:rPr>
        <w:t>C</w:t>
      </w:r>
      <w:r>
        <w:rPr>
          <w:rFonts w:ascii="Book Antiqua" w:eastAsia="Book Antiqua" w:hAnsi="Book Antiqua" w:cs="Book Antiqua"/>
          <w:color w:val="000000"/>
        </w:rPr>
        <w:t xml:space="preserve">omputed tomography; </w:t>
      </w:r>
      <w:r w:rsidR="00C015C8">
        <w:rPr>
          <w:rFonts w:ascii="Book Antiqua" w:eastAsia="Book Antiqua" w:hAnsi="Book Antiqua" w:cs="Book Antiqua"/>
          <w:color w:val="000000"/>
        </w:rPr>
        <w:t>L</w:t>
      </w:r>
      <w:r>
        <w:rPr>
          <w:rFonts w:ascii="Book Antiqua" w:eastAsia="Book Antiqua" w:hAnsi="Book Antiqua" w:cs="Book Antiqua"/>
          <w:color w:val="000000"/>
        </w:rPr>
        <w:t xml:space="preserve">aparoscopic surgery; </w:t>
      </w:r>
      <w:r w:rsidR="00C015C8">
        <w:rPr>
          <w:rFonts w:ascii="Book Antiqua" w:eastAsia="Book Antiqua" w:hAnsi="Book Antiqua" w:cs="Book Antiqua"/>
          <w:color w:val="000000"/>
        </w:rPr>
        <w:t>E</w:t>
      </w:r>
      <w:r>
        <w:rPr>
          <w:rFonts w:ascii="Book Antiqua" w:eastAsia="Book Antiqua" w:hAnsi="Book Antiqua" w:cs="Book Antiqua"/>
          <w:color w:val="000000"/>
        </w:rPr>
        <w:t>ndoscopy</w:t>
      </w:r>
    </w:p>
    <w:p w14:paraId="0AC0B43C" w14:textId="77777777" w:rsidR="00A77B3E" w:rsidRDefault="00A77B3E">
      <w:pPr>
        <w:spacing w:line="360" w:lineRule="auto"/>
        <w:jc w:val="both"/>
      </w:pPr>
    </w:p>
    <w:p w14:paraId="1DCF0EE8" w14:textId="77777777" w:rsidR="00A77B3E" w:rsidRDefault="00DB3753">
      <w:pPr>
        <w:spacing w:line="360" w:lineRule="auto"/>
        <w:jc w:val="both"/>
      </w:pPr>
      <w:r>
        <w:rPr>
          <w:rFonts w:ascii="Book Antiqua" w:eastAsia="Book Antiqua" w:hAnsi="Book Antiqua" w:cs="Book Antiqua"/>
          <w:color w:val="000000"/>
        </w:rPr>
        <w:t xml:space="preserve">Panzera F, Di Venere B, Rizzi M, Biscaglia A, Praticò CA, Nasti G, Mardighian A, Nunes TF, Inchingolo R. Bowel intussusception in adult: Prevalence, diagnostic tools and therapy. </w:t>
      </w:r>
      <w:r>
        <w:rPr>
          <w:rFonts w:ascii="Book Antiqua" w:eastAsia="Book Antiqua" w:hAnsi="Book Antiqua" w:cs="Book Antiqua"/>
          <w:i/>
          <w:iCs/>
          <w:color w:val="000000"/>
        </w:rPr>
        <w:t>World J Methodol</w:t>
      </w:r>
      <w:r>
        <w:rPr>
          <w:rFonts w:ascii="Book Antiqua" w:eastAsia="Book Antiqua" w:hAnsi="Book Antiqua" w:cs="Book Antiqua"/>
          <w:color w:val="000000"/>
        </w:rPr>
        <w:t xml:space="preserve"> 2021; In press</w:t>
      </w:r>
    </w:p>
    <w:p w14:paraId="2B7B9B19" w14:textId="77777777" w:rsidR="00A77B3E" w:rsidRDefault="00A77B3E">
      <w:pPr>
        <w:spacing w:line="360" w:lineRule="auto"/>
        <w:jc w:val="both"/>
      </w:pPr>
    </w:p>
    <w:p w14:paraId="3FF9C621" w14:textId="77777777" w:rsidR="00A77B3E" w:rsidRDefault="00DB375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Intussusception in adult is rare, but its onset is often tumor-related. The diagnosis of intussusception in adult is challenging as a result of the nonspecific signs and symptoms. We herein discuss the epidemiology and the clinical features of bowel intussusception in adult and the role of radiology and surgery in the management of this insidious condition.</w:t>
      </w:r>
    </w:p>
    <w:p w14:paraId="704C547B" w14:textId="60521914" w:rsidR="00A77B3E" w:rsidRDefault="00C015C8">
      <w:pPr>
        <w:spacing w:line="360" w:lineRule="auto"/>
        <w:jc w:val="both"/>
      </w:pPr>
      <w:r>
        <w:br w:type="page"/>
      </w:r>
      <w:r w:rsidR="00DB3753">
        <w:rPr>
          <w:rFonts w:ascii="Book Antiqua" w:eastAsia="Book Antiqua" w:hAnsi="Book Antiqua" w:cs="Book Antiqua"/>
          <w:b/>
          <w:caps/>
          <w:color w:val="000000"/>
          <w:u w:val="single"/>
        </w:rPr>
        <w:lastRenderedPageBreak/>
        <w:t>INTRODUCTION</w:t>
      </w:r>
    </w:p>
    <w:p w14:paraId="3B51D7EA" w14:textId="5CEAA117" w:rsidR="00A77B3E" w:rsidRDefault="00DB3753">
      <w:pPr>
        <w:spacing w:line="360" w:lineRule="auto"/>
        <w:jc w:val="both"/>
      </w:pPr>
      <w:r>
        <w:rPr>
          <w:rFonts w:ascii="Book Antiqua" w:eastAsia="Book Antiqua" w:hAnsi="Book Antiqua" w:cs="Book Antiqua"/>
          <w:color w:val="000000"/>
        </w:rPr>
        <w:t>The term intussusception refers to the invagination of a segment of the gastrointestinal tract into the lumen of an adjacent segment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This condition lead to a transient or permanent bowel obstruction that can evolve even to intestinal ischemia. Intussusception is much more prevalent in children rather than in adult with an overall incidence in the second group of around 2-3 cases per million of the general population per-year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4DD4EEC5" w14:textId="3032D8EE" w:rsidR="00A77B3E" w:rsidRDefault="00DB3753" w:rsidP="00C015C8">
      <w:pPr>
        <w:spacing w:line="360" w:lineRule="auto"/>
        <w:ind w:firstLineChars="100" w:firstLine="240"/>
        <w:jc w:val="both"/>
      </w:pPr>
      <w:r>
        <w:rPr>
          <w:rFonts w:ascii="Book Antiqua" w:eastAsia="Book Antiqua" w:hAnsi="Book Antiqua" w:cs="Book Antiqua"/>
          <w:color w:val="000000"/>
        </w:rPr>
        <w:t>Adult intussusceptions often onsets as an intermittent cramping abdominal pain as</w:t>
      </w:r>
      <w:r>
        <w:rPr>
          <w:rFonts w:ascii="Book Antiqua" w:eastAsia="Book Antiqua" w:hAnsi="Book Antiqua" w:cs="Book Antiqua"/>
          <w:color w:val="000000"/>
        </w:rPr>
        <w:softHyphen/>
        <w:t>sociated with signs of bowel obstruction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Diagnosis of intussusception in adult is challenging since the acute abdominal pain is at the same time a non-specific symptom and one of the most frequent complaint reported in the setting of emergency medicine.</w:t>
      </w:r>
    </w:p>
    <w:p w14:paraId="7CD8CF55" w14:textId="29B8F9AE" w:rsidR="00A77B3E" w:rsidRDefault="00DB3753">
      <w:pPr>
        <w:spacing w:line="360" w:lineRule="auto"/>
        <w:jc w:val="both"/>
      </w:pPr>
      <w:r>
        <w:rPr>
          <w:rFonts w:ascii="Book Antiqua" w:eastAsia="Book Antiqua" w:hAnsi="Book Antiqua" w:cs="Book Antiqua"/>
          <w:color w:val="000000"/>
        </w:rPr>
        <w:t>Past medical history, physical exam and laboratory test can aid to increase the level of suspicion, but imaging is almost always needed to make diagnosis of bowel intussusception. Although abdominal computed tomography (CT) scan is useful in this setting, it has low specificity in differentiate malignant, benign or idiopathic lead points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2496F2EE" w14:textId="47EE5A02" w:rsidR="00A77B3E" w:rsidRDefault="00DB3753" w:rsidP="00C015C8">
      <w:pPr>
        <w:spacing w:line="360" w:lineRule="auto"/>
        <w:ind w:firstLineChars="100" w:firstLine="240"/>
        <w:jc w:val="both"/>
      </w:pPr>
      <w:r>
        <w:rPr>
          <w:rFonts w:ascii="Book Antiqua" w:eastAsia="Book Antiqua" w:hAnsi="Book Antiqua" w:cs="Book Antiqua"/>
          <w:color w:val="000000"/>
        </w:rPr>
        <w:t>The optimal management for adult intussusception is still controversial, nevertheless its definitive</w:t>
      </w:r>
      <w:r w:rsidR="00C015C8">
        <w:rPr>
          <w:rFonts w:ascii="Book Antiqua" w:eastAsia="Book Antiqua" w:hAnsi="Book Antiqua" w:cs="Book Antiqua"/>
          <w:color w:val="000000"/>
        </w:rPr>
        <w:t xml:space="preserve"> </w:t>
      </w:r>
      <w:r>
        <w:rPr>
          <w:rFonts w:ascii="Book Antiqua" w:eastAsia="Book Antiqua" w:hAnsi="Book Antiqua" w:cs="Book Antiqua"/>
          <w:color w:val="000000"/>
        </w:rPr>
        <w:t>treatment consists in surgical intervention with appropriate approach depending on the underlying etiology and location.</w:t>
      </w:r>
    </w:p>
    <w:p w14:paraId="4DF26276" w14:textId="77777777" w:rsidR="00A77B3E" w:rsidRDefault="00A77B3E">
      <w:pPr>
        <w:spacing w:line="360" w:lineRule="auto"/>
        <w:jc w:val="both"/>
      </w:pPr>
    </w:p>
    <w:p w14:paraId="66B82613" w14:textId="77777777" w:rsidR="00A77B3E" w:rsidRDefault="00DB3753">
      <w:pPr>
        <w:spacing w:line="360" w:lineRule="auto"/>
        <w:jc w:val="both"/>
      </w:pPr>
      <w:r>
        <w:rPr>
          <w:rFonts w:ascii="Book Antiqua" w:eastAsia="Book Antiqua" w:hAnsi="Book Antiqua" w:cs="Book Antiqua"/>
          <w:b/>
          <w:bCs/>
          <w:caps/>
          <w:color w:val="000000"/>
          <w:u w:val="single"/>
        </w:rPr>
        <w:t>ETIOLOGY</w:t>
      </w:r>
    </w:p>
    <w:p w14:paraId="4199A59B" w14:textId="53603FE6" w:rsidR="00A77B3E" w:rsidRDefault="00DB3753">
      <w:pPr>
        <w:spacing w:line="360" w:lineRule="auto"/>
        <w:jc w:val="both"/>
      </w:pPr>
      <w:r>
        <w:rPr>
          <w:rFonts w:ascii="Book Antiqua" w:eastAsia="Book Antiqua" w:hAnsi="Book Antiqua" w:cs="Book Antiqua"/>
          <w:color w:val="000000"/>
        </w:rPr>
        <w:t>Any perturbation of the normal pattern of intestinal peristalsis increase the risk of intussusception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As opposed to the pediatric population, adult intussusception is commonly caused by a pathologic lead point; it can be located in the lumen of the bowel, inside the wall or extramural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its occurrence is associated to an identifiable cause in 80</w:t>
      </w:r>
      <w:r w:rsidR="00C015C8">
        <w:rPr>
          <w:rFonts w:ascii="Book Antiqua" w:eastAsia="Book Antiqua" w:hAnsi="Book Antiqua" w:cs="Book Antiqua"/>
          <w:color w:val="000000"/>
        </w:rPr>
        <w:t>%</w:t>
      </w:r>
      <w:r>
        <w:rPr>
          <w:rFonts w:ascii="Book Antiqua" w:eastAsia="Book Antiqua" w:hAnsi="Book Antiqua" w:cs="Book Antiqua"/>
          <w:color w:val="000000"/>
        </w:rPr>
        <w:t>-90% of symptomatic cases</w:t>
      </w:r>
      <w:r>
        <w:rPr>
          <w:rFonts w:ascii="Book Antiqua" w:eastAsia="Book Antiqua" w:hAnsi="Book Antiqua" w:cs="Book Antiqua"/>
          <w:color w:val="000000"/>
          <w:szCs w:val="30"/>
          <w:vertAlign w:val="superscript"/>
        </w:rPr>
        <w:t>[7,9</w:t>
      </w:r>
      <w:r w:rsidR="00C015C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causes of adult intussusception are summarized in </w:t>
      </w:r>
      <w:r w:rsidR="00F97E60">
        <w:rPr>
          <w:rFonts w:ascii="Book Antiqua" w:eastAsia="Book Antiqua" w:hAnsi="Book Antiqua" w:cs="Book Antiqua"/>
          <w:color w:val="000000"/>
        </w:rPr>
        <w:t>T</w:t>
      </w:r>
      <w:r>
        <w:rPr>
          <w:rFonts w:ascii="Book Antiqua" w:eastAsia="Book Antiqua" w:hAnsi="Book Antiqua" w:cs="Book Antiqua"/>
          <w:color w:val="000000"/>
        </w:rPr>
        <w:t>able 1.</w:t>
      </w:r>
    </w:p>
    <w:p w14:paraId="3E730B11" w14:textId="0096C97E" w:rsidR="00A77B3E" w:rsidRDefault="00DB3753" w:rsidP="00C015C8">
      <w:pPr>
        <w:spacing w:line="360" w:lineRule="auto"/>
        <w:ind w:firstLineChars="100" w:firstLine="240"/>
        <w:jc w:val="both"/>
      </w:pPr>
      <w:r>
        <w:rPr>
          <w:rFonts w:ascii="Book Antiqua" w:eastAsia="Book Antiqua" w:hAnsi="Book Antiqua" w:cs="Book Antiqua"/>
          <w:color w:val="000000"/>
        </w:rPr>
        <w:t>Malignant and benign neoplasms account for 60% of cases with a lead point; the remaining non-idiopathic cases are usually caused by postoperative adherences, Crohn’s disease, infections, intestinal ulcers, and Meckel diverticulum</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14:paraId="5E7C6A42" w14:textId="1577A667" w:rsidR="00A77B3E" w:rsidRDefault="00DB3753" w:rsidP="00C015C8">
      <w:pPr>
        <w:spacing w:line="360" w:lineRule="auto"/>
        <w:ind w:firstLineChars="100" w:firstLine="240"/>
        <w:jc w:val="both"/>
      </w:pPr>
      <w:r>
        <w:rPr>
          <w:rFonts w:ascii="Book Antiqua" w:eastAsia="Book Antiqua" w:hAnsi="Book Antiqua" w:cs="Book Antiqua"/>
          <w:color w:val="000000"/>
        </w:rPr>
        <w:lastRenderedPageBreak/>
        <w:t xml:space="preserve">In a recent systematic review and meta-analysis from Hong </w:t>
      </w:r>
      <w:r w:rsidR="00A466E5" w:rsidRPr="00A466E5">
        <w:rPr>
          <w:rFonts w:ascii="Book Antiqua" w:eastAsia="Book Antiqua" w:hAnsi="Book Antiqua" w:cs="Book Antiqua"/>
          <w:i/>
          <w:iCs/>
          <w:color w:val="000000"/>
        </w:rPr>
        <w:t>et al</w:t>
      </w:r>
      <w:r w:rsidR="00A466E5">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1229 adults with intussusception were identified from 40 retrospective case series: </w:t>
      </w:r>
      <w:r w:rsidR="00C015C8">
        <w:rPr>
          <w:rFonts w:ascii="Book Antiqua" w:eastAsia="Book Antiqua" w:hAnsi="Book Antiqua" w:cs="Book Antiqua"/>
          <w:color w:val="000000"/>
        </w:rPr>
        <w:t>P</w:t>
      </w:r>
      <w:r>
        <w:rPr>
          <w:rFonts w:ascii="Book Antiqua" w:eastAsia="Book Antiqua" w:hAnsi="Book Antiqua" w:cs="Book Antiqua"/>
          <w:color w:val="000000"/>
        </w:rPr>
        <w:t>ooled rates of malignant and benign tumors and idiopathic etiologies were 32.9%, 37.4% and 15.1%, respectively.</w:t>
      </w:r>
    </w:p>
    <w:p w14:paraId="66055312" w14:textId="2CCEC8DD" w:rsidR="00A77B3E" w:rsidRDefault="00DB3753" w:rsidP="00C015C8">
      <w:pPr>
        <w:spacing w:line="360" w:lineRule="auto"/>
        <w:ind w:firstLineChars="100" w:firstLine="240"/>
        <w:jc w:val="both"/>
      </w:pPr>
      <w:r>
        <w:rPr>
          <w:rFonts w:ascii="Book Antiqua" w:eastAsia="Book Antiqua" w:hAnsi="Book Antiqua" w:cs="Book Antiqua"/>
          <w:color w:val="000000"/>
        </w:rPr>
        <w:t>According to several reports</w:t>
      </w:r>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when dividing etiologies by enteric and colonic location, the small bowel intussusception is more often caused by benign lesions. In contrast, colonic intussusception is more likely to have an underlying malignant lead point (often a colonic adenocarcinoma). When the small bowel intussusception is induced by malignant lesions these are often metastatic disease (</w:t>
      </w:r>
      <w:r w:rsidRPr="00C015C8">
        <w:rPr>
          <w:rFonts w:ascii="Book Antiqua" w:eastAsia="Book Antiqua" w:hAnsi="Book Antiqua" w:cs="Book Antiqua"/>
          <w:i/>
          <w:iCs/>
          <w:color w:val="000000"/>
        </w:rPr>
        <w:t>i.e.</w:t>
      </w:r>
      <w:r>
        <w:rPr>
          <w:rFonts w:ascii="Book Antiqua" w:eastAsia="Book Antiqua" w:hAnsi="Book Antiqua" w:cs="Book Antiqua"/>
          <w:color w:val="000000"/>
        </w:rPr>
        <w:t>, carcinomatosis).</w:t>
      </w:r>
    </w:p>
    <w:p w14:paraId="7550C55C" w14:textId="36A563E6" w:rsidR="00A77B3E" w:rsidRDefault="00DB3753" w:rsidP="00F97E60">
      <w:pPr>
        <w:spacing w:line="360" w:lineRule="auto"/>
        <w:ind w:firstLineChars="100" w:firstLine="240"/>
        <w:jc w:val="both"/>
      </w:pPr>
      <w:r>
        <w:rPr>
          <w:rFonts w:ascii="Book Antiqua" w:eastAsia="Book Antiqua" w:hAnsi="Book Antiqua" w:cs="Book Antiqua"/>
          <w:color w:val="000000"/>
        </w:rPr>
        <w:t>Notably the ileocolic location in adult intussusception is a variant in which almost the totality of cases has a malignant lead point involving the ileocecal valve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sidR="00C015C8">
        <w:rPr>
          <w:rFonts w:ascii="Book Antiqua" w:eastAsia="Book Antiqua" w:hAnsi="Book Antiqua" w:cs="Book Antiqua"/>
          <w:color w:val="000000"/>
        </w:rPr>
        <w:t>T</w:t>
      </w:r>
      <w:r>
        <w:rPr>
          <w:rFonts w:ascii="Book Antiqua" w:eastAsia="Book Antiqua" w:hAnsi="Book Antiqua" w:cs="Book Antiqua"/>
          <w:color w:val="000000"/>
        </w:rPr>
        <w:t>able 2).</w:t>
      </w:r>
    </w:p>
    <w:p w14:paraId="36B042DF" w14:textId="77777777" w:rsidR="00A77B3E" w:rsidRDefault="00A77B3E">
      <w:pPr>
        <w:spacing w:line="360" w:lineRule="auto"/>
        <w:jc w:val="both"/>
      </w:pPr>
    </w:p>
    <w:p w14:paraId="230246F2" w14:textId="77777777" w:rsidR="00A77B3E" w:rsidRDefault="00DB3753">
      <w:pPr>
        <w:spacing w:line="360" w:lineRule="auto"/>
        <w:jc w:val="both"/>
      </w:pPr>
      <w:r>
        <w:rPr>
          <w:rFonts w:ascii="Book Antiqua" w:eastAsia="Book Antiqua" w:hAnsi="Book Antiqua" w:cs="Book Antiqua"/>
          <w:b/>
          <w:bCs/>
          <w:caps/>
          <w:color w:val="000000"/>
          <w:u w:val="single"/>
        </w:rPr>
        <w:t>PREVALENCE</w:t>
      </w:r>
    </w:p>
    <w:p w14:paraId="2759843B" w14:textId="05E727F7" w:rsidR="00A77B3E" w:rsidRDefault="00DB3753" w:rsidP="00C015C8">
      <w:pPr>
        <w:spacing w:line="360" w:lineRule="auto"/>
        <w:jc w:val="both"/>
      </w:pPr>
      <w:r>
        <w:rPr>
          <w:rFonts w:ascii="Book Antiqua" w:eastAsia="Book Antiqua" w:hAnsi="Book Antiqua" w:cs="Book Antiqua"/>
          <w:color w:val="000000"/>
        </w:rPr>
        <w:t>As previously mentioned, bowel intussusception afflicts children more than adults with an approximate ratio of 20 to 1. In fact intussusception in adult account for &lt; 5% of all cases of intussusception and is found in 1% of patients with bowel obstruction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with a surgical report of less than 1 in 1300 abdominal operations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C015C8">
        <w:rPr>
          <w:rFonts w:hint="eastAsia"/>
          <w:lang w:eastAsia="zh-CN"/>
        </w:rPr>
        <w:t xml:space="preserve"> </w:t>
      </w:r>
      <w:r>
        <w:rPr>
          <w:rFonts w:ascii="Book Antiqua" w:eastAsia="Book Antiqua" w:hAnsi="Book Antiqua" w:cs="Book Antiqua"/>
          <w:color w:val="000000"/>
        </w:rPr>
        <w:t>Usually it involves adults, after the fifth decade, with no difference among male and female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C218EFB" w14:textId="6A8A3F88" w:rsidR="00A77B3E" w:rsidRDefault="00DB3753" w:rsidP="00C015C8">
      <w:pPr>
        <w:spacing w:line="360" w:lineRule="auto"/>
        <w:ind w:firstLineChars="100" w:firstLine="240"/>
        <w:jc w:val="both"/>
      </w:pPr>
      <w:r>
        <w:rPr>
          <w:rFonts w:ascii="Book Antiqua" w:eastAsia="Book Antiqua" w:hAnsi="Book Antiqua" w:cs="Book Antiqua"/>
          <w:color w:val="000000"/>
        </w:rPr>
        <w:t>The bowel intussusception is commonly classified in four types according to the land-marks of its origin and extension:</w:t>
      </w:r>
      <w:r w:rsidR="00C015C8">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A466E5">
        <w:rPr>
          <w:rFonts w:ascii="Book Antiqua" w:eastAsia="Book Antiqua" w:hAnsi="Book Antiqua" w:cs="Book Antiqua"/>
          <w:color w:val="000000"/>
        </w:rPr>
        <w:t>enteric type: the intussusception is limited to the small intestine; (2) ileocolic type: the ileum passes the ileocolic segment, but the appendix does not invaginate; (3) ileocecal type: the ileocecal portion invaginates into the ascending colon; and (4) col</w:t>
      </w:r>
      <w:r>
        <w:rPr>
          <w:rFonts w:ascii="Book Antiqua" w:eastAsia="Book Antiqua" w:hAnsi="Book Antiqua" w:cs="Book Antiqua"/>
          <w:color w:val="000000"/>
        </w:rPr>
        <w:t>ocolonic type: the intussusception is limited to the colon and rectum (no anal protrusion).</w:t>
      </w:r>
    </w:p>
    <w:p w14:paraId="5E772DB1" w14:textId="3D5F1909" w:rsidR="00A77B3E" w:rsidRDefault="00DB3753" w:rsidP="00A466E5">
      <w:pPr>
        <w:spacing w:line="360" w:lineRule="auto"/>
        <w:ind w:firstLineChars="100" w:firstLine="240"/>
        <w:jc w:val="both"/>
      </w:pPr>
      <w:r>
        <w:rPr>
          <w:rFonts w:ascii="Book Antiqua" w:eastAsia="Book Antiqua" w:hAnsi="Book Antiqua" w:cs="Book Antiqua"/>
          <w:color w:val="000000"/>
        </w:rPr>
        <w:t>Small bowel is more often involved by intussusception rather than large bowel. Based on the systematic review of Hong</w:t>
      </w:r>
      <w:r w:rsidR="00A466E5">
        <w:rPr>
          <w:rFonts w:ascii="Book Antiqua" w:eastAsia="Book Antiqua" w:hAnsi="Book Antiqua" w:cs="Book Antiqua"/>
          <w:color w:val="000000"/>
        </w:rPr>
        <w:t xml:space="preserve"> </w:t>
      </w:r>
      <w:r w:rsidR="00A466E5" w:rsidRPr="00A466E5">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pooled rates of enteric, ileocolic, and colonic location types account for 49.5%, 29.1%, and 19.9%, respectively.</w:t>
      </w:r>
    </w:p>
    <w:p w14:paraId="1D20B88B" w14:textId="2FFFFD2D" w:rsidR="00A77B3E" w:rsidRDefault="00DB3753" w:rsidP="00A466E5">
      <w:pPr>
        <w:spacing w:line="360" w:lineRule="auto"/>
        <w:ind w:firstLineChars="100" w:firstLine="240"/>
        <w:jc w:val="both"/>
      </w:pPr>
      <w:r>
        <w:rPr>
          <w:rFonts w:ascii="Book Antiqua" w:eastAsia="Book Antiqua" w:hAnsi="Book Antiqua" w:cs="Book Antiqua"/>
          <w:color w:val="000000"/>
        </w:rPr>
        <w:t xml:space="preserve">This predominance of enteric intussusception has its exception in the populations of the central and western Africa in which is most common the cecocolic intussusception </w:t>
      </w:r>
      <w:r>
        <w:rPr>
          <w:rFonts w:ascii="Book Antiqua" w:eastAsia="Book Antiqua" w:hAnsi="Book Antiqua" w:cs="Book Antiqua"/>
          <w:color w:val="000000"/>
        </w:rPr>
        <w:lastRenderedPageBreak/>
        <w:t>(tropical intussusception)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probably for the interaction of dietary habits (high-fiber diet), genetics and gut microbiome features.</w:t>
      </w:r>
    </w:p>
    <w:p w14:paraId="0B546CCA" w14:textId="77777777" w:rsidR="00A77B3E" w:rsidRDefault="00A77B3E">
      <w:pPr>
        <w:spacing w:line="360" w:lineRule="auto"/>
        <w:jc w:val="both"/>
      </w:pPr>
    </w:p>
    <w:p w14:paraId="40DE2F04" w14:textId="77777777" w:rsidR="00A77B3E" w:rsidRDefault="00DB3753">
      <w:pPr>
        <w:spacing w:line="360" w:lineRule="auto"/>
        <w:jc w:val="both"/>
      </w:pPr>
      <w:r>
        <w:rPr>
          <w:rFonts w:ascii="Book Antiqua" w:eastAsia="Book Antiqua" w:hAnsi="Book Antiqua" w:cs="Book Antiqua"/>
          <w:b/>
          <w:bCs/>
          <w:caps/>
          <w:color w:val="000000"/>
          <w:u w:val="single"/>
        </w:rPr>
        <w:t>PATHOPHISIOLOGY AND CLINICAL PRESENTATION</w:t>
      </w:r>
    </w:p>
    <w:p w14:paraId="26BE77AF" w14:textId="470FE11B" w:rsidR="00A77B3E" w:rsidRDefault="00DB3753">
      <w:pPr>
        <w:spacing w:line="360" w:lineRule="auto"/>
        <w:jc w:val="both"/>
      </w:pPr>
      <w:r>
        <w:rPr>
          <w:rFonts w:ascii="Book Antiqua" w:eastAsia="Book Antiqua" w:hAnsi="Book Antiqua" w:cs="Book Antiqua"/>
          <w:color w:val="000000"/>
        </w:rPr>
        <w:t>The most common locations involved in intussusception are at the junctions between mobile and fixed segments of the bowel, such as between the freely-moving ileum and the retroperitoneal cecum</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4023622" w14:textId="2DCB22E9" w:rsidR="00A77B3E" w:rsidRDefault="00DB3753" w:rsidP="00A466E5">
      <w:pPr>
        <w:spacing w:line="360" w:lineRule="auto"/>
        <w:ind w:firstLineChars="100" w:firstLine="240"/>
        <w:jc w:val="both"/>
      </w:pPr>
      <w:r>
        <w:rPr>
          <w:rFonts w:ascii="Book Antiqua" w:eastAsia="Book Antiqua" w:hAnsi="Book Antiqua" w:cs="Book Antiqua"/>
          <w:color w:val="000000"/>
        </w:rPr>
        <w:t>Part of a proximal segment of the bowel slides into the next distal section. This event can lead to bowel obstruction and intestinal ischemia. The compromised blood flow to the affected segment can cause necrosis of the intestinal wall with bacterial translocation, peritonitis, sepsis and even perforation. The clinical scenario can be variable but usually characterized by acute intermittent or constant crampy abdominal pain, vomiting and bloating</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p>
    <w:p w14:paraId="13E3B416" w14:textId="4B9E1EBA" w:rsidR="00A77B3E" w:rsidRDefault="00DB3753" w:rsidP="00A466E5">
      <w:pPr>
        <w:spacing w:line="360" w:lineRule="auto"/>
        <w:ind w:firstLineChars="100" w:firstLine="240"/>
        <w:jc w:val="both"/>
      </w:pPr>
      <w:r>
        <w:rPr>
          <w:rFonts w:ascii="Book Antiqua" w:eastAsia="Book Antiqua" w:hAnsi="Book Antiqua" w:cs="Book Antiqua"/>
          <w:color w:val="000000"/>
        </w:rPr>
        <w:t>Pain is the most common symptom reported at a rate of up to 80% in several series</w:t>
      </w:r>
      <w:r>
        <w:rPr>
          <w:rFonts w:ascii="Book Antiqua" w:eastAsia="Book Antiqua" w:hAnsi="Book Antiqua" w:cs="Book Antiqua"/>
          <w:color w:val="000000"/>
          <w:szCs w:val="30"/>
          <w:vertAlign w:val="superscript"/>
        </w:rPr>
        <w:t>[11,12,17,18]</w:t>
      </w:r>
      <w:r>
        <w:rPr>
          <w:rFonts w:ascii="Book Antiqua" w:eastAsia="Book Antiqua" w:hAnsi="Book Antiqua" w:cs="Book Antiqua"/>
          <w:color w:val="000000"/>
        </w:rPr>
        <w:t>.</w:t>
      </w:r>
    </w:p>
    <w:p w14:paraId="21805BAD" w14:textId="3413CE82" w:rsidR="00A77B3E" w:rsidRDefault="00DB3753" w:rsidP="00A466E5">
      <w:pPr>
        <w:spacing w:line="360" w:lineRule="auto"/>
        <w:ind w:firstLineChars="100" w:firstLine="240"/>
        <w:jc w:val="both"/>
      </w:pPr>
      <w:r>
        <w:rPr>
          <w:rFonts w:ascii="Book Antiqua" w:eastAsia="Book Antiqua" w:hAnsi="Book Antiqua" w:cs="Book Antiqua"/>
          <w:color w:val="000000"/>
        </w:rPr>
        <w:t>The patient present abdominal tenderness and signs of systemic inflammatory response syndrome (</w:t>
      </w:r>
      <w:r w:rsidRPr="00C015C8">
        <w:rPr>
          <w:rFonts w:ascii="Book Antiqua" w:eastAsia="Book Antiqua" w:hAnsi="Book Antiqua" w:cs="Book Antiqua"/>
          <w:i/>
          <w:iCs/>
          <w:color w:val="000000"/>
        </w:rPr>
        <w:t>i.e.</w:t>
      </w:r>
      <w:r>
        <w:rPr>
          <w:rFonts w:ascii="Book Antiqua" w:eastAsia="Book Antiqua" w:hAnsi="Book Antiqua" w:cs="Book Antiqua"/>
          <w:color w:val="000000"/>
        </w:rPr>
        <w:t xml:space="preserve">, hypothermia or hyperthermia, hypotension, and tachycardia). Fever is usually a sign of the onset of intestinal necrosis. Decreased or absent bowel sounds can be present as well as signs of parietal peritoneal irritation, failure to gas passage, abdominal masses, and diarrhoea even with bloody stool. Laboratory tests usually document increase of leukocytes count and inflammatory markers such as </w:t>
      </w:r>
      <w:r w:rsidR="00A466E5" w:rsidRPr="00A466E5">
        <w:rPr>
          <w:rFonts w:ascii="Book Antiqua" w:eastAsia="Book Antiqua" w:hAnsi="Book Antiqua" w:cs="Book Antiqua"/>
          <w:color w:val="000000"/>
        </w:rPr>
        <w:t>polymerase chain reaction</w:t>
      </w:r>
      <w:r>
        <w:rPr>
          <w:rFonts w:ascii="Book Antiqua" w:eastAsia="Book Antiqua" w:hAnsi="Book Antiqua" w:cs="Book Antiqua"/>
          <w:color w:val="000000"/>
        </w:rPr>
        <w:t>.</w:t>
      </w:r>
    </w:p>
    <w:p w14:paraId="5449D1B7" w14:textId="77777777" w:rsidR="00A77B3E" w:rsidRDefault="00A77B3E">
      <w:pPr>
        <w:spacing w:line="360" w:lineRule="auto"/>
        <w:jc w:val="both"/>
      </w:pPr>
    </w:p>
    <w:p w14:paraId="2EFF3977" w14:textId="77777777" w:rsidR="00A77B3E" w:rsidRDefault="00DB3753">
      <w:pPr>
        <w:spacing w:line="360" w:lineRule="auto"/>
        <w:jc w:val="both"/>
      </w:pPr>
      <w:r>
        <w:rPr>
          <w:rFonts w:ascii="Book Antiqua" w:eastAsia="Book Antiqua" w:hAnsi="Book Antiqua" w:cs="Book Antiqua"/>
          <w:b/>
          <w:bCs/>
          <w:caps/>
          <w:color w:val="000000"/>
          <w:u w:val="single"/>
        </w:rPr>
        <w:t>DIAGNOSTIC TOOLS</w:t>
      </w:r>
    </w:p>
    <w:p w14:paraId="104C57DC" w14:textId="2C196E17" w:rsidR="00A77B3E" w:rsidRDefault="00DB3753">
      <w:pPr>
        <w:spacing w:line="360" w:lineRule="auto"/>
        <w:jc w:val="both"/>
      </w:pPr>
      <w:r>
        <w:rPr>
          <w:rFonts w:ascii="Book Antiqua" w:eastAsia="Book Antiqua" w:hAnsi="Book Antiqua" w:cs="Book Antiqua"/>
          <w:color w:val="000000"/>
        </w:rPr>
        <w:t xml:space="preserve">As already extensively presented in previous studies, the preoperative diagnosis of bowel intussusception raises several questions to the doctor and in this regard, a paper published by Reijnen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 a preoperative diagnostic rate of 50%.</w:t>
      </w:r>
    </w:p>
    <w:p w14:paraId="5BD34D4A" w14:textId="77777777" w:rsidR="00A77B3E" w:rsidRDefault="00DB3753" w:rsidP="00A466E5">
      <w:pPr>
        <w:spacing w:line="360" w:lineRule="auto"/>
        <w:ind w:firstLineChars="100" w:firstLine="240"/>
        <w:jc w:val="both"/>
      </w:pPr>
      <w:r>
        <w:rPr>
          <w:rFonts w:ascii="Book Antiqua" w:eastAsia="Book Antiqua" w:hAnsi="Book Antiqua" w:cs="Book Antiqua"/>
          <w:color w:val="000000"/>
        </w:rPr>
        <w:t>Intestinal intussusception presents considerable variability in the patient's clinical presentation (abdominal pain, vomiting, nausea) and shows signs of palpable abdominal masses on objective examination.</w:t>
      </w:r>
    </w:p>
    <w:p w14:paraId="5448FCD4" w14:textId="77777777" w:rsidR="00A77B3E" w:rsidRDefault="00DB3753" w:rsidP="00A466E5">
      <w:pPr>
        <w:spacing w:line="360" w:lineRule="auto"/>
        <w:ind w:firstLineChars="100" w:firstLine="240"/>
        <w:jc w:val="both"/>
      </w:pPr>
      <w:r>
        <w:rPr>
          <w:rFonts w:ascii="Book Antiqua" w:eastAsia="Book Antiqua" w:hAnsi="Book Antiqua" w:cs="Book Antiqua"/>
          <w:color w:val="000000"/>
        </w:rPr>
        <w:lastRenderedPageBreak/>
        <w:t>To make a correct differential diagnosis with other similar intestinal pathologies, it is therefore useful to use radiodiagnostic instruments: abdomen X-ray, small bowel series with barium, abdominal ultrasound, abdominal CT.</w:t>
      </w:r>
    </w:p>
    <w:p w14:paraId="0F182EE7" w14:textId="77777777" w:rsidR="00A77B3E" w:rsidRDefault="00DB3753" w:rsidP="00A466E5">
      <w:pPr>
        <w:spacing w:line="360" w:lineRule="auto"/>
        <w:ind w:firstLineChars="100" w:firstLine="240"/>
        <w:jc w:val="both"/>
      </w:pPr>
      <w:r>
        <w:rPr>
          <w:rFonts w:ascii="Book Antiqua" w:eastAsia="Book Antiqua" w:hAnsi="Book Antiqua" w:cs="Book Antiqua"/>
          <w:color w:val="000000"/>
        </w:rPr>
        <w:t>Intussusceptions are classified according to location (enteroenteric, ileocolic, ileocecal, or colo-colic) and cause (benign, malignant, or idio-pathic).</w:t>
      </w:r>
    </w:p>
    <w:p w14:paraId="2DCC1E40" w14:textId="367A5CB6" w:rsidR="00A77B3E" w:rsidRDefault="00DB3753" w:rsidP="00A466E5">
      <w:pPr>
        <w:spacing w:line="360" w:lineRule="auto"/>
        <w:ind w:firstLineChars="100" w:firstLine="240"/>
        <w:jc w:val="both"/>
      </w:pPr>
      <w:r>
        <w:rPr>
          <w:rFonts w:ascii="Book Antiqua" w:eastAsia="Book Antiqua" w:hAnsi="Book Antiqua" w:cs="Book Antiqua"/>
          <w:color w:val="000000"/>
        </w:rPr>
        <w:t xml:space="preserve">The abdomen </w:t>
      </w:r>
      <w:r w:rsidR="00A466E5">
        <w:rPr>
          <w:rFonts w:ascii="Book Antiqua" w:eastAsia="Book Antiqua" w:hAnsi="Book Antiqua" w:cs="Book Antiqua"/>
          <w:color w:val="000000"/>
        </w:rPr>
        <w:t>X</w:t>
      </w:r>
      <w:r>
        <w:rPr>
          <w:rFonts w:ascii="Book Antiqua" w:eastAsia="Book Antiqua" w:hAnsi="Book Antiqua" w:cs="Book Antiqua"/>
          <w:color w:val="000000"/>
        </w:rPr>
        <w:t>-ray (</w:t>
      </w:r>
      <w:r w:rsidR="00A466E5">
        <w:rPr>
          <w:rFonts w:ascii="Book Antiqua" w:eastAsia="Book Antiqua" w:hAnsi="Book Antiqua" w:cs="Book Antiqua"/>
          <w:color w:val="000000"/>
        </w:rPr>
        <w:t>F</w:t>
      </w:r>
      <w:r>
        <w:rPr>
          <w:rFonts w:ascii="Book Antiqua" w:eastAsia="Book Antiqua" w:hAnsi="Book Antiqua" w:cs="Book Antiqua"/>
          <w:color w:val="000000"/>
        </w:rPr>
        <w:t>igure 1) may reveal signs of intestinal obstruction (hydro-air levels, distension of the intestinal tract upstream, unexplained masses) which can occur in different abdominal quadrants depending on the level of obstruction (high or low)</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0AB137EC" w14:textId="0F439494" w:rsidR="00A77B3E" w:rsidRDefault="00DB3753" w:rsidP="00A466E5">
      <w:pPr>
        <w:spacing w:line="360" w:lineRule="auto"/>
        <w:ind w:firstLineChars="100" w:firstLine="240"/>
        <w:jc w:val="both"/>
      </w:pPr>
      <w:r>
        <w:rPr>
          <w:rFonts w:ascii="Book Antiqua" w:eastAsia="Book Antiqua" w:hAnsi="Book Antiqua" w:cs="Book Antiqua"/>
          <w:color w:val="000000"/>
        </w:rPr>
        <w:t>An upper gastrointestinal contrast entero-X-ray may show a "stacked coin" or "coil-spring" appearance, while the lower gastrointestinal contrast entero-X-ray, useful in patients with colic or ileus-colic obstruction, may show a “cup-shaped” filling defect or “spiral” or “coil-spring” appearances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4BBB14D4" w14:textId="7674B889" w:rsidR="00A77B3E" w:rsidRDefault="00DB3753" w:rsidP="00A466E5">
      <w:pPr>
        <w:spacing w:line="360" w:lineRule="auto"/>
        <w:ind w:firstLineChars="100" w:firstLine="240"/>
        <w:jc w:val="both"/>
      </w:pPr>
      <w:r>
        <w:rPr>
          <w:rFonts w:ascii="Book Antiqua" w:eastAsia="Book Antiqua" w:hAnsi="Book Antiqua" w:cs="Book Antiqua"/>
          <w:color w:val="000000"/>
        </w:rPr>
        <w:t xml:space="preserve">Another useful tool is ultrasound, a methodical operator dependent, which can show signs such as the </w:t>
      </w:r>
      <w:r w:rsidR="00A466E5">
        <w:rPr>
          <w:rFonts w:ascii="Book Antiqua" w:eastAsia="Book Antiqua" w:hAnsi="Book Antiqua" w:cs="Book Antiqua"/>
          <w:color w:val="000000"/>
        </w:rPr>
        <w:t>“</w:t>
      </w:r>
      <w:r>
        <w:rPr>
          <w:rFonts w:ascii="Book Antiqua" w:eastAsia="Book Antiqua" w:hAnsi="Book Antiqua" w:cs="Book Antiqua"/>
          <w:color w:val="000000"/>
        </w:rPr>
        <w:t>target</w:t>
      </w:r>
      <w:r w:rsidR="00A466E5">
        <w:rPr>
          <w:rFonts w:ascii="Book Antiqua" w:eastAsia="Book Antiqua" w:hAnsi="Book Antiqua" w:cs="Book Antiqua"/>
          <w:color w:val="000000"/>
        </w:rPr>
        <w:t>”</w:t>
      </w:r>
      <w:r>
        <w:rPr>
          <w:rFonts w:ascii="Book Antiqua" w:eastAsia="Book Antiqua" w:hAnsi="Book Antiqua" w:cs="Book Antiqua"/>
          <w:color w:val="000000"/>
        </w:rPr>
        <w:t xml:space="preserve"> or “doughnut” in the transverse scans (</w:t>
      </w:r>
      <w:r w:rsidR="00A466E5">
        <w:rPr>
          <w:rFonts w:ascii="Book Antiqua" w:eastAsia="Book Antiqua" w:hAnsi="Book Antiqua" w:cs="Book Antiqua"/>
          <w:color w:val="000000"/>
        </w:rPr>
        <w:t>F</w:t>
      </w:r>
      <w:r>
        <w:rPr>
          <w:rFonts w:ascii="Book Antiqua" w:eastAsia="Book Antiqua" w:hAnsi="Book Antiqua" w:cs="Book Antiqua"/>
          <w:color w:val="000000"/>
        </w:rPr>
        <w:t>igure 2), or the "pseudo-kidney" sign or "hay-fork" sign in the longitudinal view</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631AD66A" w14:textId="76D85D59" w:rsidR="00A77B3E" w:rsidRDefault="00DB3753" w:rsidP="00A466E5">
      <w:pPr>
        <w:spacing w:line="360" w:lineRule="auto"/>
        <w:ind w:firstLineChars="100" w:firstLine="240"/>
        <w:jc w:val="both"/>
      </w:pPr>
      <w:r>
        <w:rPr>
          <w:rFonts w:ascii="Book Antiqua" w:eastAsia="Book Antiqua" w:hAnsi="Book Antiqua" w:cs="Book Antiqua"/>
          <w:color w:val="000000"/>
        </w:rPr>
        <w:t>CT is currently considered the gold standard for the intussusception diagnosis. Very sensitive, it can highlight the position, the nature of the mass and the relationship with the surrounding tissues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17A092B4" w14:textId="77777777" w:rsidR="00A77B3E" w:rsidRDefault="00DB3753" w:rsidP="00A466E5">
      <w:pPr>
        <w:spacing w:line="360" w:lineRule="auto"/>
        <w:ind w:firstLineChars="100" w:firstLine="240"/>
        <w:jc w:val="both"/>
      </w:pPr>
      <w:r>
        <w:rPr>
          <w:rFonts w:ascii="Book Antiqua" w:eastAsia="Book Antiqua" w:hAnsi="Book Antiqua" w:cs="Book Antiqua"/>
          <w:color w:val="000000"/>
        </w:rPr>
        <w:t>The CT scan may help to find a lead-point intussusception that can be localized in the all bowel tract. The CT scan can also demonstrate some pathognomonic radiological aspects as target-like and the sausage-shaped soft tissue mass. These specific findings can be clearly visible or they can remain undetected due to edema; in these cases the classic three-layer appearance and anatomic detail are often lost and so an irregularity mass can show the intussusception. Mesenteric fat and blood vessels are barely visible.</w:t>
      </w:r>
    </w:p>
    <w:p w14:paraId="0628AFFA" w14:textId="77777777" w:rsidR="00A77B3E" w:rsidRDefault="00A77B3E">
      <w:pPr>
        <w:spacing w:line="360" w:lineRule="auto"/>
        <w:jc w:val="both"/>
      </w:pPr>
    </w:p>
    <w:p w14:paraId="61F3C037" w14:textId="77777777" w:rsidR="00A77B3E" w:rsidRDefault="00DB3753">
      <w:pPr>
        <w:spacing w:line="360" w:lineRule="auto"/>
        <w:jc w:val="both"/>
      </w:pPr>
      <w:r>
        <w:rPr>
          <w:rFonts w:ascii="Book Antiqua" w:eastAsia="Book Antiqua" w:hAnsi="Book Antiqua" w:cs="Book Antiqua"/>
          <w:b/>
          <w:bCs/>
          <w:caps/>
          <w:color w:val="000000"/>
          <w:u w:val="single"/>
        </w:rPr>
        <w:t>THERAPY</w:t>
      </w:r>
    </w:p>
    <w:p w14:paraId="5F21F93C" w14:textId="658209A7" w:rsidR="00A77B3E" w:rsidRDefault="00DB3753">
      <w:pPr>
        <w:spacing w:line="360" w:lineRule="auto"/>
        <w:jc w:val="both"/>
      </w:pPr>
      <w:r>
        <w:rPr>
          <w:rFonts w:ascii="Book Antiqua" w:eastAsia="Book Antiqua" w:hAnsi="Book Antiqua" w:cs="Book Antiqua"/>
          <w:color w:val="000000"/>
        </w:rPr>
        <w:t xml:space="preserve">As previously reported, adult’s intussusception is frequently cause by a pathologic lead point. For those reasons, treatment of bowel intussusception causing obstruction has typically involved surgery, often with bowel resection, as opposed to the pediatric population. The attempt of hydrostatic reduction in the adult population is not indicated; </w:t>
      </w:r>
      <w:r>
        <w:rPr>
          <w:rFonts w:ascii="Book Antiqua" w:eastAsia="Book Antiqua" w:hAnsi="Book Antiqua" w:cs="Book Antiqua"/>
          <w:color w:val="000000"/>
        </w:rPr>
        <w:lastRenderedPageBreak/>
        <w:t>on the contrary, in the pediatric population this is the treatment of choice in the majority of cases; in fact, in this latter group of age the percentage of surgical treatment is so far less the 10% of the reported cases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35636B48" w14:textId="0F80CFF6" w:rsidR="00A77B3E" w:rsidRDefault="00DB3753" w:rsidP="00A466E5">
      <w:pPr>
        <w:spacing w:line="360" w:lineRule="auto"/>
        <w:ind w:firstLineChars="100" w:firstLine="240"/>
        <w:jc w:val="both"/>
      </w:pPr>
      <w:r>
        <w:rPr>
          <w:rFonts w:ascii="Book Antiqua" w:eastAsia="Book Antiqua" w:hAnsi="Book Antiqua" w:cs="Book Antiqua"/>
          <w:color w:val="000000"/>
        </w:rPr>
        <w:t>In recent series and retrospective review articles</w:t>
      </w:r>
      <w:r>
        <w:rPr>
          <w:rFonts w:ascii="Book Antiqua" w:eastAsia="Book Antiqua" w:hAnsi="Book Antiqua" w:cs="Book Antiqua"/>
          <w:color w:val="000000"/>
          <w:szCs w:val="30"/>
          <w:vertAlign w:val="superscript"/>
        </w:rPr>
        <w:t>[23-26]</w:t>
      </w:r>
      <w:r>
        <w:rPr>
          <w:rFonts w:ascii="Book Antiqua" w:eastAsia="Book Antiqua" w:hAnsi="Book Antiqua" w:cs="Book Antiqua"/>
          <w:color w:val="000000"/>
        </w:rPr>
        <w:t>, the evidence that the increased</w:t>
      </w:r>
      <w:r w:rsidR="00A466E5">
        <w:rPr>
          <w:rFonts w:ascii="Book Antiqua" w:eastAsia="Book Antiqua" w:hAnsi="Book Antiqua" w:cs="Book Antiqua"/>
          <w:color w:val="000000"/>
        </w:rPr>
        <w:t xml:space="preserve"> </w:t>
      </w:r>
      <w:r>
        <w:rPr>
          <w:rFonts w:ascii="Book Antiqua" w:eastAsia="Book Antiqua" w:hAnsi="Book Antiqua" w:cs="Book Antiqua"/>
          <w:color w:val="000000"/>
        </w:rPr>
        <w:t>use of cross sectional imaging such as CT has resulted in increment of the radiological diagnosis of intussusception, with a successful nonoperative management in many cases, has led to some degree of controversy regarding optimal management of these patients.</w:t>
      </w:r>
    </w:p>
    <w:p w14:paraId="6F138AB0" w14:textId="480C8EE7" w:rsidR="00A77B3E" w:rsidRDefault="00DB3753" w:rsidP="00A466E5">
      <w:pPr>
        <w:spacing w:line="360" w:lineRule="auto"/>
        <w:ind w:firstLineChars="100" w:firstLine="240"/>
        <w:jc w:val="both"/>
      </w:pPr>
      <w:r>
        <w:rPr>
          <w:rFonts w:ascii="Book Antiqua" w:eastAsia="Book Antiqua" w:hAnsi="Book Antiqua" w:cs="Book Antiqua"/>
          <w:color w:val="000000"/>
        </w:rPr>
        <w:t>The main issues in the management of adult intussusception are:</w:t>
      </w:r>
      <w:r w:rsidR="00A466E5">
        <w:rPr>
          <w:rFonts w:ascii="Book Antiqua" w:eastAsia="Book Antiqua" w:hAnsi="Book Antiqua" w:cs="Book Antiqua"/>
          <w:color w:val="000000"/>
        </w:rPr>
        <w:t xml:space="preserve"> (1) </w:t>
      </w:r>
      <w:r>
        <w:rPr>
          <w:rFonts w:ascii="Book Antiqua" w:eastAsia="Book Antiqua" w:hAnsi="Book Antiqua" w:cs="Book Antiqua"/>
          <w:color w:val="000000"/>
        </w:rPr>
        <w:t>when proceed with surgical exploration;</w:t>
      </w:r>
      <w:r w:rsidR="00A466E5">
        <w:rPr>
          <w:rFonts w:ascii="Book Antiqua" w:eastAsia="Book Antiqua" w:hAnsi="Book Antiqua" w:cs="Book Antiqua"/>
          <w:color w:val="000000"/>
        </w:rPr>
        <w:t xml:space="preserve"> (2) </w:t>
      </w:r>
      <w:r>
        <w:rPr>
          <w:rFonts w:ascii="Book Antiqua" w:eastAsia="Book Antiqua" w:hAnsi="Book Antiqua" w:cs="Book Antiqua"/>
          <w:color w:val="000000"/>
        </w:rPr>
        <w:t>once the surgical approach is the treatment of choice, whether attempt</w:t>
      </w:r>
      <w:r w:rsidR="00A466E5">
        <w:rPr>
          <w:rFonts w:ascii="Book Antiqua" w:eastAsia="Book Antiqua" w:hAnsi="Book Antiqua" w:cs="Book Antiqua"/>
          <w:color w:val="000000"/>
        </w:rPr>
        <w:t xml:space="preserve"> </w:t>
      </w:r>
      <w:r>
        <w:rPr>
          <w:rFonts w:ascii="Book Antiqua" w:eastAsia="Book Antiqua" w:hAnsi="Book Antiqua" w:cs="Book Antiqua"/>
          <w:color w:val="000000"/>
        </w:rPr>
        <w:t>intraoperatively reduction or proceed direct to resection of the affected segments;</w:t>
      </w:r>
      <w:r w:rsidR="00A466E5">
        <w:rPr>
          <w:rFonts w:ascii="Book Antiqua" w:eastAsia="Book Antiqua" w:hAnsi="Book Antiqua" w:cs="Book Antiqua"/>
          <w:color w:val="000000"/>
        </w:rPr>
        <w:t xml:space="preserve"> and (3) </w:t>
      </w:r>
      <w:r>
        <w:rPr>
          <w:rFonts w:ascii="Book Antiqua" w:eastAsia="Book Antiqua" w:hAnsi="Book Antiqua" w:cs="Book Antiqua"/>
          <w:color w:val="000000"/>
        </w:rPr>
        <w:t>once the surgical approach is the treatment of choice, it should be performed open or laparoscopically.</w:t>
      </w:r>
    </w:p>
    <w:p w14:paraId="06840C24" w14:textId="42939AB8" w:rsidR="00A77B3E" w:rsidRDefault="00DB3753" w:rsidP="00A466E5">
      <w:pPr>
        <w:spacing w:line="360" w:lineRule="auto"/>
        <w:ind w:firstLineChars="100" w:firstLine="240"/>
        <w:jc w:val="both"/>
      </w:pPr>
      <w:r>
        <w:rPr>
          <w:rFonts w:ascii="Book Antiqua" w:eastAsia="Book Antiqua" w:hAnsi="Book Antiqua" w:cs="Book Antiqua"/>
          <w:color w:val="000000"/>
        </w:rPr>
        <w:t>In the most recent review article is reported that surgical exploration is the treatment of choice in case of:</w:t>
      </w:r>
      <w:r w:rsidR="00A466E5">
        <w:rPr>
          <w:rFonts w:ascii="Book Antiqua" w:eastAsia="Book Antiqua" w:hAnsi="Book Antiqua" w:cs="Book Antiqua"/>
          <w:color w:val="000000"/>
        </w:rPr>
        <w:t xml:space="preserve"> (1) </w:t>
      </w:r>
      <w:r>
        <w:rPr>
          <w:rFonts w:ascii="Book Antiqua" w:eastAsia="Book Antiqua" w:hAnsi="Book Antiqua" w:cs="Book Antiqua"/>
          <w:color w:val="000000"/>
        </w:rPr>
        <w:t>patients with signs and symptoms of acute abdomen; in this scenario abdominal exploration is the gold standard when symptoms of clinical obstruction are reported in association with radiological signs of obstruction, dehydration and increase of white blood cells along with inflammatory markers at laboratory tests; emergency exploration is mandatory in presence of signs of septic shock and peritonism (conditions almost always suggestive of intestinal ischemia);</w:t>
      </w:r>
      <w:r w:rsidR="00A466E5">
        <w:rPr>
          <w:rFonts w:ascii="Book Antiqua" w:eastAsia="Book Antiqua" w:hAnsi="Book Antiqua" w:cs="Book Antiqua"/>
          <w:color w:val="000000"/>
        </w:rPr>
        <w:t xml:space="preserve"> (2) </w:t>
      </w:r>
      <w:r>
        <w:rPr>
          <w:rFonts w:ascii="Book Antiqua" w:eastAsia="Book Antiqua" w:hAnsi="Book Antiqua" w:cs="Book Antiqua"/>
          <w:color w:val="000000"/>
        </w:rPr>
        <w:t>patients with diagnosis of intussusception with a mass visible on CT scan, also in the absence of clear clinical signs of acute abdomen;</w:t>
      </w:r>
      <w:r w:rsidR="00A466E5">
        <w:rPr>
          <w:rFonts w:ascii="Book Antiqua" w:eastAsia="Book Antiqua" w:hAnsi="Book Antiqua" w:cs="Book Antiqua"/>
          <w:color w:val="000000"/>
        </w:rPr>
        <w:t xml:space="preserve"> and (3)</w:t>
      </w:r>
      <w:r>
        <w:rPr>
          <w:rFonts w:ascii="Book Antiqua" w:eastAsia="Book Antiqua" w:hAnsi="Book Antiqua" w:cs="Book Antiqua"/>
          <w:color w:val="000000"/>
        </w:rPr>
        <w:t xml:space="preserve"> patients with diagnosis of colonic or ileocolic intussusception, usually associate with neoplasm, also in the absence of clear clinical signs of acute abdomen. In these setting, preoperative endoscopy can be done in order to confirm the presence of pathology and/or cancer</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2D286EA" w14:textId="33689BFD" w:rsidR="00A77B3E" w:rsidRDefault="00DB3753" w:rsidP="00A466E5">
      <w:pPr>
        <w:spacing w:line="360" w:lineRule="auto"/>
        <w:ind w:firstLineChars="100" w:firstLine="240"/>
        <w:jc w:val="both"/>
      </w:pPr>
      <w:r>
        <w:rPr>
          <w:rFonts w:ascii="Book Antiqua" w:eastAsia="Book Antiqua" w:hAnsi="Book Antiqua" w:cs="Book Antiqua"/>
          <w:color w:val="000000"/>
        </w:rPr>
        <w:t>On the other side, many reports suggest a “wait and see” strategy, with serial clinic and imaging evaluation to ensure spontaneous resolution in entero-enteric intussusceptions without lead point mass and short affected segment (&lt;</w:t>
      </w:r>
      <w:r w:rsidR="00A466E5">
        <w:rPr>
          <w:rFonts w:ascii="Book Antiqua" w:eastAsia="Book Antiqua" w:hAnsi="Book Antiqua" w:cs="Book Antiqua"/>
          <w:color w:val="000000"/>
        </w:rPr>
        <w:t xml:space="preserve"> </w:t>
      </w:r>
      <w:r>
        <w:rPr>
          <w:rFonts w:ascii="Book Antiqua" w:eastAsia="Book Antiqua" w:hAnsi="Book Antiqua" w:cs="Book Antiqua"/>
          <w:color w:val="000000"/>
        </w:rPr>
        <w:t>3.5 cm)</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Based on the systematic review of Hong </w:t>
      </w:r>
      <w:r w:rsidR="00A466E5" w:rsidRPr="00A466E5">
        <w:rPr>
          <w:rFonts w:ascii="Book Antiqua" w:eastAsia="Book Antiqua" w:hAnsi="Book Antiqua" w:cs="Book Antiqua"/>
          <w:i/>
          <w:iCs/>
          <w:color w:val="000000"/>
        </w:rPr>
        <w:t>e</w:t>
      </w:r>
      <w:r w:rsidRPr="00A466E5">
        <w:rPr>
          <w:rFonts w:ascii="Book Antiqua" w:eastAsia="Book Antiqua" w:hAnsi="Book Antiqua" w:cs="Book Antiqua"/>
          <w:i/>
          <w:iCs/>
          <w:color w:val="000000"/>
        </w:rPr>
        <w:t>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it is important to remark that the pooled rate of patients that received this type of conservative treatment is less of 5% and is limited to patient with entero-enteric locations.</w:t>
      </w:r>
    </w:p>
    <w:p w14:paraId="318E7D93" w14:textId="2FA57E02" w:rsidR="00A77B3E" w:rsidRDefault="00DB3753" w:rsidP="00A466E5">
      <w:pPr>
        <w:spacing w:line="360" w:lineRule="auto"/>
        <w:ind w:firstLineChars="100" w:firstLine="240"/>
        <w:jc w:val="both"/>
      </w:pPr>
      <w:r>
        <w:rPr>
          <w:rFonts w:ascii="Book Antiqua" w:eastAsia="Book Antiqua" w:hAnsi="Book Antiqua" w:cs="Book Antiqua"/>
          <w:color w:val="000000"/>
        </w:rPr>
        <w:lastRenderedPageBreak/>
        <w:t>Undoubtedly, other controversy remains as to whether reduction of the intussusception should be attempted intraoperatively</w:t>
      </w:r>
      <w:r>
        <w:rPr>
          <w:rFonts w:ascii="Book Antiqua" w:eastAsia="Book Antiqua" w:hAnsi="Book Antiqua" w:cs="Book Antiqua"/>
          <w:color w:val="000000"/>
          <w:szCs w:val="30"/>
          <w:vertAlign w:val="superscript"/>
        </w:rPr>
        <w:t>[27</w:t>
      </w:r>
      <w:r w:rsidR="0038598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42743D94" w14:textId="7ADFE658" w:rsidR="00A77B3E" w:rsidRDefault="00DB3753" w:rsidP="00385980">
      <w:pPr>
        <w:spacing w:line="360" w:lineRule="auto"/>
        <w:ind w:firstLineChars="100" w:firstLine="240"/>
        <w:jc w:val="both"/>
      </w:pPr>
      <w:r>
        <w:rPr>
          <w:rFonts w:ascii="Book Antiqua" w:eastAsia="Book Antiqua" w:hAnsi="Book Antiqua" w:cs="Book Antiqua"/>
          <w:color w:val="000000"/>
        </w:rPr>
        <w:t>This controversy is related to the consideration that reducing the intussusception before resection carries risks of perforation and the theoretical possibility of dissemination of malignant cells during the attempt. The other theoretical risks of preliminary manipulation and reduction of an intussuscepted bowel is related to the endangerment of anastomotic complications of the manipulated friable and edematous bowel tissue</w:t>
      </w:r>
      <w:r>
        <w:rPr>
          <w:rFonts w:ascii="Book Antiqua" w:eastAsia="Book Antiqua" w:hAnsi="Book Antiqua" w:cs="Book Antiqua"/>
          <w:color w:val="000000"/>
          <w:szCs w:val="30"/>
          <w:vertAlign w:val="superscript"/>
        </w:rPr>
        <w:t>[16,20]</w:t>
      </w:r>
      <w:r>
        <w:rPr>
          <w:rFonts w:ascii="Book Antiqua" w:eastAsia="Book Antiqua" w:hAnsi="Book Antiqua" w:cs="Book Antiqua"/>
          <w:color w:val="000000"/>
        </w:rPr>
        <w:t>.</w:t>
      </w:r>
    </w:p>
    <w:p w14:paraId="006B340E" w14:textId="6326018C" w:rsidR="00A77B3E" w:rsidRDefault="00DB3753" w:rsidP="00385980">
      <w:pPr>
        <w:spacing w:line="360" w:lineRule="auto"/>
        <w:ind w:firstLineChars="100" w:firstLine="240"/>
        <w:jc w:val="both"/>
      </w:pPr>
      <w:r>
        <w:rPr>
          <w:rFonts w:ascii="Book Antiqua" w:eastAsia="Book Antiqua" w:hAnsi="Book Antiqua" w:cs="Book Antiqua"/>
          <w:color w:val="000000"/>
        </w:rPr>
        <w:t>On the other hand, the reduction of bowel intussusception is useful both to preserve important lengths of small bowel and to prevent possible development of short bowel syndrome, especially when the small bowel is the only tract involved because of its lower rate of association to malignancy</w:t>
      </w:r>
      <w:r>
        <w:rPr>
          <w:rFonts w:ascii="Book Antiqua" w:eastAsia="Book Antiqua" w:hAnsi="Book Antiqua" w:cs="Book Antiqua"/>
          <w:color w:val="000000"/>
          <w:szCs w:val="30"/>
          <w:vertAlign w:val="superscript"/>
        </w:rPr>
        <w:t>[29</w:t>
      </w:r>
      <w:r w:rsidR="0038598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2BB8B608" w14:textId="1134F2AC" w:rsidR="00A77B3E" w:rsidRDefault="00DB3753" w:rsidP="00385980">
      <w:pPr>
        <w:spacing w:line="360" w:lineRule="auto"/>
        <w:ind w:firstLineChars="100" w:firstLine="240"/>
        <w:jc w:val="both"/>
      </w:pPr>
      <w:r>
        <w:rPr>
          <w:rFonts w:ascii="Book Antiqua" w:eastAsia="Book Antiqua" w:hAnsi="Book Antiqua" w:cs="Book Antiqua"/>
          <w:color w:val="000000"/>
        </w:rPr>
        <w:t xml:space="preserve">On this point, we suggest that simple reduction is acceptable in post-traumatic or idiopathic intussusceptions, where no pathological cause could be identified, obviously after the exclusion of bowel ischaemia or perforation, especially in case of small bowel intussusception. Considering the high rate of primary adenocarcinoma, colonic intussusception should be resected </w:t>
      </w:r>
      <w:r w:rsidRPr="00385980">
        <w:rPr>
          <w:rFonts w:ascii="Book Antiqua" w:eastAsia="Book Antiqua" w:hAnsi="Book Antiqua" w:cs="Book Antiqua"/>
          <w:i/>
          <w:iCs/>
          <w:color w:val="000000"/>
        </w:rPr>
        <w:t>en</w:t>
      </w:r>
      <w:r w:rsidR="00385980" w:rsidRPr="00385980">
        <w:rPr>
          <w:rFonts w:ascii="Book Antiqua" w:eastAsia="Book Antiqua" w:hAnsi="Book Antiqua" w:cs="Book Antiqua"/>
          <w:i/>
          <w:iCs/>
          <w:color w:val="000000"/>
        </w:rPr>
        <w:t xml:space="preserve"> </w:t>
      </w:r>
      <w:r w:rsidRPr="00385980">
        <w:rPr>
          <w:rFonts w:ascii="Book Antiqua" w:eastAsia="Book Antiqua" w:hAnsi="Book Antiqua" w:cs="Book Antiqua"/>
          <w:i/>
          <w:iCs/>
          <w:color w:val="000000"/>
        </w:rPr>
        <w:t>bloc</w:t>
      </w:r>
      <w:r>
        <w:rPr>
          <w:rFonts w:ascii="Book Antiqua" w:eastAsia="Book Antiqua" w:hAnsi="Book Antiqua" w:cs="Book Antiqua"/>
          <w:color w:val="000000"/>
        </w:rPr>
        <w:t xml:space="preserve"> without reduction to avoid potential intraluminal seeding or venous tumor dissemination: a formal resection using appropriate oncologic techniques are recommended, with the construction of a primary anastomosis between healthy and viable tissue. Finally, a selective approach seems appropriate for ileocolic adult intussusception because of its intermediate nature between enteric and colonic sites</w:t>
      </w:r>
      <w:r>
        <w:rPr>
          <w:rFonts w:ascii="Book Antiqua" w:eastAsia="Book Antiqua" w:hAnsi="Book Antiqua" w:cs="Book Antiqua"/>
          <w:color w:val="000000"/>
          <w:szCs w:val="30"/>
          <w:vertAlign w:val="superscript"/>
        </w:rPr>
        <w:t>[11</w:t>
      </w:r>
      <w:r w:rsidR="0038598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12,31]</w:t>
      </w:r>
      <w:r>
        <w:rPr>
          <w:rFonts w:ascii="Book Antiqua" w:eastAsia="Book Antiqua" w:hAnsi="Book Antiqua" w:cs="Book Antiqua"/>
          <w:color w:val="000000"/>
        </w:rPr>
        <w:t>.</w:t>
      </w:r>
    </w:p>
    <w:p w14:paraId="682C2C8B" w14:textId="374E72B9" w:rsidR="00A77B3E" w:rsidRDefault="00DB3753" w:rsidP="00385980">
      <w:pPr>
        <w:spacing w:line="360" w:lineRule="auto"/>
        <w:ind w:firstLineChars="100" w:firstLine="240"/>
        <w:jc w:val="both"/>
      </w:pPr>
      <w:r>
        <w:rPr>
          <w:rFonts w:ascii="Book Antiqua" w:eastAsia="Book Antiqua" w:hAnsi="Book Antiqua" w:cs="Book Antiqua"/>
          <w:color w:val="000000"/>
        </w:rPr>
        <w:t>The choice of preforming laparoscopic rather than open procedure depends both on the clinical condition of the patient and on surgeon’s laparoscopic experience</w:t>
      </w:r>
      <w:r>
        <w:rPr>
          <w:rFonts w:ascii="Book Antiqua" w:eastAsia="Book Antiqua" w:hAnsi="Book Antiqua" w:cs="Book Antiqua"/>
          <w:color w:val="000000"/>
          <w:szCs w:val="30"/>
          <w:vertAlign w:val="superscript"/>
        </w:rPr>
        <w:t>[8,27]</w:t>
      </w:r>
      <w:r>
        <w:rPr>
          <w:rFonts w:ascii="Book Antiqua" w:eastAsia="Book Antiqua" w:hAnsi="Book Antiqua" w:cs="Book Antiqua"/>
          <w:color w:val="000000"/>
        </w:rPr>
        <w:t>.</w:t>
      </w:r>
    </w:p>
    <w:p w14:paraId="01B5BB76" w14:textId="12F8725A" w:rsidR="00A77B3E" w:rsidRDefault="00DB3753" w:rsidP="00385980">
      <w:pPr>
        <w:spacing w:line="360" w:lineRule="auto"/>
        <w:ind w:firstLineChars="100" w:firstLine="240"/>
        <w:jc w:val="both"/>
      </w:pPr>
      <w:r>
        <w:rPr>
          <w:rFonts w:ascii="Book Antiqua" w:eastAsia="Book Antiqua" w:hAnsi="Book Antiqua" w:cs="Book Antiqua"/>
          <w:color w:val="000000"/>
        </w:rPr>
        <w:t>A standardized laparoscopic technique to approach intussusception is not available, due to the all different possible causes and locations, some tips and tricks are reported in literature</w:t>
      </w:r>
      <w:r>
        <w:rPr>
          <w:rFonts w:ascii="Book Antiqua" w:eastAsia="Book Antiqua" w:hAnsi="Book Antiqua" w:cs="Book Antiqua"/>
          <w:color w:val="000000"/>
          <w:szCs w:val="30"/>
          <w:vertAlign w:val="superscript"/>
        </w:rPr>
        <w:t>[8,32</w:t>
      </w:r>
      <w:r w:rsidR="0038598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 pneumoperitoneum establishment must be performed with open laparoscopy at the umbellicum because of the high risk of bowel lesions with the Verres technique. Due to the rarity of the left-side’s intussusception is recommend to place the two additional 5-mm ports one in the left lower quadrant and the other suprapubically. </w:t>
      </w:r>
      <w:r>
        <w:rPr>
          <w:rFonts w:ascii="Book Antiqua" w:eastAsia="Book Antiqua" w:hAnsi="Book Antiqua" w:cs="Book Antiqua"/>
          <w:color w:val="000000"/>
        </w:rPr>
        <w:lastRenderedPageBreak/>
        <w:t>If needed, other ports can be placed depending on the location of the pathology. During laparoscopy all four quadrants of the abdomen and the pelvis must be thoroughly explored; once the pathologic segment is found, it can either be resected or eviscerated and dealt with extracorporeally using small incision, depending on surgeon skill and severity of the occlusive syndrome related to intussusception. It is recommended to sample suspected fluid collections for culture as well as to biopsy suspected lesions.</w:t>
      </w:r>
    </w:p>
    <w:p w14:paraId="33E54954" w14:textId="77777777" w:rsidR="00A77B3E" w:rsidRDefault="00A77B3E">
      <w:pPr>
        <w:spacing w:line="360" w:lineRule="auto"/>
        <w:jc w:val="both"/>
      </w:pPr>
    </w:p>
    <w:p w14:paraId="7E3ADC7A" w14:textId="77777777" w:rsidR="00A77B3E" w:rsidRDefault="00DB3753">
      <w:pPr>
        <w:spacing w:line="360" w:lineRule="auto"/>
        <w:jc w:val="both"/>
      </w:pPr>
      <w:r>
        <w:rPr>
          <w:rFonts w:ascii="Book Antiqua" w:eastAsia="Book Antiqua" w:hAnsi="Book Antiqua" w:cs="Book Antiqua"/>
          <w:b/>
          <w:caps/>
          <w:color w:val="000000"/>
          <w:u w:val="single"/>
        </w:rPr>
        <w:t>CONCLUSION</w:t>
      </w:r>
    </w:p>
    <w:p w14:paraId="332937AC" w14:textId="77777777" w:rsidR="00A77B3E" w:rsidRDefault="00DB3753">
      <w:pPr>
        <w:spacing w:line="360" w:lineRule="auto"/>
        <w:jc w:val="both"/>
      </w:pPr>
      <w:r>
        <w:rPr>
          <w:rFonts w:ascii="Book Antiqua" w:eastAsia="Book Antiqua" w:hAnsi="Book Antiqua" w:cs="Book Antiqua"/>
          <w:color w:val="000000"/>
        </w:rPr>
        <w:t>Bowel intussusception in adult is a rare condition with acute onset or seldom-elusive progress. Clinicians and surgeons are not supported by designated scoring systems in this challenging diagnosis because of non-specific symptoms, and its preoperative identification is often missed or delayed. On the other hand, intussusception is a surgical emergency associated to high rates of mortality in case of delayed treatment, therefore it is important to think about this less common diagnostic possibility when facing an acute abdominal pain with sign of bowel obstruction.</w:t>
      </w:r>
    </w:p>
    <w:p w14:paraId="4F4984FF" w14:textId="77777777" w:rsidR="00A77B3E" w:rsidRDefault="00DB3753" w:rsidP="00385980">
      <w:pPr>
        <w:spacing w:line="360" w:lineRule="auto"/>
        <w:ind w:firstLineChars="100" w:firstLine="240"/>
        <w:jc w:val="both"/>
      </w:pPr>
      <w:r>
        <w:rPr>
          <w:rFonts w:ascii="Book Antiqua" w:eastAsia="Book Antiqua" w:hAnsi="Book Antiqua" w:cs="Book Antiqua"/>
          <w:color w:val="000000"/>
        </w:rPr>
        <w:t>The management of bowel intussusception in adult remains mainly surgical. The timing and type of approach depends on several factors such as the underlying causes, the severity of clinical presentation, the site and the length and vitality of the bowel segment involved.</w:t>
      </w:r>
    </w:p>
    <w:p w14:paraId="527FF75D" w14:textId="77777777" w:rsidR="00A77B3E" w:rsidRDefault="00DB3753" w:rsidP="00385980">
      <w:pPr>
        <w:spacing w:line="360" w:lineRule="auto"/>
        <w:ind w:firstLineChars="100" w:firstLine="240"/>
        <w:jc w:val="both"/>
      </w:pPr>
      <w:r>
        <w:rPr>
          <w:rFonts w:ascii="Book Antiqua" w:eastAsia="Book Antiqua" w:hAnsi="Book Antiqua" w:cs="Book Antiqua"/>
          <w:color w:val="000000"/>
        </w:rPr>
        <w:t>Anyway, the increased use of cross sectional imaging has increased the early-diagnosis of intussusception, in many cases with a successful nonoperative management; such findings led to some questioning about the optimal management of these conditions.</w:t>
      </w:r>
    </w:p>
    <w:p w14:paraId="124184A1" w14:textId="77777777" w:rsidR="00A77B3E" w:rsidRDefault="00A77B3E">
      <w:pPr>
        <w:spacing w:line="360" w:lineRule="auto"/>
        <w:jc w:val="both"/>
      </w:pPr>
    </w:p>
    <w:p w14:paraId="7689BFCB" w14:textId="77777777" w:rsidR="00A77B3E" w:rsidRDefault="00DB3753">
      <w:pPr>
        <w:spacing w:line="360" w:lineRule="auto"/>
        <w:jc w:val="both"/>
      </w:pPr>
      <w:r>
        <w:rPr>
          <w:rFonts w:ascii="Book Antiqua" w:eastAsia="Book Antiqua" w:hAnsi="Book Antiqua" w:cs="Book Antiqua"/>
          <w:b/>
          <w:color w:val="000000"/>
        </w:rPr>
        <w:t>REFERENCES</w:t>
      </w:r>
    </w:p>
    <w:p w14:paraId="1D8FCE80" w14:textId="27D38408" w:rsidR="00A77B3E" w:rsidRDefault="00DB3753">
      <w:pPr>
        <w:spacing w:line="360" w:lineRule="auto"/>
        <w:jc w:val="both"/>
      </w:pPr>
      <w:r>
        <w:rPr>
          <w:rFonts w:ascii="Book Antiqua" w:eastAsia="Book Antiqua" w:hAnsi="Book Antiqua" w:cs="Book Antiqua"/>
          <w:color w:val="000000"/>
        </w:rPr>
        <w:t>1</w:t>
      </w:r>
      <w:r w:rsidR="00C015C8">
        <w:rPr>
          <w:rFonts w:ascii="Book Antiqua" w:eastAsia="Book Antiqua" w:hAnsi="Book Antiqua" w:cs="Book Antiqua"/>
          <w:color w:val="000000"/>
        </w:rPr>
        <w:t xml:space="preserve"> </w:t>
      </w:r>
      <w:r w:rsidRPr="00C015C8">
        <w:rPr>
          <w:rFonts w:ascii="Book Antiqua" w:eastAsia="Book Antiqua" w:hAnsi="Book Antiqua" w:cs="Book Antiqua"/>
          <w:b/>
          <w:bCs/>
          <w:color w:val="000000"/>
        </w:rPr>
        <w:t>Hutchinson J</w:t>
      </w:r>
      <w:r>
        <w:rPr>
          <w:rFonts w:ascii="Book Antiqua" w:eastAsia="Book Antiqua" w:hAnsi="Book Antiqua" w:cs="Book Antiqua"/>
          <w:color w:val="000000"/>
        </w:rPr>
        <w:t xml:space="preserve">. A successful patient of abdominal section for intussusception. </w:t>
      </w:r>
      <w:r w:rsidRPr="00C015C8">
        <w:rPr>
          <w:rFonts w:ascii="Book Antiqua" w:eastAsia="Book Antiqua" w:hAnsi="Book Antiqua" w:cs="Book Antiqua"/>
          <w:i/>
          <w:iCs/>
          <w:color w:val="000000"/>
        </w:rPr>
        <w:t>Proc R Med Chir Soc</w:t>
      </w:r>
      <w:r>
        <w:rPr>
          <w:rFonts w:ascii="Book Antiqua" w:eastAsia="Book Antiqua" w:hAnsi="Book Antiqua" w:cs="Book Antiqua"/>
          <w:color w:val="000000"/>
        </w:rPr>
        <w:t xml:space="preserve"> 1873;</w:t>
      </w:r>
      <w:r w:rsidR="00C015C8">
        <w:rPr>
          <w:rFonts w:ascii="Book Antiqua" w:eastAsia="Book Antiqua" w:hAnsi="Book Antiqua" w:cs="Book Antiqua"/>
          <w:color w:val="000000"/>
        </w:rPr>
        <w:t xml:space="preserve"> </w:t>
      </w:r>
      <w:r w:rsidRPr="00C015C8">
        <w:rPr>
          <w:rFonts w:ascii="Book Antiqua" w:eastAsia="Book Antiqua" w:hAnsi="Book Antiqua" w:cs="Book Antiqua"/>
          <w:b/>
          <w:bCs/>
          <w:color w:val="000000"/>
        </w:rPr>
        <w:t>7</w:t>
      </w:r>
      <w:r>
        <w:rPr>
          <w:rFonts w:ascii="Book Antiqua" w:eastAsia="Book Antiqua" w:hAnsi="Book Antiqua" w:cs="Book Antiqua"/>
          <w:color w:val="000000"/>
        </w:rPr>
        <w:t>:</w:t>
      </w:r>
      <w:r w:rsidR="00C015C8">
        <w:rPr>
          <w:rFonts w:ascii="Book Antiqua" w:eastAsia="Book Antiqua" w:hAnsi="Book Antiqua" w:cs="Book Antiqua"/>
          <w:color w:val="000000"/>
        </w:rPr>
        <w:t xml:space="preserve"> </w:t>
      </w:r>
      <w:r>
        <w:rPr>
          <w:rFonts w:ascii="Book Antiqua" w:eastAsia="Book Antiqua" w:hAnsi="Book Antiqua" w:cs="Book Antiqua"/>
          <w:color w:val="000000"/>
        </w:rPr>
        <w:t>195</w:t>
      </w:r>
      <w:r w:rsidR="00C015C8">
        <w:rPr>
          <w:rFonts w:ascii="Book Antiqua" w:eastAsia="Book Antiqua" w:hAnsi="Book Antiqua" w:cs="Book Antiqua"/>
          <w:color w:val="000000"/>
        </w:rPr>
        <w:t>-</w:t>
      </w:r>
      <w:r>
        <w:rPr>
          <w:rFonts w:ascii="Book Antiqua" w:eastAsia="Book Antiqua" w:hAnsi="Book Antiqua" w:cs="Book Antiqua"/>
          <w:color w:val="000000"/>
        </w:rPr>
        <w:t>198</w:t>
      </w:r>
    </w:p>
    <w:p w14:paraId="30F1D2CD" w14:textId="77777777" w:rsidR="00A77B3E" w:rsidRDefault="00DB375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Manouras A</w:t>
      </w:r>
      <w:r>
        <w:rPr>
          <w:rFonts w:ascii="Book Antiqua" w:eastAsia="Book Antiqua" w:hAnsi="Book Antiqua" w:cs="Book Antiqua"/>
          <w:color w:val="000000"/>
        </w:rPr>
        <w:t xml:space="preserve">, Lagoudianakis EE, Dardamanis D, Tsekouras DK, Markogiannakis H, Genetzakis M, Pararas N, Papadima A, Triantafillou C, Katergiannakis V. Lipoma induced jejunojejunal intussusception.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3641-3644 [PMID: 17659719 DOI: 10.3748/wjg.v13.i26.3641]</w:t>
      </w:r>
    </w:p>
    <w:p w14:paraId="4830D531" w14:textId="77777777" w:rsidR="00A77B3E" w:rsidRDefault="00DB3753">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Begos DG</w:t>
      </w:r>
      <w:r>
        <w:rPr>
          <w:rFonts w:ascii="Book Antiqua" w:eastAsia="Book Antiqua" w:hAnsi="Book Antiqua" w:cs="Book Antiqua"/>
          <w:color w:val="000000"/>
        </w:rPr>
        <w:t xml:space="preserve">, Sandor A, Modlin IM. The diagnosis and management of adult intussusception.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173</w:t>
      </w:r>
      <w:r>
        <w:rPr>
          <w:rFonts w:ascii="Book Antiqua" w:eastAsia="Book Antiqua" w:hAnsi="Book Antiqua" w:cs="Book Antiqua"/>
          <w:color w:val="000000"/>
        </w:rPr>
        <w:t>: 88-94 [PMID: 9074370 DOI: 10.1016/S0002-9610(96)00419-9]</w:t>
      </w:r>
    </w:p>
    <w:p w14:paraId="146FA706" w14:textId="77777777" w:rsidR="00A77B3E" w:rsidRDefault="00DB375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Hanan B</w:t>
      </w:r>
      <w:r>
        <w:rPr>
          <w:rFonts w:ascii="Book Antiqua" w:eastAsia="Book Antiqua" w:hAnsi="Book Antiqua" w:cs="Book Antiqua"/>
          <w:color w:val="000000"/>
        </w:rPr>
        <w:t xml:space="preserve">, Diniz TR, da Luz MM, da Conceição SA, da Silva RG, Lacerda-Filho A. Intussusception in adults: a retrospective study.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574-578 [PMID: 19486100 DOI: 10.1111/j.1463-1318.2009.01865.x]</w:t>
      </w:r>
    </w:p>
    <w:p w14:paraId="1A674C13" w14:textId="77777777" w:rsidR="00A77B3E" w:rsidRDefault="00DB37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Onkendi EO</w:t>
      </w:r>
      <w:r>
        <w:rPr>
          <w:rFonts w:ascii="Book Antiqua" w:eastAsia="Book Antiqua" w:hAnsi="Book Antiqua" w:cs="Book Antiqua"/>
          <w:color w:val="000000"/>
        </w:rPr>
        <w:t xml:space="preserve">, Grotz TE, Murray JA, Donohue JH. Adult intussusception in the last 25 years of modern imaging: is surgery still indicated?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1699-1705 [PMID: 21830152 DOI: 10.1007/s11605-011-1609-4]</w:t>
      </w:r>
    </w:p>
    <w:p w14:paraId="07DE45E7" w14:textId="77777777" w:rsidR="00A77B3E" w:rsidRDefault="00DB37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Honjo H</w:t>
      </w:r>
      <w:r>
        <w:rPr>
          <w:rFonts w:ascii="Book Antiqua" w:eastAsia="Book Antiqua" w:hAnsi="Book Antiqua" w:cs="Book Antiqua"/>
          <w:color w:val="000000"/>
        </w:rPr>
        <w:t xml:space="preserve">, Mike M, Kusanagi H, Kano N. Adult intussusception: a retrospective review.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134-138 [PMID: 25192846 DOI: 10.1007/s00268-014-2759-9]</w:t>
      </w:r>
    </w:p>
    <w:p w14:paraId="752C6FF4" w14:textId="77777777" w:rsidR="00A77B3E" w:rsidRDefault="00DB37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Azar T</w:t>
      </w:r>
      <w:r>
        <w:rPr>
          <w:rFonts w:ascii="Book Antiqua" w:eastAsia="Book Antiqua" w:hAnsi="Book Antiqua" w:cs="Book Antiqua"/>
          <w:color w:val="000000"/>
        </w:rPr>
        <w:t xml:space="preserve">, Berger DL. Adult intussusception.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226</w:t>
      </w:r>
      <w:r>
        <w:rPr>
          <w:rFonts w:ascii="Book Antiqua" w:eastAsia="Book Antiqua" w:hAnsi="Book Antiqua" w:cs="Book Antiqua"/>
          <w:color w:val="000000"/>
        </w:rPr>
        <w:t>: 134-138 [PMID: 9296505 DOI: 10.1097/00000658-199708000-00003]</w:t>
      </w:r>
    </w:p>
    <w:p w14:paraId="44CFD6F5" w14:textId="77777777" w:rsidR="00A77B3E" w:rsidRDefault="00DB37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Marsicovetere P</w:t>
      </w:r>
      <w:r>
        <w:rPr>
          <w:rFonts w:ascii="Book Antiqua" w:eastAsia="Book Antiqua" w:hAnsi="Book Antiqua" w:cs="Book Antiqua"/>
          <w:color w:val="000000"/>
        </w:rPr>
        <w:t xml:space="preserve">, Ivatury SJ, White B, Holubar SD. Intestinal Intussusception: Etiology, Diagnosis, and Treatment.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30-39 [PMID: 28144210 DOI: 10.1055/s-0036-1593429]</w:t>
      </w:r>
    </w:p>
    <w:p w14:paraId="74763D75" w14:textId="77777777" w:rsidR="00A77B3E" w:rsidRDefault="00DB375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Zubaidi A</w:t>
      </w:r>
      <w:r>
        <w:rPr>
          <w:rFonts w:ascii="Book Antiqua" w:eastAsia="Book Antiqua" w:hAnsi="Book Antiqua" w:cs="Book Antiqua"/>
          <w:color w:val="000000"/>
        </w:rPr>
        <w:t xml:space="preserve">, Al-Saif F, Silverman R. Adult intussusception: a retrospective review.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1546-1551 [PMID: 16990978 DOI: 10.1007/s10350-006-0664-5]</w:t>
      </w:r>
    </w:p>
    <w:p w14:paraId="7720A424" w14:textId="77777777" w:rsidR="00A77B3E" w:rsidRDefault="00DB375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Ghaderi H</w:t>
      </w:r>
      <w:r>
        <w:rPr>
          <w:rFonts w:ascii="Book Antiqua" w:eastAsia="Book Antiqua" w:hAnsi="Book Antiqua" w:cs="Book Antiqua"/>
          <w:color w:val="000000"/>
        </w:rPr>
        <w:t xml:space="preserve">, Jafarian A, Aminian A, Mirjafari Daryasari SA. Clinical presentations, diagnosis and treatment of adult intussusception, a 20 years survey.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318-320 [PMID: 20359557 DOI: 10.1016/j.ijsu.2010.02.013]</w:t>
      </w:r>
    </w:p>
    <w:p w14:paraId="3A45F5FC" w14:textId="77777777" w:rsidR="00A77B3E" w:rsidRDefault="00DB375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LT</w:t>
      </w:r>
      <w:r>
        <w:rPr>
          <w:rFonts w:ascii="Book Antiqua" w:eastAsia="Book Antiqua" w:hAnsi="Book Antiqua" w:cs="Book Antiqua"/>
          <w:color w:val="000000"/>
        </w:rPr>
        <w:t xml:space="preserve">, Wu CC, Yu JC, Hsiao CW, Hsu CC, Jao SW. Clinical entity and treatment strategies for adult intussusceptions: 20 years' experience.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1941-1949 [PMID: 17846839 DOI: 10.1007/s10350-007-9048-8]</w:t>
      </w:r>
    </w:p>
    <w:p w14:paraId="28FA9698" w14:textId="77777777" w:rsidR="00A77B3E" w:rsidRDefault="00DB3753">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Hong KD</w:t>
      </w:r>
      <w:r>
        <w:rPr>
          <w:rFonts w:ascii="Book Antiqua" w:eastAsia="Book Antiqua" w:hAnsi="Book Antiqua" w:cs="Book Antiqua"/>
          <w:color w:val="000000"/>
        </w:rPr>
        <w:t xml:space="preserve">, Kim J, Ji W, Wexner SD. Adult intussusception: a systematic review and meta-analysis. </w:t>
      </w:r>
      <w:r>
        <w:rPr>
          <w:rFonts w:ascii="Book Antiqua" w:eastAsia="Book Antiqua" w:hAnsi="Book Antiqua" w:cs="Book Antiqua"/>
          <w:i/>
          <w:iCs/>
          <w:color w:val="000000"/>
        </w:rPr>
        <w:t>Tech Coloproctol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315-324 [PMID: 31011846 DOI: 10.1007/s10151-019-01980-5]</w:t>
      </w:r>
    </w:p>
    <w:p w14:paraId="30701B16" w14:textId="77777777" w:rsidR="00A77B3E" w:rsidRDefault="00DB375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Brill A</w:t>
      </w:r>
      <w:r>
        <w:rPr>
          <w:rFonts w:ascii="Book Antiqua" w:eastAsia="Book Antiqua" w:hAnsi="Book Antiqua" w:cs="Book Antiqua"/>
          <w:color w:val="000000"/>
        </w:rPr>
        <w:t>, Lopez RA. Intussusception In Adults 2021 [PMID: 31424848]</w:t>
      </w:r>
    </w:p>
    <w:p w14:paraId="57CBFAF9" w14:textId="200CB0CB" w:rsidR="00A77B3E" w:rsidRDefault="00DB375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VanderKolk WE</w:t>
      </w:r>
      <w:r>
        <w:rPr>
          <w:rFonts w:ascii="Book Antiqua" w:eastAsia="Book Antiqua" w:hAnsi="Book Antiqua" w:cs="Book Antiqua"/>
          <w:color w:val="000000"/>
        </w:rPr>
        <w:t xml:space="preserve">, Snyder CA, Figg DM. Cecal-colic adult intussusception as a cause of intestinal obstruction in Central Africa.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341-</w:t>
      </w:r>
      <w:r w:rsidR="00003574">
        <w:rPr>
          <w:rFonts w:ascii="Book Antiqua" w:eastAsia="Book Antiqua" w:hAnsi="Book Antiqua" w:cs="Book Antiqua"/>
          <w:color w:val="000000"/>
        </w:rPr>
        <w:t>34</w:t>
      </w:r>
      <w:r>
        <w:rPr>
          <w:rFonts w:ascii="Book Antiqua" w:eastAsia="Book Antiqua" w:hAnsi="Book Antiqua" w:cs="Book Antiqua"/>
          <w:color w:val="000000"/>
        </w:rPr>
        <w:t>3; discussion 344 [PMID: 8661842 DOI: 10.1007/s002689900055]</w:t>
      </w:r>
    </w:p>
    <w:p w14:paraId="47681672" w14:textId="77777777" w:rsidR="00A77B3E" w:rsidRDefault="00DB375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 T</w:t>
      </w:r>
      <w:r>
        <w:rPr>
          <w:rFonts w:ascii="Book Antiqua" w:eastAsia="Book Antiqua" w:hAnsi="Book Antiqua" w:cs="Book Antiqua"/>
          <w:color w:val="000000"/>
        </w:rPr>
        <w:t xml:space="preserve">, Chng YM. Adult intussusception. </w:t>
      </w:r>
      <w:r>
        <w:rPr>
          <w:rFonts w:ascii="Book Antiqua" w:eastAsia="Book Antiqua" w:hAnsi="Book Antiqua" w:cs="Book Antiqua"/>
          <w:i/>
          <w:iCs/>
          <w:color w:val="000000"/>
        </w:rPr>
        <w:t>Perm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79-81 [PMID: 25663210 DOI: 10.7812/TPP/14-125]</w:t>
      </w:r>
    </w:p>
    <w:p w14:paraId="7F31F425" w14:textId="77777777" w:rsidR="00A77B3E" w:rsidRDefault="00DB375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Marinis A</w:t>
      </w:r>
      <w:r>
        <w:rPr>
          <w:rFonts w:ascii="Book Antiqua" w:eastAsia="Book Antiqua" w:hAnsi="Book Antiqua" w:cs="Book Antiqua"/>
          <w:color w:val="000000"/>
        </w:rPr>
        <w:t xml:space="preserve">, Yiallourou A, Samanides L, Dafnios N, Anastasopoulos G, Vassiliou I, Theodosopoulos T. Intussusception of the bowel in adults: a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407-411 [PMID: 19152443 DOI: 10.3748/wjg.15.407]</w:t>
      </w:r>
    </w:p>
    <w:p w14:paraId="3A701C63" w14:textId="77777777" w:rsidR="00A77B3E" w:rsidRDefault="00DB375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Mrak K</w:t>
      </w:r>
      <w:r>
        <w:rPr>
          <w:rFonts w:ascii="Book Antiqua" w:eastAsia="Book Antiqua" w:hAnsi="Book Antiqua" w:cs="Book Antiqua"/>
          <w:color w:val="000000"/>
        </w:rPr>
        <w:t xml:space="preserve">. Uncommon conditions in surgical oncology: acute abdomen caused by ileocolic intussusception.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E75-E79 [PMID: 25083311 DOI: 10.3978/j.issn.2078-6891.2014.044]</w:t>
      </w:r>
    </w:p>
    <w:p w14:paraId="79FDDFFF" w14:textId="77777777" w:rsidR="00A77B3E" w:rsidRDefault="00DB375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Sarma D</w:t>
      </w:r>
      <w:r>
        <w:rPr>
          <w:rFonts w:ascii="Book Antiqua" w:eastAsia="Book Antiqua" w:hAnsi="Book Antiqua" w:cs="Book Antiqua"/>
          <w:color w:val="000000"/>
        </w:rPr>
        <w:t xml:space="preserve">, Prabhu R, Rodrigues G. Adult intussusception: a six-year experience at a single center.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128-132 [PMID: 24714146]</w:t>
      </w:r>
    </w:p>
    <w:p w14:paraId="1B873845" w14:textId="77777777" w:rsidR="00A77B3E" w:rsidRDefault="00DB375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Reijnen HA</w:t>
      </w:r>
      <w:r>
        <w:rPr>
          <w:rFonts w:ascii="Book Antiqua" w:eastAsia="Book Antiqua" w:hAnsi="Book Antiqua" w:cs="Book Antiqua"/>
          <w:color w:val="000000"/>
        </w:rPr>
        <w:t xml:space="preserve">, Joosten HJ, de Boer HH. Diagnosis and treatment of adult intussusception.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158</w:t>
      </w:r>
      <w:r>
        <w:rPr>
          <w:rFonts w:ascii="Book Antiqua" w:eastAsia="Book Antiqua" w:hAnsi="Book Antiqua" w:cs="Book Antiqua"/>
          <w:color w:val="000000"/>
        </w:rPr>
        <w:t>: 25-28 [PMID: 2662787 DOI: 10.1016/0002-9610(89)90309-7]</w:t>
      </w:r>
    </w:p>
    <w:p w14:paraId="2D8661A5" w14:textId="77777777" w:rsidR="00A77B3E" w:rsidRDefault="00DB375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Eisen LK</w:t>
      </w:r>
      <w:r>
        <w:rPr>
          <w:rFonts w:ascii="Book Antiqua" w:eastAsia="Book Antiqua" w:hAnsi="Book Antiqua" w:cs="Book Antiqua"/>
          <w:color w:val="000000"/>
        </w:rPr>
        <w:t xml:space="preserve">, Cunningham JD, Aufses AH Jr. Intussusception in adults: institutional review.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188</w:t>
      </w:r>
      <w:r>
        <w:rPr>
          <w:rFonts w:ascii="Book Antiqua" w:eastAsia="Book Antiqua" w:hAnsi="Book Antiqua" w:cs="Book Antiqua"/>
          <w:color w:val="000000"/>
        </w:rPr>
        <w:t>: 390-395 [PMID: 10195723 DOI: 10.1016/s1072-7515(98)00331-7]</w:t>
      </w:r>
    </w:p>
    <w:p w14:paraId="175CC1B9" w14:textId="77777777" w:rsidR="00A77B3E" w:rsidRDefault="00DB375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Boyle MJ</w:t>
      </w:r>
      <w:r>
        <w:rPr>
          <w:rFonts w:ascii="Book Antiqua" w:eastAsia="Book Antiqua" w:hAnsi="Book Antiqua" w:cs="Book Antiqua"/>
          <w:color w:val="000000"/>
        </w:rPr>
        <w:t xml:space="preserve">, Arkell LJ, Williams JT. Ultrasonic diagnosis of adult intussusception.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1993; </w:t>
      </w:r>
      <w:r>
        <w:rPr>
          <w:rFonts w:ascii="Book Antiqua" w:eastAsia="Book Antiqua" w:hAnsi="Book Antiqua" w:cs="Book Antiqua"/>
          <w:b/>
          <w:bCs/>
          <w:color w:val="000000"/>
        </w:rPr>
        <w:t>88</w:t>
      </w:r>
      <w:r>
        <w:rPr>
          <w:rFonts w:ascii="Book Antiqua" w:eastAsia="Book Antiqua" w:hAnsi="Book Antiqua" w:cs="Book Antiqua"/>
          <w:color w:val="000000"/>
        </w:rPr>
        <w:t>: 617-618 [PMID: 8470658]</w:t>
      </w:r>
    </w:p>
    <w:p w14:paraId="5C809452" w14:textId="77777777" w:rsidR="00A77B3E" w:rsidRDefault="00DB375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EH</w:t>
      </w:r>
      <w:r>
        <w:rPr>
          <w:rFonts w:ascii="Book Antiqua" w:eastAsia="Book Antiqua" w:hAnsi="Book Antiqua" w:cs="Book Antiqua"/>
          <w:color w:val="000000"/>
        </w:rPr>
        <w:t xml:space="preserve">, Yang HR. Nationwide Population-Based Epidemiologic Study on Childhood Intussusception in South Korea: Emphasis on Treatment and Outcomes. </w:t>
      </w:r>
      <w:r>
        <w:rPr>
          <w:rFonts w:ascii="Book Antiqua" w:eastAsia="Book Antiqua" w:hAnsi="Book Antiqua" w:cs="Book Antiqua"/>
          <w:i/>
          <w:iCs/>
          <w:color w:val="000000"/>
        </w:rPr>
        <w:t>Pediatr Gastroenterol Hepatol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329-345 [PMID: 32704494 DOI: 10.5223/pghn.2020.23.4.329]</w:t>
      </w:r>
    </w:p>
    <w:p w14:paraId="4BC6FDE2" w14:textId="77777777" w:rsidR="00A77B3E" w:rsidRDefault="00DB3753">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Kim YH</w:t>
      </w:r>
      <w:r>
        <w:rPr>
          <w:rFonts w:ascii="Book Antiqua" w:eastAsia="Book Antiqua" w:hAnsi="Book Antiqua" w:cs="Book Antiqua"/>
          <w:color w:val="000000"/>
        </w:rPr>
        <w:t xml:space="preserve">, Blake MA, Harisinghani MG, Archer-Arroyo K, Hahn PF, Pitman MB, Mueller PR. Adult intestinal intussusception: CT appearances and identification of a causative lead point.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733-744 [PMID: 16702451 DOI: 10.1148/rg.263055100]</w:t>
      </w:r>
    </w:p>
    <w:p w14:paraId="2C0696C0" w14:textId="77777777" w:rsidR="00A77B3E" w:rsidRDefault="00DB375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Rea JD</w:t>
      </w:r>
      <w:r>
        <w:rPr>
          <w:rFonts w:ascii="Book Antiqua" w:eastAsia="Book Antiqua" w:hAnsi="Book Antiqua" w:cs="Book Antiqua"/>
          <w:color w:val="000000"/>
        </w:rPr>
        <w:t xml:space="preserve">, Lockhart ME, Yarbrough DE, Leeth RR, Bledsoe SE, Clements RH. Approach to management of intussusception in adults: a new paradigm in the computed tomography era.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1098-1105 [PMID: 18092641]</w:t>
      </w:r>
    </w:p>
    <w:p w14:paraId="13D220D0" w14:textId="77777777" w:rsidR="00A77B3E" w:rsidRDefault="00DB375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Lvoff N</w:t>
      </w:r>
      <w:r>
        <w:rPr>
          <w:rFonts w:ascii="Book Antiqua" w:eastAsia="Book Antiqua" w:hAnsi="Book Antiqua" w:cs="Book Antiqua"/>
          <w:color w:val="000000"/>
        </w:rPr>
        <w:t xml:space="preserve">, Breiman RS, Coakley FV, Lu Y, Warren RS. Distinguishing features of self-limiting adult small-bowel intussusception identified at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227</w:t>
      </w:r>
      <w:r>
        <w:rPr>
          <w:rFonts w:ascii="Book Antiqua" w:eastAsia="Book Antiqua" w:hAnsi="Book Antiqua" w:cs="Book Antiqua"/>
          <w:color w:val="000000"/>
        </w:rPr>
        <w:t>: 68-72 [PMID: 12668740 DOI: 10.1148/radiol.2272020455]</w:t>
      </w:r>
    </w:p>
    <w:p w14:paraId="7F4195F6" w14:textId="77777777" w:rsidR="00A77B3E" w:rsidRDefault="00DB375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Jain P</w:t>
      </w:r>
      <w:r>
        <w:rPr>
          <w:rFonts w:ascii="Book Antiqua" w:eastAsia="Book Antiqua" w:hAnsi="Book Antiqua" w:cs="Book Antiqua"/>
          <w:color w:val="000000"/>
        </w:rPr>
        <w:t xml:space="preserve">, Heap SW. Intussusception of the small bowel discovered incidentally by computed tomography. </w:t>
      </w:r>
      <w:r>
        <w:rPr>
          <w:rFonts w:ascii="Book Antiqua" w:eastAsia="Book Antiqua" w:hAnsi="Book Antiqua" w:cs="Book Antiqua"/>
          <w:i/>
          <w:iCs/>
          <w:color w:val="000000"/>
        </w:rPr>
        <w:t>Australas 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50</w:t>
      </w:r>
      <w:r>
        <w:rPr>
          <w:rFonts w:ascii="Book Antiqua" w:eastAsia="Book Antiqua" w:hAnsi="Book Antiqua" w:cs="Book Antiqua"/>
          <w:color w:val="000000"/>
        </w:rPr>
        <w:t>: 171-174 [PMID: 16635037 DOI: 10.1111/j.1440-1673.2006.01548.x]</w:t>
      </w:r>
    </w:p>
    <w:p w14:paraId="12230CBC" w14:textId="77777777" w:rsidR="00A77B3E" w:rsidRDefault="00DB375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Lianos G</w:t>
      </w:r>
      <w:r>
        <w:rPr>
          <w:rFonts w:ascii="Book Antiqua" w:eastAsia="Book Antiqua" w:hAnsi="Book Antiqua" w:cs="Book Antiqua"/>
          <w:color w:val="000000"/>
        </w:rPr>
        <w:t xml:space="preserve">, Xeropotamos N, Bali C, Baltoggiannis G, Ignatiadou E. Adult bowel intussusception: presentation, location, etiology, diagnosis and treatment. </w:t>
      </w:r>
      <w:r>
        <w:rPr>
          <w:rFonts w:ascii="Book Antiqua" w:eastAsia="Book Antiqua" w:hAnsi="Book Antiqua" w:cs="Book Antiqua"/>
          <w:i/>
          <w:iCs/>
          <w:color w:val="000000"/>
        </w:rPr>
        <w:t>G Chir</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280-283 [PMID: 24629817]</w:t>
      </w:r>
    </w:p>
    <w:p w14:paraId="65AC4044" w14:textId="77777777" w:rsidR="00A77B3E" w:rsidRDefault="00DB375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Potts J</w:t>
      </w:r>
      <w:r>
        <w:rPr>
          <w:rFonts w:ascii="Book Antiqua" w:eastAsia="Book Antiqua" w:hAnsi="Book Antiqua" w:cs="Book Antiqua"/>
          <w:color w:val="000000"/>
        </w:rPr>
        <w:t xml:space="preserve">, Al Samaraee A, El-Hakeem A. Small bowel intussusception in adults. </w:t>
      </w:r>
      <w:r>
        <w:rPr>
          <w:rFonts w:ascii="Book Antiqua" w:eastAsia="Book Antiqua" w:hAnsi="Book Antiqua" w:cs="Book Antiqua"/>
          <w:i/>
          <w:iCs/>
          <w:color w:val="000000"/>
        </w:rPr>
        <w:t>Ann R Coll Surg Engl</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11-14 [PMID: 24417823 DOI: 10.1308/003588414X13824511650579]</w:t>
      </w:r>
    </w:p>
    <w:p w14:paraId="1C2A64D8" w14:textId="77777777" w:rsidR="00A77B3E" w:rsidRDefault="00DB375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Erbil Y</w:t>
      </w:r>
      <w:r>
        <w:rPr>
          <w:rFonts w:ascii="Book Antiqua" w:eastAsia="Book Antiqua" w:hAnsi="Book Antiqua" w:cs="Book Antiqua"/>
          <w:color w:val="000000"/>
        </w:rPr>
        <w:t xml:space="preserve">, Eminoğlu L, Caliş A, Berber E. Ileocolic invagination in adult due to caecal carcinoma. </w:t>
      </w:r>
      <w:r>
        <w:rPr>
          <w:rFonts w:ascii="Book Antiqua" w:eastAsia="Book Antiqua" w:hAnsi="Book Antiqua" w:cs="Book Antiqua"/>
          <w:i/>
          <w:iCs/>
          <w:color w:val="000000"/>
        </w:rPr>
        <w:t>Acta Chir Belg</w:t>
      </w:r>
      <w:r>
        <w:rPr>
          <w:rFonts w:ascii="Book Antiqua" w:eastAsia="Book Antiqua" w:hAnsi="Book Antiqua" w:cs="Book Antiqua"/>
          <w:color w:val="000000"/>
        </w:rPr>
        <w:t xml:space="preserve"> 1997; </w:t>
      </w:r>
      <w:r>
        <w:rPr>
          <w:rFonts w:ascii="Book Antiqua" w:eastAsia="Book Antiqua" w:hAnsi="Book Antiqua" w:cs="Book Antiqua"/>
          <w:b/>
          <w:bCs/>
          <w:color w:val="000000"/>
        </w:rPr>
        <w:t>97</w:t>
      </w:r>
      <w:r>
        <w:rPr>
          <w:rFonts w:ascii="Book Antiqua" w:eastAsia="Book Antiqua" w:hAnsi="Book Antiqua" w:cs="Book Antiqua"/>
          <w:color w:val="000000"/>
        </w:rPr>
        <w:t>: 190-191 [PMID: 9381902]</w:t>
      </w:r>
    </w:p>
    <w:p w14:paraId="216B7AC7" w14:textId="77777777" w:rsidR="00A77B3E" w:rsidRDefault="00DB375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Yalamarthi S</w:t>
      </w:r>
      <w:r>
        <w:rPr>
          <w:rFonts w:ascii="Book Antiqua" w:eastAsia="Book Antiqua" w:hAnsi="Book Antiqua" w:cs="Book Antiqua"/>
          <w:color w:val="000000"/>
        </w:rPr>
        <w:t xml:space="preserve">, Smith RC. Adult intussusception: case reports and review of literature.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81</w:t>
      </w:r>
      <w:r>
        <w:rPr>
          <w:rFonts w:ascii="Book Antiqua" w:eastAsia="Book Antiqua" w:hAnsi="Book Antiqua" w:cs="Book Antiqua"/>
          <w:color w:val="000000"/>
        </w:rPr>
        <w:t>: 174-177 [PMID: 15749793 DOI: 10.1136/pgmj.2004.022749]</w:t>
      </w:r>
    </w:p>
    <w:p w14:paraId="3351E2A2" w14:textId="77777777" w:rsidR="00A77B3E" w:rsidRDefault="00DB375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Barussaud M</w:t>
      </w:r>
      <w:r>
        <w:rPr>
          <w:rFonts w:ascii="Book Antiqua" w:eastAsia="Book Antiqua" w:hAnsi="Book Antiqua" w:cs="Book Antiqua"/>
          <w:color w:val="000000"/>
        </w:rPr>
        <w:t xml:space="preserve">, Regenet N, Briennon X, de Kerviler B, Pessaux P, Kohneh-Sharhi N, Lehur PA, Hamy A, Leborgne J, le Neel JC, Mirallie E. Clinical spectrum and surgical approach of adult intussusceptions: a multicentric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834-839 [PMID: 15951987 DOI: 10.1007/s00384-005-0789-3]</w:t>
      </w:r>
    </w:p>
    <w:p w14:paraId="67703F7C" w14:textId="77777777" w:rsidR="00A77B3E" w:rsidRDefault="00DB375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Alonso V</w:t>
      </w:r>
      <w:r>
        <w:rPr>
          <w:rFonts w:ascii="Book Antiqua" w:eastAsia="Book Antiqua" w:hAnsi="Book Antiqua" w:cs="Book Antiqua"/>
          <w:color w:val="000000"/>
        </w:rPr>
        <w:t xml:space="preserve">, Targarona EM, Bendahan GE, Kobus C, Moya I, Cherichetti C, Balagué C, Vela S, Garriga J, Trias M. Laparoscopic treatment for intussusception of the small </w:t>
      </w:r>
      <w:r>
        <w:rPr>
          <w:rFonts w:ascii="Book Antiqua" w:eastAsia="Book Antiqua" w:hAnsi="Book Antiqua" w:cs="Book Antiqua"/>
          <w:color w:val="000000"/>
        </w:rPr>
        <w:lastRenderedPageBreak/>
        <w:t xml:space="preserve">intestine in the adult.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394-396 [PMID: 14712104 DOI: 10.1097/00129689-200312000-00011]</w:t>
      </w:r>
    </w:p>
    <w:p w14:paraId="584061B2" w14:textId="77777777" w:rsidR="00A77B3E" w:rsidRDefault="00DB375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Hackam DJ</w:t>
      </w:r>
      <w:r>
        <w:rPr>
          <w:rFonts w:ascii="Book Antiqua" w:eastAsia="Book Antiqua" w:hAnsi="Book Antiqua" w:cs="Book Antiqua"/>
          <w:color w:val="000000"/>
        </w:rPr>
        <w:t xml:space="preserve">, Saibil F, Wilson S, Litwin D. Laparoscopic management of intussusception caused by colonic lipomata: a case report and review of the literature. </w:t>
      </w:r>
      <w:r>
        <w:rPr>
          <w:rFonts w:ascii="Book Antiqua" w:eastAsia="Book Antiqua" w:hAnsi="Book Antiqua" w:cs="Book Antiqua"/>
          <w:i/>
          <w:iCs/>
          <w:color w:val="000000"/>
        </w:rPr>
        <w:t>Surg Laparosc Endosc</w:t>
      </w:r>
      <w:r>
        <w:rPr>
          <w:rFonts w:ascii="Book Antiqua" w:eastAsia="Book Antiqua" w:hAnsi="Book Antiqua" w:cs="Book Antiqua"/>
          <w:color w:val="000000"/>
        </w:rPr>
        <w:t xml:space="preserve"> 1996; </w:t>
      </w:r>
      <w:r>
        <w:rPr>
          <w:rFonts w:ascii="Book Antiqua" w:eastAsia="Book Antiqua" w:hAnsi="Book Antiqua" w:cs="Book Antiqua"/>
          <w:b/>
          <w:bCs/>
          <w:color w:val="000000"/>
        </w:rPr>
        <w:t>6</w:t>
      </w:r>
      <w:r>
        <w:rPr>
          <w:rFonts w:ascii="Book Antiqua" w:eastAsia="Book Antiqua" w:hAnsi="Book Antiqua" w:cs="Book Antiqua"/>
          <w:color w:val="000000"/>
        </w:rPr>
        <w:t>: 155-159 [PMID: 8680642]</w:t>
      </w:r>
    </w:p>
    <w:p w14:paraId="38F0C7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82FB60A" w14:textId="77777777" w:rsidR="00A77B3E" w:rsidRDefault="00DB3753">
      <w:pPr>
        <w:spacing w:line="360" w:lineRule="auto"/>
        <w:jc w:val="both"/>
      </w:pPr>
      <w:r>
        <w:rPr>
          <w:rFonts w:ascii="Book Antiqua" w:eastAsia="Book Antiqua" w:hAnsi="Book Antiqua" w:cs="Book Antiqua"/>
          <w:b/>
          <w:color w:val="000000"/>
        </w:rPr>
        <w:lastRenderedPageBreak/>
        <w:t>Footnotes</w:t>
      </w:r>
    </w:p>
    <w:p w14:paraId="296747D2" w14:textId="77777777" w:rsidR="00A77B3E" w:rsidRDefault="00DB375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are aware of the content of the manuscript and have no conflict of interest.</w:t>
      </w:r>
    </w:p>
    <w:p w14:paraId="7A3B00E0" w14:textId="77777777" w:rsidR="00A77B3E" w:rsidRDefault="00A77B3E">
      <w:pPr>
        <w:spacing w:line="360" w:lineRule="auto"/>
        <w:jc w:val="both"/>
      </w:pPr>
    </w:p>
    <w:p w14:paraId="449D9D6B" w14:textId="77777777" w:rsidR="00A77B3E" w:rsidRDefault="00DB37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ACD814" w14:textId="77777777" w:rsidR="00A77B3E" w:rsidRDefault="00A77B3E">
      <w:pPr>
        <w:spacing w:line="360" w:lineRule="auto"/>
        <w:jc w:val="both"/>
      </w:pPr>
    </w:p>
    <w:p w14:paraId="1AEA58AD" w14:textId="7F549F6C" w:rsidR="00A77B3E" w:rsidRDefault="00DB37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C015C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2B589D6C" w14:textId="77777777" w:rsidR="00A77B3E" w:rsidRDefault="00A77B3E">
      <w:pPr>
        <w:spacing w:line="360" w:lineRule="auto"/>
        <w:jc w:val="both"/>
      </w:pPr>
    </w:p>
    <w:p w14:paraId="019BF109" w14:textId="77777777" w:rsidR="00A77B3E" w:rsidRDefault="00DB37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14:paraId="567A8D9B" w14:textId="77777777" w:rsidR="00A77B3E" w:rsidRDefault="00DB37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2021</w:t>
      </w:r>
    </w:p>
    <w:p w14:paraId="36975B03" w14:textId="77777777" w:rsidR="00A77B3E" w:rsidRDefault="00DB3753">
      <w:pPr>
        <w:spacing w:line="360" w:lineRule="auto"/>
        <w:jc w:val="both"/>
      </w:pPr>
      <w:r>
        <w:rPr>
          <w:rFonts w:ascii="Book Antiqua" w:eastAsia="Book Antiqua" w:hAnsi="Book Antiqua" w:cs="Book Antiqua"/>
          <w:b/>
          <w:color w:val="000000"/>
        </w:rPr>
        <w:t xml:space="preserve">Article in press: </w:t>
      </w:r>
    </w:p>
    <w:p w14:paraId="678B5003" w14:textId="77777777" w:rsidR="00A77B3E" w:rsidRDefault="00A77B3E">
      <w:pPr>
        <w:spacing w:line="360" w:lineRule="auto"/>
        <w:jc w:val="both"/>
      </w:pPr>
    </w:p>
    <w:p w14:paraId="66897FB2" w14:textId="5A88E6D5" w:rsidR="00A77B3E" w:rsidRDefault="00DB3753">
      <w:pPr>
        <w:spacing w:line="360" w:lineRule="auto"/>
        <w:jc w:val="both"/>
      </w:pPr>
      <w:r>
        <w:rPr>
          <w:rFonts w:ascii="Book Antiqua" w:eastAsia="Book Antiqua" w:hAnsi="Book Antiqua" w:cs="Book Antiqua"/>
          <w:b/>
          <w:color w:val="000000"/>
        </w:rPr>
        <w:t xml:space="preserve">Specialty type: </w:t>
      </w:r>
      <w:r w:rsidR="00C015C8" w:rsidRPr="00E700C2">
        <w:rPr>
          <w:rFonts w:ascii="Book Antiqua" w:eastAsia="Microsoft YaHei" w:hAnsi="Book Antiqua" w:cs="SimSun"/>
        </w:rPr>
        <w:t>Medical laboratory technology</w:t>
      </w:r>
    </w:p>
    <w:p w14:paraId="43F4AC20" w14:textId="77777777" w:rsidR="00A77B3E" w:rsidRDefault="00DB37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C7C2703" w14:textId="77777777" w:rsidR="00A77B3E" w:rsidRDefault="00DB3753">
      <w:pPr>
        <w:spacing w:line="360" w:lineRule="auto"/>
        <w:jc w:val="both"/>
      </w:pPr>
      <w:r>
        <w:rPr>
          <w:rFonts w:ascii="Book Antiqua" w:eastAsia="Book Antiqua" w:hAnsi="Book Antiqua" w:cs="Book Antiqua"/>
          <w:b/>
          <w:color w:val="000000"/>
        </w:rPr>
        <w:t>Peer-review report’s scientific quality classification</w:t>
      </w:r>
    </w:p>
    <w:p w14:paraId="61F15A55" w14:textId="77777777" w:rsidR="00A77B3E" w:rsidRDefault="00DB3753">
      <w:pPr>
        <w:spacing w:line="360" w:lineRule="auto"/>
        <w:jc w:val="both"/>
      </w:pPr>
      <w:r>
        <w:rPr>
          <w:rFonts w:ascii="Book Antiqua" w:eastAsia="Book Antiqua" w:hAnsi="Book Antiqua" w:cs="Book Antiqua"/>
          <w:color w:val="000000"/>
        </w:rPr>
        <w:t>Grade A (Excellent): 0</w:t>
      </w:r>
    </w:p>
    <w:p w14:paraId="03234A38" w14:textId="77777777" w:rsidR="00A77B3E" w:rsidRDefault="00DB3753">
      <w:pPr>
        <w:spacing w:line="360" w:lineRule="auto"/>
        <w:jc w:val="both"/>
      </w:pPr>
      <w:r>
        <w:rPr>
          <w:rFonts w:ascii="Book Antiqua" w:eastAsia="Book Antiqua" w:hAnsi="Book Antiqua" w:cs="Book Antiqua"/>
          <w:color w:val="000000"/>
        </w:rPr>
        <w:t>Grade B (Very good): B</w:t>
      </w:r>
    </w:p>
    <w:p w14:paraId="7BE309ED" w14:textId="77777777" w:rsidR="00A77B3E" w:rsidRDefault="00DB3753">
      <w:pPr>
        <w:spacing w:line="360" w:lineRule="auto"/>
        <w:jc w:val="both"/>
      </w:pPr>
      <w:r>
        <w:rPr>
          <w:rFonts w:ascii="Book Antiqua" w:eastAsia="Book Antiqua" w:hAnsi="Book Antiqua" w:cs="Book Antiqua"/>
          <w:color w:val="000000"/>
        </w:rPr>
        <w:t>Grade C (Good): 0</w:t>
      </w:r>
    </w:p>
    <w:p w14:paraId="5000C328" w14:textId="77777777" w:rsidR="00A77B3E" w:rsidRDefault="00DB3753">
      <w:pPr>
        <w:spacing w:line="360" w:lineRule="auto"/>
        <w:jc w:val="both"/>
      </w:pPr>
      <w:r>
        <w:rPr>
          <w:rFonts w:ascii="Book Antiqua" w:eastAsia="Book Antiqua" w:hAnsi="Book Antiqua" w:cs="Book Antiqua"/>
          <w:color w:val="000000"/>
        </w:rPr>
        <w:t>Grade D (Fair): 0</w:t>
      </w:r>
    </w:p>
    <w:p w14:paraId="484BC241" w14:textId="77777777" w:rsidR="00A77B3E" w:rsidRDefault="00DB3753">
      <w:pPr>
        <w:spacing w:line="360" w:lineRule="auto"/>
        <w:jc w:val="both"/>
      </w:pPr>
      <w:r>
        <w:rPr>
          <w:rFonts w:ascii="Book Antiqua" w:eastAsia="Book Antiqua" w:hAnsi="Book Antiqua" w:cs="Book Antiqua"/>
          <w:color w:val="000000"/>
        </w:rPr>
        <w:t>Grade E (Poor): 0</w:t>
      </w:r>
    </w:p>
    <w:p w14:paraId="1D680099" w14:textId="77777777" w:rsidR="00A77B3E" w:rsidRDefault="00A77B3E">
      <w:pPr>
        <w:spacing w:line="360" w:lineRule="auto"/>
        <w:jc w:val="both"/>
      </w:pPr>
    </w:p>
    <w:p w14:paraId="39EB9DE9" w14:textId="77777777" w:rsidR="00A77B3E" w:rsidRDefault="00DB37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0F86E2C" w14:textId="77777777" w:rsidR="00EC71C8" w:rsidRDefault="00EC71C8">
      <w:pPr>
        <w:spacing w:line="360" w:lineRule="auto"/>
        <w:jc w:val="both"/>
        <w:sectPr w:rsidR="00EC71C8">
          <w:pgSz w:w="12240" w:h="15840"/>
          <w:pgMar w:top="1440" w:right="1440" w:bottom="1440" w:left="1440" w:header="720" w:footer="720" w:gutter="0"/>
          <w:cols w:space="720"/>
          <w:docGrid w:linePitch="360"/>
        </w:sectPr>
      </w:pPr>
    </w:p>
    <w:p w14:paraId="1F15D38E" w14:textId="60479D64" w:rsidR="00A77B3E" w:rsidRDefault="00DB37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66DF619" w14:textId="4EABC577" w:rsidR="00385980" w:rsidRDefault="00385980">
      <w:pPr>
        <w:spacing w:line="360" w:lineRule="auto"/>
        <w:jc w:val="both"/>
      </w:pPr>
      <w:r>
        <w:rPr>
          <w:noProof/>
          <w:lang w:eastAsia="zh-CN"/>
        </w:rPr>
        <w:drawing>
          <wp:inline distT="0" distB="0" distL="0" distR="0" wp14:anchorId="2EC335BB" wp14:editId="050EC27A">
            <wp:extent cx="5943600" cy="3832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32860"/>
                    </a:xfrm>
                    <a:prstGeom prst="rect">
                      <a:avLst/>
                    </a:prstGeom>
                  </pic:spPr>
                </pic:pic>
              </a:graphicData>
            </a:graphic>
          </wp:inline>
        </w:drawing>
      </w:r>
    </w:p>
    <w:p w14:paraId="2361B53F" w14:textId="4D86DA39" w:rsidR="00385980" w:rsidRDefault="00DB37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85980">
        <w:rPr>
          <w:rFonts w:ascii="Book Antiqua" w:eastAsia="Book Antiqua" w:hAnsi="Book Antiqua" w:cs="Book Antiqua"/>
          <w:b/>
          <w:bCs/>
          <w:color w:val="000000"/>
        </w:rPr>
        <w:t xml:space="preserve"> </w:t>
      </w:r>
      <w:r>
        <w:rPr>
          <w:rFonts w:ascii="Book Antiqua" w:eastAsia="Book Antiqua" w:hAnsi="Book Antiqua" w:cs="Book Antiqua"/>
          <w:b/>
          <w:bCs/>
          <w:color w:val="000000"/>
        </w:rPr>
        <w:t>Inflammatory</w:t>
      </w:r>
      <w:r w:rsidR="00385980">
        <w:rPr>
          <w:rFonts w:ascii="Book Antiqua" w:eastAsia="Book Antiqua" w:hAnsi="Book Antiqua" w:cs="Book Antiqua"/>
          <w:b/>
          <w:bCs/>
          <w:color w:val="000000"/>
        </w:rPr>
        <w:t xml:space="preserve"> </w:t>
      </w:r>
      <w:r>
        <w:rPr>
          <w:rFonts w:ascii="Book Antiqua" w:eastAsia="Book Antiqua" w:hAnsi="Book Antiqua" w:cs="Book Antiqua"/>
          <w:b/>
          <w:bCs/>
          <w:color w:val="000000"/>
        </w:rPr>
        <w:t>fibroid polyp</w:t>
      </w:r>
      <w:r w:rsidR="00385980">
        <w:rPr>
          <w:rFonts w:ascii="Book Antiqua" w:eastAsia="Book Antiqua" w:hAnsi="Book Antiqua" w:cs="Book Antiqua"/>
          <w:b/>
          <w:bCs/>
          <w:color w:val="000000"/>
        </w:rPr>
        <w:t xml:space="preserve"> </w:t>
      </w:r>
      <w:r>
        <w:rPr>
          <w:rFonts w:ascii="Book Antiqua" w:eastAsia="Book Antiqua" w:hAnsi="Book Antiqua" w:cs="Book Antiqua"/>
          <w:b/>
          <w:bCs/>
          <w:color w:val="000000"/>
        </w:rPr>
        <w:t>of the small intestine</w:t>
      </w:r>
      <w:r w:rsidR="00385980">
        <w:rPr>
          <w:rFonts w:ascii="Book Antiqua" w:eastAsia="Book Antiqua" w:hAnsi="Book Antiqua" w:cs="Book Antiqua"/>
          <w:b/>
          <w:bCs/>
          <w:color w:val="000000"/>
        </w:rPr>
        <w:t>.</w:t>
      </w:r>
      <w:r w:rsidR="00385980" w:rsidRPr="00385980">
        <w:rPr>
          <w:rFonts w:ascii="Book Antiqua" w:eastAsia="Book Antiqua" w:hAnsi="Book Antiqua" w:cs="Book Antiqua"/>
          <w:color w:val="000000"/>
        </w:rPr>
        <w:t xml:space="preserve"> A</w:t>
      </w:r>
      <w:r w:rsidRPr="00385980">
        <w:rPr>
          <w:rFonts w:ascii="Book Antiqua" w:eastAsia="Book Antiqua" w:hAnsi="Book Antiqua" w:cs="Book Antiqua"/>
          <w:color w:val="000000"/>
        </w:rPr>
        <w:t xml:space="preserve"> </w:t>
      </w:r>
      <w:r>
        <w:rPr>
          <w:rFonts w:ascii="Book Antiqua" w:eastAsia="Book Antiqua" w:hAnsi="Book Antiqua" w:cs="Book Antiqua"/>
          <w:color w:val="000000"/>
        </w:rPr>
        <w:t>43</w:t>
      </w:r>
      <w:r w:rsidR="00385980">
        <w:rPr>
          <w:rFonts w:ascii="Book Antiqua" w:eastAsia="Book Antiqua" w:hAnsi="Book Antiqua" w:cs="Book Antiqua"/>
          <w:color w:val="000000"/>
        </w:rPr>
        <w:t>-year-old</w:t>
      </w:r>
      <w:r>
        <w:rPr>
          <w:rFonts w:ascii="Book Antiqua" w:eastAsia="Book Antiqua" w:hAnsi="Book Antiqua" w:cs="Book Antiqua"/>
          <w:color w:val="000000"/>
        </w:rPr>
        <w:t xml:space="preserve"> male presenting with abdominal pain and vomiting. </w:t>
      </w:r>
      <w:r w:rsidR="00385980">
        <w:rPr>
          <w:rFonts w:ascii="Book Antiqua" w:eastAsia="Book Antiqua" w:hAnsi="Book Antiqua" w:cs="Book Antiqua"/>
          <w:color w:val="000000"/>
        </w:rPr>
        <w:t xml:space="preserve">A: </w:t>
      </w:r>
      <w:r>
        <w:rPr>
          <w:rFonts w:ascii="Book Antiqua" w:eastAsia="Book Antiqua" w:hAnsi="Book Antiqua" w:cs="Book Antiqua"/>
          <w:color w:val="000000"/>
        </w:rPr>
        <w:t xml:space="preserve">Abdomen </w:t>
      </w:r>
      <w:r w:rsidR="00385980">
        <w:rPr>
          <w:rFonts w:ascii="Book Antiqua" w:eastAsia="Book Antiqua" w:hAnsi="Book Antiqua" w:cs="Book Antiqua"/>
          <w:color w:val="000000"/>
        </w:rPr>
        <w:t>X</w:t>
      </w:r>
      <w:r>
        <w:rPr>
          <w:rFonts w:ascii="Book Antiqua" w:eastAsia="Book Antiqua" w:hAnsi="Book Antiqua" w:cs="Book Antiqua"/>
          <w:color w:val="000000"/>
        </w:rPr>
        <w:t>-ray</w:t>
      </w:r>
      <w:r w:rsidR="00385980">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signs of intestinal obstruction with hydro-air levels in the upper quadrants; </w:t>
      </w:r>
      <w:r w:rsidR="00385980">
        <w:rPr>
          <w:rFonts w:ascii="Book Antiqua" w:eastAsia="Book Antiqua" w:hAnsi="Book Antiqua" w:cs="Book Antiqua"/>
          <w:color w:val="000000"/>
        </w:rPr>
        <w:t xml:space="preserve">B: </w:t>
      </w:r>
      <w:r w:rsidR="00385980"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confirmed bowel obstruction with presence of “target sign” (green arrow); </w:t>
      </w:r>
      <w:r w:rsidR="00385980">
        <w:rPr>
          <w:rFonts w:ascii="Book Antiqua" w:eastAsia="Book Antiqua" w:hAnsi="Book Antiqua" w:cs="Book Antiqua"/>
          <w:color w:val="000000"/>
        </w:rPr>
        <w:t>C: M</w:t>
      </w:r>
      <w:r>
        <w:rPr>
          <w:rFonts w:ascii="Book Antiqua" w:eastAsia="Book Antiqua" w:hAnsi="Book Antiqua" w:cs="Book Antiqua"/>
          <w:color w:val="000000"/>
        </w:rPr>
        <w:t>esenteric fat and blood vessels are visible (red arrow). Surgical resection revealed an inflammatory</w:t>
      </w:r>
      <w:r w:rsidR="00385980">
        <w:rPr>
          <w:rFonts w:ascii="Book Antiqua" w:eastAsia="Book Antiqua" w:hAnsi="Book Antiqua" w:cs="Book Antiqua"/>
          <w:color w:val="000000"/>
        </w:rPr>
        <w:t xml:space="preserve"> </w:t>
      </w:r>
      <w:r>
        <w:rPr>
          <w:rFonts w:ascii="Book Antiqua" w:eastAsia="Book Antiqua" w:hAnsi="Book Antiqua" w:cs="Book Antiqua"/>
          <w:color w:val="000000"/>
        </w:rPr>
        <w:t>fibroid polyp</w:t>
      </w:r>
      <w:r w:rsidR="00385980">
        <w:rPr>
          <w:rFonts w:ascii="Book Antiqua" w:eastAsia="Book Antiqua" w:hAnsi="Book Antiqua" w:cs="Book Antiqua"/>
          <w:color w:val="000000"/>
        </w:rPr>
        <w:t xml:space="preserve"> </w:t>
      </w:r>
      <w:r>
        <w:rPr>
          <w:rFonts w:ascii="Book Antiqua" w:eastAsia="Book Antiqua" w:hAnsi="Book Antiqua" w:cs="Book Antiqua"/>
          <w:color w:val="000000"/>
        </w:rPr>
        <w:t>of the ileum</w:t>
      </w:r>
      <w:r w:rsidR="00385980">
        <w:rPr>
          <w:rFonts w:ascii="Book Antiqua" w:eastAsia="Book Antiqua" w:hAnsi="Book Antiqua" w:cs="Book Antiqua"/>
          <w:color w:val="000000"/>
        </w:rPr>
        <w:t>.</w:t>
      </w:r>
    </w:p>
    <w:p w14:paraId="7D2CC078" w14:textId="29EFFA7B" w:rsidR="00385980" w:rsidRPr="00385980" w:rsidRDefault="0038598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76690B02" wp14:editId="4BC7249B">
            <wp:extent cx="5943600" cy="1854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54200"/>
                    </a:xfrm>
                    <a:prstGeom prst="rect">
                      <a:avLst/>
                    </a:prstGeom>
                  </pic:spPr>
                </pic:pic>
              </a:graphicData>
            </a:graphic>
          </wp:inline>
        </w:drawing>
      </w:r>
    </w:p>
    <w:p w14:paraId="7672F060" w14:textId="1991D8B9" w:rsidR="00C04A21" w:rsidRDefault="00DB37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385980">
        <w:rPr>
          <w:rFonts w:ascii="Book Antiqua" w:eastAsia="Book Antiqua" w:hAnsi="Book Antiqua" w:cs="Book Antiqua"/>
          <w:b/>
          <w:bCs/>
          <w:color w:val="000000"/>
        </w:rPr>
        <w:t xml:space="preserve"> I</w:t>
      </w:r>
      <w:r>
        <w:rPr>
          <w:rFonts w:ascii="Book Antiqua" w:eastAsia="Book Antiqua" w:hAnsi="Book Antiqua" w:cs="Book Antiqua"/>
          <w:b/>
          <w:bCs/>
          <w:color w:val="000000"/>
        </w:rPr>
        <w:t>leocecal valve adenocarcinoma</w:t>
      </w:r>
      <w:r w:rsidR="00385980">
        <w:rPr>
          <w:rFonts w:ascii="Book Antiqua" w:eastAsia="Book Antiqua" w:hAnsi="Book Antiqua" w:cs="Book Antiqua"/>
          <w:b/>
          <w:bCs/>
          <w:color w:val="000000"/>
        </w:rPr>
        <w:t>.</w:t>
      </w:r>
      <w:r w:rsidRPr="00385980">
        <w:rPr>
          <w:rFonts w:ascii="Book Antiqua" w:eastAsia="Book Antiqua" w:hAnsi="Book Antiqua" w:cs="Book Antiqua"/>
          <w:color w:val="000000"/>
        </w:rPr>
        <w:t xml:space="preserve"> </w:t>
      </w:r>
      <w:r w:rsidR="00385980" w:rsidRPr="00385980">
        <w:rPr>
          <w:rFonts w:ascii="Book Antiqua" w:eastAsia="Book Antiqua" w:hAnsi="Book Antiqua" w:cs="Book Antiqua"/>
          <w:color w:val="000000"/>
        </w:rPr>
        <w:t xml:space="preserve">A </w:t>
      </w:r>
      <w:r>
        <w:rPr>
          <w:rFonts w:ascii="Book Antiqua" w:eastAsia="Book Antiqua" w:hAnsi="Book Antiqua" w:cs="Book Antiqua"/>
          <w:color w:val="000000"/>
        </w:rPr>
        <w:t>56</w:t>
      </w:r>
      <w:r w:rsidR="00385980">
        <w:rPr>
          <w:rFonts w:ascii="Book Antiqua" w:eastAsia="Book Antiqua" w:hAnsi="Book Antiqua" w:cs="Book Antiqua"/>
          <w:color w:val="000000"/>
        </w:rPr>
        <w:t>-year-old</w:t>
      </w:r>
      <w:r>
        <w:rPr>
          <w:rFonts w:ascii="Book Antiqua" w:eastAsia="Book Antiqua" w:hAnsi="Book Antiqua" w:cs="Book Antiqua"/>
          <w:color w:val="000000"/>
        </w:rPr>
        <w:t xml:space="preserve"> female presenting with right iliac fossa pain. </w:t>
      </w:r>
      <w:r w:rsidR="00385980">
        <w:rPr>
          <w:rFonts w:ascii="Book Antiqua" w:eastAsia="Book Antiqua" w:hAnsi="Book Antiqua" w:cs="Book Antiqua"/>
          <w:color w:val="000000"/>
        </w:rPr>
        <w:t>A: U</w:t>
      </w:r>
      <w:r w:rsidR="00385980" w:rsidRPr="00385980">
        <w:rPr>
          <w:rFonts w:ascii="Book Antiqua" w:eastAsia="Book Antiqua" w:hAnsi="Book Antiqua" w:cs="Book Antiqua"/>
          <w:color w:val="000000"/>
        </w:rPr>
        <w:t>ltrasound</w:t>
      </w:r>
      <w:r>
        <w:rPr>
          <w:rFonts w:ascii="Book Antiqua" w:eastAsia="Book Antiqua" w:hAnsi="Book Antiqua" w:cs="Book Antiqua"/>
          <w:color w:val="000000"/>
        </w:rPr>
        <w:t xml:space="preserve"> scan revealed “target sign”; </w:t>
      </w:r>
      <w:r w:rsidR="00385980">
        <w:rPr>
          <w:rFonts w:ascii="Book Antiqua" w:eastAsia="Book Antiqua" w:hAnsi="Book Antiqua" w:cs="Book Antiqua"/>
          <w:color w:val="000000"/>
        </w:rPr>
        <w:t xml:space="preserve">B and C: </w:t>
      </w:r>
      <w:r w:rsidR="00385980"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confirmed ielo-colic intussusception, with no signs of bowel obstruction </w:t>
      </w:r>
      <w:r w:rsidR="00643F3E">
        <w:rPr>
          <w:rFonts w:ascii="Book Antiqua" w:eastAsia="Book Antiqua" w:hAnsi="Book Antiqua" w:cs="Book Antiqua"/>
          <w:color w:val="000000"/>
        </w:rPr>
        <w:t>[</w:t>
      </w:r>
      <w:r>
        <w:rPr>
          <w:rFonts w:ascii="Book Antiqua" w:eastAsia="Book Antiqua" w:hAnsi="Book Antiqua" w:cs="Book Antiqua"/>
          <w:color w:val="000000"/>
        </w:rPr>
        <w:t xml:space="preserve">green arrow, </w:t>
      </w:r>
      <w:r w:rsidR="00643F3E" w:rsidRPr="00643F3E">
        <w:rPr>
          <w:rFonts w:ascii="Book Antiqua" w:eastAsia="Book Antiqua" w:hAnsi="Book Antiqua" w:cs="Book Antiqua"/>
          <w:color w:val="000000"/>
        </w:rPr>
        <w:t xml:space="preserve">horizontal </w:t>
      </w:r>
      <w:r w:rsidR="00643F3E">
        <w:rPr>
          <w:rFonts w:ascii="Book Antiqua" w:eastAsia="Book Antiqua" w:hAnsi="Book Antiqua" w:cs="Book Antiqua"/>
          <w:color w:val="000000"/>
        </w:rPr>
        <w:t>(B)</w:t>
      </w:r>
      <w:r>
        <w:rPr>
          <w:rFonts w:ascii="Book Antiqua" w:eastAsia="Book Antiqua" w:hAnsi="Book Antiqua" w:cs="Book Antiqua"/>
          <w:color w:val="000000"/>
        </w:rPr>
        <w:t xml:space="preserve"> and </w:t>
      </w:r>
      <w:r w:rsidR="00643F3E">
        <w:rPr>
          <w:rFonts w:ascii="Book Antiqua" w:eastAsia="Book Antiqua" w:hAnsi="Book Antiqua" w:cs="Book Antiqua"/>
          <w:color w:val="000000"/>
        </w:rPr>
        <w:t>c</w:t>
      </w:r>
      <w:r w:rsidR="00643F3E" w:rsidRPr="00643F3E">
        <w:rPr>
          <w:rFonts w:ascii="Book Antiqua" w:eastAsia="Book Antiqua" w:hAnsi="Book Antiqua" w:cs="Book Antiqua"/>
          <w:color w:val="000000"/>
        </w:rPr>
        <w:t>oronal</w:t>
      </w:r>
      <w:r w:rsidR="00643F3E">
        <w:rPr>
          <w:rFonts w:ascii="Book Antiqua" w:eastAsia="Book Antiqua" w:hAnsi="Book Antiqua" w:cs="Book Antiqua"/>
          <w:color w:val="000000"/>
        </w:rPr>
        <w:t xml:space="preserve"> (C</w:t>
      </w:r>
      <w:r>
        <w:rPr>
          <w:rFonts w:ascii="Book Antiqua" w:eastAsia="Book Antiqua" w:hAnsi="Book Antiqua" w:cs="Book Antiqua"/>
          <w:color w:val="000000"/>
        </w:rPr>
        <w:t>)</w:t>
      </w:r>
      <w:r w:rsidR="00643F3E">
        <w:rPr>
          <w:rFonts w:ascii="Book Antiqua" w:eastAsia="Book Antiqua" w:hAnsi="Book Antiqua" w:cs="Book Antiqua"/>
          <w:color w:val="000000"/>
        </w:rPr>
        <w:t>]</w:t>
      </w:r>
      <w:r>
        <w:rPr>
          <w:rFonts w:ascii="Book Antiqua" w:eastAsia="Book Antiqua" w:hAnsi="Book Antiqua" w:cs="Book Antiqua"/>
          <w:color w:val="000000"/>
        </w:rPr>
        <w:t>. Surgical resection revealed an ileocecal valve adenocarcinoma (pT2 N0)</w:t>
      </w:r>
      <w:r w:rsidRPr="00643F3E">
        <w:rPr>
          <w:rFonts w:ascii="Book Antiqua" w:eastAsia="Book Antiqua" w:hAnsi="Book Antiqua" w:cs="Book Antiqua"/>
          <w:color w:val="000000"/>
        </w:rPr>
        <w:t>.</w:t>
      </w:r>
    </w:p>
    <w:p w14:paraId="11378263" w14:textId="3F9FA83F" w:rsidR="00A77B3E" w:rsidRDefault="00C04A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C04A21">
        <w:rPr>
          <w:rFonts w:ascii="Book Antiqua" w:eastAsia="Book Antiqua" w:hAnsi="Book Antiqua" w:cs="Book Antiqua"/>
          <w:b/>
          <w:bCs/>
          <w:color w:val="000000"/>
        </w:rPr>
        <w:t>Table 1 Causes of adult intussusception</w:t>
      </w:r>
    </w:p>
    <w:tbl>
      <w:tblPr>
        <w:tblW w:w="9510" w:type="dxa"/>
        <w:tblLayout w:type="fixed"/>
        <w:tblCellMar>
          <w:left w:w="70" w:type="dxa"/>
          <w:right w:w="70" w:type="dxa"/>
        </w:tblCellMar>
        <w:tblLook w:val="0000" w:firstRow="0" w:lastRow="0" w:firstColumn="0" w:lastColumn="0" w:noHBand="0" w:noVBand="0"/>
      </w:tblPr>
      <w:tblGrid>
        <w:gridCol w:w="5457"/>
        <w:gridCol w:w="4053"/>
      </w:tblGrid>
      <w:tr w:rsidR="00C04A21" w:rsidRPr="00C04A21" w14:paraId="37B1B0CF" w14:textId="77777777" w:rsidTr="00F21073">
        <w:trPr>
          <w:trHeight w:val="275"/>
        </w:trPr>
        <w:tc>
          <w:tcPr>
            <w:tcW w:w="5457" w:type="dxa"/>
            <w:tcBorders>
              <w:top w:val="single" w:sz="4" w:space="0" w:color="auto"/>
              <w:bottom w:val="single" w:sz="4" w:space="0" w:color="auto"/>
            </w:tcBorders>
          </w:tcPr>
          <w:p w14:paraId="61DE9C23" w14:textId="77777777" w:rsidR="00C04A21" w:rsidRPr="00401AC0" w:rsidRDefault="00C04A21" w:rsidP="00401AC0">
            <w:pPr>
              <w:autoSpaceDE w:val="0"/>
              <w:autoSpaceDN w:val="0"/>
              <w:adjustRightInd w:val="0"/>
              <w:spacing w:line="360" w:lineRule="auto"/>
              <w:jc w:val="both"/>
              <w:rPr>
                <w:rStyle w:val="SubtleEmphasis"/>
                <w:rFonts w:ascii="Book Antiqua" w:hAnsi="Book Antiqua"/>
                <w:b/>
                <w:bCs/>
                <w:i w:val="0"/>
                <w:color w:val="auto"/>
                <w:lang w:val="en-GB"/>
              </w:rPr>
            </w:pPr>
            <w:bookmarkStart w:id="0" w:name="_Hlk60006078"/>
            <w:r w:rsidRPr="00401AC0">
              <w:rPr>
                <w:rStyle w:val="SubtleEmphasis"/>
                <w:rFonts w:ascii="Book Antiqua" w:hAnsi="Book Antiqua"/>
                <w:b/>
                <w:bCs/>
                <w:i w:val="0"/>
                <w:color w:val="auto"/>
                <w:lang w:val="en-GB"/>
              </w:rPr>
              <w:t>Benign</w:t>
            </w:r>
          </w:p>
        </w:tc>
        <w:tc>
          <w:tcPr>
            <w:tcW w:w="4053" w:type="dxa"/>
            <w:tcBorders>
              <w:top w:val="single" w:sz="4" w:space="0" w:color="auto"/>
              <w:bottom w:val="single" w:sz="4" w:space="0" w:color="auto"/>
            </w:tcBorders>
            <w:shd w:val="clear" w:color="auto" w:fill="auto"/>
          </w:tcPr>
          <w:p w14:paraId="3418D50A" w14:textId="77777777" w:rsidR="00C04A21" w:rsidRPr="00401AC0" w:rsidRDefault="00C04A21" w:rsidP="00401AC0">
            <w:pPr>
              <w:spacing w:line="360" w:lineRule="auto"/>
              <w:jc w:val="both"/>
              <w:rPr>
                <w:rStyle w:val="SubtleEmphasis"/>
                <w:rFonts w:ascii="Book Antiqua" w:hAnsi="Book Antiqua"/>
                <w:b/>
                <w:bCs/>
                <w:i w:val="0"/>
                <w:color w:val="auto"/>
                <w:lang w:val="en-GB"/>
              </w:rPr>
            </w:pPr>
            <w:r w:rsidRPr="00401AC0">
              <w:rPr>
                <w:rStyle w:val="SubtleEmphasis"/>
                <w:rFonts w:ascii="Book Antiqua" w:hAnsi="Book Antiqua"/>
                <w:b/>
                <w:bCs/>
                <w:i w:val="0"/>
                <w:color w:val="auto"/>
                <w:lang w:val="en-GB"/>
              </w:rPr>
              <w:t>Malignant</w:t>
            </w:r>
          </w:p>
        </w:tc>
      </w:tr>
      <w:tr w:rsidR="00600C9E" w:rsidRPr="00C04A21" w14:paraId="5784A059" w14:textId="77777777" w:rsidTr="00F21073">
        <w:trPr>
          <w:trHeight w:val="131"/>
        </w:trPr>
        <w:tc>
          <w:tcPr>
            <w:tcW w:w="9510" w:type="dxa"/>
            <w:gridSpan w:val="2"/>
            <w:tcBorders>
              <w:top w:val="single" w:sz="4" w:space="0" w:color="auto"/>
              <w:bottom w:val="single" w:sz="4" w:space="0" w:color="auto"/>
            </w:tcBorders>
          </w:tcPr>
          <w:p w14:paraId="1B7AF7E4" w14:textId="1071BC7E" w:rsidR="00600C9E" w:rsidRPr="00401AC0" w:rsidRDefault="00600C9E" w:rsidP="00401AC0">
            <w:pPr>
              <w:spacing w:line="360" w:lineRule="auto"/>
              <w:jc w:val="both"/>
              <w:rPr>
                <w:rStyle w:val="SubtleEmphasis"/>
                <w:rFonts w:ascii="Book Antiqua" w:hAnsi="Book Antiqua"/>
                <w:b/>
                <w:bCs/>
                <w:i w:val="0"/>
                <w:color w:val="auto"/>
                <w:lang w:val="en-GB"/>
              </w:rPr>
            </w:pPr>
            <w:r w:rsidRPr="00EC71C8">
              <w:rPr>
                <w:rStyle w:val="SubtleEmphasis"/>
                <w:rFonts w:ascii="Book Antiqua" w:hAnsi="Book Antiqua"/>
                <w:i w:val="0"/>
                <w:color w:val="auto"/>
                <w:lang w:val="en-GB"/>
              </w:rPr>
              <w:t>Enteric</w:t>
            </w:r>
          </w:p>
        </w:tc>
      </w:tr>
      <w:tr w:rsidR="00C04A21" w:rsidRPr="00C04A21" w14:paraId="10E46200" w14:textId="77777777" w:rsidTr="00F21073">
        <w:trPr>
          <w:trHeight w:val="1785"/>
        </w:trPr>
        <w:tc>
          <w:tcPr>
            <w:tcW w:w="5457" w:type="dxa"/>
            <w:tcBorders>
              <w:top w:val="single" w:sz="4" w:space="0" w:color="auto"/>
              <w:bottom w:val="single" w:sz="4" w:space="0" w:color="auto"/>
            </w:tcBorders>
          </w:tcPr>
          <w:p w14:paraId="3BD0F030" w14:textId="6D5EB30B" w:rsidR="00C04A21" w:rsidRPr="00C04A21" w:rsidRDefault="00C04A21" w:rsidP="00401AC0">
            <w:pPr>
              <w:autoSpaceDE w:val="0"/>
              <w:autoSpaceDN w:val="0"/>
              <w:adjustRightInd w:val="0"/>
              <w:spacing w:line="360" w:lineRule="auto"/>
              <w:jc w:val="both"/>
              <w:rPr>
                <w:rStyle w:val="SubtleEmphasis"/>
                <w:rFonts w:ascii="Book Antiqua" w:hAnsi="Book Antiqua"/>
                <w:i w:val="0"/>
                <w:color w:val="auto"/>
                <w:lang w:val="en-GB"/>
              </w:rPr>
            </w:pPr>
            <w:r w:rsidRPr="00C04A21">
              <w:rPr>
                <w:rFonts w:ascii="Book Antiqua" w:hAnsi="Book Antiqua"/>
                <w:iCs/>
                <w:lang w:val="en-GB"/>
              </w:rPr>
              <w:t>Adherences</w:t>
            </w:r>
            <w:r w:rsidR="00401AC0">
              <w:rPr>
                <w:rFonts w:ascii="Book Antiqua" w:hAnsi="Book Antiqua"/>
                <w:iCs/>
                <w:lang w:val="en-GB"/>
              </w:rPr>
              <w:t xml:space="preserve">, </w:t>
            </w:r>
            <w:r w:rsidR="00401AC0">
              <w:rPr>
                <w:rFonts w:ascii="Book Antiqua" w:hAnsi="Book Antiqua"/>
              </w:rPr>
              <w:t>c</w:t>
            </w:r>
            <w:r w:rsidRPr="00C04A21">
              <w:rPr>
                <w:rFonts w:ascii="Book Antiqua" w:hAnsi="Book Antiqua"/>
              </w:rPr>
              <w:t>oeliac disease</w:t>
            </w:r>
            <w:r w:rsidR="00401AC0">
              <w:rPr>
                <w:rFonts w:ascii="Book Antiqua" w:hAnsi="Book Antiqua"/>
              </w:rPr>
              <w:t xml:space="preserve">, </w:t>
            </w:r>
            <w:r w:rsidRPr="00C04A21">
              <w:rPr>
                <w:rFonts w:ascii="Book Antiqua" w:hAnsi="Book Antiqua"/>
                <w:iCs/>
              </w:rPr>
              <w:t>C</w:t>
            </w:r>
            <w:r w:rsidRPr="00C04A21">
              <w:rPr>
                <w:rFonts w:ascii="Book Antiqua" w:hAnsi="Book Antiqua"/>
              </w:rPr>
              <w:t>rohn’s disease</w:t>
            </w:r>
            <w:r w:rsidR="00401AC0">
              <w:rPr>
                <w:rFonts w:ascii="Book Antiqua" w:hAnsi="Book Antiqua"/>
              </w:rPr>
              <w:t xml:space="preserve">, </w:t>
            </w:r>
            <w:r w:rsidR="00401AC0">
              <w:rPr>
                <w:rFonts w:ascii="Book Antiqua" w:hAnsi="Book Antiqua"/>
                <w:iCs/>
              </w:rPr>
              <w:t>e</w:t>
            </w:r>
            <w:r w:rsidR="00401AC0" w:rsidRPr="00C04A21">
              <w:rPr>
                <w:rFonts w:ascii="Book Antiqua" w:hAnsi="Book Antiqua"/>
                <w:iCs/>
              </w:rPr>
              <w:t>ndometriosis</w:t>
            </w:r>
            <w:r w:rsidR="00401AC0">
              <w:rPr>
                <w:rFonts w:ascii="Book Antiqua" w:hAnsi="Book Antiqua"/>
                <w:iCs/>
              </w:rPr>
              <w:t xml:space="preserve">, </w:t>
            </w:r>
            <w:r w:rsidR="00401AC0" w:rsidRPr="00C04A21">
              <w:rPr>
                <w:rFonts w:ascii="Book Antiqua" w:hAnsi="Book Antiqua"/>
                <w:iCs/>
              </w:rPr>
              <w:t>hamartoma</w:t>
            </w:r>
            <w:r w:rsidR="00401AC0">
              <w:rPr>
                <w:rFonts w:ascii="Book Antiqua" w:hAnsi="Book Antiqua"/>
                <w:iCs/>
              </w:rPr>
              <w:t xml:space="preserve">, </w:t>
            </w:r>
            <w:r w:rsidR="00401AC0" w:rsidRPr="00C04A21">
              <w:rPr>
                <w:rFonts w:ascii="Book Antiqua" w:hAnsi="Book Antiqua"/>
                <w:iCs/>
              </w:rPr>
              <w:t>infection</w:t>
            </w:r>
            <w:r w:rsidRPr="00C04A21">
              <w:rPr>
                <w:rFonts w:ascii="Book Antiqua" w:hAnsi="Book Antiqua"/>
                <w:iCs/>
              </w:rPr>
              <w:t>s</w:t>
            </w:r>
            <w:r w:rsidR="00401AC0">
              <w:rPr>
                <w:rFonts w:ascii="Book Antiqua" w:hAnsi="Book Antiqua"/>
                <w:iCs/>
              </w:rPr>
              <w:t xml:space="preserve">, </w:t>
            </w:r>
            <w:r w:rsidRPr="00C04A21">
              <w:rPr>
                <w:rFonts w:ascii="Book Antiqua" w:hAnsi="Book Antiqua"/>
                <w:iCs/>
              </w:rPr>
              <w:t>Kaposi sarcoma</w:t>
            </w:r>
            <w:r w:rsidR="00401AC0">
              <w:rPr>
                <w:rFonts w:ascii="Book Antiqua" w:hAnsi="Book Antiqua"/>
                <w:iCs/>
              </w:rPr>
              <w:t xml:space="preserve">, </w:t>
            </w:r>
            <w:r w:rsidR="00401AC0" w:rsidRPr="00C04A21">
              <w:rPr>
                <w:rFonts w:ascii="Book Antiqua" w:hAnsi="Book Antiqua"/>
                <w:iCs/>
              </w:rPr>
              <w:t>lipoma</w:t>
            </w:r>
            <w:r w:rsidR="00401AC0">
              <w:rPr>
                <w:rFonts w:ascii="Book Antiqua" w:hAnsi="Book Antiqua"/>
                <w:iCs/>
              </w:rPr>
              <w:t xml:space="preserve">, </w:t>
            </w:r>
            <w:r w:rsidR="00401AC0" w:rsidRPr="00C04A21">
              <w:rPr>
                <w:rFonts w:ascii="Book Antiqua" w:hAnsi="Book Antiqua"/>
                <w:iCs/>
              </w:rPr>
              <w:t>Meckel diverticulum</w:t>
            </w:r>
            <w:r w:rsidR="00401AC0">
              <w:rPr>
                <w:rFonts w:ascii="Book Antiqua" w:hAnsi="Book Antiqua"/>
                <w:iCs/>
              </w:rPr>
              <w:t xml:space="preserve">, </w:t>
            </w:r>
            <w:r w:rsidR="00401AC0" w:rsidRPr="00C04A21">
              <w:rPr>
                <w:rFonts w:ascii="Book Antiqua" w:hAnsi="Book Antiqua"/>
                <w:iCs/>
              </w:rPr>
              <w:t>neurofibroma</w:t>
            </w:r>
            <w:r w:rsidR="00401AC0">
              <w:rPr>
                <w:rFonts w:ascii="Book Antiqua" w:hAnsi="Book Antiqua"/>
                <w:iCs/>
              </w:rPr>
              <w:t xml:space="preserve">, </w:t>
            </w:r>
            <w:r w:rsidR="00401AC0" w:rsidRPr="00C04A21">
              <w:rPr>
                <w:rFonts w:ascii="Book Antiqua" w:hAnsi="Book Antiqua"/>
                <w:iCs/>
                <w:lang w:val="en-GB"/>
              </w:rPr>
              <w:t>polyps</w:t>
            </w:r>
            <w:r w:rsidR="00401AC0">
              <w:rPr>
                <w:rFonts w:ascii="Book Antiqua" w:hAnsi="Book Antiqua"/>
                <w:iCs/>
                <w:lang w:val="en-GB"/>
              </w:rPr>
              <w:t xml:space="preserve"> </w:t>
            </w:r>
            <w:r w:rsidR="00401AC0" w:rsidRPr="00C04A21">
              <w:rPr>
                <w:rFonts w:ascii="Book Antiqua" w:hAnsi="Book Antiqua"/>
                <w:iCs/>
                <w:lang w:val="en-GB"/>
              </w:rPr>
              <w:t>(inflammatory,</w:t>
            </w:r>
            <w:r w:rsidR="00401AC0">
              <w:rPr>
                <w:rFonts w:ascii="Book Antiqua" w:hAnsi="Book Antiqua"/>
                <w:iCs/>
                <w:lang w:val="en-GB"/>
              </w:rPr>
              <w:t xml:space="preserve"> </w:t>
            </w:r>
            <w:r w:rsidR="00401AC0" w:rsidRPr="00C04A21">
              <w:rPr>
                <w:rFonts w:ascii="Book Antiqua" w:hAnsi="Book Antiqua"/>
                <w:iCs/>
                <w:lang w:val="en-GB"/>
              </w:rPr>
              <w:t>adenomatous)</w:t>
            </w:r>
            <w:r w:rsidR="00401AC0">
              <w:rPr>
                <w:rFonts w:ascii="Book Antiqua" w:hAnsi="Book Antiqua"/>
                <w:iCs/>
                <w:lang w:val="en-GB"/>
              </w:rPr>
              <w:t xml:space="preserve">, </w:t>
            </w:r>
            <w:r w:rsidR="00401AC0" w:rsidRPr="00C04A21">
              <w:rPr>
                <w:rFonts w:ascii="Book Antiqua" w:hAnsi="Book Antiqua"/>
                <w:iCs/>
                <w:lang w:val="en-GB"/>
              </w:rPr>
              <w:t>stromal tumor</w:t>
            </w:r>
            <w:r w:rsidR="00401AC0">
              <w:rPr>
                <w:rFonts w:ascii="Book Antiqua" w:hAnsi="Book Antiqua"/>
                <w:iCs/>
                <w:lang w:val="en-GB"/>
              </w:rPr>
              <w:t xml:space="preserve">, </w:t>
            </w:r>
            <w:r w:rsidR="00401AC0" w:rsidRPr="00C04A21">
              <w:rPr>
                <w:rFonts w:ascii="Book Antiqua" w:hAnsi="Book Antiqua"/>
                <w:iCs/>
                <w:lang w:val="en-GB"/>
              </w:rPr>
              <w:t>tubercol</w:t>
            </w:r>
            <w:r w:rsidRPr="00C04A21">
              <w:rPr>
                <w:rFonts w:ascii="Book Antiqua" w:hAnsi="Book Antiqua"/>
                <w:iCs/>
                <w:lang w:val="en-GB"/>
              </w:rPr>
              <w:t>osis</w:t>
            </w:r>
          </w:p>
        </w:tc>
        <w:tc>
          <w:tcPr>
            <w:tcW w:w="4053" w:type="dxa"/>
            <w:tcBorders>
              <w:top w:val="single" w:sz="4" w:space="0" w:color="auto"/>
              <w:bottom w:val="single" w:sz="4" w:space="0" w:color="auto"/>
            </w:tcBorders>
            <w:shd w:val="clear" w:color="auto" w:fill="auto"/>
          </w:tcPr>
          <w:p w14:paraId="1CAF6C8F" w14:textId="2A3D8581" w:rsidR="00C04A21" w:rsidRPr="00C04A21" w:rsidRDefault="00C04A21" w:rsidP="00401AC0">
            <w:pPr>
              <w:autoSpaceDE w:val="0"/>
              <w:autoSpaceDN w:val="0"/>
              <w:adjustRightInd w:val="0"/>
              <w:spacing w:line="360" w:lineRule="auto"/>
              <w:jc w:val="both"/>
              <w:rPr>
                <w:rStyle w:val="SubtleEmphasis"/>
                <w:rFonts w:ascii="Book Antiqua" w:hAnsi="Book Antiqua"/>
                <w:i w:val="0"/>
                <w:color w:val="auto"/>
                <w:lang w:val="en-GB"/>
              </w:rPr>
            </w:pPr>
            <w:r w:rsidRPr="00C04A21">
              <w:rPr>
                <w:rStyle w:val="SubtleEmphasis"/>
                <w:rFonts w:ascii="Book Antiqua" w:hAnsi="Book Antiqua"/>
                <w:i w:val="0"/>
                <w:color w:val="auto"/>
              </w:rPr>
              <w:t>Adenocarcinoma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carcinoid tumors</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leiomyosarcoma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lymphoma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mal</w:t>
            </w:r>
            <w:r w:rsidRPr="00C04A21">
              <w:rPr>
                <w:rStyle w:val="SubtleEmphasis"/>
                <w:rFonts w:ascii="Book Antiqua" w:hAnsi="Book Antiqua"/>
                <w:i w:val="0"/>
                <w:color w:val="auto"/>
              </w:rPr>
              <w:t xml:space="preserve">ignant </w:t>
            </w:r>
            <w:r w:rsidR="00401AC0">
              <w:rPr>
                <w:rStyle w:val="SubtleEmphasis"/>
                <w:rFonts w:ascii="Book Antiqua" w:hAnsi="Book Antiqua"/>
                <w:i w:val="0"/>
                <w:color w:val="auto"/>
              </w:rPr>
              <w:t>g</w:t>
            </w:r>
            <w:r w:rsidR="00401AC0" w:rsidRPr="00401AC0">
              <w:rPr>
                <w:rStyle w:val="SubtleEmphasis"/>
                <w:rFonts w:ascii="Book Antiqua" w:hAnsi="Book Antiqua"/>
                <w:i w:val="0"/>
                <w:color w:val="auto"/>
              </w:rPr>
              <w:t>astrointestinal stromal tumor</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metastatic carcinoma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n</w:t>
            </w:r>
            <w:r w:rsidRPr="00C04A21">
              <w:rPr>
                <w:rStyle w:val="SubtleEmphasis"/>
                <w:rFonts w:ascii="Book Antiqua" w:hAnsi="Book Antiqua"/>
                <w:i w:val="0"/>
                <w:color w:val="auto"/>
              </w:rPr>
              <w:t>euroendocrine tumor</w:t>
            </w:r>
          </w:p>
        </w:tc>
      </w:tr>
      <w:bookmarkEnd w:id="0"/>
      <w:tr w:rsidR="00C04A21" w:rsidRPr="00C04A21" w14:paraId="4E359BC9" w14:textId="77777777" w:rsidTr="00F21073">
        <w:trPr>
          <w:trHeight w:val="350"/>
        </w:trPr>
        <w:tc>
          <w:tcPr>
            <w:tcW w:w="9510" w:type="dxa"/>
            <w:gridSpan w:val="2"/>
            <w:tcBorders>
              <w:top w:val="single" w:sz="4" w:space="0" w:color="auto"/>
              <w:bottom w:val="single" w:sz="4" w:space="0" w:color="auto"/>
            </w:tcBorders>
          </w:tcPr>
          <w:p w14:paraId="24904862" w14:textId="77777777" w:rsidR="00C04A21" w:rsidRPr="00EC71C8" w:rsidRDefault="00C04A21" w:rsidP="00401AC0">
            <w:pPr>
              <w:autoSpaceDE w:val="0"/>
              <w:autoSpaceDN w:val="0"/>
              <w:adjustRightInd w:val="0"/>
              <w:spacing w:line="360" w:lineRule="auto"/>
              <w:jc w:val="both"/>
              <w:rPr>
                <w:rFonts w:ascii="Book Antiqua" w:hAnsi="Book Antiqua"/>
                <w:iCs/>
                <w:lang w:val="en-GB"/>
              </w:rPr>
            </w:pPr>
            <w:r w:rsidRPr="00EC71C8">
              <w:rPr>
                <w:rFonts w:ascii="Book Antiqua" w:hAnsi="Book Antiqua"/>
                <w:iCs/>
                <w:lang w:val="en-GB"/>
              </w:rPr>
              <w:t>C</w:t>
            </w:r>
            <w:r w:rsidRPr="00EC71C8">
              <w:rPr>
                <w:rFonts w:ascii="Book Antiqua" w:hAnsi="Book Antiqua"/>
                <w:lang w:val="en-GB"/>
              </w:rPr>
              <w:t>olonic</w:t>
            </w:r>
          </w:p>
        </w:tc>
      </w:tr>
      <w:tr w:rsidR="00C04A21" w:rsidRPr="00C04A21" w14:paraId="2BCF25BD" w14:textId="77777777" w:rsidTr="0001662E">
        <w:trPr>
          <w:trHeight w:val="628"/>
        </w:trPr>
        <w:tc>
          <w:tcPr>
            <w:tcW w:w="5457" w:type="dxa"/>
            <w:tcBorders>
              <w:top w:val="single" w:sz="4" w:space="0" w:color="auto"/>
              <w:bottom w:val="single" w:sz="4" w:space="0" w:color="auto"/>
            </w:tcBorders>
          </w:tcPr>
          <w:p w14:paraId="50912049" w14:textId="457FB4BD" w:rsidR="00C04A21" w:rsidRPr="00C04A21" w:rsidRDefault="00C04A21" w:rsidP="00401AC0">
            <w:pPr>
              <w:autoSpaceDE w:val="0"/>
              <w:autoSpaceDN w:val="0"/>
              <w:adjustRightInd w:val="0"/>
              <w:spacing w:line="360" w:lineRule="auto"/>
              <w:jc w:val="both"/>
              <w:rPr>
                <w:rFonts w:ascii="Book Antiqua" w:hAnsi="Book Antiqua"/>
                <w:iCs/>
                <w:lang w:val="en-GB"/>
              </w:rPr>
            </w:pPr>
            <w:r w:rsidRPr="00C04A21">
              <w:rPr>
                <w:rFonts w:ascii="Book Antiqua" w:hAnsi="Book Antiqua"/>
                <w:iCs/>
                <w:lang w:val="en-GB"/>
              </w:rPr>
              <w:t>Adherences</w:t>
            </w:r>
            <w:r w:rsidR="00401AC0">
              <w:rPr>
                <w:rFonts w:ascii="Book Antiqua" w:hAnsi="Book Antiqua"/>
                <w:iCs/>
                <w:lang w:val="en-GB"/>
              </w:rPr>
              <w:t xml:space="preserve">, </w:t>
            </w:r>
            <w:r w:rsidR="00401AC0" w:rsidRPr="00C04A21">
              <w:rPr>
                <w:rFonts w:ascii="Book Antiqua" w:hAnsi="Book Antiqua"/>
                <w:iCs/>
                <w:lang w:val="en-GB"/>
              </w:rPr>
              <w:t>inflammatory pseudopolyp</w:t>
            </w:r>
            <w:r w:rsidR="00401AC0">
              <w:rPr>
                <w:rFonts w:ascii="Book Antiqua" w:hAnsi="Book Antiqua"/>
                <w:iCs/>
                <w:lang w:val="en-GB"/>
              </w:rPr>
              <w:t xml:space="preserve">, </w:t>
            </w:r>
            <w:r w:rsidR="00401AC0" w:rsidRPr="00C04A21">
              <w:rPr>
                <w:rFonts w:ascii="Book Antiqua" w:hAnsi="Book Antiqua"/>
                <w:iCs/>
                <w:lang w:val="en-GB"/>
              </w:rPr>
              <w:t>lipoma</w:t>
            </w:r>
            <w:r w:rsidR="00401AC0">
              <w:rPr>
                <w:rFonts w:ascii="Book Antiqua" w:hAnsi="Book Antiqua"/>
                <w:iCs/>
                <w:lang w:val="en-GB"/>
              </w:rPr>
              <w:t xml:space="preserve">, </w:t>
            </w:r>
            <w:r w:rsidR="00401AC0" w:rsidRPr="00C04A21">
              <w:rPr>
                <w:rFonts w:ascii="Book Antiqua" w:hAnsi="Book Antiqua"/>
                <w:iCs/>
                <w:lang w:val="en-GB"/>
              </w:rPr>
              <w:t>polyps</w:t>
            </w:r>
            <w:r w:rsidR="00401AC0">
              <w:rPr>
                <w:rFonts w:ascii="Book Antiqua" w:hAnsi="Book Antiqua"/>
                <w:iCs/>
                <w:lang w:val="en-GB"/>
              </w:rPr>
              <w:t xml:space="preserve"> </w:t>
            </w:r>
            <w:r w:rsidR="00401AC0" w:rsidRPr="00C04A21">
              <w:rPr>
                <w:rFonts w:ascii="Book Antiqua" w:hAnsi="Book Antiqua"/>
                <w:iCs/>
                <w:lang w:val="en-GB"/>
              </w:rPr>
              <w:t>(inflammatory,</w:t>
            </w:r>
            <w:r w:rsidR="00401AC0">
              <w:rPr>
                <w:rFonts w:ascii="Book Antiqua" w:hAnsi="Book Antiqua"/>
                <w:iCs/>
                <w:lang w:val="en-GB"/>
              </w:rPr>
              <w:t xml:space="preserve"> </w:t>
            </w:r>
            <w:r w:rsidR="00401AC0" w:rsidRPr="00C04A21">
              <w:rPr>
                <w:rFonts w:ascii="Book Antiqua" w:hAnsi="Book Antiqua"/>
                <w:iCs/>
                <w:lang w:val="en-GB"/>
              </w:rPr>
              <w:t>adenomatous)</w:t>
            </w:r>
          </w:p>
        </w:tc>
        <w:tc>
          <w:tcPr>
            <w:tcW w:w="4053" w:type="dxa"/>
            <w:tcBorders>
              <w:top w:val="single" w:sz="4" w:space="0" w:color="auto"/>
              <w:bottom w:val="single" w:sz="4" w:space="0" w:color="auto"/>
            </w:tcBorders>
            <w:shd w:val="clear" w:color="auto" w:fill="auto"/>
          </w:tcPr>
          <w:p w14:paraId="3818D5CF" w14:textId="65B576AC" w:rsidR="00C04A21" w:rsidRPr="00C04A21" w:rsidRDefault="00C04A21" w:rsidP="00401AC0">
            <w:pPr>
              <w:autoSpaceDE w:val="0"/>
              <w:autoSpaceDN w:val="0"/>
              <w:adjustRightInd w:val="0"/>
              <w:spacing w:line="360" w:lineRule="auto"/>
              <w:jc w:val="both"/>
              <w:rPr>
                <w:rFonts w:ascii="Book Antiqua" w:hAnsi="Book Antiqua"/>
                <w:iCs/>
              </w:rPr>
            </w:pPr>
            <w:r w:rsidRPr="00C04A21">
              <w:rPr>
                <w:rStyle w:val="SubtleEmphasis"/>
                <w:rFonts w:ascii="Book Antiqua" w:hAnsi="Book Antiqua"/>
                <w:i w:val="0"/>
                <w:color w:val="auto"/>
                <w:lang w:val="en-GB"/>
              </w:rPr>
              <w:t>A</w:t>
            </w:r>
            <w:r w:rsidRPr="00C04A21">
              <w:rPr>
                <w:rStyle w:val="SubtleEmphasis"/>
                <w:rFonts w:ascii="Book Antiqua" w:hAnsi="Book Antiqua"/>
                <w:i w:val="0"/>
                <w:color w:val="auto"/>
              </w:rPr>
              <w:t>denocarcinoma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rPr>
              <w:t>lymphoma</w:t>
            </w:r>
            <w:r w:rsidR="00401AC0">
              <w:rPr>
                <w:rStyle w:val="SubtleEmphasis"/>
                <w:rFonts w:ascii="Book Antiqua" w:hAnsi="Book Antiqua"/>
                <w:i w:val="0"/>
                <w:color w:val="auto"/>
              </w:rPr>
              <w:t xml:space="preserve">, </w:t>
            </w:r>
            <w:r w:rsidR="00401AC0" w:rsidRPr="00C04A21">
              <w:rPr>
                <w:rStyle w:val="SubtleEmphasis"/>
                <w:rFonts w:ascii="Book Antiqua" w:hAnsi="Book Antiqua"/>
                <w:i w:val="0"/>
                <w:color w:val="auto"/>
                <w:lang w:val="en-GB"/>
              </w:rPr>
              <w:t>sarcoma</w:t>
            </w:r>
          </w:p>
        </w:tc>
      </w:tr>
    </w:tbl>
    <w:p w14:paraId="6B063D98" w14:textId="6DECC3C9" w:rsidR="00B32AB4" w:rsidRDefault="00B32AB4">
      <w:pPr>
        <w:spacing w:line="360" w:lineRule="auto"/>
        <w:jc w:val="both"/>
        <w:rPr>
          <w:b/>
          <w:bCs/>
        </w:rPr>
      </w:pPr>
    </w:p>
    <w:p w14:paraId="72923449" w14:textId="160A5954" w:rsidR="00C04A21" w:rsidRDefault="00B32AB4">
      <w:pPr>
        <w:spacing w:line="360" w:lineRule="auto"/>
        <w:jc w:val="both"/>
        <w:rPr>
          <w:rFonts w:ascii="Book Antiqua" w:hAnsi="Book Antiqua"/>
          <w:b/>
          <w:bCs/>
        </w:rPr>
      </w:pPr>
      <w:r>
        <w:rPr>
          <w:b/>
          <w:bCs/>
        </w:rPr>
        <w:br w:type="page"/>
      </w:r>
      <w:r w:rsidRPr="00B32AB4">
        <w:rPr>
          <w:rFonts w:ascii="Book Antiqua" w:hAnsi="Book Antiqua"/>
          <w:b/>
          <w:bCs/>
        </w:rPr>
        <w:t>Table 2 Frequent causes of adult intussusception located to ileocolic site</w:t>
      </w:r>
    </w:p>
    <w:tbl>
      <w:tblPr>
        <w:tblW w:w="0" w:type="auto"/>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680"/>
        <w:gridCol w:w="7569"/>
      </w:tblGrid>
      <w:tr w:rsidR="00B32AB4" w:rsidRPr="00B32AB4" w14:paraId="7CE8C666" w14:textId="77777777" w:rsidTr="00C04804">
        <w:trPr>
          <w:trHeight w:val="404"/>
        </w:trPr>
        <w:tc>
          <w:tcPr>
            <w:tcW w:w="9249" w:type="dxa"/>
            <w:gridSpan w:val="2"/>
          </w:tcPr>
          <w:p w14:paraId="24662010" w14:textId="77777777" w:rsidR="00B32AB4" w:rsidRPr="00B32AB4" w:rsidRDefault="00B32AB4" w:rsidP="00B32AB4">
            <w:pPr>
              <w:autoSpaceDE w:val="0"/>
              <w:autoSpaceDN w:val="0"/>
              <w:adjustRightInd w:val="0"/>
              <w:spacing w:line="360" w:lineRule="auto"/>
              <w:jc w:val="both"/>
              <w:rPr>
                <w:rStyle w:val="SubtleEmphasis"/>
                <w:rFonts w:ascii="Book Antiqua" w:hAnsi="Book Antiqua"/>
                <w:i w:val="0"/>
                <w:color w:val="auto"/>
              </w:rPr>
            </w:pPr>
            <w:r w:rsidRPr="00B32AB4">
              <w:rPr>
                <w:rFonts w:ascii="Book Antiqua" w:hAnsi="Book Antiqua"/>
                <w:b/>
                <w:iCs/>
                <w:lang w:val="en-GB"/>
              </w:rPr>
              <w:t>Ileoc</w:t>
            </w:r>
            <w:r w:rsidRPr="00B32AB4">
              <w:rPr>
                <w:rFonts w:ascii="Book Antiqua" w:hAnsi="Book Antiqua"/>
                <w:b/>
                <w:lang w:val="en-GB"/>
              </w:rPr>
              <w:t>olic</w:t>
            </w:r>
          </w:p>
        </w:tc>
      </w:tr>
      <w:tr w:rsidR="00B32AB4" w:rsidRPr="00B32AB4" w14:paraId="5A5B7305" w14:textId="77777777" w:rsidTr="00C04804">
        <w:trPr>
          <w:trHeight w:val="404"/>
        </w:trPr>
        <w:tc>
          <w:tcPr>
            <w:tcW w:w="1680" w:type="dxa"/>
          </w:tcPr>
          <w:p w14:paraId="091026ED" w14:textId="77777777" w:rsidR="00B32AB4" w:rsidRPr="00B32AB4" w:rsidRDefault="00B32AB4" w:rsidP="00B32AB4">
            <w:pPr>
              <w:autoSpaceDE w:val="0"/>
              <w:autoSpaceDN w:val="0"/>
              <w:adjustRightInd w:val="0"/>
              <w:spacing w:line="360" w:lineRule="auto"/>
              <w:jc w:val="both"/>
              <w:rPr>
                <w:rStyle w:val="SubtleEmphasis"/>
                <w:rFonts w:ascii="Book Antiqua" w:hAnsi="Book Antiqua"/>
                <w:i w:val="0"/>
                <w:color w:val="auto"/>
              </w:rPr>
            </w:pPr>
            <w:r w:rsidRPr="00B32AB4">
              <w:rPr>
                <w:rStyle w:val="SubtleEmphasis"/>
                <w:rFonts w:ascii="Book Antiqua" w:hAnsi="Book Antiqua"/>
                <w:i w:val="0"/>
                <w:color w:val="auto"/>
              </w:rPr>
              <w:t>Malignant</w:t>
            </w:r>
          </w:p>
        </w:tc>
        <w:tc>
          <w:tcPr>
            <w:tcW w:w="7568" w:type="dxa"/>
          </w:tcPr>
          <w:p w14:paraId="2461E358" w14:textId="200F499E" w:rsidR="00B32AB4" w:rsidRPr="00B32AB4" w:rsidRDefault="00B32AB4" w:rsidP="00B32AB4">
            <w:pPr>
              <w:autoSpaceDE w:val="0"/>
              <w:autoSpaceDN w:val="0"/>
              <w:adjustRightInd w:val="0"/>
              <w:spacing w:line="360" w:lineRule="auto"/>
              <w:jc w:val="both"/>
              <w:rPr>
                <w:rStyle w:val="SubtleEmphasis"/>
                <w:rFonts w:ascii="Book Antiqua" w:hAnsi="Book Antiqua"/>
                <w:i w:val="0"/>
                <w:color w:val="auto"/>
              </w:rPr>
            </w:pPr>
            <w:r w:rsidRPr="00B32AB4">
              <w:rPr>
                <w:rStyle w:val="SubtleEmphasis"/>
                <w:rFonts w:ascii="Book Antiqua" w:hAnsi="Book Antiqua"/>
                <w:i w:val="0"/>
                <w:color w:val="auto"/>
              </w:rPr>
              <w:t>Adenocarcinoma, Metastatic carcinoma, Lymphoma,</w:t>
            </w:r>
            <w:r w:rsidRPr="00B32AB4">
              <w:rPr>
                <w:rStyle w:val="SubtleEmphasis"/>
                <w:i w:val="0"/>
                <w:color w:val="auto"/>
              </w:rPr>
              <w:t xml:space="preserve"> </w:t>
            </w:r>
            <w:r w:rsidRPr="00B32AB4">
              <w:rPr>
                <w:rStyle w:val="SubtleEmphasis"/>
                <w:rFonts w:ascii="Book Antiqua" w:hAnsi="Book Antiqua"/>
                <w:i w:val="0"/>
                <w:color w:val="auto"/>
              </w:rPr>
              <w:t>gastrointestinal stromal tumor</w:t>
            </w:r>
          </w:p>
        </w:tc>
      </w:tr>
    </w:tbl>
    <w:p w14:paraId="2611B88B" w14:textId="77777777" w:rsidR="00B32AB4" w:rsidRPr="00B32AB4" w:rsidRDefault="00B32AB4">
      <w:pPr>
        <w:spacing w:line="360" w:lineRule="auto"/>
        <w:jc w:val="both"/>
        <w:rPr>
          <w:rFonts w:ascii="Book Antiqua" w:hAnsi="Book Antiqua"/>
          <w:b/>
          <w:bCs/>
        </w:rPr>
      </w:pPr>
    </w:p>
    <w:sectPr w:rsidR="00B32AB4" w:rsidRPr="00B32A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45F0F" w14:textId="77777777" w:rsidR="002C40D9" w:rsidRDefault="002C40D9" w:rsidP="005B1226">
      <w:r>
        <w:separator/>
      </w:r>
    </w:p>
  </w:endnote>
  <w:endnote w:type="continuationSeparator" w:id="0">
    <w:p w14:paraId="62F11227" w14:textId="77777777" w:rsidR="002C40D9" w:rsidRDefault="002C40D9" w:rsidP="005B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247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C3F02F8" w14:textId="2664A6A8" w:rsidR="005B1226" w:rsidRPr="005B1226" w:rsidRDefault="005B1226" w:rsidP="005B1226">
            <w:pPr>
              <w:pStyle w:val="Footer"/>
              <w:jc w:val="right"/>
              <w:rPr>
                <w:rFonts w:ascii="Book Antiqua" w:hAnsi="Book Antiqua"/>
                <w:sz w:val="24"/>
                <w:szCs w:val="24"/>
              </w:rPr>
            </w:pPr>
            <w:r w:rsidRPr="005B1226">
              <w:rPr>
                <w:rFonts w:ascii="Book Antiqua" w:hAnsi="Book Antiqua"/>
                <w:sz w:val="24"/>
                <w:szCs w:val="24"/>
                <w:lang w:val="zh-CN" w:eastAsia="zh-CN"/>
              </w:rPr>
              <w:t xml:space="preserve"> </w:t>
            </w:r>
            <w:r w:rsidRPr="005B1226">
              <w:rPr>
                <w:rFonts w:ascii="Book Antiqua" w:hAnsi="Book Antiqua"/>
                <w:sz w:val="24"/>
                <w:szCs w:val="24"/>
              </w:rPr>
              <w:fldChar w:fldCharType="begin"/>
            </w:r>
            <w:r w:rsidRPr="005B1226">
              <w:rPr>
                <w:rFonts w:ascii="Book Antiqua" w:hAnsi="Book Antiqua"/>
                <w:sz w:val="24"/>
                <w:szCs w:val="24"/>
              </w:rPr>
              <w:instrText>PAGE</w:instrText>
            </w:r>
            <w:r w:rsidRPr="005B1226">
              <w:rPr>
                <w:rFonts w:ascii="Book Antiqua" w:hAnsi="Book Antiqua"/>
                <w:sz w:val="24"/>
                <w:szCs w:val="24"/>
              </w:rPr>
              <w:fldChar w:fldCharType="separate"/>
            </w:r>
            <w:r w:rsidR="00FF1418">
              <w:rPr>
                <w:rFonts w:ascii="Book Antiqua" w:hAnsi="Book Antiqua"/>
                <w:noProof/>
                <w:sz w:val="24"/>
                <w:szCs w:val="24"/>
              </w:rPr>
              <w:t>9</w:t>
            </w:r>
            <w:r w:rsidRPr="005B1226">
              <w:rPr>
                <w:rFonts w:ascii="Book Antiqua" w:hAnsi="Book Antiqua"/>
                <w:sz w:val="24"/>
                <w:szCs w:val="24"/>
              </w:rPr>
              <w:fldChar w:fldCharType="end"/>
            </w:r>
            <w:r w:rsidRPr="005B1226">
              <w:rPr>
                <w:rFonts w:ascii="Book Antiqua" w:hAnsi="Book Antiqua"/>
                <w:sz w:val="24"/>
                <w:szCs w:val="24"/>
                <w:lang w:val="zh-CN" w:eastAsia="zh-CN"/>
              </w:rPr>
              <w:t xml:space="preserve"> / </w:t>
            </w:r>
            <w:r w:rsidRPr="005B1226">
              <w:rPr>
                <w:rFonts w:ascii="Book Antiqua" w:hAnsi="Book Antiqua"/>
                <w:sz w:val="24"/>
                <w:szCs w:val="24"/>
              </w:rPr>
              <w:fldChar w:fldCharType="begin"/>
            </w:r>
            <w:r w:rsidRPr="005B1226">
              <w:rPr>
                <w:rFonts w:ascii="Book Antiqua" w:hAnsi="Book Antiqua"/>
                <w:sz w:val="24"/>
                <w:szCs w:val="24"/>
              </w:rPr>
              <w:instrText>NUMPAGES</w:instrText>
            </w:r>
            <w:r w:rsidRPr="005B1226">
              <w:rPr>
                <w:rFonts w:ascii="Book Antiqua" w:hAnsi="Book Antiqua"/>
                <w:sz w:val="24"/>
                <w:szCs w:val="24"/>
              </w:rPr>
              <w:fldChar w:fldCharType="separate"/>
            </w:r>
            <w:r w:rsidR="00FF1418">
              <w:rPr>
                <w:rFonts w:ascii="Book Antiqua" w:hAnsi="Book Antiqua"/>
                <w:noProof/>
                <w:sz w:val="24"/>
                <w:szCs w:val="24"/>
              </w:rPr>
              <w:t>19</w:t>
            </w:r>
            <w:r w:rsidRPr="005B1226">
              <w:rPr>
                <w:rFonts w:ascii="Book Antiqua" w:hAnsi="Book Antiqua"/>
                <w:sz w:val="24"/>
                <w:szCs w:val="24"/>
              </w:rPr>
              <w:fldChar w:fldCharType="end"/>
            </w:r>
          </w:p>
        </w:sdtContent>
      </w:sdt>
    </w:sdtContent>
  </w:sdt>
  <w:p w14:paraId="2D56C99C" w14:textId="77777777" w:rsidR="005B1226" w:rsidRPr="005B1226" w:rsidRDefault="005B1226" w:rsidP="005B122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AACB5" w14:textId="77777777" w:rsidR="002C40D9" w:rsidRDefault="002C40D9" w:rsidP="005B1226">
      <w:r>
        <w:separator/>
      </w:r>
    </w:p>
  </w:footnote>
  <w:footnote w:type="continuationSeparator" w:id="0">
    <w:p w14:paraId="408B5B5F" w14:textId="77777777" w:rsidR="002C40D9" w:rsidRDefault="002C40D9" w:rsidP="005B12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574"/>
    <w:rsid w:val="0001662E"/>
    <w:rsid w:val="00051ECB"/>
    <w:rsid w:val="00121F06"/>
    <w:rsid w:val="001E69F7"/>
    <w:rsid w:val="00291993"/>
    <w:rsid w:val="002C40D9"/>
    <w:rsid w:val="0038095D"/>
    <w:rsid w:val="00385980"/>
    <w:rsid w:val="00401AC0"/>
    <w:rsid w:val="004F668E"/>
    <w:rsid w:val="00534381"/>
    <w:rsid w:val="00535061"/>
    <w:rsid w:val="005B1226"/>
    <w:rsid w:val="00600C9E"/>
    <w:rsid w:val="00643F3E"/>
    <w:rsid w:val="00650E38"/>
    <w:rsid w:val="006D48E4"/>
    <w:rsid w:val="00870C2E"/>
    <w:rsid w:val="00894263"/>
    <w:rsid w:val="008B3D15"/>
    <w:rsid w:val="008F008B"/>
    <w:rsid w:val="008F689A"/>
    <w:rsid w:val="009F5659"/>
    <w:rsid w:val="00A466E5"/>
    <w:rsid w:val="00A77B3E"/>
    <w:rsid w:val="00AE0349"/>
    <w:rsid w:val="00B32AB4"/>
    <w:rsid w:val="00BD363C"/>
    <w:rsid w:val="00C015C8"/>
    <w:rsid w:val="00C04804"/>
    <w:rsid w:val="00C04A21"/>
    <w:rsid w:val="00C86D29"/>
    <w:rsid w:val="00CA2A55"/>
    <w:rsid w:val="00DB3753"/>
    <w:rsid w:val="00E4181C"/>
    <w:rsid w:val="00EC71C8"/>
    <w:rsid w:val="00F21073"/>
    <w:rsid w:val="00F97E60"/>
    <w:rsid w:val="00FC4A12"/>
    <w:rsid w:val="00FF1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219E5"/>
  <w15:docId w15:val="{B64D151F-3FBC-4F3B-8731-71407912A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C04A21"/>
    <w:rPr>
      <w:i/>
      <w:iCs/>
      <w:color w:val="404040" w:themeColor="text1" w:themeTint="BF"/>
    </w:rPr>
  </w:style>
  <w:style w:type="paragraph" w:styleId="Header">
    <w:name w:val="header"/>
    <w:basedOn w:val="Normal"/>
    <w:link w:val="HeaderChar"/>
    <w:unhideWhenUsed/>
    <w:rsid w:val="005B122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B1226"/>
    <w:rPr>
      <w:sz w:val="18"/>
      <w:szCs w:val="18"/>
    </w:rPr>
  </w:style>
  <w:style w:type="paragraph" w:styleId="Footer">
    <w:name w:val="footer"/>
    <w:basedOn w:val="Normal"/>
    <w:link w:val="FooterChar"/>
    <w:uiPriority w:val="99"/>
    <w:unhideWhenUsed/>
    <w:rsid w:val="005B122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B12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4054</Words>
  <Characters>23108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2021-03-18T17:21:00Z</dcterms:created>
  <dcterms:modified xsi:type="dcterms:W3CDTF">2021-03-18T17:21:00Z</dcterms:modified>
</cp:coreProperties>
</file>