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8DCE6" w14:textId="77777777" w:rsidR="00A77B3E" w:rsidRDefault="00FB4D22" w:rsidP="00FB4D22">
      <w:pPr>
        <w:adjustRightInd w:val="0"/>
        <w:snapToGrid w:val="0"/>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60FF2B69" w14:textId="4D332746" w:rsidR="00A77B3E" w:rsidRPr="008724C7" w:rsidRDefault="00FB4D22" w:rsidP="00FB4D22">
      <w:pPr>
        <w:adjustRightInd w:val="0"/>
        <w:snapToGrid w:val="0"/>
        <w:spacing w:line="360" w:lineRule="auto"/>
        <w:jc w:val="both"/>
        <w:rPr>
          <w:lang w:eastAsia="zh-CN"/>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6277</w:t>
      </w:r>
      <w:r w:rsidR="008724C7">
        <w:rPr>
          <w:rFonts w:ascii="Book Antiqua" w:hAnsi="Book Antiqua" w:cs="Book Antiqua" w:hint="eastAsia"/>
          <w:color w:val="000000"/>
          <w:lang w:eastAsia="zh-CN"/>
        </w:rPr>
        <w:t>5</w:t>
      </w:r>
    </w:p>
    <w:p w14:paraId="38313C67" w14:textId="77777777" w:rsidR="00A77B3E" w:rsidRDefault="00FB4D22" w:rsidP="00FB4D22">
      <w:pPr>
        <w:adjustRightInd w:val="0"/>
        <w:snapToGrid w:val="0"/>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3E70C6A" w14:textId="77777777" w:rsidR="00A77B3E" w:rsidRDefault="00A77B3E" w:rsidP="00FB4D22">
      <w:pPr>
        <w:adjustRightInd w:val="0"/>
        <w:snapToGrid w:val="0"/>
        <w:spacing w:line="360" w:lineRule="auto"/>
        <w:jc w:val="both"/>
      </w:pPr>
    </w:p>
    <w:p w14:paraId="61D425E8" w14:textId="77777777" w:rsidR="00A77B3E" w:rsidRDefault="00FB4D22" w:rsidP="00FB4D22">
      <w:pPr>
        <w:adjustRightInd w:val="0"/>
        <w:snapToGrid w:val="0"/>
        <w:spacing w:line="360" w:lineRule="auto"/>
        <w:jc w:val="both"/>
      </w:pPr>
      <w:r>
        <w:rPr>
          <w:rFonts w:ascii="Book Antiqua" w:eastAsia="Book Antiqua" w:hAnsi="Book Antiqua" w:cs="Book Antiqua"/>
          <w:b/>
          <w:i/>
          <w:color w:val="000000"/>
        </w:rPr>
        <w:t>Observational Study</w:t>
      </w:r>
    </w:p>
    <w:p w14:paraId="22BF2899" w14:textId="77777777" w:rsidR="00A77B3E" w:rsidRDefault="00FB4D22" w:rsidP="00FB4D22">
      <w:pPr>
        <w:adjustRightInd w:val="0"/>
        <w:snapToGrid w:val="0"/>
        <w:spacing w:line="360" w:lineRule="auto"/>
        <w:jc w:val="both"/>
      </w:pPr>
      <w:r>
        <w:rPr>
          <w:rFonts w:ascii="Book Antiqua" w:eastAsia="Book Antiqua" w:hAnsi="Book Antiqua" w:cs="Book Antiqua"/>
          <w:b/>
          <w:bCs/>
          <w:color w:val="000000"/>
        </w:rPr>
        <w:t>Control of modifiable risk factors and major adverse cardiovascular events in people with peripheral artery disease and diabetes</w:t>
      </w:r>
    </w:p>
    <w:p w14:paraId="1A853DF7" w14:textId="77777777" w:rsidR="00A77B3E" w:rsidRDefault="00A77B3E" w:rsidP="00FB4D22">
      <w:pPr>
        <w:adjustRightInd w:val="0"/>
        <w:snapToGrid w:val="0"/>
        <w:spacing w:line="360" w:lineRule="auto"/>
        <w:jc w:val="both"/>
      </w:pPr>
    </w:p>
    <w:p w14:paraId="04A6F20B" w14:textId="77777777" w:rsidR="00A77B3E" w:rsidRDefault="00855D7F" w:rsidP="00FB4D22">
      <w:pPr>
        <w:adjustRightInd w:val="0"/>
        <w:snapToGrid w:val="0"/>
        <w:spacing w:line="360" w:lineRule="auto"/>
        <w:jc w:val="both"/>
      </w:pPr>
      <w:proofErr w:type="spellStart"/>
      <w:r>
        <w:rPr>
          <w:rFonts w:ascii="Book Antiqua" w:eastAsia="Book Antiqua" w:hAnsi="Book Antiqua" w:cs="Book Antiqua"/>
          <w:color w:val="000000"/>
        </w:rPr>
        <w:t>Golledge</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J </w:t>
      </w:r>
      <w:r w:rsidRPr="00855D7F">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FB4D22">
        <w:rPr>
          <w:rFonts w:ascii="Book Antiqua" w:eastAsia="Book Antiqua" w:hAnsi="Book Antiqua" w:cs="Book Antiqua"/>
          <w:color w:val="000000"/>
        </w:rPr>
        <w:t>Medical management of peripheral artery disease</w:t>
      </w:r>
    </w:p>
    <w:p w14:paraId="13A04426" w14:textId="77777777" w:rsidR="00A77B3E" w:rsidRDefault="00A77B3E" w:rsidP="00FB4D22">
      <w:pPr>
        <w:adjustRightInd w:val="0"/>
        <w:snapToGrid w:val="0"/>
        <w:spacing w:line="360" w:lineRule="auto"/>
        <w:jc w:val="both"/>
      </w:pPr>
    </w:p>
    <w:p w14:paraId="06632978"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Jonathan </w:t>
      </w:r>
      <w:proofErr w:type="spellStart"/>
      <w:r>
        <w:rPr>
          <w:rFonts w:ascii="Book Antiqua" w:eastAsia="Book Antiqua" w:hAnsi="Book Antiqua" w:cs="Book Antiqua"/>
          <w:color w:val="000000"/>
        </w:rPr>
        <w:t>Golledge</w:t>
      </w:r>
      <w:proofErr w:type="spellEnd"/>
      <w:r>
        <w:rPr>
          <w:rFonts w:ascii="Book Antiqua" w:eastAsia="Book Antiqua" w:hAnsi="Book Antiqua" w:cs="Book Antiqua"/>
          <w:color w:val="000000"/>
        </w:rPr>
        <w:t xml:space="preserve">, Aaron </w:t>
      </w:r>
      <w:proofErr w:type="spellStart"/>
      <w:r>
        <w:rPr>
          <w:rFonts w:ascii="Book Antiqua" w:eastAsia="Book Antiqua" w:hAnsi="Book Antiqua" w:cs="Book Antiqua"/>
          <w:color w:val="000000"/>
        </w:rPr>
        <w:t>Drovandi</w:t>
      </w:r>
      <w:proofErr w:type="spellEnd"/>
      <w:r>
        <w:rPr>
          <w:rFonts w:ascii="Book Antiqua" w:eastAsia="Book Antiqua" w:hAnsi="Book Antiqua" w:cs="Book Antiqua"/>
          <w:color w:val="000000"/>
        </w:rPr>
        <w:t xml:space="preserve">, Sophie </w:t>
      </w:r>
      <w:proofErr w:type="spellStart"/>
      <w:r>
        <w:rPr>
          <w:rFonts w:ascii="Book Antiqua" w:eastAsia="Book Antiqua" w:hAnsi="Book Antiqua" w:cs="Book Antiqua"/>
          <w:color w:val="000000"/>
        </w:rPr>
        <w:t>Rowbotham</w:t>
      </w:r>
      <w:proofErr w:type="spellEnd"/>
      <w:r>
        <w:rPr>
          <w:rFonts w:ascii="Book Antiqua" w:eastAsia="Book Antiqua" w:hAnsi="Book Antiqua" w:cs="Book Antiqua"/>
          <w:color w:val="000000"/>
        </w:rPr>
        <w:t xml:space="preserve">, Ramesh </w:t>
      </w:r>
      <w:proofErr w:type="spellStart"/>
      <w:r>
        <w:rPr>
          <w:rFonts w:ascii="Book Antiqua" w:eastAsia="Book Antiqua" w:hAnsi="Book Antiqua" w:cs="Book Antiqua"/>
          <w:color w:val="000000"/>
        </w:rPr>
        <w:t>Velu</w:t>
      </w:r>
      <w:proofErr w:type="spellEnd"/>
      <w:r>
        <w:rPr>
          <w:rFonts w:ascii="Book Antiqua" w:eastAsia="Book Antiqua" w:hAnsi="Book Antiqua" w:cs="Book Antiqua"/>
          <w:color w:val="000000"/>
        </w:rPr>
        <w:t>, Frank Quigley, Jason Jenkins</w:t>
      </w:r>
    </w:p>
    <w:p w14:paraId="253A94E5" w14:textId="77777777" w:rsidR="00A77B3E" w:rsidRDefault="00A77B3E" w:rsidP="00FB4D22">
      <w:pPr>
        <w:adjustRightInd w:val="0"/>
        <w:snapToGrid w:val="0"/>
        <w:spacing w:line="360" w:lineRule="auto"/>
        <w:jc w:val="both"/>
      </w:pPr>
    </w:p>
    <w:p w14:paraId="536EE6CA" w14:textId="77777777" w:rsidR="00A77B3E" w:rsidRDefault="00FB4D22" w:rsidP="00FB4D22">
      <w:pPr>
        <w:adjustRightInd w:val="0"/>
        <w:snapToGrid w:val="0"/>
        <w:spacing w:line="360" w:lineRule="auto"/>
        <w:jc w:val="both"/>
      </w:pPr>
      <w:r>
        <w:rPr>
          <w:rFonts w:ascii="Book Antiqua" w:eastAsia="Book Antiqua" w:hAnsi="Book Antiqua" w:cs="Book Antiqua"/>
          <w:b/>
          <w:bCs/>
          <w:color w:val="000000"/>
        </w:rPr>
        <w:t xml:space="preserve">Jonathan </w:t>
      </w:r>
      <w:proofErr w:type="spellStart"/>
      <w:r>
        <w:rPr>
          <w:rFonts w:ascii="Book Antiqua" w:eastAsia="Book Antiqua" w:hAnsi="Book Antiqua" w:cs="Book Antiqua"/>
          <w:b/>
          <w:bCs/>
          <w:color w:val="000000"/>
        </w:rPr>
        <w:t>Golledge</w:t>
      </w:r>
      <w:proofErr w:type="spellEnd"/>
      <w:r>
        <w:rPr>
          <w:rFonts w:ascii="Book Antiqua" w:eastAsia="Book Antiqua" w:hAnsi="Book Antiqua" w:cs="Book Antiqua"/>
          <w:b/>
          <w:bCs/>
          <w:color w:val="000000"/>
        </w:rPr>
        <w:t xml:space="preserve">, Aaron </w:t>
      </w:r>
      <w:proofErr w:type="spellStart"/>
      <w:r>
        <w:rPr>
          <w:rFonts w:ascii="Book Antiqua" w:eastAsia="Book Antiqua" w:hAnsi="Book Antiqua" w:cs="Book Antiqua"/>
          <w:b/>
          <w:bCs/>
          <w:color w:val="000000"/>
        </w:rPr>
        <w:t>Drovandi</w:t>
      </w:r>
      <w:proofErr w:type="spellEnd"/>
      <w:r>
        <w:rPr>
          <w:rFonts w:ascii="Book Antiqua" w:eastAsia="Book Antiqua" w:hAnsi="Book Antiqua" w:cs="Book Antiqua"/>
          <w:b/>
          <w:bCs/>
          <w:color w:val="000000"/>
        </w:rPr>
        <w:t xml:space="preserve">, Sophie </w:t>
      </w:r>
      <w:proofErr w:type="spellStart"/>
      <w:r>
        <w:rPr>
          <w:rFonts w:ascii="Book Antiqua" w:eastAsia="Book Antiqua" w:hAnsi="Book Antiqua" w:cs="Book Antiqua"/>
          <w:b/>
          <w:bCs/>
          <w:color w:val="000000"/>
        </w:rPr>
        <w:t>Rowbotham</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Queensland Research Centre for Peripheral Vascular Disease, College of Medicine and Dentistry, James Cook University, Townsville 4811, Queensland, Australia</w:t>
      </w:r>
    </w:p>
    <w:p w14:paraId="6098A5CD" w14:textId="77777777" w:rsidR="00A77B3E" w:rsidRDefault="00A77B3E" w:rsidP="00FB4D22">
      <w:pPr>
        <w:adjustRightInd w:val="0"/>
        <w:snapToGrid w:val="0"/>
        <w:spacing w:line="360" w:lineRule="auto"/>
        <w:jc w:val="both"/>
      </w:pPr>
    </w:p>
    <w:p w14:paraId="5B1DA22E" w14:textId="77777777" w:rsidR="00A77B3E" w:rsidRDefault="00717583" w:rsidP="00FB4D22">
      <w:pPr>
        <w:adjustRightInd w:val="0"/>
        <w:snapToGrid w:val="0"/>
        <w:spacing w:line="360" w:lineRule="auto"/>
        <w:jc w:val="both"/>
      </w:pPr>
      <w:r>
        <w:rPr>
          <w:rFonts w:ascii="Book Antiqua" w:eastAsia="Book Antiqua" w:hAnsi="Book Antiqua" w:cs="Book Antiqua"/>
          <w:b/>
          <w:bCs/>
          <w:color w:val="000000"/>
        </w:rPr>
        <w:t xml:space="preserve">Jonathan </w:t>
      </w:r>
      <w:proofErr w:type="spellStart"/>
      <w:r>
        <w:rPr>
          <w:rFonts w:ascii="Book Antiqua" w:eastAsia="Book Antiqua" w:hAnsi="Book Antiqua" w:cs="Book Antiqua"/>
          <w:b/>
          <w:bCs/>
          <w:color w:val="000000"/>
        </w:rPr>
        <w:t>Golledge</w:t>
      </w:r>
      <w:proofErr w:type="spellEnd"/>
      <w:r>
        <w:rPr>
          <w:rFonts w:ascii="Book Antiqua" w:eastAsia="Book Antiqua" w:hAnsi="Book Antiqua" w:cs="Book Antiqua"/>
          <w:b/>
          <w:bCs/>
          <w:color w:val="000000"/>
        </w:rPr>
        <w:t xml:space="preserve">, </w:t>
      </w:r>
      <w:r w:rsidR="00FB4D22">
        <w:rPr>
          <w:rFonts w:ascii="Book Antiqua" w:eastAsia="Book Antiqua" w:hAnsi="Book Antiqua" w:cs="Book Antiqua"/>
          <w:b/>
          <w:bCs/>
          <w:color w:val="000000"/>
        </w:rPr>
        <w:t xml:space="preserve">Ramesh </w:t>
      </w:r>
      <w:proofErr w:type="spellStart"/>
      <w:r w:rsidR="00FB4D22">
        <w:rPr>
          <w:rFonts w:ascii="Book Antiqua" w:eastAsia="Book Antiqua" w:hAnsi="Book Antiqua" w:cs="Book Antiqua"/>
          <w:b/>
          <w:bCs/>
          <w:color w:val="000000"/>
        </w:rPr>
        <w:t>Velu</w:t>
      </w:r>
      <w:proofErr w:type="spellEnd"/>
      <w:r w:rsidR="00FB4D22">
        <w:rPr>
          <w:rFonts w:ascii="Book Antiqua" w:eastAsia="Book Antiqua" w:hAnsi="Book Antiqua" w:cs="Book Antiqua"/>
          <w:b/>
          <w:bCs/>
          <w:color w:val="000000"/>
        </w:rPr>
        <w:t xml:space="preserve">, </w:t>
      </w:r>
      <w:r w:rsidR="00FB4D22">
        <w:rPr>
          <w:rFonts w:ascii="Book Antiqua" w:eastAsia="Book Antiqua" w:hAnsi="Book Antiqua" w:cs="Book Antiqua"/>
          <w:color w:val="000000"/>
        </w:rPr>
        <w:t xml:space="preserve">Department of Vascular and Endovascular Surgery, Townsville University Hospital, Townsville 4811, Queensland, </w:t>
      </w:r>
      <w:bookmarkStart w:id="0" w:name="OLE_LINK339"/>
      <w:bookmarkStart w:id="1" w:name="OLE_LINK340"/>
      <w:r w:rsidR="00FB4D22">
        <w:rPr>
          <w:rFonts w:ascii="Book Antiqua" w:eastAsia="Book Antiqua" w:hAnsi="Book Antiqua" w:cs="Book Antiqua"/>
          <w:color w:val="000000"/>
        </w:rPr>
        <w:t>Australia</w:t>
      </w:r>
      <w:bookmarkEnd w:id="0"/>
      <w:bookmarkEnd w:id="1"/>
    </w:p>
    <w:p w14:paraId="1AE3B074" w14:textId="77777777" w:rsidR="00A77B3E" w:rsidRDefault="00A77B3E" w:rsidP="00FB4D22">
      <w:pPr>
        <w:adjustRightInd w:val="0"/>
        <w:snapToGrid w:val="0"/>
        <w:spacing w:line="360" w:lineRule="auto"/>
        <w:jc w:val="both"/>
      </w:pPr>
    </w:p>
    <w:p w14:paraId="2BF521A4" w14:textId="77777777" w:rsidR="00A77B3E" w:rsidRDefault="00FB4D22" w:rsidP="00FB4D22">
      <w:pPr>
        <w:adjustRightInd w:val="0"/>
        <w:snapToGrid w:val="0"/>
        <w:spacing w:line="360" w:lineRule="auto"/>
        <w:jc w:val="both"/>
      </w:pPr>
      <w:r>
        <w:rPr>
          <w:rFonts w:ascii="Book Antiqua" w:eastAsia="Book Antiqua" w:hAnsi="Book Antiqua" w:cs="Book Antiqua"/>
          <w:b/>
          <w:bCs/>
          <w:color w:val="000000"/>
        </w:rPr>
        <w:t xml:space="preserve">Frank Quigley, </w:t>
      </w:r>
      <w:r>
        <w:rPr>
          <w:rFonts w:ascii="Book Antiqua" w:eastAsia="Book Antiqua" w:hAnsi="Book Antiqua" w:cs="Book Antiqua"/>
          <w:color w:val="000000"/>
        </w:rPr>
        <w:t>Department of Vascular Surgery, Mater Hospital, Townsville 4811, Queensland, Australia</w:t>
      </w:r>
    </w:p>
    <w:p w14:paraId="76185FB3" w14:textId="77777777" w:rsidR="00A77B3E" w:rsidRDefault="00A77B3E" w:rsidP="00FB4D22">
      <w:pPr>
        <w:adjustRightInd w:val="0"/>
        <w:snapToGrid w:val="0"/>
        <w:spacing w:line="360" w:lineRule="auto"/>
        <w:jc w:val="both"/>
      </w:pPr>
    </w:p>
    <w:p w14:paraId="201C4F0A" w14:textId="77777777" w:rsidR="00A77B3E" w:rsidRDefault="00FB4D22" w:rsidP="00FB4D22">
      <w:pPr>
        <w:adjustRightInd w:val="0"/>
        <w:snapToGrid w:val="0"/>
        <w:spacing w:line="360" w:lineRule="auto"/>
        <w:jc w:val="both"/>
      </w:pPr>
      <w:r>
        <w:rPr>
          <w:rFonts w:ascii="Book Antiqua" w:eastAsia="Book Antiqua" w:hAnsi="Book Antiqua" w:cs="Book Antiqua"/>
          <w:b/>
          <w:bCs/>
          <w:color w:val="000000"/>
        </w:rPr>
        <w:t xml:space="preserve">Jason Jenkins, </w:t>
      </w:r>
      <w:r>
        <w:rPr>
          <w:rFonts w:ascii="Book Antiqua" w:eastAsia="Book Antiqua" w:hAnsi="Book Antiqua" w:cs="Book Antiqua"/>
          <w:color w:val="000000"/>
        </w:rPr>
        <w:t xml:space="preserve">Department of Vascular Surgery, </w:t>
      </w:r>
      <w:proofErr w:type="gramStart"/>
      <w:r>
        <w:rPr>
          <w:rFonts w:ascii="Book Antiqua" w:eastAsia="Book Antiqua" w:hAnsi="Book Antiqua" w:cs="Book Antiqua"/>
          <w:color w:val="000000"/>
        </w:rPr>
        <w:t>The</w:t>
      </w:r>
      <w:proofErr w:type="gramEnd"/>
      <w:r>
        <w:rPr>
          <w:rFonts w:ascii="Book Antiqua" w:eastAsia="Book Antiqua" w:hAnsi="Book Antiqua" w:cs="Book Antiqua"/>
          <w:color w:val="000000"/>
        </w:rPr>
        <w:t xml:space="preserve"> Royal Brisbane and Women's Hospital, Brisbane 4000, Queensland, Australia</w:t>
      </w:r>
    </w:p>
    <w:p w14:paraId="7910F398" w14:textId="77777777" w:rsidR="00A77B3E" w:rsidRDefault="00A77B3E" w:rsidP="00FB4D22">
      <w:pPr>
        <w:adjustRightInd w:val="0"/>
        <w:snapToGrid w:val="0"/>
        <w:spacing w:line="360" w:lineRule="auto"/>
        <w:jc w:val="both"/>
      </w:pPr>
    </w:p>
    <w:p w14:paraId="1A5DFA91" w14:textId="05A1D9C4" w:rsidR="00A77B3E" w:rsidRPr="00C21791" w:rsidRDefault="00FB4D22" w:rsidP="00FB4D22">
      <w:pPr>
        <w:adjustRightInd w:val="0"/>
        <w:snapToGrid w:val="0"/>
        <w:spacing w:line="360" w:lineRule="auto"/>
        <w:jc w:val="both"/>
        <w:rPr>
          <w:lang w:eastAsia="zh-CN"/>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Golledge</w:t>
      </w:r>
      <w:proofErr w:type="spellEnd"/>
      <w:r>
        <w:rPr>
          <w:rFonts w:ascii="Book Antiqua" w:eastAsia="Book Antiqua" w:hAnsi="Book Antiqua" w:cs="Book Antiqua"/>
          <w:color w:val="000000"/>
        </w:rPr>
        <w:t xml:space="preserve"> J was the guarantor; </w:t>
      </w:r>
      <w:proofErr w:type="spellStart"/>
      <w:r>
        <w:rPr>
          <w:rFonts w:ascii="Book Antiqua" w:eastAsia="Book Antiqua" w:hAnsi="Book Antiqua" w:cs="Book Antiqua"/>
          <w:color w:val="000000"/>
        </w:rPr>
        <w:t>Golledge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Rowbotham</w:t>
      </w:r>
      <w:proofErr w:type="spellEnd"/>
      <w:r>
        <w:rPr>
          <w:rFonts w:ascii="Book Antiqua" w:eastAsia="Book Antiqua" w:hAnsi="Book Antiqua" w:cs="Book Antiqua"/>
          <w:color w:val="000000"/>
        </w:rPr>
        <w:t xml:space="preserve"> S, Quigley F, </w:t>
      </w:r>
      <w:proofErr w:type="spellStart"/>
      <w:r>
        <w:rPr>
          <w:rFonts w:ascii="Book Antiqua" w:eastAsia="Book Antiqua" w:hAnsi="Book Antiqua" w:cs="Book Antiqua"/>
          <w:color w:val="000000"/>
        </w:rPr>
        <w:t>Velu</w:t>
      </w:r>
      <w:proofErr w:type="spellEnd"/>
      <w:r>
        <w:rPr>
          <w:rFonts w:ascii="Book Antiqua" w:eastAsia="Book Antiqua" w:hAnsi="Book Antiqua" w:cs="Book Antiqua"/>
          <w:color w:val="000000"/>
        </w:rPr>
        <w:t xml:space="preserve"> R, and Jenkins J designed the study; </w:t>
      </w:r>
      <w:proofErr w:type="spellStart"/>
      <w:r>
        <w:rPr>
          <w:rFonts w:ascii="Book Antiqua" w:eastAsia="Book Antiqua" w:hAnsi="Book Antiqua" w:cs="Book Antiqua"/>
          <w:color w:val="000000"/>
        </w:rPr>
        <w:t>Golledge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Rowbotham</w:t>
      </w:r>
      <w:proofErr w:type="spellEnd"/>
      <w:r>
        <w:rPr>
          <w:rFonts w:ascii="Book Antiqua" w:eastAsia="Book Antiqua" w:hAnsi="Book Antiqua" w:cs="Book Antiqua"/>
          <w:color w:val="000000"/>
        </w:rPr>
        <w:t xml:space="preserve"> S, Quigley F, </w:t>
      </w:r>
      <w:proofErr w:type="spellStart"/>
      <w:r>
        <w:rPr>
          <w:rFonts w:ascii="Book Antiqua" w:eastAsia="Book Antiqua" w:hAnsi="Book Antiqua" w:cs="Book Antiqua"/>
          <w:color w:val="000000"/>
        </w:rPr>
        <w:t>Velu</w:t>
      </w:r>
      <w:proofErr w:type="spellEnd"/>
      <w:r>
        <w:rPr>
          <w:rFonts w:ascii="Book Antiqua" w:eastAsia="Book Antiqua" w:hAnsi="Book Antiqua" w:cs="Book Antiqua"/>
          <w:color w:val="000000"/>
        </w:rPr>
        <w:t xml:space="preserve"> R, and Jenkins J participated in data collection; </w:t>
      </w:r>
      <w:proofErr w:type="spellStart"/>
      <w:r>
        <w:rPr>
          <w:rFonts w:ascii="Book Antiqua" w:eastAsia="Book Antiqua" w:hAnsi="Book Antiqua" w:cs="Book Antiqua"/>
          <w:color w:val="000000"/>
        </w:rPr>
        <w:t>Golledge</w:t>
      </w:r>
      <w:proofErr w:type="spellEnd"/>
      <w:r>
        <w:rPr>
          <w:rFonts w:ascii="Book Antiqua" w:eastAsia="Book Antiqua" w:hAnsi="Book Antiqua" w:cs="Book Antiqua"/>
          <w:color w:val="000000"/>
        </w:rPr>
        <w:t xml:space="preserve"> J and </w:t>
      </w:r>
      <w:proofErr w:type="spellStart"/>
      <w:r>
        <w:rPr>
          <w:rFonts w:ascii="Book Antiqua" w:eastAsia="Book Antiqua" w:hAnsi="Book Antiqua" w:cs="Book Antiqua"/>
          <w:color w:val="000000"/>
        </w:rPr>
        <w:t>Drovandi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and interpreted the data, and drafted the initial manuscript; All authors reviewed and approved the final manuscript version.</w:t>
      </w:r>
    </w:p>
    <w:p w14:paraId="22625954" w14:textId="77777777" w:rsidR="00A77B3E" w:rsidRDefault="00A77B3E" w:rsidP="00FB4D22">
      <w:pPr>
        <w:adjustRightInd w:val="0"/>
        <w:snapToGrid w:val="0"/>
        <w:spacing w:line="360" w:lineRule="auto"/>
        <w:jc w:val="both"/>
      </w:pPr>
    </w:p>
    <w:p w14:paraId="3209BE63" w14:textId="1898C441" w:rsidR="00A77B3E" w:rsidRDefault="00FB4D22" w:rsidP="00FB4D22">
      <w:pPr>
        <w:adjustRightInd w:val="0"/>
        <w:snapToGrid w:val="0"/>
        <w:spacing w:line="360" w:lineRule="auto"/>
        <w:jc w:val="both"/>
      </w:pPr>
      <w:r>
        <w:rPr>
          <w:rFonts w:ascii="Book Antiqua" w:eastAsia="Book Antiqua" w:hAnsi="Book Antiqua" w:cs="Book Antiqua"/>
          <w:b/>
          <w:bCs/>
          <w:color w:val="000000"/>
          <w:szCs w:val="22"/>
        </w:rPr>
        <w:t xml:space="preserve">Supported by </w:t>
      </w:r>
      <w:r w:rsidR="00E678F9">
        <w:rPr>
          <w:rFonts w:ascii="Book Antiqua" w:hAnsi="Book Antiqua" w:cs="Book Antiqua" w:hint="eastAsia"/>
          <w:color w:val="000000"/>
          <w:lang w:eastAsia="zh-CN"/>
        </w:rPr>
        <w:t>T</w:t>
      </w:r>
      <w:r>
        <w:rPr>
          <w:rFonts w:ascii="Book Antiqua" w:eastAsia="Book Antiqua" w:hAnsi="Book Antiqua" w:cs="Book Antiqua"/>
          <w:color w:val="000000"/>
        </w:rPr>
        <w:t>he National Health and Medical Research Council, No. 1063476 and No. 1022752; James Cook University and Queensland Government supported this work. JG holds a Practitioner Fellowships from the National Health and Medical Research Council, No. 1117061.</w:t>
      </w:r>
    </w:p>
    <w:p w14:paraId="3AD9B1C2" w14:textId="77777777" w:rsidR="00A77B3E" w:rsidRDefault="00A77B3E" w:rsidP="00FB4D22">
      <w:pPr>
        <w:adjustRightInd w:val="0"/>
        <w:snapToGrid w:val="0"/>
        <w:spacing w:line="360" w:lineRule="auto"/>
        <w:jc w:val="both"/>
      </w:pPr>
    </w:p>
    <w:p w14:paraId="4C85387E" w14:textId="420566F9" w:rsidR="00A77B3E" w:rsidRDefault="00FB4D22" w:rsidP="00FB4D22">
      <w:pPr>
        <w:adjustRightInd w:val="0"/>
        <w:snapToGrid w:val="0"/>
        <w:spacing w:line="360" w:lineRule="auto"/>
        <w:jc w:val="both"/>
      </w:pPr>
      <w:r>
        <w:rPr>
          <w:rFonts w:ascii="Book Antiqua" w:eastAsia="Book Antiqua" w:hAnsi="Book Antiqua" w:cs="Book Antiqua"/>
          <w:b/>
          <w:bCs/>
          <w:color w:val="000000"/>
        </w:rPr>
        <w:t xml:space="preserve">Corresponding author: Jonathan </w:t>
      </w:r>
      <w:proofErr w:type="spellStart"/>
      <w:r>
        <w:rPr>
          <w:rFonts w:ascii="Book Antiqua" w:eastAsia="Book Antiqua" w:hAnsi="Book Antiqua" w:cs="Book Antiqua"/>
          <w:b/>
          <w:bCs/>
          <w:color w:val="000000"/>
        </w:rPr>
        <w:t>Golledge</w:t>
      </w:r>
      <w:proofErr w:type="spellEnd"/>
      <w:r>
        <w:rPr>
          <w:rFonts w:ascii="Book Antiqua" w:eastAsia="Book Antiqua" w:hAnsi="Book Antiqua" w:cs="Book Antiqua"/>
          <w:b/>
          <w:bCs/>
          <w:color w:val="000000"/>
        </w:rPr>
        <w:t xml:space="preserve">, </w:t>
      </w:r>
      <w:proofErr w:type="spellStart"/>
      <w:r w:rsidR="002616D0" w:rsidRPr="002616D0">
        <w:rPr>
          <w:rFonts w:ascii="Book Antiqua" w:eastAsia="Book Antiqua" w:hAnsi="Book Antiqua" w:cs="Book Antiqua"/>
          <w:b/>
          <w:bCs/>
          <w:color w:val="000000"/>
        </w:rPr>
        <w:t>MChir</w:t>
      </w:r>
      <w:proofErr w:type="spellEnd"/>
      <w:r>
        <w:rPr>
          <w:rFonts w:ascii="Book Antiqua" w:eastAsia="Book Antiqua" w:hAnsi="Book Antiqua" w:cs="Book Antiqua"/>
          <w:b/>
          <w:bCs/>
          <w:color w:val="000000"/>
        </w:rPr>
        <w:t xml:space="preserve">, Director, Professor, </w:t>
      </w:r>
      <w:r>
        <w:rPr>
          <w:rFonts w:ascii="Book Antiqua" w:eastAsia="Book Antiqua" w:hAnsi="Book Antiqua" w:cs="Book Antiqua"/>
          <w:color w:val="000000"/>
        </w:rPr>
        <w:t>Queensland Research Centre for Peripheral Vascular Disease, College of Medicine and Dentistry, James Cook University, 100 Angus Smith Drive, Townsville 4811, Queensland, Australia. jonathan.golledge@jcu.edu.au</w:t>
      </w:r>
    </w:p>
    <w:p w14:paraId="2DD50B86" w14:textId="77777777" w:rsidR="00A77B3E" w:rsidRDefault="00A77B3E" w:rsidP="00FB4D22">
      <w:pPr>
        <w:adjustRightInd w:val="0"/>
        <w:snapToGrid w:val="0"/>
        <w:spacing w:line="360" w:lineRule="auto"/>
        <w:jc w:val="both"/>
      </w:pPr>
    </w:p>
    <w:p w14:paraId="6127CDAC" w14:textId="77777777" w:rsidR="00A77B3E" w:rsidRDefault="00FB4D22" w:rsidP="00FB4D22">
      <w:pPr>
        <w:adjustRightInd w:val="0"/>
        <w:snapToGrid w:val="0"/>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19, 2021</w:t>
      </w:r>
    </w:p>
    <w:p w14:paraId="4F0A2FF3" w14:textId="77777777" w:rsidR="00A77B3E" w:rsidRDefault="00FB4D22" w:rsidP="00FB4D22">
      <w:pPr>
        <w:adjustRightInd w:val="0"/>
        <w:snapToGrid w:val="0"/>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8, 2021</w:t>
      </w:r>
    </w:p>
    <w:p w14:paraId="54DE6FC4" w14:textId="0F324302" w:rsidR="00A77B3E" w:rsidRDefault="00FB4D22" w:rsidP="00FB4D22">
      <w:pPr>
        <w:adjustRightInd w:val="0"/>
        <w:snapToGrid w:val="0"/>
        <w:spacing w:line="360" w:lineRule="auto"/>
        <w:jc w:val="both"/>
      </w:pPr>
      <w:r>
        <w:rPr>
          <w:rFonts w:ascii="Book Antiqua" w:eastAsia="Book Antiqua" w:hAnsi="Book Antiqua" w:cs="Book Antiqua"/>
          <w:b/>
          <w:bCs/>
          <w:color w:val="000000"/>
        </w:rPr>
        <w:t xml:space="preserve">Accepted: </w:t>
      </w:r>
      <w:r w:rsidR="008C4B8D" w:rsidRPr="008C4B8D">
        <w:rPr>
          <w:rFonts w:ascii="Book Antiqua" w:eastAsia="Book Antiqua" w:hAnsi="Book Antiqua" w:cs="Book Antiqua"/>
          <w:color w:val="000000"/>
        </w:rPr>
        <w:t>May 20, 2021</w:t>
      </w:r>
    </w:p>
    <w:p w14:paraId="7472A105" w14:textId="241D5000" w:rsidR="00A77B3E" w:rsidRDefault="00FB4D22" w:rsidP="00FB4D22">
      <w:pPr>
        <w:adjustRightInd w:val="0"/>
        <w:snapToGrid w:val="0"/>
        <w:spacing w:line="360" w:lineRule="auto"/>
        <w:jc w:val="both"/>
      </w:pPr>
      <w:r>
        <w:rPr>
          <w:rFonts w:ascii="Book Antiqua" w:eastAsia="Book Antiqua" w:hAnsi="Book Antiqua" w:cs="Book Antiqua"/>
          <w:b/>
          <w:bCs/>
          <w:color w:val="000000"/>
        </w:rPr>
        <w:t xml:space="preserve">Published online: </w:t>
      </w:r>
      <w:r w:rsidR="001E3453" w:rsidRPr="001E3453">
        <w:rPr>
          <w:rFonts w:ascii="Book Antiqua" w:eastAsia="Book Antiqua" w:hAnsi="Book Antiqua" w:cs="Book Antiqua"/>
          <w:bCs/>
          <w:color w:val="000000"/>
        </w:rPr>
        <w:t>June 15, 2021</w:t>
      </w:r>
    </w:p>
    <w:p w14:paraId="6C982F74" w14:textId="77777777" w:rsidR="00A77B3E" w:rsidRDefault="00A77B3E" w:rsidP="00FB4D22">
      <w:pPr>
        <w:adjustRightInd w:val="0"/>
        <w:snapToGrid w:val="0"/>
        <w:spacing w:line="360" w:lineRule="auto"/>
        <w:jc w:val="both"/>
        <w:sectPr w:rsidR="00A77B3E">
          <w:footerReference w:type="default" r:id="rId11"/>
          <w:pgSz w:w="12240" w:h="15840"/>
          <w:pgMar w:top="1440" w:right="1440" w:bottom="1440" w:left="1440" w:header="720" w:footer="720" w:gutter="0"/>
          <w:cols w:space="720"/>
          <w:docGrid w:linePitch="360"/>
        </w:sectPr>
      </w:pPr>
    </w:p>
    <w:p w14:paraId="2561720C" w14:textId="77777777" w:rsidR="00A77B3E" w:rsidRDefault="00FB4D22" w:rsidP="00FB4D22">
      <w:pPr>
        <w:adjustRightInd w:val="0"/>
        <w:snapToGrid w:val="0"/>
        <w:spacing w:line="360" w:lineRule="auto"/>
        <w:jc w:val="both"/>
      </w:pPr>
      <w:r>
        <w:rPr>
          <w:rFonts w:ascii="Book Antiqua" w:eastAsia="Book Antiqua" w:hAnsi="Book Antiqua" w:cs="Book Antiqua"/>
          <w:b/>
          <w:color w:val="000000"/>
        </w:rPr>
        <w:lastRenderedPageBreak/>
        <w:t>Abstract</w:t>
      </w:r>
    </w:p>
    <w:p w14:paraId="26610868"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BACKGROUND</w:t>
      </w:r>
    </w:p>
    <w:p w14:paraId="738C53A5" w14:textId="0277039E"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People with diabetes and peripheral artery disease (PAD) have a high risk of major adverse cardiovascular events (MACE). Prior research suggests that medical therapies aimed to control modifiable risk factors </w:t>
      </w:r>
      <w:r w:rsidR="008858CC">
        <w:rPr>
          <w:rFonts w:ascii="Book Antiqua" w:eastAsia="Book Antiqua" w:hAnsi="Book Antiqua" w:cs="Book Antiqua"/>
          <w:color w:val="000000"/>
        </w:rPr>
        <w:t>are poorly implemented in patients with PAD</w:t>
      </w:r>
      <w:r>
        <w:rPr>
          <w:rFonts w:ascii="Book Antiqua" w:eastAsia="Book Antiqua" w:hAnsi="Book Antiqua" w:cs="Book Antiqua"/>
          <w:color w:val="000000"/>
        </w:rPr>
        <w:t>.</w:t>
      </w:r>
    </w:p>
    <w:p w14:paraId="6971E749" w14:textId="77777777" w:rsidR="00A77B3E" w:rsidRDefault="00A77B3E" w:rsidP="00FB4D22">
      <w:pPr>
        <w:adjustRightInd w:val="0"/>
        <w:snapToGrid w:val="0"/>
        <w:spacing w:line="360" w:lineRule="auto"/>
        <w:jc w:val="both"/>
      </w:pPr>
    </w:p>
    <w:p w14:paraId="51C2CF95"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AIM</w:t>
      </w:r>
    </w:p>
    <w:p w14:paraId="39A26ED5" w14:textId="663264A2" w:rsidR="00A77B3E" w:rsidRPr="00B10CF4" w:rsidRDefault="00FB4D22" w:rsidP="00FB4D22">
      <w:pPr>
        <w:adjustRightInd w:val="0"/>
        <w:snapToGrid w:val="0"/>
        <w:spacing w:line="360" w:lineRule="auto"/>
        <w:jc w:val="both"/>
        <w:rPr>
          <w:lang w:eastAsia="zh-CN"/>
        </w:rPr>
      </w:pPr>
      <w:r>
        <w:rPr>
          <w:rFonts w:ascii="Book Antiqua" w:eastAsia="Book Antiqua" w:hAnsi="Book Antiqua" w:cs="Book Antiqua"/>
          <w:color w:val="000000"/>
        </w:rPr>
        <w:t xml:space="preserve">To examine the association between the </w:t>
      </w:r>
      <w:proofErr w:type="gramStart"/>
      <w:r>
        <w:rPr>
          <w:rFonts w:ascii="Book Antiqua" w:eastAsia="Book Antiqua" w:hAnsi="Book Antiqua" w:cs="Book Antiqua"/>
          <w:color w:val="000000"/>
        </w:rPr>
        <w:t>control</w:t>
      </w:r>
      <w:proofErr w:type="gramEnd"/>
      <w:r>
        <w:rPr>
          <w:rFonts w:ascii="Book Antiqua" w:eastAsia="Book Antiqua" w:hAnsi="Book Antiqua" w:cs="Book Antiqua"/>
          <w:color w:val="000000"/>
        </w:rPr>
        <w:t xml:space="preserve"> of modifiable risk factors, estimated by the novel PAD-medical score, and the incidence of MACE in people with PAD and diabetes.</w:t>
      </w:r>
    </w:p>
    <w:p w14:paraId="2782A3D8" w14:textId="77777777" w:rsidR="00A77B3E" w:rsidRDefault="00A77B3E" w:rsidP="00FB4D22">
      <w:pPr>
        <w:adjustRightInd w:val="0"/>
        <w:snapToGrid w:val="0"/>
        <w:spacing w:line="360" w:lineRule="auto"/>
        <w:jc w:val="both"/>
      </w:pPr>
    </w:p>
    <w:p w14:paraId="59D44D5D"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METHODS</w:t>
      </w:r>
    </w:p>
    <w:p w14:paraId="40A8D5F5" w14:textId="2D2BE67B" w:rsidR="00A77B3E" w:rsidRPr="00C21791" w:rsidRDefault="00FB4D22" w:rsidP="00FB4D22">
      <w:pPr>
        <w:adjustRightInd w:val="0"/>
        <w:snapToGrid w:val="0"/>
        <w:spacing w:line="360" w:lineRule="auto"/>
        <w:jc w:val="both"/>
        <w:rPr>
          <w:lang w:eastAsia="zh-CN"/>
        </w:rPr>
      </w:pPr>
      <w:r>
        <w:rPr>
          <w:rFonts w:ascii="Book Antiqua" w:eastAsia="Book Antiqua" w:hAnsi="Book Antiqua" w:cs="Book Antiqua"/>
          <w:color w:val="000000"/>
        </w:rPr>
        <w:t>Participants were recruited from out-patient clinics if they had a diagnosis of both PAD and diabetes. Control of reversible risk factors was assessed by a new composite measure, the PAD-medical score. This score takes into account the control of low-density lipoprotein cholesterol, blood pressure, blood glucose, smoking and prescription of an anti-platelet. Participants were followed to record incidence of myocardial infarction, stroke and cardiovascular death (MACE). The association of PAD-medical score with MACE was assessed using Cox proportional hazard analyses adjusting for age, sex and prior history of ischemic heart disease and stroke.</w:t>
      </w:r>
    </w:p>
    <w:p w14:paraId="2824E46F" w14:textId="77777777" w:rsidR="00A77B3E" w:rsidRDefault="00A77B3E" w:rsidP="00FB4D22">
      <w:pPr>
        <w:adjustRightInd w:val="0"/>
        <w:snapToGrid w:val="0"/>
        <w:spacing w:line="360" w:lineRule="auto"/>
        <w:jc w:val="both"/>
      </w:pPr>
    </w:p>
    <w:p w14:paraId="2A5C344B"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RESULTS</w:t>
      </w:r>
    </w:p>
    <w:p w14:paraId="2E4EDD0A" w14:textId="0835D1F5" w:rsidR="00A77B3E" w:rsidRPr="00C21791" w:rsidRDefault="00FB4D22" w:rsidP="00FB4D22">
      <w:pPr>
        <w:adjustRightInd w:val="0"/>
        <w:snapToGrid w:val="0"/>
        <w:spacing w:line="360" w:lineRule="auto"/>
        <w:jc w:val="both"/>
        <w:rPr>
          <w:lang w:eastAsia="zh-CN"/>
        </w:rPr>
      </w:pPr>
      <w:r>
        <w:rPr>
          <w:rFonts w:ascii="Book Antiqua" w:eastAsia="Book Antiqua" w:hAnsi="Book Antiqua" w:cs="Book Antiqua"/>
          <w:color w:val="000000"/>
        </w:rPr>
        <w:t>Between 2002 and 2020, a total of 424 participants with carotid artery disease (</w:t>
      </w:r>
      <w:r>
        <w:rPr>
          <w:rFonts w:ascii="Book Antiqua" w:eastAsia="Book Antiqua" w:hAnsi="Book Antiqua" w:cs="Book Antiqua"/>
          <w:i/>
          <w:iCs/>
          <w:color w:val="000000"/>
        </w:rPr>
        <w:t xml:space="preserve">n = </w:t>
      </w:r>
      <w:r>
        <w:rPr>
          <w:rFonts w:ascii="Book Antiqua" w:eastAsia="Book Antiqua" w:hAnsi="Book Antiqua" w:cs="Book Antiqua"/>
          <w:color w:val="000000"/>
        </w:rPr>
        <w:t>63), aortic or peripheral aneurysm (</w:t>
      </w:r>
      <w:r>
        <w:rPr>
          <w:rFonts w:ascii="Book Antiqua" w:eastAsia="Book Antiqua" w:hAnsi="Book Antiqua" w:cs="Book Antiqua"/>
          <w:i/>
          <w:iCs/>
          <w:color w:val="000000"/>
        </w:rPr>
        <w:t xml:space="preserve">n = </w:t>
      </w:r>
      <w:r>
        <w:rPr>
          <w:rFonts w:ascii="Book Antiqua" w:eastAsia="Book Antiqua" w:hAnsi="Book Antiqua" w:cs="Book Antiqua"/>
          <w:color w:val="000000"/>
        </w:rPr>
        <w:t>121) or lower limb ischemia (</w:t>
      </w:r>
      <w:r>
        <w:rPr>
          <w:rFonts w:ascii="Book Antiqua" w:eastAsia="Book Antiqua" w:hAnsi="Book Antiqua" w:cs="Book Antiqua"/>
          <w:i/>
          <w:iCs/>
          <w:color w:val="000000"/>
        </w:rPr>
        <w:t xml:space="preserve">n = </w:t>
      </w:r>
      <w:r>
        <w:rPr>
          <w:rFonts w:ascii="Book Antiqua" w:eastAsia="Book Antiqua" w:hAnsi="Book Antiqua" w:cs="Book Antiqua"/>
          <w:color w:val="000000"/>
        </w:rPr>
        <w:t xml:space="preserve">240) were prospectively recruited, and followed for a median duration (inter-quartile range) of 2.0 (0.2–4.4) years. Only 33 (7.8%) participants had the optimal PAD-medical score of five, with 318 (75%) scoring at least three out of five. There were 89 (21.0%) participants that had at least one MACE during the follow-up period. A one-unit higher PAD-medical </w:t>
      </w:r>
      <w:r>
        <w:rPr>
          <w:rFonts w:ascii="Book Antiqua" w:eastAsia="Book Antiqua" w:hAnsi="Book Antiqua" w:cs="Book Antiqua"/>
          <w:color w:val="000000"/>
        </w:rPr>
        <w:lastRenderedPageBreak/>
        <w:t>score was associated with lower risk of MACE (HR = 0.79, 95%CI: 0.63-0.98) after adjusting for other risk factors.</w:t>
      </w:r>
    </w:p>
    <w:p w14:paraId="2282A087" w14:textId="77777777" w:rsidR="00A77B3E" w:rsidRDefault="00A77B3E" w:rsidP="00FB4D22">
      <w:pPr>
        <w:adjustRightInd w:val="0"/>
        <w:snapToGrid w:val="0"/>
        <w:spacing w:line="360" w:lineRule="auto"/>
        <w:jc w:val="both"/>
      </w:pPr>
    </w:p>
    <w:p w14:paraId="085510FF"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CONCLUSION</w:t>
      </w:r>
    </w:p>
    <w:p w14:paraId="4279B1B8" w14:textId="13C44C3E" w:rsidR="00A77B3E" w:rsidRPr="00C21791" w:rsidRDefault="00FB4D22" w:rsidP="00FB4D22">
      <w:pPr>
        <w:adjustRightInd w:val="0"/>
        <w:snapToGrid w:val="0"/>
        <w:spacing w:line="360" w:lineRule="auto"/>
        <w:jc w:val="both"/>
        <w:rPr>
          <w:lang w:eastAsia="zh-CN"/>
        </w:rPr>
      </w:pPr>
      <w:r>
        <w:rPr>
          <w:rFonts w:ascii="Book Antiqua" w:eastAsia="Book Antiqua" w:hAnsi="Book Antiqua" w:cs="Book Antiqua"/>
          <w:color w:val="000000"/>
        </w:rPr>
        <w:t>The PAD-medical score provides a simple way to assess the control of modifiable risk factors targeted by medical management aimed to reduce the incidence of MACE.</w:t>
      </w:r>
    </w:p>
    <w:p w14:paraId="51A3CAB1" w14:textId="77777777" w:rsidR="00A77B3E" w:rsidRDefault="00A77B3E" w:rsidP="00FB4D22">
      <w:pPr>
        <w:adjustRightInd w:val="0"/>
        <w:snapToGrid w:val="0"/>
        <w:spacing w:line="360" w:lineRule="auto"/>
        <w:jc w:val="both"/>
      </w:pPr>
    </w:p>
    <w:p w14:paraId="13A3C2E4" w14:textId="77777777" w:rsidR="00A77B3E" w:rsidRDefault="00FB4D22" w:rsidP="00FB4D22">
      <w:pPr>
        <w:adjustRightInd w:val="0"/>
        <w:snapToGrid w:val="0"/>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Peripheral artery disease; Diabetes; Major cardiovascular events; Medical management; Prospective study; Clinical practice</w:t>
      </w:r>
    </w:p>
    <w:p w14:paraId="0C786F76" w14:textId="77777777" w:rsidR="00A77B3E" w:rsidRDefault="00A77B3E" w:rsidP="00FB4D22">
      <w:pPr>
        <w:adjustRightInd w:val="0"/>
        <w:snapToGrid w:val="0"/>
        <w:spacing w:line="360" w:lineRule="auto"/>
        <w:jc w:val="both"/>
        <w:rPr>
          <w:rFonts w:hint="eastAsia"/>
          <w:lang w:eastAsia="zh-CN"/>
        </w:rPr>
      </w:pPr>
    </w:p>
    <w:p w14:paraId="49AFDF39" w14:textId="77777777" w:rsidR="0025331A" w:rsidRPr="008E4730" w:rsidRDefault="0025331A" w:rsidP="0025331A">
      <w:pPr>
        <w:spacing w:line="360" w:lineRule="auto"/>
        <w:rPr>
          <w:rFonts w:ascii="Book Antiqua" w:hAnsi="Book Antiqua" w:cs="Book Antiqua" w:hint="eastAsi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657B63C8" w14:textId="77777777" w:rsidR="0025331A" w:rsidRPr="0025331A" w:rsidRDefault="0025331A" w:rsidP="00FB4D22">
      <w:pPr>
        <w:adjustRightInd w:val="0"/>
        <w:snapToGrid w:val="0"/>
        <w:spacing w:line="360" w:lineRule="auto"/>
        <w:jc w:val="both"/>
        <w:rPr>
          <w:rFonts w:hint="eastAsia"/>
          <w:lang w:eastAsia="zh-CN"/>
        </w:rPr>
      </w:pPr>
    </w:p>
    <w:p w14:paraId="21309183" w14:textId="77777777" w:rsidR="00F21222" w:rsidRPr="00F21222" w:rsidRDefault="00F21222" w:rsidP="00FB4D22">
      <w:pPr>
        <w:adjustRightInd w:val="0"/>
        <w:snapToGrid w:val="0"/>
        <w:spacing w:line="360" w:lineRule="auto"/>
        <w:jc w:val="both"/>
        <w:rPr>
          <w:rFonts w:ascii="Book Antiqua" w:hAnsi="Book Antiqua" w:cs="Book Antiqua" w:hint="eastAsia"/>
          <w:color w:val="000000"/>
          <w:lang w:eastAsia="zh-CN"/>
        </w:rPr>
      </w:pPr>
      <w:r w:rsidRPr="00F21222">
        <w:rPr>
          <w:rFonts w:ascii="Book Antiqua" w:hAnsi="Book Antiqua" w:cs="Book Antiqua" w:hint="eastAsia"/>
          <w:b/>
          <w:color w:val="000000"/>
          <w:lang w:eastAsia="zh-CN"/>
        </w:rPr>
        <w:t xml:space="preserve">Citation: </w:t>
      </w:r>
      <w:proofErr w:type="spellStart"/>
      <w:r w:rsidR="00FB4D22">
        <w:rPr>
          <w:rFonts w:ascii="Book Antiqua" w:eastAsia="Book Antiqua" w:hAnsi="Book Antiqua" w:cs="Book Antiqua"/>
          <w:color w:val="000000"/>
        </w:rPr>
        <w:t>Golledge</w:t>
      </w:r>
      <w:proofErr w:type="spellEnd"/>
      <w:r w:rsidR="00FB4D22">
        <w:rPr>
          <w:rFonts w:ascii="Book Antiqua" w:eastAsia="Book Antiqua" w:hAnsi="Book Antiqua" w:cs="Book Antiqua"/>
          <w:color w:val="000000"/>
        </w:rPr>
        <w:t xml:space="preserve"> J, </w:t>
      </w:r>
      <w:proofErr w:type="spellStart"/>
      <w:r w:rsidR="00FB4D22">
        <w:rPr>
          <w:rFonts w:ascii="Book Antiqua" w:eastAsia="Book Antiqua" w:hAnsi="Book Antiqua" w:cs="Book Antiqua"/>
          <w:color w:val="000000"/>
        </w:rPr>
        <w:t>Drovandi</w:t>
      </w:r>
      <w:proofErr w:type="spellEnd"/>
      <w:r w:rsidR="00FB4D22">
        <w:rPr>
          <w:rFonts w:ascii="Book Antiqua" w:eastAsia="Book Antiqua" w:hAnsi="Book Antiqua" w:cs="Book Antiqua"/>
          <w:color w:val="000000"/>
        </w:rPr>
        <w:t xml:space="preserve"> A, </w:t>
      </w:r>
      <w:proofErr w:type="spellStart"/>
      <w:r w:rsidR="00FB4D22">
        <w:rPr>
          <w:rFonts w:ascii="Book Antiqua" w:eastAsia="Book Antiqua" w:hAnsi="Book Antiqua" w:cs="Book Antiqua"/>
          <w:color w:val="000000"/>
        </w:rPr>
        <w:t>Rowbotham</w:t>
      </w:r>
      <w:proofErr w:type="spellEnd"/>
      <w:r w:rsidR="00FB4D22">
        <w:rPr>
          <w:rFonts w:ascii="Book Antiqua" w:eastAsia="Book Antiqua" w:hAnsi="Book Antiqua" w:cs="Book Antiqua"/>
          <w:color w:val="000000"/>
        </w:rPr>
        <w:t xml:space="preserve"> S, </w:t>
      </w:r>
      <w:proofErr w:type="spellStart"/>
      <w:r w:rsidR="00FB4D22">
        <w:rPr>
          <w:rFonts w:ascii="Book Antiqua" w:eastAsia="Book Antiqua" w:hAnsi="Book Antiqua" w:cs="Book Antiqua"/>
          <w:color w:val="000000"/>
        </w:rPr>
        <w:t>Velu</w:t>
      </w:r>
      <w:proofErr w:type="spellEnd"/>
      <w:r w:rsidR="00FB4D22">
        <w:rPr>
          <w:rFonts w:ascii="Book Antiqua" w:eastAsia="Book Antiqua" w:hAnsi="Book Antiqua" w:cs="Book Antiqua"/>
          <w:color w:val="000000"/>
        </w:rPr>
        <w:t xml:space="preserve"> R, Quigley F, Jenkins J. Control of modifiable risk factors and major adverse cardiovascular events in people with periphe</w:t>
      </w:r>
      <w:r w:rsidR="009D2883">
        <w:rPr>
          <w:rFonts w:ascii="Book Antiqua" w:eastAsia="Book Antiqua" w:hAnsi="Book Antiqua" w:cs="Book Antiqua"/>
          <w:color w:val="000000"/>
        </w:rPr>
        <w:t>ral artery disease and diabetes</w:t>
      </w:r>
      <w:r w:rsidR="00FB4D22">
        <w:rPr>
          <w:rFonts w:ascii="Book Antiqua" w:eastAsia="Book Antiqua" w:hAnsi="Book Antiqua" w:cs="Book Antiqua"/>
          <w:color w:val="000000"/>
        </w:rPr>
        <w:t xml:space="preserve">. </w:t>
      </w:r>
      <w:r w:rsidR="00FB4D22">
        <w:rPr>
          <w:rFonts w:ascii="Book Antiqua" w:eastAsia="Book Antiqua" w:hAnsi="Book Antiqua" w:cs="Book Antiqua"/>
          <w:i/>
          <w:iCs/>
          <w:color w:val="000000"/>
        </w:rPr>
        <w:t>World J Diabetes</w:t>
      </w:r>
      <w:r w:rsidR="00FB4D22">
        <w:rPr>
          <w:rFonts w:ascii="Book Antiqua" w:eastAsia="Book Antiqua" w:hAnsi="Book Antiqua" w:cs="Book Antiqua"/>
          <w:color w:val="000000"/>
        </w:rPr>
        <w:t xml:space="preserve"> 2021;</w:t>
      </w:r>
      <w:r w:rsidR="009D2883" w:rsidRPr="009D2883">
        <w:rPr>
          <w:rFonts w:ascii="Book Antiqua" w:eastAsia="Book Antiqua" w:hAnsi="Book Antiqua" w:cs="Book Antiqua"/>
          <w:color w:val="000000"/>
        </w:rPr>
        <w:t xml:space="preserve"> 12(6): </w:t>
      </w:r>
      <w:r>
        <w:rPr>
          <w:rFonts w:ascii="Book Antiqua" w:hAnsi="Book Antiqua" w:hint="eastAsia"/>
          <w:bCs/>
          <w:color w:val="000000"/>
          <w:sz w:val="22"/>
          <w:szCs w:val="22"/>
        </w:rPr>
        <w:t>883</w:t>
      </w:r>
      <w:r>
        <w:rPr>
          <w:rFonts w:ascii="Book Antiqua" w:hAnsi="Book Antiqua" w:hint="eastAsia"/>
          <w:bCs/>
          <w:color w:val="000000"/>
          <w:sz w:val="22"/>
          <w:szCs w:val="22"/>
          <w:lang w:eastAsia="zh-CN"/>
        </w:rPr>
        <w:t>-</w:t>
      </w:r>
      <w:r>
        <w:rPr>
          <w:rFonts w:ascii="Book Antiqua" w:hAnsi="Book Antiqua" w:hint="eastAsia"/>
          <w:bCs/>
          <w:color w:val="000000"/>
          <w:sz w:val="22"/>
          <w:szCs w:val="22"/>
        </w:rPr>
        <w:t>892</w:t>
      </w:r>
      <w:r w:rsidR="009D2883" w:rsidRPr="009D2883">
        <w:rPr>
          <w:rFonts w:ascii="Book Antiqua" w:eastAsia="Book Antiqua" w:hAnsi="Book Antiqua" w:cs="Book Antiqua"/>
          <w:color w:val="000000"/>
        </w:rPr>
        <w:t xml:space="preserve">  </w:t>
      </w:r>
    </w:p>
    <w:p w14:paraId="6DE628F1" w14:textId="77777777" w:rsidR="00F21222" w:rsidRDefault="009D2883" w:rsidP="00FB4D22">
      <w:pPr>
        <w:adjustRightInd w:val="0"/>
        <w:snapToGrid w:val="0"/>
        <w:spacing w:line="360" w:lineRule="auto"/>
        <w:jc w:val="both"/>
        <w:rPr>
          <w:rFonts w:ascii="Book Antiqua" w:hAnsi="Book Antiqua" w:cs="Book Antiqua" w:hint="eastAsia"/>
          <w:color w:val="000000"/>
          <w:lang w:eastAsia="zh-CN"/>
        </w:rPr>
      </w:pPr>
      <w:r w:rsidRPr="00F21222">
        <w:rPr>
          <w:rFonts w:ascii="Book Antiqua" w:eastAsia="Book Antiqua" w:hAnsi="Book Antiqua" w:cs="Book Antiqua"/>
          <w:b/>
          <w:color w:val="000000"/>
        </w:rPr>
        <w:t>URL:</w:t>
      </w:r>
      <w:r w:rsidRPr="009D2883">
        <w:rPr>
          <w:rFonts w:ascii="Book Antiqua" w:eastAsia="Book Antiqua" w:hAnsi="Book Antiqua" w:cs="Book Antiqua"/>
          <w:color w:val="000000"/>
        </w:rPr>
        <w:t xml:space="preserve"> https://www.wjgnet.com/1948-9358/full/v12/i6/</w:t>
      </w:r>
      <w:r w:rsidR="00F21222">
        <w:rPr>
          <w:rFonts w:ascii="Book Antiqua" w:hAnsi="Book Antiqua" w:cs="Book Antiqua" w:hint="eastAsia"/>
          <w:color w:val="000000"/>
          <w:lang w:eastAsia="zh-CN"/>
        </w:rPr>
        <w:t>883</w:t>
      </w:r>
      <w:r w:rsidRPr="009D2883">
        <w:rPr>
          <w:rFonts w:ascii="Book Antiqua" w:eastAsia="Book Antiqua" w:hAnsi="Book Antiqua" w:cs="Book Antiqua"/>
          <w:color w:val="000000"/>
        </w:rPr>
        <w:t xml:space="preserve">.htm  </w:t>
      </w:r>
    </w:p>
    <w:p w14:paraId="0358B20D" w14:textId="31BD9558" w:rsidR="00A77B3E" w:rsidRPr="00F21222" w:rsidRDefault="009D2883" w:rsidP="00FB4D22">
      <w:pPr>
        <w:adjustRightInd w:val="0"/>
        <w:snapToGrid w:val="0"/>
        <w:spacing w:line="360" w:lineRule="auto"/>
        <w:jc w:val="both"/>
        <w:rPr>
          <w:rFonts w:hint="eastAsia"/>
          <w:lang w:eastAsia="zh-CN"/>
        </w:rPr>
      </w:pPr>
      <w:r w:rsidRPr="00F21222">
        <w:rPr>
          <w:rFonts w:ascii="Book Antiqua" w:eastAsia="Book Antiqua" w:hAnsi="Book Antiqua" w:cs="Book Antiqua"/>
          <w:b/>
          <w:color w:val="000000"/>
        </w:rPr>
        <w:t>DOI:</w:t>
      </w:r>
      <w:r w:rsidRPr="009D2883">
        <w:rPr>
          <w:rFonts w:ascii="Book Antiqua" w:eastAsia="Book Antiqua" w:hAnsi="Book Antiqua" w:cs="Book Antiqua"/>
          <w:color w:val="000000"/>
        </w:rPr>
        <w:t xml:space="preserve"> https://dx.doi.org/10.4239/wjd.v12.i6.</w:t>
      </w:r>
      <w:r w:rsidR="00F21222">
        <w:rPr>
          <w:rFonts w:ascii="Book Antiqua" w:hAnsi="Book Antiqua" w:cs="Book Antiqua" w:hint="eastAsia"/>
          <w:color w:val="000000"/>
          <w:lang w:eastAsia="zh-CN"/>
        </w:rPr>
        <w:t>883</w:t>
      </w:r>
    </w:p>
    <w:p w14:paraId="7CB34854" w14:textId="77777777" w:rsidR="00A77B3E" w:rsidRDefault="00A77B3E" w:rsidP="00FB4D22">
      <w:pPr>
        <w:adjustRightInd w:val="0"/>
        <w:snapToGrid w:val="0"/>
        <w:spacing w:line="360" w:lineRule="auto"/>
        <w:jc w:val="both"/>
      </w:pPr>
    </w:p>
    <w:p w14:paraId="3AFFBD79" w14:textId="414098CA" w:rsidR="00A24305" w:rsidRPr="00B10CF4" w:rsidRDefault="00FB4D22" w:rsidP="00FB4D22">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The control of modifiable risk factors for major adverse cardiovascular events (MACE) is frequently poorly achieved in patients with peripheral artery disease (PAD). The PAD-medical score is an easy </w:t>
      </w:r>
      <w:r w:rsidR="00717583">
        <w:rPr>
          <w:rFonts w:ascii="Book Antiqua" w:eastAsia="Book Antiqua" w:hAnsi="Book Antiqua" w:cs="Book Antiqua"/>
          <w:color w:val="000000"/>
        </w:rPr>
        <w:t>way to assess</w:t>
      </w:r>
      <w:r>
        <w:rPr>
          <w:rFonts w:ascii="Book Antiqua" w:eastAsia="Book Antiqua" w:hAnsi="Book Antiqua" w:cs="Book Antiqua"/>
          <w:color w:val="000000"/>
        </w:rPr>
        <w:t xml:space="preserve"> the control of modifiable risk factors. In the current study only 33 (7.8%) of the included participants had optimal control of risk factors evidenced by a maximum PAD-medical score. Adjusted analyses found that a one-unit higher PAD-medical score was associated with a significantly lower risk of MACE (HR = 0.79, 95%CI: 0.63-0.98).</w:t>
      </w:r>
    </w:p>
    <w:p w14:paraId="00149F2E" w14:textId="77777777" w:rsidR="00A77B3E" w:rsidRDefault="00A24305" w:rsidP="00FB4D22">
      <w:pPr>
        <w:adjustRightInd w:val="0"/>
        <w:snapToGrid w:val="0"/>
        <w:spacing w:line="360" w:lineRule="auto"/>
        <w:jc w:val="both"/>
      </w:pPr>
      <w:r>
        <w:br w:type="page"/>
      </w:r>
      <w:r w:rsidR="00FB4D22">
        <w:rPr>
          <w:rFonts w:ascii="Book Antiqua" w:eastAsia="Book Antiqua" w:hAnsi="Book Antiqua" w:cs="Book Antiqua"/>
          <w:b/>
          <w:caps/>
          <w:color w:val="000000"/>
          <w:u w:val="single"/>
        </w:rPr>
        <w:lastRenderedPageBreak/>
        <w:t>INTRODUCTION</w:t>
      </w:r>
    </w:p>
    <w:p w14:paraId="322B617B"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Diseases of the aorta and its branches (peripheral artery disease; PAD) are a collection of chronic occlusive and aneurysmal diseases, such as carotid artery disease, abdominal aortic aneurysm and lower limb </w:t>
      </w:r>
      <w:proofErr w:type="gramStart"/>
      <w:r>
        <w:rPr>
          <w:rFonts w:ascii="Book Antiqua" w:eastAsia="Book Antiqua" w:hAnsi="Book Antiqua" w:cs="Book Antiqua"/>
          <w:color w:val="000000"/>
        </w:rPr>
        <w:t>ischemia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Depending on study entry criteria and testing, between 10% and 60% of people with PAD have been reported to have </w:t>
      </w:r>
      <w:proofErr w:type="gramStart"/>
      <w:r>
        <w:rPr>
          <w:rFonts w:ascii="Book Antiqua" w:eastAsia="Book Antiqua" w:hAnsi="Book Antiqua" w:cs="Book Antiqua"/>
          <w:color w:val="000000"/>
        </w:rPr>
        <w:t>diabetes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Poorly controlled diabetes, as estimated by high </w:t>
      </w:r>
      <w:r>
        <w:rPr>
          <w:rFonts w:ascii="Book Antiqua" w:eastAsia="Book Antiqua" w:hAnsi="Book Antiqua" w:cs="Book Antiqua"/>
          <w:color w:val="000000"/>
          <w:shd w:val="clear" w:color="auto" w:fill="FFFFFF"/>
        </w:rPr>
        <w:t>hemoglobin A1c (HbA1c) concentrations,</w:t>
      </w:r>
      <w:r>
        <w:rPr>
          <w:rFonts w:ascii="Book Antiqua" w:eastAsia="Book Antiqua" w:hAnsi="Book Antiqua" w:cs="Book Antiqua"/>
          <w:color w:val="000000"/>
        </w:rPr>
        <w:t xml:space="preserve"> has been associated with an increased risk of major adverse cardiovascular events (MACE; myocardial infarction, stroke or cardiovascular death) in people with PAD</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with approximately 20% having events during short-term follow-up</w:t>
      </w:r>
      <w:r>
        <w:rPr>
          <w:rFonts w:ascii="Book Antiqua" w:eastAsia="Book Antiqua" w:hAnsi="Book Antiqua" w:cs="Book Antiqua"/>
          <w:color w:val="000000"/>
          <w:szCs w:val="30"/>
          <w:vertAlign w:val="superscript"/>
        </w:rPr>
        <w:t>[8-13]</w:t>
      </w:r>
      <w:r>
        <w:rPr>
          <w:rFonts w:ascii="Book Antiqua" w:eastAsia="Book Antiqua" w:hAnsi="Book Antiqua" w:cs="Book Antiqua"/>
          <w:color w:val="000000"/>
        </w:rPr>
        <w:t>.</w:t>
      </w:r>
    </w:p>
    <w:p w14:paraId="4547873F" w14:textId="77777777" w:rsidR="00A77B3E" w:rsidRDefault="00FB4D22" w:rsidP="00B10CF4">
      <w:pPr>
        <w:adjustRightInd w:val="0"/>
        <w:snapToGrid w:val="0"/>
        <w:spacing w:line="360" w:lineRule="auto"/>
        <w:ind w:firstLineChars="100" w:firstLine="240"/>
        <w:jc w:val="both"/>
      </w:pP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trials have demonstrated that medical therapies that control key cardiovascular risk factors, such as reducing low density lipoprotein-cholesterol (LDL-c) concentrations</w:t>
      </w:r>
      <w:r>
        <w:rPr>
          <w:rFonts w:ascii="Book Antiqua" w:eastAsia="Book Antiqua" w:hAnsi="Book Antiqua" w:cs="Book Antiqua"/>
          <w:color w:val="000000"/>
          <w:szCs w:val="30"/>
          <w:vertAlign w:val="superscript"/>
        </w:rPr>
        <w:t>[11,14]</w:t>
      </w:r>
      <w:r>
        <w:rPr>
          <w:rFonts w:ascii="Book Antiqua" w:eastAsia="Book Antiqua" w:hAnsi="Book Antiqua" w:cs="Book Antiqua"/>
          <w:color w:val="000000"/>
        </w:rPr>
        <w:t>, blood pressure</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and blood glucose</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and reducing the risk of thrombosis</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are effective at substantially reducing the risk of MACE. In clinical practice, however these therapies are poorly </w:t>
      </w:r>
      <w:proofErr w:type="gramStart"/>
      <w:r>
        <w:rPr>
          <w:rFonts w:ascii="Book Antiqua" w:eastAsia="Book Antiqua" w:hAnsi="Book Antiqua" w:cs="Book Antiqua"/>
          <w:color w:val="000000"/>
        </w:rPr>
        <w:t>implemented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5,8,18-20]</w:t>
      </w:r>
      <w:r>
        <w:rPr>
          <w:rFonts w:ascii="Book Antiqua" w:eastAsia="Book Antiqua" w:hAnsi="Book Antiqua" w:cs="Book Antiqua"/>
          <w:color w:val="000000"/>
        </w:rPr>
        <w:t>. Prior studies have suggested that poor implementation of medical therapies are associated with a higher incidence of MACE, but are limited through largely focusing on assessing the control of individual risk factors, such as blood pressure or LDL-c alone</w:t>
      </w:r>
      <w:r>
        <w:rPr>
          <w:rFonts w:ascii="Book Antiqua" w:eastAsia="Book Antiqua" w:hAnsi="Book Antiqua" w:cs="Book Antiqua"/>
          <w:color w:val="000000"/>
          <w:szCs w:val="30"/>
          <w:vertAlign w:val="superscript"/>
        </w:rPr>
        <w:t>[8,18,19]</w:t>
      </w:r>
      <w:r>
        <w:rPr>
          <w:rFonts w:ascii="Book Antiqua" w:eastAsia="Book Antiqua" w:hAnsi="Book Antiqua" w:cs="Book Antiqua"/>
          <w:color w:val="000000"/>
        </w:rPr>
        <w:t>. A holistic assessment of implementation of medical therapies amongst people with PAD and diabetes would consider control of all key modifiable risk factors.</w:t>
      </w:r>
    </w:p>
    <w:p w14:paraId="641C6203" w14:textId="77777777" w:rsidR="00A77B3E" w:rsidRDefault="00FB4D22" w:rsidP="00B10CF4">
      <w:pPr>
        <w:adjustRightInd w:val="0"/>
        <w:snapToGrid w:val="0"/>
        <w:spacing w:line="360" w:lineRule="auto"/>
        <w:ind w:firstLineChars="100" w:firstLine="240"/>
        <w:jc w:val="both"/>
      </w:pPr>
      <w:r>
        <w:rPr>
          <w:rFonts w:ascii="Book Antiqua" w:eastAsia="Book Antiqua" w:hAnsi="Book Antiqua" w:cs="Book Antiqua"/>
          <w:color w:val="000000"/>
        </w:rPr>
        <w:t xml:space="preserve">The first aim of this study was to examine the implementation of all the key medical therapies in accordance with current clinical guidelines in a group of people that had both PAD and diabetes. This included achieving optimal control of serum LDL-c, systolic blood pressure, HbA1c, smoking abstinence and prescription of an anti-platelet </w:t>
      </w:r>
      <w:proofErr w:type="gramStart"/>
      <w:r>
        <w:rPr>
          <w:rFonts w:ascii="Book Antiqua" w:eastAsia="Book Antiqua" w:hAnsi="Book Antiqua" w:cs="Book Antiqua"/>
          <w:color w:val="000000"/>
        </w:rPr>
        <w:t>medication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21-23]</w:t>
      </w:r>
      <w:r>
        <w:rPr>
          <w:rFonts w:ascii="Book Antiqua" w:eastAsia="Book Antiqua" w:hAnsi="Book Antiqua" w:cs="Book Antiqua"/>
          <w:color w:val="000000"/>
        </w:rPr>
        <w:t xml:space="preserve">. This was measured through the introduction of a new algorithm, PAD-medical, designed to quantify the relative control of the key modifiable risk factors targeted by optimal medical management. Secondly, this study aimed to examine the association of implementation of these combined medical therapies, estimated by the </w:t>
      </w:r>
      <w:r>
        <w:rPr>
          <w:rFonts w:ascii="Book Antiqua" w:eastAsia="Book Antiqua" w:hAnsi="Book Antiqua" w:cs="Book Antiqua"/>
          <w:color w:val="000000"/>
        </w:rPr>
        <w:lastRenderedPageBreak/>
        <w:t>relative control of modifiable risk factors using PAD-medical score, with the incidence of MACE, adjusted for other risk factors.</w:t>
      </w:r>
    </w:p>
    <w:p w14:paraId="2FE8FD09" w14:textId="77777777" w:rsidR="00A77B3E" w:rsidRDefault="00A77B3E" w:rsidP="00B10CF4">
      <w:pPr>
        <w:adjustRightInd w:val="0"/>
        <w:snapToGrid w:val="0"/>
        <w:spacing w:line="360" w:lineRule="auto"/>
        <w:jc w:val="both"/>
        <w:rPr>
          <w:lang w:eastAsia="zh-CN"/>
        </w:rPr>
      </w:pPr>
    </w:p>
    <w:p w14:paraId="184003FC" w14:textId="77777777" w:rsidR="00A77B3E" w:rsidRDefault="00FB4D22" w:rsidP="00FB4D22">
      <w:pPr>
        <w:adjustRightInd w:val="0"/>
        <w:snapToGrid w:val="0"/>
        <w:spacing w:line="360" w:lineRule="auto"/>
        <w:jc w:val="both"/>
      </w:pPr>
      <w:r>
        <w:rPr>
          <w:rFonts w:ascii="Book Antiqua" w:eastAsia="Book Antiqua" w:hAnsi="Book Antiqua" w:cs="Book Antiqua"/>
          <w:b/>
          <w:caps/>
          <w:color w:val="000000"/>
          <w:u w:val="single"/>
        </w:rPr>
        <w:t>MATERIALS AND METHODS</w:t>
      </w:r>
    </w:p>
    <w:p w14:paraId="6AE5997C" w14:textId="77777777" w:rsidR="00A77B3E" w:rsidRPr="00A24305" w:rsidRDefault="00FB4D22" w:rsidP="00FB4D22">
      <w:pPr>
        <w:adjustRightInd w:val="0"/>
        <w:snapToGrid w:val="0"/>
        <w:spacing w:line="360" w:lineRule="auto"/>
        <w:jc w:val="both"/>
        <w:rPr>
          <w:b/>
        </w:rPr>
      </w:pPr>
      <w:r w:rsidRPr="00A24305">
        <w:rPr>
          <w:rFonts w:ascii="Book Antiqua" w:eastAsia="Book Antiqua" w:hAnsi="Book Antiqua" w:cs="Book Antiqua"/>
          <w:b/>
          <w:i/>
          <w:color w:val="000000"/>
        </w:rPr>
        <w:t>Study design and participants</w:t>
      </w:r>
    </w:p>
    <w:p w14:paraId="053E1A12"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This investigation was designed as part of an ongoing prospective cohort study that commenced in 2002, and aimed to identify risk factors associated with PAD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24,25]</w:t>
      </w:r>
      <w:r>
        <w:rPr>
          <w:rFonts w:ascii="Book Antiqua" w:eastAsia="Book Antiqua" w:hAnsi="Book Antiqua" w:cs="Book Antiqua"/>
          <w:color w:val="000000"/>
        </w:rPr>
        <w:t>. The current study included adult participants (≥ 18 years old) with a prior history of a diagnosis of both diabetes and PAD, presenting to the outpatient vascular services at The Townsville University Hospital, the Mater Hospital Townsville and The Royal Brisbane and Women’s Hospital in Queensland, Australia. People presenting with carotid artery disease, an abdominal or peripheral aneurysm or lower limb PAD diagnosed by a vascular specialist were eligible as long as they had a prior diagnosis of diabetes based on documented medical records from previous visits</w:t>
      </w:r>
      <w:r>
        <w:rPr>
          <w:rFonts w:ascii="Book Antiqua" w:eastAsia="Book Antiqua" w:hAnsi="Book Antiqua" w:cs="Book Antiqua"/>
          <w:color w:val="000000"/>
          <w:szCs w:val="30"/>
          <w:vertAlign w:val="superscript"/>
        </w:rPr>
        <w:t>[26,27]</w:t>
      </w:r>
      <w:r>
        <w:rPr>
          <w:rFonts w:ascii="Book Antiqua" w:eastAsia="Book Antiqua" w:hAnsi="Book Antiqua" w:cs="Book Antiqua"/>
          <w:color w:val="000000"/>
        </w:rPr>
        <w:t>. Participants presenting without diagnoses of both diseases were excluded.</w:t>
      </w:r>
    </w:p>
    <w:p w14:paraId="3A7AC6EF" w14:textId="0CABCFBE" w:rsidR="00A77B3E" w:rsidRDefault="00FB4D22" w:rsidP="00B10CF4">
      <w:pPr>
        <w:adjustRightInd w:val="0"/>
        <w:snapToGrid w:val="0"/>
        <w:spacing w:line="360" w:lineRule="auto"/>
        <w:ind w:firstLineChars="100" w:firstLine="240"/>
        <w:jc w:val="both"/>
      </w:pPr>
      <w:r>
        <w:rPr>
          <w:rFonts w:ascii="Book Antiqua" w:eastAsia="Book Antiqua" w:hAnsi="Book Antiqua" w:cs="Book Antiqua"/>
          <w:color w:val="000000"/>
        </w:rPr>
        <w:t>Lower limb PAD was defined to include symptoms of leg or foot pain or tissue loss and absence of lower limb pulses, ankle</w:t>
      </w:r>
      <w:r w:rsidR="004F1497">
        <w:rPr>
          <w:rFonts w:ascii="Book Antiqua" w:hAnsi="Book Antiqua" w:cs="Book Antiqua" w:hint="eastAsia"/>
          <w:color w:val="000000"/>
          <w:lang w:eastAsia="zh-CN"/>
        </w:rPr>
        <w:t>-</w:t>
      </w:r>
      <w:r>
        <w:rPr>
          <w:rFonts w:ascii="Book Antiqua" w:eastAsia="Book Antiqua" w:hAnsi="Book Antiqua" w:cs="Book Antiqua"/>
          <w:color w:val="000000"/>
        </w:rPr>
        <w:t xml:space="preserve">brachial index ≤ 0.9 or imaging evidence of a lower limb artery stenosis of ≥ 50% or </w:t>
      </w:r>
      <w:proofErr w:type="gramStart"/>
      <w:r>
        <w:rPr>
          <w:rFonts w:ascii="Book Antiqua" w:eastAsia="Book Antiqua" w:hAnsi="Book Antiqua" w:cs="Book Antiqua"/>
          <w:color w:val="000000"/>
        </w:rPr>
        <w:t>occlusion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24,25]</w:t>
      </w:r>
      <w:r>
        <w:rPr>
          <w:rFonts w:ascii="Book Antiqua" w:eastAsia="Book Antiqua" w:hAnsi="Book Antiqua" w:cs="Book Antiqua"/>
          <w:color w:val="000000"/>
        </w:rPr>
        <w:t>. Abdominal aortic aneurysm (AAA) was diagnosed if the orthogonal maximum outer to outer infra</w:t>
      </w:r>
      <w:r w:rsidR="008F71C1">
        <w:rPr>
          <w:rFonts w:ascii="Book Antiqua" w:hAnsi="Book Antiqua" w:cs="Book Antiqua" w:hint="eastAsia"/>
          <w:color w:val="000000"/>
          <w:lang w:eastAsia="zh-CN"/>
        </w:rPr>
        <w:t>-</w:t>
      </w:r>
      <w:r>
        <w:rPr>
          <w:rFonts w:ascii="Book Antiqua" w:eastAsia="Book Antiqua" w:hAnsi="Book Antiqua" w:cs="Book Antiqua"/>
          <w:color w:val="000000"/>
        </w:rPr>
        <w:t xml:space="preserve">renal aortic wall diameter was ≥ 30 mm measured from ultrasound or computed tomographic </w:t>
      </w:r>
      <w:proofErr w:type="gramStart"/>
      <w:r>
        <w:rPr>
          <w:rFonts w:ascii="Book Antiqua" w:eastAsia="Book Antiqua" w:hAnsi="Book Antiqua" w:cs="Book Antiqua"/>
          <w:color w:val="000000"/>
        </w:rPr>
        <w:t>angiography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24,25]</w:t>
      </w:r>
      <w:r>
        <w:rPr>
          <w:rFonts w:ascii="Book Antiqua" w:eastAsia="Book Antiqua" w:hAnsi="Book Antiqua" w:cs="Book Antiqua"/>
          <w:color w:val="000000"/>
        </w:rPr>
        <w:t xml:space="preserve">. Peripheral aneurysms were defined to include common or internal iliac artery diameters ≥ 15 and ≥ 8mm respectively, or femoral or popliteal artery diameters of ≥ 15 mm and ≥ 9 mm respectively, as previously </w:t>
      </w:r>
      <w:proofErr w:type="gramStart"/>
      <w:r>
        <w:rPr>
          <w:rFonts w:ascii="Book Antiqua" w:eastAsia="Book Antiqua" w:hAnsi="Book Antiqua" w:cs="Book Antiqua"/>
          <w:color w:val="000000"/>
        </w:rPr>
        <w:t>described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A significant carotid artery stenosis was defined as ≥ 50% using Australian Society for Ultrasound in Medicine </w:t>
      </w:r>
      <w:proofErr w:type="gramStart"/>
      <w:r>
        <w:rPr>
          <w:rFonts w:ascii="Book Antiqua" w:eastAsia="Book Antiqua" w:hAnsi="Book Antiqua" w:cs="Book Antiqua"/>
          <w:color w:val="000000"/>
        </w:rPr>
        <w:t>criteria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24,25]</w:t>
      </w:r>
      <w:r>
        <w:rPr>
          <w:rFonts w:ascii="Book Antiqua" w:eastAsia="Book Antiqua" w:hAnsi="Book Antiqua" w:cs="Book Antiqua"/>
          <w:color w:val="000000"/>
        </w:rPr>
        <w:t>. Written informed consent was obtained from all participants upon entry into the study. The study was performed in accordance with the Helsinki declaration and ethical approval was granted from the James Cook University and Townsville Hospital Health Service human research ethics committees (HREC/13/QTHS/125 and HREC/14/QTHS/203).</w:t>
      </w:r>
    </w:p>
    <w:p w14:paraId="132E809D" w14:textId="77777777" w:rsidR="00A77B3E" w:rsidRDefault="00A77B3E" w:rsidP="00B10CF4">
      <w:pPr>
        <w:adjustRightInd w:val="0"/>
        <w:snapToGrid w:val="0"/>
        <w:spacing w:line="360" w:lineRule="auto"/>
        <w:jc w:val="both"/>
        <w:rPr>
          <w:lang w:eastAsia="zh-CN"/>
        </w:rPr>
      </w:pPr>
    </w:p>
    <w:p w14:paraId="7A08CCF1" w14:textId="77777777" w:rsidR="00A77B3E" w:rsidRPr="00A24305" w:rsidRDefault="00FB4D22" w:rsidP="00FB4D22">
      <w:pPr>
        <w:adjustRightInd w:val="0"/>
        <w:snapToGrid w:val="0"/>
        <w:spacing w:line="360" w:lineRule="auto"/>
        <w:jc w:val="both"/>
        <w:rPr>
          <w:b/>
        </w:rPr>
      </w:pPr>
      <w:r w:rsidRPr="00A24305">
        <w:rPr>
          <w:rFonts w:ascii="Book Antiqua" w:eastAsia="Book Antiqua" w:hAnsi="Book Antiqua" w:cs="Book Antiqua"/>
          <w:b/>
          <w:i/>
          <w:color w:val="000000"/>
        </w:rPr>
        <w:t>Risk factors and assessment of medical management</w:t>
      </w:r>
    </w:p>
    <w:p w14:paraId="3EAB2573" w14:textId="6CADAEC0" w:rsidR="00A77B3E" w:rsidRPr="00C21791" w:rsidRDefault="00FB4D22" w:rsidP="00FB4D22">
      <w:pPr>
        <w:adjustRightInd w:val="0"/>
        <w:snapToGrid w:val="0"/>
        <w:spacing w:line="360" w:lineRule="auto"/>
        <w:jc w:val="both"/>
        <w:rPr>
          <w:lang w:eastAsia="zh-CN"/>
        </w:rPr>
      </w:pPr>
      <w:r>
        <w:rPr>
          <w:rFonts w:ascii="Book Antiqua" w:eastAsia="Book Antiqua" w:hAnsi="Book Antiqua" w:cs="Book Antiqua"/>
          <w:color w:val="000000"/>
        </w:rPr>
        <w:t xml:space="preserve">The implementation of medical management was assessed using a composite measure, the PAD-medical score, which was developed for this study in order to assess the control of the key modifiable risk factors targeted to reduce the risk of </w:t>
      </w:r>
      <w:proofErr w:type="gramStart"/>
      <w:r>
        <w:rPr>
          <w:rFonts w:ascii="Book Antiqua" w:eastAsia="Book Antiqua" w:hAnsi="Book Antiqua" w:cs="Book Antiqua"/>
          <w:color w:val="000000"/>
        </w:rPr>
        <w:t>MACE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5,8,18,29-31]</w:t>
      </w:r>
      <w:r>
        <w:rPr>
          <w:rFonts w:ascii="Book Antiqua" w:eastAsia="Book Antiqua" w:hAnsi="Book Antiqua" w:cs="Book Antiqua"/>
          <w:color w:val="000000"/>
        </w:rPr>
        <w:t>. This scoring tool was developed to address the lack of an existing tool which applies to all age groups, and includes the relevant medical risk factors for people with concomitant PAD and diabetes (</w:t>
      </w:r>
      <w:r>
        <w:rPr>
          <w:rFonts w:ascii="Book Antiqua" w:eastAsia="Book Antiqua" w:hAnsi="Book Antiqua" w:cs="Book Antiqua"/>
          <w:i/>
          <w:iCs/>
          <w:color w:val="000000"/>
        </w:rPr>
        <w:t>e.g.</w:t>
      </w:r>
      <w:r>
        <w:rPr>
          <w:rFonts w:ascii="Book Antiqua" w:eastAsia="Book Antiqua" w:hAnsi="Book Antiqua" w:cs="Book Antiqua"/>
          <w:color w:val="000000"/>
        </w:rPr>
        <w:t>, HbA1c). The PAD-medical has a possible score of between 0 and 5, with zero indicating worst implementation of medical management and five indicating best implementation of medical management.</w:t>
      </w:r>
    </w:p>
    <w:p w14:paraId="46C875D5" w14:textId="191E7B8E" w:rsidR="00A77B3E" w:rsidRPr="0055445E" w:rsidRDefault="00FB4D22" w:rsidP="0055445E">
      <w:pPr>
        <w:adjustRightInd w:val="0"/>
        <w:snapToGrid w:val="0"/>
        <w:spacing w:line="360" w:lineRule="auto"/>
        <w:ind w:firstLineChars="100" w:firstLine="240"/>
        <w:jc w:val="both"/>
        <w:rPr>
          <w:lang w:eastAsia="zh-CN"/>
        </w:rPr>
      </w:pPr>
      <w:r>
        <w:rPr>
          <w:rFonts w:ascii="Book Antiqua" w:eastAsia="Book Antiqua" w:hAnsi="Book Antiqua" w:cs="Book Antiqua"/>
          <w:color w:val="000000"/>
        </w:rPr>
        <w:t xml:space="preserve">PAD-medical was calculated based on the control of key risk factors, smoking history and anti-platelet prescription measured at study entry. PAD-medical used risk factor targets for preventing MACE in patients with PAD indicated by current clinical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21-23]</w:t>
      </w:r>
      <w:r>
        <w:rPr>
          <w:rFonts w:ascii="Book Antiqua" w:eastAsia="Book Antiqua" w:hAnsi="Book Antiqua" w:cs="Book Antiqua"/>
          <w:color w:val="000000"/>
        </w:rPr>
        <w:t xml:space="preserve">, with each target achieved scoring one point. Values for some risk factors indicating partial control were scored either 0.25 or 0.5 points. The PAD-medical score was thus calculated as follows: Serum LDL-C: ≥ 3.0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 0, 2.5-2.9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 0.25; 1.8-2.4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 0.5; &lt; 1.8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/L = 1; Systolic blood pressure: &gt; 160 mmHg = 0; 140-160 mmHg = 0.5; &lt; 140 mmHg = 1; HbA1c: &gt; 9% = 0; 7%-9% = 0.5; &lt; 7% = 1; Smoking history: not smoked within the last month = 1; smoked within the last month = 0; Prescribed an anti-platelet medication: confirmed receiving = 1; not receiving = 0.</w:t>
      </w:r>
    </w:p>
    <w:p w14:paraId="135D4A0B" w14:textId="77777777" w:rsidR="00A77B3E" w:rsidRDefault="00A77B3E" w:rsidP="0055445E">
      <w:pPr>
        <w:adjustRightInd w:val="0"/>
        <w:snapToGrid w:val="0"/>
        <w:spacing w:line="360" w:lineRule="auto"/>
        <w:jc w:val="both"/>
        <w:rPr>
          <w:lang w:eastAsia="zh-CN"/>
        </w:rPr>
      </w:pPr>
    </w:p>
    <w:p w14:paraId="7CEE3D6B" w14:textId="77777777" w:rsidR="00A77B3E" w:rsidRPr="00A24305" w:rsidRDefault="00FB4D22" w:rsidP="00FB4D22">
      <w:pPr>
        <w:adjustRightInd w:val="0"/>
        <w:snapToGrid w:val="0"/>
        <w:spacing w:line="360" w:lineRule="auto"/>
        <w:jc w:val="both"/>
        <w:rPr>
          <w:b/>
        </w:rPr>
      </w:pPr>
      <w:r w:rsidRPr="00A24305">
        <w:rPr>
          <w:rFonts w:ascii="Book Antiqua" w:eastAsia="Book Antiqua" w:hAnsi="Book Antiqua" w:cs="Book Antiqua"/>
          <w:b/>
          <w:i/>
          <w:color w:val="000000"/>
        </w:rPr>
        <w:t>Definition and assessment of outcomes</w:t>
      </w:r>
    </w:p>
    <w:p w14:paraId="5AB71F44" w14:textId="17224785" w:rsidR="00A77B3E" w:rsidRPr="0055445E" w:rsidRDefault="00FB4D22" w:rsidP="00FB4D22">
      <w:pPr>
        <w:adjustRightInd w:val="0"/>
        <w:snapToGrid w:val="0"/>
        <w:spacing w:line="360" w:lineRule="auto"/>
        <w:jc w:val="both"/>
        <w:rPr>
          <w:lang w:eastAsia="zh-CN"/>
        </w:rPr>
      </w:pPr>
      <w:r>
        <w:rPr>
          <w:rFonts w:ascii="Book Antiqua" w:eastAsia="Book Antiqua" w:hAnsi="Book Antiqua" w:cs="Book Antiqua"/>
          <w:color w:val="000000"/>
        </w:rPr>
        <w:t xml:space="preserve">At entry, participants underwent fasting blood tests, resting blood pressure was measured using an Omron </w:t>
      </w:r>
      <w:proofErr w:type="spellStart"/>
      <w:r>
        <w:rPr>
          <w:rFonts w:ascii="Book Antiqua" w:eastAsia="Book Antiqua" w:hAnsi="Book Antiqua" w:cs="Book Antiqua"/>
          <w:color w:val="000000"/>
        </w:rPr>
        <w:t>Intellisense</w:t>
      </w:r>
      <w:proofErr w:type="spellEnd"/>
      <w:r>
        <w:rPr>
          <w:rFonts w:ascii="Book Antiqua" w:eastAsia="Book Antiqua" w:hAnsi="Book Antiqua" w:cs="Book Antiqua"/>
          <w:color w:val="000000"/>
        </w:rPr>
        <w:t xml:space="preserve"> (HEM-907) monitor and smoking history and prescribed medications were </w:t>
      </w:r>
      <w:proofErr w:type="gramStart"/>
      <w:r>
        <w:rPr>
          <w:rFonts w:ascii="Book Antiqua" w:eastAsia="Book Antiqua" w:hAnsi="Book Antiqua" w:cs="Book Antiqua"/>
          <w:color w:val="000000"/>
        </w:rPr>
        <w:t>recorded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All prescribed medications including antiplatelet drugs, statins and diabetes medications were recorded. Serum LDL-C, HbA1c and C-reactive protein were measured as previously </w:t>
      </w:r>
      <w:proofErr w:type="gramStart"/>
      <w:r>
        <w:rPr>
          <w:rFonts w:ascii="Book Antiqua" w:eastAsia="Book Antiqua" w:hAnsi="Book Antiqua" w:cs="Book Antiqua"/>
          <w:color w:val="000000"/>
        </w:rPr>
        <w:t>described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27,32]</w:t>
      </w:r>
      <w:r>
        <w:rPr>
          <w:rFonts w:ascii="Book Antiqua" w:eastAsia="Book Antiqua" w:hAnsi="Book Antiqua" w:cs="Book Antiqua"/>
          <w:color w:val="000000"/>
        </w:rPr>
        <w:t xml:space="preserve">. Ischemic heart disease (IHD) was defined as a history of myocardial infarction, angina or previous treatment for </w:t>
      </w:r>
      <w:proofErr w:type="gramStart"/>
      <w:r>
        <w:rPr>
          <w:rFonts w:ascii="Book Antiqua" w:eastAsia="Book Antiqua" w:hAnsi="Book Antiqua" w:cs="Book Antiqua"/>
          <w:color w:val="000000"/>
        </w:rPr>
        <w:t>IHD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w:t>
      </w:r>
    </w:p>
    <w:p w14:paraId="3E375509" w14:textId="11889684" w:rsidR="00A77B3E" w:rsidRPr="00E678F9" w:rsidRDefault="00FB4D22" w:rsidP="00E678F9">
      <w:pPr>
        <w:adjustRightInd w:val="0"/>
        <w:snapToGrid w:val="0"/>
        <w:spacing w:line="360" w:lineRule="auto"/>
        <w:ind w:firstLineChars="100" w:firstLine="240"/>
        <w:jc w:val="both"/>
        <w:rPr>
          <w:lang w:eastAsia="zh-CN"/>
        </w:rPr>
      </w:pPr>
      <w:r>
        <w:rPr>
          <w:rFonts w:ascii="Book Antiqua" w:eastAsia="Book Antiqua" w:hAnsi="Book Antiqua" w:cs="Book Antiqua"/>
          <w:color w:val="000000"/>
        </w:rPr>
        <w:lastRenderedPageBreak/>
        <w:t xml:space="preserve">Participants were offered follow up annually as part of standard care, and outpatient follow up was performed according to local clinical practice. Outcome data were recorded during clinical reviews on prospectively defined case report forms. Hospital charts and electronic records were also reviewed by a vascular specialist. Outcome data were also obtained from linked hospital admission records as previously </w:t>
      </w:r>
      <w:proofErr w:type="gramStart"/>
      <w:r>
        <w:rPr>
          <w:rFonts w:ascii="Book Antiqua" w:eastAsia="Book Antiqua" w:hAnsi="Book Antiqua" w:cs="Book Antiqua"/>
          <w:color w:val="000000"/>
        </w:rPr>
        <w:t>described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24,25,34,35]</w:t>
      </w:r>
      <w:r>
        <w:rPr>
          <w:rFonts w:ascii="Book Antiqua" w:eastAsia="Book Antiqua" w:hAnsi="Book Antiqua" w:cs="Book Antiqua"/>
          <w:color w:val="000000"/>
        </w:rPr>
        <w:t xml:space="preserve">. Linked data were obtained from the Queensland Hospital Admitted Patient Data Collection (QHAPDC) which is regularly audited to minimize </w:t>
      </w:r>
      <w:proofErr w:type="gramStart"/>
      <w:r>
        <w:rPr>
          <w:rFonts w:ascii="Book Antiqua" w:eastAsia="Book Antiqua" w:hAnsi="Book Antiqua" w:cs="Book Antiqua"/>
          <w:color w:val="000000"/>
        </w:rPr>
        <w:t>inaccuracies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The primary outcome was MACE, defined as the first occurrence of a major cardiovascular event including myocardial infarction, stroke or cardiovascular death.</w:t>
      </w:r>
    </w:p>
    <w:p w14:paraId="6BC6123C" w14:textId="77777777" w:rsidR="00A77B3E" w:rsidRPr="00A24305" w:rsidRDefault="00A77B3E" w:rsidP="00E678F9">
      <w:pPr>
        <w:adjustRightInd w:val="0"/>
        <w:snapToGrid w:val="0"/>
        <w:spacing w:line="360" w:lineRule="auto"/>
        <w:jc w:val="both"/>
        <w:rPr>
          <w:b/>
          <w:lang w:eastAsia="zh-CN"/>
        </w:rPr>
      </w:pPr>
    </w:p>
    <w:p w14:paraId="28B66B14" w14:textId="77777777" w:rsidR="00A77B3E" w:rsidRPr="00A24305" w:rsidRDefault="00FB4D22" w:rsidP="00FB4D22">
      <w:pPr>
        <w:adjustRightInd w:val="0"/>
        <w:snapToGrid w:val="0"/>
        <w:spacing w:line="360" w:lineRule="auto"/>
        <w:jc w:val="both"/>
        <w:rPr>
          <w:b/>
        </w:rPr>
      </w:pPr>
      <w:r w:rsidRPr="00A24305">
        <w:rPr>
          <w:rFonts w:ascii="Book Antiqua" w:eastAsia="Book Antiqua" w:hAnsi="Book Antiqua" w:cs="Book Antiqua"/>
          <w:b/>
          <w:i/>
          <w:color w:val="000000"/>
        </w:rPr>
        <w:t>Sample size</w:t>
      </w:r>
    </w:p>
    <w:p w14:paraId="7936ABAA" w14:textId="5E15FFD9" w:rsidR="00A77B3E" w:rsidRPr="00C21791" w:rsidRDefault="00FB4D22" w:rsidP="00FB4D22">
      <w:pPr>
        <w:adjustRightInd w:val="0"/>
        <w:snapToGrid w:val="0"/>
        <w:spacing w:line="360" w:lineRule="auto"/>
        <w:jc w:val="both"/>
        <w:rPr>
          <w:lang w:eastAsia="zh-CN"/>
        </w:rPr>
      </w:pPr>
      <w:r>
        <w:rPr>
          <w:rFonts w:ascii="Book Antiqua" w:eastAsia="Book Antiqua" w:hAnsi="Book Antiqua" w:cs="Book Antiqua"/>
          <w:color w:val="000000"/>
        </w:rPr>
        <w:t>It was aimed to have adequate power to test the hypothesis that the PAD-medical score was associated with the risk of MACE. Previous studies suggest that approximately 30% of people with PAD have a MACE during short term follow-</w:t>
      </w:r>
      <w:proofErr w:type="gramStart"/>
      <w:r>
        <w:rPr>
          <w:rFonts w:ascii="Book Antiqua" w:eastAsia="Book Antiqua" w:hAnsi="Book Antiqua" w:cs="Book Antiqua"/>
          <w:color w:val="000000"/>
        </w:rPr>
        <w:t>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8,9,34]</w:t>
      </w:r>
      <w:r>
        <w:rPr>
          <w:rFonts w:ascii="Book Antiqua" w:eastAsia="Book Antiqua" w:hAnsi="Book Antiqua" w:cs="Book Antiqua"/>
          <w:color w:val="000000"/>
        </w:rPr>
        <w:t xml:space="preserve">. Monte-Carlo simulations suggest that a multivariable regression model is powered sufficiently when 10 outcome events per degree of freedom of the predictor variables are </w:t>
      </w:r>
      <w:proofErr w:type="gramStart"/>
      <w:r>
        <w:rPr>
          <w:rFonts w:ascii="Book Antiqua" w:eastAsia="Book Antiqua" w:hAnsi="Book Antiqua" w:cs="Book Antiqua"/>
          <w:color w:val="000000"/>
        </w:rPr>
        <w:t>observed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Assuming an incidence of MACE of 20% to 30%, and planning to adjust for PAD-medical score (a composite of five risk factors), age, sex, IHD and stroke in the regression models, it was estimated that a sample size of over 400 participants would have adequate power to test the main hypothesis.</w:t>
      </w:r>
    </w:p>
    <w:p w14:paraId="41648AF3" w14:textId="77777777" w:rsidR="00A77B3E" w:rsidRDefault="00A77B3E" w:rsidP="00FB4D22">
      <w:pPr>
        <w:adjustRightInd w:val="0"/>
        <w:snapToGrid w:val="0"/>
        <w:spacing w:line="360" w:lineRule="auto"/>
        <w:jc w:val="both"/>
      </w:pPr>
    </w:p>
    <w:p w14:paraId="49335F39" w14:textId="77777777" w:rsidR="00A77B3E" w:rsidRPr="00A24305" w:rsidRDefault="00FB4D22" w:rsidP="00FB4D22">
      <w:pPr>
        <w:adjustRightInd w:val="0"/>
        <w:snapToGrid w:val="0"/>
        <w:spacing w:line="360" w:lineRule="auto"/>
        <w:jc w:val="both"/>
        <w:rPr>
          <w:b/>
        </w:rPr>
      </w:pPr>
      <w:r w:rsidRPr="00A24305">
        <w:rPr>
          <w:rFonts w:ascii="Book Antiqua" w:eastAsia="Book Antiqua" w:hAnsi="Book Antiqua" w:cs="Book Antiqua"/>
          <w:b/>
          <w:i/>
          <w:color w:val="000000"/>
        </w:rPr>
        <w:t>Statistical analysis</w:t>
      </w:r>
    </w:p>
    <w:p w14:paraId="52D8EA78" w14:textId="75A58DC1"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Data were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using the SPSS v25 (IBM, Armonk, NY, United States) software package. Continuous data that were not normally distributed, as confirmed using the Shapiro </w:t>
      </w:r>
      <w:proofErr w:type="spellStart"/>
      <w:r>
        <w:rPr>
          <w:rFonts w:ascii="Book Antiqua" w:eastAsia="Book Antiqua" w:hAnsi="Book Antiqua" w:cs="Book Antiqua"/>
          <w:color w:val="000000"/>
        </w:rPr>
        <w:t>Wilk</w:t>
      </w:r>
      <w:proofErr w:type="spellEnd"/>
      <w:r>
        <w:rPr>
          <w:rFonts w:ascii="Book Antiqua" w:eastAsia="Book Antiqua" w:hAnsi="Book Antiqua" w:cs="Book Antiqua"/>
          <w:color w:val="000000"/>
        </w:rPr>
        <w:t xml:space="preserve"> test, were presented as median and inter-quartile range (IQR). Between-group comparisons were conducted using the Mann-Whitney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Kruskal</w:t>
      </w:r>
      <w:proofErr w:type="spellEnd"/>
      <w:r>
        <w:rPr>
          <w:rFonts w:ascii="Book Antiqua" w:eastAsia="Book Antiqua" w:hAnsi="Book Antiqua" w:cs="Book Antiqua"/>
          <w:color w:val="000000"/>
        </w:rPr>
        <w:t>-Wallis tests. Categorical variables were compared using Pearson’s</w:t>
      </w:r>
      <w:r w:rsidR="00FF6FAA">
        <w:rPr>
          <w:rFonts w:ascii="Book Antiqua" w:hAnsi="Book Antiqua" w:cs="Book Antiqua" w:hint="eastAsia"/>
          <w:color w:val="000000"/>
          <w:lang w:eastAsia="zh-CN"/>
        </w:rPr>
        <w:t xml:space="preserve"> </w:t>
      </w:r>
      <w:r w:rsidR="00FF6FAA" w:rsidRPr="00FF6FAA">
        <w:rPr>
          <w:rFonts w:ascii="Book Antiqua" w:eastAsia="Book Antiqua" w:hAnsi="Book Antiqua" w:cs="Book Antiqua"/>
          <w:i/>
          <w:iCs/>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 Cox proportional hazard analyses assessed the association of PAD-medical score (one unit increase) with </w:t>
      </w:r>
      <w:r>
        <w:rPr>
          <w:rFonts w:ascii="Book Antiqua" w:eastAsia="Book Antiqua" w:hAnsi="Book Antiqua" w:cs="Book Antiqua"/>
          <w:color w:val="000000"/>
        </w:rPr>
        <w:lastRenderedPageBreak/>
        <w:t xml:space="preserve">MACE adjusted for age, sex, smoking, IHD and prior stroke. Results were presented as hazard ratios (HR) and 95% confidence intervals (CI). </w:t>
      </w:r>
      <w:r>
        <w:rPr>
          <w:rFonts w:ascii="Book Antiqua" w:eastAsia="Book Antiqua" w:hAnsi="Book Antiqua" w:cs="Book Antiqua"/>
          <w:i/>
          <w:iCs/>
          <w:color w:val="000000"/>
        </w:rPr>
        <w:t>P</w:t>
      </w:r>
      <w:r>
        <w:rPr>
          <w:rFonts w:ascii="Book Antiqua" w:eastAsia="Book Antiqua" w:hAnsi="Book Antiqua" w:cs="Book Antiqua"/>
          <w:color w:val="000000"/>
        </w:rPr>
        <w:t xml:space="preserve"> values of &lt; 0.05 were accepted to be significant for all of these analyses.</w:t>
      </w:r>
    </w:p>
    <w:p w14:paraId="66A7D27C" w14:textId="77777777" w:rsidR="00A77B3E" w:rsidRDefault="00A77B3E" w:rsidP="00FB4D22">
      <w:pPr>
        <w:adjustRightInd w:val="0"/>
        <w:snapToGrid w:val="0"/>
        <w:spacing w:line="360" w:lineRule="auto"/>
        <w:jc w:val="both"/>
      </w:pPr>
    </w:p>
    <w:p w14:paraId="4F42D788" w14:textId="77777777" w:rsidR="00A77B3E" w:rsidRDefault="00FB4D22" w:rsidP="00FB4D22">
      <w:pPr>
        <w:adjustRightInd w:val="0"/>
        <w:snapToGrid w:val="0"/>
        <w:spacing w:line="360" w:lineRule="auto"/>
        <w:jc w:val="both"/>
      </w:pPr>
      <w:r>
        <w:rPr>
          <w:rFonts w:ascii="Book Antiqua" w:eastAsia="Book Antiqua" w:hAnsi="Book Antiqua" w:cs="Book Antiqua"/>
          <w:b/>
          <w:caps/>
          <w:color w:val="000000"/>
          <w:u w:val="single"/>
        </w:rPr>
        <w:t>RESULTS</w:t>
      </w:r>
    </w:p>
    <w:p w14:paraId="5253593E" w14:textId="77777777" w:rsidR="00A77B3E" w:rsidRPr="00A24305" w:rsidRDefault="00FB4D22" w:rsidP="00FB4D22">
      <w:pPr>
        <w:adjustRightInd w:val="0"/>
        <w:snapToGrid w:val="0"/>
        <w:spacing w:line="360" w:lineRule="auto"/>
        <w:jc w:val="both"/>
        <w:rPr>
          <w:b/>
        </w:rPr>
      </w:pPr>
      <w:r w:rsidRPr="00A24305">
        <w:rPr>
          <w:rFonts w:ascii="Book Antiqua" w:eastAsia="Book Antiqua" w:hAnsi="Book Antiqua" w:cs="Book Antiqua"/>
          <w:b/>
          <w:i/>
          <w:color w:val="000000"/>
        </w:rPr>
        <w:t>Participants and implementation of medical management</w:t>
      </w:r>
    </w:p>
    <w:p w14:paraId="62937B62" w14:textId="663F6A34" w:rsidR="00A77B3E" w:rsidRDefault="00FB4D22" w:rsidP="00FB4D22">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color w:val="000000"/>
        </w:rPr>
        <w:t>Between February 2002 and August 2020, 424 participants with comorbid diabetes and PAD presenting with carotid artery disease (</w:t>
      </w:r>
      <w:r>
        <w:rPr>
          <w:rFonts w:ascii="Book Antiqua" w:eastAsia="Book Antiqua" w:hAnsi="Book Antiqua" w:cs="Book Antiqua"/>
          <w:i/>
          <w:iCs/>
          <w:color w:val="000000"/>
        </w:rPr>
        <w:t xml:space="preserve">n = </w:t>
      </w:r>
      <w:r>
        <w:rPr>
          <w:rFonts w:ascii="Book Antiqua" w:eastAsia="Book Antiqua" w:hAnsi="Book Antiqua" w:cs="Book Antiqua"/>
          <w:color w:val="000000"/>
        </w:rPr>
        <w:t>63), aortic or peripheral aneurysm (</w:t>
      </w:r>
      <w:r>
        <w:rPr>
          <w:rFonts w:ascii="Book Antiqua" w:eastAsia="Book Antiqua" w:hAnsi="Book Antiqua" w:cs="Book Antiqua"/>
          <w:i/>
          <w:iCs/>
          <w:color w:val="000000"/>
        </w:rPr>
        <w:t xml:space="preserve">n = </w:t>
      </w:r>
      <w:r>
        <w:rPr>
          <w:rFonts w:ascii="Book Antiqua" w:eastAsia="Book Antiqua" w:hAnsi="Book Antiqua" w:cs="Book Antiqua"/>
          <w:color w:val="000000"/>
        </w:rPr>
        <w:t>121) or lower limb ischemia (</w:t>
      </w:r>
      <w:r>
        <w:rPr>
          <w:rFonts w:ascii="Book Antiqua" w:eastAsia="Book Antiqua" w:hAnsi="Book Antiqua" w:cs="Book Antiqua"/>
          <w:i/>
          <w:iCs/>
          <w:color w:val="000000"/>
        </w:rPr>
        <w:t xml:space="preserve">n = </w:t>
      </w:r>
      <w:r>
        <w:rPr>
          <w:rFonts w:ascii="Book Antiqua" w:eastAsia="Book Antiqua" w:hAnsi="Book Antiqua" w:cs="Book Antiqua"/>
          <w:color w:val="000000"/>
        </w:rPr>
        <w:t>240) were recruited. Only 33 (7.8%) of the participants had the optimal PAD-medical score of 5, with 173 (40.8%) scoring ≥ 4, and 318 (75.0%) scoring ≥ 3. Sex, age and history of IHD varied significantly between participants with different PAD-medical scores</w:t>
      </w:r>
      <w:r>
        <w:rPr>
          <w:rFonts w:ascii="Book Antiqua" w:eastAsia="Book Antiqua" w:hAnsi="Book Antiqua" w:cs="Book Antiqua"/>
          <w:b/>
          <w:bCs/>
          <w:color w:val="000000"/>
        </w:rPr>
        <w:t xml:space="preserve"> </w:t>
      </w:r>
      <w:r>
        <w:rPr>
          <w:rFonts w:ascii="Book Antiqua" w:eastAsia="Book Antiqua" w:hAnsi="Book Antiqua" w:cs="Book Antiqua"/>
          <w:color w:val="000000"/>
        </w:rPr>
        <w:t>(Table 1). As expected, participants with the higher PAD-medical scores had significantly lower HbA1c, LDL-c and systolic blood pressure, reduced frequency of current smoking, and more frequent prescription of anti-platelet and statin medications (Table 2).</w:t>
      </w:r>
    </w:p>
    <w:p w14:paraId="4EF152F7" w14:textId="77777777" w:rsidR="00A24305" w:rsidRPr="00A24305" w:rsidRDefault="00A24305" w:rsidP="00FB4D22">
      <w:pPr>
        <w:adjustRightInd w:val="0"/>
        <w:snapToGrid w:val="0"/>
        <w:spacing w:line="360" w:lineRule="auto"/>
        <w:jc w:val="both"/>
        <w:rPr>
          <w:lang w:eastAsia="zh-CN"/>
        </w:rPr>
      </w:pPr>
    </w:p>
    <w:p w14:paraId="1B08AAF2" w14:textId="77777777" w:rsidR="00A77B3E" w:rsidRPr="00A24305" w:rsidRDefault="00FB4D22" w:rsidP="00FB4D22">
      <w:pPr>
        <w:adjustRightInd w:val="0"/>
        <w:snapToGrid w:val="0"/>
        <w:spacing w:line="360" w:lineRule="auto"/>
        <w:jc w:val="both"/>
        <w:rPr>
          <w:b/>
        </w:rPr>
      </w:pPr>
      <w:r w:rsidRPr="00A24305">
        <w:rPr>
          <w:rFonts w:ascii="Book Antiqua" w:eastAsia="Book Antiqua" w:hAnsi="Book Antiqua" w:cs="Book Antiqua"/>
          <w:b/>
          <w:i/>
          <w:color w:val="000000"/>
        </w:rPr>
        <w:t>Association of PAD-medical score with MACE</w:t>
      </w:r>
    </w:p>
    <w:p w14:paraId="3692B7E4"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Participants were followed for a median of 2.0 (0.2-4.4) years. During this time, 89 (21.0%) participants had at least one MACE. Overall, 43 participants had a myocardial infarction, 20 had a stroke and 51 a cardiovascular-related death, with 27 participants having multiple events. In unadjusted analyses, there was no relationship between MACE and PAD-medical score per unit increase (HR = 0.90, 95%CI: 0.73-1.11). In analyses adjusted for age, sex, IHD and stroke (Table 3), higher PAD-medical scores were associated with a significantly lower risk of MACE per unit increase (HR = 0.79, 95%CI: 0.63-0.98). Of the components of the PAD-medical score only smoking abstinence was significantly associated with a lower risk of MACE per unit increase (HR = 0.61, 95%CI: 0.38-0.97).</w:t>
      </w:r>
    </w:p>
    <w:p w14:paraId="059E6E0C" w14:textId="77777777" w:rsidR="00447521" w:rsidRPr="00E678F9" w:rsidRDefault="00447521" w:rsidP="00FB4D22">
      <w:pPr>
        <w:adjustRightInd w:val="0"/>
        <w:snapToGrid w:val="0"/>
        <w:spacing w:line="360" w:lineRule="auto"/>
        <w:jc w:val="both"/>
        <w:rPr>
          <w:rFonts w:ascii="Book Antiqua" w:hAnsi="Book Antiqua" w:cs="Book Antiqua"/>
          <w:b/>
          <w:caps/>
          <w:color w:val="000000"/>
          <w:u w:val="single"/>
          <w:lang w:eastAsia="zh-CN"/>
        </w:rPr>
      </w:pPr>
    </w:p>
    <w:p w14:paraId="2A02AA94" w14:textId="6F615FA0" w:rsidR="00A77B3E" w:rsidRDefault="00FB4D22" w:rsidP="00FB4D22">
      <w:pPr>
        <w:adjustRightInd w:val="0"/>
        <w:snapToGrid w:val="0"/>
        <w:spacing w:line="360" w:lineRule="auto"/>
        <w:jc w:val="both"/>
      </w:pPr>
      <w:r>
        <w:rPr>
          <w:rFonts w:ascii="Book Antiqua" w:eastAsia="Book Antiqua" w:hAnsi="Book Antiqua" w:cs="Book Antiqua"/>
          <w:b/>
          <w:caps/>
          <w:color w:val="000000"/>
          <w:u w:val="single"/>
        </w:rPr>
        <w:t>DISCUSSION</w:t>
      </w:r>
    </w:p>
    <w:p w14:paraId="4356B680" w14:textId="0D050AAA" w:rsidR="00A77B3E" w:rsidRPr="00C21791" w:rsidRDefault="00FB4D22" w:rsidP="00FB4D22">
      <w:pPr>
        <w:adjustRightInd w:val="0"/>
        <w:snapToGrid w:val="0"/>
        <w:spacing w:line="360" w:lineRule="auto"/>
        <w:jc w:val="both"/>
        <w:rPr>
          <w:lang w:eastAsia="zh-CN"/>
        </w:rPr>
      </w:pPr>
      <w:r>
        <w:rPr>
          <w:rFonts w:ascii="Book Antiqua" w:eastAsia="Book Antiqua" w:hAnsi="Book Antiqua" w:cs="Book Antiqua"/>
          <w:color w:val="000000"/>
        </w:rPr>
        <w:lastRenderedPageBreak/>
        <w:t>This study illustrates the considerable rate of clinically-important events in people that have PAD and diabetes, with 21% having at least one MACE during a median follow-up of 2 years. The main finding of the study was that most people with diabetes and PAD do not have optimal control of modifiable risk factors for MACE. Participants with better implementation of medical management, as identified by higher PAD-medical scores, had a lower of risk of MACE after adjusting for other risk factors. However, in sub-analyses, only smoking abstinence was found to be associated with a significantly reduced risk of MACE. The findings emphasize the need for methods to better implement medical management in people with PAD, particularly smoking cessation. The study also introduces a simple to use way to measure the overall success of control of modifiable risk factors using PAD-medical.</w:t>
      </w:r>
    </w:p>
    <w:p w14:paraId="70A411F5" w14:textId="1947AF6F" w:rsidR="00A77B3E" w:rsidRPr="00E678F9" w:rsidRDefault="00FB4D22" w:rsidP="00E678F9">
      <w:pPr>
        <w:adjustRightInd w:val="0"/>
        <w:snapToGrid w:val="0"/>
        <w:spacing w:line="360" w:lineRule="auto"/>
        <w:ind w:firstLineChars="100" w:firstLine="240"/>
        <w:jc w:val="both"/>
        <w:rPr>
          <w:lang w:eastAsia="zh-CN"/>
        </w:rPr>
      </w:pPr>
      <w:r>
        <w:rPr>
          <w:rFonts w:ascii="Book Antiqua" w:eastAsia="Book Antiqua" w:hAnsi="Book Antiqua" w:cs="Book Antiqua"/>
          <w:color w:val="000000"/>
        </w:rPr>
        <w:t xml:space="preserve">Previous studies show that people presenting with PAD have a higher risk of MACE than those frequently considered to be at the highest risk, such as those who have had a myocardial infarction or </w:t>
      </w:r>
      <w:proofErr w:type="gramStart"/>
      <w:r>
        <w:rPr>
          <w:rFonts w:ascii="Book Antiqua" w:eastAsia="Book Antiqua" w:hAnsi="Book Antiqua" w:cs="Book Antiqua"/>
          <w:color w:val="000000"/>
        </w:rPr>
        <w:t>stroke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Thus there is a need to develop strategies that improve the implementation of evidence-based medical therapies that are effective at reducing the incidence of MACE in people with PAD. Strategies to promote smoking abstinence in particular may be of highest priority given its association with a reduced risk of MACE in this study. It is however currently unclear as to what intervention strategies would be effective in achieving better implementation of these measures amongst people with PAD. Possible strategies include physician and patient education programs and technology-enabled reminder systems for medications adherence </w:t>
      </w:r>
      <w:r w:rsidR="00060702">
        <w:rPr>
          <w:rFonts w:ascii="Book Antiqua" w:eastAsia="Book Antiqua" w:hAnsi="Book Antiqua" w:cs="Book Antiqua"/>
          <w:color w:val="000000"/>
          <w:szCs w:val="30"/>
          <w:vertAlign w:val="superscript"/>
        </w:rPr>
        <w:t>[19</w:t>
      </w:r>
      <w:proofErr w:type="gramStart"/>
      <w:r w:rsidR="0006070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38</w:t>
      </w:r>
      <w:proofErr w:type="gram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 order to test such interventions and their contribution to achieving optimal medical management, there is a need for a simple scoring system to assess overall risk factor control which PAD-medical can provide.</w:t>
      </w:r>
    </w:p>
    <w:p w14:paraId="6151CC74" w14:textId="6B33D1C1" w:rsidR="00A77B3E" w:rsidRDefault="00FB4D22" w:rsidP="00E678F9">
      <w:pPr>
        <w:adjustRightInd w:val="0"/>
        <w:snapToGrid w:val="0"/>
        <w:spacing w:line="360" w:lineRule="auto"/>
        <w:ind w:firstLineChars="100" w:firstLine="240"/>
        <w:jc w:val="both"/>
      </w:pPr>
      <w:r>
        <w:rPr>
          <w:rFonts w:ascii="Book Antiqua" w:eastAsia="Book Antiqua" w:hAnsi="Book Antiqua" w:cs="Book Antiqua"/>
          <w:color w:val="000000"/>
        </w:rPr>
        <w:t>Several models have been designed for predicting the incidence of MACE, such as the Framingham risk score, however these were mainly developed for use in primary rather than secondary prevention. The SMART</w:t>
      </w:r>
      <w:r w:rsidR="00D952B3">
        <w:rPr>
          <w:rFonts w:ascii="Book Antiqua" w:hAnsi="Book Antiqua" w:cs="Book Antiqua" w:hint="eastAsia"/>
          <w:color w:val="000000"/>
          <w:lang w:eastAsia="zh-CN"/>
        </w:rPr>
        <w:t>-</w:t>
      </w:r>
      <w:r>
        <w:rPr>
          <w:rFonts w:ascii="Book Antiqua" w:eastAsia="Book Antiqua" w:hAnsi="Book Antiqua" w:cs="Book Antiqua"/>
          <w:color w:val="000000"/>
        </w:rPr>
        <w:t xml:space="preserve">REACH model was developed for use in assessment of risk amongst people with established cardiovascular disease and has been used to model risk of MACE amongst people with </w:t>
      </w:r>
      <w:proofErr w:type="gramStart"/>
      <w:r>
        <w:rPr>
          <w:rFonts w:ascii="Book Antiqua" w:eastAsia="Book Antiqua" w:hAnsi="Book Antiqua" w:cs="Book Antiqua"/>
          <w:color w:val="000000"/>
        </w:rPr>
        <w:t>PAD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The SMART-REACH </w:t>
      </w:r>
      <w:r>
        <w:rPr>
          <w:rFonts w:ascii="Book Antiqua" w:eastAsia="Book Antiqua" w:hAnsi="Book Antiqua" w:cs="Book Antiqua"/>
          <w:color w:val="000000"/>
        </w:rPr>
        <w:lastRenderedPageBreak/>
        <w:t>model, however, has a number of weaknesses in the assessment of the implementation of optimal medical management. These include the incorporation of risk factors not impacted by medical management, like age and sex, the lack of inclusion of key medical targets within the score calculation, such as HbA1c, and the ineligibility of some participants for the score, such as people older than 80 years. The PAD-medical score developed in this study aims to address these issues by strictly focusing on the medical management and risk factors targeted by medical management. As demonstrated in this study the PAD-medical score provides a convenient way to assess how well medical management is implemented, how modifiable risk factors are controlled and also the risk of MACE. The PAD-medical score may therefore be useful in the assessment of people with PAD.</w:t>
      </w:r>
    </w:p>
    <w:p w14:paraId="1A1D6013" w14:textId="3EF5314F" w:rsidR="00A77B3E" w:rsidRPr="00E678F9" w:rsidRDefault="00FB4D22" w:rsidP="00E678F9">
      <w:pPr>
        <w:adjustRightInd w:val="0"/>
        <w:snapToGrid w:val="0"/>
        <w:spacing w:line="360" w:lineRule="auto"/>
        <w:ind w:firstLineChars="100" w:firstLine="240"/>
        <w:jc w:val="both"/>
        <w:rPr>
          <w:lang w:eastAsia="zh-CN"/>
        </w:rPr>
      </w:pPr>
      <w:r>
        <w:rPr>
          <w:rFonts w:ascii="Book Antiqua" w:eastAsia="Book Antiqua" w:hAnsi="Book Antiqua" w:cs="Book Antiqua"/>
          <w:color w:val="000000"/>
        </w:rPr>
        <w:t xml:space="preserve">The current study has a number of limitations that should be noted. Firstly, the sample size included was relatively small and recruited from one state in Australia. Secondly, a heterogeneous group of different PAD presentations was included. Thirdly, there was short median duration of participant follow-up. Fourthly, sub-analyses suggested a single risk factor (smoking abstinence) was associated with a lower risk of MACE. Finally, while the scoring system for PAD-medical was developed after considering current clinical guidelines </w:t>
      </w:r>
      <w:proofErr w:type="gramStart"/>
      <w:r>
        <w:rPr>
          <w:rFonts w:ascii="Book Antiqua" w:eastAsia="Book Antiqua" w:hAnsi="Book Antiqua" w:cs="Book Antiqua"/>
          <w:color w:val="000000"/>
        </w:rPr>
        <w:t>targets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21-23]</w:t>
      </w:r>
      <w:r>
        <w:rPr>
          <w:rFonts w:ascii="Book Antiqua" w:eastAsia="Book Antiqua" w:hAnsi="Book Antiqua" w:cs="Book Antiqua"/>
          <w:color w:val="000000"/>
        </w:rPr>
        <w:t>, the cut-off values for the intermediate categories were set arbitrary. As a result of this and the small sample size, the findings of this study need to be validated in a more diverse population recruited from other localities, with a longer duration of follow-up.</w:t>
      </w:r>
    </w:p>
    <w:p w14:paraId="73FB7BE3" w14:textId="77777777" w:rsidR="00A77B3E" w:rsidRDefault="00A77B3E" w:rsidP="00E678F9">
      <w:pPr>
        <w:adjustRightInd w:val="0"/>
        <w:snapToGrid w:val="0"/>
        <w:spacing w:line="360" w:lineRule="auto"/>
        <w:jc w:val="both"/>
        <w:rPr>
          <w:lang w:eastAsia="zh-CN"/>
        </w:rPr>
      </w:pPr>
    </w:p>
    <w:p w14:paraId="11CC9C25" w14:textId="77777777" w:rsidR="00A77B3E" w:rsidRDefault="00FB4D22" w:rsidP="00FB4D22">
      <w:pPr>
        <w:adjustRightInd w:val="0"/>
        <w:snapToGrid w:val="0"/>
        <w:spacing w:line="360" w:lineRule="auto"/>
        <w:jc w:val="both"/>
      </w:pPr>
      <w:r>
        <w:rPr>
          <w:rFonts w:ascii="Book Antiqua" w:eastAsia="Book Antiqua" w:hAnsi="Book Antiqua" w:cs="Book Antiqua"/>
          <w:b/>
          <w:caps/>
          <w:color w:val="000000"/>
          <w:u w:val="single"/>
        </w:rPr>
        <w:t>CONCLUSION</w:t>
      </w:r>
    </w:p>
    <w:p w14:paraId="718EE179" w14:textId="1576E5A4" w:rsidR="00A77B3E" w:rsidRPr="00C21791" w:rsidRDefault="00FB4D22" w:rsidP="00FB4D22">
      <w:pPr>
        <w:adjustRightInd w:val="0"/>
        <w:snapToGrid w:val="0"/>
        <w:spacing w:line="360" w:lineRule="auto"/>
        <w:jc w:val="both"/>
        <w:rPr>
          <w:lang w:eastAsia="zh-CN"/>
        </w:rPr>
      </w:pPr>
      <w:r>
        <w:rPr>
          <w:rFonts w:ascii="Book Antiqua" w:eastAsia="Book Antiqua" w:hAnsi="Book Antiqua" w:cs="Book Antiqua"/>
          <w:color w:val="000000"/>
        </w:rPr>
        <w:t>This study illustrates the high incidence of clinically important events in people with PAD and diabetes. A simple-to-calculate score called PAD-medical is presented, which can be used to assess how well medical management therapy achieves control of modifiable risk factors. The PAD-medical score was predictive of the incidence of MACE during short-term follow-up.</w:t>
      </w:r>
    </w:p>
    <w:p w14:paraId="116CDB57" w14:textId="77777777" w:rsidR="00A77B3E" w:rsidRDefault="00A77B3E" w:rsidP="00FB4D22">
      <w:pPr>
        <w:adjustRightInd w:val="0"/>
        <w:snapToGrid w:val="0"/>
        <w:spacing w:line="360" w:lineRule="auto"/>
        <w:jc w:val="both"/>
      </w:pPr>
    </w:p>
    <w:p w14:paraId="1827602A" w14:textId="77777777" w:rsidR="00A77B3E" w:rsidRDefault="00FB4D22" w:rsidP="00FB4D22">
      <w:pPr>
        <w:adjustRightInd w:val="0"/>
        <w:snapToGrid w:val="0"/>
        <w:spacing w:line="360" w:lineRule="auto"/>
        <w:jc w:val="both"/>
      </w:pPr>
      <w:r>
        <w:rPr>
          <w:rFonts w:ascii="Book Antiqua" w:eastAsia="Book Antiqua" w:hAnsi="Book Antiqua" w:cs="Book Antiqua"/>
          <w:b/>
          <w:caps/>
          <w:color w:val="000000"/>
          <w:u w:val="single"/>
        </w:rPr>
        <w:lastRenderedPageBreak/>
        <w:t>ARTICLE HIGHLIGHTS</w:t>
      </w:r>
    </w:p>
    <w:p w14:paraId="39A0F0A4" w14:textId="77777777" w:rsidR="00A77B3E" w:rsidRDefault="00FB4D22" w:rsidP="00FB4D22">
      <w:pPr>
        <w:adjustRightInd w:val="0"/>
        <w:snapToGrid w:val="0"/>
        <w:spacing w:line="360" w:lineRule="auto"/>
        <w:jc w:val="both"/>
      </w:pPr>
      <w:r>
        <w:rPr>
          <w:rFonts w:ascii="Book Antiqua" w:eastAsia="Book Antiqua" w:hAnsi="Book Antiqua" w:cs="Book Antiqua"/>
          <w:b/>
          <w:i/>
          <w:color w:val="000000"/>
        </w:rPr>
        <w:t>Research background</w:t>
      </w:r>
    </w:p>
    <w:p w14:paraId="6E3CA50F"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Peripheral artery disease is collection of chronic occlusive and aneurysmal diseases associated with a high incidence of major adverse cardiovascular events (MACE).</w:t>
      </w:r>
    </w:p>
    <w:p w14:paraId="2795165A" w14:textId="77777777" w:rsidR="00A77B3E" w:rsidRDefault="00A77B3E" w:rsidP="00FB4D22">
      <w:pPr>
        <w:adjustRightInd w:val="0"/>
        <w:snapToGrid w:val="0"/>
        <w:spacing w:line="360" w:lineRule="auto"/>
        <w:jc w:val="both"/>
      </w:pPr>
    </w:p>
    <w:p w14:paraId="1D8755BC" w14:textId="77777777" w:rsidR="00A77B3E" w:rsidRDefault="00FB4D22" w:rsidP="00FB4D22">
      <w:pPr>
        <w:adjustRightInd w:val="0"/>
        <w:snapToGrid w:val="0"/>
        <w:spacing w:line="360" w:lineRule="auto"/>
        <w:jc w:val="both"/>
      </w:pPr>
      <w:r>
        <w:rPr>
          <w:rFonts w:ascii="Book Antiqua" w:eastAsia="Book Antiqua" w:hAnsi="Book Antiqua" w:cs="Book Antiqua"/>
          <w:b/>
          <w:i/>
          <w:color w:val="000000"/>
        </w:rPr>
        <w:t>Research motivation</w:t>
      </w:r>
    </w:p>
    <w:p w14:paraId="6BF0DB5F"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In this study, the control of modifiable risk factors for MACE was assessed through the development and testing of a new score called peripheral artery disease (PAD)-medical.</w:t>
      </w:r>
    </w:p>
    <w:p w14:paraId="121CAFB2" w14:textId="77777777" w:rsidR="00A77B3E" w:rsidRDefault="00A77B3E" w:rsidP="00FB4D22">
      <w:pPr>
        <w:adjustRightInd w:val="0"/>
        <w:snapToGrid w:val="0"/>
        <w:spacing w:line="360" w:lineRule="auto"/>
        <w:jc w:val="both"/>
      </w:pPr>
    </w:p>
    <w:p w14:paraId="718CED98" w14:textId="77777777" w:rsidR="00A77B3E" w:rsidRDefault="00FB4D22" w:rsidP="00FB4D22">
      <w:pPr>
        <w:adjustRightInd w:val="0"/>
        <w:snapToGrid w:val="0"/>
        <w:spacing w:line="360" w:lineRule="auto"/>
        <w:jc w:val="both"/>
      </w:pPr>
      <w:r>
        <w:rPr>
          <w:rFonts w:ascii="Book Antiqua" w:eastAsia="Book Antiqua" w:hAnsi="Book Antiqua" w:cs="Book Antiqua"/>
          <w:b/>
          <w:i/>
          <w:color w:val="000000"/>
        </w:rPr>
        <w:t>Research objectives</w:t>
      </w:r>
    </w:p>
    <w:p w14:paraId="4683C752" w14:textId="0D547BCE" w:rsidR="00A77B3E" w:rsidRPr="00C21791" w:rsidRDefault="00FB4D22" w:rsidP="00FB4D22">
      <w:pPr>
        <w:adjustRightInd w:val="0"/>
        <w:snapToGrid w:val="0"/>
        <w:spacing w:line="360" w:lineRule="auto"/>
        <w:jc w:val="both"/>
        <w:rPr>
          <w:lang w:eastAsia="zh-CN"/>
        </w:rPr>
      </w:pPr>
      <w:r>
        <w:rPr>
          <w:rFonts w:ascii="Book Antiqua" w:eastAsia="Book Antiqua" w:hAnsi="Book Antiqua" w:cs="Book Antiqua"/>
          <w:color w:val="000000"/>
        </w:rPr>
        <w:t xml:space="preserve">The aim of this study was to assess how the PAD-medical score, which assessed the control of modifiable risk </w:t>
      </w:r>
      <w:proofErr w:type="gramStart"/>
      <w:r>
        <w:rPr>
          <w:rFonts w:ascii="Book Antiqua" w:eastAsia="Book Antiqua" w:hAnsi="Book Antiqua" w:cs="Book Antiqua"/>
          <w:color w:val="000000"/>
        </w:rPr>
        <w:t>factors</w:t>
      </w:r>
      <w:proofErr w:type="gramEnd"/>
      <w:r>
        <w:rPr>
          <w:rFonts w:ascii="Book Antiqua" w:eastAsia="Book Antiqua" w:hAnsi="Book Antiqua" w:cs="Book Antiqua"/>
          <w:color w:val="000000"/>
        </w:rPr>
        <w:t xml:space="preserve"> was associated with the risk of MACE in people with a diagnosis of both peripheral artery disease and diabetes.</w:t>
      </w:r>
    </w:p>
    <w:p w14:paraId="48826C3B" w14:textId="77777777" w:rsidR="00A77B3E" w:rsidRDefault="00A77B3E" w:rsidP="00FB4D22">
      <w:pPr>
        <w:adjustRightInd w:val="0"/>
        <w:snapToGrid w:val="0"/>
        <w:spacing w:line="360" w:lineRule="auto"/>
        <w:jc w:val="both"/>
      </w:pPr>
    </w:p>
    <w:p w14:paraId="4E7EEC4C" w14:textId="77777777" w:rsidR="00A77B3E" w:rsidRDefault="00FB4D22" w:rsidP="00FB4D22">
      <w:pPr>
        <w:adjustRightInd w:val="0"/>
        <w:snapToGrid w:val="0"/>
        <w:spacing w:line="360" w:lineRule="auto"/>
        <w:jc w:val="both"/>
      </w:pPr>
      <w:r>
        <w:rPr>
          <w:rFonts w:ascii="Book Antiqua" w:eastAsia="Book Antiqua" w:hAnsi="Book Antiqua" w:cs="Book Antiqua"/>
          <w:b/>
          <w:i/>
          <w:color w:val="000000"/>
        </w:rPr>
        <w:t>Research methods</w:t>
      </w:r>
    </w:p>
    <w:p w14:paraId="763C09C8"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Patients with previously diagnosed peripheral artery disease and diabetes were recruited from three hospitals in Queensland Australia. PAD-medical score was calculated as a result from zero (worst management) to five (best management) based on the control of modifiable risk factors and implementation of medical management. Cox proportional hazard analyses assessed the association of PAD-medical score (one unit increase) with MACE adjusted for age, sex, smoking, IHD and prior stroke.</w:t>
      </w:r>
    </w:p>
    <w:p w14:paraId="78502641" w14:textId="77777777" w:rsidR="00A77B3E" w:rsidRDefault="00A77B3E" w:rsidP="00FB4D22">
      <w:pPr>
        <w:adjustRightInd w:val="0"/>
        <w:snapToGrid w:val="0"/>
        <w:spacing w:line="360" w:lineRule="auto"/>
        <w:jc w:val="both"/>
      </w:pPr>
    </w:p>
    <w:p w14:paraId="35D87B55" w14:textId="77777777" w:rsidR="00A77B3E" w:rsidRDefault="00FB4D22" w:rsidP="00FB4D22">
      <w:pPr>
        <w:adjustRightInd w:val="0"/>
        <w:snapToGrid w:val="0"/>
        <w:spacing w:line="360" w:lineRule="auto"/>
        <w:jc w:val="both"/>
      </w:pPr>
      <w:r>
        <w:rPr>
          <w:rFonts w:ascii="Book Antiqua" w:eastAsia="Book Antiqua" w:hAnsi="Book Antiqua" w:cs="Book Antiqua"/>
          <w:b/>
          <w:i/>
          <w:color w:val="000000"/>
        </w:rPr>
        <w:t>Research results</w:t>
      </w:r>
    </w:p>
    <w:p w14:paraId="4D003F20"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Of 424 participants recruited less than 10% had optimal control of modifiable risk factors evidenced by a top PAD-medical score. A one-unit increase in PAD-medical was associated with a significantly lower risk of MACE after adjusting for other risk factors (HR = 0.79, 95%CI: 0.63-0.98). Of the five different components of PAD-medical, only smoking abstinence was independently associated with a reduced risk of MACE (HR = 0.61, 95%CI: 0.38-0.97).</w:t>
      </w:r>
    </w:p>
    <w:p w14:paraId="1D8280E6" w14:textId="77777777" w:rsidR="00A77B3E" w:rsidRDefault="00A77B3E" w:rsidP="00FB4D22">
      <w:pPr>
        <w:adjustRightInd w:val="0"/>
        <w:snapToGrid w:val="0"/>
        <w:spacing w:line="360" w:lineRule="auto"/>
        <w:jc w:val="both"/>
      </w:pPr>
    </w:p>
    <w:p w14:paraId="3297BBF7" w14:textId="77777777" w:rsidR="00A77B3E" w:rsidRDefault="00FB4D22" w:rsidP="00FB4D22">
      <w:pPr>
        <w:adjustRightInd w:val="0"/>
        <w:snapToGrid w:val="0"/>
        <w:spacing w:line="360" w:lineRule="auto"/>
        <w:jc w:val="both"/>
      </w:pPr>
      <w:r>
        <w:rPr>
          <w:rFonts w:ascii="Book Antiqua" w:eastAsia="Book Antiqua" w:hAnsi="Book Antiqua" w:cs="Book Antiqua"/>
          <w:b/>
          <w:i/>
          <w:color w:val="000000"/>
        </w:rPr>
        <w:t>Research conclusions</w:t>
      </w:r>
    </w:p>
    <w:p w14:paraId="0212C65B" w14:textId="42753685" w:rsidR="00A77B3E" w:rsidRPr="00944423" w:rsidRDefault="00FB4D22" w:rsidP="00FB4D22">
      <w:pPr>
        <w:adjustRightInd w:val="0"/>
        <w:snapToGrid w:val="0"/>
        <w:spacing w:line="360" w:lineRule="auto"/>
        <w:jc w:val="both"/>
        <w:rPr>
          <w:lang w:eastAsia="zh-CN"/>
        </w:rPr>
      </w:pPr>
      <w:r>
        <w:rPr>
          <w:rFonts w:ascii="Book Antiqua" w:eastAsia="Book Antiqua" w:hAnsi="Book Antiqua" w:cs="Book Antiqua"/>
          <w:color w:val="000000"/>
        </w:rPr>
        <w:t>The PAD-medical score represents an easy to use tool for the quantification of the control of modifiable risk factors for MACE in patients with peripheral artery disease and diabetes.</w:t>
      </w:r>
    </w:p>
    <w:p w14:paraId="25503972" w14:textId="77777777" w:rsidR="00A77B3E" w:rsidRDefault="00A77B3E" w:rsidP="00FB4D22">
      <w:pPr>
        <w:adjustRightInd w:val="0"/>
        <w:snapToGrid w:val="0"/>
        <w:spacing w:line="360" w:lineRule="auto"/>
        <w:jc w:val="both"/>
      </w:pPr>
    </w:p>
    <w:p w14:paraId="11B8A096" w14:textId="77777777" w:rsidR="00A77B3E" w:rsidRDefault="00FB4D22" w:rsidP="00FB4D22">
      <w:pPr>
        <w:adjustRightInd w:val="0"/>
        <w:snapToGrid w:val="0"/>
        <w:spacing w:line="360" w:lineRule="auto"/>
        <w:jc w:val="both"/>
      </w:pPr>
      <w:r>
        <w:rPr>
          <w:rFonts w:ascii="Book Antiqua" w:eastAsia="Book Antiqua" w:hAnsi="Book Antiqua" w:cs="Book Antiqua"/>
          <w:b/>
          <w:i/>
          <w:color w:val="000000"/>
        </w:rPr>
        <w:t>Research perspectives</w:t>
      </w:r>
    </w:p>
    <w:p w14:paraId="72F5609F"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Further research into this field requires a larger participant cohort from a more diverse population to investigate the wider applicability of the PAD-medical score.</w:t>
      </w:r>
    </w:p>
    <w:p w14:paraId="4A88B490" w14:textId="77777777" w:rsidR="00A77B3E" w:rsidRDefault="00A77B3E" w:rsidP="00FB4D22">
      <w:pPr>
        <w:adjustRightInd w:val="0"/>
        <w:snapToGrid w:val="0"/>
        <w:spacing w:line="360" w:lineRule="auto"/>
        <w:jc w:val="both"/>
      </w:pPr>
    </w:p>
    <w:p w14:paraId="7983DB70" w14:textId="77777777" w:rsidR="00A77B3E" w:rsidRDefault="00FB4D22" w:rsidP="00FB4D22">
      <w:pPr>
        <w:adjustRightInd w:val="0"/>
        <w:snapToGrid w:val="0"/>
        <w:spacing w:line="360" w:lineRule="auto"/>
        <w:jc w:val="both"/>
      </w:pPr>
      <w:r>
        <w:rPr>
          <w:rFonts w:ascii="Book Antiqua" w:eastAsia="Book Antiqua" w:hAnsi="Book Antiqua" w:cs="Book Antiqua"/>
          <w:b/>
          <w:color w:val="000000"/>
        </w:rPr>
        <w:t>REFERENCES</w:t>
      </w:r>
    </w:p>
    <w:p w14:paraId="528663CD"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Fowkes</w:t>
      </w:r>
      <w:proofErr w:type="spellEnd"/>
      <w:r>
        <w:rPr>
          <w:rFonts w:ascii="Book Antiqua" w:eastAsia="Book Antiqua" w:hAnsi="Book Antiqua" w:cs="Book Antiqua"/>
          <w:b/>
          <w:bCs/>
          <w:color w:val="000000"/>
        </w:rPr>
        <w:t xml:space="preserve"> FG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Aboyans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Fowkes</w:t>
      </w:r>
      <w:proofErr w:type="spellEnd"/>
      <w:r>
        <w:rPr>
          <w:rFonts w:ascii="Book Antiqua" w:eastAsia="Book Antiqua" w:hAnsi="Book Antiqua" w:cs="Book Antiqua"/>
          <w:color w:val="000000"/>
        </w:rPr>
        <w:t xml:space="preserve"> FJ, McDermott MM, Sampson UK, </w:t>
      </w:r>
      <w:proofErr w:type="spellStart"/>
      <w:r>
        <w:rPr>
          <w:rFonts w:ascii="Book Antiqua" w:eastAsia="Book Antiqua" w:hAnsi="Book Antiqua" w:cs="Book Antiqua"/>
          <w:color w:val="000000"/>
        </w:rPr>
        <w:t>Criqui</w:t>
      </w:r>
      <w:proofErr w:type="spellEnd"/>
      <w:r>
        <w:rPr>
          <w:rFonts w:ascii="Book Antiqua" w:eastAsia="Book Antiqua" w:hAnsi="Book Antiqua" w:cs="Book Antiqua"/>
          <w:color w:val="000000"/>
        </w:rPr>
        <w:t xml:space="preserve"> MH. Peripheral artery disease: epidemiology and global perspectives.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156-170 [PMID: 27853158 DOI: 10.1038/nrcardio.2016.179]</w:t>
      </w:r>
    </w:p>
    <w:p w14:paraId="08AFA317"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Fowkes</w:t>
      </w:r>
      <w:proofErr w:type="spellEnd"/>
      <w:r>
        <w:rPr>
          <w:rFonts w:ascii="Book Antiqua" w:eastAsia="Book Antiqua" w:hAnsi="Book Antiqua" w:cs="Book Antiqua"/>
          <w:b/>
          <w:bCs/>
          <w:color w:val="000000"/>
        </w:rPr>
        <w:t xml:space="preserve"> FG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Rudan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Rudan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Aboyans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Denenberg</w:t>
      </w:r>
      <w:proofErr w:type="spellEnd"/>
      <w:r>
        <w:rPr>
          <w:rFonts w:ascii="Book Antiqua" w:eastAsia="Book Antiqua" w:hAnsi="Book Antiqua" w:cs="Book Antiqua"/>
          <w:color w:val="000000"/>
        </w:rPr>
        <w:t xml:space="preserve"> JO, McDermott MM, Norman PE, Sampson UK, Williams LJ, </w:t>
      </w:r>
      <w:proofErr w:type="spellStart"/>
      <w:r>
        <w:rPr>
          <w:rFonts w:ascii="Book Antiqua" w:eastAsia="Book Antiqua" w:hAnsi="Book Antiqua" w:cs="Book Antiqua"/>
          <w:color w:val="000000"/>
        </w:rPr>
        <w:t>Mensah</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Criqui</w:t>
      </w:r>
      <w:proofErr w:type="spellEnd"/>
      <w:r>
        <w:rPr>
          <w:rFonts w:ascii="Book Antiqua" w:eastAsia="Book Antiqua" w:hAnsi="Book Antiqua" w:cs="Book Antiqua"/>
          <w:color w:val="000000"/>
        </w:rPr>
        <w:t xml:space="preserve"> MH. Comparison of global estimates of prevalence and risk factors for peripheral artery disease in 2000 and 2010: a systematic review and analysis.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2013; </w:t>
      </w:r>
      <w:r>
        <w:rPr>
          <w:rFonts w:ascii="Book Antiqua" w:eastAsia="Book Antiqua" w:hAnsi="Book Antiqua" w:cs="Book Antiqua"/>
          <w:b/>
          <w:bCs/>
          <w:color w:val="000000"/>
        </w:rPr>
        <w:t>382</w:t>
      </w:r>
      <w:r>
        <w:rPr>
          <w:rFonts w:ascii="Book Antiqua" w:eastAsia="Book Antiqua" w:hAnsi="Book Antiqua" w:cs="Book Antiqua"/>
          <w:color w:val="000000"/>
        </w:rPr>
        <w:t>: 1329-1340 [PMID: 23915883 DOI: 10.1016/S0140-6736(13)61249-0]</w:t>
      </w:r>
    </w:p>
    <w:p w14:paraId="5510673F"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Sampson UK</w:t>
      </w:r>
      <w:r>
        <w:rPr>
          <w:rFonts w:ascii="Book Antiqua" w:eastAsia="Book Antiqua" w:hAnsi="Book Antiqua" w:cs="Book Antiqua"/>
          <w:color w:val="000000"/>
        </w:rPr>
        <w:t xml:space="preserve">, Norman PE, </w:t>
      </w:r>
      <w:proofErr w:type="spellStart"/>
      <w:r>
        <w:rPr>
          <w:rFonts w:ascii="Book Antiqua" w:eastAsia="Book Antiqua" w:hAnsi="Book Antiqua" w:cs="Book Antiqua"/>
          <w:color w:val="000000"/>
        </w:rPr>
        <w:t>Fowkes</w:t>
      </w:r>
      <w:proofErr w:type="spellEnd"/>
      <w:r>
        <w:rPr>
          <w:rFonts w:ascii="Book Antiqua" w:eastAsia="Book Antiqua" w:hAnsi="Book Antiqua" w:cs="Book Antiqua"/>
          <w:color w:val="000000"/>
        </w:rPr>
        <w:t xml:space="preserve"> FG, </w:t>
      </w:r>
      <w:proofErr w:type="spellStart"/>
      <w:r>
        <w:rPr>
          <w:rFonts w:ascii="Book Antiqua" w:eastAsia="Book Antiqua" w:hAnsi="Book Antiqua" w:cs="Book Antiqua"/>
          <w:color w:val="000000"/>
        </w:rPr>
        <w:t>Aboyans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Yanna</w:t>
      </w:r>
      <w:proofErr w:type="spellEnd"/>
      <w:r>
        <w:rPr>
          <w:rFonts w:ascii="Book Antiqua" w:eastAsia="Book Antiqua" w:hAnsi="Book Antiqua" w:cs="Book Antiqua"/>
          <w:color w:val="000000"/>
        </w:rPr>
        <w:t xml:space="preserve"> Song, Harrell FE </w:t>
      </w:r>
      <w:proofErr w:type="spellStart"/>
      <w:r>
        <w:rPr>
          <w:rFonts w:ascii="Book Antiqua" w:eastAsia="Book Antiqua" w:hAnsi="Book Antiqua" w:cs="Book Antiqua"/>
          <w:color w:val="000000"/>
        </w:rPr>
        <w:t>Jr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Forouzanfar</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Naghavi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Denenberg</w:t>
      </w:r>
      <w:proofErr w:type="spellEnd"/>
      <w:r>
        <w:rPr>
          <w:rFonts w:ascii="Book Antiqua" w:eastAsia="Book Antiqua" w:hAnsi="Book Antiqua" w:cs="Book Antiqua"/>
          <w:color w:val="000000"/>
        </w:rPr>
        <w:t xml:space="preserve"> JO, McDermott MM, </w:t>
      </w:r>
      <w:proofErr w:type="spellStart"/>
      <w:r>
        <w:rPr>
          <w:rFonts w:ascii="Book Antiqua" w:eastAsia="Book Antiqua" w:hAnsi="Book Antiqua" w:cs="Book Antiqua"/>
          <w:color w:val="000000"/>
        </w:rPr>
        <w:t>Criqui</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Mensah</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Ezzati</w:t>
      </w:r>
      <w:proofErr w:type="spellEnd"/>
      <w:r>
        <w:rPr>
          <w:rFonts w:ascii="Book Antiqua" w:eastAsia="Book Antiqua" w:hAnsi="Book Antiqua" w:cs="Book Antiqua"/>
          <w:color w:val="000000"/>
        </w:rPr>
        <w:t xml:space="preserve"> M, Murray C. Global and regional burden of aortic dissection and aneurysms: mortality trends in 21 world regions, 1990 to 2010. </w:t>
      </w:r>
      <w:r>
        <w:rPr>
          <w:rFonts w:ascii="Book Antiqua" w:eastAsia="Book Antiqua" w:hAnsi="Book Antiqua" w:cs="Book Antiqua"/>
          <w:i/>
          <w:iCs/>
          <w:color w:val="000000"/>
        </w:rPr>
        <w:t>Glob Heart</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171-180.e10 [PMID: 25432126 DOI: 10.1016/j.gheart.2013.12.010]</w:t>
      </w:r>
    </w:p>
    <w:p w14:paraId="7155B712"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Golledge</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Lower-limb arterial </w:t>
      </w:r>
      <w:proofErr w:type="gramStart"/>
      <w:r>
        <w:rPr>
          <w:rFonts w:ascii="Book Antiqua" w:eastAsia="Book Antiqua" w:hAnsi="Book Antiqua" w:cs="Book Antiqua"/>
          <w:color w:val="000000"/>
        </w:rPr>
        <w:t>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1997; </w:t>
      </w:r>
      <w:r>
        <w:rPr>
          <w:rFonts w:ascii="Book Antiqua" w:eastAsia="Book Antiqua" w:hAnsi="Book Antiqua" w:cs="Book Antiqua"/>
          <w:b/>
          <w:bCs/>
          <w:color w:val="000000"/>
        </w:rPr>
        <w:t>350</w:t>
      </w:r>
      <w:r>
        <w:rPr>
          <w:rFonts w:ascii="Book Antiqua" w:eastAsia="Book Antiqua" w:hAnsi="Book Antiqua" w:cs="Book Antiqua"/>
          <w:color w:val="000000"/>
        </w:rPr>
        <w:t>: 1459-1465 [PMID: 9371181 DOI: 10.1016/S0140-6736(97)07421-7]</w:t>
      </w:r>
    </w:p>
    <w:p w14:paraId="005D2FEB"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Nastasi</w:t>
      </w:r>
      <w:proofErr w:type="spellEnd"/>
      <w:r>
        <w:rPr>
          <w:rFonts w:ascii="Book Antiqua" w:eastAsia="Book Antiqua" w:hAnsi="Book Antiqua" w:cs="Book Antiqua"/>
          <w:b/>
          <w:bCs/>
          <w:color w:val="000000"/>
        </w:rPr>
        <w:t xml:space="preserve"> DR</w:t>
      </w:r>
      <w:r>
        <w:rPr>
          <w:rFonts w:ascii="Book Antiqua" w:eastAsia="Book Antiqua" w:hAnsi="Book Antiqua" w:cs="Book Antiqua"/>
          <w:color w:val="000000"/>
        </w:rPr>
        <w:t xml:space="preserve">, Smith JR, </w:t>
      </w:r>
      <w:proofErr w:type="spellStart"/>
      <w:r>
        <w:rPr>
          <w:rFonts w:ascii="Book Antiqua" w:eastAsia="Book Antiqua" w:hAnsi="Book Antiqua" w:cs="Book Antiqua"/>
          <w:color w:val="000000"/>
        </w:rPr>
        <w:t>Moxon</w:t>
      </w:r>
      <w:proofErr w:type="spellEnd"/>
      <w:r>
        <w:rPr>
          <w:rFonts w:ascii="Book Antiqua" w:eastAsia="Book Antiqua" w:hAnsi="Book Antiqua" w:cs="Book Antiqua"/>
          <w:color w:val="000000"/>
        </w:rPr>
        <w:t xml:space="preserve"> JV, Trollope A, </w:t>
      </w:r>
      <w:proofErr w:type="spellStart"/>
      <w:r>
        <w:rPr>
          <w:rFonts w:ascii="Book Antiqua" w:eastAsia="Book Antiqua" w:hAnsi="Book Antiqua" w:cs="Book Antiqua"/>
          <w:color w:val="000000"/>
        </w:rPr>
        <w:t>Golledge</w:t>
      </w:r>
      <w:proofErr w:type="spellEnd"/>
      <w:r>
        <w:rPr>
          <w:rFonts w:ascii="Book Antiqua" w:eastAsia="Book Antiqua" w:hAnsi="Book Antiqua" w:cs="Book Antiqua"/>
          <w:color w:val="000000"/>
        </w:rPr>
        <w:t xml:space="preserve"> J. Prescription of Pharmacotherapy and the Incidence of Stroke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Symptoms of Peripheral </w:t>
      </w:r>
      <w:r>
        <w:rPr>
          <w:rFonts w:ascii="Book Antiqua" w:eastAsia="Book Antiqua" w:hAnsi="Book Antiqua" w:cs="Book Antiqua"/>
          <w:color w:val="000000"/>
        </w:rPr>
        <w:lastRenderedPageBreak/>
        <w:t xml:space="preserve">Artery Disease. </w:t>
      </w:r>
      <w:r>
        <w:rPr>
          <w:rFonts w:ascii="Book Antiqua" w:eastAsia="Book Antiqua" w:hAnsi="Book Antiqua" w:cs="Book Antiqua"/>
          <w:i/>
          <w:iCs/>
          <w:color w:val="000000"/>
        </w:rPr>
        <w:t>Stroke</w:t>
      </w:r>
      <w:r>
        <w:rPr>
          <w:rFonts w:ascii="Book Antiqua" w:eastAsia="Book Antiqua" w:hAnsi="Book Antiqua" w:cs="Book Antiqua"/>
          <w:color w:val="000000"/>
        </w:rPr>
        <w:t xml:space="preserve"> 2018; </w:t>
      </w:r>
      <w:r>
        <w:rPr>
          <w:rFonts w:ascii="Book Antiqua" w:eastAsia="Book Antiqua" w:hAnsi="Book Antiqua" w:cs="Book Antiqua"/>
          <w:b/>
          <w:bCs/>
          <w:color w:val="000000"/>
        </w:rPr>
        <w:t>49</w:t>
      </w:r>
      <w:r>
        <w:rPr>
          <w:rFonts w:ascii="Book Antiqua" w:eastAsia="Book Antiqua" w:hAnsi="Book Antiqua" w:cs="Book Antiqua"/>
          <w:color w:val="000000"/>
        </w:rPr>
        <w:t>: 2953-2960 [PMID: 30571405 DOI: 10.1161/STROKEAHA.118.022922]</w:t>
      </w:r>
    </w:p>
    <w:p w14:paraId="1203FFF3"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Singh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Zeng</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Lewinger</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Wolfson</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Shavelle</w:t>
      </w:r>
      <w:proofErr w:type="spellEnd"/>
      <w:r>
        <w:rPr>
          <w:rFonts w:ascii="Book Antiqua" w:eastAsia="Book Antiqua" w:hAnsi="Book Antiqua" w:cs="Book Antiqua"/>
          <w:color w:val="000000"/>
        </w:rPr>
        <w:t xml:space="preserve"> D, Weaver F, </w:t>
      </w:r>
      <w:proofErr w:type="spellStart"/>
      <w:r>
        <w:rPr>
          <w:rFonts w:ascii="Book Antiqua" w:eastAsia="Book Antiqua" w:hAnsi="Book Antiqua" w:cs="Book Antiqua"/>
          <w:color w:val="000000"/>
        </w:rPr>
        <w:t>Garg</w:t>
      </w:r>
      <w:proofErr w:type="spellEnd"/>
      <w:r>
        <w:rPr>
          <w:rFonts w:ascii="Book Antiqua" w:eastAsia="Book Antiqua" w:hAnsi="Book Antiqua" w:cs="Book Antiqua"/>
          <w:color w:val="000000"/>
        </w:rPr>
        <w:t xml:space="preserve"> PK. Preoperative hemoglobin A1c levels and increased risk of adverse limb events in diabetic patients undergoing </w:t>
      </w:r>
      <w:proofErr w:type="spellStart"/>
      <w:r>
        <w:rPr>
          <w:rFonts w:ascii="Book Antiqua" w:eastAsia="Book Antiqua" w:hAnsi="Book Antiqua" w:cs="Book Antiqua"/>
          <w:color w:val="000000"/>
        </w:rPr>
        <w:t>infrainguinal</w:t>
      </w:r>
      <w:proofErr w:type="spellEnd"/>
      <w:r>
        <w:rPr>
          <w:rFonts w:ascii="Book Antiqua" w:eastAsia="Book Antiqua" w:hAnsi="Book Antiqua" w:cs="Book Antiqua"/>
          <w:color w:val="000000"/>
        </w:rPr>
        <w:t xml:space="preserve"> lower extremity bypass surgery in the Vascular Quality Initiative.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1225-1234.e1 [PMID: 30852042 DOI: 10.1016/j.jvs.2018.12.041]</w:t>
      </w:r>
    </w:p>
    <w:p w14:paraId="3E7EBBE2"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Low Wang CC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Blomster</w:t>
      </w:r>
      <w:proofErr w:type="spellEnd"/>
      <w:r>
        <w:rPr>
          <w:rFonts w:ascii="Book Antiqua" w:eastAsia="Book Antiqua" w:hAnsi="Book Antiqua" w:cs="Book Antiqua"/>
          <w:color w:val="000000"/>
        </w:rPr>
        <w:t xml:space="preserve"> JI, </w:t>
      </w:r>
      <w:proofErr w:type="spellStart"/>
      <w:r>
        <w:rPr>
          <w:rFonts w:ascii="Book Antiqua" w:eastAsia="Book Antiqua" w:hAnsi="Book Antiqua" w:cs="Book Antiqua"/>
          <w:color w:val="000000"/>
        </w:rPr>
        <w:t>Heizer</w:t>
      </w:r>
      <w:proofErr w:type="spellEnd"/>
      <w:r>
        <w:rPr>
          <w:rFonts w:ascii="Book Antiqua" w:eastAsia="Book Antiqua" w:hAnsi="Book Antiqua" w:cs="Book Antiqua"/>
          <w:color w:val="000000"/>
        </w:rPr>
        <w:t xml:space="preserve"> G, Berger JS, Baumgartner I, </w:t>
      </w:r>
      <w:proofErr w:type="spellStart"/>
      <w:r>
        <w:rPr>
          <w:rFonts w:ascii="Book Antiqua" w:eastAsia="Book Antiqua" w:hAnsi="Book Antiqua" w:cs="Book Antiqua"/>
          <w:color w:val="000000"/>
        </w:rPr>
        <w:t>Fowkes</w:t>
      </w:r>
      <w:proofErr w:type="spellEnd"/>
      <w:r>
        <w:rPr>
          <w:rFonts w:ascii="Book Antiqua" w:eastAsia="Book Antiqua" w:hAnsi="Book Antiqua" w:cs="Book Antiqua"/>
          <w:color w:val="000000"/>
        </w:rPr>
        <w:t xml:space="preserve"> FGR, Held P, </w:t>
      </w:r>
      <w:proofErr w:type="spellStart"/>
      <w:r>
        <w:rPr>
          <w:rFonts w:ascii="Book Antiqua" w:eastAsia="Book Antiqua" w:hAnsi="Book Antiqua" w:cs="Book Antiqua"/>
          <w:color w:val="000000"/>
        </w:rPr>
        <w:t>Katona</w:t>
      </w:r>
      <w:proofErr w:type="spellEnd"/>
      <w:r>
        <w:rPr>
          <w:rFonts w:ascii="Book Antiqua" w:eastAsia="Book Antiqua" w:hAnsi="Book Antiqua" w:cs="Book Antiqua"/>
          <w:color w:val="000000"/>
        </w:rPr>
        <w:t xml:space="preserve"> BG, </w:t>
      </w:r>
      <w:proofErr w:type="spellStart"/>
      <w:r>
        <w:rPr>
          <w:rFonts w:ascii="Book Antiqua" w:eastAsia="Book Antiqua" w:hAnsi="Book Antiqua" w:cs="Book Antiqua"/>
          <w:color w:val="000000"/>
        </w:rPr>
        <w:t>Norgren</w:t>
      </w:r>
      <w:proofErr w:type="spellEnd"/>
      <w:r>
        <w:rPr>
          <w:rFonts w:ascii="Book Antiqua" w:eastAsia="Book Antiqua" w:hAnsi="Book Antiqua" w:cs="Book Antiqua"/>
          <w:color w:val="000000"/>
        </w:rPr>
        <w:t xml:space="preserve"> L, Jones WS, Lopes RD, Olin JW, </w:t>
      </w:r>
      <w:proofErr w:type="spellStart"/>
      <w:r>
        <w:rPr>
          <w:rFonts w:ascii="Book Antiqua" w:eastAsia="Book Antiqua" w:hAnsi="Book Antiqua" w:cs="Book Antiqua"/>
          <w:color w:val="000000"/>
        </w:rPr>
        <w:t>Rockhold</w:t>
      </w:r>
      <w:proofErr w:type="spellEnd"/>
      <w:r>
        <w:rPr>
          <w:rFonts w:ascii="Book Antiqua" w:eastAsia="Book Antiqua" w:hAnsi="Book Antiqua" w:cs="Book Antiqua"/>
          <w:color w:val="000000"/>
        </w:rPr>
        <w:t xml:space="preserve"> FW, Mahaffey KW, Patel MR, Hiatt WR; EUCLID Trial Executive Committee and Investigators. Cardiovascular and Limb Outcomes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Diabetes and Peripheral Artery Disease: The EUCLID Trial.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72</w:t>
      </w:r>
      <w:r>
        <w:rPr>
          <w:rFonts w:ascii="Book Antiqua" w:eastAsia="Book Antiqua" w:hAnsi="Book Antiqua" w:cs="Book Antiqua"/>
          <w:color w:val="000000"/>
        </w:rPr>
        <w:t>: 3274-3284 [PMID: 30573030 DOI: 10.1016/j.jacc.2018.09.078]</w:t>
      </w:r>
    </w:p>
    <w:p w14:paraId="1EFAB490"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 xml:space="preserve">Thomas </w:t>
      </w:r>
      <w:proofErr w:type="spellStart"/>
      <w:r>
        <w:rPr>
          <w:rFonts w:ascii="Book Antiqua" w:eastAsia="Book Antiqua" w:hAnsi="Book Antiqua" w:cs="Book Antiqua"/>
          <w:b/>
          <w:bCs/>
          <w:color w:val="000000"/>
        </w:rPr>
        <w:t>Manapurathe</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Moxon</w:t>
      </w:r>
      <w:proofErr w:type="spellEnd"/>
      <w:r>
        <w:rPr>
          <w:rFonts w:ascii="Book Antiqua" w:eastAsia="Book Antiqua" w:hAnsi="Book Antiqua" w:cs="Book Antiqua"/>
          <w:color w:val="000000"/>
        </w:rPr>
        <w:t xml:space="preserve"> JV, Krishna SM, </w:t>
      </w:r>
      <w:proofErr w:type="spellStart"/>
      <w:r>
        <w:rPr>
          <w:rFonts w:ascii="Book Antiqua" w:eastAsia="Book Antiqua" w:hAnsi="Book Antiqua" w:cs="Book Antiqua"/>
          <w:color w:val="000000"/>
        </w:rPr>
        <w:t>Rowbotham</w:t>
      </w:r>
      <w:proofErr w:type="spellEnd"/>
      <w:r>
        <w:rPr>
          <w:rFonts w:ascii="Book Antiqua" w:eastAsia="Book Antiqua" w:hAnsi="Book Antiqua" w:cs="Book Antiqua"/>
          <w:color w:val="000000"/>
        </w:rPr>
        <w:t xml:space="preserve"> S, Quigley F, Jenkins J, Bourke M, Bourke B, Jones RE, </w:t>
      </w:r>
      <w:proofErr w:type="spellStart"/>
      <w:r>
        <w:rPr>
          <w:rFonts w:ascii="Book Antiqua" w:eastAsia="Book Antiqua" w:hAnsi="Book Antiqua" w:cs="Book Antiqua"/>
          <w:color w:val="000000"/>
        </w:rPr>
        <w:t>Golledge</w:t>
      </w:r>
      <w:proofErr w:type="spellEnd"/>
      <w:r>
        <w:rPr>
          <w:rFonts w:ascii="Book Antiqua" w:eastAsia="Book Antiqua" w:hAnsi="Book Antiqua" w:cs="Book Antiqua"/>
          <w:color w:val="000000"/>
        </w:rPr>
        <w:t xml:space="preserve"> J. Cohort Study Examining the Association Between Blood Pressure and Cardiovascular Events in Patients With Peripheral Artery Disease. </w:t>
      </w:r>
      <w:r>
        <w:rPr>
          <w:rFonts w:ascii="Book Antiqua" w:eastAsia="Book Antiqua" w:hAnsi="Book Antiqua" w:cs="Book Antiqua"/>
          <w:i/>
          <w:iCs/>
          <w:color w:val="000000"/>
        </w:rPr>
        <w:t xml:space="preserve">J Am Heart </w:t>
      </w:r>
      <w:proofErr w:type="spellStart"/>
      <w:r>
        <w:rPr>
          <w:rFonts w:ascii="Book Antiqua" w:eastAsia="Book Antiqua" w:hAnsi="Book Antiqua" w:cs="Book Antiqua"/>
          <w:i/>
          <w:iCs/>
          <w:color w:val="000000"/>
        </w:rPr>
        <w:t>Assoc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e010748 [PMID: 30845872 DOI: 10.1161/JAHA.118.010748]</w:t>
      </w:r>
    </w:p>
    <w:p w14:paraId="12EDADBD"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Morris DR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Skalina</w:t>
      </w:r>
      <w:proofErr w:type="spellEnd"/>
      <w:r>
        <w:rPr>
          <w:rFonts w:ascii="Book Antiqua" w:eastAsia="Book Antiqua" w:hAnsi="Book Antiqua" w:cs="Book Antiqua"/>
          <w:color w:val="000000"/>
        </w:rPr>
        <w:t xml:space="preserve"> TA, Singh TP, </w:t>
      </w:r>
      <w:proofErr w:type="spellStart"/>
      <w:r>
        <w:rPr>
          <w:rFonts w:ascii="Book Antiqua" w:eastAsia="Book Antiqua" w:hAnsi="Book Antiqua" w:cs="Book Antiqua"/>
          <w:color w:val="000000"/>
        </w:rPr>
        <w:t>Moxon</w:t>
      </w:r>
      <w:proofErr w:type="spellEnd"/>
      <w:r>
        <w:rPr>
          <w:rFonts w:ascii="Book Antiqua" w:eastAsia="Book Antiqua" w:hAnsi="Book Antiqua" w:cs="Book Antiqua"/>
          <w:color w:val="000000"/>
        </w:rPr>
        <w:t xml:space="preserve"> JV, </w:t>
      </w:r>
      <w:proofErr w:type="spellStart"/>
      <w:r>
        <w:rPr>
          <w:rFonts w:ascii="Book Antiqua" w:eastAsia="Book Antiqua" w:hAnsi="Book Antiqua" w:cs="Book Antiqua"/>
          <w:color w:val="000000"/>
        </w:rPr>
        <w:t>Golledge</w:t>
      </w:r>
      <w:proofErr w:type="spellEnd"/>
      <w:r>
        <w:rPr>
          <w:rFonts w:ascii="Book Antiqua" w:eastAsia="Book Antiqua" w:hAnsi="Book Antiqua" w:cs="Book Antiqua"/>
          <w:color w:val="000000"/>
        </w:rPr>
        <w:t xml:space="preserve"> J. Association of Computed Tomographic Leg Muscle Characteristics With Lower Limb and Cardiovascular Events in Patients With Peripheral Artery Disease. </w:t>
      </w:r>
      <w:r>
        <w:rPr>
          <w:rFonts w:ascii="Book Antiqua" w:eastAsia="Book Antiqua" w:hAnsi="Book Antiqua" w:cs="Book Antiqua"/>
          <w:i/>
          <w:iCs/>
          <w:color w:val="000000"/>
        </w:rPr>
        <w:t xml:space="preserve">J Am Heart </w:t>
      </w:r>
      <w:proofErr w:type="spellStart"/>
      <w:r>
        <w:rPr>
          <w:rFonts w:ascii="Book Antiqua" w:eastAsia="Book Antiqua" w:hAnsi="Book Antiqua" w:cs="Book Antiqua"/>
          <w:i/>
          <w:iCs/>
          <w:color w:val="000000"/>
        </w:rPr>
        <w:t>Assoc</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e009943 [PMID: 30371256 DOI: 10.1161/JAHA.118.009943]</w:t>
      </w:r>
    </w:p>
    <w:p w14:paraId="432EF2B1"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Bonaca</w:t>
      </w:r>
      <w:proofErr w:type="spellEnd"/>
      <w:r>
        <w:rPr>
          <w:rFonts w:ascii="Book Antiqua" w:eastAsia="Book Antiqua" w:hAnsi="Book Antiqua" w:cs="Book Antiqua"/>
          <w:b/>
          <w:bCs/>
          <w:color w:val="000000"/>
        </w:rPr>
        <w:t xml:space="preserve"> MP</w:t>
      </w:r>
      <w:r>
        <w:rPr>
          <w:rFonts w:ascii="Book Antiqua" w:eastAsia="Book Antiqua" w:hAnsi="Book Antiqua" w:cs="Book Antiqua"/>
          <w:color w:val="000000"/>
        </w:rPr>
        <w:t xml:space="preserve">, Bhatt DL, </w:t>
      </w:r>
      <w:proofErr w:type="spellStart"/>
      <w:r>
        <w:rPr>
          <w:rFonts w:ascii="Book Antiqua" w:eastAsia="Book Antiqua" w:hAnsi="Book Antiqua" w:cs="Book Antiqua"/>
          <w:color w:val="000000"/>
        </w:rPr>
        <w:t>Storey</w:t>
      </w:r>
      <w:proofErr w:type="spellEnd"/>
      <w:r>
        <w:rPr>
          <w:rFonts w:ascii="Book Antiqua" w:eastAsia="Book Antiqua" w:hAnsi="Book Antiqua" w:cs="Book Antiqua"/>
          <w:color w:val="000000"/>
        </w:rPr>
        <w:t xml:space="preserve"> RF, </w:t>
      </w:r>
      <w:proofErr w:type="spellStart"/>
      <w:r>
        <w:rPr>
          <w:rFonts w:ascii="Book Antiqua" w:eastAsia="Book Antiqua" w:hAnsi="Book Antiqua" w:cs="Book Antiqua"/>
          <w:color w:val="000000"/>
        </w:rPr>
        <w:t>Steg</w:t>
      </w:r>
      <w:proofErr w:type="spellEnd"/>
      <w:r>
        <w:rPr>
          <w:rFonts w:ascii="Book Antiqua" w:eastAsia="Book Antiqua" w:hAnsi="Book Antiqua" w:cs="Book Antiqua"/>
          <w:color w:val="000000"/>
        </w:rPr>
        <w:t xml:space="preserve"> PG, Cohen M, </w:t>
      </w:r>
      <w:proofErr w:type="spellStart"/>
      <w:r>
        <w:rPr>
          <w:rFonts w:ascii="Book Antiqua" w:eastAsia="Book Antiqua" w:hAnsi="Book Antiqua" w:cs="Book Antiqua"/>
          <w:color w:val="000000"/>
        </w:rPr>
        <w:t>Kuder</w:t>
      </w:r>
      <w:proofErr w:type="spellEnd"/>
      <w:r>
        <w:rPr>
          <w:rFonts w:ascii="Book Antiqua" w:eastAsia="Book Antiqua" w:hAnsi="Book Antiqua" w:cs="Book Antiqua"/>
          <w:color w:val="000000"/>
        </w:rPr>
        <w:t xml:space="preserve"> J, Goodrich E, </w:t>
      </w:r>
      <w:proofErr w:type="spellStart"/>
      <w:r>
        <w:rPr>
          <w:rFonts w:ascii="Book Antiqua" w:eastAsia="Book Antiqua" w:hAnsi="Book Antiqua" w:cs="Book Antiqua"/>
          <w:color w:val="000000"/>
        </w:rPr>
        <w:t>Nicolau</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Parkhomenko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López-Sendón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Dellborg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Dalby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Špinar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Aylward</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Corbalán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Abola</w:t>
      </w:r>
      <w:proofErr w:type="spellEnd"/>
      <w:r>
        <w:rPr>
          <w:rFonts w:ascii="Book Antiqua" w:eastAsia="Book Antiqua" w:hAnsi="Book Antiqua" w:cs="Book Antiqua"/>
          <w:color w:val="000000"/>
        </w:rPr>
        <w:t xml:space="preserve"> MTB, Jensen EC, Held P, </w:t>
      </w:r>
      <w:proofErr w:type="spellStart"/>
      <w:r>
        <w:rPr>
          <w:rFonts w:ascii="Book Antiqua" w:eastAsia="Book Antiqua" w:hAnsi="Book Antiqua" w:cs="Book Antiqua"/>
          <w:color w:val="000000"/>
        </w:rPr>
        <w:t>Braunwald</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Sabatine</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Ticagrelor</w:t>
      </w:r>
      <w:proofErr w:type="spellEnd"/>
      <w:r>
        <w:rPr>
          <w:rFonts w:ascii="Book Antiqua" w:eastAsia="Book Antiqua" w:hAnsi="Book Antiqua" w:cs="Book Antiqua"/>
          <w:color w:val="000000"/>
        </w:rPr>
        <w:t xml:space="preserve"> for Prevention of Ischemic Events After Myocardial Infarction in Patients With Peripheral Artery Disease.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67</w:t>
      </w:r>
      <w:r>
        <w:rPr>
          <w:rFonts w:ascii="Book Antiqua" w:eastAsia="Book Antiqua" w:hAnsi="Book Antiqua" w:cs="Book Antiqua"/>
          <w:color w:val="000000"/>
        </w:rPr>
        <w:t>: 2719-2728 [PMID: 27046162 DOI: 10.1016/j.jacc.2016.03.524]</w:t>
      </w:r>
    </w:p>
    <w:p w14:paraId="7B2151A1"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lastRenderedPageBreak/>
        <w:t xml:space="preserve">11 </w:t>
      </w:r>
      <w:proofErr w:type="spellStart"/>
      <w:r>
        <w:rPr>
          <w:rFonts w:ascii="Book Antiqua" w:eastAsia="Book Antiqua" w:hAnsi="Book Antiqua" w:cs="Book Antiqua"/>
          <w:b/>
          <w:bCs/>
          <w:color w:val="000000"/>
        </w:rPr>
        <w:t>Bonaca</w:t>
      </w:r>
      <w:proofErr w:type="spellEnd"/>
      <w:r>
        <w:rPr>
          <w:rFonts w:ascii="Book Antiqua" w:eastAsia="Book Antiqua" w:hAnsi="Book Antiqua" w:cs="Book Antiqua"/>
          <w:b/>
          <w:bCs/>
          <w:color w:val="000000"/>
        </w:rPr>
        <w:t xml:space="preserve"> MP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Nault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Giugliano</w:t>
      </w:r>
      <w:proofErr w:type="spellEnd"/>
      <w:r>
        <w:rPr>
          <w:rFonts w:ascii="Book Antiqua" w:eastAsia="Book Antiqua" w:hAnsi="Book Antiqua" w:cs="Book Antiqua"/>
          <w:color w:val="000000"/>
        </w:rPr>
        <w:t xml:space="preserve"> RP, </w:t>
      </w:r>
      <w:proofErr w:type="spellStart"/>
      <w:r>
        <w:rPr>
          <w:rFonts w:ascii="Book Antiqua" w:eastAsia="Book Antiqua" w:hAnsi="Book Antiqua" w:cs="Book Antiqua"/>
          <w:color w:val="000000"/>
        </w:rPr>
        <w:t>Keech</w:t>
      </w:r>
      <w:proofErr w:type="spellEnd"/>
      <w:r>
        <w:rPr>
          <w:rFonts w:ascii="Book Antiqua" w:eastAsia="Book Antiqua" w:hAnsi="Book Antiqua" w:cs="Book Antiqua"/>
          <w:color w:val="000000"/>
        </w:rPr>
        <w:t xml:space="preserve"> AC, Pineda AL, </w:t>
      </w:r>
      <w:proofErr w:type="spellStart"/>
      <w:r>
        <w:rPr>
          <w:rFonts w:ascii="Book Antiqua" w:eastAsia="Book Antiqua" w:hAnsi="Book Antiqua" w:cs="Book Antiqua"/>
          <w:color w:val="000000"/>
        </w:rPr>
        <w:t>Kanevsky</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Kuder</w:t>
      </w:r>
      <w:proofErr w:type="spellEnd"/>
      <w:r>
        <w:rPr>
          <w:rFonts w:ascii="Book Antiqua" w:eastAsia="Book Antiqua" w:hAnsi="Book Antiqua" w:cs="Book Antiqua"/>
          <w:color w:val="000000"/>
        </w:rPr>
        <w:t xml:space="preserve"> J, Murphy SA, </w:t>
      </w:r>
      <w:proofErr w:type="spellStart"/>
      <w:r>
        <w:rPr>
          <w:rFonts w:ascii="Book Antiqua" w:eastAsia="Book Antiqua" w:hAnsi="Book Antiqua" w:cs="Book Antiqua"/>
          <w:color w:val="000000"/>
        </w:rPr>
        <w:t>Jukema</w:t>
      </w:r>
      <w:proofErr w:type="spellEnd"/>
      <w:r>
        <w:rPr>
          <w:rFonts w:ascii="Book Antiqua" w:eastAsia="Book Antiqua" w:hAnsi="Book Antiqua" w:cs="Book Antiqua"/>
          <w:color w:val="000000"/>
        </w:rPr>
        <w:t xml:space="preserve"> JW, Lewis BS, </w:t>
      </w:r>
      <w:proofErr w:type="spellStart"/>
      <w:r>
        <w:rPr>
          <w:rFonts w:ascii="Book Antiqua" w:eastAsia="Book Antiqua" w:hAnsi="Book Antiqua" w:cs="Book Antiqua"/>
          <w:color w:val="000000"/>
        </w:rPr>
        <w:t>Tokgozoglu</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Somaratne</w:t>
      </w:r>
      <w:proofErr w:type="spellEnd"/>
      <w:r>
        <w:rPr>
          <w:rFonts w:ascii="Book Antiqua" w:eastAsia="Book Antiqua" w:hAnsi="Book Antiqua" w:cs="Book Antiqua"/>
          <w:color w:val="000000"/>
        </w:rPr>
        <w:t xml:space="preserve"> R, Sever PS, Pedersen TR, </w:t>
      </w:r>
      <w:proofErr w:type="spellStart"/>
      <w:r>
        <w:rPr>
          <w:rFonts w:ascii="Book Antiqua" w:eastAsia="Book Antiqua" w:hAnsi="Book Antiqua" w:cs="Book Antiqua"/>
          <w:color w:val="000000"/>
        </w:rPr>
        <w:t>Sabatine</w:t>
      </w:r>
      <w:proofErr w:type="spellEnd"/>
      <w:r>
        <w:rPr>
          <w:rFonts w:ascii="Book Antiqua" w:eastAsia="Book Antiqua" w:hAnsi="Book Antiqua" w:cs="Book Antiqua"/>
          <w:color w:val="000000"/>
        </w:rPr>
        <w:t xml:space="preserve"> MS. Low-Density Lipoprotein Cholesterol Lowering With </w:t>
      </w:r>
      <w:proofErr w:type="spellStart"/>
      <w:r>
        <w:rPr>
          <w:rFonts w:ascii="Book Antiqua" w:eastAsia="Book Antiqua" w:hAnsi="Book Antiqua" w:cs="Book Antiqua"/>
          <w:color w:val="000000"/>
        </w:rPr>
        <w:t>Evolocumab</w:t>
      </w:r>
      <w:proofErr w:type="spellEnd"/>
      <w:r>
        <w:rPr>
          <w:rFonts w:ascii="Book Antiqua" w:eastAsia="Book Antiqua" w:hAnsi="Book Antiqua" w:cs="Book Antiqua"/>
          <w:color w:val="000000"/>
        </w:rPr>
        <w:t xml:space="preserve"> and Outcomes in Patients With Peripheral Artery Disease: Insights From the FOURIER Trial (Further Cardiovascular Outcomes Research With PCSK9 Inhibition in Subjects With Elevated Risk).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2018; </w:t>
      </w:r>
      <w:r>
        <w:rPr>
          <w:rFonts w:ascii="Book Antiqua" w:eastAsia="Book Antiqua" w:hAnsi="Book Antiqua" w:cs="Book Antiqua"/>
          <w:b/>
          <w:bCs/>
          <w:color w:val="000000"/>
        </w:rPr>
        <w:t>137</w:t>
      </w:r>
      <w:r>
        <w:rPr>
          <w:rFonts w:ascii="Book Antiqua" w:eastAsia="Book Antiqua" w:hAnsi="Book Antiqua" w:cs="Book Antiqua"/>
          <w:color w:val="000000"/>
        </w:rPr>
        <w:t>: 338-350 [PMID: 29133605 DOI: 10.1161/CIRCULATIONAHA.117.032235]</w:t>
      </w:r>
    </w:p>
    <w:p w14:paraId="48458BD1"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Anand</w:t>
      </w:r>
      <w:proofErr w:type="spellEnd"/>
      <w:r>
        <w:rPr>
          <w:rFonts w:ascii="Book Antiqua" w:eastAsia="Book Antiqua" w:hAnsi="Book Antiqua" w:cs="Book Antiqua"/>
          <w:b/>
          <w:bCs/>
          <w:color w:val="000000"/>
        </w:rPr>
        <w:t xml:space="preserve"> SS</w:t>
      </w:r>
      <w:r>
        <w:rPr>
          <w:rFonts w:ascii="Book Antiqua" w:eastAsia="Book Antiqua" w:hAnsi="Book Antiqua" w:cs="Book Antiqua"/>
          <w:color w:val="000000"/>
        </w:rPr>
        <w:t xml:space="preserve">, Caron F, </w:t>
      </w:r>
      <w:proofErr w:type="spellStart"/>
      <w:r>
        <w:rPr>
          <w:rFonts w:ascii="Book Antiqua" w:eastAsia="Book Antiqua" w:hAnsi="Book Antiqua" w:cs="Book Antiqua"/>
          <w:color w:val="000000"/>
        </w:rPr>
        <w:t>Eikelboom</w:t>
      </w:r>
      <w:proofErr w:type="spellEnd"/>
      <w:r>
        <w:rPr>
          <w:rFonts w:ascii="Book Antiqua" w:eastAsia="Book Antiqua" w:hAnsi="Book Antiqua" w:cs="Book Antiqua"/>
          <w:color w:val="000000"/>
        </w:rPr>
        <w:t xml:space="preserve"> JW, Bosch J, </w:t>
      </w:r>
      <w:proofErr w:type="spellStart"/>
      <w:r>
        <w:rPr>
          <w:rFonts w:ascii="Book Antiqua" w:eastAsia="Book Antiqua" w:hAnsi="Book Antiqua" w:cs="Book Antiqua"/>
          <w:color w:val="000000"/>
        </w:rPr>
        <w:t>Dyal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Aboyans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Abola</w:t>
      </w:r>
      <w:proofErr w:type="spellEnd"/>
      <w:r>
        <w:rPr>
          <w:rFonts w:ascii="Book Antiqua" w:eastAsia="Book Antiqua" w:hAnsi="Book Antiqua" w:cs="Book Antiqua"/>
          <w:color w:val="000000"/>
        </w:rPr>
        <w:t xml:space="preserve"> MT, Branch KRH, </w:t>
      </w:r>
      <w:proofErr w:type="spellStart"/>
      <w:r>
        <w:rPr>
          <w:rFonts w:ascii="Book Antiqua" w:eastAsia="Book Antiqua" w:hAnsi="Book Antiqua" w:cs="Book Antiqua"/>
          <w:color w:val="000000"/>
        </w:rPr>
        <w:t>Keltai</w:t>
      </w:r>
      <w:proofErr w:type="spellEnd"/>
      <w:r>
        <w:rPr>
          <w:rFonts w:ascii="Book Antiqua" w:eastAsia="Book Antiqua" w:hAnsi="Book Antiqua" w:cs="Book Antiqua"/>
          <w:color w:val="000000"/>
        </w:rPr>
        <w:t xml:space="preserve"> K, Bhatt DL, </w:t>
      </w:r>
      <w:proofErr w:type="spellStart"/>
      <w:r>
        <w:rPr>
          <w:rFonts w:ascii="Book Antiqua" w:eastAsia="Book Antiqua" w:hAnsi="Book Antiqua" w:cs="Book Antiqua"/>
          <w:color w:val="000000"/>
        </w:rPr>
        <w:t>Verhamme</w:t>
      </w:r>
      <w:proofErr w:type="spellEnd"/>
      <w:r>
        <w:rPr>
          <w:rFonts w:ascii="Book Antiqua" w:eastAsia="Book Antiqua" w:hAnsi="Book Antiqua" w:cs="Book Antiqua"/>
          <w:color w:val="000000"/>
        </w:rPr>
        <w:t xml:space="preserve"> P, Fox KAA, Cook-</w:t>
      </w:r>
      <w:proofErr w:type="spellStart"/>
      <w:r>
        <w:rPr>
          <w:rFonts w:ascii="Book Antiqua" w:eastAsia="Book Antiqua" w:hAnsi="Book Antiqua" w:cs="Book Antiqua"/>
          <w:color w:val="000000"/>
        </w:rPr>
        <w:t>Bruns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Lanius</w:t>
      </w:r>
      <w:proofErr w:type="spellEnd"/>
      <w:r>
        <w:rPr>
          <w:rFonts w:ascii="Book Antiqua" w:eastAsia="Book Antiqua" w:hAnsi="Book Antiqua" w:cs="Book Antiqua"/>
          <w:color w:val="000000"/>
        </w:rPr>
        <w:t xml:space="preserve"> V, Connolly SJ, Yusuf S. Major Adverse Limb Events and Mortality in Patients With Peripheral Artery Disease: The COMPASS Trial.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71</w:t>
      </w:r>
      <w:r>
        <w:rPr>
          <w:rFonts w:ascii="Book Antiqua" w:eastAsia="Book Antiqua" w:hAnsi="Book Antiqua" w:cs="Book Antiqua"/>
          <w:color w:val="000000"/>
        </w:rPr>
        <w:t>: 2306-2315 [PMID: 29540326 DOI: 10.1016/j.jacc.2018.03.008]</w:t>
      </w:r>
    </w:p>
    <w:p w14:paraId="2F11B45B"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Golledge</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Moxon</w:t>
      </w:r>
      <w:proofErr w:type="spellEnd"/>
      <w:r>
        <w:rPr>
          <w:rFonts w:ascii="Book Antiqua" w:eastAsia="Book Antiqua" w:hAnsi="Book Antiqua" w:cs="Book Antiqua"/>
          <w:color w:val="000000"/>
        </w:rPr>
        <w:t xml:space="preserve"> JV, </w:t>
      </w:r>
      <w:proofErr w:type="spellStart"/>
      <w:r>
        <w:rPr>
          <w:rFonts w:ascii="Book Antiqua" w:eastAsia="Book Antiqua" w:hAnsi="Book Antiqua" w:cs="Book Antiqua"/>
          <w:color w:val="000000"/>
        </w:rPr>
        <w:t>Rowbotham</w:t>
      </w:r>
      <w:proofErr w:type="spellEnd"/>
      <w:r>
        <w:rPr>
          <w:rFonts w:ascii="Book Antiqua" w:eastAsia="Book Antiqua" w:hAnsi="Book Antiqua" w:cs="Book Antiqua"/>
          <w:color w:val="000000"/>
        </w:rPr>
        <w:t xml:space="preserve"> S, Pinchbeck J, Yip L, </w:t>
      </w:r>
      <w:proofErr w:type="spellStart"/>
      <w:r>
        <w:rPr>
          <w:rFonts w:ascii="Book Antiqua" w:eastAsia="Book Antiqua" w:hAnsi="Book Antiqua" w:cs="Book Antiqua"/>
          <w:color w:val="000000"/>
        </w:rPr>
        <w:t>Velu</w:t>
      </w:r>
      <w:proofErr w:type="spellEnd"/>
      <w:r>
        <w:rPr>
          <w:rFonts w:ascii="Book Antiqua" w:eastAsia="Book Antiqua" w:hAnsi="Book Antiqua" w:cs="Book Antiqua"/>
          <w:color w:val="000000"/>
        </w:rPr>
        <w:t xml:space="preserve"> R, Quigley F, Jenkins J, Morris DR. Risk of major amputation in patients with intermittent claudication undergoing early revascularization.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105</w:t>
      </w:r>
      <w:r>
        <w:rPr>
          <w:rFonts w:ascii="Book Antiqua" w:eastAsia="Book Antiqua" w:hAnsi="Book Antiqua" w:cs="Book Antiqua"/>
          <w:color w:val="000000"/>
        </w:rPr>
        <w:t>: 699-708 [PMID: 29566427 DOI: 10.1002/bjs.10765]</w:t>
      </w:r>
    </w:p>
    <w:p w14:paraId="5540E252"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Heart Protection Study Collaborative Group.</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Randomized trial of the effects of cholesterol-lowering with simvastatin on peripheral vascular and other major vascular outcomes in 20,536 people with peripheral arterial disease and other high-risk conditions.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45</w:t>
      </w:r>
      <w:r>
        <w:rPr>
          <w:rFonts w:ascii="Book Antiqua" w:eastAsia="Book Antiqua" w:hAnsi="Book Antiqua" w:cs="Book Antiqua"/>
          <w:color w:val="000000"/>
        </w:rPr>
        <w:t>: 645-654; discussion 653-4 [PMID: 17398372 DOI: 10.1016/j.jvs.2006.12.054]</w:t>
      </w:r>
    </w:p>
    <w:p w14:paraId="353746C5"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Ostergren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Sleight P, </w:t>
      </w:r>
      <w:proofErr w:type="spellStart"/>
      <w:r>
        <w:rPr>
          <w:rFonts w:ascii="Book Antiqua" w:eastAsia="Book Antiqua" w:hAnsi="Book Antiqua" w:cs="Book Antiqua"/>
          <w:color w:val="000000"/>
        </w:rPr>
        <w:t>Dagenais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Danisa</w:t>
      </w:r>
      <w:proofErr w:type="spellEnd"/>
      <w:r>
        <w:rPr>
          <w:rFonts w:ascii="Book Antiqua" w:eastAsia="Book Antiqua" w:hAnsi="Book Antiqua" w:cs="Book Antiqua"/>
          <w:color w:val="000000"/>
        </w:rPr>
        <w:t xml:space="preserve"> K, Bosch J, </w:t>
      </w:r>
      <w:proofErr w:type="spellStart"/>
      <w:r>
        <w:rPr>
          <w:rFonts w:ascii="Book Antiqua" w:eastAsia="Book Antiqua" w:hAnsi="Book Antiqua" w:cs="Book Antiqua"/>
          <w:color w:val="000000"/>
        </w:rPr>
        <w:t>Qilong</w:t>
      </w:r>
      <w:proofErr w:type="spellEnd"/>
      <w:r>
        <w:rPr>
          <w:rFonts w:ascii="Book Antiqua" w:eastAsia="Book Antiqua" w:hAnsi="Book Antiqua" w:cs="Book Antiqua"/>
          <w:color w:val="000000"/>
        </w:rPr>
        <w:t xml:space="preserve"> Y, Yusuf S; HOPE study investigators. </w:t>
      </w:r>
      <w:proofErr w:type="gramStart"/>
      <w:r>
        <w:rPr>
          <w:rFonts w:ascii="Book Antiqua" w:eastAsia="Book Antiqua" w:hAnsi="Book Antiqua" w:cs="Book Antiqua"/>
          <w:color w:val="000000"/>
        </w:rPr>
        <w:t xml:space="preserve">Impact of </w:t>
      </w:r>
      <w:proofErr w:type="spellStart"/>
      <w:r>
        <w:rPr>
          <w:rFonts w:ascii="Book Antiqua" w:eastAsia="Book Antiqua" w:hAnsi="Book Antiqua" w:cs="Book Antiqua"/>
          <w:color w:val="000000"/>
        </w:rPr>
        <w:t>ramipril</w:t>
      </w:r>
      <w:proofErr w:type="spellEnd"/>
      <w:r>
        <w:rPr>
          <w:rFonts w:ascii="Book Antiqua" w:eastAsia="Book Antiqua" w:hAnsi="Book Antiqua" w:cs="Book Antiqua"/>
          <w:color w:val="000000"/>
        </w:rPr>
        <w:t xml:space="preserve"> in patients with evidence of clinical or subclinical peripheral arterial disease.</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Heart J</w:t>
      </w:r>
      <w:r>
        <w:rPr>
          <w:rFonts w:ascii="Book Antiqua" w:eastAsia="Book Antiqua" w:hAnsi="Book Antiqua" w:cs="Book Antiqua"/>
          <w:color w:val="000000"/>
        </w:rPr>
        <w:t xml:space="preserve"> 2004; </w:t>
      </w:r>
      <w:r>
        <w:rPr>
          <w:rFonts w:ascii="Book Antiqua" w:eastAsia="Book Antiqua" w:hAnsi="Book Antiqua" w:cs="Book Antiqua"/>
          <w:b/>
          <w:bCs/>
          <w:color w:val="000000"/>
        </w:rPr>
        <w:t>25</w:t>
      </w:r>
      <w:r>
        <w:rPr>
          <w:rFonts w:ascii="Book Antiqua" w:eastAsia="Book Antiqua" w:hAnsi="Book Antiqua" w:cs="Book Antiqua"/>
          <w:color w:val="000000"/>
        </w:rPr>
        <w:t>: 17-24 [PMID: 14683738 DOI: 10.1016/j.ehj.2003.10.033]</w:t>
      </w:r>
    </w:p>
    <w:p w14:paraId="24A2CB62"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Goldman MP</w:t>
      </w:r>
      <w:r>
        <w:rPr>
          <w:rFonts w:ascii="Book Antiqua" w:eastAsia="Book Antiqua" w:hAnsi="Book Antiqua" w:cs="Book Antiqua"/>
          <w:color w:val="000000"/>
        </w:rPr>
        <w:t xml:space="preserve">, Clark CJ, Craven TE, Davis RP, Williams TK, Velazquez-Ramirez G, </w:t>
      </w:r>
      <w:proofErr w:type="spellStart"/>
      <w:r>
        <w:rPr>
          <w:rFonts w:ascii="Book Antiqua" w:eastAsia="Book Antiqua" w:hAnsi="Book Antiqua" w:cs="Book Antiqua"/>
          <w:color w:val="000000"/>
        </w:rPr>
        <w:t>Hurie</w:t>
      </w:r>
      <w:proofErr w:type="spellEnd"/>
      <w:r>
        <w:rPr>
          <w:rFonts w:ascii="Book Antiqua" w:eastAsia="Book Antiqua" w:hAnsi="Book Antiqua" w:cs="Book Antiqua"/>
          <w:color w:val="000000"/>
        </w:rPr>
        <w:t xml:space="preserve"> JB, Edwards MS. Effect of Intensive Glycemic Control on Risk of Lower Extremity Amputation.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227</w:t>
      </w:r>
      <w:r>
        <w:rPr>
          <w:rFonts w:ascii="Book Antiqua" w:eastAsia="Book Antiqua" w:hAnsi="Book Antiqua" w:cs="Book Antiqua"/>
          <w:color w:val="000000"/>
        </w:rPr>
        <w:t>: 596-604 [PMID: 30336205 DOI: 10.1016/j.jamcollsurg.2018.09.021]</w:t>
      </w:r>
    </w:p>
    <w:p w14:paraId="146143F3"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Wong PF</w:t>
      </w:r>
      <w:r>
        <w:rPr>
          <w:rFonts w:ascii="Book Antiqua" w:eastAsia="Book Antiqua" w:hAnsi="Book Antiqua" w:cs="Book Antiqua"/>
          <w:color w:val="000000"/>
        </w:rPr>
        <w:t xml:space="preserve">, Chong LY, </w:t>
      </w:r>
      <w:proofErr w:type="spellStart"/>
      <w:r>
        <w:rPr>
          <w:rFonts w:ascii="Book Antiqua" w:eastAsia="Book Antiqua" w:hAnsi="Book Antiqua" w:cs="Book Antiqua"/>
          <w:color w:val="000000"/>
        </w:rPr>
        <w:t>Mikhailidis</w:t>
      </w:r>
      <w:proofErr w:type="spellEnd"/>
      <w:r>
        <w:rPr>
          <w:rFonts w:ascii="Book Antiqua" w:eastAsia="Book Antiqua" w:hAnsi="Book Antiqua" w:cs="Book Antiqua"/>
          <w:color w:val="000000"/>
        </w:rPr>
        <w:t xml:space="preserve"> DP, </w:t>
      </w:r>
      <w:proofErr w:type="spellStart"/>
      <w:r>
        <w:rPr>
          <w:rFonts w:ascii="Book Antiqua" w:eastAsia="Book Antiqua" w:hAnsi="Book Antiqua" w:cs="Book Antiqua"/>
          <w:color w:val="000000"/>
        </w:rPr>
        <w:t>Robless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Stansby</w:t>
      </w:r>
      <w:proofErr w:type="spellEnd"/>
      <w:r>
        <w:rPr>
          <w:rFonts w:ascii="Book Antiqua" w:eastAsia="Book Antiqua" w:hAnsi="Book Antiqua" w:cs="Book Antiqua"/>
          <w:color w:val="000000"/>
        </w:rPr>
        <w:t xml:space="preserve"> G. Antiplatelet agents for intermittent claudication. </w:t>
      </w:r>
      <w:r>
        <w:rPr>
          <w:rFonts w:ascii="Book Antiqua" w:eastAsia="Book Antiqua" w:hAnsi="Book Antiqua" w:cs="Book Antiqua"/>
          <w:i/>
          <w:iCs/>
          <w:color w:val="000000"/>
        </w:rPr>
        <w:t xml:space="preserve">Cochrane Database </w:t>
      </w:r>
      <w:proofErr w:type="spellStart"/>
      <w:r>
        <w:rPr>
          <w:rFonts w:ascii="Book Antiqua" w:eastAsia="Book Antiqua" w:hAnsi="Book Antiqua" w:cs="Book Antiqua"/>
          <w:i/>
          <w:iCs/>
          <w:color w:val="000000"/>
        </w:rPr>
        <w:t>Syst</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2011: CD001272 [PMID: 22071801 DOI: 10.1002/14651858.CD001272.pub2]</w:t>
      </w:r>
    </w:p>
    <w:p w14:paraId="7278707B"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Nastasi</w:t>
      </w:r>
      <w:proofErr w:type="spellEnd"/>
      <w:r>
        <w:rPr>
          <w:rFonts w:ascii="Book Antiqua" w:eastAsia="Book Antiqua" w:hAnsi="Book Antiqua" w:cs="Book Antiqua"/>
          <w:b/>
          <w:bCs/>
          <w:color w:val="000000"/>
        </w:rPr>
        <w:t xml:space="preserve"> DR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Moxon</w:t>
      </w:r>
      <w:proofErr w:type="spellEnd"/>
      <w:r>
        <w:rPr>
          <w:rFonts w:ascii="Book Antiqua" w:eastAsia="Book Antiqua" w:hAnsi="Book Antiqua" w:cs="Book Antiqua"/>
          <w:color w:val="000000"/>
        </w:rPr>
        <w:t xml:space="preserve"> JV, Norman R, Trollope AF, </w:t>
      </w:r>
      <w:proofErr w:type="spellStart"/>
      <w:r>
        <w:rPr>
          <w:rFonts w:ascii="Book Antiqua" w:eastAsia="Book Antiqua" w:hAnsi="Book Antiqua" w:cs="Book Antiqua"/>
          <w:color w:val="000000"/>
        </w:rPr>
        <w:t>Rowbotham</w:t>
      </w:r>
      <w:proofErr w:type="spellEnd"/>
      <w:r>
        <w:rPr>
          <w:rFonts w:ascii="Book Antiqua" w:eastAsia="Book Antiqua" w:hAnsi="Book Antiqua" w:cs="Book Antiqua"/>
          <w:color w:val="000000"/>
        </w:rPr>
        <w:t xml:space="preserve"> S, Quigley F, Jenkins J, </w:t>
      </w:r>
      <w:proofErr w:type="spellStart"/>
      <w:r>
        <w:rPr>
          <w:rFonts w:ascii="Book Antiqua" w:eastAsia="Book Antiqua" w:hAnsi="Book Antiqua" w:cs="Book Antiqua"/>
          <w:color w:val="000000"/>
        </w:rPr>
        <w:t>Golledge</w:t>
      </w:r>
      <w:proofErr w:type="spellEnd"/>
      <w:r>
        <w:rPr>
          <w:rFonts w:ascii="Book Antiqua" w:eastAsia="Book Antiqua" w:hAnsi="Book Antiqua" w:cs="Book Antiqua"/>
          <w:color w:val="000000"/>
        </w:rPr>
        <w:t xml:space="preserve"> J. </w:t>
      </w:r>
      <w:proofErr w:type="gramStart"/>
      <w:r>
        <w:rPr>
          <w:rFonts w:ascii="Book Antiqua" w:eastAsia="Book Antiqua" w:hAnsi="Book Antiqua" w:cs="Book Antiqua"/>
          <w:color w:val="000000"/>
        </w:rPr>
        <w:t>The cost-effectiveness of intensive low-density lipoprotein cholesterol lowering in people with peripheral artery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73</w:t>
      </w:r>
      <w:r>
        <w:rPr>
          <w:rFonts w:ascii="Book Antiqua" w:eastAsia="Book Antiqua" w:hAnsi="Book Antiqua" w:cs="Book Antiqua"/>
          <w:color w:val="000000"/>
        </w:rPr>
        <w:t>: 1396-1403.e3 [PMID: 32891803 DOI: 10.1016/j.jvs.2020.08.129]</w:t>
      </w:r>
    </w:p>
    <w:p w14:paraId="11800929"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Burnier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Egan BM. Adherence in Hypertension. </w:t>
      </w:r>
      <w:proofErr w:type="spellStart"/>
      <w:r>
        <w:rPr>
          <w:rFonts w:ascii="Book Antiqua" w:eastAsia="Book Antiqua" w:hAnsi="Book Antiqua" w:cs="Book Antiqua"/>
          <w:i/>
          <w:iCs/>
          <w:color w:val="000000"/>
        </w:rPr>
        <w:t>Circ</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124</w:t>
      </w:r>
      <w:r>
        <w:rPr>
          <w:rFonts w:ascii="Book Antiqua" w:eastAsia="Book Antiqua" w:hAnsi="Book Antiqua" w:cs="Book Antiqua"/>
          <w:color w:val="000000"/>
        </w:rPr>
        <w:t>: 1124-1140 [PMID: 30920917 DOI: 10.1161/CIRCRESAHA.118.313220]</w:t>
      </w:r>
    </w:p>
    <w:p w14:paraId="77EC21B7" w14:textId="201E216E" w:rsidR="00A77B3E" w:rsidRDefault="008366DF" w:rsidP="00FB4D22">
      <w:pPr>
        <w:adjustRightInd w:val="0"/>
        <w:snapToGrid w:val="0"/>
        <w:spacing w:line="360" w:lineRule="auto"/>
        <w:jc w:val="both"/>
      </w:pPr>
      <w:r w:rsidRPr="0077058F">
        <w:rPr>
          <w:rFonts w:ascii="Book Antiqua" w:eastAsia="Book Antiqua" w:hAnsi="Book Antiqua" w:cs="Book Antiqua"/>
          <w:color w:val="000000"/>
        </w:rPr>
        <w:t xml:space="preserve">20 </w:t>
      </w:r>
      <w:r w:rsidR="00FB4D22" w:rsidRPr="0077058F">
        <w:rPr>
          <w:rFonts w:ascii="Book Antiqua" w:eastAsia="Book Antiqua" w:hAnsi="Book Antiqua" w:cs="Book Antiqua"/>
          <w:b/>
          <w:color w:val="000000"/>
        </w:rPr>
        <w:t xml:space="preserve">World Health </w:t>
      </w:r>
      <w:proofErr w:type="gramStart"/>
      <w:r w:rsidR="00FB4D22" w:rsidRPr="0077058F">
        <w:rPr>
          <w:rFonts w:ascii="Book Antiqua" w:eastAsia="Book Antiqua" w:hAnsi="Book Antiqua" w:cs="Book Antiqua"/>
          <w:b/>
          <w:color w:val="000000"/>
        </w:rPr>
        <w:t>Organization</w:t>
      </w:r>
      <w:proofErr w:type="gramEnd"/>
      <w:r w:rsidR="00FB4D22" w:rsidRPr="0077058F">
        <w:rPr>
          <w:rFonts w:ascii="Book Antiqua" w:eastAsia="Book Antiqua" w:hAnsi="Book Antiqua" w:cs="Book Antiqua"/>
          <w:color w:val="000000"/>
        </w:rPr>
        <w:t>.</w:t>
      </w:r>
      <w:bookmarkStart w:id="2" w:name="OLE_LINK275"/>
      <w:bookmarkStart w:id="3" w:name="OLE_LINK276"/>
      <w:r w:rsidR="00E678F9">
        <w:rPr>
          <w:rFonts w:ascii="Book Antiqua" w:hAnsi="Book Antiqua" w:cs="Book Antiqua" w:hint="eastAsia"/>
          <w:color w:val="000000"/>
          <w:lang w:eastAsia="zh-CN"/>
        </w:rPr>
        <w:t xml:space="preserve"> </w:t>
      </w:r>
      <w:r w:rsidR="00FB4D22" w:rsidRPr="0077058F">
        <w:rPr>
          <w:rFonts w:ascii="Book Antiqua" w:eastAsia="Book Antiqua" w:hAnsi="Book Antiqua" w:cs="Book Antiqua"/>
          <w:color w:val="000000"/>
        </w:rPr>
        <w:t>Adherence to long-term therapies: evidence for action. 2003.</w:t>
      </w:r>
      <w:r w:rsidR="00EA2D16" w:rsidRPr="0077058F">
        <w:t xml:space="preserve"> </w:t>
      </w:r>
      <w:r w:rsidR="009363CA" w:rsidRPr="0077058F">
        <w:rPr>
          <w:rFonts w:hint="eastAsia"/>
          <w:lang w:eastAsia="zh-CN"/>
        </w:rPr>
        <w:t xml:space="preserve">Available from: </w:t>
      </w:r>
      <w:r w:rsidR="00EA2D16" w:rsidRPr="0077058F">
        <w:rPr>
          <w:rFonts w:ascii="Book Antiqua" w:eastAsia="Book Antiqua" w:hAnsi="Book Antiqua" w:cs="Book Antiqua"/>
          <w:color w:val="000000"/>
        </w:rPr>
        <w:t>https://www.who.int/chp/knowledge/publications/adherence_report/en/</w:t>
      </w:r>
    </w:p>
    <w:bookmarkEnd w:id="2"/>
    <w:bookmarkEnd w:id="3"/>
    <w:p w14:paraId="38D64FAF"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Aboyans</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Ricco</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Bartelink</w:t>
      </w:r>
      <w:proofErr w:type="spellEnd"/>
      <w:r>
        <w:rPr>
          <w:rFonts w:ascii="Book Antiqua" w:eastAsia="Book Antiqua" w:hAnsi="Book Antiqua" w:cs="Book Antiqua"/>
          <w:color w:val="000000"/>
        </w:rPr>
        <w:t xml:space="preserve"> MEL, </w:t>
      </w:r>
      <w:proofErr w:type="spellStart"/>
      <w:r>
        <w:rPr>
          <w:rFonts w:ascii="Book Antiqua" w:eastAsia="Book Antiqua" w:hAnsi="Book Antiqua" w:cs="Book Antiqua"/>
          <w:color w:val="000000"/>
        </w:rPr>
        <w:t>Björck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Brodmann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Cohnert</w:t>
      </w:r>
      <w:proofErr w:type="spellEnd"/>
      <w:r>
        <w:rPr>
          <w:rFonts w:ascii="Book Antiqua" w:eastAsia="Book Antiqua" w:hAnsi="Book Antiqua" w:cs="Book Antiqua"/>
          <w:color w:val="000000"/>
        </w:rPr>
        <w:t xml:space="preserve"> T, Collet JP, Czerny M, De Carlo M, Debus S, </w:t>
      </w:r>
      <w:proofErr w:type="spellStart"/>
      <w:r>
        <w:rPr>
          <w:rFonts w:ascii="Book Antiqua" w:eastAsia="Book Antiqua" w:hAnsi="Book Antiqua" w:cs="Book Antiqua"/>
          <w:color w:val="000000"/>
        </w:rPr>
        <w:t>Espinola</w:t>
      </w:r>
      <w:proofErr w:type="spellEnd"/>
      <w:r>
        <w:rPr>
          <w:rFonts w:ascii="Book Antiqua" w:eastAsia="Book Antiqua" w:hAnsi="Book Antiqua" w:cs="Book Antiqua"/>
          <w:color w:val="000000"/>
        </w:rPr>
        <w:t xml:space="preserve">-Klein C, </w:t>
      </w:r>
      <w:proofErr w:type="spellStart"/>
      <w:r>
        <w:rPr>
          <w:rFonts w:ascii="Book Antiqua" w:eastAsia="Book Antiqua" w:hAnsi="Book Antiqua" w:cs="Book Antiqua"/>
          <w:color w:val="000000"/>
        </w:rPr>
        <w:t>Kahan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Kownator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Mazzolai</w:t>
      </w:r>
      <w:proofErr w:type="spellEnd"/>
      <w:r>
        <w:rPr>
          <w:rFonts w:ascii="Book Antiqua" w:eastAsia="Book Antiqua" w:hAnsi="Book Antiqua" w:cs="Book Antiqua"/>
          <w:color w:val="000000"/>
        </w:rPr>
        <w:t xml:space="preserve"> L, Naylor AR, </w:t>
      </w:r>
      <w:proofErr w:type="spellStart"/>
      <w:r>
        <w:rPr>
          <w:rFonts w:ascii="Book Antiqua" w:eastAsia="Book Antiqua" w:hAnsi="Book Antiqua" w:cs="Book Antiqua"/>
          <w:color w:val="000000"/>
        </w:rPr>
        <w:t>Roffi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Röther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Sprynger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Tendera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Tepe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Venermo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Vlachopoulos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Desormais</w:t>
      </w:r>
      <w:proofErr w:type="spellEnd"/>
      <w:r>
        <w:rPr>
          <w:rFonts w:ascii="Book Antiqua" w:eastAsia="Book Antiqua" w:hAnsi="Book Antiqua" w:cs="Book Antiqua"/>
          <w:color w:val="000000"/>
        </w:rPr>
        <w:t xml:space="preserve"> I, Document Reviewers, </w:t>
      </w:r>
      <w:proofErr w:type="spellStart"/>
      <w:r>
        <w:rPr>
          <w:rFonts w:ascii="Book Antiqua" w:eastAsia="Book Antiqua" w:hAnsi="Book Antiqua" w:cs="Book Antiqua"/>
          <w:color w:val="000000"/>
        </w:rPr>
        <w:t>Widimsky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Kolh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Agewall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Bueno</w:t>
      </w:r>
      <w:proofErr w:type="spellEnd"/>
      <w:r>
        <w:rPr>
          <w:rFonts w:ascii="Book Antiqua" w:eastAsia="Book Antiqua" w:hAnsi="Book Antiqua" w:cs="Book Antiqua"/>
          <w:color w:val="000000"/>
        </w:rPr>
        <w:t xml:space="preserve"> H, Coca A, De </w:t>
      </w:r>
      <w:proofErr w:type="spellStart"/>
      <w:r>
        <w:rPr>
          <w:rFonts w:ascii="Book Antiqua" w:eastAsia="Book Antiqua" w:hAnsi="Book Antiqua" w:cs="Book Antiqua"/>
          <w:color w:val="000000"/>
        </w:rPr>
        <w:t>Borst</w:t>
      </w:r>
      <w:proofErr w:type="spellEnd"/>
      <w:r>
        <w:rPr>
          <w:rFonts w:ascii="Book Antiqua" w:eastAsia="Book Antiqua" w:hAnsi="Book Antiqua" w:cs="Book Antiqua"/>
          <w:color w:val="000000"/>
        </w:rPr>
        <w:t xml:space="preserve"> GJ, Delgado V, Dick F, </w:t>
      </w:r>
      <w:proofErr w:type="spellStart"/>
      <w:r>
        <w:rPr>
          <w:rFonts w:ascii="Book Antiqua" w:eastAsia="Book Antiqua" w:hAnsi="Book Antiqua" w:cs="Book Antiqua"/>
          <w:color w:val="000000"/>
        </w:rPr>
        <w:t>Erol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Ferrini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Kakkos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Katus</w:t>
      </w:r>
      <w:proofErr w:type="spellEnd"/>
      <w:r>
        <w:rPr>
          <w:rFonts w:ascii="Book Antiqua" w:eastAsia="Book Antiqua" w:hAnsi="Book Antiqua" w:cs="Book Antiqua"/>
          <w:color w:val="000000"/>
        </w:rPr>
        <w:t xml:space="preserve"> HA, </w:t>
      </w:r>
      <w:proofErr w:type="spellStart"/>
      <w:r>
        <w:rPr>
          <w:rFonts w:ascii="Book Antiqua" w:eastAsia="Book Antiqua" w:hAnsi="Book Antiqua" w:cs="Book Antiqua"/>
          <w:color w:val="000000"/>
        </w:rPr>
        <w:t>Knuuti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Lindholt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Mattle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Pieniazek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Piepoli</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Scheinert</w:t>
      </w:r>
      <w:proofErr w:type="spellEnd"/>
      <w:r>
        <w:rPr>
          <w:rFonts w:ascii="Book Antiqua" w:eastAsia="Book Antiqua" w:hAnsi="Book Antiqua" w:cs="Book Antiqua"/>
          <w:color w:val="000000"/>
        </w:rPr>
        <w:t xml:space="preserve"> D, Sievert H, Simpson I, </w:t>
      </w:r>
      <w:proofErr w:type="spellStart"/>
      <w:r>
        <w:rPr>
          <w:rFonts w:ascii="Book Antiqua" w:eastAsia="Book Antiqua" w:hAnsi="Book Antiqua" w:cs="Book Antiqua"/>
          <w:color w:val="000000"/>
        </w:rPr>
        <w:t>Sulzenko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Tamargo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Tokgozoglu</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Torbicki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Tsakountakis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Tuñón</w:t>
      </w:r>
      <w:proofErr w:type="spellEnd"/>
      <w:r>
        <w:rPr>
          <w:rFonts w:ascii="Book Antiqua" w:eastAsia="Book Antiqua" w:hAnsi="Book Antiqua" w:cs="Book Antiqua"/>
          <w:color w:val="000000"/>
        </w:rPr>
        <w:t xml:space="preserve"> J, Vega de </w:t>
      </w:r>
      <w:proofErr w:type="spellStart"/>
      <w:r>
        <w:rPr>
          <w:rFonts w:ascii="Book Antiqua" w:eastAsia="Book Antiqua" w:hAnsi="Book Antiqua" w:cs="Book Antiqua"/>
          <w:color w:val="000000"/>
        </w:rPr>
        <w:t>Ceniga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Windecker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Zamorano</w:t>
      </w:r>
      <w:proofErr w:type="spellEnd"/>
      <w:r>
        <w:rPr>
          <w:rFonts w:ascii="Book Antiqua" w:eastAsia="Book Antiqua" w:hAnsi="Book Antiqua" w:cs="Book Antiqua"/>
          <w:color w:val="000000"/>
        </w:rPr>
        <w:t xml:space="preserve"> JL. Editor's Choice - 2017 ESC Guidelines on the Diagnosis and Treatment of Peripheral Arterial Diseases, in collaboration with the European Society for Vascular Surgery (ESVS).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55</w:t>
      </w:r>
      <w:r>
        <w:rPr>
          <w:rFonts w:ascii="Book Antiqua" w:eastAsia="Book Antiqua" w:hAnsi="Book Antiqua" w:cs="Book Antiqua"/>
          <w:color w:val="000000"/>
        </w:rPr>
        <w:t>: 305-368 [PMID: 28851596 DOI: 10.1016/j.ejvs.2017.07.018]</w:t>
      </w:r>
    </w:p>
    <w:p w14:paraId="10BBBD20"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Gerhard-Herman MD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Gornik</w:t>
      </w:r>
      <w:proofErr w:type="spellEnd"/>
      <w:r>
        <w:rPr>
          <w:rFonts w:ascii="Book Antiqua" w:eastAsia="Book Antiqua" w:hAnsi="Book Antiqua" w:cs="Book Antiqua"/>
          <w:color w:val="000000"/>
        </w:rPr>
        <w:t xml:space="preserve"> HL, Barrett C, </w:t>
      </w:r>
      <w:proofErr w:type="spellStart"/>
      <w:r>
        <w:rPr>
          <w:rFonts w:ascii="Book Antiqua" w:eastAsia="Book Antiqua" w:hAnsi="Book Antiqua" w:cs="Book Antiqua"/>
          <w:color w:val="000000"/>
        </w:rPr>
        <w:t>Barshes</w:t>
      </w:r>
      <w:proofErr w:type="spellEnd"/>
      <w:r>
        <w:rPr>
          <w:rFonts w:ascii="Book Antiqua" w:eastAsia="Book Antiqua" w:hAnsi="Book Antiqua" w:cs="Book Antiqua"/>
          <w:color w:val="000000"/>
        </w:rPr>
        <w:t xml:space="preserve"> NR, </w:t>
      </w:r>
      <w:proofErr w:type="spellStart"/>
      <w:r>
        <w:rPr>
          <w:rFonts w:ascii="Book Antiqua" w:eastAsia="Book Antiqua" w:hAnsi="Book Antiqua" w:cs="Book Antiqua"/>
          <w:color w:val="000000"/>
        </w:rPr>
        <w:t>Corriere</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Drachman</w:t>
      </w:r>
      <w:proofErr w:type="spellEnd"/>
      <w:r>
        <w:rPr>
          <w:rFonts w:ascii="Book Antiqua" w:eastAsia="Book Antiqua" w:hAnsi="Book Antiqua" w:cs="Book Antiqua"/>
          <w:color w:val="000000"/>
        </w:rPr>
        <w:t xml:space="preserve"> DE, Fleisher LA, </w:t>
      </w:r>
      <w:proofErr w:type="spellStart"/>
      <w:r>
        <w:rPr>
          <w:rFonts w:ascii="Book Antiqua" w:eastAsia="Book Antiqua" w:hAnsi="Book Antiqua" w:cs="Book Antiqua"/>
          <w:color w:val="000000"/>
        </w:rPr>
        <w:t>Fowkes</w:t>
      </w:r>
      <w:proofErr w:type="spellEnd"/>
      <w:r>
        <w:rPr>
          <w:rFonts w:ascii="Book Antiqua" w:eastAsia="Book Antiqua" w:hAnsi="Book Antiqua" w:cs="Book Antiqua"/>
          <w:color w:val="000000"/>
        </w:rPr>
        <w:t xml:space="preserve"> FGR, Hamburg NM, </w:t>
      </w:r>
      <w:proofErr w:type="spellStart"/>
      <w:r>
        <w:rPr>
          <w:rFonts w:ascii="Book Antiqua" w:eastAsia="Book Antiqua" w:hAnsi="Book Antiqua" w:cs="Book Antiqua"/>
          <w:color w:val="000000"/>
        </w:rPr>
        <w:t>Kinlay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Lookstein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Misra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Mureebe</w:t>
      </w:r>
      <w:proofErr w:type="spellEnd"/>
      <w:r>
        <w:rPr>
          <w:rFonts w:ascii="Book Antiqua" w:eastAsia="Book Antiqua" w:hAnsi="Book Antiqua" w:cs="Book Antiqua"/>
          <w:color w:val="000000"/>
        </w:rPr>
        <w:t xml:space="preserve"> L, Olin JW, Patel RAG, </w:t>
      </w:r>
      <w:proofErr w:type="spellStart"/>
      <w:r>
        <w:rPr>
          <w:rFonts w:ascii="Book Antiqua" w:eastAsia="Book Antiqua" w:hAnsi="Book Antiqua" w:cs="Book Antiqua"/>
          <w:color w:val="000000"/>
        </w:rPr>
        <w:t>Regensteiner</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Schanzer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Shishehbor</w:t>
      </w:r>
      <w:proofErr w:type="spellEnd"/>
      <w:r>
        <w:rPr>
          <w:rFonts w:ascii="Book Antiqua" w:eastAsia="Book Antiqua" w:hAnsi="Book Antiqua" w:cs="Book Antiqua"/>
          <w:color w:val="000000"/>
        </w:rPr>
        <w:t xml:space="preserve"> MH, Stewart KJ, Treat-Jacobson D, Walsh ME. 2016 AHA/ACC Guideline on the Management of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Lower Extremity Peripheral Artery Disease: A Report of the American College of </w:t>
      </w:r>
      <w:r>
        <w:rPr>
          <w:rFonts w:ascii="Book Antiqua" w:eastAsia="Book Antiqua" w:hAnsi="Book Antiqua" w:cs="Book Antiqua"/>
          <w:color w:val="000000"/>
        </w:rPr>
        <w:lastRenderedPageBreak/>
        <w:t xml:space="preserve">Cardiology/American Heart Association Task Force on Clinical Practice Guidelines.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69</w:t>
      </w:r>
      <w:r>
        <w:rPr>
          <w:rFonts w:ascii="Book Antiqua" w:eastAsia="Book Antiqua" w:hAnsi="Book Antiqua" w:cs="Book Antiqua"/>
          <w:color w:val="000000"/>
        </w:rPr>
        <w:t>: e71-e126 [PMID: 27851992 DOI: 10.1016/j.jacc.2016.11.007]</w:t>
      </w:r>
    </w:p>
    <w:p w14:paraId="0D533238"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Abola</w:t>
      </w:r>
      <w:proofErr w:type="spellEnd"/>
      <w:r>
        <w:rPr>
          <w:rFonts w:ascii="Book Antiqua" w:eastAsia="Book Antiqua" w:hAnsi="Book Antiqua" w:cs="Book Antiqua"/>
          <w:b/>
          <w:bCs/>
          <w:color w:val="000000"/>
        </w:rPr>
        <w:t xml:space="preserve"> MTB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Golledge</w:t>
      </w:r>
      <w:proofErr w:type="spellEnd"/>
      <w:r>
        <w:rPr>
          <w:rFonts w:ascii="Book Antiqua" w:eastAsia="Book Antiqua" w:hAnsi="Book Antiqua" w:cs="Book Antiqua"/>
          <w:color w:val="000000"/>
        </w:rPr>
        <w:t xml:space="preserve"> J, Miyata T, </w:t>
      </w:r>
      <w:proofErr w:type="spellStart"/>
      <w:r>
        <w:rPr>
          <w:rFonts w:ascii="Book Antiqua" w:eastAsia="Book Antiqua" w:hAnsi="Book Antiqua" w:cs="Book Antiqua"/>
          <w:color w:val="000000"/>
        </w:rPr>
        <w:t>Rha</w:t>
      </w:r>
      <w:proofErr w:type="spellEnd"/>
      <w:r>
        <w:rPr>
          <w:rFonts w:ascii="Book Antiqua" w:eastAsia="Book Antiqua" w:hAnsi="Book Antiqua" w:cs="Book Antiqua"/>
          <w:color w:val="000000"/>
        </w:rPr>
        <w:t xml:space="preserve"> SW, Yan BP, </w:t>
      </w:r>
      <w:proofErr w:type="spellStart"/>
      <w:r>
        <w:rPr>
          <w:rFonts w:ascii="Book Antiqua" w:eastAsia="Book Antiqua" w:hAnsi="Book Antiqua" w:cs="Book Antiqua"/>
          <w:color w:val="000000"/>
        </w:rPr>
        <w:t>Dy</w:t>
      </w:r>
      <w:proofErr w:type="spellEnd"/>
      <w:r>
        <w:rPr>
          <w:rFonts w:ascii="Book Antiqua" w:eastAsia="Book Antiqua" w:hAnsi="Book Antiqua" w:cs="Book Antiqua"/>
          <w:color w:val="000000"/>
        </w:rPr>
        <w:t xml:space="preserve"> TC, </w:t>
      </w:r>
      <w:proofErr w:type="spellStart"/>
      <w:r>
        <w:rPr>
          <w:rFonts w:ascii="Book Antiqua" w:eastAsia="Book Antiqua" w:hAnsi="Book Antiqua" w:cs="Book Antiqua"/>
          <w:color w:val="000000"/>
        </w:rPr>
        <w:t>Ganzon</w:t>
      </w:r>
      <w:proofErr w:type="spellEnd"/>
      <w:r>
        <w:rPr>
          <w:rFonts w:ascii="Book Antiqua" w:eastAsia="Book Antiqua" w:hAnsi="Book Antiqua" w:cs="Book Antiqua"/>
          <w:color w:val="000000"/>
        </w:rPr>
        <w:t xml:space="preserve"> MSV, </w:t>
      </w:r>
      <w:proofErr w:type="spellStart"/>
      <w:r>
        <w:rPr>
          <w:rFonts w:ascii="Book Antiqua" w:eastAsia="Book Antiqua" w:hAnsi="Book Antiqua" w:cs="Book Antiqua"/>
          <w:color w:val="000000"/>
        </w:rPr>
        <w:t>Handa</w:t>
      </w:r>
      <w:proofErr w:type="spellEnd"/>
      <w:r>
        <w:rPr>
          <w:rFonts w:ascii="Book Antiqua" w:eastAsia="Book Antiqua" w:hAnsi="Book Antiqua" w:cs="Book Antiqua"/>
          <w:color w:val="000000"/>
        </w:rPr>
        <w:t xml:space="preserve"> PK, Harris S, </w:t>
      </w:r>
      <w:proofErr w:type="spellStart"/>
      <w:r>
        <w:rPr>
          <w:rFonts w:ascii="Book Antiqua" w:eastAsia="Book Antiqua" w:hAnsi="Book Antiqua" w:cs="Book Antiqua"/>
          <w:color w:val="000000"/>
        </w:rPr>
        <w:t>Zhisheng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Pinjala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Robless</w:t>
      </w:r>
      <w:proofErr w:type="spellEnd"/>
      <w:r>
        <w:rPr>
          <w:rFonts w:ascii="Book Antiqua" w:eastAsia="Book Antiqua" w:hAnsi="Book Antiqua" w:cs="Book Antiqua"/>
          <w:color w:val="000000"/>
        </w:rPr>
        <w:t xml:space="preserve"> PA, Yokoi H, </w:t>
      </w:r>
      <w:proofErr w:type="spellStart"/>
      <w:r>
        <w:rPr>
          <w:rFonts w:ascii="Book Antiqua" w:eastAsia="Book Antiqua" w:hAnsi="Book Antiqua" w:cs="Book Antiqua"/>
          <w:color w:val="000000"/>
        </w:rPr>
        <w:t>Alajar</w:t>
      </w:r>
      <w:proofErr w:type="spellEnd"/>
      <w:r>
        <w:rPr>
          <w:rFonts w:ascii="Book Antiqua" w:eastAsia="Book Antiqua" w:hAnsi="Book Antiqua" w:cs="Book Antiqua"/>
          <w:color w:val="000000"/>
        </w:rPr>
        <w:t xml:space="preserve"> EB, Bermudez-Delos Santos AA, </w:t>
      </w:r>
      <w:proofErr w:type="spellStart"/>
      <w:r>
        <w:rPr>
          <w:rFonts w:ascii="Book Antiqua" w:eastAsia="Book Antiqua" w:hAnsi="Book Antiqua" w:cs="Book Antiqua"/>
          <w:color w:val="000000"/>
        </w:rPr>
        <w:t>Llanes</w:t>
      </w:r>
      <w:proofErr w:type="spellEnd"/>
      <w:r>
        <w:rPr>
          <w:rFonts w:ascii="Book Antiqua" w:eastAsia="Book Antiqua" w:hAnsi="Book Antiqua" w:cs="Book Antiqua"/>
          <w:color w:val="000000"/>
        </w:rPr>
        <w:t xml:space="preserve"> EJB, </w:t>
      </w:r>
      <w:proofErr w:type="spellStart"/>
      <w:r>
        <w:rPr>
          <w:rFonts w:ascii="Book Antiqua" w:eastAsia="Book Antiqua" w:hAnsi="Book Antiqua" w:cs="Book Antiqua"/>
          <w:color w:val="000000"/>
        </w:rPr>
        <w:t>Obrado-Nabablit</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t>Pestaño</w:t>
      </w:r>
      <w:proofErr w:type="spellEnd"/>
      <w:r>
        <w:rPr>
          <w:rFonts w:ascii="Book Antiqua" w:eastAsia="Book Antiqua" w:hAnsi="Book Antiqua" w:cs="Book Antiqua"/>
          <w:color w:val="000000"/>
        </w:rPr>
        <w:t xml:space="preserve"> NS, </w:t>
      </w:r>
      <w:proofErr w:type="spellStart"/>
      <w:r>
        <w:rPr>
          <w:rFonts w:ascii="Book Antiqua" w:eastAsia="Book Antiqua" w:hAnsi="Book Antiqua" w:cs="Book Antiqua"/>
          <w:color w:val="000000"/>
        </w:rPr>
        <w:t>Punzalan</w:t>
      </w:r>
      <w:proofErr w:type="spellEnd"/>
      <w:r>
        <w:rPr>
          <w:rFonts w:ascii="Book Antiqua" w:eastAsia="Book Antiqua" w:hAnsi="Book Antiqua" w:cs="Book Antiqua"/>
          <w:color w:val="000000"/>
        </w:rPr>
        <w:t xml:space="preserve"> FE, </w:t>
      </w:r>
      <w:proofErr w:type="spellStart"/>
      <w:r>
        <w:rPr>
          <w:rFonts w:ascii="Book Antiqua" w:eastAsia="Book Antiqua" w:hAnsi="Book Antiqua" w:cs="Book Antiqua"/>
          <w:color w:val="000000"/>
        </w:rPr>
        <w:t>Tumanan</w:t>
      </w:r>
      <w:proofErr w:type="spellEnd"/>
      <w:r>
        <w:rPr>
          <w:rFonts w:ascii="Book Antiqua" w:eastAsia="Book Antiqua" w:hAnsi="Book Antiqua" w:cs="Book Antiqua"/>
          <w:color w:val="000000"/>
        </w:rPr>
        <w:t xml:space="preserve">-Mendoza B. Asia-Pacific Consensus Statement on the Management of Peripheral Artery Disease: A Report from the Asian Pacific Society of Atherosclerosis and Vascular Disease Asia-Pacific Peripheral Artery Disease Consensus Statement Project Committee.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Atheroscler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809-907 [PMID: 32624554 DOI: 10.5551/jat.53660]</w:t>
      </w:r>
    </w:p>
    <w:p w14:paraId="4BBA4DA8"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Golledge</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Cronin O, </w:t>
      </w:r>
      <w:proofErr w:type="spellStart"/>
      <w:r>
        <w:rPr>
          <w:rFonts w:ascii="Book Antiqua" w:eastAsia="Book Antiqua" w:hAnsi="Book Antiqua" w:cs="Book Antiqua"/>
          <w:color w:val="000000"/>
        </w:rPr>
        <w:t>Iyer</w:t>
      </w:r>
      <w:proofErr w:type="spellEnd"/>
      <w:r>
        <w:rPr>
          <w:rFonts w:ascii="Book Antiqua" w:eastAsia="Book Antiqua" w:hAnsi="Book Antiqua" w:cs="Book Antiqua"/>
          <w:color w:val="000000"/>
        </w:rPr>
        <w:t xml:space="preserve"> V, Bradshaw B, </w:t>
      </w:r>
      <w:proofErr w:type="spellStart"/>
      <w:r>
        <w:rPr>
          <w:rFonts w:ascii="Book Antiqua" w:eastAsia="Book Antiqua" w:hAnsi="Book Antiqua" w:cs="Book Antiqua"/>
          <w:color w:val="000000"/>
        </w:rPr>
        <w:t>Moxon</w:t>
      </w:r>
      <w:proofErr w:type="spellEnd"/>
      <w:r>
        <w:rPr>
          <w:rFonts w:ascii="Book Antiqua" w:eastAsia="Book Antiqua" w:hAnsi="Book Antiqua" w:cs="Book Antiqua"/>
          <w:color w:val="000000"/>
        </w:rPr>
        <w:t xml:space="preserve"> JV, Cunningham MA. Body mass index is inversely associated with mortality in patients with peripheral vascular disease. </w:t>
      </w:r>
      <w:r>
        <w:rPr>
          <w:rFonts w:ascii="Book Antiqua" w:eastAsia="Book Antiqua" w:hAnsi="Book Antiqua" w:cs="Book Antiqua"/>
          <w:i/>
          <w:iCs/>
          <w:color w:val="000000"/>
        </w:rPr>
        <w:t>Atherosclerosis</w:t>
      </w:r>
      <w:r>
        <w:rPr>
          <w:rFonts w:ascii="Book Antiqua" w:eastAsia="Book Antiqua" w:hAnsi="Book Antiqua" w:cs="Book Antiqua"/>
          <w:color w:val="000000"/>
        </w:rPr>
        <w:t xml:space="preserve"> 2013; </w:t>
      </w:r>
      <w:r>
        <w:rPr>
          <w:rFonts w:ascii="Book Antiqua" w:eastAsia="Book Antiqua" w:hAnsi="Book Antiqua" w:cs="Book Antiqua"/>
          <w:b/>
          <w:bCs/>
          <w:color w:val="000000"/>
        </w:rPr>
        <w:t>229</w:t>
      </w:r>
      <w:r>
        <w:rPr>
          <w:rFonts w:ascii="Book Antiqua" w:eastAsia="Book Antiqua" w:hAnsi="Book Antiqua" w:cs="Book Antiqua"/>
          <w:color w:val="000000"/>
        </w:rPr>
        <w:t>: 549-555 [PMID: 23742964 DOI: 10.1016/j.atherosclerosis.2013.04.030]</w:t>
      </w:r>
    </w:p>
    <w:p w14:paraId="45421287"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Golledge</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Ewels</w:t>
      </w:r>
      <w:proofErr w:type="spellEnd"/>
      <w:r>
        <w:rPr>
          <w:rFonts w:ascii="Book Antiqua" w:eastAsia="Book Antiqua" w:hAnsi="Book Antiqua" w:cs="Book Antiqua"/>
          <w:color w:val="000000"/>
        </w:rPr>
        <w:t xml:space="preserve"> C, Muller R, Walker PJ. Association of chronic kidney disease categories defined with different formulae with major adverse events in patients with peripheral vascular disease. </w:t>
      </w:r>
      <w:r>
        <w:rPr>
          <w:rFonts w:ascii="Book Antiqua" w:eastAsia="Book Antiqua" w:hAnsi="Book Antiqua" w:cs="Book Antiqua"/>
          <w:i/>
          <w:iCs/>
          <w:color w:val="000000"/>
        </w:rPr>
        <w:t>Atherosclerosis</w:t>
      </w:r>
      <w:r>
        <w:rPr>
          <w:rFonts w:ascii="Book Antiqua" w:eastAsia="Book Antiqua" w:hAnsi="Book Antiqua" w:cs="Book Antiqua"/>
          <w:color w:val="000000"/>
        </w:rPr>
        <w:t xml:space="preserve"> 2014; </w:t>
      </w:r>
      <w:r>
        <w:rPr>
          <w:rFonts w:ascii="Book Antiqua" w:eastAsia="Book Antiqua" w:hAnsi="Book Antiqua" w:cs="Book Antiqua"/>
          <w:b/>
          <w:bCs/>
          <w:color w:val="000000"/>
        </w:rPr>
        <w:t>232</w:t>
      </w:r>
      <w:r>
        <w:rPr>
          <w:rFonts w:ascii="Book Antiqua" w:eastAsia="Book Antiqua" w:hAnsi="Book Antiqua" w:cs="Book Antiqua"/>
          <w:color w:val="000000"/>
        </w:rPr>
        <w:t>: 289-297 [PMID: 24468141 DOI: 10.1016/j.atherosclerosis.2013.11.034]</w:t>
      </w:r>
    </w:p>
    <w:p w14:paraId="12CD9F7C"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Parr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Buttner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Shahzad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Golledge</w:t>
      </w:r>
      <w:proofErr w:type="spellEnd"/>
      <w:r>
        <w:rPr>
          <w:rFonts w:ascii="Book Antiqua" w:eastAsia="Book Antiqua" w:hAnsi="Book Antiqua" w:cs="Book Antiqua"/>
          <w:color w:val="000000"/>
        </w:rPr>
        <w:t xml:space="preserve"> J. Relation of infra-renal abdominal aortic calcific deposits and cardiovascular events in patients with peripheral artery disease.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105</w:t>
      </w:r>
      <w:r>
        <w:rPr>
          <w:rFonts w:ascii="Book Antiqua" w:eastAsia="Book Antiqua" w:hAnsi="Book Antiqua" w:cs="Book Antiqua"/>
          <w:color w:val="000000"/>
        </w:rPr>
        <w:t>: 895-899 [PMID: 20211340 DOI: 10.1016/j.amjcard.2009.10.067]</w:t>
      </w:r>
    </w:p>
    <w:p w14:paraId="756C14BC"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Golledge</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Jayalath</w:t>
      </w:r>
      <w:proofErr w:type="spellEnd"/>
      <w:r>
        <w:rPr>
          <w:rFonts w:ascii="Book Antiqua" w:eastAsia="Book Antiqua" w:hAnsi="Book Antiqua" w:cs="Book Antiqua"/>
          <w:color w:val="000000"/>
        </w:rPr>
        <w:t xml:space="preserve"> R, Oliver L, Parr A, </w:t>
      </w:r>
      <w:proofErr w:type="spellStart"/>
      <w:r>
        <w:rPr>
          <w:rFonts w:ascii="Book Antiqua" w:eastAsia="Book Antiqua" w:hAnsi="Book Antiqua" w:cs="Book Antiqua"/>
          <w:color w:val="000000"/>
        </w:rPr>
        <w:t>Schurgers</w:t>
      </w:r>
      <w:proofErr w:type="spellEnd"/>
      <w:r>
        <w:rPr>
          <w:rFonts w:ascii="Book Antiqua" w:eastAsia="Book Antiqua" w:hAnsi="Book Antiqua" w:cs="Book Antiqua"/>
          <w:color w:val="000000"/>
        </w:rPr>
        <w:t xml:space="preserve"> L, Clancy P. Relationship between CT anthropometric measurements, </w:t>
      </w:r>
      <w:proofErr w:type="spellStart"/>
      <w:r>
        <w:rPr>
          <w:rFonts w:ascii="Book Antiqua" w:eastAsia="Book Antiqua" w:hAnsi="Book Antiqua" w:cs="Book Antiqua"/>
          <w:color w:val="000000"/>
        </w:rPr>
        <w:t>adipokines</w:t>
      </w:r>
      <w:proofErr w:type="spellEnd"/>
      <w:r>
        <w:rPr>
          <w:rFonts w:ascii="Book Antiqua" w:eastAsia="Book Antiqua" w:hAnsi="Book Antiqua" w:cs="Book Antiqua"/>
          <w:color w:val="000000"/>
        </w:rPr>
        <w:t xml:space="preserve"> and abdominal aortic calcification. </w:t>
      </w:r>
      <w:r>
        <w:rPr>
          <w:rFonts w:ascii="Book Antiqua" w:eastAsia="Book Antiqua" w:hAnsi="Book Antiqua" w:cs="Book Antiqua"/>
          <w:i/>
          <w:iCs/>
          <w:color w:val="000000"/>
        </w:rPr>
        <w:t>Atherosclerosis</w:t>
      </w:r>
      <w:r>
        <w:rPr>
          <w:rFonts w:ascii="Book Antiqua" w:eastAsia="Book Antiqua" w:hAnsi="Book Antiqua" w:cs="Book Antiqua"/>
          <w:color w:val="000000"/>
        </w:rPr>
        <w:t xml:space="preserve"> 2008; </w:t>
      </w:r>
      <w:r>
        <w:rPr>
          <w:rFonts w:ascii="Book Antiqua" w:eastAsia="Book Antiqua" w:hAnsi="Book Antiqua" w:cs="Book Antiqua"/>
          <w:b/>
          <w:bCs/>
          <w:color w:val="000000"/>
        </w:rPr>
        <w:t>197</w:t>
      </w:r>
      <w:r>
        <w:rPr>
          <w:rFonts w:ascii="Book Antiqua" w:eastAsia="Book Antiqua" w:hAnsi="Book Antiqua" w:cs="Book Antiqua"/>
          <w:color w:val="000000"/>
        </w:rPr>
        <w:t>: 428-434 [PMID: 17675038 DOI: 10.1016/j.atherosclerosis.2007.06.027]</w:t>
      </w:r>
    </w:p>
    <w:p w14:paraId="4E647572" w14:textId="77777777" w:rsidR="00A77B3E" w:rsidRDefault="00FB4D22" w:rsidP="00FB4D22">
      <w:pPr>
        <w:adjustRightInd w:val="0"/>
        <w:snapToGrid w:val="0"/>
        <w:spacing w:line="360" w:lineRule="auto"/>
        <w:jc w:val="both"/>
      </w:pPr>
      <w:proofErr w:type="gramStart"/>
      <w:r>
        <w:rPr>
          <w:rFonts w:ascii="Book Antiqua" w:eastAsia="Book Antiqua" w:hAnsi="Book Antiqua" w:cs="Book Antiqua"/>
          <w:color w:val="000000"/>
        </w:rPr>
        <w:t xml:space="preserve">28 </w:t>
      </w:r>
      <w:r>
        <w:rPr>
          <w:rFonts w:ascii="Book Antiqua" w:eastAsia="Book Antiqua" w:hAnsi="Book Antiqua" w:cs="Book Antiqua"/>
          <w:b/>
          <w:bCs/>
          <w:color w:val="000000"/>
        </w:rPr>
        <w:t>Magee R</w:t>
      </w:r>
      <w:r>
        <w:rPr>
          <w:rFonts w:ascii="Book Antiqua" w:eastAsia="Book Antiqua" w:hAnsi="Book Antiqua" w:cs="Book Antiqua"/>
          <w:color w:val="000000"/>
        </w:rPr>
        <w:t xml:space="preserve">, Quigley F, McCann M, </w:t>
      </w:r>
      <w:proofErr w:type="spellStart"/>
      <w:r>
        <w:rPr>
          <w:rFonts w:ascii="Book Antiqua" w:eastAsia="Book Antiqua" w:hAnsi="Book Antiqua" w:cs="Book Antiqua"/>
          <w:color w:val="000000"/>
        </w:rPr>
        <w:t>Buttner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Golledge</w:t>
      </w:r>
      <w:proofErr w:type="spellEnd"/>
      <w:r>
        <w:rPr>
          <w:rFonts w:ascii="Book Antiqua" w:eastAsia="Book Antiqua" w:hAnsi="Book Antiqua" w:cs="Book Antiqua"/>
          <w:color w:val="000000"/>
        </w:rPr>
        <w:t xml:space="preserve"> J. Growth and risk factors for expansion of dilated popliteal arteries.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39</w:t>
      </w:r>
      <w:r>
        <w:rPr>
          <w:rFonts w:ascii="Book Antiqua" w:eastAsia="Book Antiqua" w:hAnsi="Book Antiqua" w:cs="Book Antiqua"/>
          <w:color w:val="000000"/>
        </w:rPr>
        <w:t>: 606-611 [PMID: 20122854 DOI: 10.1016/j.ejvs.2009.12.031]</w:t>
      </w:r>
    </w:p>
    <w:p w14:paraId="7EFA67B5"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Golledge</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Quigley F, </w:t>
      </w:r>
      <w:proofErr w:type="spellStart"/>
      <w:r>
        <w:rPr>
          <w:rFonts w:ascii="Book Antiqua" w:eastAsia="Book Antiqua" w:hAnsi="Book Antiqua" w:cs="Book Antiqua"/>
          <w:color w:val="000000"/>
        </w:rPr>
        <w:t>Velu</w:t>
      </w:r>
      <w:proofErr w:type="spellEnd"/>
      <w:r>
        <w:rPr>
          <w:rFonts w:ascii="Book Antiqua" w:eastAsia="Book Antiqua" w:hAnsi="Book Antiqua" w:cs="Book Antiqua"/>
          <w:color w:val="000000"/>
        </w:rPr>
        <w:t xml:space="preserve"> R, Walker PJ, </w:t>
      </w:r>
      <w:proofErr w:type="spellStart"/>
      <w:r>
        <w:rPr>
          <w:rFonts w:ascii="Book Antiqua" w:eastAsia="Book Antiqua" w:hAnsi="Book Antiqua" w:cs="Book Antiqua"/>
          <w:color w:val="000000"/>
        </w:rPr>
        <w:t>Moxon</w:t>
      </w:r>
      <w:proofErr w:type="spellEnd"/>
      <w:r>
        <w:rPr>
          <w:rFonts w:ascii="Book Antiqua" w:eastAsia="Book Antiqua" w:hAnsi="Book Antiqua" w:cs="Book Antiqua"/>
          <w:color w:val="000000"/>
        </w:rPr>
        <w:t xml:space="preserve"> JV. Association of impaired fasting glucose, diabetes and their management with the presentation and outcome of </w:t>
      </w:r>
      <w:r>
        <w:rPr>
          <w:rFonts w:ascii="Book Antiqua" w:eastAsia="Book Antiqua" w:hAnsi="Book Antiqua" w:cs="Book Antiqua"/>
          <w:color w:val="000000"/>
        </w:rPr>
        <w:lastRenderedPageBreak/>
        <w:t xml:space="preserve">peripheral artery disease: a cohort study.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Diabetol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13</w:t>
      </w:r>
      <w:r>
        <w:rPr>
          <w:rFonts w:ascii="Book Antiqua" w:eastAsia="Book Antiqua" w:hAnsi="Book Antiqua" w:cs="Book Antiqua"/>
          <w:color w:val="000000"/>
        </w:rPr>
        <w:t>: 147 [PMID: 25361884 DOI: 10.1186/s12933-014-0147-2]</w:t>
      </w:r>
    </w:p>
    <w:p w14:paraId="67698E07"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Harwood AE</w:t>
      </w:r>
      <w:r>
        <w:rPr>
          <w:rFonts w:ascii="Book Antiqua" w:eastAsia="Book Antiqua" w:hAnsi="Book Antiqua" w:cs="Book Antiqua"/>
          <w:color w:val="000000"/>
        </w:rPr>
        <w:t xml:space="preserve">, Smith GE, </w:t>
      </w:r>
      <w:proofErr w:type="spellStart"/>
      <w:r>
        <w:rPr>
          <w:rFonts w:ascii="Book Antiqua" w:eastAsia="Book Antiqua" w:hAnsi="Book Antiqua" w:cs="Book Antiqua"/>
          <w:color w:val="000000"/>
        </w:rPr>
        <w:t>Cayton</w:t>
      </w:r>
      <w:proofErr w:type="spellEnd"/>
      <w:r>
        <w:rPr>
          <w:rFonts w:ascii="Book Antiqua" w:eastAsia="Book Antiqua" w:hAnsi="Book Antiqua" w:cs="Book Antiqua"/>
          <w:color w:val="000000"/>
        </w:rPr>
        <w:t xml:space="preserve"> T, Broadbent E, </w:t>
      </w:r>
      <w:proofErr w:type="spellStart"/>
      <w:r>
        <w:rPr>
          <w:rFonts w:ascii="Book Antiqua" w:eastAsia="Book Antiqua" w:hAnsi="Book Antiqua" w:cs="Book Antiqua"/>
          <w:color w:val="000000"/>
        </w:rPr>
        <w:t>Chetter</w:t>
      </w:r>
      <w:proofErr w:type="spellEnd"/>
      <w:r>
        <w:rPr>
          <w:rFonts w:ascii="Book Antiqua" w:eastAsia="Book Antiqua" w:hAnsi="Book Antiqua" w:cs="Book Antiqua"/>
          <w:color w:val="000000"/>
        </w:rPr>
        <w:t xml:space="preserve"> IC. </w:t>
      </w:r>
      <w:proofErr w:type="gramStart"/>
      <w:r>
        <w:rPr>
          <w:rFonts w:ascii="Book Antiqua" w:eastAsia="Book Antiqua" w:hAnsi="Book Antiqua" w:cs="Book Antiqua"/>
          <w:color w:val="000000"/>
        </w:rPr>
        <w:t>A Systematic Review of the Uptake and Adherence Rates to Supervised Exercise Programs in Patients with Intermittent Claudication.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280-289 [PMID: 27126713 DOI: 10.1016/j.avsg.2016.02.009]</w:t>
      </w:r>
    </w:p>
    <w:p w14:paraId="577A855F"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Lin E</w:t>
      </w:r>
      <w:r>
        <w:rPr>
          <w:rFonts w:ascii="Book Antiqua" w:eastAsia="Book Antiqua" w:hAnsi="Book Antiqua" w:cs="Book Antiqua"/>
          <w:color w:val="000000"/>
        </w:rPr>
        <w:t xml:space="preserve">, Nguyen CH, Thomas SG. Completion and adherence rates to exercise interventions in intermittent claudication: Traditional exercise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alternative exercise - a systematic review.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1625-1633 [PMID: 31216860 DOI: 10.1177/2047487319846997]</w:t>
      </w:r>
    </w:p>
    <w:p w14:paraId="125B7DC2"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Moxon</w:t>
      </w:r>
      <w:proofErr w:type="spellEnd"/>
      <w:r>
        <w:rPr>
          <w:rFonts w:ascii="Book Antiqua" w:eastAsia="Book Antiqua" w:hAnsi="Book Antiqua" w:cs="Book Antiqua"/>
          <w:b/>
          <w:bCs/>
          <w:color w:val="000000"/>
        </w:rPr>
        <w:t xml:space="preserve"> JV</w:t>
      </w:r>
      <w:r>
        <w:rPr>
          <w:rFonts w:ascii="Book Antiqua" w:eastAsia="Book Antiqua" w:hAnsi="Book Antiqua" w:cs="Book Antiqua"/>
          <w:color w:val="000000"/>
        </w:rPr>
        <w:t xml:space="preserve">, Ng E, </w:t>
      </w:r>
      <w:proofErr w:type="spellStart"/>
      <w:r>
        <w:rPr>
          <w:rFonts w:ascii="Book Antiqua" w:eastAsia="Book Antiqua" w:hAnsi="Book Antiqua" w:cs="Book Antiqua"/>
          <w:color w:val="000000"/>
        </w:rPr>
        <w:t>Lazzaroni</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Boult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Velu</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Fitridge</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Golledge</w:t>
      </w:r>
      <w:proofErr w:type="spellEnd"/>
      <w:r>
        <w:rPr>
          <w:rFonts w:ascii="Book Antiqua" w:eastAsia="Book Antiqua" w:hAnsi="Book Antiqua" w:cs="Book Antiqua"/>
          <w:color w:val="000000"/>
        </w:rPr>
        <w:t xml:space="preserve"> J. Circulating biomarkers are not associated with </w:t>
      </w:r>
      <w:proofErr w:type="spellStart"/>
      <w:r>
        <w:rPr>
          <w:rFonts w:ascii="Book Antiqua" w:eastAsia="Book Antiqua" w:hAnsi="Book Antiqua" w:cs="Book Antiqua"/>
          <w:color w:val="000000"/>
        </w:rPr>
        <w:t>endoleaks</w:t>
      </w:r>
      <w:proofErr w:type="spellEnd"/>
      <w:r>
        <w:rPr>
          <w:rFonts w:ascii="Book Antiqua" w:eastAsia="Book Antiqua" w:hAnsi="Book Antiqua" w:cs="Book Antiqua"/>
          <w:color w:val="000000"/>
        </w:rPr>
        <w:t xml:space="preserve"> after endovascular repair of abdominal aortic aneurysms.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770-777 [PMID: 28843790 DOI: 10.1016/j.jvs.2017.06.090]</w:t>
      </w:r>
    </w:p>
    <w:p w14:paraId="5AF432B3"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Golledge</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Leicht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Crowther</w:t>
      </w:r>
      <w:proofErr w:type="spellEnd"/>
      <w:r>
        <w:rPr>
          <w:rFonts w:ascii="Book Antiqua" w:eastAsia="Book Antiqua" w:hAnsi="Book Antiqua" w:cs="Book Antiqua"/>
          <w:color w:val="000000"/>
        </w:rPr>
        <w:t xml:space="preserve"> RG, Clancy P, Spinks WL, Quigley F. Association of obesity and metabolic syndrome with the severity and outcome of intermittent claudication.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45</w:t>
      </w:r>
      <w:r>
        <w:rPr>
          <w:rFonts w:ascii="Book Antiqua" w:eastAsia="Book Antiqua" w:hAnsi="Book Antiqua" w:cs="Book Antiqua"/>
          <w:color w:val="000000"/>
        </w:rPr>
        <w:t>: 40-46 [PMID: 17123770 DOI: 10.1016/j.jvs.2006.09.006]</w:t>
      </w:r>
    </w:p>
    <w:p w14:paraId="6549D1D8" w14:textId="77777777" w:rsidR="00A77B3E" w:rsidRDefault="00FB4D22" w:rsidP="00FB4D22">
      <w:pPr>
        <w:adjustRightInd w:val="0"/>
        <w:snapToGrid w:val="0"/>
        <w:spacing w:line="360" w:lineRule="auto"/>
        <w:jc w:val="both"/>
      </w:pPr>
      <w:proofErr w:type="gramStart"/>
      <w:r>
        <w:rPr>
          <w:rFonts w:ascii="Book Antiqua" w:eastAsia="Book Antiqua" w:hAnsi="Book Antiqua" w:cs="Book Antiqua"/>
          <w:color w:val="000000"/>
        </w:rPr>
        <w:t xml:space="preserve">34 </w:t>
      </w:r>
      <w:r>
        <w:rPr>
          <w:rFonts w:ascii="Book Antiqua" w:eastAsia="Book Antiqua" w:hAnsi="Book Antiqua" w:cs="Book Antiqua"/>
          <w:b/>
          <w:bCs/>
          <w:color w:val="000000"/>
        </w:rPr>
        <w:t>Morris DR</w:t>
      </w:r>
      <w:r>
        <w:rPr>
          <w:rFonts w:ascii="Book Antiqua" w:eastAsia="Book Antiqua" w:hAnsi="Book Antiqua" w:cs="Book Antiqua"/>
          <w:color w:val="000000"/>
        </w:rPr>
        <w:t xml:space="preserve">, Singh TP, </w:t>
      </w:r>
      <w:proofErr w:type="spellStart"/>
      <w:r>
        <w:rPr>
          <w:rFonts w:ascii="Book Antiqua" w:eastAsia="Book Antiqua" w:hAnsi="Book Antiqua" w:cs="Book Antiqua"/>
          <w:color w:val="000000"/>
        </w:rPr>
        <w:t>Moxon</w:t>
      </w:r>
      <w:proofErr w:type="spellEnd"/>
      <w:r>
        <w:rPr>
          <w:rFonts w:ascii="Book Antiqua" w:eastAsia="Book Antiqua" w:hAnsi="Book Antiqua" w:cs="Book Antiqua"/>
          <w:color w:val="000000"/>
        </w:rPr>
        <w:t xml:space="preserve"> JV, Smith A, Stewart F, Jones RE, </w:t>
      </w:r>
      <w:proofErr w:type="spellStart"/>
      <w:r>
        <w:rPr>
          <w:rFonts w:ascii="Book Antiqua" w:eastAsia="Book Antiqua" w:hAnsi="Book Antiqua" w:cs="Book Antiqua"/>
          <w:color w:val="000000"/>
        </w:rPr>
        <w:t>Golledge</w:t>
      </w:r>
      <w:proofErr w:type="spellEnd"/>
      <w:r>
        <w:rPr>
          <w:rFonts w:ascii="Book Antiqua" w:eastAsia="Book Antiqua" w:hAnsi="Book Antiqua" w:cs="Book Antiqua"/>
          <w:color w:val="000000"/>
        </w:rPr>
        <w:t xml:space="preserve"> J. Assessment and validation of a novel angiographic scoring system for peripheral artery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104</w:t>
      </w:r>
      <w:r>
        <w:rPr>
          <w:rFonts w:ascii="Book Antiqua" w:eastAsia="Book Antiqua" w:hAnsi="Book Antiqua" w:cs="Book Antiqua"/>
          <w:color w:val="000000"/>
        </w:rPr>
        <w:t>: 544-554 [PMID: 28140457 DOI: 10.1002/bjs.10460]</w:t>
      </w:r>
    </w:p>
    <w:p w14:paraId="5C043CFC"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Moxon</w:t>
      </w:r>
      <w:proofErr w:type="spellEnd"/>
      <w:r>
        <w:rPr>
          <w:rFonts w:ascii="Book Antiqua" w:eastAsia="Book Antiqua" w:hAnsi="Book Antiqua" w:cs="Book Antiqua"/>
          <w:b/>
          <w:bCs/>
          <w:color w:val="000000"/>
        </w:rPr>
        <w:t xml:space="preserve"> JV</w:t>
      </w:r>
      <w:r>
        <w:rPr>
          <w:rFonts w:ascii="Book Antiqua" w:eastAsia="Book Antiqua" w:hAnsi="Book Antiqua" w:cs="Book Antiqua"/>
          <w:color w:val="000000"/>
        </w:rPr>
        <w:t xml:space="preserve">, Jones RE, Wong G, Weir JM, </w:t>
      </w:r>
      <w:proofErr w:type="spellStart"/>
      <w:r>
        <w:rPr>
          <w:rFonts w:ascii="Book Antiqua" w:eastAsia="Book Antiqua" w:hAnsi="Book Antiqua" w:cs="Book Antiqua"/>
          <w:color w:val="000000"/>
        </w:rPr>
        <w:t>Mellett</w:t>
      </w:r>
      <w:proofErr w:type="spellEnd"/>
      <w:r>
        <w:rPr>
          <w:rFonts w:ascii="Book Antiqua" w:eastAsia="Book Antiqua" w:hAnsi="Book Antiqua" w:cs="Book Antiqua"/>
          <w:color w:val="000000"/>
        </w:rPr>
        <w:t xml:space="preserve"> NA, </w:t>
      </w:r>
      <w:proofErr w:type="spellStart"/>
      <w:r>
        <w:rPr>
          <w:rFonts w:ascii="Book Antiqua" w:eastAsia="Book Antiqua" w:hAnsi="Book Antiqua" w:cs="Book Antiqua"/>
          <w:color w:val="000000"/>
        </w:rPr>
        <w:t>Kingwell</w:t>
      </w:r>
      <w:proofErr w:type="spellEnd"/>
      <w:r>
        <w:rPr>
          <w:rFonts w:ascii="Book Antiqua" w:eastAsia="Book Antiqua" w:hAnsi="Book Antiqua" w:cs="Book Antiqua"/>
          <w:color w:val="000000"/>
        </w:rPr>
        <w:t xml:space="preserve"> BA, </w:t>
      </w:r>
      <w:proofErr w:type="spellStart"/>
      <w:r>
        <w:rPr>
          <w:rFonts w:ascii="Book Antiqua" w:eastAsia="Book Antiqua" w:hAnsi="Book Antiqua" w:cs="Book Antiqua"/>
          <w:color w:val="000000"/>
        </w:rPr>
        <w:t>Meikle</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Golledge</w:t>
      </w:r>
      <w:proofErr w:type="spellEnd"/>
      <w:r>
        <w:rPr>
          <w:rFonts w:ascii="Book Antiqua" w:eastAsia="Book Antiqua" w:hAnsi="Book Antiqua" w:cs="Book Antiqua"/>
          <w:color w:val="000000"/>
        </w:rPr>
        <w:t xml:space="preserve"> J. Baseline serum </w:t>
      </w:r>
      <w:proofErr w:type="spellStart"/>
      <w:r>
        <w:rPr>
          <w:rFonts w:ascii="Book Antiqua" w:eastAsia="Book Antiqua" w:hAnsi="Book Antiqua" w:cs="Book Antiqua"/>
          <w:color w:val="000000"/>
        </w:rPr>
        <w:t>phosphatidylcholine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plasmalogen</w:t>
      </w:r>
      <w:proofErr w:type="spellEnd"/>
      <w:r>
        <w:rPr>
          <w:rFonts w:ascii="Book Antiqua" w:eastAsia="Book Antiqua" w:hAnsi="Book Antiqua" w:cs="Book Antiqua"/>
          <w:color w:val="000000"/>
        </w:rPr>
        <w:t xml:space="preserve"> concentrations are inversely associated with incident myocardial infarction in patients with mixed peripheral artery disease presentations. </w:t>
      </w:r>
      <w:r>
        <w:rPr>
          <w:rFonts w:ascii="Book Antiqua" w:eastAsia="Book Antiqua" w:hAnsi="Book Antiqua" w:cs="Book Antiqua"/>
          <w:i/>
          <w:iCs/>
          <w:color w:val="000000"/>
        </w:rPr>
        <w:t>Atherosclerosis</w:t>
      </w:r>
      <w:r>
        <w:rPr>
          <w:rFonts w:ascii="Book Antiqua" w:eastAsia="Book Antiqua" w:hAnsi="Book Antiqua" w:cs="Book Antiqua"/>
          <w:color w:val="000000"/>
        </w:rPr>
        <w:t xml:space="preserve"> 2017; </w:t>
      </w:r>
      <w:r>
        <w:rPr>
          <w:rFonts w:ascii="Book Antiqua" w:eastAsia="Book Antiqua" w:hAnsi="Book Antiqua" w:cs="Book Antiqua"/>
          <w:b/>
          <w:bCs/>
          <w:color w:val="000000"/>
        </w:rPr>
        <w:t>263</w:t>
      </w:r>
      <w:r>
        <w:rPr>
          <w:rFonts w:ascii="Book Antiqua" w:eastAsia="Book Antiqua" w:hAnsi="Book Antiqua" w:cs="Book Antiqua"/>
          <w:color w:val="000000"/>
        </w:rPr>
        <w:t>: 301-308 [PMID: 28728066 DOI: 10.1016/j.atherosclerosis.2017.06.925]</w:t>
      </w:r>
    </w:p>
    <w:p w14:paraId="29A47081" w14:textId="77777777" w:rsidR="00A77B3E" w:rsidRDefault="00160FA7" w:rsidP="00FB4D22">
      <w:pPr>
        <w:adjustRightInd w:val="0"/>
        <w:snapToGrid w:val="0"/>
        <w:spacing w:line="360" w:lineRule="auto"/>
        <w:jc w:val="both"/>
      </w:pPr>
      <w:r w:rsidRPr="0077058F">
        <w:rPr>
          <w:rFonts w:ascii="Book Antiqua" w:eastAsia="Book Antiqua" w:hAnsi="Book Antiqua" w:cs="Book Antiqua"/>
          <w:color w:val="000000"/>
        </w:rPr>
        <w:t xml:space="preserve">36 </w:t>
      </w:r>
      <w:r w:rsidR="00FB4D22" w:rsidRPr="0077058F">
        <w:rPr>
          <w:rFonts w:ascii="Book Antiqua" w:eastAsia="Book Antiqua" w:hAnsi="Book Antiqua" w:cs="Book Antiqua"/>
          <w:b/>
          <w:color w:val="000000"/>
        </w:rPr>
        <w:t xml:space="preserve">Queensland </w:t>
      </w:r>
      <w:proofErr w:type="gramStart"/>
      <w:r w:rsidR="00FB4D22" w:rsidRPr="0077058F">
        <w:rPr>
          <w:rFonts w:ascii="Book Antiqua" w:eastAsia="Book Antiqua" w:hAnsi="Book Antiqua" w:cs="Book Antiqua"/>
          <w:b/>
          <w:color w:val="000000"/>
        </w:rPr>
        <w:t>Health</w:t>
      </w:r>
      <w:proofErr w:type="gramEnd"/>
      <w:r w:rsidR="00FB4D22" w:rsidRPr="0077058F">
        <w:rPr>
          <w:rFonts w:ascii="Book Antiqua" w:eastAsia="Book Antiqua" w:hAnsi="Book Antiqua" w:cs="Book Antiqua"/>
          <w:color w:val="000000"/>
        </w:rPr>
        <w:t>. Queensland hospital admitted data collection manual 2015-2016. Available from: https://www.health.qld.gov.au/hsu/collections/qhapdc</w:t>
      </w:r>
    </w:p>
    <w:p w14:paraId="247CE05A"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lastRenderedPageBreak/>
        <w:t xml:space="preserve">37 </w:t>
      </w:r>
      <w:proofErr w:type="spellStart"/>
      <w:r>
        <w:rPr>
          <w:rFonts w:ascii="Book Antiqua" w:eastAsia="Book Antiqua" w:hAnsi="Book Antiqua" w:cs="Book Antiqua"/>
          <w:b/>
          <w:bCs/>
          <w:color w:val="000000"/>
        </w:rPr>
        <w:t>Peduzzi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Concato</w:t>
      </w:r>
      <w:proofErr w:type="spellEnd"/>
      <w:r>
        <w:rPr>
          <w:rFonts w:ascii="Book Antiqua" w:eastAsia="Book Antiqua" w:hAnsi="Book Antiqua" w:cs="Book Antiqua"/>
          <w:color w:val="000000"/>
        </w:rPr>
        <w:t xml:space="preserve"> J, Kemper E, </w:t>
      </w:r>
      <w:proofErr w:type="spellStart"/>
      <w:r>
        <w:rPr>
          <w:rFonts w:ascii="Book Antiqua" w:eastAsia="Book Antiqua" w:hAnsi="Book Antiqua" w:cs="Book Antiqua"/>
          <w:color w:val="000000"/>
        </w:rPr>
        <w:t>Holford</w:t>
      </w:r>
      <w:proofErr w:type="spellEnd"/>
      <w:r>
        <w:rPr>
          <w:rFonts w:ascii="Book Antiqua" w:eastAsia="Book Antiqua" w:hAnsi="Book Antiqua" w:cs="Book Antiqua"/>
          <w:color w:val="000000"/>
        </w:rPr>
        <w:t xml:space="preserve"> TR, Feinstein AR. </w:t>
      </w:r>
      <w:proofErr w:type="gramStart"/>
      <w:r>
        <w:rPr>
          <w:rFonts w:ascii="Book Antiqua" w:eastAsia="Book Antiqua" w:hAnsi="Book Antiqua" w:cs="Book Antiqua"/>
          <w:color w:val="000000"/>
        </w:rPr>
        <w:t>A simulation study of the number of events per variable in logistic regression analysis.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Epidemiol</w:t>
      </w:r>
      <w:proofErr w:type="spellEnd"/>
      <w:r>
        <w:rPr>
          <w:rFonts w:ascii="Book Antiqua" w:eastAsia="Book Antiqua" w:hAnsi="Book Antiqua" w:cs="Book Antiqua"/>
          <w:color w:val="000000"/>
        </w:rPr>
        <w:t xml:space="preserve"> 1996; </w:t>
      </w:r>
      <w:r>
        <w:rPr>
          <w:rFonts w:ascii="Book Antiqua" w:eastAsia="Book Antiqua" w:hAnsi="Book Antiqua" w:cs="Book Antiqua"/>
          <w:b/>
          <w:bCs/>
          <w:color w:val="000000"/>
        </w:rPr>
        <w:t>49</w:t>
      </w:r>
      <w:r>
        <w:rPr>
          <w:rFonts w:ascii="Book Antiqua" w:eastAsia="Book Antiqua" w:hAnsi="Book Antiqua" w:cs="Book Antiqua"/>
          <w:color w:val="000000"/>
        </w:rPr>
        <w:t>: 1373-1379 [PMID: 8970487 DOI: 10.1016/s0895-4356(96)00236-3]</w:t>
      </w:r>
    </w:p>
    <w:p w14:paraId="65B7AE37"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Golledge</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Fernando M, </w:t>
      </w:r>
      <w:proofErr w:type="spellStart"/>
      <w:r>
        <w:rPr>
          <w:rFonts w:ascii="Book Antiqua" w:eastAsia="Book Antiqua" w:hAnsi="Book Antiqua" w:cs="Book Antiqua"/>
          <w:color w:val="000000"/>
        </w:rPr>
        <w:t>Lazzarini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Najafi</w:t>
      </w:r>
      <w:proofErr w:type="spellEnd"/>
      <w:r>
        <w:rPr>
          <w:rFonts w:ascii="Book Antiqua" w:eastAsia="Book Antiqua" w:hAnsi="Book Antiqua" w:cs="Book Antiqua"/>
          <w:color w:val="000000"/>
        </w:rPr>
        <w:t xml:space="preserve"> B, G Armstrong D. </w:t>
      </w:r>
      <w:proofErr w:type="gramStart"/>
      <w:r>
        <w:rPr>
          <w:rFonts w:ascii="Book Antiqua" w:eastAsia="Book Antiqua" w:hAnsi="Book Antiqua" w:cs="Book Antiqua"/>
          <w:color w:val="000000"/>
        </w:rPr>
        <w:t xml:space="preserve">The Potential Role of Sensors, </w:t>
      </w:r>
      <w:proofErr w:type="spellStart"/>
      <w:r>
        <w:rPr>
          <w:rFonts w:ascii="Book Antiqua" w:eastAsia="Book Antiqua" w:hAnsi="Book Antiqua" w:cs="Book Antiqua"/>
          <w:color w:val="000000"/>
        </w:rPr>
        <w:t>Wearables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Telehealth</w:t>
      </w:r>
      <w:proofErr w:type="spellEnd"/>
      <w:r>
        <w:rPr>
          <w:rFonts w:ascii="Book Antiqua" w:eastAsia="Book Antiqua" w:hAnsi="Book Antiqua" w:cs="Book Antiqua"/>
          <w:color w:val="000000"/>
        </w:rPr>
        <w:t xml:space="preserve"> in the Remote Management of Diabetes-Related Foot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Sensors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32823514 DOI: 10.3390/s20164527]</w:t>
      </w:r>
    </w:p>
    <w:p w14:paraId="52A365CC"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Saratzis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Jaspers NEM, </w:t>
      </w:r>
      <w:proofErr w:type="spellStart"/>
      <w:r>
        <w:rPr>
          <w:rFonts w:ascii="Book Antiqua" w:eastAsia="Book Antiqua" w:hAnsi="Book Antiqua" w:cs="Book Antiqua"/>
          <w:color w:val="000000"/>
        </w:rPr>
        <w:t>Gwilym</w:t>
      </w:r>
      <w:proofErr w:type="spellEnd"/>
      <w:r>
        <w:rPr>
          <w:rFonts w:ascii="Book Antiqua" w:eastAsia="Book Antiqua" w:hAnsi="Book Antiqua" w:cs="Book Antiqua"/>
          <w:color w:val="000000"/>
        </w:rPr>
        <w:t xml:space="preserve"> B, Thomas O, </w:t>
      </w:r>
      <w:proofErr w:type="spellStart"/>
      <w:r>
        <w:rPr>
          <w:rFonts w:ascii="Book Antiqua" w:eastAsia="Book Antiqua" w:hAnsi="Book Antiqua" w:cs="Book Antiqua"/>
          <w:color w:val="000000"/>
        </w:rPr>
        <w:t>Tsui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Lefroy</w:t>
      </w:r>
      <w:proofErr w:type="spellEnd"/>
      <w:r>
        <w:rPr>
          <w:rFonts w:ascii="Book Antiqua" w:eastAsia="Book Antiqua" w:hAnsi="Book Antiqua" w:cs="Book Antiqua"/>
          <w:color w:val="000000"/>
        </w:rPr>
        <w:t xml:space="preserve"> R, Parks M, </w:t>
      </w:r>
      <w:proofErr w:type="spellStart"/>
      <w:r>
        <w:rPr>
          <w:rFonts w:ascii="Book Antiqua" w:eastAsia="Book Antiqua" w:hAnsi="Book Antiqua" w:cs="Book Antiqua"/>
          <w:color w:val="000000"/>
        </w:rPr>
        <w:t>Htun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Mera</w:t>
      </w:r>
      <w:proofErr w:type="spellEnd"/>
      <w:r>
        <w:rPr>
          <w:rFonts w:ascii="Book Antiqua" w:eastAsia="Book Antiqua" w:hAnsi="Book Antiqua" w:cs="Book Antiqua"/>
          <w:color w:val="000000"/>
        </w:rPr>
        <w:t xml:space="preserve"> Z, Thatcher A, </w:t>
      </w:r>
      <w:proofErr w:type="spellStart"/>
      <w:r>
        <w:rPr>
          <w:rFonts w:ascii="Book Antiqua" w:eastAsia="Book Antiqua" w:hAnsi="Book Antiqua" w:cs="Book Antiqua"/>
          <w:color w:val="000000"/>
        </w:rPr>
        <w:t>Bosanquet</w:t>
      </w:r>
      <w:proofErr w:type="spellEnd"/>
      <w:r>
        <w:rPr>
          <w:rFonts w:ascii="Book Antiqua" w:eastAsia="Book Antiqua" w:hAnsi="Book Antiqua" w:cs="Book Antiqua"/>
          <w:color w:val="000000"/>
        </w:rPr>
        <w:t xml:space="preserve"> D, Forsythe R, Benson R, </w:t>
      </w:r>
      <w:proofErr w:type="spellStart"/>
      <w:r>
        <w:rPr>
          <w:rFonts w:ascii="Book Antiqua" w:eastAsia="Book Antiqua" w:hAnsi="Book Antiqua" w:cs="Book Antiqua"/>
          <w:color w:val="000000"/>
        </w:rPr>
        <w:t>Dattani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Dovell</w:t>
      </w:r>
      <w:proofErr w:type="spellEnd"/>
      <w:r>
        <w:rPr>
          <w:rFonts w:ascii="Book Antiqua" w:eastAsia="Book Antiqua" w:hAnsi="Book Antiqua" w:cs="Book Antiqua"/>
          <w:color w:val="000000"/>
        </w:rPr>
        <w:t xml:space="preserve"> G, Lane T, </w:t>
      </w:r>
      <w:proofErr w:type="spellStart"/>
      <w:r>
        <w:rPr>
          <w:rFonts w:ascii="Book Antiqua" w:eastAsia="Book Antiqua" w:hAnsi="Book Antiqua" w:cs="Book Antiqua"/>
          <w:color w:val="000000"/>
        </w:rPr>
        <w:t>Shalhoub</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Sidloff</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Visseren</w:t>
      </w:r>
      <w:proofErr w:type="spellEnd"/>
      <w:r>
        <w:rPr>
          <w:rFonts w:ascii="Book Antiqua" w:eastAsia="Book Antiqua" w:hAnsi="Book Antiqua" w:cs="Book Antiqua"/>
          <w:color w:val="000000"/>
        </w:rPr>
        <w:t xml:space="preserve"> FLJ, </w:t>
      </w:r>
      <w:proofErr w:type="spellStart"/>
      <w:r>
        <w:rPr>
          <w:rFonts w:ascii="Book Antiqua" w:eastAsia="Book Antiqua" w:hAnsi="Book Antiqua" w:cs="Book Antiqua"/>
          <w:color w:val="000000"/>
        </w:rPr>
        <w:t>Dorresteijn</w:t>
      </w:r>
      <w:proofErr w:type="spellEnd"/>
      <w:r>
        <w:rPr>
          <w:rFonts w:ascii="Book Antiqua" w:eastAsia="Book Antiqua" w:hAnsi="Book Antiqua" w:cs="Book Antiqua"/>
          <w:color w:val="000000"/>
        </w:rPr>
        <w:t xml:space="preserve"> JAN, Richards T; Vascular and Endovascular Research Network (VERN) Collaborators. </w:t>
      </w:r>
      <w:proofErr w:type="gramStart"/>
      <w:r>
        <w:rPr>
          <w:rFonts w:ascii="Book Antiqua" w:eastAsia="Book Antiqua" w:hAnsi="Book Antiqua" w:cs="Book Antiqua"/>
          <w:color w:val="000000"/>
        </w:rPr>
        <w:t>Observational study of the medical management of patients with peripheral artery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106</w:t>
      </w:r>
      <w:r>
        <w:rPr>
          <w:rFonts w:ascii="Book Antiqua" w:eastAsia="Book Antiqua" w:hAnsi="Book Antiqua" w:cs="Book Antiqua"/>
          <w:color w:val="000000"/>
        </w:rPr>
        <w:t>: 1168-1177 [PMID: 31259387 DOI: 10.1002/bjs.11214]</w:t>
      </w:r>
    </w:p>
    <w:p w14:paraId="61851993" w14:textId="77777777" w:rsidR="00A77B3E" w:rsidRDefault="00A77B3E" w:rsidP="00FB4D22">
      <w:pPr>
        <w:adjustRightInd w:val="0"/>
        <w:snapToGrid w:val="0"/>
        <w:spacing w:line="360" w:lineRule="auto"/>
        <w:jc w:val="both"/>
        <w:sectPr w:rsidR="00A77B3E">
          <w:pgSz w:w="12240" w:h="15840"/>
          <w:pgMar w:top="1440" w:right="1440" w:bottom="1440" w:left="1440" w:header="720" w:footer="720" w:gutter="0"/>
          <w:cols w:space="720"/>
          <w:docGrid w:linePitch="360"/>
        </w:sectPr>
      </w:pPr>
    </w:p>
    <w:p w14:paraId="4A330DC5" w14:textId="77777777" w:rsidR="00A77B3E" w:rsidRDefault="00FB4D22" w:rsidP="00FB4D22">
      <w:pPr>
        <w:adjustRightInd w:val="0"/>
        <w:snapToGrid w:val="0"/>
        <w:spacing w:line="360" w:lineRule="auto"/>
        <w:jc w:val="both"/>
      </w:pPr>
      <w:r>
        <w:rPr>
          <w:rFonts w:ascii="Book Antiqua" w:eastAsia="Book Antiqua" w:hAnsi="Book Antiqua" w:cs="Book Antiqua"/>
          <w:b/>
          <w:color w:val="000000"/>
        </w:rPr>
        <w:lastRenderedPageBreak/>
        <w:t>Footnotes</w:t>
      </w:r>
    </w:p>
    <w:p w14:paraId="23A41197" w14:textId="77777777" w:rsidR="00A77B3E" w:rsidRDefault="00FB4D22" w:rsidP="00FB4D22">
      <w:pPr>
        <w:adjustRightInd w:val="0"/>
        <w:snapToGrid w:val="0"/>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performed in accordance with the Helsinki declaration and ethical approval was granted from the James Cook University and Townsville Hospital Health Service human research ethics committees (HREC/13/QTHS/125 and HREC/14/QTHS/203).</w:t>
      </w:r>
    </w:p>
    <w:p w14:paraId="0D0A732F" w14:textId="77777777" w:rsidR="00A77B3E" w:rsidRPr="00980B3D" w:rsidRDefault="00A77B3E" w:rsidP="00FB4D22">
      <w:pPr>
        <w:adjustRightInd w:val="0"/>
        <w:snapToGrid w:val="0"/>
        <w:spacing w:line="360" w:lineRule="auto"/>
        <w:jc w:val="both"/>
        <w:rPr>
          <w:lang w:eastAsia="zh-CN"/>
        </w:rPr>
      </w:pPr>
    </w:p>
    <w:p w14:paraId="64F18507" w14:textId="77777777" w:rsidR="00A77B3E" w:rsidRDefault="00FB4D22" w:rsidP="00FB4D22">
      <w:pPr>
        <w:adjustRightInd w:val="0"/>
        <w:snapToGrid w:val="0"/>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have no conflicts of interest to declare.</w:t>
      </w:r>
    </w:p>
    <w:p w14:paraId="20893BCC" w14:textId="77777777" w:rsidR="00A77B3E" w:rsidRDefault="00A77B3E" w:rsidP="00FB4D22">
      <w:pPr>
        <w:adjustRightInd w:val="0"/>
        <w:snapToGrid w:val="0"/>
        <w:spacing w:line="360" w:lineRule="auto"/>
        <w:jc w:val="both"/>
      </w:pPr>
    </w:p>
    <w:p w14:paraId="4BC7B8A1" w14:textId="77777777" w:rsidR="00A77B3E" w:rsidRDefault="00FB4D22" w:rsidP="00FB4D22">
      <w:pPr>
        <w:adjustRightInd w:val="0"/>
        <w:snapToGrid w:val="0"/>
        <w:spacing w:line="360" w:lineRule="auto"/>
        <w:jc w:val="both"/>
      </w:pPr>
      <w:r>
        <w:rPr>
          <w:rFonts w:ascii="Book Antiqua" w:eastAsia="Book Antiqua" w:hAnsi="Book Antiqua" w:cs="Book Antiqua"/>
          <w:b/>
          <w:bCs/>
          <w:color w:val="000000"/>
          <w:szCs w:val="22"/>
        </w:rPr>
        <w:t xml:space="preserve">Data sharing statement: </w:t>
      </w:r>
      <w:r>
        <w:rPr>
          <w:rFonts w:ascii="Book Antiqua" w:eastAsia="Book Antiqua" w:hAnsi="Book Antiqua" w:cs="Book Antiqua"/>
          <w:color w:val="000000"/>
        </w:rPr>
        <w:t>The main data from this study was presented in the manuscript. Individual participant data cannot be provided due to regulations inherent in a legal agreement required as a result of the governance approval covering the data and ethics of the project. Data are available from the corresponding author upon reasonable request.</w:t>
      </w:r>
    </w:p>
    <w:p w14:paraId="4802E92E" w14:textId="77777777" w:rsidR="00A77B3E" w:rsidRDefault="00A77B3E" w:rsidP="00FB4D22">
      <w:pPr>
        <w:adjustRightInd w:val="0"/>
        <w:snapToGrid w:val="0"/>
        <w:spacing w:line="360" w:lineRule="auto"/>
        <w:jc w:val="both"/>
      </w:pPr>
    </w:p>
    <w:p w14:paraId="32B86ABF" w14:textId="77777777" w:rsidR="00A77B3E" w:rsidRDefault="00FB4D22" w:rsidP="00FB4D22">
      <w:pPr>
        <w:adjustRightInd w:val="0"/>
        <w:snapToGrid w:val="0"/>
        <w:spacing w:line="360" w:lineRule="auto"/>
        <w:jc w:val="both"/>
      </w:pPr>
      <w:r>
        <w:rPr>
          <w:rFonts w:ascii="Book Antiqua" w:eastAsia="Book Antiqua" w:hAnsi="Book Antiqua" w:cs="Book Antiqua"/>
          <w:b/>
          <w:bCs/>
          <w:color w:val="000000"/>
          <w:szCs w:val="21"/>
        </w:rPr>
        <w:t xml:space="preserve">STROBE statement: </w:t>
      </w:r>
      <w:r>
        <w:rPr>
          <w:rFonts w:ascii="Book Antiqua" w:eastAsia="Book Antiqua" w:hAnsi="Book Antiqua" w:cs="Book Antiqua"/>
          <w:color w:val="000000"/>
          <w:szCs w:val="21"/>
        </w:rPr>
        <w:t xml:space="preserve">The authors have read the STROBE Statement, and the manuscript was prepared and revised according to the STROBE Statement. </w:t>
      </w:r>
    </w:p>
    <w:p w14:paraId="67E3DD7A" w14:textId="77777777" w:rsidR="00A77B3E" w:rsidRDefault="00A77B3E" w:rsidP="00FB4D22">
      <w:pPr>
        <w:adjustRightInd w:val="0"/>
        <w:snapToGrid w:val="0"/>
        <w:spacing w:line="360" w:lineRule="auto"/>
        <w:jc w:val="both"/>
      </w:pPr>
    </w:p>
    <w:p w14:paraId="2BB48516" w14:textId="77777777" w:rsidR="00A77B3E" w:rsidRDefault="00FB4D22" w:rsidP="00FB4D22">
      <w:pPr>
        <w:adjustRightInd w:val="0"/>
        <w:snapToGrid w:val="0"/>
        <w:spacing w:line="360" w:lineRule="auto"/>
        <w:jc w:val="both"/>
      </w:pPr>
      <w:r>
        <w:rPr>
          <w:rFonts w:ascii="Book Antiqua" w:eastAsia="Book Antiqua" w:hAnsi="Book Antiqua" w:cs="Book Antiqua"/>
          <w:b/>
          <w:bCs/>
          <w:color w:val="000000"/>
        </w:rPr>
        <w:t xml:space="preserve">Open-Access: </w:t>
      </w:r>
      <w:bookmarkStart w:id="4" w:name="OLE_LINK341"/>
      <w:bookmarkStart w:id="5" w:name="OLE_LINK342"/>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4"/>
    <w:bookmarkEnd w:id="5"/>
    <w:p w14:paraId="476268D2" w14:textId="77777777" w:rsidR="00A77B3E" w:rsidRDefault="00A77B3E" w:rsidP="00FB4D22">
      <w:pPr>
        <w:adjustRightInd w:val="0"/>
        <w:snapToGrid w:val="0"/>
        <w:spacing w:line="360" w:lineRule="auto"/>
        <w:jc w:val="both"/>
      </w:pPr>
    </w:p>
    <w:p w14:paraId="255C133D" w14:textId="77777777" w:rsidR="00A77B3E" w:rsidRDefault="00FB4D22" w:rsidP="00FB4D22">
      <w:pPr>
        <w:adjustRightInd w:val="0"/>
        <w:snapToGrid w:val="0"/>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585AC18F" w14:textId="77777777" w:rsidR="00A77B3E" w:rsidRDefault="00A77B3E" w:rsidP="00FB4D22">
      <w:pPr>
        <w:adjustRightInd w:val="0"/>
        <w:snapToGrid w:val="0"/>
        <w:spacing w:line="360" w:lineRule="auto"/>
        <w:jc w:val="both"/>
      </w:pPr>
    </w:p>
    <w:p w14:paraId="2CC05FD8" w14:textId="77777777" w:rsidR="00A77B3E" w:rsidRDefault="00FB4D22" w:rsidP="00FB4D22">
      <w:pPr>
        <w:adjustRightInd w:val="0"/>
        <w:snapToGrid w:val="0"/>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19, 2021</w:t>
      </w:r>
    </w:p>
    <w:p w14:paraId="6B29B396" w14:textId="77777777" w:rsidR="00A77B3E" w:rsidRDefault="00FB4D22" w:rsidP="00FB4D22">
      <w:pPr>
        <w:adjustRightInd w:val="0"/>
        <w:snapToGrid w:val="0"/>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25, 2021</w:t>
      </w:r>
    </w:p>
    <w:p w14:paraId="39DB84B1" w14:textId="5833E3FD" w:rsidR="00A77B3E" w:rsidRDefault="00FB4D22" w:rsidP="00FB4D22">
      <w:pPr>
        <w:adjustRightInd w:val="0"/>
        <w:snapToGrid w:val="0"/>
        <w:spacing w:line="360" w:lineRule="auto"/>
        <w:jc w:val="both"/>
      </w:pPr>
      <w:r>
        <w:rPr>
          <w:rFonts w:ascii="Book Antiqua" w:eastAsia="Book Antiqua" w:hAnsi="Book Antiqua" w:cs="Book Antiqua"/>
          <w:b/>
          <w:color w:val="000000"/>
        </w:rPr>
        <w:lastRenderedPageBreak/>
        <w:t xml:space="preserve">Article in press: </w:t>
      </w:r>
      <w:r w:rsidR="001E3453" w:rsidRPr="001E3453">
        <w:rPr>
          <w:rFonts w:ascii="Book Antiqua" w:eastAsia="Book Antiqua" w:hAnsi="Book Antiqua" w:cs="Book Antiqua"/>
          <w:color w:val="000000"/>
        </w:rPr>
        <w:t>May 20, 2021</w:t>
      </w:r>
    </w:p>
    <w:p w14:paraId="357E563D" w14:textId="77777777" w:rsidR="00A77B3E" w:rsidRDefault="00A77B3E" w:rsidP="00FB4D22">
      <w:pPr>
        <w:adjustRightInd w:val="0"/>
        <w:snapToGrid w:val="0"/>
        <w:spacing w:line="360" w:lineRule="auto"/>
        <w:jc w:val="both"/>
      </w:pPr>
    </w:p>
    <w:p w14:paraId="4ABF3721" w14:textId="77777777" w:rsidR="00A77B3E" w:rsidRDefault="00FB4D22" w:rsidP="00FB4D22">
      <w:pPr>
        <w:adjustRightInd w:val="0"/>
        <w:snapToGrid w:val="0"/>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Peripheral Vascular Disease</w:t>
      </w:r>
    </w:p>
    <w:p w14:paraId="24B2C614" w14:textId="77777777" w:rsidR="00A77B3E" w:rsidRDefault="00FB4D22" w:rsidP="00FB4D22">
      <w:pPr>
        <w:adjustRightInd w:val="0"/>
        <w:snapToGrid w:val="0"/>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Australia</w:t>
      </w:r>
    </w:p>
    <w:p w14:paraId="7965C5FA" w14:textId="77777777" w:rsidR="00A77B3E" w:rsidRDefault="00FB4D22" w:rsidP="00FB4D22">
      <w:pPr>
        <w:adjustRightInd w:val="0"/>
        <w:snapToGrid w:val="0"/>
        <w:spacing w:line="360" w:lineRule="auto"/>
        <w:jc w:val="both"/>
      </w:pPr>
      <w:r>
        <w:rPr>
          <w:rFonts w:ascii="Book Antiqua" w:eastAsia="Book Antiqua" w:hAnsi="Book Antiqua" w:cs="Book Antiqua"/>
          <w:b/>
          <w:color w:val="000000"/>
        </w:rPr>
        <w:t>Peer-review report’s scientific quality classification</w:t>
      </w:r>
    </w:p>
    <w:p w14:paraId="50690A6B"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68C19BC9"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Grade B (Very good): B</w:t>
      </w:r>
    </w:p>
    <w:p w14:paraId="668263F4"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Grade C (Good): C</w:t>
      </w:r>
    </w:p>
    <w:p w14:paraId="33418419"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Grade D (Fair): D</w:t>
      </w:r>
    </w:p>
    <w:p w14:paraId="7375819B"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Grade E (Poor): 0</w:t>
      </w:r>
    </w:p>
    <w:p w14:paraId="7DF9FEEE" w14:textId="77777777" w:rsidR="00A77B3E" w:rsidRDefault="00A77B3E" w:rsidP="00FB4D22">
      <w:pPr>
        <w:adjustRightInd w:val="0"/>
        <w:snapToGrid w:val="0"/>
        <w:spacing w:line="360" w:lineRule="auto"/>
        <w:jc w:val="both"/>
      </w:pPr>
    </w:p>
    <w:p w14:paraId="3214ED8A" w14:textId="12A56B3F" w:rsidR="007F1C04" w:rsidRDefault="00FB4D22" w:rsidP="00FB4D22">
      <w:pPr>
        <w:adjustRightInd w:val="0"/>
        <w:snapToGrid w:val="0"/>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Nakajima K, Vela D</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1E3453" w:rsidRPr="001E3453">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1E3453" w:rsidRPr="001E3453">
        <w:rPr>
          <w:rFonts w:ascii="Book Antiqua" w:eastAsia="Book Antiqua" w:hAnsi="Book Antiqua" w:cs="Book Antiqua"/>
          <w:color w:val="000000"/>
        </w:rPr>
        <w:t>Yuan YY</w:t>
      </w:r>
    </w:p>
    <w:p w14:paraId="67E9907C" w14:textId="77777777" w:rsidR="007F1C04" w:rsidRDefault="007F1C04" w:rsidP="00FB4D22">
      <w:pPr>
        <w:adjustRightInd w:val="0"/>
        <w:snapToGrid w:val="0"/>
        <w:spacing w:line="360" w:lineRule="auto"/>
        <w:jc w:val="both"/>
        <w:rPr>
          <w:rFonts w:ascii="Book Antiqua" w:hAnsi="Book Antiqua"/>
          <w:b/>
        </w:rPr>
      </w:pPr>
      <w:r>
        <w:rPr>
          <w:rFonts w:ascii="Book Antiqua" w:hAnsi="Book Antiqua" w:cs="Book Antiqua"/>
          <w:b/>
          <w:color w:val="000000"/>
          <w:lang w:eastAsia="zh-CN"/>
        </w:rPr>
        <w:br w:type="page"/>
      </w:r>
      <w:r>
        <w:rPr>
          <w:rFonts w:ascii="Book Antiqua" w:hAnsi="Book Antiqua"/>
          <w:b/>
        </w:rPr>
        <w:lastRenderedPageBreak/>
        <w:t>Table 1</w:t>
      </w:r>
      <w:r>
        <w:rPr>
          <w:rFonts w:ascii="Book Antiqua" w:hAnsi="Book Antiqua" w:hint="eastAsia"/>
          <w:b/>
          <w:lang w:eastAsia="zh-CN"/>
        </w:rPr>
        <w:t xml:space="preserve"> </w:t>
      </w:r>
      <w:r>
        <w:rPr>
          <w:rFonts w:ascii="Book Antiqua" w:hAnsi="Book Antiqua"/>
          <w:b/>
        </w:rPr>
        <w:t>Characteristics of include participants (</w:t>
      </w:r>
      <w:r w:rsidRPr="00405BCB">
        <w:rPr>
          <w:rFonts w:ascii="Book Antiqua" w:hAnsi="Book Antiqua"/>
          <w:b/>
          <w:i/>
        </w:rPr>
        <w:t xml:space="preserve">n = </w:t>
      </w:r>
      <w:r>
        <w:rPr>
          <w:rFonts w:ascii="Book Antiqua" w:hAnsi="Book Antiqua"/>
          <w:b/>
        </w:rPr>
        <w:t>424)</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634"/>
      </w:tblGrid>
      <w:tr w:rsidR="007F1C04" w14:paraId="6725FBDA" w14:textId="77777777" w:rsidTr="007F1C04">
        <w:tc>
          <w:tcPr>
            <w:tcW w:w="5382" w:type="dxa"/>
            <w:tcBorders>
              <w:top w:val="single" w:sz="4" w:space="0" w:color="auto"/>
              <w:bottom w:val="single" w:sz="4" w:space="0" w:color="auto"/>
            </w:tcBorders>
          </w:tcPr>
          <w:p w14:paraId="0658DE96" w14:textId="77777777" w:rsidR="007F1C04" w:rsidRDefault="007F1C04" w:rsidP="00FB4D22">
            <w:pPr>
              <w:adjustRightInd w:val="0"/>
              <w:snapToGrid w:val="0"/>
              <w:spacing w:line="360" w:lineRule="auto"/>
              <w:jc w:val="both"/>
              <w:rPr>
                <w:rFonts w:ascii="Book Antiqua" w:hAnsi="Book Antiqua" w:cs="Times New Roman"/>
                <w:b/>
                <w:lang w:val="en-US"/>
              </w:rPr>
            </w:pPr>
            <w:r>
              <w:rPr>
                <w:rFonts w:ascii="Book Antiqua" w:hAnsi="Book Antiqua" w:cs="Times New Roman"/>
                <w:b/>
                <w:lang w:val="en-US"/>
              </w:rPr>
              <w:t>Characteristic</w:t>
            </w:r>
          </w:p>
        </w:tc>
        <w:tc>
          <w:tcPr>
            <w:tcW w:w="3634" w:type="dxa"/>
            <w:tcBorders>
              <w:top w:val="single" w:sz="4" w:space="0" w:color="auto"/>
              <w:bottom w:val="single" w:sz="4" w:space="0" w:color="auto"/>
            </w:tcBorders>
          </w:tcPr>
          <w:p w14:paraId="1A5FC56F" w14:textId="77777777" w:rsidR="007F1C04" w:rsidRDefault="007F1C04" w:rsidP="00FB4D22">
            <w:pPr>
              <w:adjustRightInd w:val="0"/>
              <w:snapToGrid w:val="0"/>
              <w:spacing w:line="360" w:lineRule="auto"/>
              <w:jc w:val="both"/>
              <w:rPr>
                <w:rFonts w:ascii="Book Antiqua" w:hAnsi="Book Antiqua" w:cs="Times New Roman"/>
                <w:b/>
                <w:lang w:val="en-US"/>
              </w:rPr>
            </w:pPr>
            <w:r>
              <w:rPr>
                <w:rFonts w:ascii="Book Antiqua" w:hAnsi="Book Antiqua" w:cs="Times New Roman"/>
                <w:b/>
                <w:lang w:val="en-US"/>
              </w:rPr>
              <w:t>Value</w:t>
            </w:r>
          </w:p>
        </w:tc>
      </w:tr>
      <w:tr w:rsidR="007F1C04" w14:paraId="6BF5EE94" w14:textId="77777777" w:rsidTr="007F1C04">
        <w:tc>
          <w:tcPr>
            <w:tcW w:w="5382" w:type="dxa"/>
            <w:tcBorders>
              <w:top w:val="single" w:sz="4" w:space="0" w:color="auto"/>
            </w:tcBorders>
          </w:tcPr>
          <w:p w14:paraId="373BD3CE" w14:textId="77777777" w:rsidR="007F1C04" w:rsidRDefault="007F1C04" w:rsidP="00FB4D22">
            <w:pPr>
              <w:adjustRightInd w:val="0"/>
              <w:snapToGrid w:val="0"/>
              <w:spacing w:line="360" w:lineRule="auto"/>
              <w:jc w:val="both"/>
              <w:rPr>
                <w:rFonts w:ascii="Book Antiqua" w:hAnsi="Book Antiqua" w:cs="Times New Roman"/>
                <w:b/>
                <w:lang w:val="en-US"/>
              </w:rPr>
            </w:pPr>
            <w:r>
              <w:rPr>
                <w:rFonts w:ascii="Book Antiqua" w:hAnsi="Book Antiqua" w:cs="Times New Roman"/>
                <w:b/>
                <w:lang w:val="en-US"/>
              </w:rPr>
              <w:t>Age (median years, IQR)</w:t>
            </w:r>
          </w:p>
        </w:tc>
        <w:tc>
          <w:tcPr>
            <w:tcW w:w="3634" w:type="dxa"/>
            <w:tcBorders>
              <w:top w:val="single" w:sz="4" w:space="0" w:color="auto"/>
            </w:tcBorders>
          </w:tcPr>
          <w:p w14:paraId="0D39581C" w14:textId="77777777" w:rsidR="007F1C04" w:rsidRPr="00F65113" w:rsidRDefault="007F1C04" w:rsidP="00FB4D22">
            <w:pPr>
              <w:adjustRightInd w:val="0"/>
              <w:snapToGrid w:val="0"/>
              <w:spacing w:line="360" w:lineRule="auto"/>
              <w:jc w:val="both"/>
              <w:rPr>
                <w:rFonts w:ascii="Book Antiqua" w:hAnsi="Book Antiqua" w:cs="Times New Roman"/>
                <w:lang w:val="en-US"/>
              </w:rPr>
            </w:pPr>
            <w:r w:rsidRPr="00F65113">
              <w:rPr>
                <w:rFonts w:ascii="Book Antiqua" w:hAnsi="Book Antiqua" w:cs="Times New Roman"/>
                <w:lang w:val="en-US"/>
              </w:rPr>
              <w:t>6</w:t>
            </w:r>
            <w:r>
              <w:rPr>
                <w:rFonts w:ascii="Book Antiqua" w:hAnsi="Book Antiqua" w:cs="Times New Roman"/>
                <w:lang w:val="en-US"/>
              </w:rPr>
              <w:t>9</w:t>
            </w:r>
            <w:r w:rsidRPr="00F65113">
              <w:rPr>
                <w:rFonts w:ascii="Book Antiqua" w:hAnsi="Book Antiqua" w:cs="Times New Roman"/>
                <w:lang w:val="en-US"/>
              </w:rPr>
              <w:t xml:space="preserve"> (</w:t>
            </w:r>
            <w:r>
              <w:rPr>
                <w:rFonts w:ascii="Book Antiqua" w:hAnsi="Book Antiqua" w:cs="Times New Roman"/>
                <w:lang w:val="en-US"/>
              </w:rPr>
              <w:t>63-76)</w:t>
            </w:r>
          </w:p>
        </w:tc>
      </w:tr>
      <w:tr w:rsidR="007F1C04" w14:paraId="68550DAA" w14:textId="77777777" w:rsidTr="007F1C04">
        <w:tc>
          <w:tcPr>
            <w:tcW w:w="5382" w:type="dxa"/>
          </w:tcPr>
          <w:p w14:paraId="54CE9DBF" w14:textId="77777777" w:rsidR="007F1C04" w:rsidRDefault="007F1C04" w:rsidP="00FB4D22">
            <w:pPr>
              <w:adjustRightInd w:val="0"/>
              <w:snapToGrid w:val="0"/>
              <w:spacing w:line="360" w:lineRule="auto"/>
              <w:jc w:val="both"/>
              <w:rPr>
                <w:rFonts w:ascii="Book Antiqua" w:hAnsi="Book Antiqua" w:cs="Times New Roman"/>
                <w:b/>
                <w:lang w:val="en-US"/>
              </w:rPr>
            </w:pPr>
            <w:r>
              <w:rPr>
                <w:rFonts w:ascii="Book Antiqua" w:hAnsi="Book Antiqua" w:cs="Times New Roman"/>
                <w:b/>
                <w:lang w:val="en-US"/>
              </w:rPr>
              <w:t>Gender (male, %)</w:t>
            </w:r>
          </w:p>
        </w:tc>
        <w:tc>
          <w:tcPr>
            <w:tcW w:w="3634" w:type="dxa"/>
          </w:tcPr>
          <w:p w14:paraId="15869D81" w14:textId="77777777" w:rsidR="007F1C04" w:rsidRPr="00F65113" w:rsidRDefault="007F1C04" w:rsidP="00FB4D22">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311 (73.3)</w:t>
            </w:r>
          </w:p>
        </w:tc>
      </w:tr>
      <w:tr w:rsidR="007F1C04" w14:paraId="127C305E" w14:textId="77777777" w:rsidTr="007F1C04">
        <w:tc>
          <w:tcPr>
            <w:tcW w:w="5382" w:type="dxa"/>
          </w:tcPr>
          <w:p w14:paraId="21FA2E9E" w14:textId="77777777" w:rsidR="007F1C04" w:rsidRDefault="007F1C04" w:rsidP="00FB4D22">
            <w:pPr>
              <w:adjustRightInd w:val="0"/>
              <w:snapToGrid w:val="0"/>
              <w:spacing w:line="360" w:lineRule="auto"/>
              <w:jc w:val="both"/>
              <w:rPr>
                <w:rFonts w:ascii="Book Antiqua" w:hAnsi="Book Antiqua" w:cs="Times New Roman"/>
                <w:b/>
                <w:lang w:val="en-US"/>
              </w:rPr>
            </w:pPr>
            <w:r>
              <w:rPr>
                <w:rFonts w:ascii="Book Antiqua" w:hAnsi="Book Antiqua" w:cs="Times New Roman"/>
                <w:b/>
                <w:lang w:val="en-US"/>
              </w:rPr>
              <w:t xml:space="preserve">Aboriginal or </w:t>
            </w:r>
            <w:r w:rsidRPr="007F1C04">
              <w:rPr>
                <w:rFonts w:ascii="Book Antiqua" w:hAnsi="Book Antiqua" w:cs="Times New Roman"/>
                <w:b/>
                <w:caps/>
                <w:lang w:val="en-US"/>
              </w:rPr>
              <w:t>t</w:t>
            </w:r>
            <w:r>
              <w:rPr>
                <w:rFonts w:ascii="Book Antiqua" w:hAnsi="Book Antiqua" w:cs="Times New Roman"/>
                <w:b/>
                <w:lang w:val="en-US"/>
              </w:rPr>
              <w:t>orres strait islander</w:t>
            </w:r>
            <w:r>
              <w:rPr>
                <w:rFonts w:ascii="Book Antiqua" w:hAnsi="Book Antiqua" w:cs="Times New Roman" w:hint="eastAsia"/>
                <w:b/>
                <w:lang w:val="en-US" w:eastAsia="zh-CN"/>
              </w:rPr>
              <w:t>,</w:t>
            </w:r>
            <w:r>
              <w:rPr>
                <w:rFonts w:ascii="Book Antiqua" w:hAnsi="Book Antiqua" w:cs="Times New Roman"/>
                <w:b/>
                <w:lang w:val="en-US"/>
              </w:rPr>
              <w:t xml:space="preserve"> </w:t>
            </w:r>
            <w:r w:rsidRPr="007F1C04">
              <w:rPr>
                <w:rFonts w:ascii="Book Antiqua" w:hAnsi="Book Antiqua" w:cs="Times New Roman"/>
                <w:b/>
                <w:i/>
                <w:lang w:val="en-US"/>
              </w:rPr>
              <w:t>n</w:t>
            </w:r>
            <w:r w:rsidRPr="007F1C04">
              <w:rPr>
                <w:rFonts w:ascii="Book Antiqua" w:hAnsi="Book Antiqua" w:cs="Times New Roman" w:hint="eastAsia"/>
                <w:b/>
                <w:i/>
                <w:lang w:val="en-US" w:eastAsia="zh-CN"/>
              </w:rPr>
              <w:t xml:space="preserve"> </w:t>
            </w:r>
            <w:r>
              <w:rPr>
                <w:rFonts w:ascii="Book Antiqua" w:hAnsi="Book Antiqua" w:cs="Times New Roman" w:hint="eastAsia"/>
                <w:b/>
                <w:lang w:val="en-US" w:eastAsia="zh-CN"/>
              </w:rPr>
              <w:t>(</w:t>
            </w:r>
            <w:r>
              <w:rPr>
                <w:rFonts w:ascii="Book Antiqua" w:hAnsi="Book Antiqua" w:cs="Times New Roman"/>
                <w:b/>
                <w:lang w:val="en-US"/>
              </w:rPr>
              <w:t>%)</w:t>
            </w:r>
          </w:p>
        </w:tc>
        <w:tc>
          <w:tcPr>
            <w:tcW w:w="3634" w:type="dxa"/>
          </w:tcPr>
          <w:p w14:paraId="15DB208B" w14:textId="77777777" w:rsidR="007F1C04" w:rsidRPr="00F65113" w:rsidRDefault="007F1C04" w:rsidP="00FB4D22">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19 (4.5)</w:t>
            </w:r>
          </w:p>
        </w:tc>
      </w:tr>
      <w:tr w:rsidR="00572BBB" w14:paraId="40162681" w14:textId="77777777" w:rsidTr="00572BBB">
        <w:trPr>
          <w:trHeight w:val="447"/>
        </w:trPr>
        <w:tc>
          <w:tcPr>
            <w:tcW w:w="5382" w:type="dxa"/>
          </w:tcPr>
          <w:p w14:paraId="65C4594F" w14:textId="22242D45" w:rsidR="00572BBB" w:rsidRPr="00F65113" w:rsidRDefault="00572BBB" w:rsidP="00572BBB">
            <w:pPr>
              <w:adjustRightInd w:val="0"/>
              <w:snapToGrid w:val="0"/>
              <w:spacing w:line="360" w:lineRule="auto"/>
              <w:jc w:val="both"/>
              <w:rPr>
                <w:rFonts w:ascii="Book Antiqua" w:hAnsi="Book Antiqua" w:cs="Times New Roman"/>
                <w:lang w:val="en-US" w:eastAsia="zh-CN"/>
              </w:rPr>
            </w:pPr>
            <w:r>
              <w:rPr>
                <w:rFonts w:ascii="Book Antiqua" w:hAnsi="Book Antiqua" w:cs="Times New Roman"/>
                <w:b/>
                <w:lang w:val="en-US"/>
              </w:rPr>
              <w:t>Presenting problem</w:t>
            </w:r>
            <w:r>
              <w:rPr>
                <w:rFonts w:ascii="Book Antiqua" w:hAnsi="Book Antiqua" w:cs="Times New Roman" w:hint="eastAsia"/>
                <w:b/>
                <w:lang w:val="en-US" w:eastAsia="zh-CN"/>
              </w:rPr>
              <w:t>,</w:t>
            </w:r>
            <w:r>
              <w:rPr>
                <w:rFonts w:ascii="Book Antiqua" w:hAnsi="Book Antiqua" w:cs="Times New Roman"/>
                <w:b/>
                <w:lang w:val="en-US"/>
              </w:rPr>
              <w:t xml:space="preserve"> </w:t>
            </w:r>
            <w:r w:rsidRPr="007F1C04">
              <w:rPr>
                <w:rFonts w:ascii="Book Antiqua" w:hAnsi="Book Antiqua" w:cs="Times New Roman"/>
                <w:b/>
                <w:i/>
                <w:lang w:val="en-US"/>
              </w:rPr>
              <w:t>n</w:t>
            </w:r>
            <w:r w:rsidRPr="007F1C04">
              <w:rPr>
                <w:rFonts w:ascii="Book Antiqua" w:hAnsi="Book Antiqua" w:cs="Times New Roman" w:hint="eastAsia"/>
                <w:b/>
                <w:i/>
                <w:lang w:val="en-US" w:eastAsia="zh-CN"/>
              </w:rPr>
              <w:t xml:space="preserve"> </w:t>
            </w:r>
            <w:r>
              <w:rPr>
                <w:rFonts w:ascii="Book Antiqua" w:hAnsi="Book Antiqua" w:cs="Times New Roman" w:hint="eastAsia"/>
                <w:b/>
                <w:lang w:val="en-US" w:eastAsia="zh-CN"/>
              </w:rPr>
              <w:t>(</w:t>
            </w:r>
            <w:r>
              <w:rPr>
                <w:rFonts w:ascii="Book Antiqua" w:hAnsi="Book Antiqua" w:cs="Times New Roman"/>
                <w:b/>
                <w:lang w:val="en-US"/>
              </w:rPr>
              <w:t>%)</w:t>
            </w:r>
          </w:p>
        </w:tc>
        <w:tc>
          <w:tcPr>
            <w:tcW w:w="3634" w:type="dxa"/>
          </w:tcPr>
          <w:p w14:paraId="050F8962" w14:textId="30FD310C" w:rsidR="00572BBB" w:rsidRPr="00F65113" w:rsidRDefault="00572BBB" w:rsidP="00572BBB">
            <w:pPr>
              <w:adjustRightInd w:val="0"/>
              <w:snapToGrid w:val="0"/>
              <w:spacing w:line="360" w:lineRule="auto"/>
              <w:jc w:val="both"/>
              <w:rPr>
                <w:rFonts w:ascii="Book Antiqua" w:hAnsi="Book Antiqua" w:cs="Times New Roman"/>
                <w:lang w:val="en-US" w:eastAsia="zh-CN"/>
              </w:rPr>
            </w:pPr>
          </w:p>
        </w:tc>
      </w:tr>
      <w:tr w:rsidR="00572BBB" w14:paraId="1EE661B7" w14:textId="77777777" w:rsidTr="007F1C04">
        <w:trPr>
          <w:trHeight w:val="447"/>
        </w:trPr>
        <w:tc>
          <w:tcPr>
            <w:tcW w:w="5382" w:type="dxa"/>
          </w:tcPr>
          <w:p w14:paraId="0DEB8A17" w14:textId="6FFEEF03" w:rsidR="00572BBB" w:rsidRPr="00572BBB" w:rsidRDefault="00572BBB" w:rsidP="00FB4D22">
            <w:pPr>
              <w:adjustRightInd w:val="0"/>
              <w:snapToGrid w:val="0"/>
              <w:spacing w:line="360" w:lineRule="auto"/>
              <w:jc w:val="both"/>
              <w:rPr>
                <w:rFonts w:ascii="Book Antiqua" w:hAnsi="Book Antiqua" w:cs="Times New Roman"/>
                <w:lang w:val="en-US" w:eastAsia="zh-CN"/>
              </w:rPr>
            </w:pPr>
            <w:r>
              <w:rPr>
                <w:rFonts w:ascii="Book Antiqua" w:hAnsi="Book Antiqua" w:cs="Times New Roman"/>
                <w:lang w:val="en-US"/>
              </w:rPr>
              <w:t xml:space="preserve">   Carotid artery disease</w:t>
            </w:r>
          </w:p>
        </w:tc>
        <w:tc>
          <w:tcPr>
            <w:tcW w:w="3634" w:type="dxa"/>
          </w:tcPr>
          <w:p w14:paraId="201D4B81" w14:textId="4C943B6D" w:rsidR="00572BBB" w:rsidRPr="00572BBB" w:rsidRDefault="00572BBB" w:rsidP="00FB4D22">
            <w:pPr>
              <w:adjustRightInd w:val="0"/>
              <w:snapToGrid w:val="0"/>
              <w:spacing w:line="360" w:lineRule="auto"/>
              <w:jc w:val="both"/>
              <w:rPr>
                <w:rFonts w:ascii="Book Antiqua" w:hAnsi="Book Antiqua" w:cs="Times New Roman"/>
                <w:lang w:val="en-US" w:eastAsia="zh-CN"/>
              </w:rPr>
            </w:pPr>
            <w:r>
              <w:rPr>
                <w:rFonts w:ascii="Book Antiqua" w:hAnsi="Book Antiqua" w:cs="Times New Roman"/>
                <w:lang w:val="en-US"/>
              </w:rPr>
              <w:t>63 (14.9)</w:t>
            </w:r>
          </w:p>
        </w:tc>
      </w:tr>
      <w:tr w:rsidR="00572BBB" w14:paraId="420BDFAC" w14:textId="77777777" w:rsidTr="007F1C04">
        <w:trPr>
          <w:trHeight w:val="447"/>
        </w:trPr>
        <w:tc>
          <w:tcPr>
            <w:tcW w:w="5382" w:type="dxa"/>
          </w:tcPr>
          <w:p w14:paraId="073F78C2" w14:textId="16A12EC4" w:rsidR="00572BBB" w:rsidRPr="00572BBB" w:rsidRDefault="00572BBB" w:rsidP="00FB4D22">
            <w:pPr>
              <w:adjustRightInd w:val="0"/>
              <w:snapToGrid w:val="0"/>
              <w:spacing w:line="360" w:lineRule="auto"/>
              <w:jc w:val="both"/>
              <w:rPr>
                <w:rFonts w:ascii="Book Antiqua" w:hAnsi="Book Antiqua" w:cs="Times New Roman"/>
                <w:lang w:val="en-US" w:eastAsia="zh-CN"/>
              </w:rPr>
            </w:pPr>
            <w:r>
              <w:rPr>
                <w:rFonts w:ascii="Book Antiqua" w:hAnsi="Book Antiqua" w:cs="Times New Roman"/>
                <w:lang w:val="en-US"/>
              </w:rPr>
              <w:t xml:space="preserve">   Aortic or peripheral aneurysm</w:t>
            </w:r>
          </w:p>
        </w:tc>
        <w:tc>
          <w:tcPr>
            <w:tcW w:w="3634" w:type="dxa"/>
          </w:tcPr>
          <w:p w14:paraId="290864B3" w14:textId="0972B11B" w:rsidR="00572BBB" w:rsidRPr="00572BBB" w:rsidRDefault="00572BBB" w:rsidP="00FB4D22">
            <w:pPr>
              <w:adjustRightInd w:val="0"/>
              <w:snapToGrid w:val="0"/>
              <w:spacing w:line="360" w:lineRule="auto"/>
              <w:jc w:val="both"/>
              <w:rPr>
                <w:rFonts w:ascii="Book Antiqua" w:hAnsi="Book Antiqua" w:cs="Times New Roman"/>
                <w:lang w:val="en-US" w:eastAsia="zh-CN"/>
              </w:rPr>
            </w:pPr>
            <w:r>
              <w:rPr>
                <w:rFonts w:ascii="Book Antiqua" w:hAnsi="Book Antiqua" w:cs="Times New Roman"/>
                <w:lang w:val="en-US"/>
              </w:rPr>
              <w:t>121 (28.5)</w:t>
            </w:r>
          </w:p>
        </w:tc>
      </w:tr>
      <w:tr w:rsidR="00572BBB" w14:paraId="6B01E61C" w14:textId="77777777" w:rsidTr="007F1C04">
        <w:trPr>
          <w:trHeight w:val="447"/>
        </w:trPr>
        <w:tc>
          <w:tcPr>
            <w:tcW w:w="5382" w:type="dxa"/>
          </w:tcPr>
          <w:p w14:paraId="5C90AF9C" w14:textId="07425DBB" w:rsidR="00572BBB" w:rsidRDefault="00572BBB" w:rsidP="00FB4D22">
            <w:pPr>
              <w:adjustRightInd w:val="0"/>
              <w:snapToGrid w:val="0"/>
              <w:spacing w:line="360" w:lineRule="auto"/>
              <w:jc w:val="both"/>
              <w:rPr>
                <w:rFonts w:ascii="Book Antiqua" w:hAnsi="Book Antiqua"/>
                <w:b/>
              </w:rPr>
            </w:pPr>
            <w:r>
              <w:rPr>
                <w:rFonts w:ascii="Book Antiqua" w:hAnsi="Book Antiqua" w:cs="Times New Roman"/>
                <w:lang w:val="en-US"/>
              </w:rPr>
              <w:t xml:space="preserve">   Lower limb ischemia</w:t>
            </w:r>
          </w:p>
        </w:tc>
        <w:tc>
          <w:tcPr>
            <w:tcW w:w="3634" w:type="dxa"/>
          </w:tcPr>
          <w:p w14:paraId="35ADE39E" w14:textId="7C4F6B1A" w:rsidR="00572BBB" w:rsidRDefault="00572BBB" w:rsidP="00FB4D22">
            <w:pPr>
              <w:adjustRightInd w:val="0"/>
              <w:snapToGrid w:val="0"/>
              <w:spacing w:line="360" w:lineRule="auto"/>
              <w:jc w:val="both"/>
              <w:rPr>
                <w:rFonts w:ascii="Book Antiqua" w:hAnsi="Book Antiqua"/>
              </w:rPr>
            </w:pPr>
            <w:r>
              <w:rPr>
                <w:rFonts w:ascii="Book Antiqua" w:hAnsi="Book Antiqua" w:cs="Times New Roman"/>
                <w:lang w:val="en-US"/>
              </w:rPr>
              <w:t>240 (56.6)</w:t>
            </w:r>
          </w:p>
        </w:tc>
      </w:tr>
      <w:tr w:rsidR="002A7899" w14:paraId="3CE1EE94" w14:textId="77777777" w:rsidTr="002A7899">
        <w:trPr>
          <w:trHeight w:val="448"/>
        </w:trPr>
        <w:tc>
          <w:tcPr>
            <w:tcW w:w="5382" w:type="dxa"/>
          </w:tcPr>
          <w:p w14:paraId="5882427C" w14:textId="6C80260D" w:rsidR="002A7899" w:rsidRPr="002A7899" w:rsidRDefault="002A7899" w:rsidP="00FB4D22">
            <w:pPr>
              <w:adjustRightInd w:val="0"/>
              <w:snapToGrid w:val="0"/>
              <w:spacing w:line="360" w:lineRule="auto"/>
              <w:jc w:val="both"/>
              <w:rPr>
                <w:rFonts w:ascii="Book Antiqua" w:hAnsi="Book Antiqua" w:cs="Times New Roman"/>
                <w:b/>
                <w:lang w:val="en-US" w:eastAsia="zh-CN"/>
              </w:rPr>
            </w:pPr>
            <w:r>
              <w:rPr>
                <w:rFonts w:ascii="Book Antiqua" w:hAnsi="Book Antiqua" w:cs="Times New Roman"/>
                <w:b/>
                <w:lang w:val="en-US"/>
              </w:rPr>
              <w:t>Smoking status</w:t>
            </w:r>
            <w:r>
              <w:rPr>
                <w:rFonts w:ascii="Book Antiqua" w:hAnsi="Book Antiqua" w:cs="Times New Roman" w:hint="eastAsia"/>
                <w:b/>
                <w:lang w:val="en-US" w:eastAsia="zh-CN"/>
              </w:rPr>
              <w:t>,</w:t>
            </w:r>
            <w:r>
              <w:rPr>
                <w:rFonts w:ascii="Book Antiqua" w:hAnsi="Book Antiqua" w:cs="Times New Roman"/>
                <w:b/>
                <w:lang w:val="en-US"/>
              </w:rPr>
              <w:t xml:space="preserve"> </w:t>
            </w:r>
            <w:r w:rsidRPr="007F1C04">
              <w:rPr>
                <w:rFonts w:ascii="Book Antiqua" w:hAnsi="Book Antiqua" w:cs="Times New Roman"/>
                <w:b/>
                <w:i/>
                <w:lang w:val="en-US"/>
              </w:rPr>
              <w:t>n</w:t>
            </w:r>
            <w:r w:rsidRPr="007F1C04">
              <w:rPr>
                <w:rFonts w:ascii="Book Antiqua" w:hAnsi="Book Antiqua" w:cs="Times New Roman" w:hint="eastAsia"/>
                <w:b/>
                <w:i/>
                <w:lang w:val="en-US" w:eastAsia="zh-CN"/>
              </w:rPr>
              <w:t xml:space="preserve"> </w:t>
            </w:r>
            <w:r>
              <w:rPr>
                <w:rFonts w:ascii="Book Antiqua" w:hAnsi="Book Antiqua" w:cs="Times New Roman" w:hint="eastAsia"/>
                <w:b/>
                <w:lang w:val="en-US" w:eastAsia="zh-CN"/>
              </w:rPr>
              <w:t>(</w:t>
            </w:r>
            <w:r>
              <w:rPr>
                <w:rFonts w:ascii="Book Antiqua" w:hAnsi="Book Antiqua" w:cs="Times New Roman"/>
                <w:b/>
                <w:lang w:val="en-US"/>
              </w:rPr>
              <w:t>%)</w:t>
            </w:r>
          </w:p>
        </w:tc>
        <w:tc>
          <w:tcPr>
            <w:tcW w:w="3634" w:type="dxa"/>
          </w:tcPr>
          <w:p w14:paraId="0E6E69EA" w14:textId="318389F2" w:rsidR="002A7899" w:rsidRPr="00F65113" w:rsidRDefault="002A7899" w:rsidP="002A7899">
            <w:pPr>
              <w:adjustRightInd w:val="0"/>
              <w:snapToGrid w:val="0"/>
              <w:spacing w:line="360" w:lineRule="auto"/>
              <w:jc w:val="both"/>
              <w:rPr>
                <w:rFonts w:ascii="Book Antiqua" w:hAnsi="Book Antiqua" w:cs="Times New Roman"/>
                <w:lang w:val="en-US" w:eastAsia="zh-CN"/>
              </w:rPr>
            </w:pPr>
          </w:p>
        </w:tc>
      </w:tr>
      <w:tr w:rsidR="002A7899" w14:paraId="6155D6F9" w14:textId="77777777" w:rsidTr="007F1C04">
        <w:trPr>
          <w:trHeight w:val="446"/>
        </w:trPr>
        <w:tc>
          <w:tcPr>
            <w:tcW w:w="5382" w:type="dxa"/>
          </w:tcPr>
          <w:p w14:paraId="43579B3C" w14:textId="5D359ACA" w:rsidR="002A7899" w:rsidRPr="002A7899" w:rsidRDefault="002A7899" w:rsidP="00FB4D22">
            <w:pPr>
              <w:adjustRightInd w:val="0"/>
              <w:snapToGrid w:val="0"/>
              <w:spacing w:line="360" w:lineRule="auto"/>
              <w:jc w:val="both"/>
              <w:rPr>
                <w:rFonts w:ascii="Book Antiqua" w:hAnsi="Book Antiqua" w:cs="Times New Roman"/>
                <w:lang w:val="en-US" w:eastAsia="zh-CN"/>
              </w:rPr>
            </w:pPr>
            <w:r>
              <w:rPr>
                <w:rFonts w:ascii="Book Antiqua" w:hAnsi="Book Antiqua" w:cs="Times New Roman"/>
                <w:lang w:val="en-US"/>
              </w:rPr>
              <w:t xml:space="preserve">   Current</w:t>
            </w:r>
          </w:p>
        </w:tc>
        <w:tc>
          <w:tcPr>
            <w:tcW w:w="3634" w:type="dxa"/>
          </w:tcPr>
          <w:p w14:paraId="12EB20CB" w14:textId="05A1593B" w:rsidR="002A7899" w:rsidRPr="002A7899" w:rsidRDefault="002A7899" w:rsidP="00FB4D22">
            <w:pPr>
              <w:adjustRightInd w:val="0"/>
              <w:snapToGrid w:val="0"/>
              <w:spacing w:line="360" w:lineRule="auto"/>
              <w:jc w:val="both"/>
              <w:rPr>
                <w:rFonts w:ascii="Book Antiqua" w:hAnsi="Book Antiqua" w:cs="Times New Roman"/>
                <w:lang w:val="en-US" w:eastAsia="zh-CN"/>
              </w:rPr>
            </w:pPr>
            <w:r>
              <w:rPr>
                <w:rFonts w:ascii="Book Antiqua" w:hAnsi="Book Antiqua" w:cs="Times New Roman"/>
                <w:lang w:val="en-US"/>
              </w:rPr>
              <w:t>101 (23.8)</w:t>
            </w:r>
          </w:p>
        </w:tc>
      </w:tr>
      <w:tr w:rsidR="002A7899" w14:paraId="17B8CFFE" w14:textId="77777777" w:rsidTr="007F1C04">
        <w:trPr>
          <w:trHeight w:val="446"/>
        </w:trPr>
        <w:tc>
          <w:tcPr>
            <w:tcW w:w="5382" w:type="dxa"/>
          </w:tcPr>
          <w:p w14:paraId="3524F662" w14:textId="068CA8D5" w:rsidR="002A7899" w:rsidRPr="002A7899" w:rsidRDefault="002A7899" w:rsidP="00FB4D22">
            <w:pPr>
              <w:adjustRightInd w:val="0"/>
              <w:snapToGrid w:val="0"/>
              <w:spacing w:line="360" w:lineRule="auto"/>
              <w:jc w:val="both"/>
              <w:rPr>
                <w:rFonts w:ascii="Book Antiqua" w:hAnsi="Book Antiqua" w:cs="Times New Roman"/>
                <w:lang w:val="en-US" w:eastAsia="zh-CN"/>
              </w:rPr>
            </w:pPr>
            <w:r>
              <w:rPr>
                <w:rFonts w:ascii="Book Antiqua" w:hAnsi="Book Antiqua" w:cs="Times New Roman"/>
                <w:lang w:val="en-US"/>
              </w:rPr>
              <w:t xml:space="preserve">   Former</w:t>
            </w:r>
          </w:p>
        </w:tc>
        <w:tc>
          <w:tcPr>
            <w:tcW w:w="3634" w:type="dxa"/>
          </w:tcPr>
          <w:p w14:paraId="660CE4F7" w14:textId="19E8F318" w:rsidR="002A7899" w:rsidRPr="002A7899" w:rsidRDefault="002A7899" w:rsidP="00FB4D22">
            <w:pPr>
              <w:adjustRightInd w:val="0"/>
              <w:snapToGrid w:val="0"/>
              <w:spacing w:line="360" w:lineRule="auto"/>
              <w:jc w:val="both"/>
              <w:rPr>
                <w:rFonts w:ascii="Book Antiqua" w:hAnsi="Book Antiqua" w:cs="Times New Roman"/>
                <w:lang w:val="en-US" w:eastAsia="zh-CN"/>
              </w:rPr>
            </w:pPr>
            <w:r>
              <w:rPr>
                <w:rFonts w:ascii="Book Antiqua" w:hAnsi="Book Antiqua" w:cs="Times New Roman"/>
                <w:lang w:val="en-US"/>
              </w:rPr>
              <w:t>211 (49.8)</w:t>
            </w:r>
          </w:p>
        </w:tc>
      </w:tr>
      <w:tr w:rsidR="002A7899" w14:paraId="05DFF5C7" w14:textId="77777777" w:rsidTr="007F1C04">
        <w:trPr>
          <w:trHeight w:val="446"/>
        </w:trPr>
        <w:tc>
          <w:tcPr>
            <w:tcW w:w="5382" w:type="dxa"/>
          </w:tcPr>
          <w:p w14:paraId="28100B35" w14:textId="05D99097" w:rsidR="002A7899" w:rsidRPr="002A7899" w:rsidRDefault="002A7899" w:rsidP="00FB4D22">
            <w:pPr>
              <w:adjustRightInd w:val="0"/>
              <w:snapToGrid w:val="0"/>
              <w:spacing w:line="360" w:lineRule="auto"/>
              <w:jc w:val="both"/>
              <w:rPr>
                <w:rFonts w:ascii="Book Antiqua" w:hAnsi="Book Antiqua" w:cs="Times New Roman"/>
                <w:lang w:val="en-US" w:eastAsia="zh-CN"/>
              </w:rPr>
            </w:pPr>
            <w:r>
              <w:rPr>
                <w:rFonts w:ascii="Book Antiqua" w:hAnsi="Book Antiqua" w:cs="Times New Roman"/>
                <w:lang w:val="en-US"/>
              </w:rPr>
              <w:t xml:space="preserve">   Never</w:t>
            </w:r>
          </w:p>
        </w:tc>
        <w:tc>
          <w:tcPr>
            <w:tcW w:w="3634" w:type="dxa"/>
          </w:tcPr>
          <w:p w14:paraId="0A8AB21F" w14:textId="18C29E36" w:rsidR="002A7899" w:rsidRPr="002A7899" w:rsidRDefault="002A7899" w:rsidP="00FB4D22">
            <w:pPr>
              <w:adjustRightInd w:val="0"/>
              <w:snapToGrid w:val="0"/>
              <w:spacing w:line="360" w:lineRule="auto"/>
              <w:jc w:val="both"/>
              <w:rPr>
                <w:rFonts w:ascii="Book Antiqua" w:hAnsi="Book Antiqua" w:cs="Times New Roman"/>
                <w:lang w:val="en-US" w:eastAsia="zh-CN"/>
              </w:rPr>
            </w:pPr>
            <w:r>
              <w:rPr>
                <w:rFonts w:ascii="Book Antiqua" w:hAnsi="Book Antiqua" w:cs="Times New Roman"/>
                <w:lang w:val="en-US"/>
              </w:rPr>
              <w:t>111 (26.2)</w:t>
            </w:r>
          </w:p>
        </w:tc>
      </w:tr>
      <w:tr w:rsidR="002A7899" w14:paraId="58E5BE36" w14:textId="77777777" w:rsidTr="007F1C04">
        <w:trPr>
          <w:trHeight w:val="446"/>
        </w:trPr>
        <w:tc>
          <w:tcPr>
            <w:tcW w:w="5382" w:type="dxa"/>
          </w:tcPr>
          <w:p w14:paraId="7BE494B4" w14:textId="313CD58F" w:rsidR="002A7899" w:rsidRDefault="002A7899" w:rsidP="00FB4D22">
            <w:pPr>
              <w:adjustRightInd w:val="0"/>
              <w:snapToGrid w:val="0"/>
              <w:spacing w:line="360" w:lineRule="auto"/>
              <w:jc w:val="both"/>
              <w:rPr>
                <w:rFonts w:ascii="Book Antiqua" w:hAnsi="Book Antiqua"/>
                <w:b/>
              </w:rPr>
            </w:pPr>
            <w:r>
              <w:rPr>
                <w:rFonts w:ascii="Book Antiqua" w:hAnsi="Book Antiqua" w:cs="Times New Roman"/>
                <w:lang w:val="en-US"/>
              </w:rPr>
              <w:t xml:space="preserve">   Missing</w:t>
            </w:r>
          </w:p>
        </w:tc>
        <w:tc>
          <w:tcPr>
            <w:tcW w:w="3634" w:type="dxa"/>
          </w:tcPr>
          <w:p w14:paraId="0B29AD30" w14:textId="1E4FD618" w:rsidR="002A7899" w:rsidRDefault="002A7899" w:rsidP="00FB4D22">
            <w:pPr>
              <w:adjustRightInd w:val="0"/>
              <w:snapToGrid w:val="0"/>
              <w:spacing w:line="360" w:lineRule="auto"/>
              <w:jc w:val="both"/>
              <w:rPr>
                <w:rFonts w:ascii="Book Antiqua" w:hAnsi="Book Antiqua"/>
              </w:rPr>
            </w:pPr>
            <w:r>
              <w:rPr>
                <w:rFonts w:ascii="Book Antiqua" w:hAnsi="Book Antiqua" w:cs="Times New Roman"/>
                <w:lang w:val="en-US"/>
              </w:rPr>
              <w:t>1 (0.2)</w:t>
            </w:r>
          </w:p>
        </w:tc>
      </w:tr>
      <w:tr w:rsidR="002A7899" w14:paraId="1E3D1349" w14:textId="77777777" w:rsidTr="002A7899">
        <w:trPr>
          <w:trHeight w:val="450"/>
        </w:trPr>
        <w:tc>
          <w:tcPr>
            <w:tcW w:w="5382" w:type="dxa"/>
          </w:tcPr>
          <w:p w14:paraId="19AF875A" w14:textId="4C8DCABA" w:rsidR="002A7899" w:rsidRPr="002A7899" w:rsidRDefault="002A7899" w:rsidP="002A7899">
            <w:pPr>
              <w:adjustRightInd w:val="0"/>
              <w:snapToGrid w:val="0"/>
              <w:spacing w:line="360" w:lineRule="auto"/>
              <w:jc w:val="both"/>
              <w:rPr>
                <w:rFonts w:ascii="Book Antiqua" w:hAnsi="Book Antiqua" w:cs="Times New Roman"/>
                <w:b/>
                <w:lang w:val="en-US" w:eastAsia="zh-CN"/>
              </w:rPr>
            </w:pPr>
            <w:r>
              <w:rPr>
                <w:rFonts w:ascii="Book Antiqua" w:hAnsi="Book Antiqua" w:cs="Times New Roman"/>
                <w:b/>
                <w:lang w:val="en-US"/>
              </w:rPr>
              <w:t>Medications</w:t>
            </w:r>
            <w:r>
              <w:rPr>
                <w:rFonts w:ascii="Book Antiqua" w:hAnsi="Book Antiqua" w:cs="Times New Roman" w:hint="eastAsia"/>
                <w:b/>
                <w:lang w:val="en-US" w:eastAsia="zh-CN"/>
              </w:rPr>
              <w:t>,</w:t>
            </w:r>
            <w:r>
              <w:rPr>
                <w:rFonts w:ascii="Book Antiqua" w:hAnsi="Book Antiqua" w:cs="Times New Roman"/>
                <w:b/>
                <w:lang w:val="en-US"/>
              </w:rPr>
              <w:t xml:space="preserve"> </w:t>
            </w:r>
            <w:r w:rsidRPr="007F1C04">
              <w:rPr>
                <w:rFonts w:ascii="Book Antiqua" w:hAnsi="Book Antiqua" w:cs="Times New Roman"/>
                <w:b/>
                <w:i/>
                <w:lang w:val="en-US"/>
              </w:rPr>
              <w:t>n</w:t>
            </w:r>
            <w:r w:rsidRPr="007F1C04">
              <w:rPr>
                <w:rFonts w:ascii="Book Antiqua" w:hAnsi="Book Antiqua" w:cs="Times New Roman" w:hint="eastAsia"/>
                <w:b/>
                <w:i/>
                <w:lang w:val="en-US" w:eastAsia="zh-CN"/>
              </w:rPr>
              <w:t xml:space="preserve"> </w:t>
            </w:r>
            <w:r>
              <w:rPr>
                <w:rFonts w:ascii="Book Antiqua" w:hAnsi="Book Antiqua" w:cs="Times New Roman" w:hint="eastAsia"/>
                <w:b/>
                <w:lang w:val="en-US" w:eastAsia="zh-CN"/>
              </w:rPr>
              <w:t>(</w:t>
            </w:r>
            <w:r>
              <w:rPr>
                <w:rFonts w:ascii="Book Antiqua" w:hAnsi="Book Antiqua" w:cs="Times New Roman"/>
                <w:b/>
                <w:lang w:val="en-US"/>
              </w:rPr>
              <w:t>%)</w:t>
            </w:r>
          </w:p>
        </w:tc>
        <w:tc>
          <w:tcPr>
            <w:tcW w:w="3634" w:type="dxa"/>
          </w:tcPr>
          <w:p w14:paraId="2E9827D6" w14:textId="2466E7ED" w:rsidR="002A7899" w:rsidRDefault="002A7899" w:rsidP="007A7948">
            <w:pPr>
              <w:adjustRightInd w:val="0"/>
              <w:snapToGrid w:val="0"/>
              <w:spacing w:line="360" w:lineRule="auto"/>
              <w:jc w:val="both"/>
              <w:rPr>
                <w:rFonts w:ascii="Book Antiqua" w:hAnsi="Book Antiqua" w:cs="Times New Roman"/>
                <w:lang w:val="en-US" w:eastAsia="zh-CN"/>
              </w:rPr>
            </w:pPr>
          </w:p>
        </w:tc>
      </w:tr>
      <w:tr w:rsidR="002A7899" w14:paraId="7E4B5D89" w14:textId="77777777" w:rsidTr="007F1C04">
        <w:trPr>
          <w:trHeight w:val="447"/>
        </w:trPr>
        <w:tc>
          <w:tcPr>
            <w:tcW w:w="5382" w:type="dxa"/>
          </w:tcPr>
          <w:p w14:paraId="64013962" w14:textId="76A72885" w:rsidR="002A7899" w:rsidRPr="002A7899" w:rsidRDefault="002A7899" w:rsidP="00FB4D22">
            <w:pPr>
              <w:adjustRightInd w:val="0"/>
              <w:snapToGrid w:val="0"/>
              <w:spacing w:line="360" w:lineRule="auto"/>
              <w:jc w:val="both"/>
              <w:rPr>
                <w:rFonts w:ascii="Book Antiqua" w:hAnsi="Book Antiqua" w:cs="Times New Roman"/>
                <w:lang w:val="en-US" w:eastAsia="zh-CN"/>
              </w:rPr>
            </w:pPr>
            <w:r>
              <w:rPr>
                <w:rFonts w:ascii="Book Antiqua" w:hAnsi="Book Antiqua" w:cs="Times New Roman"/>
                <w:lang w:val="en-US"/>
              </w:rPr>
              <w:t xml:space="preserve">   Aspirin</w:t>
            </w:r>
          </w:p>
        </w:tc>
        <w:tc>
          <w:tcPr>
            <w:tcW w:w="3634" w:type="dxa"/>
          </w:tcPr>
          <w:p w14:paraId="1E0343C3" w14:textId="7F3A9562" w:rsidR="002A7899" w:rsidRPr="007A7948" w:rsidRDefault="007A7948" w:rsidP="00FB4D22">
            <w:pPr>
              <w:adjustRightInd w:val="0"/>
              <w:snapToGrid w:val="0"/>
              <w:spacing w:line="360" w:lineRule="auto"/>
              <w:jc w:val="both"/>
              <w:rPr>
                <w:rFonts w:ascii="Book Antiqua" w:hAnsi="Book Antiqua" w:cs="Times New Roman"/>
                <w:lang w:val="en-US" w:eastAsia="zh-CN"/>
              </w:rPr>
            </w:pPr>
            <w:r>
              <w:rPr>
                <w:rFonts w:ascii="Book Antiqua" w:hAnsi="Book Antiqua" w:cs="Times New Roman"/>
                <w:lang w:val="en-US"/>
              </w:rPr>
              <w:t>278 (65.6)</w:t>
            </w:r>
          </w:p>
        </w:tc>
      </w:tr>
      <w:tr w:rsidR="002A7899" w14:paraId="64557B26" w14:textId="77777777" w:rsidTr="007F1C04">
        <w:trPr>
          <w:trHeight w:val="447"/>
        </w:trPr>
        <w:tc>
          <w:tcPr>
            <w:tcW w:w="5382" w:type="dxa"/>
          </w:tcPr>
          <w:p w14:paraId="2C505ED6" w14:textId="05CA6630" w:rsidR="002A7899" w:rsidRPr="002A7899" w:rsidRDefault="002A7899" w:rsidP="00FB4D22">
            <w:pPr>
              <w:adjustRightInd w:val="0"/>
              <w:snapToGrid w:val="0"/>
              <w:spacing w:line="360" w:lineRule="auto"/>
              <w:jc w:val="both"/>
              <w:rPr>
                <w:rFonts w:ascii="Book Antiqua" w:hAnsi="Book Antiqua" w:cs="Times New Roman"/>
                <w:lang w:val="en-US" w:eastAsia="zh-CN"/>
              </w:rPr>
            </w:pPr>
            <w:r>
              <w:rPr>
                <w:rFonts w:ascii="Book Antiqua" w:hAnsi="Book Antiqua" w:cs="Times New Roman"/>
                <w:lang w:val="en-US"/>
              </w:rPr>
              <w:t xml:space="preserve">   Other anti-platelet</w:t>
            </w:r>
          </w:p>
        </w:tc>
        <w:tc>
          <w:tcPr>
            <w:tcW w:w="3634" w:type="dxa"/>
          </w:tcPr>
          <w:p w14:paraId="2252FA35" w14:textId="0581CC9D" w:rsidR="002A7899" w:rsidRPr="007A7948" w:rsidRDefault="007A7948" w:rsidP="00FB4D22">
            <w:pPr>
              <w:adjustRightInd w:val="0"/>
              <w:snapToGrid w:val="0"/>
              <w:spacing w:line="360" w:lineRule="auto"/>
              <w:jc w:val="both"/>
              <w:rPr>
                <w:rFonts w:ascii="Book Antiqua" w:hAnsi="Book Antiqua" w:cs="Times New Roman"/>
                <w:lang w:val="en-US" w:eastAsia="zh-CN"/>
              </w:rPr>
            </w:pPr>
            <w:r>
              <w:rPr>
                <w:rFonts w:ascii="Book Antiqua" w:hAnsi="Book Antiqua" w:cs="Times New Roman"/>
                <w:lang w:val="en-US"/>
              </w:rPr>
              <w:t>84 (19.8)</w:t>
            </w:r>
          </w:p>
        </w:tc>
      </w:tr>
      <w:tr w:rsidR="002A7899" w14:paraId="73522137" w14:textId="77777777" w:rsidTr="007F1C04">
        <w:trPr>
          <w:trHeight w:val="447"/>
        </w:trPr>
        <w:tc>
          <w:tcPr>
            <w:tcW w:w="5382" w:type="dxa"/>
          </w:tcPr>
          <w:p w14:paraId="3E624DFA" w14:textId="32FEB65C" w:rsidR="002A7899" w:rsidRDefault="002A7899" w:rsidP="002A7899">
            <w:pPr>
              <w:adjustRightInd w:val="0"/>
              <w:snapToGrid w:val="0"/>
              <w:spacing w:line="360" w:lineRule="auto"/>
              <w:jc w:val="both"/>
              <w:rPr>
                <w:rFonts w:ascii="Book Antiqua" w:hAnsi="Book Antiqua"/>
                <w:b/>
              </w:rPr>
            </w:pPr>
            <w:r>
              <w:rPr>
                <w:rFonts w:ascii="Book Antiqua" w:hAnsi="Book Antiqua" w:cs="Times New Roman"/>
                <w:lang w:val="en-US"/>
              </w:rPr>
              <w:t xml:space="preserve">   Statins</w:t>
            </w:r>
          </w:p>
        </w:tc>
        <w:tc>
          <w:tcPr>
            <w:tcW w:w="3634" w:type="dxa"/>
          </w:tcPr>
          <w:p w14:paraId="5C563C3F" w14:textId="5F9347D3" w:rsidR="002A7899" w:rsidRPr="007A7948" w:rsidRDefault="007A7948" w:rsidP="00FB4D22">
            <w:pPr>
              <w:adjustRightInd w:val="0"/>
              <w:snapToGrid w:val="0"/>
              <w:spacing w:line="360" w:lineRule="auto"/>
              <w:jc w:val="both"/>
              <w:rPr>
                <w:rFonts w:ascii="Book Antiqua" w:hAnsi="Book Antiqua" w:cs="Times New Roman"/>
                <w:lang w:val="en-US" w:eastAsia="zh-CN"/>
              </w:rPr>
            </w:pPr>
            <w:r>
              <w:rPr>
                <w:rFonts w:ascii="Book Antiqua" w:hAnsi="Book Antiqua" w:cs="Times New Roman"/>
                <w:lang w:val="en-US"/>
              </w:rPr>
              <w:t>324 (76.4)</w:t>
            </w:r>
          </w:p>
        </w:tc>
      </w:tr>
      <w:tr w:rsidR="002A7899" w14:paraId="7992D99E" w14:textId="77777777" w:rsidTr="007F1C04">
        <w:trPr>
          <w:trHeight w:val="447"/>
        </w:trPr>
        <w:tc>
          <w:tcPr>
            <w:tcW w:w="5382" w:type="dxa"/>
          </w:tcPr>
          <w:p w14:paraId="30D11D23" w14:textId="40BEFA42" w:rsidR="002A7899" w:rsidRPr="002A7899" w:rsidRDefault="002A7899" w:rsidP="00FB4D22">
            <w:pPr>
              <w:adjustRightInd w:val="0"/>
              <w:snapToGrid w:val="0"/>
              <w:spacing w:line="360" w:lineRule="auto"/>
              <w:jc w:val="both"/>
              <w:rPr>
                <w:rFonts w:ascii="Book Antiqua" w:hAnsi="Book Antiqua" w:cs="Times New Roman"/>
                <w:lang w:val="en-US" w:eastAsia="zh-CN"/>
              </w:rPr>
            </w:pPr>
            <w:r>
              <w:rPr>
                <w:rFonts w:ascii="Book Antiqua" w:hAnsi="Book Antiqua" w:cs="Times New Roman"/>
                <w:lang w:val="en-US"/>
              </w:rPr>
              <w:t xml:space="preserve">   Metformin</w:t>
            </w:r>
          </w:p>
        </w:tc>
        <w:tc>
          <w:tcPr>
            <w:tcW w:w="3634" w:type="dxa"/>
          </w:tcPr>
          <w:p w14:paraId="61579F9B" w14:textId="30374A9C" w:rsidR="002A7899" w:rsidRPr="007A7948" w:rsidRDefault="007A7948" w:rsidP="00FB4D22">
            <w:pPr>
              <w:adjustRightInd w:val="0"/>
              <w:snapToGrid w:val="0"/>
              <w:spacing w:line="360" w:lineRule="auto"/>
              <w:jc w:val="both"/>
              <w:rPr>
                <w:rFonts w:ascii="Book Antiqua" w:hAnsi="Book Antiqua" w:cs="Times New Roman"/>
                <w:lang w:val="en-US" w:eastAsia="zh-CN"/>
              </w:rPr>
            </w:pPr>
            <w:r>
              <w:rPr>
                <w:rFonts w:ascii="Book Antiqua" w:hAnsi="Book Antiqua" w:cs="Times New Roman"/>
                <w:lang w:val="en-US"/>
              </w:rPr>
              <w:t>251 (59.2)</w:t>
            </w:r>
          </w:p>
        </w:tc>
      </w:tr>
      <w:tr w:rsidR="002A7899" w14:paraId="774C55E7" w14:textId="77777777" w:rsidTr="007F1C04">
        <w:trPr>
          <w:trHeight w:val="447"/>
        </w:trPr>
        <w:tc>
          <w:tcPr>
            <w:tcW w:w="5382" w:type="dxa"/>
          </w:tcPr>
          <w:p w14:paraId="11B37A36" w14:textId="70A6C06F" w:rsidR="002A7899" w:rsidRPr="002A7899" w:rsidRDefault="002A7899" w:rsidP="00FB4D22">
            <w:pPr>
              <w:adjustRightInd w:val="0"/>
              <w:snapToGrid w:val="0"/>
              <w:spacing w:line="360" w:lineRule="auto"/>
              <w:jc w:val="both"/>
              <w:rPr>
                <w:rFonts w:ascii="Book Antiqua" w:hAnsi="Book Antiqua" w:cs="Times New Roman"/>
                <w:lang w:val="en-US" w:eastAsia="zh-CN"/>
              </w:rPr>
            </w:pPr>
            <w:r>
              <w:rPr>
                <w:rFonts w:ascii="Book Antiqua" w:hAnsi="Book Antiqua" w:cs="Times New Roman"/>
                <w:lang w:val="en-US"/>
              </w:rPr>
              <w:t xml:space="preserve">   Other oral </w:t>
            </w:r>
            <w:proofErr w:type="spellStart"/>
            <w:r>
              <w:rPr>
                <w:rFonts w:ascii="Book Antiqua" w:hAnsi="Book Antiqua" w:cs="Times New Roman"/>
                <w:lang w:val="en-US"/>
              </w:rPr>
              <w:t>hypoglycemics</w:t>
            </w:r>
            <w:proofErr w:type="spellEnd"/>
          </w:p>
        </w:tc>
        <w:tc>
          <w:tcPr>
            <w:tcW w:w="3634" w:type="dxa"/>
          </w:tcPr>
          <w:p w14:paraId="2D642E2E" w14:textId="54361E29" w:rsidR="002A7899" w:rsidRPr="007A7948" w:rsidRDefault="007A7948" w:rsidP="00FB4D22">
            <w:pPr>
              <w:adjustRightInd w:val="0"/>
              <w:snapToGrid w:val="0"/>
              <w:spacing w:line="360" w:lineRule="auto"/>
              <w:jc w:val="both"/>
              <w:rPr>
                <w:rFonts w:ascii="Book Antiqua" w:hAnsi="Book Antiqua" w:cs="Times New Roman"/>
                <w:lang w:val="en-US" w:eastAsia="zh-CN"/>
              </w:rPr>
            </w:pPr>
            <w:r>
              <w:rPr>
                <w:rFonts w:ascii="Book Antiqua" w:hAnsi="Book Antiqua" w:cs="Times New Roman"/>
                <w:lang w:val="en-US"/>
              </w:rPr>
              <w:t>154 (36.3)</w:t>
            </w:r>
          </w:p>
        </w:tc>
      </w:tr>
      <w:tr w:rsidR="002A7899" w14:paraId="4D07674B" w14:textId="77777777" w:rsidTr="007F1C04">
        <w:trPr>
          <w:trHeight w:val="447"/>
        </w:trPr>
        <w:tc>
          <w:tcPr>
            <w:tcW w:w="5382" w:type="dxa"/>
          </w:tcPr>
          <w:p w14:paraId="46886BCA" w14:textId="4796C4CF" w:rsidR="002A7899" w:rsidRDefault="002A7899" w:rsidP="00FB4D22">
            <w:pPr>
              <w:adjustRightInd w:val="0"/>
              <w:snapToGrid w:val="0"/>
              <w:spacing w:line="360" w:lineRule="auto"/>
              <w:jc w:val="both"/>
              <w:rPr>
                <w:rFonts w:ascii="Book Antiqua" w:hAnsi="Book Antiqua"/>
                <w:b/>
              </w:rPr>
            </w:pPr>
            <w:r>
              <w:rPr>
                <w:rFonts w:ascii="Book Antiqua" w:hAnsi="Book Antiqua" w:cs="Times New Roman"/>
                <w:lang w:val="en-US"/>
              </w:rPr>
              <w:t xml:space="preserve">   Insulin</w:t>
            </w:r>
          </w:p>
        </w:tc>
        <w:tc>
          <w:tcPr>
            <w:tcW w:w="3634" w:type="dxa"/>
          </w:tcPr>
          <w:p w14:paraId="7A9BFB5F" w14:textId="1ADC4053" w:rsidR="002A7899" w:rsidRDefault="007A7948" w:rsidP="00FB4D22">
            <w:pPr>
              <w:adjustRightInd w:val="0"/>
              <w:snapToGrid w:val="0"/>
              <w:spacing w:line="360" w:lineRule="auto"/>
              <w:jc w:val="both"/>
              <w:rPr>
                <w:rFonts w:ascii="Book Antiqua" w:hAnsi="Book Antiqua"/>
              </w:rPr>
            </w:pPr>
            <w:r>
              <w:rPr>
                <w:rFonts w:ascii="Book Antiqua" w:hAnsi="Book Antiqua" w:cs="Times New Roman"/>
                <w:lang w:val="en-US"/>
              </w:rPr>
              <w:t>98 (23.1)</w:t>
            </w:r>
          </w:p>
        </w:tc>
      </w:tr>
      <w:tr w:rsidR="007A7948" w14:paraId="6FB94A16" w14:textId="77777777" w:rsidTr="007A7948">
        <w:trPr>
          <w:trHeight w:val="448"/>
        </w:trPr>
        <w:tc>
          <w:tcPr>
            <w:tcW w:w="5382" w:type="dxa"/>
          </w:tcPr>
          <w:p w14:paraId="2EB44B97" w14:textId="6EC5307E" w:rsidR="007A7948" w:rsidRPr="00F65113" w:rsidRDefault="007A7948" w:rsidP="007A7948">
            <w:pPr>
              <w:adjustRightInd w:val="0"/>
              <w:snapToGrid w:val="0"/>
              <w:spacing w:line="360" w:lineRule="auto"/>
              <w:jc w:val="both"/>
              <w:rPr>
                <w:rFonts w:ascii="Book Antiqua" w:hAnsi="Book Antiqua" w:cs="Times New Roman"/>
                <w:lang w:val="en-US" w:eastAsia="zh-CN"/>
              </w:rPr>
            </w:pPr>
            <w:r>
              <w:rPr>
                <w:rFonts w:ascii="Book Antiqua" w:hAnsi="Book Antiqua" w:cs="Times New Roman"/>
                <w:b/>
                <w:lang w:val="en-US"/>
              </w:rPr>
              <w:t>Co-morbidities</w:t>
            </w:r>
            <w:r>
              <w:rPr>
                <w:rFonts w:ascii="Book Antiqua" w:hAnsi="Book Antiqua" w:cs="Times New Roman" w:hint="eastAsia"/>
                <w:b/>
                <w:lang w:val="en-US" w:eastAsia="zh-CN"/>
              </w:rPr>
              <w:t>,</w:t>
            </w:r>
            <w:r>
              <w:rPr>
                <w:rFonts w:ascii="Book Antiqua" w:hAnsi="Book Antiqua" w:cs="Times New Roman"/>
                <w:b/>
                <w:lang w:val="en-US"/>
              </w:rPr>
              <w:t xml:space="preserve"> </w:t>
            </w:r>
            <w:r w:rsidRPr="007F1C04">
              <w:rPr>
                <w:rFonts w:ascii="Book Antiqua" w:hAnsi="Book Antiqua" w:cs="Times New Roman"/>
                <w:b/>
                <w:i/>
                <w:lang w:val="en-US"/>
              </w:rPr>
              <w:t>n</w:t>
            </w:r>
            <w:r w:rsidRPr="007F1C04">
              <w:rPr>
                <w:rFonts w:ascii="Book Antiqua" w:hAnsi="Book Antiqua" w:cs="Times New Roman" w:hint="eastAsia"/>
                <w:b/>
                <w:i/>
                <w:lang w:val="en-US" w:eastAsia="zh-CN"/>
              </w:rPr>
              <w:t xml:space="preserve"> </w:t>
            </w:r>
            <w:r>
              <w:rPr>
                <w:rFonts w:ascii="Book Antiqua" w:hAnsi="Book Antiqua" w:cs="Times New Roman" w:hint="eastAsia"/>
                <w:b/>
                <w:lang w:val="en-US" w:eastAsia="zh-CN"/>
              </w:rPr>
              <w:t>(</w:t>
            </w:r>
            <w:r>
              <w:rPr>
                <w:rFonts w:ascii="Book Antiqua" w:hAnsi="Book Antiqua" w:cs="Times New Roman"/>
                <w:b/>
                <w:lang w:val="en-US"/>
              </w:rPr>
              <w:t>%)</w:t>
            </w:r>
          </w:p>
        </w:tc>
        <w:tc>
          <w:tcPr>
            <w:tcW w:w="3634" w:type="dxa"/>
          </w:tcPr>
          <w:p w14:paraId="11FB4601" w14:textId="0AD0EA0C" w:rsidR="007A7948" w:rsidRPr="00F65113" w:rsidRDefault="007A7948" w:rsidP="007A7948">
            <w:pPr>
              <w:adjustRightInd w:val="0"/>
              <w:snapToGrid w:val="0"/>
              <w:spacing w:line="360" w:lineRule="auto"/>
              <w:jc w:val="both"/>
              <w:rPr>
                <w:rFonts w:ascii="Book Antiqua" w:hAnsi="Book Antiqua" w:cs="Times New Roman"/>
                <w:lang w:val="en-US" w:eastAsia="zh-CN"/>
              </w:rPr>
            </w:pPr>
          </w:p>
        </w:tc>
      </w:tr>
      <w:tr w:rsidR="007A7948" w14:paraId="3EC426E3" w14:textId="77777777" w:rsidTr="007F1C04">
        <w:trPr>
          <w:trHeight w:val="448"/>
        </w:trPr>
        <w:tc>
          <w:tcPr>
            <w:tcW w:w="5382" w:type="dxa"/>
          </w:tcPr>
          <w:p w14:paraId="63084424" w14:textId="1DE23F3F" w:rsidR="007A7948" w:rsidRPr="007A7948" w:rsidRDefault="007A7948" w:rsidP="00FB4D22">
            <w:pPr>
              <w:adjustRightInd w:val="0"/>
              <w:snapToGrid w:val="0"/>
              <w:spacing w:line="360" w:lineRule="auto"/>
              <w:jc w:val="both"/>
              <w:rPr>
                <w:rFonts w:ascii="Book Antiqua" w:hAnsi="Book Antiqua" w:cs="Times New Roman"/>
                <w:lang w:val="en-US" w:eastAsia="zh-CN"/>
              </w:rPr>
            </w:pPr>
            <w:r>
              <w:rPr>
                <w:rFonts w:ascii="Book Antiqua" w:hAnsi="Book Antiqua" w:cs="Times New Roman"/>
                <w:lang w:val="en-US"/>
              </w:rPr>
              <w:t xml:space="preserve">   Ischemic heart disease (IHD)</w:t>
            </w:r>
          </w:p>
        </w:tc>
        <w:tc>
          <w:tcPr>
            <w:tcW w:w="3634" w:type="dxa"/>
          </w:tcPr>
          <w:p w14:paraId="4F2AF9F6" w14:textId="7113CCDE" w:rsidR="007A7948" w:rsidRPr="007A7948" w:rsidRDefault="007A7948" w:rsidP="00FB4D22">
            <w:pPr>
              <w:adjustRightInd w:val="0"/>
              <w:snapToGrid w:val="0"/>
              <w:spacing w:line="360" w:lineRule="auto"/>
              <w:jc w:val="both"/>
              <w:rPr>
                <w:rFonts w:ascii="Book Antiqua" w:hAnsi="Book Antiqua" w:cs="Times New Roman"/>
                <w:lang w:val="en-US" w:eastAsia="zh-CN"/>
              </w:rPr>
            </w:pPr>
            <w:r>
              <w:rPr>
                <w:rFonts w:ascii="Book Antiqua" w:hAnsi="Book Antiqua" w:cs="Times New Roman"/>
                <w:lang w:val="en-US"/>
              </w:rPr>
              <w:t>201 (47.4)</w:t>
            </w:r>
          </w:p>
        </w:tc>
      </w:tr>
      <w:tr w:rsidR="007A7948" w14:paraId="5410423D" w14:textId="77777777" w:rsidTr="007F1C04">
        <w:trPr>
          <w:trHeight w:val="448"/>
        </w:trPr>
        <w:tc>
          <w:tcPr>
            <w:tcW w:w="5382" w:type="dxa"/>
          </w:tcPr>
          <w:p w14:paraId="0614A81D" w14:textId="47413495" w:rsidR="007A7948" w:rsidRDefault="007A7948" w:rsidP="00FB4D22">
            <w:pPr>
              <w:adjustRightInd w:val="0"/>
              <w:snapToGrid w:val="0"/>
              <w:spacing w:line="360" w:lineRule="auto"/>
              <w:jc w:val="both"/>
              <w:rPr>
                <w:rFonts w:ascii="Book Antiqua" w:hAnsi="Book Antiqua"/>
                <w:b/>
              </w:rPr>
            </w:pPr>
            <w:r>
              <w:rPr>
                <w:rFonts w:ascii="Book Antiqua" w:hAnsi="Book Antiqua" w:cs="Times New Roman"/>
                <w:lang w:val="en-US"/>
              </w:rPr>
              <w:t xml:space="preserve">   Stroke</w:t>
            </w:r>
          </w:p>
        </w:tc>
        <w:tc>
          <w:tcPr>
            <w:tcW w:w="3634" w:type="dxa"/>
          </w:tcPr>
          <w:p w14:paraId="61820540" w14:textId="0BAF843D" w:rsidR="007A7948" w:rsidRDefault="007A7948" w:rsidP="00FB4D22">
            <w:pPr>
              <w:adjustRightInd w:val="0"/>
              <w:snapToGrid w:val="0"/>
              <w:spacing w:line="360" w:lineRule="auto"/>
              <w:jc w:val="both"/>
              <w:rPr>
                <w:rFonts w:ascii="Book Antiqua" w:hAnsi="Book Antiqua"/>
              </w:rPr>
            </w:pPr>
            <w:r>
              <w:rPr>
                <w:rFonts w:ascii="Book Antiqua" w:hAnsi="Book Antiqua" w:cs="Times New Roman"/>
                <w:lang w:val="en-US"/>
              </w:rPr>
              <w:t>47 (11.1)</w:t>
            </w:r>
          </w:p>
        </w:tc>
      </w:tr>
      <w:tr w:rsidR="007A7948" w14:paraId="4BA38219" w14:textId="77777777" w:rsidTr="007A7948">
        <w:trPr>
          <w:trHeight w:val="448"/>
        </w:trPr>
        <w:tc>
          <w:tcPr>
            <w:tcW w:w="5382" w:type="dxa"/>
          </w:tcPr>
          <w:p w14:paraId="43C33251" w14:textId="7DF4429D" w:rsidR="007A7948" w:rsidRPr="007A7948" w:rsidRDefault="007A7948" w:rsidP="007A7948">
            <w:pPr>
              <w:adjustRightInd w:val="0"/>
              <w:snapToGrid w:val="0"/>
              <w:spacing w:line="360" w:lineRule="auto"/>
              <w:jc w:val="both"/>
              <w:rPr>
                <w:rFonts w:ascii="Book Antiqua" w:hAnsi="Book Antiqua" w:cs="Times New Roman"/>
                <w:lang w:val="en-US" w:eastAsia="zh-CN"/>
              </w:rPr>
            </w:pPr>
            <w:r>
              <w:rPr>
                <w:rFonts w:ascii="Book Antiqua" w:hAnsi="Book Antiqua" w:cs="Times New Roman"/>
                <w:b/>
                <w:lang w:val="en-US"/>
              </w:rPr>
              <w:t>Vitals (median, IQR)</w:t>
            </w:r>
          </w:p>
        </w:tc>
        <w:tc>
          <w:tcPr>
            <w:tcW w:w="3634" w:type="dxa"/>
          </w:tcPr>
          <w:p w14:paraId="47E5881C" w14:textId="5781A979" w:rsidR="007A7948" w:rsidRPr="00F65113" w:rsidRDefault="007A7948" w:rsidP="004F1497">
            <w:pPr>
              <w:adjustRightInd w:val="0"/>
              <w:snapToGrid w:val="0"/>
              <w:spacing w:line="360" w:lineRule="auto"/>
              <w:jc w:val="both"/>
              <w:rPr>
                <w:rFonts w:ascii="Book Antiqua" w:hAnsi="Book Antiqua" w:cs="Times New Roman"/>
                <w:lang w:val="en-US" w:eastAsia="zh-CN"/>
              </w:rPr>
            </w:pPr>
          </w:p>
        </w:tc>
      </w:tr>
      <w:tr w:rsidR="007A7948" w14:paraId="6D384E39" w14:textId="77777777" w:rsidTr="007F1C04">
        <w:trPr>
          <w:trHeight w:val="446"/>
        </w:trPr>
        <w:tc>
          <w:tcPr>
            <w:tcW w:w="5382" w:type="dxa"/>
          </w:tcPr>
          <w:p w14:paraId="2E0A069F" w14:textId="1168D65C" w:rsidR="007A7948" w:rsidRPr="007A7948" w:rsidRDefault="007A7948" w:rsidP="00FB4D22">
            <w:pPr>
              <w:adjustRightInd w:val="0"/>
              <w:snapToGrid w:val="0"/>
              <w:spacing w:line="360" w:lineRule="auto"/>
              <w:jc w:val="both"/>
              <w:rPr>
                <w:rFonts w:ascii="Book Antiqua" w:hAnsi="Book Antiqua" w:cs="Times New Roman"/>
                <w:lang w:val="en-US" w:eastAsia="zh-CN"/>
              </w:rPr>
            </w:pPr>
            <w:r>
              <w:rPr>
                <w:rFonts w:ascii="Book Antiqua" w:hAnsi="Book Antiqua" w:cs="Times New Roman"/>
                <w:lang w:val="en-US"/>
              </w:rPr>
              <w:t xml:space="preserve">   </w:t>
            </w:r>
            <w:proofErr w:type="spellStart"/>
            <w:r>
              <w:rPr>
                <w:rFonts w:ascii="Book Antiqua" w:hAnsi="Book Antiqua" w:cs="Times New Roman"/>
                <w:lang w:val="en-US"/>
              </w:rPr>
              <w:t>Glycated</w:t>
            </w:r>
            <w:proofErr w:type="spellEnd"/>
            <w:r>
              <w:rPr>
                <w:rFonts w:ascii="Book Antiqua" w:hAnsi="Book Antiqua" w:cs="Times New Roman"/>
                <w:lang w:val="en-US"/>
              </w:rPr>
              <w:t xml:space="preserve"> hemoglobin (HbA1c) (%)</w:t>
            </w:r>
          </w:p>
        </w:tc>
        <w:tc>
          <w:tcPr>
            <w:tcW w:w="3634" w:type="dxa"/>
          </w:tcPr>
          <w:p w14:paraId="51ACCCC4" w14:textId="7297AEBE" w:rsidR="007A7948" w:rsidRPr="004F1497" w:rsidRDefault="004F1497" w:rsidP="00FB4D22">
            <w:pPr>
              <w:adjustRightInd w:val="0"/>
              <w:snapToGrid w:val="0"/>
              <w:spacing w:line="360" w:lineRule="auto"/>
              <w:jc w:val="both"/>
              <w:rPr>
                <w:rFonts w:ascii="Book Antiqua" w:hAnsi="Book Antiqua" w:cs="Times New Roman"/>
                <w:lang w:val="en-US" w:eastAsia="zh-CN"/>
              </w:rPr>
            </w:pPr>
            <w:r>
              <w:rPr>
                <w:rFonts w:ascii="Book Antiqua" w:hAnsi="Book Antiqua" w:cs="Times New Roman"/>
                <w:lang w:val="en-US"/>
              </w:rPr>
              <w:t>6.9 (6.2-7.8)</w:t>
            </w:r>
          </w:p>
        </w:tc>
      </w:tr>
      <w:tr w:rsidR="007A7948" w14:paraId="6AAADA3B" w14:textId="77777777" w:rsidTr="007F1C04">
        <w:trPr>
          <w:trHeight w:val="446"/>
        </w:trPr>
        <w:tc>
          <w:tcPr>
            <w:tcW w:w="5382" w:type="dxa"/>
          </w:tcPr>
          <w:p w14:paraId="241DC470" w14:textId="207FB102" w:rsidR="007A7948" w:rsidRPr="007A7948" w:rsidRDefault="007A7948" w:rsidP="00FB4D22">
            <w:pPr>
              <w:adjustRightInd w:val="0"/>
              <w:snapToGrid w:val="0"/>
              <w:spacing w:line="360" w:lineRule="auto"/>
              <w:jc w:val="both"/>
              <w:rPr>
                <w:rFonts w:ascii="Book Antiqua" w:hAnsi="Book Antiqua" w:cs="Times New Roman"/>
                <w:lang w:val="en-US" w:eastAsia="zh-CN"/>
              </w:rPr>
            </w:pPr>
            <w:r>
              <w:rPr>
                <w:rFonts w:ascii="Book Antiqua" w:hAnsi="Book Antiqua" w:cs="Times New Roman"/>
                <w:lang w:val="en-US"/>
              </w:rPr>
              <w:t xml:space="preserve">   Low-density lipoprotein (LDL)-c (</w:t>
            </w:r>
            <w:proofErr w:type="spellStart"/>
            <w:r>
              <w:rPr>
                <w:rFonts w:ascii="Book Antiqua" w:hAnsi="Book Antiqua" w:cs="Times New Roman"/>
                <w:lang w:val="en-US"/>
              </w:rPr>
              <w:t>mmol</w:t>
            </w:r>
            <w:proofErr w:type="spellEnd"/>
            <w:r>
              <w:rPr>
                <w:rFonts w:ascii="Book Antiqua" w:hAnsi="Book Antiqua" w:cs="Times New Roman"/>
                <w:lang w:val="en-US"/>
              </w:rPr>
              <w:t>/L)</w:t>
            </w:r>
          </w:p>
        </w:tc>
        <w:tc>
          <w:tcPr>
            <w:tcW w:w="3634" w:type="dxa"/>
          </w:tcPr>
          <w:p w14:paraId="2505CD89" w14:textId="4017B632" w:rsidR="007A7948" w:rsidRPr="004F1497" w:rsidRDefault="004F1497" w:rsidP="00FB4D22">
            <w:pPr>
              <w:adjustRightInd w:val="0"/>
              <w:snapToGrid w:val="0"/>
              <w:spacing w:line="360" w:lineRule="auto"/>
              <w:jc w:val="both"/>
              <w:rPr>
                <w:rFonts w:ascii="Book Antiqua" w:hAnsi="Book Antiqua" w:cs="Times New Roman"/>
                <w:lang w:val="en-US" w:eastAsia="zh-CN"/>
              </w:rPr>
            </w:pPr>
            <w:r>
              <w:rPr>
                <w:rFonts w:ascii="Book Antiqua" w:hAnsi="Book Antiqua" w:cs="Times New Roman"/>
                <w:lang w:val="en-US"/>
              </w:rPr>
              <w:t>2 (1.5-2.6)</w:t>
            </w:r>
          </w:p>
        </w:tc>
      </w:tr>
      <w:tr w:rsidR="007A7948" w14:paraId="5463CFA2" w14:textId="77777777" w:rsidTr="007F1C04">
        <w:trPr>
          <w:trHeight w:val="446"/>
        </w:trPr>
        <w:tc>
          <w:tcPr>
            <w:tcW w:w="5382" w:type="dxa"/>
          </w:tcPr>
          <w:p w14:paraId="378304FE" w14:textId="140BF289" w:rsidR="007A7948" w:rsidRPr="007A7948" w:rsidRDefault="007A7948" w:rsidP="00FB4D22">
            <w:pPr>
              <w:adjustRightInd w:val="0"/>
              <w:snapToGrid w:val="0"/>
              <w:spacing w:line="360" w:lineRule="auto"/>
              <w:jc w:val="both"/>
              <w:rPr>
                <w:rFonts w:ascii="Book Antiqua" w:hAnsi="Book Antiqua" w:cs="Times New Roman"/>
                <w:lang w:val="en-US" w:eastAsia="zh-CN"/>
              </w:rPr>
            </w:pPr>
            <w:r>
              <w:rPr>
                <w:rFonts w:ascii="Book Antiqua" w:hAnsi="Book Antiqua" w:cs="Times New Roman"/>
                <w:lang w:val="en-US"/>
              </w:rPr>
              <w:t xml:space="preserve">   Systolic blood pressure (mmHg)</w:t>
            </w:r>
          </w:p>
        </w:tc>
        <w:tc>
          <w:tcPr>
            <w:tcW w:w="3634" w:type="dxa"/>
          </w:tcPr>
          <w:p w14:paraId="38634BE8" w14:textId="68B569B6" w:rsidR="007A7948" w:rsidRPr="004F1497" w:rsidRDefault="004F1497" w:rsidP="00FB4D22">
            <w:pPr>
              <w:adjustRightInd w:val="0"/>
              <w:snapToGrid w:val="0"/>
              <w:spacing w:line="360" w:lineRule="auto"/>
              <w:jc w:val="both"/>
              <w:rPr>
                <w:rFonts w:ascii="Book Antiqua" w:hAnsi="Book Antiqua" w:cs="Times New Roman"/>
                <w:lang w:val="en-US" w:eastAsia="zh-CN"/>
              </w:rPr>
            </w:pPr>
            <w:r>
              <w:rPr>
                <w:rFonts w:ascii="Book Antiqua" w:hAnsi="Book Antiqua" w:cs="Times New Roman"/>
                <w:lang w:val="en-US"/>
              </w:rPr>
              <w:t>139 (125-151)</w:t>
            </w:r>
          </w:p>
        </w:tc>
      </w:tr>
      <w:tr w:rsidR="007A7948" w14:paraId="63C560B5" w14:textId="77777777" w:rsidTr="007F1C04">
        <w:trPr>
          <w:trHeight w:val="446"/>
        </w:trPr>
        <w:tc>
          <w:tcPr>
            <w:tcW w:w="5382" w:type="dxa"/>
          </w:tcPr>
          <w:p w14:paraId="14215737" w14:textId="226AC1A8" w:rsidR="007A7948" w:rsidRDefault="007A7948" w:rsidP="008F71C1">
            <w:pPr>
              <w:adjustRightInd w:val="0"/>
              <w:snapToGrid w:val="0"/>
              <w:spacing w:line="360" w:lineRule="auto"/>
              <w:jc w:val="both"/>
              <w:rPr>
                <w:rFonts w:ascii="Book Antiqua" w:hAnsi="Book Antiqua"/>
                <w:b/>
              </w:rPr>
            </w:pPr>
            <w:r>
              <w:rPr>
                <w:rFonts w:ascii="Book Antiqua" w:hAnsi="Book Antiqua" w:cs="Times New Roman"/>
                <w:lang w:val="en-US"/>
              </w:rPr>
              <w:lastRenderedPageBreak/>
              <w:t xml:space="preserve">   C-reactive protein</w:t>
            </w:r>
            <w:r w:rsidR="008F71C1">
              <w:rPr>
                <w:rFonts w:ascii="Book Antiqua" w:hAnsi="Book Antiqua" w:cs="Times New Roman" w:hint="eastAsia"/>
                <w:lang w:val="en-US" w:eastAsia="zh-CN"/>
              </w:rPr>
              <w:t xml:space="preserve"> </w:t>
            </w:r>
            <w:r>
              <w:rPr>
                <w:rFonts w:ascii="Book Antiqua" w:hAnsi="Book Antiqua" w:cs="Times New Roman"/>
                <w:lang w:val="en-US"/>
              </w:rPr>
              <w:t>(mg/L)</w:t>
            </w:r>
            <w:r>
              <w:rPr>
                <w:rFonts w:ascii="Book Antiqua" w:hAnsi="Book Antiqua" w:cs="Times New Roman"/>
                <w:vertAlign w:val="superscript"/>
                <w:lang w:val="en-US"/>
              </w:rPr>
              <w:t>1</w:t>
            </w:r>
          </w:p>
        </w:tc>
        <w:tc>
          <w:tcPr>
            <w:tcW w:w="3634" w:type="dxa"/>
          </w:tcPr>
          <w:p w14:paraId="5E1B98E5" w14:textId="131291C5" w:rsidR="007A7948" w:rsidRDefault="004F1497" w:rsidP="00FB4D22">
            <w:pPr>
              <w:adjustRightInd w:val="0"/>
              <w:snapToGrid w:val="0"/>
              <w:spacing w:line="360" w:lineRule="auto"/>
              <w:jc w:val="both"/>
              <w:rPr>
                <w:rFonts w:ascii="Book Antiqua" w:hAnsi="Book Antiqua"/>
              </w:rPr>
            </w:pPr>
            <w:r>
              <w:rPr>
                <w:rFonts w:ascii="Book Antiqua" w:hAnsi="Book Antiqua" w:cs="Times New Roman"/>
                <w:lang w:val="en-US"/>
              </w:rPr>
              <w:t>2.7 (1.0-6.0)</w:t>
            </w:r>
          </w:p>
        </w:tc>
      </w:tr>
    </w:tbl>
    <w:p w14:paraId="7EC39DAC" w14:textId="56E58751" w:rsidR="007F1C04" w:rsidRPr="003F05F7" w:rsidRDefault="007F1C04" w:rsidP="00FB4D22">
      <w:pPr>
        <w:adjustRightInd w:val="0"/>
        <w:snapToGrid w:val="0"/>
        <w:spacing w:line="360" w:lineRule="auto"/>
        <w:jc w:val="both"/>
        <w:rPr>
          <w:rFonts w:ascii="Book Antiqua" w:hAnsi="Book Antiqua"/>
          <w:lang w:eastAsia="zh-CN"/>
        </w:rPr>
      </w:pPr>
      <w:r>
        <w:rPr>
          <w:rFonts w:ascii="Book Antiqua" w:hAnsi="Book Antiqua"/>
          <w:vertAlign w:val="superscript"/>
        </w:rPr>
        <w:t>1</w:t>
      </w:r>
      <w:r w:rsidRPr="003F05F7">
        <w:rPr>
          <w:rFonts w:ascii="Book Antiqua" w:hAnsi="Book Antiqua"/>
        </w:rPr>
        <w:t xml:space="preserve">C-reactive protein data is missing from </w:t>
      </w:r>
      <w:r w:rsidR="00D57B81">
        <w:rPr>
          <w:rFonts w:ascii="Book Antiqua" w:hAnsi="Book Antiqua"/>
        </w:rPr>
        <w:t>37 participants.</w:t>
      </w:r>
    </w:p>
    <w:p w14:paraId="3184BDC8" w14:textId="77777777" w:rsidR="007F1C04" w:rsidRPr="003F05F7" w:rsidRDefault="007F1C04" w:rsidP="00FB4D22">
      <w:pPr>
        <w:adjustRightInd w:val="0"/>
        <w:snapToGrid w:val="0"/>
        <w:spacing w:line="360" w:lineRule="auto"/>
        <w:jc w:val="both"/>
        <w:rPr>
          <w:rFonts w:ascii="Book Antiqua" w:hAnsi="Book Antiqua"/>
          <w:b/>
        </w:rPr>
      </w:pPr>
      <w:r>
        <w:rPr>
          <w:rFonts w:ascii="Book Antiqua" w:hAnsi="Book Antiqua"/>
          <w:b/>
        </w:rPr>
        <w:br w:type="page"/>
      </w:r>
      <w:r>
        <w:rPr>
          <w:rFonts w:ascii="Book Antiqua" w:hAnsi="Book Antiqua"/>
          <w:b/>
        </w:rPr>
        <w:lastRenderedPageBreak/>
        <w:t>Table 2</w:t>
      </w:r>
      <w:r>
        <w:rPr>
          <w:rFonts w:ascii="Book Antiqua" w:hAnsi="Book Antiqua" w:hint="eastAsia"/>
          <w:b/>
          <w:lang w:eastAsia="zh-CN"/>
        </w:rPr>
        <w:t xml:space="preserve"> </w:t>
      </w:r>
      <w:r w:rsidRPr="003F05F7">
        <w:rPr>
          <w:rFonts w:ascii="Book Antiqua" w:hAnsi="Book Antiqua"/>
          <w:b/>
        </w:rPr>
        <w:t xml:space="preserve">Association of </w:t>
      </w:r>
      <w:r w:rsidRPr="007F1C04">
        <w:rPr>
          <w:rFonts w:ascii="Book Antiqua" w:hAnsi="Book Antiqua"/>
          <w:b/>
        </w:rPr>
        <w:t>peripheral artery disease</w:t>
      </w:r>
      <w:r w:rsidRPr="003F05F7">
        <w:rPr>
          <w:rFonts w:ascii="Book Antiqua" w:hAnsi="Book Antiqua"/>
          <w:b/>
        </w:rPr>
        <w:t>-medical score with baseline characteristics</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2"/>
        <w:gridCol w:w="1410"/>
        <w:gridCol w:w="1536"/>
        <w:gridCol w:w="1461"/>
        <w:gridCol w:w="1340"/>
        <w:gridCol w:w="1017"/>
      </w:tblGrid>
      <w:tr w:rsidR="002510DB" w:rsidRPr="003F05F7" w14:paraId="1B289C33" w14:textId="77777777" w:rsidTr="006541B2">
        <w:tc>
          <w:tcPr>
            <w:tcW w:w="2812" w:type="dxa"/>
            <w:vMerge w:val="restart"/>
            <w:tcBorders>
              <w:top w:val="single" w:sz="4" w:space="0" w:color="auto"/>
            </w:tcBorders>
          </w:tcPr>
          <w:p w14:paraId="4C716385" w14:textId="77777777" w:rsidR="002510DB" w:rsidRPr="003F05F7" w:rsidRDefault="002510DB" w:rsidP="00FB4D22">
            <w:pPr>
              <w:adjustRightInd w:val="0"/>
              <w:snapToGrid w:val="0"/>
              <w:spacing w:line="360" w:lineRule="auto"/>
              <w:jc w:val="both"/>
              <w:rPr>
                <w:rFonts w:ascii="Book Antiqua" w:hAnsi="Book Antiqua" w:cs="Times New Roman"/>
                <w:b/>
                <w:lang w:val="en-US"/>
              </w:rPr>
            </w:pPr>
            <w:r w:rsidRPr="003F05F7">
              <w:rPr>
                <w:rFonts w:ascii="Book Antiqua" w:hAnsi="Book Antiqua" w:cs="Times New Roman"/>
                <w:b/>
                <w:lang w:val="en-US"/>
              </w:rPr>
              <w:t>Risk factors</w:t>
            </w:r>
          </w:p>
        </w:tc>
        <w:tc>
          <w:tcPr>
            <w:tcW w:w="5747" w:type="dxa"/>
            <w:gridSpan w:val="4"/>
            <w:tcBorders>
              <w:top w:val="single" w:sz="4" w:space="0" w:color="auto"/>
              <w:bottom w:val="single" w:sz="4" w:space="0" w:color="auto"/>
            </w:tcBorders>
          </w:tcPr>
          <w:p w14:paraId="3503B232" w14:textId="77777777" w:rsidR="002510DB" w:rsidRPr="003F05F7" w:rsidRDefault="002510DB" w:rsidP="00FB4D22">
            <w:pPr>
              <w:adjustRightInd w:val="0"/>
              <w:snapToGrid w:val="0"/>
              <w:spacing w:line="360" w:lineRule="auto"/>
              <w:jc w:val="both"/>
              <w:rPr>
                <w:rFonts w:ascii="Book Antiqua" w:hAnsi="Book Antiqua" w:cs="Times New Roman"/>
                <w:b/>
                <w:lang w:val="en-US"/>
              </w:rPr>
            </w:pPr>
            <w:r w:rsidRPr="003F05F7">
              <w:rPr>
                <w:rFonts w:ascii="Book Antiqua" w:hAnsi="Book Antiqua" w:cs="Times New Roman"/>
                <w:b/>
                <w:lang w:val="en-US"/>
              </w:rPr>
              <w:t>PAD-medical score</w:t>
            </w:r>
          </w:p>
        </w:tc>
        <w:tc>
          <w:tcPr>
            <w:tcW w:w="1017" w:type="dxa"/>
            <w:vMerge w:val="restart"/>
            <w:tcBorders>
              <w:top w:val="single" w:sz="4" w:space="0" w:color="auto"/>
            </w:tcBorders>
          </w:tcPr>
          <w:p w14:paraId="69D7E993" w14:textId="77777777" w:rsidR="002510DB" w:rsidRPr="003F05F7" w:rsidRDefault="002510DB" w:rsidP="00FB4D22">
            <w:pPr>
              <w:adjustRightInd w:val="0"/>
              <w:snapToGrid w:val="0"/>
              <w:spacing w:line="360" w:lineRule="auto"/>
              <w:jc w:val="both"/>
              <w:rPr>
                <w:rFonts w:ascii="Book Antiqua" w:hAnsi="Book Antiqua" w:cs="Times New Roman"/>
                <w:b/>
                <w:lang w:val="en-US"/>
              </w:rPr>
            </w:pPr>
            <w:r w:rsidRPr="007F1C04">
              <w:rPr>
                <w:rFonts w:ascii="Book Antiqua" w:hAnsi="Book Antiqua" w:cs="Times New Roman"/>
                <w:b/>
                <w:i/>
                <w:lang w:val="en-US"/>
              </w:rPr>
              <w:t xml:space="preserve">P </w:t>
            </w:r>
            <w:r w:rsidRPr="003F05F7">
              <w:rPr>
                <w:rFonts w:ascii="Book Antiqua" w:hAnsi="Book Antiqua" w:cs="Times New Roman"/>
                <w:b/>
                <w:lang w:val="en-US"/>
              </w:rPr>
              <w:t>value</w:t>
            </w:r>
          </w:p>
        </w:tc>
      </w:tr>
      <w:tr w:rsidR="002510DB" w:rsidRPr="003F05F7" w14:paraId="4281388E" w14:textId="77777777" w:rsidTr="006541B2">
        <w:tc>
          <w:tcPr>
            <w:tcW w:w="2812" w:type="dxa"/>
            <w:vMerge/>
            <w:tcBorders>
              <w:bottom w:val="single" w:sz="4" w:space="0" w:color="auto"/>
            </w:tcBorders>
          </w:tcPr>
          <w:p w14:paraId="7FFD044D" w14:textId="77777777" w:rsidR="002510DB" w:rsidRPr="003F05F7" w:rsidRDefault="002510DB" w:rsidP="00FB4D22">
            <w:pPr>
              <w:adjustRightInd w:val="0"/>
              <w:snapToGrid w:val="0"/>
              <w:spacing w:line="360" w:lineRule="auto"/>
              <w:jc w:val="both"/>
              <w:rPr>
                <w:rFonts w:ascii="Book Antiqua" w:hAnsi="Book Antiqua" w:cs="Times New Roman"/>
                <w:b/>
                <w:lang w:val="en-US"/>
              </w:rPr>
            </w:pPr>
          </w:p>
        </w:tc>
        <w:tc>
          <w:tcPr>
            <w:tcW w:w="1410" w:type="dxa"/>
            <w:tcBorders>
              <w:top w:val="single" w:sz="4" w:space="0" w:color="auto"/>
              <w:bottom w:val="single" w:sz="4" w:space="0" w:color="auto"/>
            </w:tcBorders>
          </w:tcPr>
          <w:p w14:paraId="289AEB85" w14:textId="77777777" w:rsidR="002510DB" w:rsidRPr="003F05F7" w:rsidRDefault="002510DB" w:rsidP="00FB4D22">
            <w:pPr>
              <w:adjustRightInd w:val="0"/>
              <w:snapToGrid w:val="0"/>
              <w:spacing w:line="360" w:lineRule="auto"/>
              <w:jc w:val="both"/>
              <w:rPr>
                <w:rFonts w:ascii="Book Antiqua" w:hAnsi="Book Antiqua" w:cs="Times New Roman"/>
                <w:b/>
                <w:color w:val="000000" w:themeColor="text1"/>
                <w:lang w:val="en-US"/>
              </w:rPr>
            </w:pPr>
            <w:r w:rsidRPr="003F05F7">
              <w:rPr>
                <w:rFonts w:ascii="Book Antiqua" w:hAnsi="Book Antiqua" w:cs="Times New Roman"/>
                <w:b/>
                <w:color w:val="000000" w:themeColor="text1"/>
                <w:lang w:val="en-US"/>
              </w:rPr>
              <w:t>&lt;</w:t>
            </w:r>
            <w:r>
              <w:rPr>
                <w:rFonts w:ascii="Book Antiqua" w:hAnsi="Book Antiqua" w:cs="Times New Roman" w:hint="eastAsia"/>
                <w:b/>
                <w:color w:val="000000" w:themeColor="text1"/>
                <w:lang w:val="en-US" w:eastAsia="zh-CN"/>
              </w:rPr>
              <w:t xml:space="preserve"> </w:t>
            </w:r>
            <w:r w:rsidRPr="003F05F7">
              <w:rPr>
                <w:rFonts w:ascii="Book Antiqua" w:hAnsi="Book Antiqua" w:cs="Times New Roman"/>
                <w:b/>
                <w:color w:val="000000" w:themeColor="text1"/>
                <w:lang w:val="en-US"/>
              </w:rPr>
              <w:t xml:space="preserve">3.0 </w:t>
            </w:r>
          </w:p>
          <w:p w14:paraId="5A4A165F" w14:textId="77777777" w:rsidR="002510DB" w:rsidRPr="003F05F7" w:rsidRDefault="002510DB" w:rsidP="00FB4D22">
            <w:pPr>
              <w:adjustRightInd w:val="0"/>
              <w:snapToGrid w:val="0"/>
              <w:spacing w:line="360" w:lineRule="auto"/>
              <w:jc w:val="both"/>
              <w:rPr>
                <w:rFonts w:ascii="Book Antiqua" w:hAnsi="Book Antiqua" w:cs="Times New Roman"/>
                <w:b/>
                <w:color w:val="000000" w:themeColor="text1"/>
                <w:lang w:val="en-US"/>
              </w:rPr>
            </w:pPr>
            <w:r w:rsidRPr="003F05F7">
              <w:rPr>
                <w:rFonts w:ascii="Book Antiqua" w:hAnsi="Book Antiqua" w:cs="Times New Roman"/>
                <w:b/>
                <w:color w:val="000000" w:themeColor="text1"/>
                <w:lang w:val="en-US"/>
              </w:rPr>
              <w:t>(</w:t>
            </w:r>
            <w:r w:rsidRPr="00405BCB">
              <w:rPr>
                <w:rFonts w:ascii="Book Antiqua" w:hAnsi="Book Antiqua" w:cs="Times New Roman"/>
                <w:b/>
                <w:i/>
                <w:color w:val="000000" w:themeColor="text1"/>
                <w:lang w:val="en-US"/>
              </w:rPr>
              <w:t xml:space="preserve">n = </w:t>
            </w:r>
            <w:r w:rsidRPr="003F05F7">
              <w:rPr>
                <w:rFonts w:ascii="Book Antiqua" w:hAnsi="Book Antiqua" w:cs="Times New Roman"/>
                <w:b/>
                <w:color w:val="000000" w:themeColor="text1"/>
                <w:lang w:val="en-US"/>
              </w:rPr>
              <w:t>106)</w:t>
            </w:r>
          </w:p>
        </w:tc>
        <w:tc>
          <w:tcPr>
            <w:tcW w:w="1536" w:type="dxa"/>
            <w:tcBorders>
              <w:top w:val="single" w:sz="4" w:space="0" w:color="auto"/>
              <w:bottom w:val="single" w:sz="4" w:space="0" w:color="auto"/>
            </w:tcBorders>
          </w:tcPr>
          <w:p w14:paraId="6749182C" w14:textId="77777777" w:rsidR="002510DB" w:rsidRPr="003F05F7" w:rsidRDefault="002510DB" w:rsidP="00FB4D22">
            <w:pPr>
              <w:adjustRightInd w:val="0"/>
              <w:snapToGrid w:val="0"/>
              <w:spacing w:line="360" w:lineRule="auto"/>
              <w:jc w:val="both"/>
              <w:rPr>
                <w:rFonts w:ascii="Book Antiqua" w:hAnsi="Book Antiqua" w:cs="Times New Roman"/>
                <w:b/>
                <w:color w:val="000000" w:themeColor="text1"/>
                <w:lang w:val="en-US"/>
              </w:rPr>
            </w:pPr>
            <w:r w:rsidRPr="003F05F7">
              <w:rPr>
                <w:rFonts w:ascii="Book Antiqua" w:hAnsi="Book Antiqua" w:cs="Times New Roman"/>
                <w:b/>
                <w:color w:val="000000" w:themeColor="text1"/>
                <w:lang w:val="en-US"/>
              </w:rPr>
              <w:t>3-3.9 (</w:t>
            </w:r>
            <w:r w:rsidRPr="00405BCB">
              <w:rPr>
                <w:rFonts w:ascii="Book Antiqua" w:hAnsi="Book Antiqua" w:cs="Times New Roman"/>
                <w:b/>
                <w:i/>
                <w:color w:val="000000" w:themeColor="text1"/>
                <w:lang w:val="en-US"/>
              </w:rPr>
              <w:t xml:space="preserve">n = </w:t>
            </w:r>
            <w:r w:rsidRPr="003F05F7">
              <w:rPr>
                <w:rFonts w:ascii="Book Antiqua" w:hAnsi="Book Antiqua" w:cs="Times New Roman"/>
                <w:b/>
                <w:color w:val="000000" w:themeColor="text1"/>
                <w:lang w:val="en-US"/>
              </w:rPr>
              <w:t>145)</w:t>
            </w:r>
          </w:p>
        </w:tc>
        <w:tc>
          <w:tcPr>
            <w:tcW w:w="1461" w:type="dxa"/>
            <w:tcBorders>
              <w:top w:val="single" w:sz="4" w:space="0" w:color="auto"/>
              <w:bottom w:val="single" w:sz="4" w:space="0" w:color="auto"/>
            </w:tcBorders>
          </w:tcPr>
          <w:p w14:paraId="7A312BC5" w14:textId="77777777" w:rsidR="002510DB" w:rsidRPr="003F05F7" w:rsidRDefault="002510DB" w:rsidP="00FB4D22">
            <w:pPr>
              <w:adjustRightInd w:val="0"/>
              <w:snapToGrid w:val="0"/>
              <w:spacing w:line="360" w:lineRule="auto"/>
              <w:jc w:val="both"/>
              <w:rPr>
                <w:rFonts w:ascii="Book Antiqua" w:hAnsi="Book Antiqua" w:cs="Times New Roman"/>
                <w:b/>
                <w:color w:val="000000" w:themeColor="text1"/>
                <w:lang w:val="en-US"/>
              </w:rPr>
            </w:pPr>
            <w:r w:rsidRPr="003F05F7">
              <w:rPr>
                <w:rFonts w:ascii="Book Antiqua" w:hAnsi="Book Antiqua" w:cs="Times New Roman"/>
                <w:b/>
                <w:color w:val="000000" w:themeColor="text1"/>
                <w:lang w:val="en-US"/>
              </w:rPr>
              <w:t>4.0-4.9 (</w:t>
            </w:r>
            <w:r w:rsidRPr="00405BCB">
              <w:rPr>
                <w:rFonts w:ascii="Book Antiqua" w:hAnsi="Book Antiqua" w:cs="Times New Roman"/>
                <w:b/>
                <w:i/>
                <w:color w:val="000000" w:themeColor="text1"/>
                <w:lang w:val="en-US"/>
              </w:rPr>
              <w:t xml:space="preserve">n = </w:t>
            </w:r>
            <w:r w:rsidRPr="003F05F7">
              <w:rPr>
                <w:rFonts w:ascii="Book Antiqua" w:hAnsi="Book Antiqua" w:cs="Times New Roman"/>
                <w:b/>
                <w:color w:val="000000" w:themeColor="text1"/>
                <w:lang w:val="en-US"/>
              </w:rPr>
              <w:t>140)</w:t>
            </w:r>
          </w:p>
        </w:tc>
        <w:tc>
          <w:tcPr>
            <w:tcW w:w="1340" w:type="dxa"/>
            <w:tcBorders>
              <w:top w:val="single" w:sz="4" w:space="0" w:color="auto"/>
              <w:bottom w:val="single" w:sz="4" w:space="0" w:color="auto"/>
            </w:tcBorders>
          </w:tcPr>
          <w:p w14:paraId="4B6911F6" w14:textId="77777777" w:rsidR="002510DB" w:rsidRPr="003F05F7" w:rsidRDefault="002510DB" w:rsidP="00FB4D22">
            <w:pPr>
              <w:adjustRightInd w:val="0"/>
              <w:snapToGrid w:val="0"/>
              <w:spacing w:line="360" w:lineRule="auto"/>
              <w:jc w:val="both"/>
              <w:rPr>
                <w:rFonts w:ascii="Book Antiqua" w:hAnsi="Book Antiqua" w:cs="Times New Roman"/>
                <w:b/>
                <w:color w:val="000000" w:themeColor="text1"/>
                <w:lang w:val="en-US"/>
              </w:rPr>
            </w:pPr>
            <w:r w:rsidRPr="003F05F7">
              <w:rPr>
                <w:rFonts w:ascii="Book Antiqua" w:hAnsi="Book Antiqua" w:cs="Times New Roman"/>
                <w:b/>
                <w:color w:val="000000" w:themeColor="text1"/>
                <w:lang w:val="en-US"/>
              </w:rPr>
              <w:t xml:space="preserve">5.0 </w:t>
            </w:r>
          </w:p>
          <w:p w14:paraId="18E2EBB4" w14:textId="77777777" w:rsidR="002510DB" w:rsidRPr="003F05F7" w:rsidRDefault="002510DB" w:rsidP="00FB4D22">
            <w:pPr>
              <w:adjustRightInd w:val="0"/>
              <w:snapToGrid w:val="0"/>
              <w:spacing w:line="360" w:lineRule="auto"/>
              <w:jc w:val="both"/>
              <w:rPr>
                <w:rFonts w:ascii="Book Antiqua" w:hAnsi="Book Antiqua" w:cs="Times New Roman"/>
                <w:b/>
                <w:color w:val="000000" w:themeColor="text1"/>
                <w:lang w:val="en-US"/>
              </w:rPr>
            </w:pPr>
            <w:r w:rsidRPr="003F05F7">
              <w:rPr>
                <w:rFonts w:ascii="Book Antiqua" w:hAnsi="Book Antiqua" w:cs="Times New Roman"/>
                <w:b/>
                <w:color w:val="000000" w:themeColor="text1"/>
                <w:lang w:val="en-US"/>
              </w:rPr>
              <w:t>(</w:t>
            </w:r>
            <w:r w:rsidRPr="00405BCB">
              <w:rPr>
                <w:rFonts w:ascii="Book Antiqua" w:hAnsi="Book Antiqua" w:cs="Times New Roman"/>
                <w:b/>
                <w:i/>
                <w:color w:val="000000" w:themeColor="text1"/>
                <w:lang w:val="en-US"/>
              </w:rPr>
              <w:t xml:space="preserve">n = </w:t>
            </w:r>
            <w:r w:rsidRPr="003F05F7">
              <w:rPr>
                <w:rFonts w:ascii="Book Antiqua" w:hAnsi="Book Antiqua" w:cs="Times New Roman"/>
                <w:b/>
                <w:color w:val="000000" w:themeColor="text1"/>
                <w:lang w:val="en-US"/>
              </w:rPr>
              <w:t>33)</w:t>
            </w:r>
          </w:p>
        </w:tc>
        <w:tc>
          <w:tcPr>
            <w:tcW w:w="1017" w:type="dxa"/>
            <w:vMerge/>
            <w:tcBorders>
              <w:bottom w:val="single" w:sz="4" w:space="0" w:color="auto"/>
            </w:tcBorders>
          </w:tcPr>
          <w:p w14:paraId="547909FE" w14:textId="77777777" w:rsidR="002510DB" w:rsidRPr="003F05F7" w:rsidRDefault="002510DB" w:rsidP="00FB4D22">
            <w:pPr>
              <w:adjustRightInd w:val="0"/>
              <w:snapToGrid w:val="0"/>
              <w:spacing w:line="360" w:lineRule="auto"/>
              <w:jc w:val="both"/>
              <w:rPr>
                <w:rFonts w:ascii="Book Antiqua" w:hAnsi="Book Antiqua" w:cs="Times New Roman"/>
                <w:b/>
                <w:color w:val="000000" w:themeColor="text1"/>
                <w:lang w:val="en-US"/>
              </w:rPr>
            </w:pPr>
          </w:p>
        </w:tc>
      </w:tr>
      <w:tr w:rsidR="007F1C04" w:rsidRPr="003F05F7" w14:paraId="5B3741AB" w14:textId="77777777" w:rsidTr="002510DB">
        <w:tc>
          <w:tcPr>
            <w:tcW w:w="2812" w:type="dxa"/>
            <w:tcBorders>
              <w:top w:val="single" w:sz="4" w:space="0" w:color="auto"/>
            </w:tcBorders>
            <w:vAlign w:val="center"/>
          </w:tcPr>
          <w:p w14:paraId="72636CE9"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Age</w:t>
            </w:r>
          </w:p>
        </w:tc>
        <w:tc>
          <w:tcPr>
            <w:tcW w:w="1410" w:type="dxa"/>
            <w:tcBorders>
              <w:top w:val="single" w:sz="4" w:space="0" w:color="auto"/>
            </w:tcBorders>
            <w:vAlign w:val="center"/>
          </w:tcPr>
          <w:p w14:paraId="6B5611DD"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65 (57-73)</w:t>
            </w:r>
          </w:p>
        </w:tc>
        <w:tc>
          <w:tcPr>
            <w:tcW w:w="1536" w:type="dxa"/>
            <w:tcBorders>
              <w:top w:val="single" w:sz="4" w:space="0" w:color="auto"/>
            </w:tcBorders>
            <w:vAlign w:val="center"/>
          </w:tcPr>
          <w:p w14:paraId="5FF848CA"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70 (64-77)</w:t>
            </w:r>
          </w:p>
        </w:tc>
        <w:tc>
          <w:tcPr>
            <w:tcW w:w="1461" w:type="dxa"/>
            <w:tcBorders>
              <w:top w:val="single" w:sz="4" w:space="0" w:color="auto"/>
            </w:tcBorders>
            <w:vAlign w:val="center"/>
          </w:tcPr>
          <w:p w14:paraId="530D50D0"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69 (64-77)</w:t>
            </w:r>
          </w:p>
        </w:tc>
        <w:tc>
          <w:tcPr>
            <w:tcW w:w="1340" w:type="dxa"/>
            <w:tcBorders>
              <w:top w:val="single" w:sz="4" w:space="0" w:color="auto"/>
            </w:tcBorders>
            <w:vAlign w:val="center"/>
          </w:tcPr>
          <w:p w14:paraId="40E216D3"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70 (66-76)</w:t>
            </w:r>
          </w:p>
        </w:tc>
        <w:tc>
          <w:tcPr>
            <w:tcW w:w="1017" w:type="dxa"/>
            <w:tcBorders>
              <w:top w:val="single" w:sz="4" w:space="0" w:color="auto"/>
            </w:tcBorders>
            <w:vAlign w:val="center"/>
          </w:tcPr>
          <w:p w14:paraId="3C927FA2" w14:textId="77777777" w:rsidR="007F1C04" w:rsidRPr="002510DB" w:rsidRDefault="007F1C04" w:rsidP="00FB4D22">
            <w:pPr>
              <w:adjustRightInd w:val="0"/>
              <w:snapToGrid w:val="0"/>
              <w:spacing w:line="360" w:lineRule="auto"/>
              <w:jc w:val="both"/>
              <w:rPr>
                <w:rFonts w:ascii="Book Antiqua" w:hAnsi="Book Antiqua" w:cs="Times New Roman"/>
                <w:color w:val="000000" w:themeColor="text1"/>
                <w:lang w:val="en-US"/>
              </w:rPr>
            </w:pPr>
            <w:r w:rsidRPr="002510DB">
              <w:rPr>
                <w:rFonts w:ascii="Book Antiqua" w:hAnsi="Book Antiqua" w:cs="Times New Roman"/>
                <w:color w:val="000000" w:themeColor="text1"/>
                <w:lang w:val="en-US"/>
              </w:rPr>
              <w:t>0.002</w:t>
            </w:r>
            <w:r w:rsidRPr="002510DB">
              <w:rPr>
                <w:rFonts w:ascii="Book Antiqua" w:hAnsi="Book Antiqua" w:cs="Times New Roman"/>
                <w:color w:val="000000" w:themeColor="text1"/>
                <w:vertAlign w:val="superscript"/>
                <w:lang w:val="en-US"/>
              </w:rPr>
              <w:t>b</w:t>
            </w:r>
          </w:p>
        </w:tc>
      </w:tr>
      <w:tr w:rsidR="007F1C04" w:rsidRPr="003F05F7" w14:paraId="3776CBBE" w14:textId="77777777" w:rsidTr="007F1C04">
        <w:tc>
          <w:tcPr>
            <w:tcW w:w="2812" w:type="dxa"/>
            <w:vAlign w:val="center"/>
          </w:tcPr>
          <w:p w14:paraId="71DF1276"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Male sex</w:t>
            </w:r>
          </w:p>
        </w:tc>
        <w:tc>
          <w:tcPr>
            <w:tcW w:w="1410" w:type="dxa"/>
            <w:vAlign w:val="center"/>
          </w:tcPr>
          <w:p w14:paraId="15D434CD"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67 (63.2</w:t>
            </w:r>
            <w:r w:rsidRPr="003F05F7">
              <w:rPr>
                <w:rFonts w:ascii="Book Antiqua" w:hAnsi="Book Antiqua" w:cs="Times New Roman"/>
                <w:color w:val="000000" w:themeColor="text1"/>
                <w:lang w:val="en-US"/>
              </w:rPr>
              <w:t>)</w:t>
            </w:r>
          </w:p>
        </w:tc>
        <w:tc>
          <w:tcPr>
            <w:tcW w:w="1536" w:type="dxa"/>
            <w:vAlign w:val="center"/>
          </w:tcPr>
          <w:p w14:paraId="08FA60BC"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110 (75.9</w:t>
            </w:r>
            <w:r w:rsidRPr="003F05F7">
              <w:rPr>
                <w:rFonts w:ascii="Book Antiqua" w:hAnsi="Book Antiqua" w:cs="Times New Roman"/>
                <w:color w:val="000000" w:themeColor="text1"/>
                <w:lang w:val="en-US"/>
              </w:rPr>
              <w:t>)</w:t>
            </w:r>
          </w:p>
        </w:tc>
        <w:tc>
          <w:tcPr>
            <w:tcW w:w="1461" w:type="dxa"/>
            <w:vAlign w:val="center"/>
          </w:tcPr>
          <w:p w14:paraId="085DD1FC"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110 (78.6</w:t>
            </w:r>
            <w:r w:rsidRPr="003F05F7">
              <w:rPr>
                <w:rFonts w:ascii="Book Antiqua" w:hAnsi="Book Antiqua" w:cs="Times New Roman"/>
                <w:color w:val="000000" w:themeColor="text1"/>
                <w:lang w:val="en-US"/>
              </w:rPr>
              <w:t>)</w:t>
            </w:r>
          </w:p>
        </w:tc>
        <w:tc>
          <w:tcPr>
            <w:tcW w:w="1340" w:type="dxa"/>
            <w:vAlign w:val="center"/>
          </w:tcPr>
          <w:p w14:paraId="124D612E"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24 (72.7</w:t>
            </w:r>
            <w:r w:rsidRPr="003F05F7">
              <w:rPr>
                <w:rFonts w:ascii="Book Antiqua" w:hAnsi="Book Antiqua" w:cs="Times New Roman"/>
                <w:color w:val="000000" w:themeColor="text1"/>
                <w:lang w:val="en-US"/>
              </w:rPr>
              <w:t>)</w:t>
            </w:r>
          </w:p>
        </w:tc>
        <w:tc>
          <w:tcPr>
            <w:tcW w:w="1017" w:type="dxa"/>
            <w:vAlign w:val="center"/>
          </w:tcPr>
          <w:p w14:paraId="3D95D0C4" w14:textId="77777777" w:rsidR="007F1C04" w:rsidRPr="002510DB" w:rsidRDefault="007F1C04" w:rsidP="00FB4D22">
            <w:pPr>
              <w:adjustRightInd w:val="0"/>
              <w:snapToGrid w:val="0"/>
              <w:spacing w:line="360" w:lineRule="auto"/>
              <w:jc w:val="both"/>
              <w:rPr>
                <w:rFonts w:ascii="Book Antiqua" w:hAnsi="Book Antiqua" w:cs="Times New Roman"/>
                <w:color w:val="000000" w:themeColor="text1"/>
                <w:lang w:val="en-US"/>
              </w:rPr>
            </w:pPr>
            <w:r w:rsidRPr="002510DB">
              <w:rPr>
                <w:rFonts w:ascii="Book Antiqua" w:hAnsi="Book Antiqua" w:cs="Times New Roman"/>
                <w:color w:val="000000" w:themeColor="text1"/>
                <w:lang w:val="en-US"/>
              </w:rPr>
              <w:t>0.046</w:t>
            </w:r>
            <w:r w:rsidRPr="002510DB">
              <w:rPr>
                <w:rFonts w:ascii="Book Antiqua" w:hAnsi="Book Antiqua" w:cs="Times New Roman"/>
                <w:color w:val="000000" w:themeColor="text1"/>
                <w:vertAlign w:val="superscript"/>
                <w:lang w:val="en-US"/>
              </w:rPr>
              <w:t>a</w:t>
            </w:r>
          </w:p>
        </w:tc>
      </w:tr>
      <w:tr w:rsidR="007F1C04" w:rsidRPr="003F05F7" w14:paraId="656D618A" w14:textId="77777777" w:rsidTr="007F1C04">
        <w:tc>
          <w:tcPr>
            <w:tcW w:w="2812" w:type="dxa"/>
            <w:vAlign w:val="center"/>
          </w:tcPr>
          <w:p w14:paraId="6372F803"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Aboriginal or Torres Strait Islander</w:t>
            </w:r>
          </w:p>
        </w:tc>
        <w:tc>
          <w:tcPr>
            <w:tcW w:w="1410" w:type="dxa"/>
            <w:vAlign w:val="center"/>
          </w:tcPr>
          <w:p w14:paraId="4CA16993"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3 (2.8</w:t>
            </w:r>
            <w:r w:rsidRPr="003F05F7">
              <w:rPr>
                <w:rFonts w:ascii="Book Antiqua" w:hAnsi="Book Antiqua" w:cs="Times New Roman"/>
                <w:color w:val="000000" w:themeColor="text1"/>
                <w:lang w:val="en-US"/>
              </w:rPr>
              <w:t>)</w:t>
            </w:r>
          </w:p>
        </w:tc>
        <w:tc>
          <w:tcPr>
            <w:tcW w:w="1536" w:type="dxa"/>
            <w:vAlign w:val="center"/>
          </w:tcPr>
          <w:p w14:paraId="675C081D"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9 (6.2</w:t>
            </w:r>
            <w:r w:rsidRPr="003F05F7">
              <w:rPr>
                <w:rFonts w:ascii="Book Antiqua" w:hAnsi="Book Antiqua" w:cs="Times New Roman"/>
                <w:color w:val="000000" w:themeColor="text1"/>
                <w:lang w:val="en-US"/>
              </w:rPr>
              <w:t>)</w:t>
            </w:r>
          </w:p>
        </w:tc>
        <w:tc>
          <w:tcPr>
            <w:tcW w:w="1461" w:type="dxa"/>
            <w:vAlign w:val="center"/>
          </w:tcPr>
          <w:p w14:paraId="50B026F6"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4 (2.9</w:t>
            </w:r>
            <w:r w:rsidRPr="003F05F7">
              <w:rPr>
                <w:rFonts w:ascii="Book Antiqua" w:hAnsi="Book Antiqua" w:cs="Times New Roman"/>
                <w:color w:val="000000" w:themeColor="text1"/>
                <w:lang w:val="en-US"/>
              </w:rPr>
              <w:t>)</w:t>
            </w:r>
          </w:p>
        </w:tc>
        <w:tc>
          <w:tcPr>
            <w:tcW w:w="1340" w:type="dxa"/>
            <w:vAlign w:val="center"/>
          </w:tcPr>
          <w:p w14:paraId="10D390D3"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3 (9.1</w:t>
            </w:r>
            <w:r w:rsidRPr="003F05F7">
              <w:rPr>
                <w:rFonts w:ascii="Book Antiqua" w:hAnsi="Book Antiqua" w:cs="Times New Roman"/>
                <w:color w:val="000000" w:themeColor="text1"/>
                <w:lang w:val="en-US"/>
              </w:rPr>
              <w:t>)</w:t>
            </w:r>
          </w:p>
        </w:tc>
        <w:tc>
          <w:tcPr>
            <w:tcW w:w="1017" w:type="dxa"/>
            <w:vAlign w:val="center"/>
          </w:tcPr>
          <w:p w14:paraId="1F679FE2"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0.242</w:t>
            </w:r>
          </w:p>
        </w:tc>
      </w:tr>
      <w:tr w:rsidR="007F1C04" w:rsidRPr="003F05F7" w14:paraId="2099A53F" w14:textId="77777777" w:rsidTr="007F1C04">
        <w:tc>
          <w:tcPr>
            <w:tcW w:w="2812" w:type="dxa"/>
            <w:vAlign w:val="center"/>
          </w:tcPr>
          <w:p w14:paraId="3043CD11" w14:textId="77777777" w:rsidR="007F1C04" w:rsidRPr="003F05F7" w:rsidRDefault="007F1C04" w:rsidP="00FB4D22">
            <w:pPr>
              <w:adjustRightInd w:val="0"/>
              <w:snapToGrid w:val="0"/>
              <w:spacing w:line="360" w:lineRule="auto"/>
              <w:jc w:val="both"/>
              <w:rPr>
                <w:rFonts w:ascii="Book Antiqua" w:hAnsi="Book Antiqua" w:cs="Times New Roman"/>
                <w:b/>
                <w:lang w:val="en-US"/>
              </w:rPr>
            </w:pPr>
            <w:r w:rsidRPr="003F05F7">
              <w:rPr>
                <w:rFonts w:ascii="Book Antiqua" w:hAnsi="Book Antiqua" w:cs="Times New Roman"/>
                <w:b/>
                <w:lang w:val="en-US"/>
              </w:rPr>
              <w:t>Presenting problem</w:t>
            </w:r>
          </w:p>
        </w:tc>
        <w:tc>
          <w:tcPr>
            <w:tcW w:w="1410" w:type="dxa"/>
            <w:vAlign w:val="center"/>
          </w:tcPr>
          <w:p w14:paraId="341EC82A"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p>
        </w:tc>
        <w:tc>
          <w:tcPr>
            <w:tcW w:w="1536" w:type="dxa"/>
            <w:vAlign w:val="center"/>
          </w:tcPr>
          <w:p w14:paraId="1BF1B592"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p>
        </w:tc>
        <w:tc>
          <w:tcPr>
            <w:tcW w:w="1461" w:type="dxa"/>
            <w:vAlign w:val="center"/>
          </w:tcPr>
          <w:p w14:paraId="22CF725D"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p>
        </w:tc>
        <w:tc>
          <w:tcPr>
            <w:tcW w:w="1340" w:type="dxa"/>
            <w:vAlign w:val="center"/>
          </w:tcPr>
          <w:p w14:paraId="0B6328D7"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p>
        </w:tc>
        <w:tc>
          <w:tcPr>
            <w:tcW w:w="1017" w:type="dxa"/>
            <w:vAlign w:val="center"/>
          </w:tcPr>
          <w:p w14:paraId="7622656B" w14:textId="77777777" w:rsidR="007F1C04" w:rsidRPr="002510DB" w:rsidRDefault="007F1C04" w:rsidP="00FB4D22">
            <w:pPr>
              <w:adjustRightInd w:val="0"/>
              <w:snapToGrid w:val="0"/>
              <w:spacing w:line="360" w:lineRule="auto"/>
              <w:jc w:val="both"/>
              <w:rPr>
                <w:rFonts w:ascii="Book Antiqua" w:hAnsi="Book Antiqua" w:cs="Times New Roman"/>
                <w:color w:val="000000" w:themeColor="text1"/>
                <w:lang w:val="en-US"/>
              </w:rPr>
            </w:pPr>
            <w:r w:rsidRPr="002510DB">
              <w:rPr>
                <w:rFonts w:ascii="Book Antiqua" w:hAnsi="Book Antiqua" w:cs="Times New Roman"/>
                <w:color w:val="000000" w:themeColor="text1"/>
                <w:lang w:val="en-US"/>
              </w:rPr>
              <w:t>0.043</w:t>
            </w:r>
            <w:r w:rsidRPr="002510DB">
              <w:rPr>
                <w:rFonts w:ascii="Book Antiqua" w:hAnsi="Book Antiqua" w:cs="Times New Roman"/>
                <w:color w:val="000000" w:themeColor="text1"/>
                <w:vertAlign w:val="superscript"/>
                <w:lang w:val="en-US"/>
              </w:rPr>
              <w:t>a</w:t>
            </w:r>
          </w:p>
        </w:tc>
      </w:tr>
      <w:tr w:rsidR="007F1C04" w:rsidRPr="003F05F7" w14:paraId="038A255F" w14:textId="77777777" w:rsidTr="007F1C04">
        <w:tc>
          <w:tcPr>
            <w:tcW w:w="2812" w:type="dxa"/>
            <w:vAlign w:val="center"/>
          </w:tcPr>
          <w:p w14:paraId="4165209A"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 xml:space="preserve">   Carotid artery disease</w:t>
            </w:r>
          </w:p>
        </w:tc>
        <w:tc>
          <w:tcPr>
            <w:tcW w:w="1410" w:type="dxa"/>
            <w:vAlign w:val="center"/>
          </w:tcPr>
          <w:p w14:paraId="5FA08F0E"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12 (11.3</w:t>
            </w:r>
            <w:r w:rsidRPr="003F05F7">
              <w:rPr>
                <w:rFonts w:ascii="Book Antiqua" w:hAnsi="Book Antiqua" w:cs="Times New Roman"/>
                <w:color w:val="000000" w:themeColor="text1"/>
                <w:lang w:val="en-US"/>
              </w:rPr>
              <w:t>)</w:t>
            </w:r>
          </w:p>
        </w:tc>
        <w:tc>
          <w:tcPr>
            <w:tcW w:w="1536" w:type="dxa"/>
            <w:vAlign w:val="center"/>
          </w:tcPr>
          <w:p w14:paraId="2D9D077F"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19 (13.1</w:t>
            </w:r>
            <w:r w:rsidRPr="003F05F7">
              <w:rPr>
                <w:rFonts w:ascii="Book Antiqua" w:hAnsi="Book Antiqua" w:cs="Times New Roman"/>
                <w:color w:val="000000" w:themeColor="text1"/>
                <w:lang w:val="en-US"/>
              </w:rPr>
              <w:t>)</w:t>
            </w:r>
          </w:p>
        </w:tc>
        <w:tc>
          <w:tcPr>
            <w:tcW w:w="1461" w:type="dxa"/>
            <w:vAlign w:val="center"/>
          </w:tcPr>
          <w:p w14:paraId="7C354CD4"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27 (19.3</w:t>
            </w:r>
            <w:r w:rsidRPr="003F05F7">
              <w:rPr>
                <w:rFonts w:ascii="Book Antiqua" w:hAnsi="Book Antiqua" w:cs="Times New Roman"/>
                <w:color w:val="000000" w:themeColor="text1"/>
                <w:lang w:val="en-US"/>
              </w:rPr>
              <w:t>)</w:t>
            </w:r>
          </w:p>
        </w:tc>
        <w:tc>
          <w:tcPr>
            <w:tcW w:w="1340" w:type="dxa"/>
            <w:vAlign w:val="center"/>
          </w:tcPr>
          <w:p w14:paraId="23D15BFA"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5 (15.2</w:t>
            </w:r>
            <w:r w:rsidRPr="003F05F7">
              <w:rPr>
                <w:rFonts w:ascii="Book Antiqua" w:hAnsi="Book Antiqua" w:cs="Times New Roman"/>
                <w:color w:val="000000" w:themeColor="text1"/>
                <w:lang w:val="en-US"/>
              </w:rPr>
              <w:t>)</w:t>
            </w:r>
          </w:p>
        </w:tc>
        <w:tc>
          <w:tcPr>
            <w:tcW w:w="1017" w:type="dxa"/>
            <w:vAlign w:val="center"/>
          </w:tcPr>
          <w:p w14:paraId="31C23C25"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p>
        </w:tc>
      </w:tr>
      <w:tr w:rsidR="007F1C04" w:rsidRPr="003F05F7" w14:paraId="79E38897" w14:textId="77777777" w:rsidTr="007F1C04">
        <w:tc>
          <w:tcPr>
            <w:tcW w:w="2812" w:type="dxa"/>
            <w:vAlign w:val="center"/>
          </w:tcPr>
          <w:p w14:paraId="52B3A1CA" w14:textId="5A0922A3" w:rsidR="007F1C04" w:rsidRPr="003F05F7" w:rsidRDefault="0044441F" w:rsidP="0044441F">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 xml:space="preserve">   Aortic or peripheral</w:t>
            </w:r>
            <w:r>
              <w:rPr>
                <w:rFonts w:ascii="Book Antiqua" w:hAnsi="Book Antiqua" w:cs="Times New Roman" w:hint="eastAsia"/>
                <w:lang w:val="en-US" w:eastAsia="zh-CN"/>
              </w:rPr>
              <w:t xml:space="preserve"> </w:t>
            </w:r>
            <w:r w:rsidR="007F1C04" w:rsidRPr="003F05F7">
              <w:rPr>
                <w:rFonts w:ascii="Book Antiqua" w:hAnsi="Book Antiqua" w:cs="Times New Roman"/>
                <w:lang w:val="en-US"/>
              </w:rPr>
              <w:t>aneurysm</w:t>
            </w:r>
          </w:p>
        </w:tc>
        <w:tc>
          <w:tcPr>
            <w:tcW w:w="1410" w:type="dxa"/>
            <w:vAlign w:val="center"/>
          </w:tcPr>
          <w:p w14:paraId="5052A1C4"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22 (20.8</w:t>
            </w:r>
            <w:r w:rsidRPr="003F05F7">
              <w:rPr>
                <w:rFonts w:ascii="Book Antiqua" w:hAnsi="Book Antiqua" w:cs="Times New Roman"/>
                <w:color w:val="000000" w:themeColor="text1"/>
                <w:lang w:val="en-US"/>
              </w:rPr>
              <w:t>)</w:t>
            </w:r>
          </w:p>
        </w:tc>
        <w:tc>
          <w:tcPr>
            <w:tcW w:w="1536" w:type="dxa"/>
            <w:vAlign w:val="center"/>
          </w:tcPr>
          <w:p w14:paraId="0D14BED0"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45 (31.0</w:t>
            </w:r>
            <w:r w:rsidRPr="003F05F7">
              <w:rPr>
                <w:rFonts w:ascii="Book Antiqua" w:hAnsi="Book Antiqua" w:cs="Times New Roman"/>
                <w:color w:val="000000" w:themeColor="text1"/>
                <w:lang w:val="en-US"/>
              </w:rPr>
              <w:t>)</w:t>
            </w:r>
          </w:p>
        </w:tc>
        <w:tc>
          <w:tcPr>
            <w:tcW w:w="1461" w:type="dxa"/>
            <w:vAlign w:val="center"/>
          </w:tcPr>
          <w:p w14:paraId="6FE8E689"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42 (3</w:t>
            </w:r>
            <w:r>
              <w:rPr>
                <w:rFonts w:ascii="Book Antiqua" w:hAnsi="Book Antiqua" w:cs="Times New Roman"/>
                <w:color w:val="000000" w:themeColor="text1"/>
                <w:lang w:val="en-US"/>
              </w:rPr>
              <w:t>0.0</w:t>
            </w:r>
            <w:r w:rsidRPr="003F05F7">
              <w:rPr>
                <w:rFonts w:ascii="Book Antiqua" w:hAnsi="Book Antiqua" w:cs="Times New Roman"/>
                <w:color w:val="000000" w:themeColor="text1"/>
                <w:lang w:val="en-US"/>
              </w:rPr>
              <w:t>)</w:t>
            </w:r>
          </w:p>
        </w:tc>
        <w:tc>
          <w:tcPr>
            <w:tcW w:w="1340" w:type="dxa"/>
            <w:vAlign w:val="center"/>
          </w:tcPr>
          <w:p w14:paraId="54E0FFB8"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12 (36.4</w:t>
            </w:r>
            <w:r w:rsidRPr="003F05F7">
              <w:rPr>
                <w:rFonts w:ascii="Book Antiqua" w:hAnsi="Book Antiqua" w:cs="Times New Roman"/>
                <w:color w:val="000000" w:themeColor="text1"/>
                <w:lang w:val="en-US"/>
              </w:rPr>
              <w:t>)</w:t>
            </w:r>
          </w:p>
        </w:tc>
        <w:tc>
          <w:tcPr>
            <w:tcW w:w="1017" w:type="dxa"/>
            <w:vAlign w:val="center"/>
          </w:tcPr>
          <w:p w14:paraId="56BF09B0"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p>
        </w:tc>
      </w:tr>
      <w:tr w:rsidR="007F1C04" w:rsidRPr="003F05F7" w14:paraId="6FEB2673" w14:textId="77777777" w:rsidTr="007F1C04">
        <w:tc>
          <w:tcPr>
            <w:tcW w:w="2812" w:type="dxa"/>
            <w:vAlign w:val="center"/>
          </w:tcPr>
          <w:p w14:paraId="28FBF906"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 xml:space="preserve">   Lower limb ischemia</w:t>
            </w:r>
          </w:p>
        </w:tc>
        <w:tc>
          <w:tcPr>
            <w:tcW w:w="1410" w:type="dxa"/>
            <w:vAlign w:val="center"/>
          </w:tcPr>
          <w:p w14:paraId="658D31DF"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72 (67.9</w:t>
            </w:r>
            <w:r w:rsidRPr="003F05F7">
              <w:rPr>
                <w:rFonts w:ascii="Book Antiqua" w:hAnsi="Book Antiqua" w:cs="Times New Roman"/>
                <w:color w:val="000000" w:themeColor="text1"/>
                <w:lang w:val="en-US"/>
              </w:rPr>
              <w:t>)</w:t>
            </w:r>
          </w:p>
        </w:tc>
        <w:tc>
          <w:tcPr>
            <w:tcW w:w="1536" w:type="dxa"/>
            <w:vAlign w:val="center"/>
          </w:tcPr>
          <w:p w14:paraId="74BF17EB"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81 (55.9</w:t>
            </w:r>
            <w:r w:rsidRPr="003F05F7">
              <w:rPr>
                <w:rFonts w:ascii="Book Antiqua" w:hAnsi="Book Antiqua" w:cs="Times New Roman"/>
                <w:color w:val="000000" w:themeColor="text1"/>
                <w:lang w:val="en-US"/>
              </w:rPr>
              <w:t>)</w:t>
            </w:r>
          </w:p>
        </w:tc>
        <w:tc>
          <w:tcPr>
            <w:tcW w:w="1461" w:type="dxa"/>
            <w:vAlign w:val="center"/>
          </w:tcPr>
          <w:p w14:paraId="62057F64"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71 (50.7</w:t>
            </w:r>
            <w:r w:rsidRPr="003F05F7">
              <w:rPr>
                <w:rFonts w:ascii="Book Antiqua" w:hAnsi="Book Antiqua" w:cs="Times New Roman"/>
                <w:color w:val="000000" w:themeColor="text1"/>
                <w:lang w:val="en-US"/>
              </w:rPr>
              <w:t>)</w:t>
            </w:r>
          </w:p>
        </w:tc>
        <w:tc>
          <w:tcPr>
            <w:tcW w:w="1340" w:type="dxa"/>
            <w:vAlign w:val="center"/>
          </w:tcPr>
          <w:p w14:paraId="07F50443"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16 (48.5</w:t>
            </w:r>
            <w:r w:rsidRPr="003F05F7">
              <w:rPr>
                <w:rFonts w:ascii="Book Antiqua" w:hAnsi="Book Antiqua" w:cs="Times New Roman"/>
                <w:color w:val="000000" w:themeColor="text1"/>
                <w:lang w:val="en-US"/>
              </w:rPr>
              <w:t>)</w:t>
            </w:r>
          </w:p>
        </w:tc>
        <w:tc>
          <w:tcPr>
            <w:tcW w:w="1017" w:type="dxa"/>
            <w:vAlign w:val="center"/>
          </w:tcPr>
          <w:p w14:paraId="5DB12527"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p>
        </w:tc>
      </w:tr>
      <w:tr w:rsidR="007F1C04" w:rsidRPr="003F05F7" w14:paraId="67D8BD1B" w14:textId="77777777" w:rsidTr="007F1C04">
        <w:tc>
          <w:tcPr>
            <w:tcW w:w="2812" w:type="dxa"/>
            <w:vAlign w:val="center"/>
          </w:tcPr>
          <w:p w14:paraId="2B2F0F73" w14:textId="77777777" w:rsidR="007F1C04" w:rsidRPr="003F05F7" w:rsidRDefault="007F1C04" w:rsidP="00FB4D22">
            <w:pPr>
              <w:adjustRightInd w:val="0"/>
              <w:snapToGrid w:val="0"/>
              <w:spacing w:line="360" w:lineRule="auto"/>
              <w:jc w:val="both"/>
              <w:rPr>
                <w:rFonts w:ascii="Book Antiqua" w:hAnsi="Book Antiqua" w:cs="Times New Roman"/>
                <w:b/>
                <w:lang w:val="en-US"/>
              </w:rPr>
            </w:pPr>
            <w:r w:rsidRPr="003F05F7">
              <w:rPr>
                <w:rFonts w:ascii="Book Antiqua" w:hAnsi="Book Antiqua" w:cs="Times New Roman"/>
                <w:b/>
                <w:lang w:val="en-US"/>
              </w:rPr>
              <w:t>Smoking status</w:t>
            </w:r>
          </w:p>
        </w:tc>
        <w:tc>
          <w:tcPr>
            <w:tcW w:w="1410" w:type="dxa"/>
            <w:vAlign w:val="center"/>
          </w:tcPr>
          <w:p w14:paraId="47708A6A"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p>
        </w:tc>
        <w:tc>
          <w:tcPr>
            <w:tcW w:w="1536" w:type="dxa"/>
            <w:vAlign w:val="center"/>
          </w:tcPr>
          <w:p w14:paraId="437AE3F7"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p>
        </w:tc>
        <w:tc>
          <w:tcPr>
            <w:tcW w:w="1461" w:type="dxa"/>
            <w:vAlign w:val="center"/>
          </w:tcPr>
          <w:p w14:paraId="5C88644E"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p>
        </w:tc>
        <w:tc>
          <w:tcPr>
            <w:tcW w:w="1340" w:type="dxa"/>
            <w:vAlign w:val="center"/>
          </w:tcPr>
          <w:p w14:paraId="777CDB8D"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p>
        </w:tc>
        <w:tc>
          <w:tcPr>
            <w:tcW w:w="1017" w:type="dxa"/>
            <w:vAlign w:val="center"/>
          </w:tcPr>
          <w:p w14:paraId="0BFF9A8D" w14:textId="77777777" w:rsidR="007F1C04" w:rsidRPr="002510DB" w:rsidRDefault="007F1C04" w:rsidP="00FB4D22">
            <w:pPr>
              <w:adjustRightInd w:val="0"/>
              <w:snapToGrid w:val="0"/>
              <w:spacing w:line="360" w:lineRule="auto"/>
              <w:jc w:val="both"/>
              <w:rPr>
                <w:rFonts w:ascii="Book Antiqua" w:hAnsi="Book Antiqua" w:cs="Times New Roman"/>
                <w:color w:val="000000" w:themeColor="text1"/>
                <w:lang w:val="en-US"/>
              </w:rPr>
            </w:pPr>
            <w:r w:rsidRPr="002510DB">
              <w:rPr>
                <w:rFonts w:ascii="Book Antiqua" w:hAnsi="Book Antiqua" w:cs="Times New Roman"/>
                <w:color w:val="000000" w:themeColor="text1"/>
                <w:lang w:val="en-US"/>
              </w:rPr>
              <w:t>&lt;</w:t>
            </w:r>
            <w:r w:rsidRPr="002510DB">
              <w:rPr>
                <w:rFonts w:ascii="Book Antiqua" w:hAnsi="Book Antiqua" w:cs="Times New Roman" w:hint="eastAsia"/>
                <w:color w:val="000000" w:themeColor="text1"/>
                <w:lang w:val="en-US" w:eastAsia="zh-CN"/>
              </w:rPr>
              <w:t xml:space="preserve"> </w:t>
            </w:r>
            <w:r w:rsidRPr="002510DB">
              <w:rPr>
                <w:rFonts w:ascii="Book Antiqua" w:hAnsi="Book Antiqua" w:cs="Times New Roman"/>
                <w:color w:val="000000" w:themeColor="text1"/>
                <w:lang w:val="en-US"/>
              </w:rPr>
              <w:t>0.001</w:t>
            </w:r>
            <w:r w:rsidRPr="002510DB">
              <w:rPr>
                <w:rFonts w:ascii="Book Antiqua" w:hAnsi="Book Antiqua" w:cs="Times New Roman"/>
                <w:color w:val="000000" w:themeColor="text1"/>
                <w:vertAlign w:val="superscript"/>
                <w:lang w:val="en-US"/>
              </w:rPr>
              <w:t>c</w:t>
            </w:r>
          </w:p>
        </w:tc>
      </w:tr>
      <w:tr w:rsidR="007F1C04" w:rsidRPr="003F05F7" w14:paraId="35369423" w14:textId="77777777" w:rsidTr="007F1C04">
        <w:tc>
          <w:tcPr>
            <w:tcW w:w="2812" w:type="dxa"/>
            <w:vAlign w:val="center"/>
          </w:tcPr>
          <w:p w14:paraId="00DBA342"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 xml:space="preserve">   Current</w:t>
            </w:r>
          </w:p>
        </w:tc>
        <w:tc>
          <w:tcPr>
            <w:tcW w:w="1410" w:type="dxa"/>
            <w:vAlign w:val="center"/>
          </w:tcPr>
          <w:p w14:paraId="0512C46A"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55 (51.9</w:t>
            </w:r>
            <w:r w:rsidRPr="003F05F7">
              <w:rPr>
                <w:rFonts w:ascii="Book Antiqua" w:hAnsi="Book Antiqua" w:cs="Times New Roman"/>
                <w:color w:val="000000" w:themeColor="text1"/>
                <w:lang w:val="en-US"/>
              </w:rPr>
              <w:t>)</w:t>
            </w:r>
          </w:p>
        </w:tc>
        <w:tc>
          <w:tcPr>
            <w:tcW w:w="1536" w:type="dxa"/>
            <w:vAlign w:val="center"/>
          </w:tcPr>
          <w:p w14:paraId="3C05DB25"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41 (28.3</w:t>
            </w:r>
            <w:r w:rsidRPr="003F05F7">
              <w:rPr>
                <w:rFonts w:ascii="Book Antiqua" w:hAnsi="Book Antiqua" w:cs="Times New Roman"/>
                <w:color w:val="000000" w:themeColor="text1"/>
                <w:lang w:val="en-US"/>
              </w:rPr>
              <w:t>)</w:t>
            </w:r>
          </w:p>
        </w:tc>
        <w:tc>
          <w:tcPr>
            <w:tcW w:w="1461" w:type="dxa"/>
            <w:vAlign w:val="center"/>
          </w:tcPr>
          <w:p w14:paraId="47B4E81A"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5 (3.6</w:t>
            </w:r>
            <w:r w:rsidRPr="003F05F7">
              <w:rPr>
                <w:rFonts w:ascii="Book Antiqua" w:hAnsi="Book Antiqua" w:cs="Times New Roman"/>
                <w:color w:val="000000" w:themeColor="text1"/>
                <w:lang w:val="en-US"/>
              </w:rPr>
              <w:t>)</w:t>
            </w:r>
          </w:p>
        </w:tc>
        <w:tc>
          <w:tcPr>
            <w:tcW w:w="1340" w:type="dxa"/>
            <w:vAlign w:val="center"/>
          </w:tcPr>
          <w:p w14:paraId="0238F6E1"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0</w:t>
            </w:r>
          </w:p>
        </w:tc>
        <w:tc>
          <w:tcPr>
            <w:tcW w:w="1017" w:type="dxa"/>
            <w:vAlign w:val="center"/>
          </w:tcPr>
          <w:p w14:paraId="5E63C983"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p>
        </w:tc>
      </w:tr>
      <w:tr w:rsidR="007F1C04" w:rsidRPr="003F05F7" w14:paraId="1507BEA0" w14:textId="77777777" w:rsidTr="007F1C04">
        <w:tc>
          <w:tcPr>
            <w:tcW w:w="2812" w:type="dxa"/>
            <w:vAlign w:val="center"/>
          </w:tcPr>
          <w:p w14:paraId="09DDE2A0"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 xml:space="preserve">   Former</w:t>
            </w:r>
          </w:p>
        </w:tc>
        <w:tc>
          <w:tcPr>
            <w:tcW w:w="1410" w:type="dxa"/>
            <w:vAlign w:val="center"/>
          </w:tcPr>
          <w:p w14:paraId="204BDAC9"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28 (26.4</w:t>
            </w:r>
            <w:r w:rsidRPr="003F05F7">
              <w:rPr>
                <w:rFonts w:ascii="Book Antiqua" w:hAnsi="Book Antiqua" w:cs="Times New Roman"/>
                <w:color w:val="000000" w:themeColor="text1"/>
                <w:lang w:val="en-US"/>
              </w:rPr>
              <w:t>)</w:t>
            </w:r>
          </w:p>
        </w:tc>
        <w:tc>
          <w:tcPr>
            <w:tcW w:w="1536" w:type="dxa"/>
            <w:vAlign w:val="center"/>
          </w:tcPr>
          <w:p w14:paraId="19150F83"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62 (42.8</w:t>
            </w:r>
            <w:r w:rsidRPr="003F05F7">
              <w:rPr>
                <w:rFonts w:ascii="Book Antiqua" w:hAnsi="Book Antiqua" w:cs="Times New Roman"/>
                <w:color w:val="000000" w:themeColor="text1"/>
                <w:lang w:val="en-US"/>
              </w:rPr>
              <w:t>)</w:t>
            </w:r>
          </w:p>
        </w:tc>
        <w:tc>
          <w:tcPr>
            <w:tcW w:w="1461" w:type="dxa"/>
            <w:vAlign w:val="center"/>
          </w:tcPr>
          <w:p w14:paraId="5800DACC"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100 (71.4</w:t>
            </w:r>
            <w:r w:rsidRPr="003F05F7">
              <w:rPr>
                <w:rFonts w:ascii="Book Antiqua" w:hAnsi="Book Antiqua" w:cs="Times New Roman"/>
                <w:color w:val="000000" w:themeColor="text1"/>
                <w:lang w:val="en-US"/>
              </w:rPr>
              <w:t>)</w:t>
            </w:r>
          </w:p>
        </w:tc>
        <w:tc>
          <w:tcPr>
            <w:tcW w:w="1340" w:type="dxa"/>
            <w:vAlign w:val="center"/>
          </w:tcPr>
          <w:p w14:paraId="33D6A584"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21 (63.6</w:t>
            </w:r>
            <w:r w:rsidRPr="003F05F7">
              <w:rPr>
                <w:rFonts w:ascii="Book Antiqua" w:hAnsi="Book Antiqua" w:cs="Times New Roman"/>
                <w:color w:val="000000" w:themeColor="text1"/>
                <w:lang w:val="en-US"/>
              </w:rPr>
              <w:t>)</w:t>
            </w:r>
          </w:p>
        </w:tc>
        <w:tc>
          <w:tcPr>
            <w:tcW w:w="1017" w:type="dxa"/>
            <w:vAlign w:val="center"/>
          </w:tcPr>
          <w:p w14:paraId="4C9897E3"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p>
        </w:tc>
      </w:tr>
      <w:tr w:rsidR="007F1C04" w:rsidRPr="003F05F7" w14:paraId="6C1A6858" w14:textId="77777777" w:rsidTr="007F1C04">
        <w:tc>
          <w:tcPr>
            <w:tcW w:w="2812" w:type="dxa"/>
            <w:vAlign w:val="center"/>
          </w:tcPr>
          <w:p w14:paraId="6528CDD3"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 xml:space="preserve">   Never</w:t>
            </w:r>
          </w:p>
        </w:tc>
        <w:tc>
          <w:tcPr>
            <w:tcW w:w="1410" w:type="dxa"/>
            <w:vAlign w:val="center"/>
          </w:tcPr>
          <w:p w14:paraId="696CFF5A"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22 (20.8</w:t>
            </w:r>
            <w:r w:rsidRPr="003F05F7">
              <w:rPr>
                <w:rFonts w:ascii="Book Antiqua" w:hAnsi="Book Antiqua" w:cs="Times New Roman"/>
                <w:color w:val="000000" w:themeColor="text1"/>
                <w:lang w:val="en-US"/>
              </w:rPr>
              <w:t>)</w:t>
            </w:r>
          </w:p>
        </w:tc>
        <w:tc>
          <w:tcPr>
            <w:tcW w:w="1536" w:type="dxa"/>
            <w:vAlign w:val="center"/>
          </w:tcPr>
          <w:p w14:paraId="158D0886"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42 (29.0</w:t>
            </w:r>
            <w:r w:rsidRPr="003F05F7">
              <w:rPr>
                <w:rFonts w:ascii="Book Antiqua" w:hAnsi="Book Antiqua" w:cs="Times New Roman"/>
                <w:color w:val="000000" w:themeColor="text1"/>
                <w:lang w:val="en-US"/>
              </w:rPr>
              <w:t>)</w:t>
            </w:r>
          </w:p>
        </w:tc>
        <w:tc>
          <w:tcPr>
            <w:tcW w:w="1461" w:type="dxa"/>
            <w:vAlign w:val="center"/>
          </w:tcPr>
          <w:p w14:paraId="5E8CB493"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35 (25</w:t>
            </w:r>
            <w:r>
              <w:rPr>
                <w:rFonts w:ascii="Book Antiqua" w:hAnsi="Book Antiqua" w:cs="Times New Roman"/>
                <w:color w:val="000000" w:themeColor="text1"/>
                <w:lang w:val="en-US"/>
              </w:rPr>
              <w:t>.0</w:t>
            </w:r>
            <w:r w:rsidRPr="003F05F7">
              <w:rPr>
                <w:rFonts w:ascii="Book Antiqua" w:hAnsi="Book Antiqua" w:cs="Times New Roman"/>
                <w:color w:val="000000" w:themeColor="text1"/>
                <w:lang w:val="en-US"/>
              </w:rPr>
              <w:t>)</w:t>
            </w:r>
          </w:p>
        </w:tc>
        <w:tc>
          <w:tcPr>
            <w:tcW w:w="1340" w:type="dxa"/>
            <w:vAlign w:val="center"/>
          </w:tcPr>
          <w:p w14:paraId="56F85892"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12 (36.4</w:t>
            </w:r>
            <w:r w:rsidRPr="003F05F7">
              <w:rPr>
                <w:rFonts w:ascii="Book Antiqua" w:hAnsi="Book Antiqua" w:cs="Times New Roman"/>
                <w:color w:val="000000" w:themeColor="text1"/>
                <w:lang w:val="en-US"/>
              </w:rPr>
              <w:t>)</w:t>
            </w:r>
          </w:p>
        </w:tc>
        <w:tc>
          <w:tcPr>
            <w:tcW w:w="1017" w:type="dxa"/>
            <w:vAlign w:val="center"/>
          </w:tcPr>
          <w:p w14:paraId="106ACBD5"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p>
        </w:tc>
      </w:tr>
      <w:tr w:rsidR="007F1C04" w:rsidRPr="003F05F7" w14:paraId="6735F64E" w14:textId="77777777" w:rsidTr="007F1C04">
        <w:tc>
          <w:tcPr>
            <w:tcW w:w="2812" w:type="dxa"/>
            <w:vAlign w:val="center"/>
          </w:tcPr>
          <w:p w14:paraId="4C21DA20"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IHD</w:t>
            </w:r>
          </w:p>
        </w:tc>
        <w:tc>
          <w:tcPr>
            <w:tcW w:w="1410" w:type="dxa"/>
            <w:vAlign w:val="center"/>
          </w:tcPr>
          <w:p w14:paraId="49B9D5AA"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38 (35.8</w:t>
            </w:r>
            <w:r w:rsidRPr="003F05F7">
              <w:rPr>
                <w:rFonts w:ascii="Book Antiqua" w:hAnsi="Book Antiqua" w:cs="Times New Roman"/>
                <w:color w:val="000000" w:themeColor="text1"/>
                <w:lang w:val="en-US"/>
              </w:rPr>
              <w:t>)</w:t>
            </w:r>
          </w:p>
        </w:tc>
        <w:tc>
          <w:tcPr>
            <w:tcW w:w="1536" w:type="dxa"/>
            <w:vAlign w:val="center"/>
          </w:tcPr>
          <w:p w14:paraId="7946C501"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64 (44.1</w:t>
            </w:r>
            <w:r w:rsidRPr="003F05F7">
              <w:rPr>
                <w:rFonts w:ascii="Book Antiqua" w:hAnsi="Book Antiqua" w:cs="Times New Roman"/>
                <w:color w:val="000000" w:themeColor="text1"/>
                <w:lang w:val="en-US"/>
              </w:rPr>
              <w:t>)</w:t>
            </w:r>
          </w:p>
        </w:tc>
        <w:tc>
          <w:tcPr>
            <w:tcW w:w="1461" w:type="dxa"/>
            <w:vAlign w:val="center"/>
          </w:tcPr>
          <w:p w14:paraId="2B00A6EF"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75 (53.6</w:t>
            </w:r>
            <w:r w:rsidRPr="003F05F7">
              <w:rPr>
                <w:rFonts w:ascii="Book Antiqua" w:hAnsi="Book Antiqua" w:cs="Times New Roman"/>
                <w:color w:val="000000" w:themeColor="text1"/>
                <w:lang w:val="en-US"/>
              </w:rPr>
              <w:t>)</w:t>
            </w:r>
          </w:p>
        </w:tc>
        <w:tc>
          <w:tcPr>
            <w:tcW w:w="1340" w:type="dxa"/>
            <w:vAlign w:val="center"/>
          </w:tcPr>
          <w:p w14:paraId="5310E422"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24 (72.7</w:t>
            </w:r>
            <w:r w:rsidRPr="003F05F7">
              <w:rPr>
                <w:rFonts w:ascii="Book Antiqua" w:hAnsi="Book Antiqua" w:cs="Times New Roman"/>
                <w:color w:val="000000" w:themeColor="text1"/>
                <w:lang w:val="en-US"/>
              </w:rPr>
              <w:t>)</w:t>
            </w:r>
          </w:p>
        </w:tc>
        <w:tc>
          <w:tcPr>
            <w:tcW w:w="1017" w:type="dxa"/>
            <w:vAlign w:val="center"/>
          </w:tcPr>
          <w:p w14:paraId="4A0CC6DD" w14:textId="77777777" w:rsidR="007F1C04" w:rsidRPr="002510DB" w:rsidRDefault="007F1C04" w:rsidP="00FB4D22">
            <w:pPr>
              <w:adjustRightInd w:val="0"/>
              <w:snapToGrid w:val="0"/>
              <w:spacing w:line="360" w:lineRule="auto"/>
              <w:jc w:val="both"/>
              <w:rPr>
                <w:rFonts w:ascii="Book Antiqua" w:hAnsi="Book Antiqua" w:cs="Times New Roman"/>
                <w:color w:val="000000" w:themeColor="text1"/>
                <w:lang w:val="en-US"/>
              </w:rPr>
            </w:pPr>
            <w:r w:rsidRPr="002510DB">
              <w:rPr>
                <w:rFonts w:ascii="Book Antiqua" w:hAnsi="Book Antiqua" w:cs="Times New Roman"/>
                <w:color w:val="000000" w:themeColor="text1"/>
                <w:lang w:val="en-US"/>
              </w:rPr>
              <w:t>0.001</w:t>
            </w:r>
            <w:r w:rsidRPr="002510DB">
              <w:rPr>
                <w:rFonts w:ascii="Book Antiqua" w:hAnsi="Book Antiqua" w:cs="Times New Roman"/>
                <w:color w:val="000000" w:themeColor="text1"/>
                <w:vertAlign w:val="superscript"/>
                <w:lang w:val="en-US"/>
              </w:rPr>
              <w:t>b</w:t>
            </w:r>
          </w:p>
        </w:tc>
      </w:tr>
      <w:tr w:rsidR="007F1C04" w:rsidRPr="003F05F7" w14:paraId="66E31F2E" w14:textId="77777777" w:rsidTr="007F1C04">
        <w:tc>
          <w:tcPr>
            <w:tcW w:w="2812" w:type="dxa"/>
            <w:vAlign w:val="center"/>
          </w:tcPr>
          <w:p w14:paraId="1C370F5D"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Stroke</w:t>
            </w:r>
          </w:p>
        </w:tc>
        <w:tc>
          <w:tcPr>
            <w:tcW w:w="1410" w:type="dxa"/>
            <w:vAlign w:val="center"/>
          </w:tcPr>
          <w:p w14:paraId="07553463"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14 (13.2</w:t>
            </w:r>
            <w:r w:rsidRPr="003F05F7">
              <w:rPr>
                <w:rFonts w:ascii="Book Antiqua" w:hAnsi="Book Antiqua" w:cs="Times New Roman"/>
                <w:color w:val="000000" w:themeColor="text1"/>
                <w:lang w:val="en-US"/>
              </w:rPr>
              <w:t>)</w:t>
            </w:r>
          </w:p>
        </w:tc>
        <w:tc>
          <w:tcPr>
            <w:tcW w:w="1536" w:type="dxa"/>
            <w:vAlign w:val="center"/>
          </w:tcPr>
          <w:p w14:paraId="6AC76605"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12 (8.3</w:t>
            </w:r>
            <w:r w:rsidRPr="003F05F7">
              <w:rPr>
                <w:rFonts w:ascii="Book Antiqua" w:hAnsi="Book Antiqua" w:cs="Times New Roman"/>
                <w:color w:val="000000" w:themeColor="text1"/>
                <w:lang w:val="en-US"/>
              </w:rPr>
              <w:t>)</w:t>
            </w:r>
          </w:p>
        </w:tc>
        <w:tc>
          <w:tcPr>
            <w:tcW w:w="1461" w:type="dxa"/>
            <w:vAlign w:val="center"/>
          </w:tcPr>
          <w:p w14:paraId="7EA1C686"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17 (12.1</w:t>
            </w:r>
            <w:r w:rsidRPr="003F05F7">
              <w:rPr>
                <w:rFonts w:ascii="Book Antiqua" w:hAnsi="Book Antiqua" w:cs="Times New Roman"/>
                <w:color w:val="000000" w:themeColor="text1"/>
                <w:lang w:val="en-US"/>
              </w:rPr>
              <w:t>)</w:t>
            </w:r>
          </w:p>
        </w:tc>
        <w:tc>
          <w:tcPr>
            <w:tcW w:w="1340" w:type="dxa"/>
            <w:vAlign w:val="center"/>
          </w:tcPr>
          <w:p w14:paraId="1F49F480"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4 (12.1</w:t>
            </w:r>
            <w:r w:rsidRPr="003F05F7">
              <w:rPr>
                <w:rFonts w:ascii="Book Antiqua" w:hAnsi="Book Antiqua" w:cs="Times New Roman"/>
                <w:color w:val="000000" w:themeColor="text1"/>
                <w:lang w:val="en-US"/>
              </w:rPr>
              <w:t>)</w:t>
            </w:r>
          </w:p>
        </w:tc>
        <w:tc>
          <w:tcPr>
            <w:tcW w:w="1017" w:type="dxa"/>
            <w:vAlign w:val="center"/>
          </w:tcPr>
          <w:p w14:paraId="733582AD"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0.606</w:t>
            </w:r>
          </w:p>
        </w:tc>
      </w:tr>
      <w:tr w:rsidR="007F1C04" w:rsidRPr="003F05F7" w14:paraId="2F27480F" w14:textId="77777777" w:rsidTr="007F1C04">
        <w:tc>
          <w:tcPr>
            <w:tcW w:w="2812" w:type="dxa"/>
            <w:vAlign w:val="center"/>
          </w:tcPr>
          <w:p w14:paraId="32301D20" w14:textId="77777777" w:rsidR="007F1C04" w:rsidRPr="003F05F7" w:rsidRDefault="007F1C04" w:rsidP="00FB4D22">
            <w:pPr>
              <w:adjustRightInd w:val="0"/>
              <w:snapToGrid w:val="0"/>
              <w:spacing w:line="360" w:lineRule="auto"/>
              <w:jc w:val="both"/>
              <w:rPr>
                <w:rFonts w:ascii="Book Antiqua" w:hAnsi="Book Antiqua" w:cs="Times New Roman"/>
                <w:b/>
                <w:lang w:val="en-US"/>
              </w:rPr>
            </w:pPr>
            <w:r w:rsidRPr="003F05F7">
              <w:rPr>
                <w:rFonts w:ascii="Book Antiqua" w:hAnsi="Book Antiqua" w:cs="Times New Roman"/>
                <w:b/>
                <w:lang w:val="en-US"/>
              </w:rPr>
              <w:t>Medications</w:t>
            </w:r>
          </w:p>
        </w:tc>
        <w:tc>
          <w:tcPr>
            <w:tcW w:w="1410" w:type="dxa"/>
            <w:vAlign w:val="center"/>
          </w:tcPr>
          <w:p w14:paraId="7ADA204D"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p>
        </w:tc>
        <w:tc>
          <w:tcPr>
            <w:tcW w:w="1536" w:type="dxa"/>
            <w:vAlign w:val="center"/>
          </w:tcPr>
          <w:p w14:paraId="1D161559"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p>
        </w:tc>
        <w:tc>
          <w:tcPr>
            <w:tcW w:w="1461" w:type="dxa"/>
            <w:vAlign w:val="center"/>
          </w:tcPr>
          <w:p w14:paraId="733DB60B"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p>
        </w:tc>
        <w:tc>
          <w:tcPr>
            <w:tcW w:w="1340" w:type="dxa"/>
            <w:vAlign w:val="center"/>
          </w:tcPr>
          <w:p w14:paraId="217DC579"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p>
        </w:tc>
        <w:tc>
          <w:tcPr>
            <w:tcW w:w="1017" w:type="dxa"/>
            <w:vAlign w:val="center"/>
          </w:tcPr>
          <w:p w14:paraId="710D87FF"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p>
        </w:tc>
      </w:tr>
      <w:tr w:rsidR="007F1C04" w:rsidRPr="003F05F7" w14:paraId="7C387DF7" w14:textId="77777777" w:rsidTr="007F1C04">
        <w:tc>
          <w:tcPr>
            <w:tcW w:w="2812" w:type="dxa"/>
            <w:vAlign w:val="center"/>
          </w:tcPr>
          <w:p w14:paraId="11043C32"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 xml:space="preserve">   Aspirin</w:t>
            </w:r>
          </w:p>
        </w:tc>
        <w:tc>
          <w:tcPr>
            <w:tcW w:w="1410" w:type="dxa"/>
            <w:vAlign w:val="center"/>
          </w:tcPr>
          <w:p w14:paraId="6A860E59"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34 (32.1</w:t>
            </w:r>
            <w:r w:rsidRPr="003F05F7">
              <w:rPr>
                <w:rFonts w:ascii="Book Antiqua" w:hAnsi="Book Antiqua" w:cs="Times New Roman"/>
                <w:color w:val="000000" w:themeColor="text1"/>
                <w:lang w:val="en-US"/>
              </w:rPr>
              <w:t>)</w:t>
            </w:r>
          </w:p>
        </w:tc>
        <w:tc>
          <w:tcPr>
            <w:tcW w:w="1536" w:type="dxa"/>
            <w:vAlign w:val="center"/>
          </w:tcPr>
          <w:p w14:paraId="33E15169"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96 (66.2</w:t>
            </w:r>
            <w:r w:rsidRPr="003F05F7">
              <w:rPr>
                <w:rFonts w:ascii="Book Antiqua" w:hAnsi="Book Antiqua" w:cs="Times New Roman"/>
                <w:color w:val="000000" w:themeColor="text1"/>
                <w:lang w:val="en-US"/>
              </w:rPr>
              <w:t>)</w:t>
            </w:r>
          </w:p>
        </w:tc>
        <w:tc>
          <w:tcPr>
            <w:tcW w:w="1461" w:type="dxa"/>
            <w:vAlign w:val="center"/>
          </w:tcPr>
          <w:p w14:paraId="65FD0441"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118 (84.3</w:t>
            </w:r>
            <w:r w:rsidRPr="003F05F7">
              <w:rPr>
                <w:rFonts w:ascii="Book Antiqua" w:hAnsi="Book Antiqua" w:cs="Times New Roman"/>
                <w:color w:val="000000" w:themeColor="text1"/>
                <w:lang w:val="en-US"/>
              </w:rPr>
              <w:t>)</w:t>
            </w:r>
          </w:p>
        </w:tc>
        <w:tc>
          <w:tcPr>
            <w:tcW w:w="1340" w:type="dxa"/>
            <w:vAlign w:val="center"/>
          </w:tcPr>
          <w:p w14:paraId="36992D05"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30 (90.9</w:t>
            </w:r>
            <w:r w:rsidRPr="003F05F7">
              <w:rPr>
                <w:rFonts w:ascii="Book Antiqua" w:hAnsi="Book Antiqua" w:cs="Times New Roman"/>
                <w:color w:val="000000" w:themeColor="text1"/>
                <w:lang w:val="en-US"/>
              </w:rPr>
              <w:t>)</w:t>
            </w:r>
          </w:p>
        </w:tc>
        <w:tc>
          <w:tcPr>
            <w:tcW w:w="1017" w:type="dxa"/>
            <w:vAlign w:val="center"/>
          </w:tcPr>
          <w:p w14:paraId="2D60F8E0" w14:textId="77777777" w:rsidR="007F1C04" w:rsidRPr="002510DB" w:rsidRDefault="007F1C04" w:rsidP="00FB4D22">
            <w:pPr>
              <w:adjustRightInd w:val="0"/>
              <w:snapToGrid w:val="0"/>
              <w:spacing w:line="360" w:lineRule="auto"/>
              <w:jc w:val="both"/>
              <w:rPr>
                <w:rFonts w:ascii="Book Antiqua" w:hAnsi="Book Antiqua" w:cs="Times New Roman"/>
                <w:color w:val="000000" w:themeColor="text1"/>
                <w:lang w:val="en-US"/>
              </w:rPr>
            </w:pPr>
            <w:r w:rsidRPr="002510DB">
              <w:rPr>
                <w:rFonts w:ascii="Book Antiqua" w:hAnsi="Book Antiqua" w:cs="Times New Roman"/>
                <w:color w:val="000000" w:themeColor="text1"/>
                <w:lang w:val="en-US"/>
              </w:rPr>
              <w:t>&lt;</w:t>
            </w:r>
            <w:r w:rsidRPr="002510DB">
              <w:rPr>
                <w:rFonts w:ascii="Book Antiqua" w:hAnsi="Book Antiqua" w:cs="Times New Roman" w:hint="eastAsia"/>
                <w:color w:val="000000" w:themeColor="text1"/>
                <w:lang w:val="en-US" w:eastAsia="zh-CN"/>
              </w:rPr>
              <w:t xml:space="preserve"> </w:t>
            </w:r>
            <w:r w:rsidRPr="002510DB">
              <w:rPr>
                <w:rFonts w:ascii="Book Antiqua" w:hAnsi="Book Antiqua" w:cs="Times New Roman"/>
                <w:color w:val="000000" w:themeColor="text1"/>
                <w:lang w:val="en-US"/>
              </w:rPr>
              <w:t>0.001</w:t>
            </w:r>
            <w:r w:rsidRPr="002510DB">
              <w:rPr>
                <w:rFonts w:ascii="Book Antiqua" w:hAnsi="Book Antiqua" w:cs="Times New Roman"/>
                <w:color w:val="000000" w:themeColor="text1"/>
                <w:vertAlign w:val="superscript"/>
                <w:lang w:val="en-US"/>
              </w:rPr>
              <w:t>c</w:t>
            </w:r>
          </w:p>
        </w:tc>
      </w:tr>
      <w:tr w:rsidR="007F1C04" w:rsidRPr="003F05F7" w14:paraId="5F47A14C" w14:textId="77777777" w:rsidTr="007F1C04">
        <w:tc>
          <w:tcPr>
            <w:tcW w:w="2812" w:type="dxa"/>
            <w:vAlign w:val="center"/>
          </w:tcPr>
          <w:p w14:paraId="1E456FB5"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 xml:space="preserve">   Other anti-platelet</w:t>
            </w:r>
          </w:p>
        </w:tc>
        <w:tc>
          <w:tcPr>
            <w:tcW w:w="1410" w:type="dxa"/>
            <w:vAlign w:val="center"/>
          </w:tcPr>
          <w:p w14:paraId="68DB39B5"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11 (10.4</w:t>
            </w:r>
            <w:r w:rsidRPr="003F05F7">
              <w:rPr>
                <w:rFonts w:ascii="Book Antiqua" w:hAnsi="Book Antiqua" w:cs="Times New Roman"/>
                <w:color w:val="000000" w:themeColor="text1"/>
                <w:lang w:val="en-US"/>
              </w:rPr>
              <w:t>)</w:t>
            </w:r>
          </w:p>
        </w:tc>
        <w:tc>
          <w:tcPr>
            <w:tcW w:w="1536" w:type="dxa"/>
            <w:vAlign w:val="center"/>
          </w:tcPr>
          <w:p w14:paraId="3D41D57B"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25 (17.2</w:t>
            </w:r>
            <w:r w:rsidRPr="003F05F7">
              <w:rPr>
                <w:rFonts w:ascii="Book Antiqua" w:hAnsi="Book Antiqua" w:cs="Times New Roman"/>
                <w:color w:val="000000" w:themeColor="text1"/>
                <w:lang w:val="en-US"/>
              </w:rPr>
              <w:t>)</w:t>
            </w:r>
          </w:p>
        </w:tc>
        <w:tc>
          <w:tcPr>
            <w:tcW w:w="1461" w:type="dxa"/>
            <w:vAlign w:val="center"/>
          </w:tcPr>
          <w:p w14:paraId="21A7ABC6"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41 (29.3</w:t>
            </w:r>
            <w:r w:rsidRPr="003F05F7">
              <w:rPr>
                <w:rFonts w:ascii="Book Antiqua" w:hAnsi="Book Antiqua" w:cs="Times New Roman"/>
                <w:color w:val="000000" w:themeColor="text1"/>
                <w:lang w:val="en-US"/>
              </w:rPr>
              <w:t>)</w:t>
            </w:r>
          </w:p>
        </w:tc>
        <w:tc>
          <w:tcPr>
            <w:tcW w:w="1340" w:type="dxa"/>
            <w:vAlign w:val="center"/>
          </w:tcPr>
          <w:p w14:paraId="38758779"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7 (21.2</w:t>
            </w:r>
            <w:r w:rsidRPr="003F05F7">
              <w:rPr>
                <w:rFonts w:ascii="Book Antiqua" w:hAnsi="Book Antiqua" w:cs="Times New Roman"/>
                <w:color w:val="000000" w:themeColor="text1"/>
                <w:lang w:val="en-US"/>
              </w:rPr>
              <w:t>)</w:t>
            </w:r>
          </w:p>
        </w:tc>
        <w:tc>
          <w:tcPr>
            <w:tcW w:w="1017" w:type="dxa"/>
            <w:vAlign w:val="center"/>
          </w:tcPr>
          <w:p w14:paraId="0FDAFDCF" w14:textId="77777777" w:rsidR="007F1C04" w:rsidRPr="002510DB" w:rsidRDefault="007F1C04" w:rsidP="00FB4D22">
            <w:pPr>
              <w:adjustRightInd w:val="0"/>
              <w:snapToGrid w:val="0"/>
              <w:spacing w:line="360" w:lineRule="auto"/>
              <w:jc w:val="both"/>
              <w:rPr>
                <w:rFonts w:ascii="Book Antiqua" w:hAnsi="Book Antiqua" w:cs="Times New Roman"/>
                <w:color w:val="000000" w:themeColor="text1"/>
                <w:lang w:val="en-US"/>
              </w:rPr>
            </w:pPr>
            <w:r w:rsidRPr="002510DB">
              <w:rPr>
                <w:rFonts w:ascii="Book Antiqua" w:hAnsi="Book Antiqua" w:cs="Times New Roman"/>
                <w:color w:val="000000" w:themeColor="text1"/>
                <w:lang w:val="en-US"/>
              </w:rPr>
              <w:t>0.002</w:t>
            </w:r>
            <w:r w:rsidRPr="002510DB">
              <w:rPr>
                <w:rFonts w:ascii="Book Antiqua" w:hAnsi="Book Antiqua" w:cs="Times New Roman"/>
                <w:color w:val="000000" w:themeColor="text1"/>
                <w:vertAlign w:val="superscript"/>
                <w:lang w:val="en-US"/>
              </w:rPr>
              <w:t>b</w:t>
            </w:r>
          </w:p>
        </w:tc>
      </w:tr>
      <w:tr w:rsidR="007F1C04" w:rsidRPr="003F05F7" w14:paraId="367346C4" w14:textId="77777777" w:rsidTr="007F1C04">
        <w:tc>
          <w:tcPr>
            <w:tcW w:w="2812" w:type="dxa"/>
            <w:vAlign w:val="center"/>
          </w:tcPr>
          <w:p w14:paraId="5A03DC2A"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 xml:space="preserve">   Statins</w:t>
            </w:r>
          </w:p>
        </w:tc>
        <w:tc>
          <w:tcPr>
            <w:tcW w:w="1410" w:type="dxa"/>
            <w:vAlign w:val="center"/>
          </w:tcPr>
          <w:p w14:paraId="61222540"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58 (54.7</w:t>
            </w:r>
            <w:r w:rsidRPr="003F05F7">
              <w:rPr>
                <w:rFonts w:ascii="Book Antiqua" w:hAnsi="Book Antiqua" w:cs="Times New Roman"/>
                <w:color w:val="000000" w:themeColor="text1"/>
                <w:lang w:val="en-US"/>
              </w:rPr>
              <w:t>)</w:t>
            </w:r>
          </w:p>
        </w:tc>
        <w:tc>
          <w:tcPr>
            <w:tcW w:w="1536" w:type="dxa"/>
            <w:vAlign w:val="center"/>
          </w:tcPr>
          <w:p w14:paraId="75FBFAF6"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115 (79.3</w:t>
            </w:r>
            <w:r w:rsidRPr="003F05F7">
              <w:rPr>
                <w:rFonts w:ascii="Book Antiqua" w:hAnsi="Book Antiqua" w:cs="Times New Roman"/>
                <w:color w:val="000000" w:themeColor="text1"/>
                <w:lang w:val="en-US"/>
              </w:rPr>
              <w:t>)</w:t>
            </w:r>
          </w:p>
        </w:tc>
        <w:tc>
          <w:tcPr>
            <w:tcW w:w="1461" w:type="dxa"/>
            <w:vAlign w:val="center"/>
          </w:tcPr>
          <w:p w14:paraId="5ED7B317"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121 (86.4</w:t>
            </w:r>
            <w:r w:rsidRPr="003F05F7">
              <w:rPr>
                <w:rFonts w:ascii="Book Antiqua" w:hAnsi="Book Antiqua" w:cs="Times New Roman"/>
                <w:color w:val="000000" w:themeColor="text1"/>
                <w:lang w:val="en-US"/>
              </w:rPr>
              <w:t>)</w:t>
            </w:r>
          </w:p>
        </w:tc>
        <w:tc>
          <w:tcPr>
            <w:tcW w:w="1340" w:type="dxa"/>
            <w:vAlign w:val="center"/>
          </w:tcPr>
          <w:p w14:paraId="13FE5FC9"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30 (90.9</w:t>
            </w:r>
            <w:r w:rsidRPr="003F05F7">
              <w:rPr>
                <w:rFonts w:ascii="Book Antiqua" w:hAnsi="Book Antiqua" w:cs="Times New Roman"/>
                <w:color w:val="000000" w:themeColor="text1"/>
                <w:lang w:val="en-US"/>
              </w:rPr>
              <w:t>)</w:t>
            </w:r>
          </w:p>
        </w:tc>
        <w:tc>
          <w:tcPr>
            <w:tcW w:w="1017" w:type="dxa"/>
            <w:vAlign w:val="center"/>
          </w:tcPr>
          <w:p w14:paraId="20AD611D" w14:textId="77777777" w:rsidR="007F1C04" w:rsidRPr="002510DB" w:rsidRDefault="007F1C04" w:rsidP="00FB4D22">
            <w:pPr>
              <w:adjustRightInd w:val="0"/>
              <w:snapToGrid w:val="0"/>
              <w:spacing w:line="360" w:lineRule="auto"/>
              <w:jc w:val="both"/>
              <w:rPr>
                <w:rFonts w:ascii="Book Antiqua" w:hAnsi="Book Antiqua" w:cs="Times New Roman"/>
                <w:color w:val="000000" w:themeColor="text1"/>
                <w:lang w:val="en-US"/>
              </w:rPr>
            </w:pPr>
            <w:r w:rsidRPr="002510DB">
              <w:rPr>
                <w:rFonts w:ascii="Book Antiqua" w:hAnsi="Book Antiqua" w:cs="Times New Roman"/>
                <w:color w:val="000000" w:themeColor="text1"/>
                <w:lang w:val="en-US"/>
              </w:rPr>
              <w:t>&lt;</w:t>
            </w:r>
            <w:r w:rsidRPr="002510DB">
              <w:rPr>
                <w:rFonts w:ascii="Book Antiqua" w:hAnsi="Book Antiqua" w:cs="Times New Roman" w:hint="eastAsia"/>
                <w:color w:val="000000" w:themeColor="text1"/>
                <w:lang w:val="en-US" w:eastAsia="zh-CN"/>
              </w:rPr>
              <w:t xml:space="preserve"> </w:t>
            </w:r>
            <w:r w:rsidRPr="002510DB">
              <w:rPr>
                <w:rFonts w:ascii="Book Antiqua" w:hAnsi="Book Antiqua" w:cs="Times New Roman"/>
                <w:color w:val="000000" w:themeColor="text1"/>
                <w:lang w:val="en-US"/>
              </w:rPr>
              <w:t>0.001</w:t>
            </w:r>
            <w:r w:rsidRPr="002510DB">
              <w:rPr>
                <w:rFonts w:ascii="Book Antiqua" w:hAnsi="Book Antiqua" w:cs="Times New Roman"/>
                <w:color w:val="000000" w:themeColor="text1"/>
                <w:vertAlign w:val="superscript"/>
                <w:lang w:val="en-US"/>
              </w:rPr>
              <w:t>c</w:t>
            </w:r>
          </w:p>
        </w:tc>
      </w:tr>
      <w:tr w:rsidR="007F1C04" w:rsidRPr="003F05F7" w14:paraId="1C37AB55" w14:textId="77777777" w:rsidTr="007F1C04">
        <w:tc>
          <w:tcPr>
            <w:tcW w:w="2812" w:type="dxa"/>
            <w:vAlign w:val="center"/>
          </w:tcPr>
          <w:p w14:paraId="7F6E8DA3"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 xml:space="preserve">   Metformin</w:t>
            </w:r>
          </w:p>
        </w:tc>
        <w:tc>
          <w:tcPr>
            <w:tcW w:w="1410" w:type="dxa"/>
            <w:vAlign w:val="center"/>
          </w:tcPr>
          <w:p w14:paraId="4F3CAE82"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60 (56.6</w:t>
            </w:r>
            <w:r w:rsidRPr="003F05F7">
              <w:rPr>
                <w:rFonts w:ascii="Book Antiqua" w:hAnsi="Book Antiqua" w:cs="Times New Roman"/>
                <w:color w:val="000000" w:themeColor="text1"/>
                <w:lang w:val="en-US"/>
              </w:rPr>
              <w:t>)</w:t>
            </w:r>
          </w:p>
        </w:tc>
        <w:tc>
          <w:tcPr>
            <w:tcW w:w="1536" w:type="dxa"/>
            <w:vAlign w:val="center"/>
          </w:tcPr>
          <w:p w14:paraId="65FF9AA6"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87 (60.0</w:t>
            </w:r>
            <w:r w:rsidRPr="003F05F7">
              <w:rPr>
                <w:rFonts w:ascii="Book Antiqua" w:hAnsi="Book Antiqua" w:cs="Times New Roman"/>
                <w:color w:val="000000" w:themeColor="text1"/>
                <w:lang w:val="en-US"/>
              </w:rPr>
              <w:t>)</w:t>
            </w:r>
          </w:p>
        </w:tc>
        <w:tc>
          <w:tcPr>
            <w:tcW w:w="1461" w:type="dxa"/>
            <w:vAlign w:val="center"/>
          </w:tcPr>
          <w:p w14:paraId="19DCC1F3"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83 (59.3</w:t>
            </w:r>
            <w:r w:rsidRPr="003F05F7">
              <w:rPr>
                <w:rFonts w:ascii="Book Antiqua" w:hAnsi="Book Antiqua" w:cs="Times New Roman"/>
                <w:color w:val="000000" w:themeColor="text1"/>
                <w:lang w:val="en-US"/>
              </w:rPr>
              <w:t>)</w:t>
            </w:r>
          </w:p>
        </w:tc>
        <w:tc>
          <w:tcPr>
            <w:tcW w:w="1340" w:type="dxa"/>
            <w:vAlign w:val="center"/>
          </w:tcPr>
          <w:p w14:paraId="4509537B"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21 (63.6</w:t>
            </w:r>
            <w:r w:rsidRPr="003F05F7">
              <w:rPr>
                <w:rFonts w:ascii="Book Antiqua" w:hAnsi="Book Antiqua" w:cs="Times New Roman"/>
                <w:color w:val="000000" w:themeColor="text1"/>
                <w:lang w:val="en-US"/>
              </w:rPr>
              <w:t>)</w:t>
            </w:r>
          </w:p>
        </w:tc>
        <w:tc>
          <w:tcPr>
            <w:tcW w:w="1017" w:type="dxa"/>
            <w:vAlign w:val="center"/>
          </w:tcPr>
          <w:p w14:paraId="11D4651C"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0.896</w:t>
            </w:r>
          </w:p>
        </w:tc>
      </w:tr>
      <w:tr w:rsidR="007F1C04" w:rsidRPr="003F05F7" w14:paraId="51FA5306" w14:textId="77777777" w:rsidTr="007F1C04">
        <w:tc>
          <w:tcPr>
            <w:tcW w:w="2812" w:type="dxa"/>
            <w:vAlign w:val="center"/>
          </w:tcPr>
          <w:p w14:paraId="0F768D09" w14:textId="151862B0"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 xml:space="preserve">   Other oral</w:t>
            </w:r>
            <w:r w:rsidR="00D57B81">
              <w:rPr>
                <w:rFonts w:ascii="Book Antiqua" w:hAnsi="Book Antiqua" w:cs="Times New Roman" w:hint="eastAsia"/>
                <w:lang w:val="en-US" w:eastAsia="zh-CN"/>
              </w:rPr>
              <w:t xml:space="preserve"> </w:t>
            </w:r>
            <w:proofErr w:type="spellStart"/>
            <w:r w:rsidRPr="003F05F7">
              <w:rPr>
                <w:rFonts w:ascii="Book Antiqua" w:hAnsi="Book Antiqua" w:cs="Times New Roman"/>
                <w:lang w:val="en-US"/>
              </w:rPr>
              <w:lastRenderedPageBreak/>
              <w:t>hypoglycemics</w:t>
            </w:r>
            <w:proofErr w:type="spellEnd"/>
          </w:p>
        </w:tc>
        <w:tc>
          <w:tcPr>
            <w:tcW w:w="1410" w:type="dxa"/>
            <w:vAlign w:val="center"/>
          </w:tcPr>
          <w:p w14:paraId="520D54CE"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lastRenderedPageBreak/>
              <w:t>39 (36.8</w:t>
            </w:r>
            <w:r w:rsidRPr="003F05F7">
              <w:rPr>
                <w:rFonts w:ascii="Book Antiqua" w:hAnsi="Book Antiqua" w:cs="Times New Roman"/>
                <w:color w:val="000000" w:themeColor="text1"/>
                <w:lang w:val="en-US"/>
              </w:rPr>
              <w:t>)</w:t>
            </w:r>
          </w:p>
        </w:tc>
        <w:tc>
          <w:tcPr>
            <w:tcW w:w="1536" w:type="dxa"/>
            <w:vAlign w:val="center"/>
          </w:tcPr>
          <w:p w14:paraId="647B4810"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58 (40.0</w:t>
            </w:r>
            <w:r w:rsidRPr="003F05F7">
              <w:rPr>
                <w:rFonts w:ascii="Book Antiqua" w:hAnsi="Book Antiqua" w:cs="Times New Roman"/>
                <w:color w:val="000000" w:themeColor="text1"/>
                <w:lang w:val="en-US"/>
              </w:rPr>
              <w:t>)</w:t>
            </w:r>
          </w:p>
        </w:tc>
        <w:tc>
          <w:tcPr>
            <w:tcW w:w="1461" w:type="dxa"/>
            <w:vAlign w:val="center"/>
          </w:tcPr>
          <w:p w14:paraId="688876DC"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45 (32.1)</w:t>
            </w:r>
          </w:p>
        </w:tc>
        <w:tc>
          <w:tcPr>
            <w:tcW w:w="1340" w:type="dxa"/>
            <w:vAlign w:val="center"/>
          </w:tcPr>
          <w:p w14:paraId="5644C916"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12 (36.4</w:t>
            </w:r>
            <w:r w:rsidRPr="003F05F7">
              <w:rPr>
                <w:rFonts w:ascii="Book Antiqua" w:hAnsi="Book Antiqua" w:cs="Times New Roman"/>
                <w:color w:val="000000" w:themeColor="text1"/>
                <w:lang w:val="en-US"/>
              </w:rPr>
              <w:t>)</w:t>
            </w:r>
          </w:p>
        </w:tc>
        <w:tc>
          <w:tcPr>
            <w:tcW w:w="1017" w:type="dxa"/>
            <w:vAlign w:val="center"/>
          </w:tcPr>
          <w:p w14:paraId="27E331CD"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0.591</w:t>
            </w:r>
          </w:p>
        </w:tc>
      </w:tr>
      <w:tr w:rsidR="007F1C04" w:rsidRPr="003F05F7" w14:paraId="38D8E795" w14:textId="77777777" w:rsidTr="007F1C04">
        <w:tc>
          <w:tcPr>
            <w:tcW w:w="2812" w:type="dxa"/>
            <w:vAlign w:val="center"/>
          </w:tcPr>
          <w:p w14:paraId="0B4FE6F3"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lastRenderedPageBreak/>
              <w:t xml:space="preserve">   Insulin</w:t>
            </w:r>
          </w:p>
        </w:tc>
        <w:tc>
          <w:tcPr>
            <w:tcW w:w="1410" w:type="dxa"/>
            <w:vAlign w:val="center"/>
          </w:tcPr>
          <w:p w14:paraId="135B9C9F"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26 (24.5</w:t>
            </w:r>
            <w:r w:rsidRPr="003F05F7">
              <w:rPr>
                <w:rFonts w:ascii="Book Antiqua" w:hAnsi="Book Antiqua" w:cs="Times New Roman"/>
                <w:color w:val="000000" w:themeColor="text1"/>
                <w:lang w:val="en-US"/>
              </w:rPr>
              <w:t>)</w:t>
            </w:r>
          </w:p>
        </w:tc>
        <w:tc>
          <w:tcPr>
            <w:tcW w:w="1536" w:type="dxa"/>
            <w:vAlign w:val="center"/>
          </w:tcPr>
          <w:p w14:paraId="3C9436E9"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35 (24.1</w:t>
            </w:r>
            <w:r w:rsidRPr="003F05F7">
              <w:rPr>
                <w:rFonts w:ascii="Book Antiqua" w:hAnsi="Book Antiqua" w:cs="Times New Roman"/>
                <w:color w:val="000000" w:themeColor="text1"/>
                <w:lang w:val="en-US"/>
              </w:rPr>
              <w:t>)</w:t>
            </w:r>
          </w:p>
        </w:tc>
        <w:tc>
          <w:tcPr>
            <w:tcW w:w="1461" w:type="dxa"/>
            <w:vAlign w:val="center"/>
          </w:tcPr>
          <w:p w14:paraId="1D0B567F"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33 (23.6</w:t>
            </w:r>
            <w:r w:rsidRPr="003F05F7">
              <w:rPr>
                <w:rFonts w:ascii="Book Antiqua" w:hAnsi="Book Antiqua" w:cs="Times New Roman"/>
                <w:color w:val="000000" w:themeColor="text1"/>
                <w:lang w:val="en-US"/>
              </w:rPr>
              <w:t>)</w:t>
            </w:r>
          </w:p>
        </w:tc>
        <w:tc>
          <w:tcPr>
            <w:tcW w:w="1340" w:type="dxa"/>
            <w:vAlign w:val="center"/>
          </w:tcPr>
          <w:p w14:paraId="57021569"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4 (12.1</w:t>
            </w:r>
            <w:r w:rsidRPr="003F05F7">
              <w:rPr>
                <w:rFonts w:ascii="Book Antiqua" w:hAnsi="Book Antiqua" w:cs="Times New Roman"/>
                <w:color w:val="000000" w:themeColor="text1"/>
                <w:lang w:val="en-US"/>
              </w:rPr>
              <w:t>)</w:t>
            </w:r>
          </w:p>
        </w:tc>
        <w:tc>
          <w:tcPr>
            <w:tcW w:w="1017" w:type="dxa"/>
            <w:vAlign w:val="center"/>
          </w:tcPr>
          <w:p w14:paraId="05FC3DBB"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0.482</w:t>
            </w:r>
          </w:p>
        </w:tc>
      </w:tr>
      <w:tr w:rsidR="007F1C04" w:rsidRPr="003F05F7" w14:paraId="055500ED" w14:textId="77777777" w:rsidTr="007F1C04">
        <w:tc>
          <w:tcPr>
            <w:tcW w:w="2812" w:type="dxa"/>
            <w:vAlign w:val="center"/>
          </w:tcPr>
          <w:p w14:paraId="7438FEE4"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HbA1c (%)</w:t>
            </w:r>
          </w:p>
        </w:tc>
        <w:tc>
          <w:tcPr>
            <w:tcW w:w="1410" w:type="dxa"/>
            <w:vAlign w:val="center"/>
          </w:tcPr>
          <w:p w14:paraId="499760C5"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 xml:space="preserve">7.4 </w:t>
            </w:r>
          </w:p>
          <w:p w14:paraId="4F684DCB"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(6.8-8.7)</w:t>
            </w:r>
          </w:p>
        </w:tc>
        <w:tc>
          <w:tcPr>
            <w:tcW w:w="1536" w:type="dxa"/>
            <w:vAlign w:val="center"/>
          </w:tcPr>
          <w:p w14:paraId="6F7D319F"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 xml:space="preserve">7.0 </w:t>
            </w:r>
          </w:p>
          <w:p w14:paraId="30E5888A"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(6.5-7.7)</w:t>
            </w:r>
          </w:p>
        </w:tc>
        <w:tc>
          <w:tcPr>
            <w:tcW w:w="1461" w:type="dxa"/>
            <w:vAlign w:val="center"/>
          </w:tcPr>
          <w:p w14:paraId="70B3DFA3"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 xml:space="preserve">6.6 </w:t>
            </w:r>
          </w:p>
          <w:p w14:paraId="3F975152"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(6.0-7.6)</w:t>
            </w:r>
          </w:p>
        </w:tc>
        <w:tc>
          <w:tcPr>
            <w:tcW w:w="1340" w:type="dxa"/>
            <w:vAlign w:val="center"/>
          </w:tcPr>
          <w:p w14:paraId="2B17A037"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 xml:space="preserve">6.1 </w:t>
            </w:r>
          </w:p>
          <w:p w14:paraId="446A2743"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(5.9-6.4)</w:t>
            </w:r>
          </w:p>
        </w:tc>
        <w:tc>
          <w:tcPr>
            <w:tcW w:w="1017" w:type="dxa"/>
            <w:vAlign w:val="center"/>
          </w:tcPr>
          <w:p w14:paraId="3771018B" w14:textId="77777777" w:rsidR="007F1C04" w:rsidRPr="002510DB" w:rsidRDefault="007F1C04" w:rsidP="00FB4D22">
            <w:pPr>
              <w:adjustRightInd w:val="0"/>
              <w:snapToGrid w:val="0"/>
              <w:spacing w:line="360" w:lineRule="auto"/>
              <w:jc w:val="both"/>
              <w:rPr>
                <w:rFonts w:ascii="Book Antiqua" w:hAnsi="Book Antiqua" w:cs="Times New Roman"/>
                <w:color w:val="000000" w:themeColor="text1"/>
                <w:lang w:val="en-US"/>
              </w:rPr>
            </w:pPr>
            <w:r w:rsidRPr="002510DB">
              <w:rPr>
                <w:rFonts w:ascii="Book Antiqua" w:hAnsi="Book Antiqua" w:cs="Times New Roman"/>
                <w:color w:val="000000" w:themeColor="text1"/>
                <w:lang w:val="en-US"/>
              </w:rPr>
              <w:t>&lt;</w:t>
            </w:r>
            <w:r w:rsidRPr="002510DB">
              <w:rPr>
                <w:rFonts w:ascii="Book Antiqua" w:hAnsi="Book Antiqua" w:cs="Times New Roman" w:hint="eastAsia"/>
                <w:color w:val="000000" w:themeColor="text1"/>
                <w:lang w:val="en-US" w:eastAsia="zh-CN"/>
              </w:rPr>
              <w:t xml:space="preserve"> </w:t>
            </w:r>
            <w:r w:rsidRPr="002510DB">
              <w:rPr>
                <w:rFonts w:ascii="Book Antiqua" w:hAnsi="Book Antiqua" w:cs="Times New Roman"/>
                <w:color w:val="000000" w:themeColor="text1"/>
                <w:lang w:val="en-US"/>
              </w:rPr>
              <w:t>0.001</w:t>
            </w:r>
            <w:r w:rsidRPr="002510DB">
              <w:rPr>
                <w:rFonts w:ascii="Book Antiqua" w:hAnsi="Book Antiqua" w:cs="Times New Roman"/>
                <w:color w:val="000000" w:themeColor="text1"/>
                <w:vertAlign w:val="superscript"/>
                <w:lang w:val="en-US"/>
              </w:rPr>
              <w:t>c</w:t>
            </w:r>
          </w:p>
        </w:tc>
      </w:tr>
      <w:tr w:rsidR="007F1C04" w:rsidRPr="003F05F7" w14:paraId="0AA7406C" w14:textId="77777777" w:rsidTr="007F1C04">
        <w:tc>
          <w:tcPr>
            <w:tcW w:w="2812" w:type="dxa"/>
            <w:vAlign w:val="center"/>
          </w:tcPr>
          <w:p w14:paraId="291125E4" w14:textId="77777777" w:rsidR="007F1C04" w:rsidRPr="003F05F7" w:rsidRDefault="007F1C04" w:rsidP="00FB4D22">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HDL-c (</w:t>
            </w:r>
            <w:proofErr w:type="spellStart"/>
            <w:r>
              <w:rPr>
                <w:rFonts w:ascii="Book Antiqua" w:hAnsi="Book Antiqua" w:cs="Times New Roman"/>
                <w:lang w:val="en-US"/>
              </w:rPr>
              <w:t>mmol</w:t>
            </w:r>
            <w:proofErr w:type="spellEnd"/>
            <w:r>
              <w:rPr>
                <w:rFonts w:ascii="Book Antiqua" w:hAnsi="Book Antiqua" w:cs="Times New Roman"/>
                <w:lang w:val="en-US"/>
              </w:rPr>
              <w:t>/L)</w:t>
            </w:r>
          </w:p>
        </w:tc>
        <w:tc>
          <w:tcPr>
            <w:tcW w:w="1410" w:type="dxa"/>
            <w:vAlign w:val="center"/>
          </w:tcPr>
          <w:p w14:paraId="11E77299" w14:textId="77777777" w:rsidR="007F1C04"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 xml:space="preserve">1.1 </w:t>
            </w:r>
          </w:p>
          <w:p w14:paraId="77241818"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(0.9-1.3)</w:t>
            </w:r>
          </w:p>
        </w:tc>
        <w:tc>
          <w:tcPr>
            <w:tcW w:w="1536" w:type="dxa"/>
            <w:vAlign w:val="center"/>
          </w:tcPr>
          <w:p w14:paraId="3EBD399E" w14:textId="77777777" w:rsidR="007F1C04"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1.1</w:t>
            </w:r>
          </w:p>
          <w:p w14:paraId="7C5847A0"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(0.9-1.3)</w:t>
            </w:r>
          </w:p>
        </w:tc>
        <w:tc>
          <w:tcPr>
            <w:tcW w:w="1461" w:type="dxa"/>
            <w:vAlign w:val="center"/>
          </w:tcPr>
          <w:p w14:paraId="61C0AE2C" w14:textId="77777777" w:rsidR="007F1C04"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1.1</w:t>
            </w:r>
          </w:p>
          <w:p w14:paraId="37E6C14D"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(0.9-1.2)</w:t>
            </w:r>
          </w:p>
        </w:tc>
        <w:tc>
          <w:tcPr>
            <w:tcW w:w="1340" w:type="dxa"/>
            <w:vAlign w:val="center"/>
          </w:tcPr>
          <w:p w14:paraId="2A926F5B" w14:textId="77777777" w:rsidR="007F1C04"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0.9</w:t>
            </w:r>
          </w:p>
          <w:p w14:paraId="4EC6BB5E"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(0.8-1.2)</w:t>
            </w:r>
          </w:p>
        </w:tc>
        <w:tc>
          <w:tcPr>
            <w:tcW w:w="1017" w:type="dxa"/>
            <w:vAlign w:val="center"/>
          </w:tcPr>
          <w:p w14:paraId="390EDFAA" w14:textId="77777777" w:rsidR="007F1C04" w:rsidRPr="00F65113" w:rsidRDefault="007F1C04" w:rsidP="00FB4D22">
            <w:pPr>
              <w:adjustRightInd w:val="0"/>
              <w:snapToGrid w:val="0"/>
              <w:spacing w:line="360" w:lineRule="auto"/>
              <w:jc w:val="both"/>
              <w:rPr>
                <w:rFonts w:ascii="Book Antiqua" w:hAnsi="Book Antiqua" w:cs="Times New Roman"/>
                <w:color w:val="000000" w:themeColor="text1"/>
                <w:lang w:val="en-US"/>
              </w:rPr>
            </w:pPr>
            <w:r w:rsidRPr="00F65113">
              <w:rPr>
                <w:rFonts w:ascii="Book Antiqua" w:hAnsi="Book Antiqua" w:cs="Times New Roman"/>
                <w:color w:val="000000" w:themeColor="text1"/>
                <w:lang w:val="en-US"/>
              </w:rPr>
              <w:t>0.133</w:t>
            </w:r>
          </w:p>
        </w:tc>
      </w:tr>
      <w:tr w:rsidR="007F1C04" w:rsidRPr="003F05F7" w14:paraId="66EE5B8D" w14:textId="77777777" w:rsidTr="007F1C04">
        <w:tc>
          <w:tcPr>
            <w:tcW w:w="2812" w:type="dxa"/>
            <w:vAlign w:val="center"/>
          </w:tcPr>
          <w:p w14:paraId="4D5F2389"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LDL-c (</w:t>
            </w:r>
            <w:proofErr w:type="spellStart"/>
            <w:r w:rsidRPr="003F05F7">
              <w:rPr>
                <w:rFonts w:ascii="Book Antiqua" w:hAnsi="Book Antiqua" w:cs="Times New Roman"/>
                <w:lang w:val="en-US"/>
              </w:rPr>
              <w:t>mmol</w:t>
            </w:r>
            <w:proofErr w:type="spellEnd"/>
            <w:r w:rsidRPr="003F05F7">
              <w:rPr>
                <w:rFonts w:ascii="Book Antiqua" w:hAnsi="Book Antiqua" w:cs="Times New Roman"/>
                <w:lang w:val="en-US"/>
              </w:rPr>
              <w:t>/L)</w:t>
            </w:r>
          </w:p>
        </w:tc>
        <w:tc>
          <w:tcPr>
            <w:tcW w:w="1410" w:type="dxa"/>
            <w:vAlign w:val="center"/>
          </w:tcPr>
          <w:p w14:paraId="55E3105E"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 xml:space="preserve">2.60 </w:t>
            </w:r>
          </w:p>
          <w:p w14:paraId="02F7B893"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(2.20-3.40)</w:t>
            </w:r>
          </w:p>
        </w:tc>
        <w:tc>
          <w:tcPr>
            <w:tcW w:w="1536" w:type="dxa"/>
            <w:vAlign w:val="center"/>
          </w:tcPr>
          <w:p w14:paraId="74708B62"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 xml:space="preserve">2.10 </w:t>
            </w:r>
          </w:p>
          <w:p w14:paraId="1CA02059"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(1.70-2.70)</w:t>
            </w:r>
          </w:p>
        </w:tc>
        <w:tc>
          <w:tcPr>
            <w:tcW w:w="1461" w:type="dxa"/>
            <w:vAlign w:val="center"/>
          </w:tcPr>
          <w:p w14:paraId="4605B68C"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 xml:space="preserve">1.60 </w:t>
            </w:r>
          </w:p>
          <w:p w14:paraId="6438E5E2"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(1.30-2.00)</w:t>
            </w:r>
          </w:p>
        </w:tc>
        <w:tc>
          <w:tcPr>
            <w:tcW w:w="1340" w:type="dxa"/>
            <w:vAlign w:val="center"/>
          </w:tcPr>
          <w:p w14:paraId="75D804D0"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 xml:space="preserve">1.34 </w:t>
            </w:r>
          </w:p>
          <w:p w14:paraId="7B3D871C"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(1.20-1.60)</w:t>
            </w:r>
          </w:p>
        </w:tc>
        <w:tc>
          <w:tcPr>
            <w:tcW w:w="1017" w:type="dxa"/>
            <w:vAlign w:val="center"/>
          </w:tcPr>
          <w:p w14:paraId="02753E94" w14:textId="77777777" w:rsidR="007F1C04" w:rsidRPr="002510DB" w:rsidRDefault="007F1C04" w:rsidP="00FB4D22">
            <w:pPr>
              <w:adjustRightInd w:val="0"/>
              <w:snapToGrid w:val="0"/>
              <w:spacing w:line="360" w:lineRule="auto"/>
              <w:jc w:val="both"/>
              <w:rPr>
                <w:rFonts w:ascii="Book Antiqua" w:hAnsi="Book Antiqua" w:cs="Times New Roman"/>
                <w:color w:val="000000" w:themeColor="text1"/>
                <w:lang w:val="en-US"/>
              </w:rPr>
            </w:pPr>
            <w:r w:rsidRPr="002510DB">
              <w:rPr>
                <w:rFonts w:ascii="Book Antiqua" w:hAnsi="Book Antiqua" w:cs="Times New Roman"/>
                <w:color w:val="000000" w:themeColor="text1"/>
                <w:lang w:val="en-US"/>
              </w:rPr>
              <w:t>&lt;</w:t>
            </w:r>
            <w:r w:rsidRPr="002510DB">
              <w:rPr>
                <w:rFonts w:ascii="Book Antiqua" w:hAnsi="Book Antiqua" w:cs="Times New Roman" w:hint="eastAsia"/>
                <w:color w:val="000000" w:themeColor="text1"/>
                <w:lang w:val="en-US" w:eastAsia="zh-CN"/>
              </w:rPr>
              <w:t xml:space="preserve"> </w:t>
            </w:r>
            <w:r w:rsidRPr="002510DB">
              <w:rPr>
                <w:rFonts w:ascii="Book Antiqua" w:hAnsi="Book Antiqua" w:cs="Times New Roman"/>
                <w:color w:val="000000" w:themeColor="text1"/>
                <w:lang w:val="en-US"/>
              </w:rPr>
              <w:t>0.001</w:t>
            </w:r>
            <w:r w:rsidRPr="002510DB">
              <w:rPr>
                <w:rFonts w:ascii="Book Antiqua" w:hAnsi="Book Antiqua" w:cs="Times New Roman"/>
                <w:color w:val="000000" w:themeColor="text1"/>
                <w:vertAlign w:val="superscript"/>
                <w:lang w:val="en-US"/>
              </w:rPr>
              <w:t>c</w:t>
            </w:r>
          </w:p>
        </w:tc>
      </w:tr>
      <w:tr w:rsidR="007F1C04" w:rsidRPr="003F05F7" w14:paraId="6E62D56B" w14:textId="77777777" w:rsidTr="007F1C04">
        <w:tc>
          <w:tcPr>
            <w:tcW w:w="2812" w:type="dxa"/>
            <w:vAlign w:val="center"/>
          </w:tcPr>
          <w:p w14:paraId="613B1B5F"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SBP (mmHg)</w:t>
            </w:r>
          </w:p>
        </w:tc>
        <w:tc>
          <w:tcPr>
            <w:tcW w:w="1410" w:type="dxa"/>
            <w:vAlign w:val="center"/>
          </w:tcPr>
          <w:p w14:paraId="3395F29D"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 xml:space="preserve">150 </w:t>
            </w:r>
          </w:p>
          <w:p w14:paraId="1A89487B"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(139-163)</w:t>
            </w:r>
          </w:p>
        </w:tc>
        <w:tc>
          <w:tcPr>
            <w:tcW w:w="1536" w:type="dxa"/>
            <w:vAlign w:val="center"/>
          </w:tcPr>
          <w:p w14:paraId="1FAE4930"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 xml:space="preserve">139 </w:t>
            </w:r>
          </w:p>
          <w:p w14:paraId="7C3A7A3F"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(125-151)</w:t>
            </w:r>
          </w:p>
        </w:tc>
        <w:tc>
          <w:tcPr>
            <w:tcW w:w="1461" w:type="dxa"/>
            <w:vAlign w:val="center"/>
          </w:tcPr>
          <w:p w14:paraId="6A70AB7C"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 xml:space="preserve">135 </w:t>
            </w:r>
          </w:p>
          <w:p w14:paraId="7F6FA3C3"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(122-150)</w:t>
            </w:r>
          </w:p>
        </w:tc>
        <w:tc>
          <w:tcPr>
            <w:tcW w:w="1340" w:type="dxa"/>
            <w:vAlign w:val="center"/>
          </w:tcPr>
          <w:p w14:paraId="78EA695F"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 xml:space="preserve">126 </w:t>
            </w:r>
          </w:p>
          <w:p w14:paraId="53D95354"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(120-131)</w:t>
            </w:r>
          </w:p>
        </w:tc>
        <w:tc>
          <w:tcPr>
            <w:tcW w:w="1017" w:type="dxa"/>
            <w:vAlign w:val="center"/>
          </w:tcPr>
          <w:p w14:paraId="535E940F" w14:textId="77777777" w:rsidR="007F1C04" w:rsidRPr="002510DB" w:rsidRDefault="007F1C04" w:rsidP="00FB4D22">
            <w:pPr>
              <w:adjustRightInd w:val="0"/>
              <w:snapToGrid w:val="0"/>
              <w:spacing w:line="360" w:lineRule="auto"/>
              <w:jc w:val="both"/>
              <w:rPr>
                <w:rFonts w:ascii="Book Antiqua" w:hAnsi="Book Antiqua" w:cs="Times New Roman"/>
                <w:color w:val="000000" w:themeColor="text1"/>
                <w:lang w:val="en-US"/>
              </w:rPr>
            </w:pPr>
            <w:r w:rsidRPr="002510DB">
              <w:rPr>
                <w:rFonts w:ascii="Book Antiqua" w:hAnsi="Book Antiqua" w:cs="Times New Roman"/>
                <w:color w:val="000000" w:themeColor="text1"/>
                <w:lang w:val="en-US"/>
              </w:rPr>
              <w:t>&lt;</w:t>
            </w:r>
            <w:r w:rsidRPr="002510DB">
              <w:rPr>
                <w:rFonts w:ascii="Book Antiqua" w:hAnsi="Book Antiqua" w:cs="Times New Roman" w:hint="eastAsia"/>
                <w:color w:val="000000" w:themeColor="text1"/>
                <w:lang w:val="en-US" w:eastAsia="zh-CN"/>
              </w:rPr>
              <w:t xml:space="preserve"> </w:t>
            </w:r>
            <w:r w:rsidRPr="002510DB">
              <w:rPr>
                <w:rFonts w:ascii="Book Antiqua" w:hAnsi="Book Antiqua" w:cs="Times New Roman"/>
                <w:color w:val="000000" w:themeColor="text1"/>
                <w:lang w:val="en-US"/>
              </w:rPr>
              <w:t>0.001</w:t>
            </w:r>
            <w:r w:rsidRPr="002510DB">
              <w:rPr>
                <w:rFonts w:ascii="Book Antiqua" w:hAnsi="Book Antiqua" w:cs="Times New Roman"/>
                <w:color w:val="000000" w:themeColor="text1"/>
                <w:vertAlign w:val="superscript"/>
                <w:lang w:val="en-US"/>
              </w:rPr>
              <w:t>c</w:t>
            </w:r>
          </w:p>
        </w:tc>
      </w:tr>
      <w:tr w:rsidR="007F1C04" w:rsidRPr="003F05F7" w14:paraId="13987C07" w14:textId="77777777" w:rsidTr="007F1C04">
        <w:tc>
          <w:tcPr>
            <w:tcW w:w="2812" w:type="dxa"/>
            <w:vAlign w:val="center"/>
          </w:tcPr>
          <w:p w14:paraId="60A25F22"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C-reactive protein (mg/L)</w:t>
            </w:r>
          </w:p>
        </w:tc>
        <w:tc>
          <w:tcPr>
            <w:tcW w:w="1410" w:type="dxa"/>
            <w:vAlign w:val="center"/>
          </w:tcPr>
          <w:p w14:paraId="50287F88"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 xml:space="preserve">3.0 </w:t>
            </w:r>
          </w:p>
          <w:p w14:paraId="3CB158A0"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(1.9-7.5)</w:t>
            </w:r>
            <w:r>
              <w:rPr>
                <w:rFonts w:ascii="Book Antiqua" w:hAnsi="Book Antiqua" w:cs="Times New Roman"/>
                <w:color w:val="000000" w:themeColor="text1"/>
                <w:vertAlign w:val="superscript"/>
                <w:lang w:val="en-US"/>
              </w:rPr>
              <w:t>1</w:t>
            </w:r>
          </w:p>
        </w:tc>
        <w:tc>
          <w:tcPr>
            <w:tcW w:w="1536" w:type="dxa"/>
            <w:vAlign w:val="center"/>
          </w:tcPr>
          <w:p w14:paraId="7AA1D241"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 xml:space="preserve">2.0 </w:t>
            </w:r>
          </w:p>
          <w:p w14:paraId="2D0C098A"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(1.0-5.0)</w:t>
            </w:r>
            <w:r>
              <w:rPr>
                <w:rFonts w:ascii="Book Antiqua" w:hAnsi="Book Antiqua" w:cs="Times New Roman"/>
                <w:color w:val="000000" w:themeColor="text1"/>
                <w:vertAlign w:val="superscript"/>
                <w:lang w:val="en-US"/>
              </w:rPr>
              <w:t>2</w:t>
            </w:r>
          </w:p>
        </w:tc>
        <w:tc>
          <w:tcPr>
            <w:tcW w:w="1461" w:type="dxa"/>
            <w:vAlign w:val="center"/>
          </w:tcPr>
          <w:p w14:paraId="41D6CBC6"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 xml:space="preserve">3.0 </w:t>
            </w:r>
          </w:p>
          <w:p w14:paraId="68544032"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(1.0-5.6)</w:t>
            </w:r>
            <w:r>
              <w:rPr>
                <w:rFonts w:ascii="Book Antiqua" w:hAnsi="Book Antiqua" w:cs="Times New Roman"/>
                <w:color w:val="000000" w:themeColor="text1"/>
                <w:vertAlign w:val="superscript"/>
                <w:lang w:val="en-US"/>
              </w:rPr>
              <w:t>3</w:t>
            </w:r>
          </w:p>
        </w:tc>
        <w:tc>
          <w:tcPr>
            <w:tcW w:w="1340" w:type="dxa"/>
            <w:vAlign w:val="center"/>
          </w:tcPr>
          <w:p w14:paraId="032FB322"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 xml:space="preserve">2.1 </w:t>
            </w:r>
          </w:p>
          <w:p w14:paraId="57F7C138"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(0.9-5.0)</w:t>
            </w:r>
            <w:r>
              <w:rPr>
                <w:rFonts w:ascii="Cambria" w:hAnsi="Cambria" w:cs="Cambria"/>
                <w:color w:val="000000" w:themeColor="text1"/>
                <w:vertAlign w:val="superscript"/>
                <w:lang w:val="en-US"/>
              </w:rPr>
              <w:t>4</w:t>
            </w:r>
          </w:p>
        </w:tc>
        <w:tc>
          <w:tcPr>
            <w:tcW w:w="1017" w:type="dxa"/>
            <w:vAlign w:val="center"/>
          </w:tcPr>
          <w:p w14:paraId="56BC5F15"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0.082</w:t>
            </w:r>
          </w:p>
        </w:tc>
      </w:tr>
      <w:tr w:rsidR="007F1C04" w:rsidRPr="003F05F7" w14:paraId="3750DC29" w14:textId="77777777" w:rsidTr="007F1C04">
        <w:tc>
          <w:tcPr>
            <w:tcW w:w="2812" w:type="dxa"/>
            <w:vAlign w:val="center"/>
          </w:tcPr>
          <w:p w14:paraId="5BDAD263"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Major cardiovascular events</w:t>
            </w:r>
          </w:p>
        </w:tc>
        <w:tc>
          <w:tcPr>
            <w:tcW w:w="1410" w:type="dxa"/>
            <w:vAlign w:val="center"/>
          </w:tcPr>
          <w:p w14:paraId="74C6027E"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23 (21.7</w:t>
            </w:r>
            <w:r w:rsidRPr="003F05F7">
              <w:rPr>
                <w:rFonts w:ascii="Book Antiqua" w:hAnsi="Book Antiqua" w:cs="Times New Roman"/>
                <w:color w:val="000000" w:themeColor="text1"/>
                <w:lang w:val="en-US"/>
              </w:rPr>
              <w:t>)</w:t>
            </w:r>
          </w:p>
        </w:tc>
        <w:tc>
          <w:tcPr>
            <w:tcW w:w="1536" w:type="dxa"/>
            <w:vAlign w:val="center"/>
          </w:tcPr>
          <w:p w14:paraId="6B5A9681"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27 (18.6)</w:t>
            </w:r>
          </w:p>
        </w:tc>
        <w:tc>
          <w:tcPr>
            <w:tcW w:w="1461" w:type="dxa"/>
            <w:vAlign w:val="center"/>
          </w:tcPr>
          <w:p w14:paraId="0D4CC116"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32 (22.9</w:t>
            </w:r>
            <w:r w:rsidRPr="003F05F7">
              <w:rPr>
                <w:rFonts w:ascii="Book Antiqua" w:hAnsi="Book Antiqua" w:cs="Times New Roman"/>
                <w:color w:val="000000" w:themeColor="text1"/>
                <w:lang w:val="en-US"/>
              </w:rPr>
              <w:t>)</w:t>
            </w:r>
          </w:p>
        </w:tc>
        <w:tc>
          <w:tcPr>
            <w:tcW w:w="1340" w:type="dxa"/>
            <w:vAlign w:val="center"/>
          </w:tcPr>
          <w:p w14:paraId="549823F6"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7 (21.2</w:t>
            </w:r>
            <w:r w:rsidRPr="003F05F7">
              <w:rPr>
                <w:rFonts w:ascii="Book Antiqua" w:hAnsi="Book Antiqua" w:cs="Times New Roman"/>
                <w:color w:val="000000" w:themeColor="text1"/>
                <w:lang w:val="en-US"/>
              </w:rPr>
              <w:t>)</w:t>
            </w:r>
          </w:p>
        </w:tc>
        <w:tc>
          <w:tcPr>
            <w:tcW w:w="1017" w:type="dxa"/>
            <w:vAlign w:val="center"/>
          </w:tcPr>
          <w:p w14:paraId="6BA86C55"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0.845</w:t>
            </w:r>
          </w:p>
        </w:tc>
      </w:tr>
    </w:tbl>
    <w:p w14:paraId="13009B9B" w14:textId="77777777" w:rsidR="008F71C1" w:rsidRDefault="007F1C04" w:rsidP="00FB4D22">
      <w:pPr>
        <w:adjustRightInd w:val="0"/>
        <w:snapToGrid w:val="0"/>
        <w:spacing w:line="360" w:lineRule="auto"/>
        <w:jc w:val="both"/>
        <w:rPr>
          <w:rFonts w:ascii="Book Antiqua" w:hAnsi="Book Antiqua"/>
          <w:lang w:eastAsia="zh-CN"/>
        </w:rPr>
      </w:pPr>
      <w:proofErr w:type="spellStart"/>
      <w:proofErr w:type="gramStart"/>
      <w:r>
        <w:rPr>
          <w:rFonts w:ascii="Book Antiqua" w:hAnsi="Book Antiqua"/>
          <w:vertAlign w:val="superscript"/>
        </w:rPr>
        <w:t>a</w:t>
      </w:r>
      <w:r w:rsidRPr="007F1C04">
        <w:rPr>
          <w:rFonts w:ascii="Book Antiqua" w:hAnsi="Book Antiqua"/>
          <w:i/>
          <w:caps/>
        </w:rPr>
        <w:t>p</w:t>
      </w:r>
      <w:proofErr w:type="spellEnd"/>
      <w:proofErr w:type="gramEnd"/>
      <w:r w:rsidRPr="003F05F7">
        <w:rPr>
          <w:rFonts w:ascii="Book Antiqua" w:hAnsi="Book Antiqua"/>
        </w:rPr>
        <w:t xml:space="preserve"> &lt;</w:t>
      </w:r>
      <w:r>
        <w:rPr>
          <w:rFonts w:ascii="Book Antiqua" w:hAnsi="Book Antiqua" w:hint="eastAsia"/>
          <w:lang w:eastAsia="zh-CN"/>
        </w:rPr>
        <w:t xml:space="preserve"> </w:t>
      </w:r>
      <w:r w:rsidRPr="003F05F7">
        <w:rPr>
          <w:rFonts w:ascii="Book Antiqua" w:hAnsi="Book Antiqua"/>
        </w:rPr>
        <w:t>0.05</w:t>
      </w:r>
      <w:r w:rsidR="008F71C1">
        <w:rPr>
          <w:rFonts w:ascii="Book Antiqua" w:hAnsi="Book Antiqua" w:hint="eastAsia"/>
          <w:lang w:eastAsia="zh-CN"/>
        </w:rPr>
        <w:t>.</w:t>
      </w:r>
    </w:p>
    <w:p w14:paraId="3B827FAD" w14:textId="77777777" w:rsidR="008F71C1" w:rsidRDefault="007F1C04" w:rsidP="00FB4D22">
      <w:pPr>
        <w:adjustRightInd w:val="0"/>
        <w:snapToGrid w:val="0"/>
        <w:spacing w:line="360" w:lineRule="auto"/>
        <w:jc w:val="both"/>
        <w:rPr>
          <w:rFonts w:ascii="Book Antiqua" w:hAnsi="Book Antiqua"/>
          <w:lang w:eastAsia="zh-CN"/>
        </w:rPr>
      </w:pPr>
      <w:proofErr w:type="spellStart"/>
      <w:proofErr w:type="gramStart"/>
      <w:r>
        <w:rPr>
          <w:rFonts w:ascii="Book Antiqua" w:hAnsi="Book Antiqua"/>
          <w:vertAlign w:val="superscript"/>
        </w:rPr>
        <w:t>b</w:t>
      </w:r>
      <w:r w:rsidRPr="007F1C04">
        <w:rPr>
          <w:rFonts w:ascii="Book Antiqua" w:hAnsi="Book Antiqua"/>
          <w:i/>
          <w:caps/>
        </w:rPr>
        <w:t>p</w:t>
      </w:r>
      <w:proofErr w:type="spellEnd"/>
      <w:proofErr w:type="gramEnd"/>
      <w:r w:rsidRPr="003F05F7">
        <w:rPr>
          <w:rFonts w:ascii="Book Antiqua" w:hAnsi="Book Antiqua"/>
        </w:rPr>
        <w:t xml:space="preserve"> &lt;</w:t>
      </w:r>
      <w:r>
        <w:rPr>
          <w:rFonts w:ascii="Book Antiqua" w:hAnsi="Book Antiqua" w:hint="eastAsia"/>
          <w:lang w:eastAsia="zh-CN"/>
        </w:rPr>
        <w:t xml:space="preserve"> </w:t>
      </w:r>
      <w:r w:rsidRPr="003F05F7">
        <w:rPr>
          <w:rFonts w:ascii="Book Antiqua" w:hAnsi="Book Antiqua"/>
        </w:rPr>
        <w:t>0.01</w:t>
      </w:r>
      <w:r w:rsidR="008F71C1">
        <w:rPr>
          <w:rFonts w:ascii="Book Antiqua" w:hAnsi="Book Antiqua" w:hint="eastAsia"/>
          <w:lang w:eastAsia="zh-CN"/>
        </w:rPr>
        <w:t>.</w:t>
      </w:r>
    </w:p>
    <w:p w14:paraId="43936ED5" w14:textId="77777777" w:rsidR="008F71C1" w:rsidRDefault="007F1C04" w:rsidP="00FB4D22">
      <w:pPr>
        <w:adjustRightInd w:val="0"/>
        <w:snapToGrid w:val="0"/>
        <w:spacing w:line="360" w:lineRule="auto"/>
        <w:jc w:val="both"/>
        <w:rPr>
          <w:rFonts w:ascii="Book Antiqua" w:hAnsi="Book Antiqua"/>
          <w:lang w:eastAsia="zh-CN"/>
        </w:rPr>
      </w:pPr>
      <w:proofErr w:type="spellStart"/>
      <w:proofErr w:type="gramStart"/>
      <w:r>
        <w:rPr>
          <w:rFonts w:ascii="Book Antiqua" w:hAnsi="Book Antiqua"/>
          <w:vertAlign w:val="superscript"/>
        </w:rPr>
        <w:t>c</w:t>
      </w:r>
      <w:r w:rsidRPr="007F1C04">
        <w:rPr>
          <w:rFonts w:ascii="Book Antiqua" w:hAnsi="Book Antiqua"/>
          <w:i/>
          <w:caps/>
        </w:rPr>
        <w:t>p</w:t>
      </w:r>
      <w:proofErr w:type="spellEnd"/>
      <w:proofErr w:type="gramEnd"/>
      <w:r w:rsidRPr="003F05F7">
        <w:rPr>
          <w:rFonts w:ascii="Book Antiqua" w:hAnsi="Book Antiqua"/>
        </w:rPr>
        <w:t>&lt;</w:t>
      </w:r>
      <w:r>
        <w:rPr>
          <w:rFonts w:ascii="Book Antiqua" w:hAnsi="Book Antiqua" w:hint="eastAsia"/>
          <w:lang w:eastAsia="zh-CN"/>
        </w:rPr>
        <w:t xml:space="preserve"> </w:t>
      </w:r>
      <w:r w:rsidRPr="003F05F7">
        <w:rPr>
          <w:rFonts w:ascii="Book Antiqua" w:hAnsi="Book Antiqua"/>
        </w:rPr>
        <w:t>0.001</w:t>
      </w:r>
      <w:r>
        <w:rPr>
          <w:rFonts w:ascii="Book Antiqua" w:hAnsi="Book Antiqua" w:hint="eastAsia"/>
          <w:lang w:eastAsia="zh-CN"/>
        </w:rPr>
        <w:t>.</w:t>
      </w:r>
    </w:p>
    <w:p w14:paraId="05CED571" w14:textId="0A0FAB90" w:rsidR="007F1C04" w:rsidRPr="002510DB" w:rsidRDefault="007F1C04" w:rsidP="00FB4D22">
      <w:pPr>
        <w:adjustRightInd w:val="0"/>
        <w:snapToGrid w:val="0"/>
        <w:spacing w:line="360" w:lineRule="auto"/>
        <w:jc w:val="both"/>
        <w:rPr>
          <w:rFonts w:ascii="Book Antiqua" w:hAnsi="Book Antiqua"/>
          <w:lang w:eastAsia="zh-CN"/>
        </w:rPr>
      </w:pPr>
      <w:r w:rsidRPr="003F05F7">
        <w:rPr>
          <w:rFonts w:ascii="Book Antiqua" w:hAnsi="Book Antiqua"/>
        </w:rPr>
        <w:t>Data are presented as number (percentage) or median (interquartile range). C-reactive protein data is missing from 9</w:t>
      </w:r>
      <w:r>
        <w:rPr>
          <w:rFonts w:ascii="Book Antiqua" w:hAnsi="Book Antiqua"/>
          <w:vertAlign w:val="superscript"/>
        </w:rPr>
        <w:t>1</w:t>
      </w:r>
      <w:r w:rsidRPr="003F05F7">
        <w:rPr>
          <w:rFonts w:ascii="Book Antiqua" w:hAnsi="Book Antiqua"/>
        </w:rPr>
        <w:t>, 15</w:t>
      </w:r>
      <w:r>
        <w:rPr>
          <w:rFonts w:ascii="Book Antiqua" w:hAnsi="Book Antiqua"/>
          <w:vertAlign w:val="superscript"/>
        </w:rPr>
        <w:t>2</w:t>
      </w:r>
      <w:r w:rsidRPr="003F05F7">
        <w:rPr>
          <w:rFonts w:ascii="Book Antiqua" w:hAnsi="Book Antiqua"/>
        </w:rPr>
        <w:t>, 8</w:t>
      </w:r>
      <w:r>
        <w:rPr>
          <w:rFonts w:ascii="Book Antiqua" w:hAnsi="Book Antiqua"/>
          <w:vertAlign w:val="superscript"/>
        </w:rPr>
        <w:t>3</w:t>
      </w:r>
      <w:r w:rsidRPr="003F05F7">
        <w:rPr>
          <w:rFonts w:ascii="Book Antiqua" w:hAnsi="Book Antiqua"/>
        </w:rPr>
        <w:t xml:space="preserve"> and 5</w:t>
      </w:r>
      <w:r>
        <w:rPr>
          <w:rFonts w:ascii="Cambria" w:hAnsi="Cambria" w:cs="Cambria"/>
          <w:vertAlign w:val="superscript"/>
        </w:rPr>
        <w:t>4</w:t>
      </w:r>
      <w:r w:rsidRPr="003F05F7">
        <w:rPr>
          <w:rFonts w:ascii="Book Antiqua" w:hAnsi="Book Antiqua"/>
        </w:rPr>
        <w:t xml:space="preserve"> participants. </w:t>
      </w:r>
      <w:r w:rsidR="00FB4D22" w:rsidRPr="00FB4D22">
        <w:rPr>
          <w:rFonts w:ascii="Book Antiqua" w:hAnsi="Book Antiqua"/>
        </w:rPr>
        <w:t>PAD</w:t>
      </w:r>
      <w:r w:rsidR="00FB4D22">
        <w:rPr>
          <w:rFonts w:ascii="Book Antiqua" w:hAnsi="Book Antiqua" w:hint="eastAsia"/>
          <w:lang w:eastAsia="zh-CN"/>
        </w:rPr>
        <w:t>:</w:t>
      </w:r>
      <w:r w:rsidR="00FB4D22">
        <w:rPr>
          <w:rFonts w:ascii="Book Antiqua" w:hAnsi="Book Antiqua"/>
        </w:rPr>
        <w:t xml:space="preserve"> </w:t>
      </w:r>
      <w:r w:rsidR="00FB4D22" w:rsidRPr="00FB4D22">
        <w:rPr>
          <w:rFonts w:ascii="Book Antiqua" w:hAnsi="Book Antiqua"/>
          <w:caps/>
        </w:rPr>
        <w:t>p</w:t>
      </w:r>
      <w:r w:rsidR="00FB4D22">
        <w:rPr>
          <w:rFonts w:ascii="Book Antiqua" w:hAnsi="Book Antiqua"/>
        </w:rPr>
        <w:t>eripheral artery disease</w:t>
      </w:r>
      <w:r w:rsidR="00FB4D22">
        <w:rPr>
          <w:rFonts w:ascii="Book Antiqua" w:hAnsi="Book Antiqua" w:hint="eastAsia"/>
          <w:lang w:eastAsia="zh-CN"/>
        </w:rPr>
        <w:t xml:space="preserve">; </w:t>
      </w:r>
      <w:r w:rsidRPr="003F05F7">
        <w:rPr>
          <w:rFonts w:ascii="Book Antiqua" w:hAnsi="Book Antiqua"/>
        </w:rPr>
        <w:t>IHD</w:t>
      </w:r>
      <w:r>
        <w:rPr>
          <w:rFonts w:ascii="Book Antiqua" w:hAnsi="Book Antiqua" w:hint="eastAsia"/>
          <w:lang w:eastAsia="zh-CN"/>
        </w:rPr>
        <w:t>:</w:t>
      </w:r>
      <w:r w:rsidRPr="003F05F7">
        <w:rPr>
          <w:rFonts w:ascii="Book Antiqua" w:hAnsi="Book Antiqua"/>
        </w:rPr>
        <w:t xml:space="preserve"> Ischemic heart disease</w:t>
      </w:r>
      <w:r>
        <w:rPr>
          <w:rFonts w:ascii="Book Antiqua" w:hAnsi="Book Antiqua"/>
        </w:rPr>
        <w:t>;</w:t>
      </w:r>
      <w:r w:rsidRPr="003F05F7">
        <w:rPr>
          <w:rFonts w:ascii="Book Antiqua" w:hAnsi="Book Antiqua"/>
        </w:rPr>
        <w:t xml:space="preserve"> HbA1c</w:t>
      </w:r>
      <w:r>
        <w:rPr>
          <w:rFonts w:ascii="Book Antiqua" w:hAnsi="Book Antiqua" w:hint="eastAsia"/>
          <w:lang w:eastAsia="zh-CN"/>
        </w:rPr>
        <w:t>:</w:t>
      </w:r>
      <w:r w:rsidRPr="003F05F7">
        <w:rPr>
          <w:rFonts w:ascii="Book Antiqua" w:hAnsi="Book Antiqua"/>
        </w:rPr>
        <w:t xml:space="preserve"> </w:t>
      </w:r>
      <w:r w:rsidRPr="007F1C04">
        <w:rPr>
          <w:rFonts w:ascii="Book Antiqua" w:hAnsi="Book Antiqua"/>
          <w:caps/>
        </w:rPr>
        <w:t>h</w:t>
      </w:r>
      <w:r w:rsidRPr="003F05F7">
        <w:rPr>
          <w:rFonts w:ascii="Book Antiqua" w:hAnsi="Book Antiqua"/>
        </w:rPr>
        <w:t xml:space="preserve">emoglobin A1c; </w:t>
      </w:r>
      <w:r>
        <w:rPr>
          <w:rFonts w:ascii="Book Antiqua" w:hAnsi="Book Antiqua"/>
        </w:rPr>
        <w:t>HDL</w:t>
      </w:r>
      <w:r>
        <w:rPr>
          <w:rFonts w:ascii="Book Antiqua" w:hAnsi="Book Antiqua" w:hint="eastAsia"/>
          <w:lang w:eastAsia="zh-CN"/>
        </w:rPr>
        <w:t>:</w:t>
      </w:r>
      <w:r>
        <w:rPr>
          <w:rFonts w:ascii="Book Antiqua" w:hAnsi="Book Antiqua"/>
        </w:rPr>
        <w:t xml:space="preserve"> </w:t>
      </w:r>
      <w:r w:rsidRPr="007F1C04">
        <w:rPr>
          <w:rFonts w:ascii="Book Antiqua" w:hAnsi="Book Antiqua"/>
          <w:caps/>
        </w:rPr>
        <w:t>h</w:t>
      </w:r>
      <w:r>
        <w:rPr>
          <w:rFonts w:ascii="Book Antiqua" w:hAnsi="Book Antiqua"/>
        </w:rPr>
        <w:t xml:space="preserve">igh-density lipoprotein; </w:t>
      </w:r>
      <w:r w:rsidRPr="003F05F7">
        <w:rPr>
          <w:rFonts w:ascii="Book Antiqua" w:hAnsi="Book Antiqua"/>
        </w:rPr>
        <w:t>LDL</w:t>
      </w:r>
      <w:r>
        <w:rPr>
          <w:rFonts w:ascii="Book Antiqua" w:hAnsi="Book Antiqua" w:hint="eastAsia"/>
          <w:lang w:eastAsia="zh-CN"/>
        </w:rPr>
        <w:t>:</w:t>
      </w:r>
      <w:r w:rsidRPr="003F05F7">
        <w:rPr>
          <w:rFonts w:ascii="Book Antiqua" w:hAnsi="Book Antiqua"/>
        </w:rPr>
        <w:t xml:space="preserve"> </w:t>
      </w:r>
      <w:r w:rsidRPr="007F1C04">
        <w:rPr>
          <w:rFonts w:ascii="Book Antiqua" w:hAnsi="Book Antiqua"/>
          <w:caps/>
        </w:rPr>
        <w:t>l</w:t>
      </w:r>
      <w:r w:rsidRPr="003F05F7">
        <w:rPr>
          <w:rFonts w:ascii="Book Antiqua" w:hAnsi="Book Antiqua"/>
        </w:rPr>
        <w:t>ow-density lipoprotein;</w:t>
      </w:r>
      <w:r w:rsidRPr="00523F44">
        <w:rPr>
          <w:rFonts w:ascii="Book Antiqua" w:hAnsi="Book Antiqua"/>
        </w:rPr>
        <w:t xml:space="preserve"> </w:t>
      </w:r>
      <w:r>
        <w:rPr>
          <w:rFonts w:ascii="Book Antiqua" w:hAnsi="Book Antiqua"/>
        </w:rPr>
        <w:t>SBP</w:t>
      </w:r>
      <w:r>
        <w:rPr>
          <w:rFonts w:ascii="Book Antiqua" w:hAnsi="Book Antiqua" w:hint="eastAsia"/>
          <w:lang w:eastAsia="zh-CN"/>
        </w:rPr>
        <w:t>:</w:t>
      </w:r>
      <w:r>
        <w:rPr>
          <w:rFonts w:ascii="Book Antiqua" w:hAnsi="Book Antiqua"/>
        </w:rPr>
        <w:t xml:space="preserve"> </w:t>
      </w:r>
      <w:r w:rsidRPr="007F1C04">
        <w:rPr>
          <w:rFonts w:ascii="Book Antiqua" w:hAnsi="Book Antiqua"/>
          <w:caps/>
        </w:rPr>
        <w:t>s</w:t>
      </w:r>
      <w:r>
        <w:rPr>
          <w:rFonts w:ascii="Book Antiqua" w:hAnsi="Book Antiqua"/>
        </w:rPr>
        <w:t>ystolic blood pressure</w:t>
      </w:r>
      <w:r w:rsidRPr="003F05F7">
        <w:rPr>
          <w:rFonts w:ascii="Book Antiqua" w:hAnsi="Book Antiqua"/>
        </w:rPr>
        <w:t>.</w:t>
      </w:r>
    </w:p>
    <w:p w14:paraId="6ADEFCA1" w14:textId="77777777" w:rsidR="007F1C04" w:rsidRPr="007F1C04" w:rsidRDefault="007F1C04" w:rsidP="00FB4D22">
      <w:pPr>
        <w:adjustRightInd w:val="0"/>
        <w:snapToGrid w:val="0"/>
        <w:spacing w:line="360" w:lineRule="auto"/>
        <w:jc w:val="both"/>
        <w:rPr>
          <w:rFonts w:ascii="Book Antiqua" w:hAnsi="Book Antiqua"/>
        </w:rPr>
      </w:pPr>
      <w:r w:rsidRPr="003F05F7">
        <w:rPr>
          <w:rFonts w:ascii="Book Antiqua" w:hAnsi="Book Antiqua"/>
        </w:rPr>
        <w:br w:type="page"/>
      </w:r>
      <w:r w:rsidRPr="003F05F7">
        <w:rPr>
          <w:rFonts w:ascii="Book Antiqua" w:hAnsi="Book Antiqua"/>
          <w:b/>
        </w:rPr>
        <w:lastRenderedPageBreak/>
        <w:t xml:space="preserve">Table </w:t>
      </w:r>
      <w:r>
        <w:rPr>
          <w:rFonts w:ascii="Book Antiqua" w:hAnsi="Book Antiqua"/>
          <w:b/>
        </w:rPr>
        <w:t>3</w:t>
      </w:r>
      <w:r w:rsidRPr="003F05F7">
        <w:rPr>
          <w:rFonts w:ascii="Book Antiqua" w:hAnsi="Book Antiqua"/>
          <w:b/>
        </w:rPr>
        <w:t xml:space="preserve"> Association of </w:t>
      </w:r>
      <w:r w:rsidRPr="007F1C04">
        <w:rPr>
          <w:rFonts w:ascii="Book Antiqua" w:hAnsi="Book Antiqua"/>
          <w:b/>
        </w:rPr>
        <w:t>peripheral artery disease</w:t>
      </w:r>
      <w:r w:rsidRPr="003F05F7">
        <w:rPr>
          <w:rFonts w:ascii="Book Antiqua" w:hAnsi="Book Antiqua"/>
          <w:b/>
        </w:rPr>
        <w:t xml:space="preserve">-medical score and components with risk of </w:t>
      </w:r>
      <w:r w:rsidRPr="007F1C04">
        <w:rPr>
          <w:rFonts w:ascii="Book Antiqua" w:hAnsi="Book Antiqua"/>
          <w:b/>
        </w:rPr>
        <w:t>major adverse cardiovascular events</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5"/>
        <w:gridCol w:w="2255"/>
        <w:gridCol w:w="2820"/>
        <w:gridCol w:w="1546"/>
      </w:tblGrid>
      <w:tr w:rsidR="007F1C04" w:rsidRPr="003F05F7" w14:paraId="4303F200" w14:textId="77777777" w:rsidTr="007F1C04">
        <w:tc>
          <w:tcPr>
            <w:tcW w:w="2955" w:type="dxa"/>
            <w:tcBorders>
              <w:top w:val="single" w:sz="4" w:space="0" w:color="auto"/>
              <w:bottom w:val="single" w:sz="4" w:space="0" w:color="auto"/>
            </w:tcBorders>
            <w:vAlign w:val="center"/>
          </w:tcPr>
          <w:p w14:paraId="078EAF9E" w14:textId="77777777" w:rsidR="007F1C04" w:rsidRPr="003F05F7" w:rsidRDefault="007F1C04" w:rsidP="00FB4D22">
            <w:pPr>
              <w:adjustRightInd w:val="0"/>
              <w:snapToGrid w:val="0"/>
              <w:spacing w:line="360" w:lineRule="auto"/>
              <w:jc w:val="both"/>
              <w:rPr>
                <w:rFonts w:ascii="Book Antiqua" w:hAnsi="Book Antiqua" w:cs="Times New Roman"/>
                <w:b/>
                <w:lang w:val="en-US"/>
              </w:rPr>
            </w:pPr>
            <w:r w:rsidRPr="003F05F7">
              <w:rPr>
                <w:rFonts w:ascii="Book Antiqua" w:hAnsi="Book Antiqua" w:cs="Times New Roman"/>
                <w:b/>
                <w:lang w:val="en-US"/>
              </w:rPr>
              <w:t>Risk factor measure</w:t>
            </w:r>
          </w:p>
        </w:tc>
        <w:tc>
          <w:tcPr>
            <w:tcW w:w="2255" w:type="dxa"/>
            <w:tcBorders>
              <w:top w:val="single" w:sz="4" w:space="0" w:color="auto"/>
              <w:bottom w:val="single" w:sz="4" w:space="0" w:color="auto"/>
            </w:tcBorders>
            <w:vAlign w:val="center"/>
          </w:tcPr>
          <w:p w14:paraId="07F3EF15" w14:textId="77777777" w:rsidR="007F1C04" w:rsidRPr="003F05F7" w:rsidRDefault="00FB4D22" w:rsidP="00FB4D22">
            <w:pPr>
              <w:adjustRightInd w:val="0"/>
              <w:snapToGrid w:val="0"/>
              <w:spacing w:line="360" w:lineRule="auto"/>
              <w:jc w:val="both"/>
              <w:rPr>
                <w:rFonts w:ascii="Book Antiqua" w:hAnsi="Book Antiqua" w:cs="Times New Roman"/>
                <w:b/>
                <w:lang w:val="en-US" w:eastAsia="zh-CN"/>
              </w:rPr>
            </w:pPr>
            <w:r>
              <w:rPr>
                <w:rFonts w:ascii="Book Antiqua" w:hAnsi="Book Antiqua" w:cs="Times New Roman" w:hint="eastAsia"/>
                <w:b/>
                <w:lang w:val="en-US" w:eastAsia="zh-CN"/>
              </w:rPr>
              <w:t>HR</w:t>
            </w:r>
          </w:p>
        </w:tc>
        <w:tc>
          <w:tcPr>
            <w:tcW w:w="2820" w:type="dxa"/>
            <w:tcBorders>
              <w:top w:val="single" w:sz="4" w:space="0" w:color="auto"/>
              <w:bottom w:val="single" w:sz="4" w:space="0" w:color="auto"/>
            </w:tcBorders>
            <w:vAlign w:val="center"/>
          </w:tcPr>
          <w:p w14:paraId="3427B253" w14:textId="77777777" w:rsidR="007F1C04" w:rsidRPr="003F05F7" w:rsidRDefault="007F1C04" w:rsidP="00FB4D22">
            <w:pPr>
              <w:adjustRightInd w:val="0"/>
              <w:snapToGrid w:val="0"/>
              <w:spacing w:line="360" w:lineRule="auto"/>
              <w:jc w:val="both"/>
              <w:rPr>
                <w:rFonts w:ascii="Book Antiqua" w:hAnsi="Book Antiqua" w:cs="Times New Roman"/>
                <w:b/>
                <w:lang w:val="en-US" w:eastAsia="zh-CN"/>
              </w:rPr>
            </w:pPr>
            <w:r w:rsidRPr="003F05F7">
              <w:rPr>
                <w:rFonts w:ascii="Book Antiqua" w:hAnsi="Book Antiqua" w:cs="Times New Roman"/>
                <w:b/>
                <w:lang w:val="en-US"/>
              </w:rPr>
              <w:t>95%</w:t>
            </w:r>
            <w:r w:rsidR="00FB4D22">
              <w:rPr>
                <w:rFonts w:ascii="Book Antiqua" w:hAnsi="Book Antiqua" w:cs="Times New Roman" w:hint="eastAsia"/>
                <w:b/>
                <w:lang w:val="en-US" w:eastAsia="zh-CN"/>
              </w:rPr>
              <w:t>CI</w:t>
            </w:r>
          </w:p>
        </w:tc>
        <w:tc>
          <w:tcPr>
            <w:tcW w:w="1546" w:type="dxa"/>
            <w:tcBorders>
              <w:top w:val="single" w:sz="4" w:space="0" w:color="auto"/>
              <w:bottom w:val="single" w:sz="4" w:space="0" w:color="auto"/>
            </w:tcBorders>
            <w:vAlign w:val="center"/>
          </w:tcPr>
          <w:p w14:paraId="71F0EEBE" w14:textId="77777777" w:rsidR="007F1C04" w:rsidRPr="003F05F7" w:rsidRDefault="007F1C04" w:rsidP="00FB4D22">
            <w:pPr>
              <w:adjustRightInd w:val="0"/>
              <w:snapToGrid w:val="0"/>
              <w:spacing w:line="360" w:lineRule="auto"/>
              <w:jc w:val="both"/>
              <w:rPr>
                <w:rFonts w:ascii="Book Antiqua" w:hAnsi="Book Antiqua" w:cs="Times New Roman"/>
                <w:b/>
                <w:lang w:val="en-US"/>
              </w:rPr>
            </w:pPr>
            <w:r w:rsidRPr="007F1C04">
              <w:rPr>
                <w:rFonts w:ascii="Book Antiqua" w:hAnsi="Book Antiqua" w:cs="Times New Roman"/>
                <w:b/>
                <w:i/>
                <w:lang w:val="en-US"/>
              </w:rPr>
              <w:t>P</w:t>
            </w:r>
            <w:r w:rsidRPr="003F05F7">
              <w:rPr>
                <w:rFonts w:ascii="Book Antiqua" w:hAnsi="Book Antiqua" w:cs="Times New Roman"/>
                <w:b/>
                <w:lang w:val="en-US"/>
              </w:rPr>
              <w:t xml:space="preserve"> value</w:t>
            </w:r>
          </w:p>
        </w:tc>
      </w:tr>
      <w:tr w:rsidR="007F1C04" w:rsidRPr="003F05F7" w14:paraId="15E2B13E" w14:textId="77777777" w:rsidTr="007F1C04">
        <w:tc>
          <w:tcPr>
            <w:tcW w:w="2955" w:type="dxa"/>
            <w:tcBorders>
              <w:top w:val="single" w:sz="4" w:space="0" w:color="auto"/>
            </w:tcBorders>
          </w:tcPr>
          <w:p w14:paraId="0967B0F6"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PAD-medical score</w:t>
            </w:r>
          </w:p>
        </w:tc>
        <w:tc>
          <w:tcPr>
            <w:tcW w:w="2255" w:type="dxa"/>
            <w:tcBorders>
              <w:top w:val="single" w:sz="4" w:space="0" w:color="auto"/>
            </w:tcBorders>
            <w:vAlign w:val="center"/>
          </w:tcPr>
          <w:p w14:paraId="69FC815D"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0.79</w:t>
            </w:r>
          </w:p>
        </w:tc>
        <w:tc>
          <w:tcPr>
            <w:tcW w:w="2820" w:type="dxa"/>
            <w:tcBorders>
              <w:top w:val="single" w:sz="4" w:space="0" w:color="auto"/>
            </w:tcBorders>
            <w:vAlign w:val="center"/>
          </w:tcPr>
          <w:p w14:paraId="16FBCF3D"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0.63 to 0.98</w:t>
            </w:r>
          </w:p>
        </w:tc>
        <w:tc>
          <w:tcPr>
            <w:tcW w:w="1546" w:type="dxa"/>
            <w:tcBorders>
              <w:top w:val="single" w:sz="4" w:space="0" w:color="auto"/>
            </w:tcBorders>
            <w:vAlign w:val="center"/>
          </w:tcPr>
          <w:p w14:paraId="554A13B4" w14:textId="77777777" w:rsidR="007F1C04" w:rsidRPr="002510DB" w:rsidRDefault="007F1C04" w:rsidP="00FB4D22">
            <w:pPr>
              <w:adjustRightInd w:val="0"/>
              <w:snapToGrid w:val="0"/>
              <w:spacing w:line="360" w:lineRule="auto"/>
              <w:jc w:val="both"/>
              <w:rPr>
                <w:rFonts w:ascii="Book Antiqua" w:hAnsi="Book Antiqua" w:cs="Times New Roman"/>
                <w:lang w:val="en-US"/>
              </w:rPr>
            </w:pPr>
            <w:r w:rsidRPr="002510DB">
              <w:rPr>
                <w:rFonts w:ascii="Book Antiqua" w:hAnsi="Book Antiqua" w:cs="Times New Roman"/>
                <w:lang w:val="en-US"/>
              </w:rPr>
              <w:t>0.030</w:t>
            </w:r>
            <w:r w:rsidRPr="002510DB">
              <w:rPr>
                <w:rFonts w:ascii="Book Antiqua" w:hAnsi="Book Antiqua" w:cs="Times New Roman"/>
                <w:vertAlign w:val="superscript"/>
                <w:lang w:val="en-US"/>
              </w:rPr>
              <w:t>a</w:t>
            </w:r>
          </w:p>
        </w:tc>
      </w:tr>
      <w:tr w:rsidR="007F1C04" w:rsidRPr="003F05F7" w14:paraId="403054DA" w14:textId="77777777" w:rsidTr="007F1C04">
        <w:tc>
          <w:tcPr>
            <w:tcW w:w="2955" w:type="dxa"/>
          </w:tcPr>
          <w:p w14:paraId="34B64AA0"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LDL-C score</w:t>
            </w:r>
          </w:p>
        </w:tc>
        <w:tc>
          <w:tcPr>
            <w:tcW w:w="2255" w:type="dxa"/>
            <w:vAlign w:val="center"/>
          </w:tcPr>
          <w:p w14:paraId="5059B151"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0.80</w:t>
            </w:r>
          </w:p>
        </w:tc>
        <w:tc>
          <w:tcPr>
            <w:tcW w:w="2820" w:type="dxa"/>
            <w:vAlign w:val="center"/>
          </w:tcPr>
          <w:p w14:paraId="1BF45E6C"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0.46 to 1.39</w:t>
            </w:r>
          </w:p>
        </w:tc>
        <w:tc>
          <w:tcPr>
            <w:tcW w:w="1546" w:type="dxa"/>
            <w:vAlign w:val="center"/>
          </w:tcPr>
          <w:p w14:paraId="08D72197"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0.436</w:t>
            </w:r>
          </w:p>
        </w:tc>
      </w:tr>
      <w:tr w:rsidR="007F1C04" w:rsidRPr="003F05F7" w14:paraId="6D60D53E" w14:textId="77777777" w:rsidTr="007F1C04">
        <w:tc>
          <w:tcPr>
            <w:tcW w:w="2955" w:type="dxa"/>
          </w:tcPr>
          <w:p w14:paraId="1934157A"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HbA1c score</w:t>
            </w:r>
          </w:p>
        </w:tc>
        <w:tc>
          <w:tcPr>
            <w:tcW w:w="2255" w:type="dxa"/>
            <w:vAlign w:val="center"/>
          </w:tcPr>
          <w:p w14:paraId="7E289A78"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0.94</w:t>
            </w:r>
          </w:p>
        </w:tc>
        <w:tc>
          <w:tcPr>
            <w:tcW w:w="2820" w:type="dxa"/>
            <w:vAlign w:val="center"/>
          </w:tcPr>
          <w:p w14:paraId="76BAF3CA"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0.48 to 1.83</w:t>
            </w:r>
          </w:p>
        </w:tc>
        <w:tc>
          <w:tcPr>
            <w:tcW w:w="1546" w:type="dxa"/>
            <w:vAlign w:val="center"/>
          </w:tcPr>
          <w:p w14:paraId="7D277282"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0.853</w:t>
            </w:r>
          </w:p>
        </w:tc>
      </w:tr>
      <w:tr w:rsidR="007F1C04" w:rsidRPr="003F05F7" w14:paraId="1AF5D7A0" w14:textId="77777777" w:rsidTr="007F1C04">
        <w:tc>
          <w:tcPr>
            <w:tcW w:w="2955" w:type="dxa"/>
          </w:tcPr>
          <w:p w14:paraId="36E19AA5"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Blood pressure score</w:t>
            </w:r>
          </w:p>
        </w:tc>
        <w:tc>
          <w:tcPr>
            <w:tcW w:w="2255" w:type="dxa"/>
            <w:vAlign w:val="center"/>
          </w:tcPr>
          <w:p w14:paraId="07F66DCF"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0.59</w:t>
            </w:r>
          </w:p>
        </w:tc>
        <w:tc>
          <w:tcPr>
            <w:tcW w:w="2820" w:type="dxa"/>
            <w:vAlign w:val="center"/>
          </w:tcPr>
          <w:p w14:paraId="13DF44B7"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0.30 to 1.16</w:t>
            </w:r>
          </w:p>
        </w:tc>
        <w:tc>
          <w:tcPr>
            <w:tcW w:w="1546" w:type="dxa"/>
            <w:vAlign w:val="center"/>
          </w:tcPr>
          <w:p w14:paraId="775BE1E4"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0.125</w:t>
            </w:r>
          </w:p>
        </w:tc>
      </w:tr>
      <w:tr w:rsidR="007F1C04" w:rsidRPr="003F05F7" w14:paraId="376147C6" w14:textId="77777777" w:rsidTr="007F1C04">
        <w:tc>
          <w:tcPr>
            <w:tcW w:w="2955" w:type="dxa"/>
          </w:tcPr>
          <w:p w14:paraId="645DC8E6"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Smoking abstinence</w:t>
            </w:r>
          </w:p>
        </w:tc>
        <w:tc>
          <w:tcPr>
            <w:tcW w:w="2255" w:type="dxa"/>
            <w:vAlign w:val="center"/>
          </w:tcPr>
          <w:p w14:paraId="7CF10D19"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0.61</w:t>
            </w:r>
          </w:p>
        </w:tc>
        <w:tc>
          <w:tcPr>
            <w:tcW w:w="2820" w:type="dxa"/>
            <w:vAlign w:val="center"/>
          </w:tcPr>
          <w:p w14:paraId="4690675A"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0.38 to 0.97</w:t>
            </w:r>
          </w:p>
        </w:tc>
        <w:tc>
          <w:tcPr>
            <w:tcW w:w="1546" w:type="dxa"/>
            <w:vAlign w:val="center"/>
          </w:tcPr>
          <w:p w14:paraId="2CD9B77F" w14:textId="77777777" w:rsidR="007F1C04" w:rsidRPr="002510DB" w:rsidRDefault="007F1C04" w:rsidP="00FB4D22">
            <w:pPr>
              <w:adjustRightInd w:val="0"/>
              <w:snapToGrid w:val="0"/>
              <w:spacing w:line="360" w:lineRule="auto"/>
              <w:jc w:val="both"/>
              <w:rPr>
                <w:rFonts w:ascii="Book Antiqua" w:hAnsi="Book Antiqua" w:cs="Times New Roman"/>
                <w:lang w:val="en-US"/>
              </w:rPr>
            </w:pPr>
            <w:r w:rsidRPr="002510DB">
              <w:rPr>
                <w:rFonts w:ascii="Book Antiqua" w:hAnsi="Book Antiqua" w:cs="Times New Roman"/>
                <w:lang w:val="en-US"/>
              </w:rPr>
              <w:t>0.036</w:t>
            </w:r>
            <w:r w:rsidRPr="002510DB">
              <w:rPr>
                <w:rFonts w:ascii="Book Antiqua" w:hAnsi="Book Antiqua" w:cs="Times New Roman"/>
                <w:vertAlign w:val="superscript"/>
                <w:lang w:val="en-US"/>
              </w:rPr>
              <w:t>a</w:t>
            </w:r>
          </w:p>
        </w:tc>
      </w:tr>
      <w:tr w:rsidR="007F1C04" w:rsidRPr="003F05F7" w14:paraId="45A6A9ED" w14:textId="77777777" w:rsidTr="007F1C04">
        <w:tc>
          <w:tcPr>
            <w:tcW w:w="2955" w:type="dxa"/>
          </w:tcPr>
          <w:p w14:paraId="2A0B3918"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Any anti-platelet</w:t>
            </w:r>
          </w:p>
        </w:tc>
        <w:tc>
          <w:tcPr>
            <w:tcW w:w="2255" w:type="dxa"/>
            <w:vAlign w:val="center"/>
          </w:tcPr>
          <w:p w14:paraId="0B9A101C"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0.81</w:t>
            </w:r>
          </w:p>
        </w:tc>
        <w:tc>
          <w:tcPr>
            <w:tcW w:w="2820" w:type="dxa"/>
            <w:vAlign w:val="center"/>
          </w:tcPr>
          <w:p w14:paraId="3068B31A"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0.49 to 1.34</w:t>
            </w:r>
          </w:p>
        </w:tc>
        <w:tc>
          <w:tcPr>
            <w:tcW w:w="1546" w:type="dxa"/>
            <w:vAlign w:val="center"/>
          </w:tcPr>
          <w:p w14:paraId="3BABB760"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0.411</w:t>
            </w:r>
          </w:p>
        </w:tc>
      </w:tr>
    </w:tbl>
    <w:p w14:paraId="25D1D0F3" w14:textId="502AA3F7" w:rsidR="00F21222" w:rsidRDefault="007F1C04" w:rsidP="00FB4D22">
      <w:pPr>
        <w:adjustRightInd w:val="0"/>
        <w:snapToGrid w:val="0"/>
        <w:spacing w:line="360" w:lineRule="auto"/>
        <w:jc w:val="both"/>
        <w:rPr>
          <w:rFonts w:ascii="Book Antiqua" w:hAnsi="Book Antiqua"/>
          <w:lang w:eastAsia="zh-CN"/>
        </w:rPr>
      </w:pPr>
      <w:proofErr w:type="spellStart"/>
      <w:proofErr w:type="gramStart"/>
      <w:r>
        <w:rPr>
          <w:rFonts w:ascii="Book Antiqua" w:hAnsi="Book Antiqua"/>
          <w:vertAlign w:val="superscript"/>
        </w:rPr>
        <w:t>a</w:t>
      </w:r>
      <w:r w:rsidRPr="007F1C04">
        <w:rPr>
          <w:rFonts w:ascii="Book Antiqua" w:hAnsi="Book Antiqua"/>
          <w:i/>
          <w:caps/>
        </w:rPr>
        <w:t>p</w:t>
      </w:r>
      <w:proofErr w:type="spellEnd"/>
      <w:proofErr w:type="gramEnd"/>
      <w:r w:rsidRPr="003F05F7">
        <w:rPr>
          <w:rFonts w:ascii="Book Antiqua" w:hAnsi="Book Antiqua"/>
        </w:rPr>
        <w:t xml:space="preserve"> &lt;</w:t>
      </w:r>
      <w:r>
        <w:rPr>
          <w:rFonts w:ascii="Book Antiqua" w:hAnsi="Book Antiqua" w:hint="eastAsia"/>
          <w:lang w:eastAsia="zh-CN"/>
        </w:rPr>
        <w:t xml:space="preserve"> </w:t>
      </w:r>
      <w:r w:rsidRPr="003F05F7">
        <w:rPr>
          <w:rFonts w:ascii="Book Antiqua" w:hAnsi="Book Antiqua"/>
        </w:rPr>
        <w:t>0.05</w:t>
      </w:r>
      <w:r>
        <w:rPr>
          <w:rFonts w:ascii="Book Antiqua" w:hAnsi="Book Antiqua" w:hint="eastAsia"/>
          <w:lang w:eastAsia="zh-CN"/>
        </w:rPr>
        <w:t xml:space="preserve">. </w:t>
      </w:r>
      <w:proofErr w:type="gramStart"/>
      <w:r w:rsidRPr="003F05F7">
        <w:rPr>
          <w:rFonts w:ascii="Book Antiqua" w:hAnsi="Book Antiqua"/>
        </w:rPr>
        <w:t>Adjusted for age, sex, ischemic heart disease and stroke.</w:t>
      </w:r>
      <w:proofErr w:type="gramEnd"/>
      <w:r>
        <w:rPr>
          <w:rFonts w:ascii="Book Antiqua" w:hAnsi="Book Antiqua"/>
        </w:rPr>
        <w:t xml:space="preserve"> </w:t>
      </w:r>
      <w:r w:rsidR="00FB4D22" w:rsidRPr="00FB4D22">
        <w:rPr>
          <w:rFonts w:ascii="Book Antiqua" w:hAnsi="Book Antiqua"/>
        </w:rPr>
        <w:t>PAD</w:t>
      </w:r>
      <w:r w:rsidR="00FB4D22">
        <w:rPr>
          <w:rFonts w:ascii="Book Antiqua" w:hAnsi="Book Antiqua" w:hint="eastAsia"/>
          <w:lang w:eastAsia="zh-CN"/>
        </w:rPr>
        <w:t>:</w:t>
      </w:r>
      <w:r w:rsidR="00FB4D22">
        <w:rPr>
          <w:rFonts w:ascii="Book Antiqua" w:hAnsi="Book Antiqua"/>
        </w:rPr>
        <w:t xml:space="preserve"> </w:t>
      </w:r>
      <w:r w:rsidR="00FB4D22" w:rsidRPr="00FB4D22">
        <w:rPr>
          <w:rFonts w:ascii="Book Antiqua" w:hAnsi="Book Antiqua"/>
          <w:caps/>
        </w:rPr>
        <w:t>p</w:t>
      </w:r>
      <w:r w:rsidR="00FB4D22">
        <w:rPr>
          <w:rFonts w:ascii="Book Antiqua" w:hAnsi="Book Antiqua"/>
        </w:rPr>
        <w:t>eripheral artery disease</w:t>
      </w:r>
      <w:r w:rsidR="00FB4D22">
        <w:rPr>
          <w:rFonts w:ascii="Book Antiqua" w:hAnsi="Book Antiqua" w:hint="eastAsia"/>
          <w:lang w:eastAsia="zh-CN"/>
        </w:rPr>
        <w:t xml:space="preserve">; </w:t>
      </w:r>
      <w:r w:rsidR="00FB4D22" w:rsidRPr="003F05F7">
        <w:rPr>
          <w:rFonts w:ascii="Book Antiqua" w:hAnsi="Book Antiqua"/>
        </w:rPr>
        <w:t>LDL</w:t>
      </w:r>
      <w:r w:rsidR="00FB4D22">
        <w:rPr>
          <w:rFonts w:ascii="Book Antiqua" w:hAnsi="Book Antiqua" w:hint="eastAsia"/>
          <w:lang w:eastAsia="zh-CN"/>
        </w:rPr>
        <w:t>:</w:t>
      </w:r>
      <w:r w:rsidR="00FB4D22" w:rsidRPr="003F05F7">
        <w:rPr>
          <w:rFonts w:ascii="Book Antiqua" w:hAnsi="Book Antiqua"/>
        </w:rPr>
        <w:t xml:space="preserve"> </w:t>
      </w:r>
      <w:r w:rsidR="00FB4D22" w:rsidRPr="007F1C04">
        <w:rPr>
          <w:rFonts w:ascii="Book Antiqua" w:hAnsi="Book Antiqua"/>
          <w:caps/>
        </w:rPr>
        <w:t>l</w:t>
      </w:r>
      <w:r w:rsidR="00FB4D22" w:rsidRPr="003F05F7">
        <w:rPr>
          <w:rFonts w:ascii="Book Antiqua" w:hAnsi="Book Antiqua"/>
        </w:rPr>
        <w:t>ow-density lipoprotein;</w:t>
      </w:r>
      <w:r w:rsidR="00FB4D22">
        <w:rPr>
          <w:rFonts w:ascii="Book Antiqua" w:hAnsi="Book Antiqua" w:hint="eastAsia"/>
          <w:lang w:eastAsia="zh-CN"/>
        </w:rPr>
        <w:t xml:space="preserve"> </w:t>
      </w:r>
      <w:r w:rsidR="00FB4D22" w:rsidRPr="003F05F7">
        <w:rPr>
          <w:rFonts w:ascii="Book Antiqua" w:hAnsi="Book Antiqua"/>
        </w:rPr>
        <w:t>HbA1c</w:t>
      </w:r>
      <w:r w:rsidR="00FB4D22">
        <w:rPr>
          <w:rFonts w:ascii="Book Antiqua" w:hAnsi="Book Antiqua" w:hint="eastAsia"/>
          <w:lang w:eastAsia="zh-CN"/>
        </w:rPr>
        <w:t>:</w:t>
      </w:r>
      <w:r w:rsidR="00FB4D22" w:rsidRPr="003F05F7">
        <w:rPr>
          <w:rFonts w:ascii="Book Antiqua" w:hAnsi="Book Antiqua"/>
        </w:rPr>
        <w:t xml:space="preserve"> </w:t>
      </w:r>
      <w:r w:rsidR="00FB4D22" w:rsidRPr="007F1C04">
        <w:rPr>
          <w:rFonts w:ascii="Book Antiqua" w:hAnsi="Book Antiqua"/>
          <w:caps/>
        </w:rPr>
        <w:t>h</w:t>
      </w:r>
      <w:r w:rsidR="00FB4D22" w:rsidRPr="003F05F7">
        <w:rPr>
          <w:rFonts w:ascii="Book Antiqua" w:hAnsi="Book Antiqua"/>
        </w:rPr>
        <w:t>emoglobin A1c</w:t>
      </w:r>
      <w:r w:rsidR="00FB4D22">
        <w:rPr>
          <w:rFonts w:ascii="Book Antiqua" w:hAnsi="Book Antiqua" w:hint="eastAsia"/>
          <w:lang w:eastAsia="zh-CN"/>
        </w:rPr>
        <w:t>.</w:t>
      </w:r>
    </w:p>
    <w:p w14:paraId="0EE10A75" w14:textId="77777777" w:rsidR="00F21222" w:rsidRDefault="00F21222">
      <w:pPr>
        <w:rPr>
          <w:rFonts w:ascii="Book Antiqua" w:hAnsi="Book Antiqua"/>
          <w:lang w:eastAsia="zh-CN"/>
        </w:rPr>
      </w:pPr>
      <w:r>
        <w:rPr>
          <w:rFonts w:ascii="Book Antiqua" w:hAnsi="Book Antiqua"/>
          <w:lang w:eastAsia="zh-CN"/>
        </w:rPr>
        <w:br w:type="page"/>
      </w:r>
    </w:p>
    <w:p w14:paraId="12F9991F" w14:textId="77777777" w:rsidR="00F21222" w:rsidRDefault="00F21222" w:rsidP="00F21222">
      <w:pPr>
        <w:ind w:leftChars="100" w:left="240"/>
        <w:jc w:val="center"/>
        <w:rPr>
          <w:rFonts w:ascii="Book Antiqua" w:hAnsi="Book Antiqua"/>
          <w:lang w:eastAsia="zh-CN"/>
        </w:rPr>
      </w:pPr>
    </w:p>
    <w:p w14:paraId="0C73EAE5" w14:textId="77777777" w:rsidR="00F21222" w:rsidRDefault="00F21222" w:rsidP="00F21222">
      <w:pPr>
        <w:ind w:leftChars="100" w:left="240"/>
        <w:jc w:val="center"/>
        <w:rPr>
          <w:rFonts w:ascii="Book Antiqua" w:hAnsi="Book Antiqua"/>
          <w:lang w:eastAsia="zh-CN"/>
        </w:rPr>
      </w:pPr>
    </w:p>
    <w:p w14:paraId="5607023F" w14:textId="77777777" w:rsidR="00F21222" w:rsidRDefault="00F21222" w:rsidP="00F21222">
      <w:pPr>
        <w:ind w:leftChars="100" w:left="240"/>
        <w:jc w:val="center"/>
        <w:rPr>
          <w:rFonts w:ascii="Book Antiqua" w:hAnsi="Book Antiqua"/>
          <w:lang w:eastAsia="zh-CN"/>
        </w:rPr>
      </w:pPr>
    </w:p>
    <w:p w14:paraId="65EE076C" w14:textId="77777777" w:rsidR="00F21222" w:rsidRDefault="00F21222" w:rsidP="00F21222">
      <w:pPr>
        <w:ind w:leftChars="100" w:left="240"/>
        <w:jc w:val="center"/>
        <w:rPr>
          <w:rFonts w:ascii="Book Antiqua" w:hAnsi="Book Antiqua"/>
          <w:lang w:eastAsia="zh-CN"/>
        </w:rPr>
      </w:pPr>
    </w:p>
    <w:p w14:paraId="779FA095" w14:textId="77777777" w:rsidR="00F21222" w:rsidRDefault="00F21222" w:rsidP="00F21222">
      <w:pPr>
        <w:ind w:leftChars="100" w:left="240"/>
        <w:jc w:val="center"/>
        <w:rPr>
          <w:rFonts w:ascii="Book Antiqua" w:hAnsi="Book Antiqua"/>
          <w:lang w:eastAsia="zh-CN"/>
        </w:rPr>
      </w:pPr>
      <w:r>
        <w:rPr>
          <w:rFonts w:ascii="Book Antiqua" w:hAnsi="Book Antiqua"/>
          <w:noProof/>
          <w:lang w:eastAsia="zh-CN"/>
        </w:rPr>
        <w:drawing>
          <wp:inline distT="0" distB="0" distL="0" distR="0" wp14:anchorId="47A2B1AC" wp14:editId="478701B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1E078FA" w14:textId="77777777" w:rsidR="00F21222" w:rsidRDefault="00F21222" w:rsidP="00F21222">
      <w:pPr>
        <w:ind w:leftChars="100" w:left="240"/>
        <w:jc w:val="center"/>
        <w:rPr>
          <w:rFonts w:ascii="Book Antiqua" w:hAnsi="Book Antiqua"/>
          <w:lang w:eastAsia="zh-CN"/>
        </w:rPr>
      </w:pPr>
    </w:p>
    <w:p w14:paraId="5B8DEA9B" w14:textId="77777777" w:rsidR="00F21222" w:rsidRPr="00763D22" w:rsidRDefault="00F21222" w:rsidP="00F21222">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E6E29B4" w14:textId="77777777" w:rsidR="00F21222" w:rsidRPr="00763D22" w:rsidRDefault="00F21222" w:rsidP="00F21222">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342BFBA" w14:textId="77777777" w:rsidR="00F21222" w:rsidRPr="00763D22" w:rsidRDefault="00F21222" w:rsidP="00F21222">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2C1F440" w14:textId="77777777" w:rsidR="00F21222" w:rsidRPr="00763D22" w:rsidRDefault="00F21222" w:rsidP="00F21222">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5C3FF22" w14:textId="77777777" w:rsidR="00F21222" w:rsidRPr="00763D22" w:rsidRDefault="00F21222" w:rsidP="00F21222">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B1FAAEC" w14:textId="77777777" w:rsidR="00F21222" w:rsidRPr="00763D22" w:rsidRDefault="00F21222" w:rsidP="00F21222">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8ECFBF8" w14:textId="77777777" w:rsidR="00F21222" w:rsidRDefault="00F21222" w:rsidP="00F21222">
      <w:pPr>
        <w:ind w:leftChars="100" w:left="240"/>
        <w:jc w:val="center"/>
        <w:rPr>
          <w:rFonts w:ascii="Book Antiqua" w:hAnsi="Book Antiqua"/>
          <w:lang w:eastAsia="zh-CN"/>
        </w:rPr>
      </w:pPr>
    </w:p>
    <w:p w14:paraId="368B49F0" w14:textId="77777777" w:rsidR="00F21222" w:rsidRDefault="00F21222" w:rsidP="00F21222">
      <w:pPr>
        <w:ind w:leftChars="100" w:left="240"/>
        <w:jc w:val="center"/>
        <w:rPr>
          <w:rFonts w:ascii="Book Antiqua" w:hAnsi="Book Antiqua"/>
          <w:lang w:eastAsia="zh-CN"/>
        </w:rPr>
      </w:pPr>
    </w:p>
    <w:p w14:paraId="18A044F2" w14:textId="77777777" w:rsidR="00F21222" w:rsidRDefault="00F21222" w:rsidP="00F21222">
      <w:pPr>
        <w:ind w:leftChars="100" w:left="240"/>
        <w:jc w:val="center"/>
        <w:rPr>
          <w:rFonts w:ascii="Book Antiqua" w:hAnsi="Book Antiqua"/>
          <w:lang w:eastAsia="zh-CN"/>
        </w:rPr>
      </w:pPr>
    </w:p>
    <w:p w14:paraId="5781B9B3" w14:textId="77777777" w:rsidR="00F21222" w:rsidRDefault="00F21222" w:rsidP="00F21222">
      <w:pPr>
        <w:ind w:leftChars="100" w:left="240"/>
        <w:jc w:val="center"/>
        <w:rPr>
          <w:rFonts w:ascii="Book Antiqua" w:hAnsi="Book Antiqua"/>
          <w:lang w:eastAsia="zh-CN"/>
        </w:rPr>
      </w:pPr>
      <w:r>
        <w:rPr>
          <w:rFonts w:ascii="Book Antiqua" w:hAnsi="Book Antiqua"/>
          <w:noProof/>
          <w:lang w:eastAsia="zh-CN"/>
        </w:rPr>
        <w:drawing>
          <wp:inline distT="0" distB="0" distL="0" distR="0" wp14:anchorId="215937A6" wp14:editId="76B8AC4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6BDF44D" w14:textId="77777777" w:rsidR="00F21222" w:rsidRDefault="00F21222" w:rsidP="00F21222">
      <w:pPr>
        <w:ind w:leftChars="100" w:left="240"/>
        <w:jc w:val="center"/>
        <w:rPr>
          <w:rFonts w:ascii="Book Antiqua" w:hAnsi="Book Antiqua"/>
          <w:lang w:eastAsia="zh-CN"/>
        </w:rPr>
      </w:pPr>
    </w:p>
    <w:p w14:paraId="6051F381" w14:textId="77777777" w:rsidR="00F21222" w:rsidRDefault="00F21222" w:rsidP="00F21222">
      <w:pPr>
        <w:ind w:leftChars="100" w:left="240"/>
        <w:jc w:val="center"/>
        <w:rPr>
          <w:rFonts w:ascii="Book Antiqua" w:hAnsi="Book Antiqua"/>
          <w:lang w:eastAsia="zh-CN"/>
        </w:rPr>
      </w:pPr>
    </w:p>
    <w:p w14:paraId="42F78B48" w14:textId="77777777" w:rsidR="00F21222" w:rsidRDefault="00F21222" w:rsidP="00F21222">
      <w:pPr>
        <w:ind w:leftChars="100" w:left="240"/>
        <w:jc w:val="center"/>
        <w:rPr>
          <w:rFonts w:ascii="Book Antiqua" w:hAnsi="Book Antiqua"/>
          <w:lang w:eastAsia="zh-CN"/>
        </w:rPr>
      </w:pPr>
    </w:p>
    <w:p w14:paraId="2DA726D1" w14:textId="77777777" w:rsidR="00F21222" w:rsidRDefault="00F21222" w:rsidP="00F21222">
      <w:pPr>
        <w:ind w:leftChars="100" w:left="240"/>
        <w:jc w:val="center"/>
        <w:rPr>
          <w:rFonts w:ascii="Book Antiqua" w:hAnsi="Book Antiqua"/>
          <w:lang w:eastAsia="zh-CN"/>
        </w:rPr>
      </w:pPr>
    </w:p>
    <w:p w14:paraId="0088FBB8" w14:textId="77777777" w:rsidR="00F21222" w:rsidRDefault="00F21222" w:rsidP="00F21222">
      <w:pPr>
        <w:ind w:leftChars="100" w:left="240"/>
        <w:jc w:val="center"/>
        <w:rPr>
          <w:rFonts w:ascii="Book Antiqua" w:hAnsi="Book Antiqua"/>
          <w:lang w:eastAsia="zh-CN"/>
        </w:rPr>
      </w:pPr>
    </w:p>
    <w:p w14:paraId="222D6284" w14:textId="77777777" w:rsidR="00F21222" w:rsidRDefault="00F21222" w:rsidP="00F21222">
      <w:pPr>
        <w:ind w:leftChars="100" w:left="240"/>
        <w:jc w:val="center"/>
        <w:rPr>
          <w:rFonts w:ascii="Book Antiqua" w:hAnsi="Book Antiqua"/>
          <w:lang w:eastAsia="zh-CN"/>
        </w:rPr>
      </w:pPr>
    </w:p>
    <w:p w14:paraId="42291CEC" w14:textId="77777777" w:rsidR="00F21222" w:rsidRDefault="00F21222" w:rsidP="00F21222">
      <w:pPr>
        <w:ind w:leftChars="100" w:left="240"/>
        <w:jc w:val="center"/>
        <w:rPr>
          <w:rFonts w:ascii="Book Antiqua" w:hAnsi="Book Antiqua"/>
          <w:lang w:eastAsia="zh-CN"/>
        </w:rPr>
      </w:pPr>
    </w:p>
    <w:p w14:paraId="3E476D34" w14:textId="77777777" w:rsidR="00F21222" w:rsidRDefault="00F21222" w:rsidP="00F21222">
      <w:pPr>
        <w:ind w:leftChars="100" w:left="240"/>
        <w:jc w:val="center"/>
        <w:rPr>
          <w:rFonts w:ascii="Book Antiqua" w:hAnsi="Book Antiqua"/>
          <w:lang w:eastAsia="zh-CN"/>
        </w:rPr>
      </w:pPr>
    </w:p>
    <w:p w14:paraId="55352F6B" w14:textId="77777777" w:rsidR="00F21222" w:rsidRDefault="00F21222" w:rsidP="00F21222">
      <w:pPr>
        <w:ind w:leftChars="100" w:left="240"/>
        <w:jc w:val="center"/>
        <w:rPr>
          <w:rFonts w:ascii="Book Antiqua" w:hAnsi="Book Antiqua"/>
          <w:lang w:eastAsia="zh-CN"/>
        </w:rPr>
      </w:pPr>
    </w:p>
    <w:p w14:paraId="7468F94E" w14:textId="77777777" w:rsidR="00F21222" w:rsidRPr="00763D22" w:rsidRDefault="00F21222" w:rsidP="00F21222">
      <w:pPr>
        <w:ind w:leftChars="100" w:left="240"/>
        <w:jc w:val="right"/>
        <w:rPr>
          <w:rFonts w:ascii="Book Antiqua" w:hAnsi="Book Antiqua"/>
          <w:color w:val="000000" w:themeColor="text1"/>
          <w:lang w:eastAsia="zh-CN"/>
        </w:rPr>
      </w:pPr>
    </w:p>
    <w:p w14:paraId="7A311294" w14:textId="77777777" w:rsidR="00F21222" w:rsidRPr="00763D22" w:rsidRDefault="00F21222" w:rsidP="00F21222">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00DD985C" w14:textId="77777777" w:rsidR="007F1C04" w:rsidRPr="00F21222" w:rsidRDefault="007F1C04" w:rsidP="00FB4D22">
      <w:pPr>
        <w:adjustRightInd w:val="0"/>
        <w:snapToGrid w:val="0"/>
        <w:spacing w:line="360" w:lineRule="auto"/>
        <w:jc w:val="both"/>
        <w:rPr>
          <w:rFonts w:ascii="Book Antiqua" w:hAnsi="Book Antiqua"/>
          <w:lang w:eastAsia="zh-CN"/>
        </w:rPr>
      </w:pPr>
      <w:bookmarkStart w:id="6" w:name="_GoBack"/>
      <w:bookmarkEnd w:id="6"/>
    </w:p>
    <w:sectPr w:rsidR="007F1C04" w:rsidRPr="00F212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63C0E" w14:textId="77777777" w:rsidR="006B1042" w:rsidRDefault="006B1042" w:rsidP="009363CA">
      <w:r>
        <w:separator/>
      </w:r>
    </w:p>
  </w:endnote>
  <w:endnote w:type="continuationSeparator" w:id="0">
    <w:p w14:paraId="0BFEBC6D" w14:textId="77777777" w:rsidR="006B1042" w:rsidRDefault="006B1042" w:rsidP="00936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175506"/>
      <w:docPartObj>
        <w:docPartGallery w:val="Page Numbers (Bottom of Page)"/>
        <w:docPartUnique/>
      </w:docPartObj>
    </w:sdtPr>
    <w:sdtEndPr/>
    <w:sdtContent>
      <w:sdt>
        <w:sdtPr>
          <w:id w:val="98381352"/>
          <w:docPartObj>
            <w:docPartGallery w:val="Page Numbers (Top of Page)"/>
            <w:docPartUnique/>
          </w:docPartObj>
        </w:sdtPr>
        <w:sdtEndPr/>
        <w:sdtContent>
          <w:p w14:paraId="55306D95" w14:textId="26092B10" w:rsidR="009363CA" w:rsidRDefault="009363CA" w:rsidP="009363CA">
            <w:pPr>
              <w:pStyle w:val="a9"/>
              <w:jc w:val="right"/>
            </w:pPr>
            <w:r w:rsidRPr="009363CA">
              <w:rPr>
                <w:rFonts w:ascii="Book Antiqua" w:hAnsi="Book Antiqua"/>
                <w:sz w:val="24"/>
                <w:szCs w:val="24"/>
                <w:lang w:val="zh-CN" w:eastAsia="zh-CN"/>
              </w:rPr>
              <w:t xml:space="preserve"> </w:t>
            </w:r>
            <w:r w:rsidRPr="009363CA">
              <w:rPr>
                <w:rFonts w:ascii="Book Antiqua" w:hAnsi="Book Antiqua"/>
                <w:b/>
                <w:bCs/>
                <w:sz w:val="24"/>
                <w:szCs w:val="24"/>
              </w:rPr>
              <w:fldChar w:fldCharType="begin"/>
            </w:r>
            <w:r w:rsidRPr="009363CA">
              <w:rPr>
                <w:rFonts w:ascii="Book Antiqua" w:hAnsi="Book Antiqua"/>
                <w:b/>
                <w:bCs/>
                <w:sz w:val="24"/>
                <w:szCs w:val="24"/>
              </w:rPr>
              <w:instrText>PAGE</w:instrText>
            </w:r>
            <w:r w:rsidRPr="009363CA">
              <w:rPr>
                <w:rFonts w:ascii="Book Antiqua" w:hAnsi="Book Antiqua"/>
                <w:b/>
                <w:bCs/>
                <w:sz w:val="24"/>
                <w:szCs w:val="24"/>
              </w:rPr>
              <w:fldChar w:fldCharType="separate"/>
            </w:r>
            <w:r w:rsidR="00F21222">
              <w:rPr>
                <w:rFonts w:ascii="Book Antiqua" w:hAnsi="Book Antiqua"/>
                <w:b/>
                <w:bCs/>
                <w:noProof/>
                <w:sz w:val="24"/>
                <w:szCs w:val="24"/>
              </w:rPr>
              <w:t>27</w:t>
            </w:r>
            <w:r w:rsidRPr="009363CA">
              <w:rPr>
                <w:rFonts w:ascii="Book Antiqua" w:hAnsi="Book Antiqua"/>
                <w:b/>
                <w:bCs/>
                <w:sz w:val="24"/>
                <w:szCs w:val="24"/>
              </w:rPr>
              <w:fldChar w:fldCharType="end"/>
            </w:r>
            <w:r w:rsidRPr="009363CA">
              <w:rPr>
                <w:rFonts w:ascii="Book Antiqua" w:hAnsi="Book Antiqua"/>
                <w:sz w:val="24"/>
                <w:szCs w:val="24"/>
                <w:lang w:val="zh-CN" w:eastAsia="zh-CN"/>
              </w:rPr>
              <w:t xml:space="preserve"> / </w:t>
            </w:r>
            <w:r w:rsidRPr="009363CA">
              <w:rPr>
                <w:rFonts w:ascii="Book Antiqua" w:hAnsi="Book Antiqua"/>
                <w:b/>
                <w:bCs/>
                <w:sz w:val="24"/>
                <w:szCs w:val="24"/>
              </w:rPr>
              <w:fldChar w:fldCharType="begin"/>
            </w:r>
            <w:r w:rsidRPr="009363CA">
              <w:rPr>
                <w:rFonts w:ascii="Book Antiqua" w:hAnsi="Book Antiqua"/>
                <w:b/>
                <w:bCs/>
                <w:sz w:val="24"/>
                <w:szCs w:val="24"/>
              </w:rPr>
              <w:instrText>NUMPAGES</w:instrText>
            </w:r>
            <w:r w:rsidRPr="009363CA">
              <w:rPr>
                <w:rFonts w:ascii="Book Antiqua" w:hAnsi="Book Antiqua"/>
                <w:b/>
                <w:bCs/>
                <w:sz w:val="24"/>
                <w:szCs w:val="24"/>
              </w:rPr>
              <w:fldChar w:fldCharType="separate"/>
            </w:r>
            <w:r w:rsidR="00F21222">
              <w:rPr>
                <w:rFonts w:ascii="Book Antiqua" w:hAnsi="Book Antiqua"/>
                <w:b/>
                <w:bCs/>
                <w:noProof/>
                <w:sz w:val="24"/>
                <w:szCs w:val="24"/>
              </w:rPr>
              <w:t>27</w:t>
            </w:r>
            <w:r w:rsidRPr="009363CA">
              <w:rPr>
                <w:rFonts w:ascii="Book Antiqua" w:hAnsi="Book Antiqua"/>
                <w:b/>
                <w:bCs/>
                <w:sz w:val="24"/>
                <w:szCs w:val="24"/>
              </w:rPr>
              <w:fldChar w:fldCharType="end"/>
            </w:r>
          </w:p>
        </w:sdtContent>
      </w:sdt>
    </w:sdtContent>
  </w:sdt>
  <w:p w14:paraId="54247753" w14:textId="77777777" w:rsidR="009363CA" w:rsidRDefault="009363C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5A9AE" w14:textId="77777777" w:rsidR="006B1042" w:rsidRDefault="006B1042" w:rsidP="009363CA">
      <w:r>
        <w:separator/>
      </w:r>
    </w:p>
  </w:footnote>
  <w:footnote w:type="continuationSeparator" w:id="0">
    <w:p w14:paraId="469D2D1A" w14:textId="77777777" w:rsidR="006B1042" w:rsidRDefault="006B1042" w:rsidP="009363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2948"/>
    <w:rsid w:val="00060702"/>
    <w:rsid w:val="00160FA7"/>
    <w:rsid w:val="001E3453"/>
    <w:rsid w:val="002209C3"/>
    <w:rsid w:val="002510DB"/>
    <w:rsid w:val="0025331A"/>
    <w:rsid w:val="002616D0"/>
    <w:rsid w:val="00266CBC"/>
    <w:rsid w:val="002A7899"/>
    <w:rsid w:val="002F1EB4"/>
    <w:rsid w:val="002F7EA3"/>
    <w:rsid w:val="003151AF"/>
    <w:rsid w:val="003953B3"/>
    <w:rsid w:val="0044441F"/>
    <w:rsid w:val="00447521"/>
    <w:rsid w:val="004C1A22"/>
    <w:rsid w:val="004F1497"/>
    <w:rsid w:val="0055445E"/>
    <w:rsid w:val="00572BBB"/>
    <w:rsid w:val="006B1042"/>
    <w:rsid w:val="00717583"/>
    <w:rsid w:val="0077058F"/>
    <w:rsid w:val="007A7948"/>
    <w:rsid w:val="007F1C04"/>
    <w:rsid w:val="008366DF"/>
    <w:rsid w:val="008409EC"/>
    <w:rsid w:val="0085042D"/>
    <w:rsid w:val="0085277D"/>
    <w:rsid w:val="00855D7F"/>
    <w:rsid w:val="008724C7"/>
    <w:rsid w:val="008858CC"/>
    <w:rsid w:val="00890409"/>
    <w:rsid w:val="008C4B8D"/>
    <w:rsid w:val="008F71C1"/>
    <w:rsid w:val="009363CA"/>
    <w:rsid w:val="00942322"/>
    <w:rsid w:val="00944423"/>
    <w:rsid w:val="0096274B"/>
    <w:rsid w:val="00980B3D"/>
    <w:rsid w:val="009D2883"/>
    <w:rsid w:val="00A24305"/>
    <w:rsid w:val="00A77B3E"/>
    <w:rsid w:val="00A8387F"/>
    <w:rsid w:val="00B10CF4"/>
    <w:rsid w:val="00B959B9"/>
    <w:rsid w:val="00C21791"/>
    <w:rsid w:val="00C4542A"/>
    <w:rsid w:val="00CA2A55"/>
    <w:rsid w:val="00D045DF"/>
    <w:rsid w:val="00D57B81"/>
    <w:rsid w:val="00D952B3"/>
    <w:rsid w:val="00E678F9"/>
    <w:rsid w:val="00EA2D16"/>
    <w:rsid w:val="00F13783"/>
    <w:rsid w:val="00F21222"/>
    <w:rsid w:val="00FB4D22"/>
    <w:rsid w:val="00FC57A0"/>
    <w:rsid w:val="00FF6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88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8366DF"/>
    <w:rPr>
      <w:sz w:val="21"/>
      <w:szCs w:val="21"/>
    </w:rPr>
  </w:style>
  <w:style w:type="paragraph" w:styleId="a4">
    <w:name w:val="annotation text"/>
    <w:basedOn w:val="a"/>
    <w:link w:val="Char"/>
    <w:rsid w:val="008366DF"/>
  </w:style>
  <w:style w:type="character" w:customStyle="1" w:styleId="Char">
    <w:name w:val="批注文字 Char"/>
    <w:basedOn w:val="a0"/>
    <w:link w:val="a4"/>
    <w:rsid w:val="008366DF"/>
    <w:rPr>
      <w:sz w:val="24"/>
      <w:szCs w:val="24"/>
    </w:rPr>
  </w:style>
  <w:style w:type="paragraph" w:styleId="a5">
    <w:name w:val="annotation subject"/>
    <w:basedOn w:val="a4"/>
    <w:next w:val="a4"/>
    <w:link w:val="Char0"/>
    <w:rsid w:val="008366DF"/>
    <w:rPr>
      <w:b/>
      <w:bCs/>
    </w:rPr>
  </w:style>
  <w:style w:type="character" w:customStyle="1" w:styleId="Char0">
    <w:name w:val="批注主题 Char"/>
    <w:basedOn w:val="Char"/>
    <w:link w:val="a5"/>
    <w:rsid w:val="008366DF"/>
    <w:rPr>
      <w:b/>
      <w:bCs/>
      <w:sz w:val="24"/>
      <w:szCs w:val="24"/>
    </w:rPr>
  </w:style>
  <w:style w:type="paragraph" w:styleId="a6">
    <w:name w:val="Balloon Text"/>
    <w:basedOn w:val="a"/>
    <w:link w:val="Char1"/>
    <w:rsid w:val="008366DF"/>
    <w:rPr>
      <w:sz w:val="18"/>
      <w:szCs w:val="18"/>
    </w:rPr>
  </w:style>
  <w:style w:type="character" w:customStyle="1" w:styleId="Char1">
    <w:name w:val="批注框文本 Char"/>
    <w:basedOn w:val="a0"/>
    <w:link w:val="a6"/>
    <w:rsid w:val="008366DF"/>
    <w:rPr>
      <w:sz w:val="18"/>
      <w:szCs w:val="18"/>
    </w:rPr>
  </w:style>
  <w:style w:type="table" w:styleId="a7">
    <w:name w:val="Table Grid"/>
    <w:basedOn w:val="a1"/>
    <w:uiPriority w:val="39"/>
    <w:rsid w:val="007F1C04"/>
    <w:rPr>
      <w:rFonts w:asciiTheme="minorHAnsi" w:hAnsiTheme="minorHAnsi" w:cstheme="minorBid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2"/>
    <w:unhideWhenUsed/>
    <w:rsid w:val="009363C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9363CA"/>
    <w:rPr>
      <w:sz w:val="18"/>
      <w:szCs w:val="18"/>
    </w:rPr>
  </w:style>
  <w:style w:type="paragraph" w:styleId="a9">
    <w:name w:val="footer"/>
    <w:basedOn w:val="a"/>
    <w:link w:val="Char3"/>
    <w:uiPriority w:val="99"/>
    <w:unhideWhenUsed/>
    <w:rsid w:val="009363CA"/>
    <w:pPr>
      <w:tabs>
        <w:tab w:val="center" w:pos="4153"/>
        <w:tab w:val="right" w:pos="8306"/>
      </w:tabs>
      <w:snapToGrid w:val="0"/>
    </w:pPr>
    <w:rPr>
      <w:sz w:val="18"/>
      <w:szCs w:val="18"/>
    </w:rPr>
  </w:style>
  <w:style w:type="character" w:customStyle="1" w:styleId="Char3">
    <w:name w:val="页脚 Char"/>
    <w:basedOn w:val="a0"/>
    <w:link w:val="a9"/>
    <w:uiPriority w:val="99"/>
    <w:rsid w:val="009363C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8366DF"/>
    <w:rPr>
      <w:sz w:val="21"/>
      <w:szCs w:val="21"/>
    </w:rPr>
  </w:style>
  <w:style w:type="paragraph" w:styleId="a4">
    <w:name w:val="annotation text"/>
    <w:basedOn w:val="a"/>
    <w:link w:val="Char"/>
    <w:rsid w:val="008366DF"/>
  </w:style>
  <w:style w:type="character" w:customStyle="1" w:styleId="Char">
    <w:name w:val="批注文字 Char"/>
    <w:basedOn w:val="a0"/>
    <w:link w:val="a4"/>
    <w:rsid w:val="008366DF"/>
    <w:rPr>
      <w:sz w:val="24"/>
      <w:szCs w:val="24"/>
    </w:rPr>
  </w:style>
  <w:style w:type="paragraph" w:styleId="a5">
    <w:name w:val="annotation subject"/>
    <w:basedOn w:val="a4"/>
    <w:next w:val="a4"/>
    <w:link w:val="Char0"/>
    <w:rsid w:val="008366DF"/>
    <w:rPr>
      <w:b/>
      <w:bCs/>
    </w:rPr>
  </w:style>
  <w:style w:type="character" w:customStyle="1" w:styleId="Char0">
    <w:name w:val="批注主题 Char"/>
    <w:basedOn w:val="Char"/>
    <w:link w:val="a5"/>
    <w:rsid w:val="008366DF"/>
    <w:rPr>
      <w:b/>
      <w:bCs/>
      <w:sz w:val="24"/>
      <w:szCs w:val="24"/>
    </w:rPr>
  </w:style>
  <w:style w:type="paragraph" w:styleId="a6">
    <w:name w:val="Balloon Text"/>
    <w:basedOn w:val="a"/>
    <w:link w:val="Char1"/>
    <w:rsid w:val="008366DF"/>
    <w:rPr>
      <w:sz w:val="18"/>
      <w:szCs w:val="18"/>
    </w:rPr>
  </w:style>
  <w:style w:type="character" w:customStyle="1" w:styleId="Char1">
    <w:name w:val="批注框文本 Char"/>
    <w:basedOn w:val="a0"/>
    <w:link w:val="a6"/>
    <w:rsid w:val="008366DF"/>
    <w:rPr>
      <w:sz w:val="18"/>
      <w:szCs w:val="18"/>
    </w:rPr>
  </w:style>
  <w:style w:type="table" w:styleId="a7">
    <w:name w:val="Table Grid"/>
    <w:basedOn w:val="a1"/>
    <w:uiPriority w:val="39"/>
    <w:rsid w:val="007F1C04"/>
    <w:rPr>
      <w:rFonts w:asciiTheme="minorHAnsi" w:hAnsiTheme="minorHAnsi" w:cstheme="minorBid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2"/>
    <w:unhideWhenUsed/>
    <w:rsid w:val="009363C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9363CA"/>
    <w:rPr>
      <w:sz w:val="18"/>
      <w:szCs w:val="18"/>
    </w:rPr>
  </w:style>
  <w:style w:type="paragraph" w:styleId="a9">
    <w:name w:val="footer"/>
    <w:basedOn w:val="a"/>
    <w:link w:val="Char3"/>
    <w:uiPriority w:val="99"/>
    <w:unhideWhenUsed/>
    <w:rsid w:val="009363CA"/>
    <w:pPr>
      <w:tabs>
        <w:tab w:val="center" w:pos="4153"/>
        <w:tab w:val="right" w:pos="8306"/>
      </w:tabs>
      <w:snapToGrid w:val="0"/>
    </w:pPr>
    <w:rPr>
      <w:sz w:val="18"/>
      <w:szCs w:val="18"/>
    </w:rPr>
  </w:style>
  <w:style w:type="character" w:customStyle="1" w:styleId="Char3">
    <w:name w:val="页脚 Char"/>
    <w:basedOn w:val="a0"/>
    <w:link w:val="a9"/>
    <w:uiPriority w:val="99"/>
    <w:rsid w:val="009363C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3F9F6989729C458E2C1FB41049E007" ma:contentTypeVersion="13" ma:contentTypeDescription="Create a new document." ma:contentTypeScope="" ma:versionID="688ef7affa19d5c2721cda5ded765754">
  <xsd:schema xmlns:xsd="http://www.w3.org/2001/XMLSchema" xmlns:xs="http://www.w3.org/2001/XMLSchema" xmlns:p="http://schemas.microsoft.com/office/2006/metadata/properties" xmlns:ns3="ffefbd23-4490-46ba-a327-b1feb72b8fec" xmlns:ns4="99e18776-a50a-407f-b4a5-0dca40b2391e" targetNamespace="http://schemas.microsoft.com/office/2006/metadata/properties" ma:root="true" ma:fieldsID="356df972cfc09b54e54aaf3e434173c4" ns3:_="" ns4:_="">
    <xsd:import namespace="ffefbd23-4490-46ba-a327-b1feb72b8fec"/>
    <xsd:import namespace="99e18776-a50a-407f-b4a5-0dca40b239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efbd23-4490-46ba-a327-b1feb72b8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e18776-a50a-407f-b4a5-0dca40b2391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D841C-2056-49D2-BCC0-9E3994E24A56}">
  <ds:schemaRefs>
    <ds:schemaRef ds:uri="http://schemas.microsoft.com/sharepoint/v3/contenttype/forms"/>
  </ds:schemaRefs>
</ds:datastoreItem>
</file>

<file path=customXml/itemProps2.xml><?xml version="1.0" encoding="utf-8"?>
<ds:datastoreItem xmlns:ds="http://schemas.openxmlformats.org/officeDocument/2006/customXml" ds:itemID="{C5C568E8-449D-46CF-97C8-B9DD6034D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efbd23-4490-46ba-a327-b1feb72b8fec"/>
    <ds:schemaRef ds:uri="99e18776-a50a-407f-b4a5-0dca40b23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470582-E871-4BE4-AB4F-2C0C997E18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03307B-4554-4B68-BCA3-868D745AC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27</Pages>
  <Words>5993</Words>
  <Characters>34161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Golledge</dc:creator>
  <cp:lastModifiedBy>Lenovo</cp:lastModifiedBy>
  <cp:revision>32</cp:revision>
  <dcterms:created xsi:type="dcterms:W3CDTF">2021-05-19T23:51:00Z</dcterms:created>
  <dcterms:modified xsi:type="dcterms:W3CDTF">2021-06-03T07:58:00Z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0x010100843F9F6989729C458E2C1FB41049E007</vt:lpwstr>
  </property>
</Properties>
</file>