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849CC"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Name of Journal: </w:t>
      </w:r>
      <w:r w:rsidRPr="00CD4C5C">
        <w:rPr>
          <w:rFonts w:ascii="Book Antiqua" w:eastAsia="Book Antiqua" w:hAnsi="Book Antiqua" w:cs="Book Antiqua"/>
          <w:i/>
          <w:color w:val="000000"/>
        </w:rPr>
        <w:t>World Journal of Critical Care Medicine</w:t>
      </w:r>
    </w:p>
    <w:p w14:paraId="0253D022"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Manuscript NO: </w:t>
      </w:r>
      <w:r w:rsidRPr="00CD4C5C">
        <w:rPr>
          <w:rFonts w:ascii="Book Antiqua" w:eastAsia="Book Antiqua" w:hAnsi="Book Antiqua" w:cs="Book Antiqua"/>
          <w:color w:val="000000"/>
        </w:rPr>
        <w:t>62834</w:t>
      </w:r>
    </w:p>
    <w:p w14:paraId="64646498"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Manuscript Type: </w:t>
      </w:r>
      <w:r w:rsidRPr="00CD4C5C">
        <w:rPr>
          <w:rFonts w:ascii="Book Antiqua" w:eastAsia="Book Antiqua" w:hAnsi="Book Antiqua" w:cs="Book Antiqua"/>
          <w:color w:val="000000"/>
        </w:rPr>
        <w:t>ORIGINAL ARTICLE</w:t>
      </w:r>
    </w:p>
    <w:p w14:paraId="7A73F68E" w14:textId="77777777" w:rsidR="00A77B3E" w:rsidRPr="00CD4C5C" w:rsidRDefault="00A77B3E" w:rsidP="00CD4C5C">
      <w:pPr>
        <w:spacing w:line="360" w:lineRule="auto"/>
        <w:jc w:val="both"/>
        <w:rPr>
          <w:rFonts w:ascii="Book Antiqua" w:hAnsi="Book Antiqua"/>
        </w:rPr>
      </w:pPr>
    </w:p>
    <w:p w14:paraId="4DC6A689"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Retrospective Cohort Study</w:t>
      </w:r>
    </w:p>
    <w:p w14:paraId="58EFC6D6" w14:textId="3917334A" w:rsidR="00A77B3E" w:rsidRPr="00CD4C5C" w:rsidRDefault="003F781E" w:rsidP="00CD4C5C">
      <w:pPr>
        <w:spacing w:line="360" w:lineRule="auto"/>
        <w:jc w:val="both"/>
        <w:rPr>
          <w:rFonts w:ascii="Book Antiqua" w:hAnsi="Book Antiqua"/>
        </w:rPr>
      </w:pPr>
      <w:bookmarkStart w:id="0" w:name="OLE_LINK2892"/>
      <w:r w:rsidRPr="00CD4C5C">
        <w:rPr>
          <w:rFonts w:ascii="Book Antiqua" w:eastAsia="Book Antiqua" w:hAnsi="Book Antiqua" w:cs="Book Antiqua"/>
          <w:b/>
          <w:color w:val="000000"/>
        </w:rPr>
        <w:t xml:space="preserve">Frequency of </w:t>
      </w:r>
      <w:r w:rsidR="00701912" w:rsidRPr="00CD4C5C">
        <w:rPr>
          <w:rFonts w:ascii="Book Antiqua" w:eastAsia="Book Antiqua" w:hAnsi="Book Antiqua" w:cs="Book Antiqua"/>
          <w:b/>
          <w:color w:val="000000"/>
        </w:rPr>
        <w:t>h</w:t>
      </w:r>
      <w:r w:rsidRPr="00CD4C5C">
        <w:rPr>
          <w:rFonts w:ascii="Book Antiqua" w:eastAsia="Book Antiqua" w:hAnsi="Book Antiqua" w:cs="Book Antiqua"/>
          <w:b/>
          <w:color w:val="000000"/>
        </w:rPr>
        <w:t xml:space="preserve">epatic </w:t>
      </w:r>
      <w:r w:rsidR="00701912" w:rsidRPr="00CD4C5C">
        <w:rPr>
          <w:rFonts w:ascii="Book Antiqua" w:eastAsia="Book Antiqua" w:hAnsi="Book Antiqua" w:cs="Book Antiqua"/>
          <w:b/>
          <w:color w:val="000000"/>
        </w:rPr>
        <w:t>s</w:t>
      </w:r>
      <w:r w:rsidRPr="00CD4C5C">
        <w:rPr>
          <w:rFonts w:ascii="Book Antiqua" w:eastAsia="Book Antiqua" w:hAnsi="Book Antiqua" w:cs="Book Antiqua"/>
          <w:b/>
          <w:color w:val="000000"/>
        </w:rPr>
        <w:t xml:space="preserve">teatosis and </w:t>
      </w:r>
      <w:r w:rsidR="00701912" w:rsidRPr="00CD4C5C">
        <w:rPr>
          <w:rFonts w:ascii="Book Antiqua" w:eastAsia="Book Antiqua" w:hAnsi="Book Antiqua" w:cs="Book Antiqua"/>
          <w:b/>
          <w:color w:val="000000"/>
        </w:rPr>
        <w:t>i</w:t>
      </w:r>
      <w:r w:rsidRPr="00CD4C5C">
        <w:rPr>
          <w:rFonts w:ascii="Book Antiqua" w:eastAsia="Book Antiqua" w:hAnsi="Book Antiqua" w:cs="Book Antiqua"/>
          <w:b/>
          <w:color w:val="000000"/>
        </w:rPr>
        <w:t xml:space="preserve">ts </w:t>
      </w:r>
      <w:r w:rsidR="00701912" w:rsidRPr="00CD4C5C">
        <w:rPr>
          <w:rFonts w:ascii="Book Antiqua" w:eastAsia="Book Antiqua" w:hAnsi="Book Antiqua" w:cs="Book Antiqua"/>
          <w:b/>
          <w:color w:val="000000"/>
        </w:rPr>
        <w:t>a</w:t>
      </w:r>
      <w:r w:rsidRPr="00CD4C5C">
        <w:rPr>
          <w:rFonts w:ascii="Book Antiqua" w:eastAsia="Book Antiqua" w:hAnsi="Book Antiqua" w:cs="Book Antiqua"/>
          <w:b/>
          <w:color w:val="000000"/>
        </w:rPr>
        <w:t xml:space="preserve">ssociation with the </w:t>
      </w:r>
      <w:r w:rsidR="00701912" w:rsidRPr="00CD4C5C">
        <w:rPr>
          <w:rFonts w:ascii="Book Antiqua" w:eastAsia="Book Antiqua" w:hAnsi="Book Antiqua" w:cs="Book Antiqua"/>
          <w:b/>
          <w:color w:val="000000"/>
        </w:rPr>
        <w:t>p</w:t>
      </w:r>
      <w:r w:rsidRPr="00CD4C5C">
        <w:rPr>
          <w:rFonts w:ascii="Book Antiqua" w:eastAsia="Book Antiqua" w:hAnsi="Book Antiqua" w:cs="Book Antiqua"/>
          <w:b/>
          <w:color w:val="000000"/>
        </w:rPr>
        <w:t xml:space="preserve">neumonia </w:t>
      </w:r>
      <w:r w:rsidR="00701912" w:rsidRPr="00CD4C5C">
        <w:rPr>
          <w:rFonts w:ascii="Book Antiqua" w:eastAsia="Book Antiqua" w:hAnsi="Book Antiqua" w:cs="Book Antiqua"/>
          <w:b/>
          <w:color w:val="000000"/>
        </w:rPr>
        <w:t>s</w:t>
      </w:r>
      <w:r w:rsidRPr="00CD4C5C">
        <w:rPr>
          <w:rFonts w:ascii="Book Antiqua" w:eastAsia="Book Antiqua" w:hAnsi="Book Antiqua" w:cs="Book Antiqua"/>
          <w:b/>
          <w:color w:val="000000"/>
        </w:rPr>
        <w:t xml:space="preserve">everity </w:t>
      </w:r>
      <w:r w:rsidR="00701912" w:rsidRPr="00CD4C5C">
        <w:rPr>
          <w:rFonts w:ascii="Book Antiqua" w:eastAsia="Book Antiqua" w:hAnsi="Book Antiqua" w:cs="Book Antiqua"/>
          <w:b/>
          <w:color w:val="000000"/>
        </w:rPr>
        <w:t>s</w:t>
      </w:r>
      <w:r w:rsidRPr="00CD4C5C">
        <w:rPr>
          <w:rFonts w:ascii="Book Antiqua" w:eastAsia="Book Antiqua" w:hAnsi="Book Antiqua" w:cs="Book Antiqua"/>
          <w:b/>
          <w:color w:val="000000"/>
        </w:rPr>
        <w:t xml:space="preserve">core on </w:t>
      </w:r>
      <w:r w:rsidR="00701912" w:rsidRPr="00CD4C5C">
        <w:rPr>
          <w:rFonts w:ascii="Book Antiqua" w:eastAsia="Book Antiqua" w:hAnsi="Book Antiqua" w:cs="Book Antiqua"/>
          <w:b/>
          <w:color w:val="000000"/>
        </w:rPr>
        <w:t>c</w:t>
      </w:r>
      <w:r w:rsidRPr="00CD4C5C">
        <w:rPr>
          <w:rFonts w:ascii="Book Antiqua" w:eastAsia="Book Antiqua" w:hAnsi="Book Antiqua" w:cs="Book Antiqua"/>
          <w:b/>
          <w:color w:val="000000"/>
        </w:rPr>
        <w:t xml:space="preserve">hest </w:t>
      </w:r>
      <w:r w:rsidR="00701912" w:rsidRPr="00CD4C5C">
        <w:rPr>
          <w:rFonts w:ascii="Book Antiqua" w:eastAsia="Book Antiqua" w:hAnsi="Book Antiqua" w:cs="Book Antiqua"/>
          <w:b/>
          <w:color w:val="000000"/>
        </w:rPr>
        <w:t>computed tomography</w:t>
      </w:r>
      <w:r w:rsidRPr="00CD4C5C">
        <w:rPr>
          <w:rFonts w:ascii="Book Antiqua" w:eastAsia="Book Antiqua" w:hAnsi="Book Antiqua" w:cs="Book Antiqua"/>
          <w:b/>
          <w:color w:val="000000"/>
        </w:rPr>
        <w:t xml:space="preserve"> in </w:t>
      </w:r>
      <w:r w:rsidR="00701912" w:rsidRPr="00CD4C5C">
        <w:rPr>
          <w:rFonts w:ascii="Book Antiqua" w:eastAsia="Book Antiqua" w:hAnsi="Book Antiqua" w:cs="Book Antiqua"/>
          <w:b/>
          <w:color w:val="000000"/>
        </w:rPr>
        <w:t>a</w:t>
      </w:r>
      <w:r w:rsidRPr="00CD4C5C">
        <w:rPr>
          <w:rFonts w:ascii="Book Antiqua" w:eastAsia="Book Antiqua" w:hAnsi="Book Antiqua" w:cs="Book Antiqua"/>
          <w:b/>
          <w:color w:val="000000"/>
        </w:rPr>
        <w:t xml:space="preserve">dult COVID-19 </w:t>
      </w:r>
      <w:r w:rsidR="00701912" w:rsidRPr="00CD4C5C">
        <w:rPr>
          <w:rFonts w:ascii="Book Antiqua" w:eastAsia="Book Antiqua" w:hAnsi="Book Antiqua" w:cs="Book Antiqua"/>
          <w:b/>
          <w:color w:val="000000"/>
        </w:rPr>
        <w:t>p</w:t>
      </w:r>
      <w:r w:rsidRPr="00CD4C5C">
        <w:rPr>
          <w:rFonts w:ascii="Book Antiqua" w:eastAsia="Book Antiqua" w:hAnsi="Book Antiqua" w:cs="Book Antiqua"/>
          <w:b/>
          <w:color w:val="000000"/>
        </w:rPr>
        <w:t>atients</w:t>
      </w:r>
    </w:p>
    <w:bookmarkEnd w:id="0"/>
    <w:p w14:paraId="01ABDD42" w14:textId="77777777" w:rsidR="00A77B3E" w:rsidRPr="00CD4C5C" w:rsidRDefault="00A77B3E" w:rsidP="00CD4C5C">
      <w:pPr>
        <w:spacing w:line="360" w:lineRule="auto"/>
        <w:jc w:val="both"/>
        <w:rPr>
          <w:rFonts w:ascii="Book Antiqua" w:hAnsi="Book Antiqua"/>
        </w:rPr>
      </w:pPr>
    </w:p>
    <w:p w14:paraId="3953D477" w14:textId="2C4CC18C" w:rsidR="00A77B3E" w:rsidRPr="00CD4C5C" w:rsidRDefault="0006492C" w:rsidP="00CD4C5C">
      <w:pPr>
        <w:spacing w:line="360" w:lineRule="auto"/>
        <w:jc w:val="both"/>
        <w:rPr>
          <w:rFonts w:ascii="Book Antiqua" w:hAnsi="Book Antiqua"/>
        </w:rPr>
      </w:pPr>
      <w:proofErr w:type="spellStart"/>
      <w:r w:rsidRPr="00CD4C5C">
        <w:rPr>
          <w:rFonts w:ascii="Book Antiqua" w:eastAsia="Book Antiqua" w:hAnsi="Book Antiqua" w:cs="Book Antiqua"/>
          <w:color w:val="000000"/>
        </w:rPr>
        <w:t>Tahtabasi</w:t>
      </w:r>
      <w:proofErr w:type="spellEnd"/>
      <w:r w:rsidRPr="00CD4C5C">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r w:rsidRPr="0006492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Steatosis and </w:t>
      </w:r>
      <w:r w:rsidR="00701912" w:rsidRPr="00CD4C5C">
        <w:rPr>
          <w:rFonts w:ascii="Book Antiqua" w:eastAsia="Book Antiqua" w:hAnsi="Book Antiqua" w:cs="Book Antiqua"/>
          <w:color w:val="000000"/>
        </w:rPr>
        <w:t>p</w:t>
      </w:r>
      <w:r w:rsidR="003F781E" w:rsidRPr="00CD4C5C">
        <w:rPr>
          <w:rFonts w:ascii="Book Antiqua" w:eastAsia="Book Antiqua" w:hAnsi="Book Antiqua" w:cs="Book Antiqua"/>
          <w:color w:val="000000"/>
        </w:rPr>
        <w:t xml:space="preserve">neumonia </w:t>
      </w:r>
      <w:r w:rsidR="00701912" w:rsidRPr="00CD4C5C">
        <w:rPr>
          <w:rFonts w:ascii="Book Antiqua" w:eastAsia="Book Antiqua" w:hAnsi="Book Antiqua" w:cs="Book Antiqua"/>
          <w:color w:val="000000"/>
        </w:rPr>
        <w:t>s</w:t>
      </w:r>
      <w:r w:rsidR="003F781E" w:rsidRPr="00CD4C5C">
        <w:rPr>
          <w:rFonts w:ascii="Book Antiqua" w:eastAsia="Book Antiqua" w:hAnsi="Book Antiqua" w:cs="Book Antiqua"/>
          <w:color w:val="000000"/>
        </w:rPr>
        <w:t>everity in COVID-19</w:t>
      </w:r>
    </w:p>
    <w:p w14:paraId="600AA881" w14:textId="77777777" w:rsidR="00A77B3E" w:rsidRPr="00CD4C5C" w:rsidRDefault="00A77B3E" w:rsidP="00CD4C5C">
      <w:pPr>
        <w:spacing w:line="360" w:lineRule="auto"/>
        <w:jc w:val="both"/>
        <w:rPr>
          <w:rFonts w:ascii="Book Antiqua" w:hAnsi="Book Antiqua"/>
        </w:rPr>
      </w:pPr>
    </w:p>
    <w:p w14:paraId="13EF5474"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Mehmet </w:t>
      </w:r>
      <w:proofErr w:type="spellStart"/>
      <w:r w:rsidRPr="00CD4C5C">
        <w:rPr>
          <w:rFonts w:ascii="Book Antiqua" w:eastAsia="Book Antiqua" w:hAnsi="Book Antiqua" w:cs="Book Antiqua"/>
          <w:color w:val="000000"/>
        </w:rPr>
        <w:t>Tahtabasi</w:t>
      </w:r>
      <w:proofErr w:type="spellEnd"/>
      <w:r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Tugrul</w:t>
      </w:r>
      <w:proofErr w:type="spellEnd"/>
      <w:r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Hosbul</w:t>
      </w:r>
      <w:proofErr w:type="spellEnd"/>
      <w:r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Ergin</w:t>
      </w:r>
      <w:proofErr w:type="spellEnd"/>
      <w:r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Karaman</w:t>
      </w:r>
      <w:proofErr w:type="spellEnd"/>
      <w:r w:rsidRPr="00CD4C5C">
        <w:rPr>
          <w:rFonts w:ascii="Book Antiqua" w:eastAsia="Book Antiqua" w:hAnsi="Book Antiqua" w:cs="Book Antiqua"/>
          <w:color w:val="000000"/>
        </w:rPr>
        <w:t xml:space="preserve">, Yasin Akin, Nihat </w:t>
      </w:r>
      <w:proofErr w:type="spellStart"/>
      <w:r w:rsidRPr="00CD4C5C">
        <w:rPr>
          <w:rFonts w:ascii="Book Antiqua" w:eastAsia="Book Antiqua" w:hAnsi="Book Antiqua" w:cs="Book Antiqua"/>
          <w:color w:val="000000"/>
        </w:rPr>
        <w:t>Kilicaslan</w:t>
      </w:r>
      <w:proofErr w:type="spellEnd"/>
      <w:r w:rsidRPr="00CD4C5C">
        <w:rPr>
          <w:rFonts w:ascii="Book Antiqua" w:eastAsia="Book Antiqua" w:hAnsi="Book Antiqua" w:cs="Book Antiqua"/>
          <w:color w:val="000000"/>
        </w:rPr>
        <w:t xml:space="preserve">, Mehmet Gezer, </w:t>
      </w:r>
      <w:proofErr w:type="spellStart"/>
      <w:r w:rsidRPr="00CD4C5C">
        <w:rPr>
          <w:rFonts w:ascii="Book Antiqua" w:eastAsia="Book Antiqua" w:hAnsi="Book Antiqua" w:cs="Book Antiqua"/>
          <w:color w:val="000000"/>
        </w:rPr>
        <w:t>Fatih</w:t>
      </w:r>
      <w:proofErr w:type="spellEnd"/>
      <w:r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Sahiner</w:t>
      </w:r>
      <w:proofErr w:type="spellEnd"/>
    </w:p>
    <w:p w14:paraId="5F8795B8" w14:textId="77777777" w:rsidR="00A77B3E" w:rsidRPr="00CD4C5C" w:rsidRDefault="00A77B3E" w:rsidP="00CD4C5C">
      <w:pPr>
        <w:spacing w:line="360" w:lineRule="auto"/>
        <w:jc w:val="both"/>
        <w:rPr>
          <w:rFonts w:ascii="Book Antiqua" w:hAnsi="Book Antiqua"/>
        </w:rPr>
      </w:pPr>
    </w:p>
    <w:p w14:paraId="6F879ACB"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Mehmet </w:t>
      </w:r>
      <w:proofErr w:type="spellStart"/>
      <w:r w:rsidRPr="00CD4C5C">
        <w:rPr>
          <w:rFonts w:ascii="Book Antiqua" w:eastAsia="Book Antiqua" w:hAnsi="Book Antiqua" w:cs="Book Antiqua"/>
          <w:b/>
          <w:bCs/>
          <w:color w:val="000000"/>
        </w:rPr>
        <w:t>Tahtabasi</w:t>
      </w:r>
      <w:proofErr w:type="spellEnd"/>
      <w:r w:rsidRPr="00CD4C5C">
        <w:rPr>
          <w:rFonts w:ascii="Book Antiqua" w:eastAsia="Book Antiqua" w:hAnsi="Book Antiqua" w:cs="Book Antiqua"/>
          <w:b/>
          <w:bCs/>
          <w:color w:val="000000"/>
        </w:rPr>
        <w:t xml:space="preserve">, </w:t>
      </w:r>
      <w:proofErr w:type="spellStart"/>
      <w:r w:rsidRPr="00CD4C5C">
        <w:rPr>
          <w:rFonts w:ascii="Book Antiqua" w:eastAsia="Book Antiqua" w:hAnsi="Book Antiqua" w:cs="Book Antiqua"/>
          <w:b/>
          <w:bCs/>
          <w:color w:val="000000"/>
        </w:rPr>
        <w:t>Ergin</w:t>
      </w:r>
      <w:proofErr w:type="spellEnd"/>
      <w:r w:rsidRPr="00CD4C5C">
        <w:rPr>
          <w:rFonts w:ascii="Book Antiqua" w:eastAsia="Book Antiqua" w:hAnsi="Book Antiqua" w:cs="Book Antiqua"/>
          <w:b/>
          <w:bCs/>
          <w:color w:val="000000"/>
        </w:rPr>
        <w:t xml:space="preserve"> </w:t>
      </w:r>
      <w:proofErr w:type="spellStart"/>
      <w:r w:rsidRPr="00CD4C5C">
        <w:rPr>
          <w:rFonts w:ascii="Book Antiqua" w:eastAsia="Book Antiqua" w:hAnsi="Book Antiqua" w:cs="Book Antiqua"/>
          <w:b/>
          <w:bCs/>
          <w:color w:val="000000"/>
        </w:rPr>
        <w:t>Karaman</w:t>
      </w:r>
      <w:proofErr w:type="spellEnd"/>
      <w:r w:rsidRPr="00CD4C5C">
        <w:rPr>
          <w:rFonts w:ascii="Book Antiqua" w:eastAsia="Book Antiqua" w:hAnsi="Book Antiqua" w:cs="Book Antiqua"/>
          <w:b/>
          <w:bCs/>
          <w:color w:val="000000"/>
        </w:rPr>
        <w:t xml:space="preserve">, Yasin Akin, Nihat </w:t>
      </w:r>
      <w:proofErr w:type="spellStart"/>
      <w:r w:rsidRPr="00CD4C5C">
        <w:rPr>
          <w:rFonts w:ascii="Book Antiqua" w:eastAsia="Book Antiqua" w:hAnsi="Book Antiqua" w:cs="Book Antiqua"/>
          <w:b/>
          <w:bCs/>
          <w:color w:val="000000"/>
        </w:rPr>
        <w:t>Kilicaslan</w:t>
      </w:r>
      <w:proofErr w:type="spellEnd"/>
      <w:r w:rsidRPr="00CD4C5C">
        <w:rPr>
          <w:rFonts w:ascii="Book Antiqua" w:eastAsia="Book Antiqua" w:hAnsi="Book Antiqua" w:cs="Book Antiqua"/>
          <w:b/>
          <w:bCs/>
          <w:color w:val="000000"/>
        </w:rPr>
        <w:t xml:space="preserve">, Mehmet Gezer, </w:t>
      </w:r>
      <w:r w:rsidRPr="00CD4C5C">
        <w:rPr>
          <w:rFonts w:ascii="Book Antiqua" w:eastAsia="Book Antiqua" w:hAnsi="Book Antiqua" w:cs="Book Antiqua"/>
          <w:color w:val="000000"/>
        </w:rPr>
        <w:t xml:space="preserve">Department of Radiology, University of Health Science, Mehmet Akif </w:t>
      </w:r>
      <w:proofErr w:type="spellStart"/>
      <w:r w:rsidRPr="00CD4C5C">
        <w:rPr>
          <w:rFonts w:ascii="Book Antiqua" w:eastAsia="Book Antiqua" w:hAnsi="Book Antiqua" w:cs="Book Antiqua"/>
          <w:color w:val="000000"/>
        </w:rPr>
        <w:t>Inan</w:t>
      </w:r>
      <w:proofErr w:type="spellEnd"/>
      <w:r w:rsidRPr="00CD4C5C">
        <w:rPr>
          <w:rFonts w:ascii="Book Antiqua" w:eastAsia="Book Antiqua" w:hAnsi="Book Antiqua" w:cs="Book Antiqua"/>
          <w:color w:val="000000"/>
        </w:rPr>
        <w:t xml:space="preserve"> Education and Research Hospital, Sanliurfa 63000, Turkey</w:t>
      </w:r>
    </w:p>
    <w:p w14:paraId="404A4D9D" w14:textId="77777777" w:rsidR="00A77B3E" w:rsidRPr="00CD4C5C" w:rsidRDefault="00A77B3E" w:rsidP="00CD4C5C">
      <w:pPr>
        <w:spacing w:line="360" w:lineRule="auto"/>
        <w:jc w:val="both"/>
        <w:rPr>
          <w:rFonts w:ascii="Book Antiqua" w:hAnsi="Book Antiqua"/>
        </w:rPr>
      </w:pPr>
    </w:p>
    <w:p w14:paraId="7D906137" w14:textId="38CDF1D5" w:rsidR="00A77B3E" w:rsidRPr="00CD4C5C" w:rsidRDefault="003F781E" w:rsidP="00CD4C5C">
      <w:pPr>
        <w:spacing w:line="360" w:lineRule="auto"/>
        <w:jc w:val="both"/>
        <w:rPr>
          <w:rFonts w:ascii="Book Antiqua" w:hAnsi="Book Antiqua"/>
        </w:rPr>
      </w:pPr>
      <w:proofErr w:type="spellStart"/>
      <w:r w:rsidRPr="00CD4C5C">
        <w:rPr>
          <w:rFonts w:ascii="Book Antiqua" w:eastAsia="Book Antiqua" w:hAnsi="Book Antiqua" w:cs="Book Antiqua"/>
          <w:b/>
          <w:bCs/>
          <w:color w:val="000000"/>
        </w:rPr>
        <w:t>Tugrul</w:t>
      </w:r>
      <w:proofErr w:type="spellEnd"/>
      <w:r w:rsidRPr="00CD4C5C">
        <w:rPr>
          <w:rFonts w:ascii="Book Antiqua" w:eastAsia="Book Antiqua" w:hAnsi="Book Antiqua" w:cs="Book Antiqua"/>
          <w:b/>
          <w:bCs/>
          <w:color w:val="000000"/>
        </w:rPr>
        <w:t xml:space="preserve"> </w:t>
      </w:r>
      <w:proofErr w:type="spellStart"/>
      <w:r w:rsidRPr="00CD4C5C">
        <w:rPr>
          <w:rFonts w:ascii="Book Antiqua" w:eastAsia="Book Antiqua" w:hAnsi="Book Antiqua" w:cs="Book Antiqua"/>
          <w:b/>
          <w:bCs/>
          <w:color w:val="000000"/>
        </w:rPr>
        <w:t>Hosbul</w:t>
      </w:r>
      <w:proofErr w:type="spellEnd"/>
      <w:r w:rsidRPr="00CD4C5C">
        <w:rPr>
          <w:rFonts w:ascii="Book Antiqua" w:eastAsia="Book Antiqua" w:hAnsi="Book Antiqua" w:cs="Book Antiqua"/>
          <w:b/>
          <w:bCs/>
          <w:color w:val="000000"/>
        </w:rPr>
        <w:t xml:space="preserve">, </w:t>
      </w:r>
      <w:proofErr w:type="spellStart"/>
      <w:r w:rsidR="004F0463" w:rsidRPr="00CD4C5C">
        <w:rPr>
          <w:rFonts w:ascii="Book Antiqua" w:eastAsia="Book Antiqua" w:hAnsi="Book Antiqua" w:cs="Book Antiqua"/>
          <w:b/>
          <w:bCs/>
          <w:color w:val="000000"/>
        </w:rPr>
        <w:t>Fatih</w:t>
      </w:r>
      <w:proofErr w:type="spellEnd"/>
      <w:r w:rsidR="004F0463" w:rsidRPr="00CD4C5C">
        <w:rPr>
          <w:rFonts w:ascii="Book Antiqua" w:eastAsia="Book Antiqua" w:hAnsi="Book Antiqua" w:cs="Book Antiqua"/>
          <w:b/>
          <w:bCs/>
          <w:color w:val="000000"/>
        </w:rPr>
        <w:t xml:space="preserve"> </w:t>
      </w:r>
      <w:proofErr w:type="spellStart"/>
      <w:r w:rsidR="004F0463" w:rsidRPr="00CD4C5C">
        <w:rPr>
          <w:rFonts w:ascii="Book Antiqua" w:eastAsia="Book Antiqua" w:hAnsi="Book Antiqua" w:cs="Book Antiqua"/>
          <w:b/>
          <w:bCs/>
          <w:color w:val="000000"/>
        </w:rPr>
        <w:t>Sahiner</w:t>
      </w:r>
      <w:proofErr w:type="spellEnd"/>
      <w:r w:rsidR="004F0463" w:rsidRPr="00CD4C5C">
        <w:rPr>
          <w:rFonts w:ascii="Book Antiqua" w:eastAsia="Book Antiqua" w:hAnsi="Book Antiqua" w:cs="Book Antiqua"/>
          <w:b/>
          <w:bCs/>
          <w:color w:val="000000"/>
        </w:rPr>
        <w:t xml:space="preserve">, </w:t>
      </w:r>
      <w:r w:rsidRPr="00CD4C5C">
        <w:rPr>
          <w:rFonts w:ascii="Book Antiqua" w:eastAsia="Book Antiqua" w:hAnsi="Book Antiqua" w:cs="Book Antiqua"/>
          <w:color w:val="000000"/>
        </w:rPr>
        <w:t xml:space="preserve">Department of Medical Microbiology, </w:t>
      </w:r>
      <w:proofErr w:type="spellStart"/>
      <w:r w:rsidRPr="00CD4C5C">
        <w:rPr>
          <w:rFonts w:ascii="Book Antiqua" w:eastAsia="Book Antiqua" w:hAnsi="Book Antiqua" w:cs="Book Antiqua"/>
          <w:color w:val="000000"/>
        </w:rPr>
        <w:t>Gulhane</w:t>
      </w:r>
      <w:proofErr w:type="spellEnd"/>
      <w:r w:rsidRPr="00CD4C5C">
        <w:rPr>
          <w:rFonts w:ascii="Book Antiqua" w:eastAsia="Book Antiqua" w:hAnsi="Book Antiqua" w:cs="Book Antiqua"/>
          <w:color w:val="000000"/>
        </w:rPr>
        <w:t xml:space="preserve"> Medical Faculty, University of Health Sciences, Ankara 06100, Turkey</w:t>
      </w:r>
    </w:p>
    <w:p w14:paraId="670CB0D8" w14:textId="77777777" w:rsidR="00A77B3E" w:rsidRPr="00CD4C5C" w:rsidRDefault="00A77B3E" w:rsidP="00CD4C5C">
      <w:pPr>
        <w:spacing w:line="360" w:lineRule="auto"/>
        <w:jc w:val="both"/>
        <w:rPr>
          <w:rFonts w:ascii="Book Antiqua" w:hAnsi="Book Antiqua"/>
        </w:rPr>
      </w:pPr>
    </w:p>
    <w:p w14:paraId="6CE940BB" w14:textId="28760515"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Author contributions: </w:t>
      </w:r>
      <w:proofErr w:type="spellStart"/>
      <w:r w:rsidR="00B605F2" w:rsidRPr="00B605F2">
        <w:rPr>
          <w:rFonts w:ascii="Book Antiqua" w:eastAsia="Book Antiqua" w:hAnsi="Book Antiqua" w:cs="Book Antiqua"/>
          <w:color w:val="000000"/>
        </w:rPr>
        <w:t>Tahtabasi</w:t>
      </w:r>
      <w:proofErr w:type="spellEnd"/>
      <w:r w:rsidR="00B605F2" w:rsidRPr="00B605F2">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M contributed to </w:t>
      </w:r>
      <w:r w:rsidR="00A97B9C">
        <w:rPr>
          <w:rFonts w:ascii="Book Antiqua" w:eastAsia="Book Antiqua" w:hAnsi="Book Antiqua" w:cs="Book Antiqua"/>
          <w:color w:val="000000"/>
        </w:rPr>
        <w:t xml:space="preserve">the </w:t>
      </w:r>
      <w:r w:rsidRPr="00CD4C5C">
        <w:rPr>
          <w:rFonts w:ascii="Book Antiqua" w:eastAsia="Book Antiqua" w:hAnsi="Book Antiqua" w:cs="Book Antiqua"/>
          <w:color w:val="000000"/>
        </w:rPr>
        <w:t xml:space="preserve">study design, concept, writing the manuscript, and revising the final </w:t>
      </w:r>
      <w:r w:rsidR="00A97B9C">
        <w:rPr>
          <w:rFonts w:ascii="Book Antiqua" w:eastAsia="Book Antiqua" w:hAnsi="Book Antiqua" w:cs="Book Antiqua"/>
          <w:color w:val="000000"/>
        </w:rPr>
        <w:t>version</w:t>
      </w:r>
      <w:r w:rsidRPr="00CD4C5C">
        <w:rPr>
          <w:rFonts w:ascii="Book Antiqua" w:eastAsia="Book Antiqua" w:hAnsi="Book Antiqua" w:cs="Book Antiqua"/>
          <w:color w:val="000000"/>
        </w:rPr>
        <w:t xml:space="preserve">; </w:t>
      </w:r>
      <w:proofErr w:type="spellStart"/>
      <w:r w:rsidR="00B605F2" w:rsidRPr="00B605F2">
        <w:rPr>
          <w:rFonts w:ascii="Book Antiqua" w:eastAsia="Book Antiqua" w:hAnsi="Book Antiqua" w:cs="Book Antiqua"/>
          <w:color w:val="000000"/>
        </w:rPr>
        <w:t>Karaman</w:t>
      </w:r>
      <w:proofErr w:type="spellEnd"/>
      <w:r w:rsidR="00B605F2"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E contributed to data collection and manuscript revision; </w:t>
      </w:r>
      <w:proofErr w:type="spellStart"/>
      <w:r w:rsidR="00B605F2" w:rsidRPr="00B605F2">
        <w:rPr>
          <w:rFonts w:ascii="Book Antiqua" w:eastAsia="Book Antiqua" w:hAnsi="Book Antiqua" w:cs="Book Antiqua"/>
          <w:color w:val="000000"/>
        </w:rPr>
        <w:t>Sahiner</w:t>
      </w:r>
      <w:proofErr w:type="spellEnd"/>
      <w:r w:rsidR="00B605F2"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F contributed to writing and discussion management; </w:t>
      </w:r>
      <w:r w:rsidR="00887E9A" w:rsidRPr="00887E9A">
        <w:rPr>
          <w:rFonts w:ascii="Book Antiqua" w:eastAsia="Book Antiqua" w:hAnsi="Book Antiqua" w:cs="Book Antiqua"/>
          <w:color w:val="000000"/>
        </w:rPr>
        <w:t xml:space="preserve">Akin </w:t>
      </w:r>
      <w:r w:rsidRPr="00CD4C5C">
        <w:rPr>
          <w:rFonts w:ascii="Book Antiqua" w:eastAsia="Book Antiqua" w:hAnsi="Book Antiqua" w:cs="Book Antiqua"/>
          <w:color w:val="000000"/>
        </w:rPr>
        <w:t xml:space="preserve">Y contributed to data management and manuscript revision, data collection, interpretation of data, and revising of the manuscript; </w:t>
      </w:r>
      <w:proofErr w:type="spellStart"/>
      <w:r w:rsidR="00887E9A" w:rsidRPr="00887E9A">
        <w:rPr>
          <w:rFonts w:ascii="Book Antiqua" w:eastAsia="Book Antiqua" w:hAnsi="Book Antiqua" w:cs="Book Antiqua"/>
          <w:color w:val="000000"/>
        </w:rPr>
        <w:t>Kilicaslan</w:t>
      </w:r>
      <w:proofErr w:type="spellEnd"/>
      <w:r w:rsidR="00887E9A"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N contributed to data collection and revision; </w:t>
      </w:r>
      <w:r w:rsidR="00887E9A" w:rsidRPr="00887E9A">
        <w:rPr>
          <w:rFonts w:ascii="Book Antiqua" w:eastAsia="Book Antiqua" w:hAnsi="Book Antiqua" w:cs="Book Antiqua"/>
          <w:color w:val="000000"/>
        </w:rPr>
        <w:t>Gezer</w:t>
      </w:r>
      <w:r w:rsidR="00887E9A"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M contributed to data collection; </w:t>
      </w:r>
      <w:proofErr w:type="spellStart"/>
      <w:r w:rsidR="00887E9A" w:rsidRPr="00887E9A">
        <w:rPr>
          <w:rFonts w:ascii="Book Antiqua" w:eastAsia="Book Antiqua" w:hAnsi="Book Antiqua" w:cs="Book Antiqua"/>
          <w:color w:val="000000"/>
        </w:rPr>
        <w:t>Hosbul</w:t>
      </w:r>
      <w:proofErr w:type="spellEnd"/>
      <w:r w:rsidR="00887E9A"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T contributed to critical revision; </w:t>
      </w:r>
      <w:r w:rsidR="00E23147">
        <w:rPr>
          <w:rFonts w:ascii="Book Antiqua" w:eastAsia="Book Antiqua" w:hAnsi="Book Antiqua" w:cs="Book Antiqua"/>
          <w:color w:val="000000"/>
        </w:rPr>
        <w:t>A</w:t>
      </w:r>
      <w:r w:rsidRPr="00CD4C5C">
        <w:rPr>
          <w:rFonts w:ascii="Book Antiqua" w:eastAsia="Book Antiqua" w:hAnsi="Book Antiqua" w:cs="Book Antiqua"/>
          <w:color w:val="000000"/>
        </w:rPr>
        <w:t>ll authors read and approved the final manuscript.</w:t>
      </w:r>
    </w:p>
    <w:p w14:paraId="4B654636" w14:textId="77777777" w:rsidR="00A77B3E" w:rsidRPr="00CD4C5C" w:rsidRDefault="00A77B3E" w:rsidP="00CD4C5C">
      <w:pPr>
        <w:spacing w:line="360" w:lineRule="auto"/>
        <w:jc w:val="both"/>
        <w:rPr>
          <w:rFonts w:ascii="Book Antiqua" w:hAnsi="Book Antiqua"/>
        </w:rPr>
      </w:pPr>
    </w:p>
    <w:p w14:paraId="07435E43" w14:textId="162DFA29" w:rsidR="00A77B3E" w:rsidRPr="00CD4C5C" w:rsidRDefault="003F781E" w:rsidP="00CD4C5C">
      <w:pPr>
        <w:spacing w:line="360" w:lineRule="auto"/>
        <w:jc w:val="both"/>
        <w:rPr>
          <w:rFonts w:ascii="Book Antiqua" w:hAnsi="Book Antiqua"/>
        </w:rPr>
      </w:pPr>
      <w:r w:rsidRPr="00DF0ADE">
        <w:rPr>
          <w:rFonts w:ascii="Book Antiqua" w:eastAsia="Book Antiqua" w:hAnsi="Book Antiqua" w:cs="Book Antiqua"/>
          <w:b/>
          <w:bCs/>
          <w:color w:val="000000"/>
        </w:rPr>
        <w:t>Corresponding author:</w:t>
      </w:r>
      <w:r w:rsidRPr="00CD4C5C">
        <w:rPr>
          <w:rFonts w:ascii="Book Antiqua" w:eastAsia="Book Antiqua" w:hAnsi="Book Antiqua" w:cs="Book Antiqua"/>
          <w:b/>
          <w:bCs/>
          <w:color w:val="000000"/>
        </w:rPr>
        <w:t xml:space="preserve"> Mehmet </w:t>
      </w:r>
      <w:proofErr w:type="spellStart"/>
      <w:r w:rsidRPr="00CD4C5C">
        <w:rPr>
          <w:rFonts w:ascii="Book Antiqua" w:eastAsia="Book Antiqua" w:hAnsi="Book Antiqua" w:cs="Book Antiqua"/>
          <w:b/>
          <w:bCs/>
          <w:color w:val="000000"/>
        </w:rPr>
        <w:t>Tahtabasi</w:t>
      </w:r>
      <w:proofErr w:type="spellEnd"/>
      <w:r w:rsidRPr="00CD4C5C">
        <w:rPr>
          <w:rFonts w:ascii="Book Antiqua" w:eastAsia="Book Antiqua" w:hAnsi="Book Antiqua" w:cs="Book Antiqua"/>
          <w:b/>
          <w:bCs/>
          <w:color w:val="000000"/>
        </w:rPr>
        <w:t xml:space="preserve">, MD, Associate Professor, </w:t>
      </w:r>
      <w:r w:rsidRPr="00CD4C5C">
        <w:rPr>
          <w:rFonts w:ascii="Book Antiqua" w:eastAsia="Book Antiqua" w:hAnsi="Book Antiqua" w:cs="Book Antiqua"/>
          <w:color w:val="000000"/>
        </w:rPr>
        <w:t xml:space="preserve">Department of Radiology, University of Health Science, Mehmet Akif </w:t>
      </w:r>
      <w:proofErr w:type="spellStart"/>
      <w:r w:rsidRPr="00CD4C5C">
        <w:rPr>
          <w:rFonts w:ascii="Book Antiqua" w:eastAsia="Book Antiqua" w:hAnsi="Book Antiqua" w:cs="Book Antiqua"/>
          <w:color w:val="000000"/>
        </w:rPr>
        <w:t>Inan</w:t>
      </w:r>
      <w:proofErr w:type="spellEnd"/>
      <w:r w:rsidRPr="00CD4C5C">
        <w:rPr>
          <w:rFonts w:ascii="Book Antiqua" w:eastAsia="Book Antiqua" w:hAnsi="Book Antiqua" w:cs="Book Antiqua"/>
          <w:color w:val="000000"/>
        </w:rPr>
        <w:t xml:space="preserve"> Education and Research </w:t>
      </w:r>
      <w:r w:rsidRPr="00CD4C5C">
        <w:rPr>
          <w:rFonts w:ascii="Book Antiqua" w:eastAsia="Book Antiqua" w:hAnsi="Book Antiqua" w:cs="Book Antiqua"/>
          <w:color w:val="000000"/>
        </w:rPr>
        <w:lastRenderedPageBreak/>
        <w:t>Hospital,</w:t>
      </w:r>
      <w:r w:rsidR="0082362F">
        <w:rPr>
          <w:rFonts w:ascii="Book Antiqua" w:eastAsia="Book Antiqua" w:hAnsi="Book Antiqua" w:cs="Book Antiqua"/>
          <w:color w:val="000000"/>
        </w:rPr>
        <w:t xml:space="preserve"> </w:t>
      </w:r>
      <w:proofErr w:type="spellStart"/>
      <w:r w:rsidR="0082362F">
        <w:rPr>
          <w:rFonts w:ascii="Book Antiqua" w:eastAsia="Book Antiqua" w:hAnsi="Book Antiqua" w:cs="Book Antiqua"/>
          <w:color w:val="000000"/>
        </w:rPr>
        <w:t>Ertugrul</w:t>
      </w:r>
      <w:proofErr w:type="spellEnd"/>
      <w:r w:rsidR="0082362F">
        <w:rPr>
          <w:rFonts w:ascii="Book Antiqua" w:eastAsia="Book Antiqua" w:hAnsi="Book Antiqua" w:cs="Book Antiqua"/>
          <w:color w:val="000000"/>
        </w:rPr>
        <w:t xml:space="preserve"> Gazi street, </w:t>
      </w:r>
      <w:proofErr w:type="spellStart"/>
      <w:r w:rsidR="0082362F">
        <w:rPr>
          <w:rFonts w:ascii="Book Antiqua" w:eastAsia="Book Antiqua" w:hAnsi="Book Antiqua" w:cs="Book Antiqua"/>
          <w:color w:val="000000"/>
        </w:rPr>
        <w:t>Karakopru</w:t>
      </w:r>
      <w:proofErr w:type="spellEnd"/>
      <w:r w:rsidR="0082362F">
        <w:rPr>
          <w:rFonts w:ascii="Book Antiqua" w:eastAsia="Book Antiqua" w:hAnsi="Book Antiqua" w:cs="Book Antiqua"/>
          <w:color w:val="000000"/>
        </w:rPr>
        <w:t>,</w:t>
      </w:r>
      <w:r w:rsidRPr="00CD4C5C">
        <w:rPr>
          <w:rFonts w:ascii="Book Antiqua" w:eastAsia="Book Antiqua" w:hAnsi="Book Antiqua" w:cs="Book Antiqua"/>
          <w:color w:val="000000"/>
        </w:rPr>
        <w:t xml:space="preserve"> Sanliurfa 63000, Turkey. mehmet.tahtabasi@sbu.edu.tr</w:t>
      </w:r>
    </w:p>
    <w:p w14:paraId="3E83DF3F" w14:textId="77777777" w:rsidR="00A77B3E" w:rsidRPr="00CD4C5C" w:rsidRDefault="00A77B3E" w:rsidP="00CD4C5C">
      <w:pPr>
        <w:spacing w:line="360" w:lineRule="auto"/>
        <w:jc w:val="both"/>
        <w:rPr>
          <w:rFonts w:ascii="Book Antiqua" w:hAnsi="Book Antiqua"/>
        </w:rPr>
      </w:pPr>
    </w:p>
    <w:p w14:paraId="6418427C"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Received: </w:t>
      </w:r>
      <w:r w:rsidRPr="00CD4C5C">
        <w:rPr>
          <w:rFonts w:ascii="Book Antiqua" w:eastAsia="Book Antiqua" w:hAnsi="Book Antiqua" w:cs="Book Antiqua"/>
          <w:color w:val="000000"/>
        </w:rPr>
        <w:t>January 19, 2021</w:t>
      </w:r>
    </w:p>
    <w:p w14:paraId="11BB7DA5" w14:textId="144C5124"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Revised: </w:t>
      </w:r>
      <w:r w:rsidR="008C6A9D">
        <w:rPr>
          <w:rFonts w:ascii="Book Antiqua" w:hAnsi="Book Antiqua"/>
        </w:rPr>
        <w:t>February 19, 2021</w:t>
      </w:r>
    </w:p>
    <w:p w14:paraId="60CFDA50" w14:textId="74F69774"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Accepted: </w:t>
      </w:r>
      <w:r w:rsidR="00C17D48" w:rsidRPr="00C17D48">
        <w:rPr>
          <w:rFonts w:ascii="Book Antiqua" w:eastAsia="Book Antiqua" w:hAnsi="Book Antiqua" w:cs="Book Antiqua"/>
          <w:color w:val="000000"/>
        </w:rPr>
        <w:t>April 22, 2021</w:t>
      </w:r>
    </w:p>
    <w:p w14:paraId="20F711D2" w14:textId="52ADB38B"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Published online:</w:t>
      </w:r>
    </w:p>
    <w:p w14:paraId="41736833" w14:textId="77777777" w:rsidR="00A77B3E" w:rsidRPr="00CD4C5C" w:rsidRDefault="00A77B3E" w:rsidP="00CD4C5C">
      <w:pPr>
        <w:spacing w:line="360" w:lineRule="auto"/>
        <w:jc w:val="both"/>
        <w:rPr>
          <w:rFonts w:ascii="Book Antiqua" w:hAnsi="Book Antiqua"/>
        </w:rPr>
        <w:sectPr w:rsidR="00A77B3E" w:rsidRPr="00CD4C5C">
          <w:footerReference w:type="default" r:id="rId6"/>
          <w:pgSz w:w="12240" w:h="15840"/>
          <w:pgMar w:top="1440" w:right="1440" w:bottom="1440" w:left="1440" w:header="720" w:footer="720" w:gutter="0"/>
          <w:cols w:space="720"/>
          <w:docGrid w:linePitch="360"/>
        </w:sectPr>
      </w:pPr>
    </w:p>
    <w:p w14:paraId="03714E3D"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lastRenderedPageBreak/>
        <w:t>Abstract</w:t>
      </w:r>
    </w:p>
    <w:p w14:paraId="2CD3283E"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BACKGROUND</w:t>
      </w:r>
    </w:p>
    <w:p w14:paraId="3BBBA133" w14:textId="38471FC0"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Recent studies </w:t>
      </w:r>
      <w:r w:rsidR="00A97B9C">
        <w:rPr>
          <w:rFonts w:ascii="Book Antiqua" w:eastAsia="Book Antiqua" w:hAnsi="Book Antiqua" w:cs="Book Antiqua"/>
          <w:color w:val="000000"/>
        </w:rPr>
        <w:t>of the</w:t>
      </w:r>
      <w:r w:rsidR="00A97B9C"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coronavirus disease 2019 (COVID-19) demonstrated that obesity is significantly associated with increased disease severity, clinical outcome, and mortality. The association between hepatic steatosis, which frequently accompanies obesity, and </w:t>
      </w:r>
      <w:r w:rsidR="00A97B9C">
        <w:rPr>
          <w:rFonts w:ascii="Book Antiqua" w:eastAsia="Book Antiqua" w:hAnsi="Book Antiqua" w:cs="Book Antiqua"/>
          <w:color w:val="000000"/>
        </w:rPr>
        <w:t xml:space="preserve">the </w:t>
      </w:r>
      <w:r w:rsidRPr="00CD4C5C">
        <w:rPr>
          <w:rFonts w:ascii="Book Antiqua" w:eastAsia="Book Antiqua" w:hAnsi="Book Antiqua" w:cs="Book Antiqua"/>
          <w:color w:val="000000"/>
        </w:rPr>
        <w:t xml:space="preserve">pneumonia severity score (PSS) </w:t>
      </w:r>
      <w:r w:rsidR="00A97B9C">
        <w:rPr>
          <w:rFonts w:ascii="Book Antiqua" w:eastAsia="Book Antiqua" w:hAnsi="Book Antiqua" w:cs="Book Antiqua"/>
          <w:color w:val="000000"/>
        </w:rPr>
        <w:t>evaluated on</w:t>
      </w:r>
      <w:r w:rsidRPr="00CD4C5C">
        <w:rPr>
          <w:rFonts w:ascii="Book Antiqua" w:eastAsia="Book Antiqua" w:hAnsi="Book Antiqua" w:cs="Book Antiqua"/>
          <w:color w:val="000000"/>
        </w:rPr>
        <w:t xml:space="preserve"> computed tomography (CT)</w:t>
      </w:r>
      <w:r w:rsidR="00A97B9C">
        <w:rPr>
          <w:rFonts w:ascii="Book Antiqua" w:eastAsia="Book Antiqua" w:hAnsi="Book Antiqua" w:cs="Book Antiqua"/>
          <w:color w:val="000000"/>
        </w:rPr>
        <w:t>,</w:t>
      </w:r>
      <w:r w:rsidRPr="00CD4C5C">
        <w:rPr>
          <w:rFonts w:ascii="Book Antiqua" w:eastAsia="Book Antiqua" w:hAnsi="Book Antiqua" w:cs="Book Antiqua"/>
          <w:color w:val="000000"/>
        </w:rPr>
        <w:t xml:space="preserve"> and the prevalence of steatosis in patients with COVID-19 remains to be elucidated.</w:t>
      </w:r>
    </w:p>
    <w:p w14:paraId="2823F0BA" w14:textId="77777777" w:rsidR="00A77B3E" w:rsidRPr="00CD4C5C" w:rsidRDefault="00A77B3E" w:rsidP="00CD4C5C">
      <w:pPr>
        <w:spacing w:line="360" w:lineRule="auto"/>
        <w:jc w:val="both"/>
        <w:rPr>
          <w:rFonts w:ascii="Book Antiqua" w:hAnsi="Book Antiqua"/>
        </w:rPr>
      </w:pPr>
    </w:p>
    <w:p w14:paraId="05D6E93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AIM</w:t>
      </w:r>
    </w:p>
    <w:p w14:paraId="20BC9335" w14:textId="47D3648E"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To assess the frequency of hepatic steatosis in the chest CT of COVID-19 patients and its association with the PSS.</w:t>
      </w:r>
    </w:p>
    <w:p w14:paraId="7D6817A4" w14:textId="77777777" w:rsidR="00A77B3E" w:rsidRPr="00CD4C5C" w:rsidRDefault="00A77B3E" w:rsidP="00CD4C5C">
      <w:pPr>
        <w:spacing w:line="360" w:lineRule="auto"/>
        <w:jc w:val="both"/>
        <w:rPr>
          <w:rFonts w:ascii="Book Antiqua" w:hAnsi="Book Antiqua"/>
        </w:rPr>
      </w:pPr>
    </w:p>
    <w:p w14:paraId="1D5FE20C"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METHODS</w:t>
      </w:r>
    </w:p>
    <w:p w14:paraId="026F9664" w14:textId="44DCABA0"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The chest CT images of 485 patients who were admitted to the emergency department with suspected COVID-19 were retrospectively evaluated. The patients were divided into two groups as COVID-19-positive </w:t>
      </w:r>
      <w:r w:rsidR="004C5B1A">
        <w:rPr>
          <w:rFonts w:ascii="Book Antiqua" w:eastAsia="Book Antiqua" w:hAnsi="Book Antiqua" w:cs="Book Antiqua"/>
          <w:color w:val="000000"/>
        </w:rPr>
        <w:t>[</w:t>
      </w:r>
      <w:r w:rsidRPr="00CD4C5C">
        <w:rPr>
          <w:rFonts w:ascii="Book Antiqua" w:eastAsia="Book Antiqua" w:hAnsi="Book Antiqua" w:cs="Book Antiqua"/>
          <w:color w:val="000000"/>
        </w:rPr>
        <w:t xml:space="preserve">CT- and </w:t>
      </w:r>
      <w:r w:rsidR="004C5B1A" w:rsidRPr="00CD4C5C">
        <w:rPr>
          <w:rFonts w:ascii="Book Antiqua" w:eastAsia="Book Antiqua" w:hAnsi="Book Antiqua" w:cs="Book Antiqua"/>
          <w:color w:val="000000"/>
        </w:rPr>
        <w:t>reverse transcriptase-polymerase chain reaction (RT-PCR)</w:t>
      </w:r>
      <w:r w:rsidRPr="00CD4C5C">
        <w:rPr>
          <w:rFonts w:ascii="Book Antiqua" w:eastAsia="Book Antiqua" w:hAnsi="Book Antiqua" w:cs="Book Antiqua"/>
          <w:color w:val="000000"/>
        </w:rPr>
        <w:t>-positive</w:t>
      </w:r>
      <w:r w:rsidR="004C5B1A">
        <w:rPr>
          <w:rFonts w:ascii="Book Antiqua" w:eastAsia="Book Antiqua" w:hAnsi="Book Antiqua" w:cs="Book Antiqua"/>
          <w:color w:val="000000"/>
        </w:rPr>
        <w:t>]</w:t>
      </w:r>
      <w:r w:rsidRPr="00CD4C5C">
        <w:rPr>
          <w:rFonts w:ascii="Book Antiqua" w:eastAsia="Book Antiqua" w:hAnsi="Book Antiqua" w:cs="Book Antiqua"/>
          <w:color w:val="000000"/>
        </w:rPr>
        <w:t xml:space="preserve"> and controls (CT- and RT-PCR-negative). The CT images of both groups were evaluated for PSS as the ratio of the volume of involved lung parenchyma to the total lung volume. Hepatic steatosis was defined as a liver attenuation value of ≤</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40 </w:t>
      </w:r>
      <w:r w:rsidR="004C5B1A" w:rsidRPr="00CD4C5C">
        <w:rPr>
          <w:rFonts w:ascii="Book Antiqua" w:eastAsia="Book Antiqua" w:hAnsi="Book Antiqua" w:cs="Book Antiqua"/>
          <w:color w:val="000000"/>
        </w:rPr>
        <w:t xml:space="preserve">Hounsfield </w:t>
      </w:r>
      <w:r w:rsidR="00840BDA">
        <w:rPr>
          <w:rFonts w:ascii="Book Antiqua" w:eastAsia="Book Antiqua" w:hAnsi="Book Antiqua" w:cs="Book Antiqua"/>
          <w:color w:val="000000"/>
        </w:rPr>
        <w:t>u</w:t>
      </w:r>
      <w:r w:rsidR="004C5B1A" w:rsidRPr="00CD4C5C">
        <w:rPr>
          <w:rFonts w:ascii="Book Antiqua" w:eastAsia="Book Antiqua" w:hAnsi="Book Antiqua" w:cs="Book Antiqua"/>
          <w:color w:val="000000"/>
        </w:rPr>
        <w:t>nits (HU)</w:t>
      </w:r>
      <w:r w:rsidRPr="00CD4C5C">
        <w:rPr>
          <w:rFonts w:ascii="Book Antiqua" w:eastAsia="Book Antiqua" w:hAnsi="Book Antiqua" w:cs="Book Antiqua"/>
          <w:color w:val="000000"/>
        </w:rPr>
        <w:t>.</w:t>
      </w:r>
    </w:p>
    <w:p w14:paraId="0DE93E5E" w14:textId="77777777" w:rsidR="00A77B3E" w:rsidRPr="00CD4C5C" w:rsidRDefault="00A77B3E" w:rsidP="00CD4C5C">
      <w:pPr>
        <w:spacing w:line="360" w:lineRule="auto"/>
        <w:jc w:val="both"/>
        <w:rPr>
          <w:rFonts w:ascii="Book Antiqua" w:hAnsi="Book Antiqua"/>
        </w:rPr>
      </w:pPr>
    </w:p>
    <w:p w14:paraId="480A4CEE"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RESULTS</w:t>
      </w:r>
    </w:p>
    <w:p w14:paraId="4E361A74" w14:textId="4696ADB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Of the </w:t>
      </w:r>
      <w:r w:rsidR="00D06189">
        <w:rPr>
          <w:rFonts w:ascii="Book Antiqua" w:eastAsia="Book Antiqua" w:hAnsi="Book Antiqua" w:cs="Book Antiqua"/>
          <w:color w:val="000000"/>
        </w:rPr>
        <w:t xml:space="preserve">485 </w:t>
      </w:r>
      <w:r w:rsidRPr="00CD4C5C">
        <w:rPr>
          <w:rFonts w:ascii="Book Antiqua" w:eastAsia="Book Antiqua" w:hAnsi="Book Antiqua" w:cs="Book Antiqua"/>
          <w:color w:val="000000"/>
        </w:rPr>
        <w:t>patients</w:t>
      </w:r>
      <w:r w:rsidR="00E92849">
        <w:rPr>
          <w:rFonts w:ascii="Book Antiqua" w:eastAsia="Book Antiqua" w:hAnsi="Book Antiqua" w:cs="Book Antiqua"/>
          <w:color w:val="000000"/>
        </w:rPr>
        <w:t>,</w:t>
      </w:r>
      <w:r w:rsidRPr="00CD4C5C">
        <w:rPr>
          <w:rFonts w:ascii="Book Antiqua" w:eastAsia="Book Antiqua" w:hAnsi="Book Antiqua" w:cs="Book Antiqua"/>
          <w:color w:val="000000"/>
        </w:rPr>
        <w:t xml:space="preserve"> 56.5% (</w:t>
      </w:r>
      <w:r w:rsidRPr="00CD4C5C">
        <w:rPr>
          <w:rFonts w:ascii="Book Antiqua" w:eastAsia="Book Antiqua" w:hAnsi="Book Antiqua" w:cs="Book Antiqua"/>
          <w:i/>
          <w:iCs/>
          <w:color w:val="000000"/>
        </w:rPr>
        <w:t>n</w:t>
      </w:r>
      <w:r w:rsidRPr="00CD4C5C">
        <w:rPr>
          <w:rFonts w:ascii="Book Antiqua" w:eastAsia="Book Antiqua" w:hAnsi="Book Antiqua" w:cs="Book Antiqua"/>
          <w:color w:val="000000"/>
        </w:rPr>
        <w:t xml:space="preserve"> = 274) were defined as the COVID-19-positive group and 43.5% (</w:t>
      </w:r>
      <w:r w:rsidRPr="00CD4C5C">
        <w:rPr>
          <w:rFonts w:ascii="Book Antiqua" w:eastAsia="Book Antiqua" w:hAnsi="Book Antiqua" w:cs="Book Antiqua"/>
          <w:i/>
          <w:iCs/>
          <w:color w:val="000000"/>
        </w:rPr>
        <w:t>n</w:t>
      </w:r>
      <w:r w:rsidRPr="00CD4C5C">
        <w:rPr>
          <w:rFonts w:ascii="Book Antiqua" w:eastAsia="Book Antiqua" w:hAnsi="Book Antiqua" w:cs="Book Antiqua"/>
          <w:color w:val="000000"/>
        </w:rPr>
        <w:t xml:space="preserve"> = 211) as the control group. The average age of the COVID-19-positive group was significantly higher than that of the control group (50.9 ± 10.9</w:t>
      </w:r>
      <w:r w:rsidR="00E23147">
        <w:rPr>
          <w:rFonts w:ascii="Book Antiqua" w:eastAsia="Book Antiqua" w:hAnsi="Book Antiqua" w:cs="Book Antiqua"/>
          <w:color w:val="000000"/>
        </w:rPr>
        <w:t xml:space="preserve"> years</w:t>
      </w:r>
      <w:r w:rsidRPr="00CD4C5C">
        <w:rPr>
          <w:rFonts w:ascii="Book Antiqua" w:eastAsia="Book Antiqua" w:hAnsi="Book Antiqua" w:cs="Book Antiqua"/>
          <w:color w:val="000000"/>
        </w:rPr>
        <w:t xml:space="preserve"> </w:t>
      </w:r>
      <w:r w:rsidRPr="004C5B1A">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40.4</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12.3 years, </w:t>
      </w:r>
      <w:r w:rsidR="004C5B1A" w:rsidRPr="004C5B1A">
        <w:rPr>
          <w:rFonts w:ascii="Book Antiqua" w:eastAsia="Book Antiqua" w:hAnsi="Book Antiqua" w:cs="Book Antiqua"/>
          <w:i/>
          <w:iCs/>
          <w:color w:val="000000"/>
        </w:rPr>
        <w:t>P</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0.001). The frequency of hepatic steatosis in the positive group was significantly higher compared </w:t>
      </w:r>
      <w:r w:rsidR="004C068D">
        <w:rPr>
          <w:rFonts w:ascii="Book Antiqua" w:eastAsia="Book Antiqua" w:hAnsi="Book Antiqua" w:cs="Book Antiqua"/>
          <w:color w:val="000000"/>
        </w:rPr>
        <w:t>with</w:t>
      </w:r>
      <w:r w:rsidR="004C068D"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 group (40.9</w:t>
      </w:r>
      <w:r w:rsidR="00E23147">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Pr="004C5B1A">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19.4%, </w:t>
      </w:r>
      <w:r w:rsidR="004C5B1A" w:rsidRPr="004C5B1A">
        <w:rPr>
          <w:rFonts w:ascii="Book Antiqua" w:eastAsia="Book Antiqua" w:hAnsi="Book Antiqua" w:cs="Book Antiqua"/>
          <w:i/>
          <w:iCs/>
          <w:color w:val="000000"/>
        </w:rPr>
        <w:t>P</w:t>
      </w:r>
      <w:r w:rsidR="004C5B1A"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0.001). The average hepatic attenuation values were significantly lower in the positive group compared </w:t>
      </w:r>
      <w:r w:rsidR="004C068D">
        <w:rPr>
          <w:rFonts w:ascii="Book Antiqua" w:eastAsia="Book Antiqua" w:hAnsi="Book Antiqua" w:cs="Book Antiqua"/>
          <w:color w:val="000000"/>
        </w:rPr>
        <w:t>with</w:t>
      </w:r>
      <w:r w:rsidR="004C068D"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 group (45.7 ± 11.4</w:t>
      </w:r>
      <w:r w:rsidR="00E23147">
        <w:rPr>
          <w:rFonts w:ascii="Book Antiqua" w:eastAsia="Book Antiqua" w:hAnsi="Book Antiqua" w:cs="Book Antiqua"/>
          <w:color w:val="000000"/>
        </w:rPr>
        <w:t xml:space="preserve"> HU</w:t>
      </w:r>
      <w:r w:rsidRPr="00CD4C5C">
        <w:rPr>
          <w:rFonts w:ascii="Book Antiqua" w:eastAsia="Book Antiqua" w:hAnsi="Book Antiqua" w:cs="Book Antiqua"/>
          <w:color w:val="000000"/>
        </w:rPr>
        <w:t xml:space="preserve"> </w:t>
      </w:r>
      <w:r w:rsidRPr="004C5B1A">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53.9 ± 15.9 HU, </w:t>
      </w:r>
      <w:r w:rsidR="004C5B1A" w:rsidRPr="004C5B1A">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 </w:t>
      </w:r>
      <w:r w:rsidR="004C068D">
        <w:rPr>
          <w:rFonts w:ascii="Book Antiqua" w:eastAsia="Book Antiqua" w:hAnsi="Book Antiqua" w:cs="Book Antiqua"/>
          <w:color w:val="000000"/>
        </w:rPr>
        <w:t>L</w:t>
      </w:r>
      <w:r w:rsidRPr="00CD4C5C">
        <w:rPr>
          <w:rFonts w:ascii="Book Antiqua" w:eastAsia="Book Antiqua" w:hAnsi="Book Antiqua" w:cs="Book Antiqua"/>
          <w:color w:val="000000"/>
        </w:rPr>
        <w:t xml:space="preserve">ogistic regression analysis showed that after adjusting for age, hypertension, diabetes mellitus, </w:t>
      </w:r>
      <w:r w:rsidRPr="00CD4C5C">
        <w:rPr>
          <w:rFonts w:ascii="Book Antiqua" w:eastAsia="Book Antiqua" w:hAnsi="Book Antiqua" w:cs="Book Antiqua"/>
          <w:color w:val="000000"/>
        </w:rPr>
        <w:lastRenderedPageBreak/>
        <w:t xml:space="preserve">overweight, and obesity there was almost </w:t>
      </w:r>
      <w:proofErr w:type="gramStart"/>
      <w:r w:rsidRPr="00CD4C5C">
        <w:rPr>
          <w:rFonts w:ascii="Book Antiqua" w:eastAsia="Book Antiqua" w:hAnsi="Book Antiqua" w:cs="Book Antiqua"/>
          <w:color w:val="000000"/>
        </w:rPr>
        <w:t xml:space="preserve">a 2.2 times </w:t>
      </w:r>
      <w:r w:rsidR="004C068D">
        <w:rPr>
          <w:rFonts w:ascii="Book Antiqua" w:eastAsia="Book Antiqua" w:hAnsi="Book Antiqua" w:cs="Book Antiqua"/>
          <w:color w:val="000000"/>
        </w:rPr>
        <w:t xml:space="preserve">greater </w:t>
      </w:r>
      <w:r w:rsidRPr="00CD4C5C">
        <w:rPr>
          <w:rFonts w:ascii="Book Antiqua" w:eastAsia="Book Antiqua" w:hAnsi="Book Antiqua" w:cs="Book Antiqua"/>
          <w:color w:val="000000"/>
        </w:rPr>
        <w:t>odds of hepatic steatosis</w:t>
      </w:r>
      <w:proofErr w:type="gramEnd"/>
      <w:r w:rsidRPr="00CD4C5C">
        <w:rPr>
          <w:rFonts w:ascii="Book Antiqua" w:eastAsia="Book Antiqua" w:hAnsi="Book Antiqua" w:cs="Book Antiqua"/>
          <w:color w:val="000000"/>
        </w:rPr>
        <w:t xml:space="preserve"> in the COVID-19-positive group </w:t>
      </w:r>
      <w:r w:rsidR="004C068D">
        <w:rPr>
          <w:rFonts w:ascii="Book Antiqua" w:eastAsia="Book Antiqua" w:hAnsi="Book Antiqua" w:cs="Book Antiqua"/>
          <w:color w:val="000000"/>
        </w:rPr>
        <w:t xml:space="preserve">than </w:t>
      </w:r>
      <w:r w:rsidRPr="00CD4C5C">
        <w:rPr>
          <w:rFonts w:ascii="Book Antiqua" w:eastAsia="Book Antiqua" w:hAnsi="Book Antiqua" w:cs="Book Antiqua"/>
          <w:color w:val="000000"/>
        </w:rPr>
        <w:t xml:space="preserve">in </w:t>
      </w:r>
      <w:r w:rsidR="004C068D">
        <w:rPr>
          <w:rFonts w:ascii="Book Antiqua" w:eastAsia="Book Antiqua" w:hAnsi="Book Antiqua" w:cs="Book Antiqua"/>
          <w:color w:val="000000"/>
        </w:rPr>
        <w:t>the</w:t>
      </w:r>
      <w:r w:rsidRPr="00CD4C5C">
        <w:rPr>
          <w:rFonts w:ascii="Book Antiqua" w:eastAsia="Book Antiqua" w:hAnsi="Book Antiqua" w:cs="Book Antiqua"/>
          <w:color w:val="000000"/>
        </w:rPr>
        <w:t xml:space="preserve"> controls (</w:t>
      </w:r>
      <w:r w:rsidR="00D06189">
        <w:rPr>
          <w:rFonts w:ascii="Book Antiqua" w:hAnsi="Book Antiqua"/>
        </w:rPr>
        <w:t>odds ratio</w:t>
      </w:r>
      <w:r w:rsidRPr="00CD4C5C">
        <w:rPr>
          <w:rFonts w:ascii="Book Antiqua" w:eastAsia="Book Antiqua" w:hAnsi="Book Antiqua" w:cs="Book Antiqua"/>
          <w:color w:val="000000"/>
        </w:rPr>
        <w:t xml:space="preserve"> 2.187; </w:t>
      </w:r>
      <w:r w:rsidR="00FB6508">
        <w:rPr>
          <w:rFonts w:ascii="Book Antiqua" w:eastAsia="Book Antiqua" w:hAnsi="Book Antiqua" w:cs="Book Antiqua"/>
          <w:color w:val="000000"/>
        </w:rPr>
        <w:t xml:space="preserve">95% </w:t>
      </w:r>
      <w:r w:rsidR="004C5B1A">
        <w:rPr>
          <w:rFonts w:ascii="Book Antiqua" w:hAnsi="Book Antiqua"/>
        </w:rPr>
        <w:t>c</w:t>
      </w:r>
      <w:r w:rsidR="004C5B1A" w:rsidRPr="00CD4C5C">
        <w:rPr>
          <w:rFonts w:ascii="Book Antiqua" w:hAnsi="Book Antiqua"/>
        </w:rPr>
        <w:t>onfidence interval</w:t>
      </w:r>
      <w:r w:rsidR="004C5B1A">
        <w:rPr>
          <w:rFonts w:ascii="Book Antiqua" w:eastAsia="Book Antiqua" w:hAnsi="Book Antiqua" w:cs="Book Antiqua"/>
          <w:color w:val="000000"/>
        </w:rPr>
        <w:t>:</w:t>
      </w:r>
      <w:r w:rsidRPr="00CD4C5C">
        <w:rPr>
          <w:rFonts w:ascii="Book Antiqua" w:eastAsia="Book Antiqua" w:hAnsi="Book Antiqua" w:cs="Book Antiqua"/>
          <w:color w:val="000000"/>
        </w:rPr>
        <w:t xml:space="preserve"> 1.336-3.580, </w:t>
      </w:r>
      <w:r w:rsidR="004C5B1A" w:rsidRPr="004C5B1A">
        <w:rPr>
          <w:rFonts w:ascii="Book Antiqua" w:eastAsia="Book Antiqua" w:hAnsi="Book Antiqua" w:cs="Book Antiqua"/>
          <w:i/>
          <w:iCs/>
          <w:color w:val="000000"/>
        </w:rPr>
        <w:t>P</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0.001).</w:t>
      </w:r>
    </w:p>
    <w:p w14:paraId="0CA1C5BC" w14:textId="77777777" w:rsidR="00A77B3E" w:rsidRPr="00CD4C5C" w:rsidRDefault="00A77B3E" w:rsidP="00CD4C5C">
      <w:pPr>
        <w:spacing w:line="360" w:lineRule="auto"/>
        <w:jc w:val="both"/>
        <w:rPr>
          <w:rFonts w:ascii="Book Antiqua" w:hAnsi="Book Antiqua"/>
        </w:rPr>
      </w:pPr>
    </w:p>
    <w:p w14:paraId="352B7EDC"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CONCLUSION</w:t>
      </w:r>
    </w:p>
    <w:p w14:paraId="60AE9549" w14:textId="2749EF5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The prevalence of hepatic steatosis </w:t>
      </w:r>
      <w:r w:rsidR="004C068D">
        <w:rPr>
          <w:rFonts w:ascii="Book Antiqua" w:eastAsia="Book Antiqua" w:hAnsi="Book Antiqua" w:cs="Book Antiqua"/>
          <w:color w:val="000000"/>
        </w:rPr>
        <w:t>was</w:t>
      </w:r>
      <w:r w:rsidR="004C068D" w:rsidRPr="00CD4C5C">
        <w:rPr>
          <w:rFonts w:ascii="Book Antiqua" w:eastAsia="Book Antiqua" w:hAnsi="Book Antiqua" w:cs="Book Antiqua"/>
          <w:color w:val="000000"/>
        </w:rPr>
        <w:t xml:space="preserve"> significantly higher </w:t>
      </w:r>
      <w:r w:rsidRPr="00CD4C5C">
        <w:rPr>
          <w:rFonts w:ascii="Book Antiqua" w:eastAsia="Book Antiqua" w:hAnsi="Book Antiqua" w:cs="Book Antiqua"/>
          <w:color w:val="000000"/>
        </w:rPr>
        <w:t xml:space="preserve">in COVID-19 patients compared </w:t>
      </w:r>
      <w:r w:rsidR="004C068D">
        <w:rPr>
          <w:rFonts w:ascii="Book Antiqua" w:eastAsia="Book Antiqua" w:hAnsi="Book Antiqua" w:cs="Book Antiqua"/>
          <w:color w:val="000000"/>
        </w:rPr>
        <w:t>with</w:t>
      </w:r>
      <w:r w:rsidR="004C068D"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controls after adjustment for age and comorbidities. This finding can be easily assessed on chest CT images.</w:t>
      </w:r>
    </w:p>
    <w:p w14:paraId="24A209C8" w14:textId="77777777" w:rsidR="00A77B3E" w:rsidRPr="00CD4C5C" w:rsidRDefault="00A77B3E" w:rsidP="00CD4C5C">
      <w:pPr>
        <w:spacing w:line="360" w:lineRule="auto"/>
        <w:jc w:val="both"/>
        <w:rPr>
          <w:rFonts w:ascii="Book Antiqua" w:hAnsi="Book Antiqua"/>
        </w:rPr>
      </w:pPr>
    </w:p>
    <w:p w14:paraId="775E0596"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Key Words: </w:t>
      </w:r>
      <w:r w:rsidRPr="00CD4C5C">
        <w:rPr>
          <w:rFonts w:ascii="Book Antiqua" w:eastAsia="Book Antiqua" w:hAnsi="Book Antiqua" w:cs="Book Antiqua"/>
          <w:color w:val="000000"/>
        </w:rPr>
        <w:t>Liver; Steatosis; COVID-19; Computed tomography; Pneumonia severity score</w:t>
      </w:r>
    </w:p>
    <w:p w14:paraId="6D0933B7" w14:textId="77777777" w:rsidR="00A77B3E" w:rsidRPr="00CD4C5C" w:rsidRDefault="00A77B3E" w:rsidP="00CD4C5C">
      <w:pPr>
        <w:spacing w:line="360" w:lineRule="auto"/>
        <w:jc w:val="both"/>
        <w:rPr>
          <w:rFonts w:ascii="Book Antiqua" w:hAnsi="Book Antiqua"/>
        </w:rPr>
      </w:pPr>
    </w:p>
    <w:p w14:paraId="1511E6CC" w14:textId="47840EB5" w:rsidR="00A77B3E" w:rsidRPr="00CD4C5C" w:rsidRDefault="003F781E" w:rsidP="00CD4C5C">
      <w:pPr>
        <w:spacing w:line="360" w:lineRule="auto"/>
        <w:jc w:val="both"/>
        <w:rPr>
          <w:rFonts w:ascii="Book Antiqua" w:hAnsi="Book Antiqua"/>
        </w:rPr>
      </w:pPr>
      <w:proofErr w:type="spellStart"/>
      <w:r w:rsidRPr="00CD4C5C">
        <w:rPr>
          <w:rFonts w:ascii="Book Antiqua" w:eastAsia="Book Antiqua" w:hAnsi="Book Antiqua" w:cs="Book Antiqua"/>
          <w:color w:val="000000"/>
        </w:rPr>
        <w:t>Tahtabasi</w:t>
      </w:r>
      <w:proofErr w:type="spellEnd"/>
      <w:r w:rsidRPr="00CD4C5C">
        <w:rPr>
          <w:rFonts w:ascii="Book Antiqua" w:eastAsia="Book Antiqua" w:hAnsi="Book Antiqua" w:cs="Book Antiqua"/>
          <w:color w:val="000000"/>
        </w:rPr>
        <w:t xml:space="preserve"> M, </w:t>
      </w:r>
      <w:proofErr w:type="spellStart"/>
      <w:r w:rsidRPr="00CD4C5C">
        <w:rPr>
          <w:rFonts w:ascii="Book Antiqua" w:eastAsia="Book Antiqua" w:hAnsi="Book Antiqua" w:cs="Book Antiqua"/>
          <w:color w:val="000000"/>
        </w:rPr>
        <w:t>Hosbul</w:t>
      </w:r>
      <w:proofErr w:type="spellEnd"/>
      <w:r w:rsidRPr="00CD4C5C">
        <w:rPr>
          <w:rFonts w:ascii="Book Antiqua" w:eastAsia="Book Antiqua" w:hAnsi="Book Antiqua" w:cs="Book Antiqua"/>
          <w:color w:val="000000"/>
        </w:rPr>
        <w:t xml:space="preserve"> T, </w:t>
      </w:r>
      <w:proofErr w:type="spellStart"/>
      <w:r w:rsidRPr="00CD4C5C">
        <w:rPr>
          <w:rFonts w:ascii="Book Antiqua" w:eastAsia="Book Antiqua" w:hAnsi="Book Antiqua" w:cs="Book Antiqua"/>
          <w:color w:val="000000"/>
        </w:rPr>
        <w:t>Karaman</w:t>
      </w:r>
      <w:proofErr w:type="spellEnd"/>
      <w:r w:rsidRPr="00CD4C5C">
        <w:rPr>
          <w:rFonts w:ascii="Book Antiqua" w:eastAsia="Book Antiqua" w:hAnsi="Book Antiqua" w:cs="Book Antiqua"/>
          <w:color w:val="000000"/>
        </w:rPr>
        <w:t xml:space="preserve"> E, Akin Y, </w:t>
      </w:r>
      <w:proofErr w:type="spellStart"/>
      <w:r w:rsidRPr="00CD4C5C">
        <w:rPr>
          <w:rFonts w:ascii="Book Antiqua" w:eastAsia="Book Antiqua" w:hAnsi="Book Antiqua" w:cs="Book Antiqua"/>
          <w:color w:val="000000"/>
        </w:rPr>
        <w:t>Kilicaslan</w:t>
      </w:r>
      <w:proofErr w:type="spellEnd"/>
      <w:r w:rsidRPr="00CD4C5C">
        <w:rPr>
          <w:rFonts w:ascii="Book Antiqua" w:eastAsia="Book Antiqua" w:hAnsi="Book Antiqua" w:cs="Book Antiqua"/>
          <w:color w:val="000000"/>
        </w:rPr>
        <w:t xml:space="preserve"> N, Gezer M, </w:t>
      </w:r>
      <w:proofErr w:type="spellStart"/>
      <w:r w:rsidRPr="00CD4C5C">
        <w:rPr>
          <w:rFonts w:ascii="Book Antiqua" w:eastAsia="Book Antiqua" w:hAnsi="Book Antiqua" w:cs="Book Antiqua"/>
          <w:color w:val="000000"/>
        </w:rPr>
        <w:t>Sahiner</w:t>
      </w:r>
      <w:proofErr w:type="spellEnd"/>
      <w:r w:rsidRPr="00CD4C5C">
        <w:rPr>
          <w:rFonts w:ascii="Book Antiqua" w:eastAsia="Book Antiqua" w:hAnsi="Book Antiqua" w:cs="Book Antiqua"/>
          <w:color w:val="000000"/>
        </w:rPr>
        <w:t xml:space="preserve"> F. </w:t>
      </w:r>
      <w:r w:rsidR="00E40455" w:rsidRPr="00E40455">
        <w:rPr>
          <w:rFonts w:ascii="Book Antiqua" w:eastAsia="Book Antiqua" w:hAnsi="Book Antiqua" w:cs="Book Antiqua"/>
          <w:bCs/>
          <w:color w:val="000000"/>
        </w:rPr>
        <w:t>Frequency of hepatic steatosis and its association with the pneumonia severity score on chest computed tomography in adult COVID-19 patients</w:t>
      </w:r>
      <w:r w:rsidRPr="00CD4C5C">
        <w:rPr>
          <w:rFonts w:ascii="Book Antiqua" w:eastAsia="Book Antiqua" w:hAnsi="Book Antiqua" w:cs="Book Antiqua"/>
          <w:color w:val="000000"/>
        </w:rPr>
        <w:t xml:space="preserve">. </w:t>
      </w:r>
      <w:r w:rsidRPr="00CD4C5C">
        <w:rPr>
          <w:rFonts w:ascii="Book Antiqua" w:eastAsia="Book Antiqua" w:hAnsi="Book Antiqua" w:cs="Book Antiqua"/>
          <w:i/>
          <w:iCs/>
          <w:color w:val="000000"/>
        </w:rPr>
        <w:t>World J Crit Care Med</w:t>
      </w:r>
      <w:r w:rsidRPr="00CD4C5C">
        <w:rPr>
          <w:rFonts w:ascii="Book Antiqua" w:eastAsia="Book Antiqua" w:hAnsi="Book Antiqua" w:cs="Book Antiqua"/>
          <w:color w:val="000000"/>
        </w:rPr>
        <w:t xml:space="preserve"> 2021; In press</w:t>
      </w:r>
    </w:p>
    <w:p w14:paraId="6ACFE890" w14:textId="77777777" w:rsidR="00A77B3E" w:rsidRPr="00CD4C5C" w:rsidRDefault="00A77B3E" w:rsidP="00CD4C5C">
      <w:pPr>
        <w:spacing w:line="360" w:lineRule="auto"/>
        <w:jc w:val="both"/>
        <w:rPr>
          <w:rFonts w:ascii="Book Antiqua" w:hAnsi="Book Antiqua"/>
        </w:rPr>
      </w:pPr>
    </w:p>
    <w:p w14:paraId="5983D979" w14:textId="6598916F" w:rsidR="00E364A5"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Core Tip: </w:t>
      </w:r>
      <w:r w:rsidRPr="00CD4C5C">
        <w:rPr>
          <w:rFonts w:ascii="Book Antiqua" w:eastAsia="Book Antiqua" w:hAnsi="Book Antiqua" w:cs="Book Antiqua"/>
          <w:color w:val="000000"/>
        </w:rPr>
        <w:t xml:space="preserve">We evaluated the frequency of hepatic steatosis in the computed tomography (CT) of </w:t>
      </w:r>
      <w:r w:rsidR="00AD5DC5" w:rsidRPr="00CD4C5C">
        <w:rPr>
          <w:rFonts w:ascii="Book Antiqua" w:eastAsia="Book Antiqua" w:hAnsi="Book Antiqua" w:cs="Book Antiqua"/>
          <w:color w:val="000000"/>
        </w:rPr>
        <w:t>coronavirus disease 2019 (COVID-19)</w:t>
      </w:r>
      <w:r w:rsidRPr="00CD4C5C">
        <w:rPr>
          <w:rFonts w:ascii="Book Antiqua" w:eastAsia="Book Antiqua" w:hAnsi="Book Antiqua" w:cs="Book Antiqua"/>
          <w:color w:val="000000"/>
        </w:rPr>
        <w:t xml:space="preserve"> patients and its association with the pneumonia severity score (PSS). We retrospective evaluated </w:t>
      </w:r>
      <w:r w:rsidR="007F3D66">
        <w:rPr>
          <w:rFonts w:ascii="Book Antiqua" w:eastAsia="Book Antiqua" w:hAnsi="Book Antiqua" w:cs="Book Antiqua"/>
          <w:color w:val="000000"/>
        </w:rPr>
        <w:t>t</w:t>
      </w:r>
      <w:r w:rsidRPr="00CD4C5C">
        <w:rPr>
          <w:rFonts w:ascii="Book Antiqua" w:eastAsia="Book Antiqua" w:hAnsi="Book Antiqua" w:cs="Book Antiqua"/>
          <w:color w:val="000000"/>
        </w:rPr>
        <w:t xml:space="preserve">he CTs of 485 patients with suspected COVID-19. </w:t>
      </w:r>
      <w:r w:rsidR="004C068D">
        <w:rPr>
          <w:rFonts w:ascii="Book Antiqua" w:eastAsia="Book Antiqua" w:hAnsi="Book Antiqua" w:cs="Book Antiqua"/>
          <w:color w:val="000000"/>
        </w:rPr>
        <w:t>R</w:t>
      </w:r>
      <w:r w:rsidRPr="00CD4C5C">
        <w:rPr>
          <w:rFonts w:ascii="Book Antiqua" w:eastAsia="Book Antiqua" w:hAnsi="Book Antiqua" w:cs="Book Antiqua"/>
          <w:color w:val="000000"/>
        </w:rPr>
        <w:t xml:space="preserve">egression analysis showed that after adjusting for age and comorbidities there was almost </w:t>
      </w:r>
      <w:proofErr w:type="gramStart"/>
      <w:r w:rsidRPr="00CD4C5C">
        <w:rPr>
          <w:rFonts w:ascii="Book Antiqua" w:eastAsia="Book Antiqua" w:hAnsi="Book Antiqua" w:cs="Book Antiqua"/>
          <w:color w:val="000000"/>
        </w:rPr>
        <w:t xml:space="preserve">a 2.2 times </w:t>
      </w:r>
      <w:r w:rsidR="004C068D">
        <w:rPr>
          <w:rFonts w:ascii="Book Antiqua" w:eastAsia="Book Antiqua" w:hAnsi="Book Antiqua" w:cs="Book Antiqua"/>
          <w:color w:val="000000"/>
        </w:rPr>
        <w:t xml:space="preserve">greater </w:t>
      </w:r>
      <w:r w:rsidRPr="00CD4C5C">
        <w:rPr>
          <w:rFonts w:ascii="Book Antiqua" w:eastAsia="Book Antiqua" w:hAnsi="Book Antiqua" w:cs="Book Antiqua"/>
          <w:color w:val="000000"/>
        </w:rPr>
        <w:t>odds of hepatic steatosis</w:t>
      </w:r>
      <w:proofErr w:type="gramEnd"/>
      <w:r w:rsidRPr="00CD4C5C">
        <w:rPr>
          <w:rFonts w:ascii="Book Antiqua" w:eastAsia="Book Antiqua" w:hAnsi="Book Antiqua" w:cs="Book Antiqua"/>
          <w:color w:val="000000"/>
        </w:rPr>
        <w:t xml:space="preserve"> in the COVID-19-positive group </w:t>
      </w:r>
      <w:r w:rsidR="00042CD7">
        <w:rPr>
          <w:rFonts w:ascii="Book Antiqua" w:eastAsia="Book Antiqua" w:hAnsi="Book Antiqua" w:cs="Book Antiqua"/>
          <w:color w:val="000000"/>
        </w:rPr>
        <w:t xml:space="preserve">than </w:t>
      </w:r>
      <w:r w:rsidRPr="00CD4C5C">
        <w:rPr>
          <w:rFonts w:ascii="Book Antiqua" w:eastAsia="Book Antiqua" w:hAnsi="Book Antiqua" w:cs="Book Antiqua"/>
          <w:color w:val="000000"/>
        </w:rPr>
        <w:t>in controls (</w:t>
      </w:r>
      <w:r w:rsidR="00AD5DC5">
        <w:rPr>
          <w:rFonts w:ascii="Book Antiqua" w:hAnsi="Book Antiqua"/>
        </w:rPr>
        <w:t>o</w:t>
      </w:r>
      <w:r w:rsidR="00AD5DC5" w:rsidRPr="00CD4C5C">
        <w:rPr>
          <w:rFonts w:ascii="Book Antiqua" w:hAnsi="Book Antiqua"/>
        </w:rPr>
        <w:t>dds ratio</w:t>
      </w:r>
      <w:r w:rsidRPr="00CD4C5C">
        <w:rPr>
          <w:rFonts w:ascii="Book Antiqua" w:eastAsia="Book Antiqua" w:hAnsi="Book Antiqua" w:cs="Book Antiqua"/>
          <w:color w:val="000000"/>
        </w:rPr>
        <w:t xml:space="preserve"> 2.187; 95%</w:t>
      </w:r>
      <w:r w:rsidR="00AD5DC5" w:rsidRPr="00AD5DC5">
        <w:rPr>
          <w:rFonts w:ascii="Book Antiqua" w:hAnsi="Book Antiqua"/>
        </w:rPr>
        <w:t xml:space="preserve"> </w:t>
      </w:r>
      <w:r w:rsidR="00AD5DC5">
        <w:rPr>
          <w:rFonts w:ascii="Book Antiqua" w:hAnsi="Book Antiqua"/>
        </w:rPr>
        <w:t>c</w:t>
      </w:r>
      <w:r w:rsidR="00AD5DC5" w:rsidRPr="00CD4C5C">
        <w:rPr>
          <w:rFonts w:ascii="Book Antiqua" w:hAnsi="Book Antiqua"/>
        </w:rPr>
        <w:t>onfidence interval</w:t>
      </w:r>
      <w:r w:rsidR="00AD5DC5">
        <w:rPr>
          <w:rFonts w:ascii="Book Antiqua" w:eastAsia="Book Antiqua" w:hAnsi="Book Antiqua" w:cs="Book Antiqua"/>
          <w:color w:val="000000"/>
        </w:rPr>
        <w:t>:</w:t>
      </w:r>
      <w:r w:rsidRPr="00CD4C5C">
        <w:rPr>
          <w:rFonts w:ascii="Book Antiqua" w:eastAsia="Book Antiqua" w:hAnsi="Book Antiqua" w:cs="Book Antiqua"/>
          <w:color w:val="000000"/>
        </w:rPr>
        <w:t xml:space="preserve"> 1.336-3.580, </w:t>
      </w:r>
      <w:r w:rsidR="00AD5DC5" w:rsidRPr="00AD5DC5">
        <w:rPr>
          <w:rFonts w:ascii="Book Antiqua" w:eastAsia="Book Antiqua" w:hAnsi="Book Antiqua" w:cs="Book Antiqua"/>
          <w:i/>
          <w:iCs/>
          <w:color w:val="000000"/>
        </w:rPr>
        <w:t>P</w:t>
      </w:r>
      <w:r w:rsidR="00AD5DC5">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AD5DC5">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0.001). There was a positive correlation between hepatic steatosis and PSS. The study revealed a significantly higher prevalence of hepatic steatosis on CT in COVID-19 patients compared </w:t>
      </w:r>
      <w:r w:rsidR="00042CD7">
        <w:rPr>
          <w:rFonts w:ascii="Book Antiqua" w:eastAsia="Book Antiqua" w:hAnsi="Book Antiqua" w:cs="Book Antiqua"/>
          <w:color w:val="000000"/>
        </w:rPr>
        <w:t>with</w:t>
      </w:r>
      <w:r w:rsidR="00042CD7"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controls.</w:t>
      </w:r>
    </w:p>
    <w:p w14:paraId="51A9060C" w14:textId="24DD5147" w:rsidR="00A77B3E" w:rsidRPr="00CD4C5C" w:rsidRDefault="00C859A1"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br w:type="page"/>
      </w:r>
      <w:r w:rsidR="003F781E" w:rsidRPr="00CD4C5C">
        <w:rPr>
          <w:rFonts w:ascii="Book Antiqua" w:eastAsia="Book Antiqua" w:hAnsi="Book Antiqua" w:cs="Book Antiqua"/>
          <w:b/>
          <w:caps/>
          <w:color w:val="000000"/>
          <w:u w:val="single"/>
        </w:rPr>
        <w:lastRenderedPageBreak/>
        <w:t>INTRODUCTION</w:t>
      </w:r>
    </w:p>
    <w:p w14:paraId="5C59C942" w14:textId="21EC6962"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An unknown infection that first appeared as a pneumonia cluster in Wuhan, China was later </w:t>
      </w:r>
      <w:r w:rsidR="00191EFA">
        <w:rPr>
          <w:rFonts w:ascii="Book Antiqua" w:eastAsia="Book Antiqua" w:hAnsi="Book Antiqua" w:cs="Book Antiqua"/>
          <w:color w:val="000000"/>
        </w:rPr>
        <w:t>found</w:t>
      </w:r>
      <w:r w:rsidR="00191EFA"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to be caused by a new </w:t>
      </w:r>
      <w:proofErr w:type="spellStart"/>
      <w:r w:rsidRPr="00CD4C5C">
        <w:rPr>
          <w:rFonts w:ascii="Book Antiqua" w:eastAsia="Book Antiqua" w:hAnsi="Book Antiqua" w:cs="Book Antiqua"/>
          <w:color w:val="000000"/>
        </w:rPr>
        <w:t>betacoronavirus</w:t>
      </w:r>
      <w:proofErr w:type="spellEnd"/>
      <w:r w:rsidRPr="00CD4C5C">
        <w:rPr>
          <w:rFonts w:ascii="Book Antiqua" w:eastAsia="Book Antiqua" w:hAnsi="Book Antiqua" w:cs="Book Antiqua"/>
          <w:color w:val="000000"/>
        </w:rPr>
        <w:t xml:space="preserve"> species, </w:t>
      </w:r>
      <w:r w:rsidR="005A4D62" w:rsidRPr="005A4D62">
        <w:rPr>
          <w:rFonts w:ascii="Book Antiqua" w:eastAsia="Book Antiqua" w:hAnsi="Book Antiqua" w:cs="Book Antiqua"/>
          <w:color w:val="000000"/>
        </w:rPr>
        <w:t>severe acute respiratory syndrome coronavirus 2 (SARS-CoV-2)</w:t>
      </w:r>
      <w:r w:rsidRPr="00CD4C5C">
        <w:rPr>
          <w:rFonts w:ascii="Book Antiqua" w:eastAsia="Book Antiqua" w:hAnsi="Book Antiqua" w:cs="Book Antiqua"/>
          <w:color w:val="000000"/>
        </w:rPr>
        <w:t xml:space="preserve"> and the disease was named </w:t>
      </w:r>
      <w:r w:rsidR="005A4D62" w:rsidRPr="00CD4C5C">
        <w:rPr>
          <w:rFonts w:ascii="Book Antiqua" w:eastAsia="Book Antiqua" w:hAnsi="Book Antiqua" w:cs="Book Antiqua"/>
          <w:color w:val="000000"/>
        </w:rPr>
        <w:t>coronavirus disease 2019 (COVID-</w:t>
      </w:r>
      <w:proofErr w:type="gramStart"/>
      <w:r w:rsidR="005A4D62" w:rsidRPr="00CD4C5C">
        <w:rPr>
          <w:rFonts w:ascii="Book Antiqua" w:eastAsia="Book Antiqua" w:hAnsi="Book Antiqua" w:cs="Book Antiqua"/>
          <w:color w:val="000000"/>
        </w:rPr>
        <w:t>19)</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1,2]</w:t>
      </w:r>
      <w:r w:rsidRPr="00CD4C5C">
        <w:rPr>
          <w:rFonts w:ascii="Book Antiqua" w:eastAsia="Book Antiqua" w:hAnsi="Book Antiqua" w:cs="Book Antiqua"/>
          <w:color w:val="000000"/>
        </w:rPr>
        <w:t>. The infection rapidly spread in Japan, South Korea</w:t>
      </w:r>
      <w:r w:rsidR="00A131CC">
        <w:rPr>
          <w:rFonts w:ascii="Book Antiqua" w:eastAsia="Book Antiqua" w:hAnsi="Book Antiqua" w:cs="Book Antiqua"/>
          <w:color w:val="000000"/>
        </w:rPr>
        <w:t>,</w:t>
      </w:r>
      <w:r w:rsidRPr="00CD4C5C">
        <w:rPr>
          <w:rFonts w:ascii="Book Antiqua" w:eastAsia="Book Antiqua" w:hAnsi="Book Antiqua" w:cs="Book Antiqua"/>
          <w:color w:val="000000"/>
        </w:rPr>
        <w:t xml:space="preserve"> and Thailand</w:t>
      </w:r>
      <w:r w:rsidR="00A131CC">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A131CC">
        <w:rPr>
          <w:rFonts w:ascii="Book Antiqua" w:eastAsia="Book Antiqua" w:hAnsi="Book Antiqua" w:cs="Book Antiqua"/>
          <w:color w:val="000000"/>
        </w:rPr>
        <w:t>T</w:t>
      </w:r>
      <w:r w:rsidRPr="00CD4C5C">
        <w:rPr>
          <w:rFonts w:ascii="Book Antiqua" w:eastAsia="Book Antiqua" w:hAnsi="Book Antiqua" w:cs="Book Antiqua"/>
          <w:color w:val="000000"/>
        </w:rPr>
        <w:t>he World Health Organization (WHO) declared a Public Health Emergency of International Concern for COVID-19</w:t>
      </w:r>
      <w:r w:rsidR="00A131CC">
        <w:rPr>
          <w:rFonts w:ascii="Book Antiqua" w:eastAsia="Book Antiqua" w:hAnsi="Book Antiqua" w:cs="Book Antiqua"/>
          <w:color w:val="000000"/>
        </w:rPr>
        <w:t>,</w:t>
      </w:r>
      <w:r w:rsidRPr="00CD4C5C">
        <w:rPr>
          <w:rFonts w:ascii="Book Antiqua" w:eastAsia="Book Antiqua" w:hAnsi="Book Antiqua" w:cs="Book Antiqua"/>
          <w:color w:val="000000"/>
        </w:rPr>
        <w:t xml:space="preserve"> evaluating its pandemic </w:t>
      </w:r>
      <w:proofErr w:type="gramStart"/>
      <w:r w:rsidRPr="00CD4C5C">
        <w:rPr>
          <w:rFonts w:ascii="Book Antiqua" w:eastAsia="Book Antiqua" w:hAnsi="Book Antiqua" w:cs="Book Antiqua"/>
          <w:color w:val="000000"/>
        </w:rPr>
        <w:t>potential</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3]</w:t>
      </w:r>
      <w:r w:rsidRPr="00CD4C5C">
        <w:rPr>
          <w:rFonts w:ascii="Book Antiqua" w:eastAsia="Book Antiqua" w:hAnsi="Book Antiqua" w:cs="Book Antiqua"/>
          <w:color w:val="000000"/>
        </w:rPr>
        <w:t>. SARS-CoV-2, which causes severe acute respiratory syndrome</w:t>
      </w:r>
      <w:r w:rsidR="00A131CC">
        <w:rPr>
          <w:rFonts w:ascii="Book Antiqua" w:eastAsia="Book Antiqua" w:hAnsi="Book Antiqua" w:cs="Book Antiqua"/>
          <w:color w:val="000000"/>
        </w:rPr>
        <w:t>,</w:t>
      </w:r>
      <w:r w:rsidRPr="00CD4C5C">
        <w:rPr>
          <w:rFonts w:ascii="Book Antiqua" w:eastAsia="Book Antiqua" w:hAnsi="Book Antiqua" w:cs="Book Antiqua"/>
          <w:color w:val="000000"/>
        </w:rPr>
        <w:t xml:space="preserve"> has resulted in the death of nearly two million people worldwide within the last year, </w:t>
      </w:r>
      <w:r w:rsidR="00A131CC">
        <w:rPr>
          <w:rFonts w:ascii="Book Antiqua" w:eastAsia="Book Antiqua" w:hAnsi="Book Antiqua" w:cs="Book Antiqua"/>
          <w:color w:val="000000"/>
        </w:rPr>
        <w:t xml:space="preserve">and </w:t>
      </w:r>
      <w:r w:rsidRPr="00CD4C5C">
        <w:rPr>
          <w:rFonts w:ascii="Book Antiqua" w:eastAsia="Book Antiqua" w:hAnsi="Book Antiqua" w:cs="Book Antiqua"/>
          <w:color w:val="000000"/>
        </w:rPr>
        <w:t xml:space="preserve">continues to pose serious </w:t>
      </w:r>
      <w:proofErr w:type="gramStart"/>
      <w:r w:rsidRPr="00CD4C5C">
        <w:rPr>
          <w:rFonts w:ascii="Book Antiqua" w:eastAsia="Book Antiqua" w:hAnsi="Book Antiqua" w:cs="Book Antiqua"/>
          <w:color w:val="000000"/>
        </w:rPr>
        <w:t>concerns</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4]</w:t>
      </w:r>
      <w:r w:rsidRPr="00CD4C5C">
        <w:rPr>
          <w:rFonts w:ascii="Book Antiqua" w:eastAsia="Book Antiqua" w:hAnsi="Book Antiqua" w:cs="Book Antiqua"/>
          <w:color w:val="000000"/>
        </w:rPr>
        <w:t xml:space="preserve">. Risk factors associated with severe infection and mortality in COVID-19 include hypertension, severe obesity, chronic obstructive pulmonary disease, asthma, diabetes, cardiovascular disease, chronic kidney and liver disease, male gender, and advanced </w:t>
      </w:r>
      <w:proofErr w:type="gramStart"/>
      <w:r w:rsidRPr="00CD4C5C">
        <w:rPr>
          <w:rFonts w:ascii="Book Antiqua" w:eastAsia="Book Antiqua" w:hAnsi="Book Antiqua" w:cs="Book Antiqua"/>
          <w:color w:val="000000"/>
        </w:rPr>
        <w:t>age</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5,6]</w:t>
      </w:r>
      <w:r w:rsidRPr="00CD4C5C">
        <w:rPr>
          <w:rFonts w:ascii="Book Antiqua" w:eastAsia="Book Antiqua" w:hAnsi="Book Antiqua" w:cs="Book Antiqua"/>
          <w:color w:val="000000"/>
        </w:rPr>
        <w:t>. Obesity has also been shown to be associated with progression to severe pneumonia associated with SARS-CoV</w:t>
      </w:r>
      <w:r w:rsidR="000B6507">
        <w:rPr>
          <w:rFonts w:ascii="Book Antiqua" w:eastAsia="Book Antiqua" w:hAnsi="Book Antiqua" w:cs="Book Antiqua"/>
          <w:color w:val="000000"/>
        </w:rPr>
        <w:t>-</w:t>
      </w:r>
      <w:r w:rsidRPr="00CD4C5C">
        <w:rPr>
          <w:rFonts w:ascii="Book Antiqua" w:eastAsia="Book Antiqua" w:hAnsi="Book Antiqua" w:cs="Book Antiqua"/>
          <w:color w:val="000000"/>
        </w:rPr>
        <w:t xml:space="preserve">2 infection, need for hospitalization and mechanical ventilation </w:t>
      </w:r>
      <w:r w:rsidR="00A131CC">
        <w:rPr>
          <w:rFonts w:ascii="Book Antiqua" w:eastAsia="Book Antiqua" w:hAnsi="Book Antiqua" w:cs="Book Antiqua"/>
          <w:color w:val="000000"/>
        </w:rPr>
        <w:t>because of</w:t>
      </w:r>
      <w:r w:rsidRPr="00CD4C5C">
        <w:rPr>
          <w:rFonts w:ascii="Book Antiqua" w:eastAsia="Book Antiqua" w:hAnsi="Book Antiqua" w:cs="Book Antiqua"/>
          <w:color w:val="000000"/>
        </w:rPr>
        <w:t xml:space="preserve"> acute respiratory failure, diffuse coagulopathy, and increased mortality </w:t>
      </w:r>
      <w:proofErr w:type="gramStart"/>
      <w:r w:rsidRPr="00CD4C5C">
        <w:rPr>
          <w:rFonts w:ascii="Book Antiqua" w:eastAsia="Book Antiqua" w:hAnsi="Book Antiqua" w:cs="Book Antiqua"/>
          <w:color w:val="000000"/>
        </w:rPr>
        <w:t>risk</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7]</w:t>
      </w:r>
      <w:r w:rsidRPr="00CD4C5C">
        <w:rPr>
          <w:rFonts w:ascii="Book Antiqua" w:eastAsia="Book Antiqua" w:hAnsi="Book Antiqua" w:cs="Book Antiqua"/>
          <w:color w:val="000000"/>
        </w:rPr>
        <w:t xml:space="preserve">. In fact, morbid obesity has been identified as one of the most important </w:t>
      </w:r>
      <w:r w:rsidR="00A131CC">
        <w:rPr>
          <w:rFonts w:ascii="Book Antiqua" w:eastAsia="Book Antiqua" w:hAnsi="Book Antiqua" w:cs="Book Antiqua"/>
          <w:color w:val="000000"/>
        </w:rPr>
        <w:t xml:space="preserve">risk </w:t>
      </w:r>
      <w:r w:rsidRPr="00CD4C5C">
        <w:rPr>
          <w:rFonts w:ascii="Book Antiqua" w:eastAsia="Book Antiqua" w:hAnsi="Book Antiqua" w:cs="Book Antiqua"/>
          <w:color w:val="000000"/>
        </w:rPr>
        <w:t>factors in young adults with COVID-19</w:t>
      </w:r>
      <w:r w:rsidRPr="00CD4C5C">
        <w:rPr>
          <w:rFonts w:ascii="Book Antiqua" w:eastAsia="Book Antiqua" w:hAnsi="Book Antiqua" w:cs="Book Antiqua"/>
          <w:color w:val="000000"/>
          <w:vertAlign w:val="superscript"/>
        </w:rPr>
        <w:t>[8]</w:t>
      </w:r>
      <w:r w:rsidRPr="00CD4C5C">
        <w:rPr>
          <w:rFonts w:ascii="Book Antiqua" w:eastAsia="Book Antiqua" w:hAnsi="Book Antiqua" w:cs="Book Antiqua"/>
          <w:color w:val="000000"/>
        </w:rPr>
        <w:t xml:space="preserve">. Obesity is considered to play an important role in the pathogenesis of COVID-19 </w:t>
      </w:r>
      <w:r w:rsidR="00A131CC">
        <w:rPr>
          <w:rFonts w:ascii="Book Antiqua" w:eastAsia="Book Antiqua" w:hAnsi="Book Antiqua" w:cs="Book Antiqua"/>
          <w:color w:val="000000"/>
        </w:rPr>
        <w:t>as</w:t>
      </w:r>
      <w:r w:rsidR="00A131CC"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it increases vulnerability to infections and adverse effects of the chronic inflammation of adipose tissue on the immune system </w:t>
      </w:r>
      <w:r w:rsidR="00A131CC">
        <w:rPr>
          <w:rFonts w:ascii="Book Antiqua" w:eastAsia="Book Antiqua" w:hAnsi="Book Antiqua" w:cs="Book Antiqua"/>
          <w:color w:val="000000"/>
        </w:rPr>
        <w:t>resulting from</w:t>
      </w:r>
      <w:r w:rsidRPr="00CD4C5C">
        <w:rPr>
          <w:rFonts w:ascii="Book Antiqua" w:eastAsia="Book Antiqua" w:hAnsi="Book Antiqua" w:cs="Book Antiqua"/>
          <w:color w:val="000000"/>
        </w:rPr>
        <w:t xml:space="preserve"> metabolic </w:t>
      </w:r>
      <w:proofErr w:type="gramStart"/>
      <w:r w:rsidRPr="00CD4C5C">
        <w:rPr>
          <w:rFonts w:ascii="Book Antiqua" w:eastAsia="Book Antiqua" w:hAnsi="Book Antiqua" w:cs="Book Antiqua"/>
          <w:color w:val="000000"/>
        </w:rPr>
        <w:t>dysfunction</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9]</w:t>
      </w:r>
      <w:r w:rsidRPr="00CD4C5C">
        <w:rPr>
          <w:rFonts w:ascii="Book Antiqua" w:eastAsia="Book Antiqua" w:hAnsi="Book Antiqua" w:cs="Book Antiqua"/>
          <w:color w:val="000000"/>
        </w:rPr>
        <w:t xml:space="preserve">. Nonalcoholic fatty liver disease (NAFLD) caused by ongoing metabolic abnormalities appears to be a potential risk factor for developing SARS-CoV-2 infection and </w:t>
      </w:r>
      <w:r w:rsidR="00A131CC">
        <w:rPr>
          <w:rFonts w:ascii="Book Antiqua" w:eastAsia="Book Antiqua" w:hAnsi="Book Antiqua" w:cs="Book Antiqua"/>
          <w:color w:val="000000"/>
        </w:rPr>
        <w:t xml:space="preserve">its </w:t>
      </w:r>
      <w:r w:rsidRPr="00CD4C5C">
        <w:rPr>
          <w:rFonts w:ascii="Book Antiqua" w:eastAsia="Book Antiqua" w:hAnsi="Book Antiqua" w:cs="Book Antiqua"/>
          <w:color w:val="000000"/>
        </w:rPr>
        <w:t xml:space="preserve">associated </w:t>
      </w:r>
      <w:proofErr w:type="gramStart"/>
      <w:r w:rsidRPr="00CD4C5C">
        <w:rPr>
          <w:rFonts w:ascii="Book Antiqua" w:eastAsia="Book Antiqua" w:hAnsi="Book Antiqua" w:cs="Book Antiqua"/>
          <w:color w:val="000000"/>
        </w:rPr>
        <w:t>complications</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10]</w:t>
      </w:r>
      <w:r w:rsidRPr="00CD4C5C">
        <w:rPr>
          <w:rFonts w:ascii="Book Antiqua" w:eastAsia="Book Antiqua" w:hAnsi="Book Antiqua" w:cs="Book Antiqua"/>
          <w:color w:val="000000"/>
        </w:rPr>
        <w:t>. NAFLD is considered a hepatic manifestation of metabolic syndrome, including obesity, diabetes, dyslipidemia, and insulin resistance</w:t>
      </w:r>
      <w:r w:rsidR="00A131CC">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A131CC">
        <w:rPr>
          <w:rFonts w:ascii="Book Antiqua" w:eastAsia="Book Antiqua" w:hAnsi="Book Antiqua" w:cs="Book Antiqua"/>
          <w:color w:val="000000"/>
        </w:rPr>
        <w:t>T</w:t>
      </w:r>
      <w:r w:rsidRPr="00CD4C5C">
        <w:rPr>
          <w:rFonts w:ascii="Book Antiqua" w:eastAsia="Book Antiqua" w:hAnsi="Book Antiqua" w:cs="Book Antiqua"/>
          <w:color w:val="000000"/>
        </w:rPr>
        <w:t xml:space="preserve">he risk of severe COVID-19 can </w:t>
      </w:r>
      <w:r w:rsidR="00A131CC">
        <w:rPr>
          <w:rFonts w:ascii="Book Antiqua" w:eastAsia="Book Antiqua" w:hAnsi="Book Antiqua" w:cs="Book Antiqua"/>
          <w:color w:val="000000"/>
        </w:rPr>
        <w:t xml:space="preserve">thus </w:t>
      </w:r>
      <w:r w:rsidRPr="00CD4C5C">
        <w:rPr>
          <w:rFonts w:ascii="Book Antiqua" w:eastAsia="Book Antiqua" w:hAnsi="Book Antiqua" w:cs="Book Antiqua"/>
          <w:color w:val="000000"/>
        </w:rPr>
        <w:t xml:space="preserve">also be attributed to impaired liver function as a result of </w:t>
      </w:r>
      <w:proofErr w:type="gramStart"/>
      <w:r w:rsidRPr="00CD4C5C">
        <w:rPr>
          <w:rFonts w:ascii="Book Antiqua" w:eastAsia="Book Antiqua" w:hAnsi="Book Antiqua" w:cs="Book Antiqua"/>
          <w:color w:val="000000"/>
        </w:rPr>
        <w:t>NAFLD</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10]</w:t>
      </w:r>
      <w:r w:rsidRPr="00CD4C5C">
        <w:rPr>
          <w:rFonts w:ascii="Book Antiqua" w:eastAsia="Book Antiqua" w:hAnsi="Book Antiqua" w:cs="Book Antiqua"/>
          <w:color w:val="000000"/>
        </w:rPr>
        <w:t xml:space="preserve">. In this study, we aimed to investigate the possible relationship between hepatic steatosis and COVID-19 infection severity based on computed tomography (CT) </w:t>
      </w:r>
      <w:r w:rsidR="00A131CC">
        <w:rPr>
          <w:rFonts w:ascii="Book Antiqua" w:eastAsia="Book Antiqua" w:hAnsi="Book Antiqua" w:cs="Book Antiqua"/>
          <w:color w:val="000000"/>
        </w:rPr>
        <w:t xml:space="preserve">to evaluate </w:t>
      </w:r>
      <w:r w:rsidRPr="00CD4C5C">
        <w:rPr>
          <w:rFonts w:ascii="Book Antiqua" w:eastAsia="Book Antiqua" w:hAnsi="Book Antiqua" w:cs="Book Antiqua"/>
          <w:color w:val="000000"/>
        </w:rPr>
        <w:t>liver attenuation, which is a non-invasive approach that can be used to identify the presence of hepatic steatosis during pulmonary CT examinations without any additional procedures.</w:t>
      </w:r>
    </w:p>
    <w:p w14:paraId="7B8ACD14" w14:textId="77777777" w:rsidR="00A77B3E" w:rsidRPr="00CD4C5C" w:rsidRDefault="00A77B3E" w:rsidP="00CD4C5C">
      <w:pPr>
        <w:spacing w:line="360" w:lineRule="auto"/>
        <w:jc w:val="both"/>
        <w:rPr>
          <w:rFonts w:ascii="Book Antiqua" w:hAnsi="Book Antiqua"/>
        </w:rPr>
      </w:pPr>
    </w:p>
    <w:p w14:paraId="16EA6BE2"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lastRenderedPageBreak/>
        <w:t>MATERIALS AND METHODS</w:t>
      </w:r>
    </w:p>
    <w:p w14:paraId="3A397B11" w14:textId="059396C4" w:rsidR="00A77B3E" w:rsidRDefault="003F781E" w:rsidP="00CD4C5C">
      <w:pPr>
        <w:spacing w:line="360" w:lineRule="auto"/>
        <w:jc w:val="both"/>
        <w:rPr>
          <w:rFonts w:ascii="Book Antiqua" w:eastAsia="Book Antiqua" w:hAnsi="Book Antiqua" w:cs="Book Antiqua"/>
          <w:color w:val="000000"/>
        </w:rPr>
      </w:pPr>
      <w:r w:rsidRPr="00CD4C5C">
        <w:rPr>
          <w:rFonts w:ascii="Book Antiqua" w:eastAsia="Book Antiqua" w:hAnsi="Book Antiqua" w:cs="Book Antiqua"/>
          <w:color w:val="000000"/>
        </w:rPr>
        <w:t>This retrospective study was approved by the Clinical Research Ethics Committee of Harran University (date: 07.12.2020 and session: 20). Informed consent was waived given the retrospective nature and characteristics of the study.</w:t>
      </w:r>
    </w:p>
    <w:p w14:paraId="40E44421" w14:textId="77777777" w:rsidR="000B6507" w:rsidRPr="00CD4C5C" w:rsidRDefault="000B6507" w:rsidP="00CD4C5C">
      <w:pPr>
        <w:spacing w:line="360" w:lineRule="auto"/>
        <w:jc w:val="both"/>
        <w:rPr>
          <w:rFonts w:ascii="Book Antiqua" w:hAnsi="Book Antiqua"/>
        </w:rPr>
      </w:pPr>
    </w:p>
    <w:p w14:paraId="4A331D55" w14:textId="77777777" w:rsidR="00A77B3E" w:rsidRPr="000B6507" w:rsidRDefault="003F781E" w:rsidP="00CD4C5C">
      <w:pPr>
        <w:spacing w:line="360" w:lineRule="auto"/>
        <w:jc w:val="both"/>
        <w:rPr>
          <w:rFonts w:ascii="Book Antiqua" w:hAnsi="Book Antiqua"/>
          <w:b/>
          <w:bCs/>
        </w:rPr>
      </w:pPr>
      <w:r w:rsidRPr="000B6507">
        <w:rPr>
          <w:rFonts w:ascii="Book Antiqua" w:eastAsia="Book Antiqua" w:hAnsi="Book Antiqua" w:cs="Book Antiqua"/>
          <w:b/>
          <w:bCs/>
          <w:i/>
          <w:iCs/>
          <w:color w:val="000000"/>
        </w:rPr>
        <w:t>Study population</w:t>
      </w:r>
    </w:p>
    <w:p w14:paraId="25F91DC6" w14:textId="7412B078"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Between September </w:t>
      </w:r>
      <w:r w:rsidR="00AC38DA">
        <w:rPr>
          <w:rFonts w:ascii="Book Antiqua" w:eastAsia="Book Antiqua" w:hAnsi="Book Antiqua" w:cs="Book Antiqua"/>
          <w:color w:val="000000"/>
        </w:rPr>
        <w:t xml:space="preserve">1, </w:t>
      </w:r>
      <w:r w:rsidRPr="00CD4C5C">
        <w:rPr>
          <w:rFonts w:ascii="Book Antiqua" w:eastAsia="Book Antiqua" w:hAnsi="Book Antiqua" w:cs="Book Antiqua"/>
          <w:color w:val="000000"/>
        </w:rPr>
        <w:t xml:space="preserve">2020 and October </w:t>
      </w:r>
      <w:r w:rsidR="00AC38DA">
        <w:rPr>
          <w:rFonts w:ascii="Book Antiqua" w:eastAsia="Book Antiqua" w:hAnsi="Book Antiqua" w:cs="Book Antiqua"/>
          <w:color w:val="000000"/>
        </w:rPr>
        <w:t xml:space="preserve">1, </w:t>
      </w:r>
      <w:r w:rsidRPr="00CD4C5C">
        <w:rPr>
          <w:rFonts w:ascii="Book Antiqua" w:eastAsia="Book Antiqua" w:hAnsi="Book Antiqua" w:cs="Book Antiqua"/>
          <w:color w:val="000000"/>
        </w:rPr>
        <w:t xml:space="preserve">2020, 1216 patients who were admitted to the emergency department of our hospital with the suspicion and symptoms of COVID-19 and underwent both chest CT and the reverse transcriptase-polymerase chain reaction (RT-PCR) test were retrospectively </w:t>
      </w:r>
      <w:r w:rsidR="00A131CC">
        <w:rPr>
          <w:rFonts w:ascii="Book Antiqua" w:eastAsia="Book Antiqua" w:hAnsi="Book Antiqua" w:cs="Book Antiqua"/>
          <w:color w:val="000000"/>
        </w:rPr>
        <w:t>evaluated</w:t>
      </w:r>
      <w:r w:rsidRPr="00CD4C5C">
        <w:rPr>
          <w:rFonts w:ascii="Book Antiqua" w:eastAsia="Book Antiqua" w:hAnsi="Book Antiqua" w:cs="Book Antiqua"/>
          <w:color w:val="000000"/>
        </w:rPr>
        <w:t xml:space="preserve">. </w:t>
      </w:r>
      <w:r w:rsidR="00A131CC">
        <w:rPr>
          <w:rFonts w:ascii="Book Antiqua" w:eastAsia="Book Antiqua" w:hAnsi="Book Antiqua" w:cs="Book Antiqua"/>
          <w:color w:val="000000"/>
        </w:rPr>
        <w:t>P</w:t>
      </w:r>
      <w:r w:rsidRPr="00CD4C5C">
        <w:rPr>
          <w:rFonts w:ascii="Book Antiqua" w:eastAsia="Book Antiqua" w:hAnsi="Book Antiqua" w:cs="Book Antiqua"/>
          <w:color w:val="000000"/>
        </w:rPr>
        <w:t>atients with motion and image artifacts (</w:t>
      </w:r>
      <w:r w:rsidRPr="000F558B">
        <w:rPr>
          <w:rFonts w:ascii="Book Antiqua" w:eastAsia="Book Antiqua" w:hAnsi="Book Antiqua" w:cs="Book Antiqua"/>
          <w:i/>
          <w:iCs/>
          <w:color w:val="000000"/>
        </w:rPr>
        <w:t>e.g.</w:t>
      </w:r>
      <w:r w:rsidRPr="00CD4C5C">
        <w:rPr>
          <w:rFonts w:ascii="Book Antiqua" w:eastAsia="Book Antiqua" w:hAnsi="Book Antiqua" w:cs="Book Antiqua"/>
          <w:color w:val="000000"/>
        </w:rPr>
        <w:t>, due to not holding the arms overhead), those with chronic liver disease findings, and those with</w:t>
      </w:r>
      <w:r w:rsidR="00A131CC">
        <w:rPr>
          <w:rFonts w:ascii="Book Antiqua" w:eastAsia="Book Antiqua" w:hAnsi="Book Antiqua" w:cs="Book Antiqua"/>
          <w:color w:val="000000"/>
        </w:rPr>
        <w:t>out</w:t>
      </w:r>
      <w:r w:rsidRPr="00CD4C5C">
        <w:rPr>
          <w:rFonts w:ascii="Book Antiqua" w:eastAsia="Book Antiqua" w:hAnsi="Book Antiqua" w:cs="Book Antiqua"/>
          <w:color w:val="000000"/>
        </w:rPr>
        <w:t xml:space="preserve"> nonenhanced CT images, which would affect the density of the liver, were excluded from the study.</w:t>
      </w:r>
    </w:p>
    <w:p w14:paraId="60F7EAE0" w14:textId="7CE81F8F" w:rsidR="00A77B3E" w:rsidRPr="00CD4C5C" w:rsidRDefault="00A131CC" w:rsidP="000F558B">
      <w:pPr>
        <w:spacing w:line="360" w:lineRule="auto"/>
        <w:ind w:firstLineChars="200" w:firstLine="480"/>
        <w:jc w:val="both"/>
        <w:rPr>
          <w:rFonts w:ascii="Book Antiqua" w:hAnsi="Book Antiqua"/>
        </w:rPr>
      </w:pPr>
      <w:r>
        <w:rPr>
          <w:rFonts w:ascii="Book Antiqua" w:eastAsia="Book Antiqua" w:hAnsi="Book Antiqua" w:cs="Book Antiqua"/>
          <w:color w:val="000000"/>
        </w:rPr>
        <w:t>P</w:t>
      </w:r>
      <w:r w:rsidR="003F781E" w:rsidRPr="00CD4C5C">
        <w:rPr>
          <w:rFonts w:ascii="Book Antiqua" w:eastAsia="Book Antiqua" w:hAnsi="Book Antiqua" w:cs="Book Antiqua"/>
          <w:color w:val="000000"/>
        </w:rPr>
        <w:t xml:space="preserve">atients with a positive RT-PCR test and involvement compatible with COVID-19 on CT </w:t>
      </w:r>
      <w:r w:rsidR="00050D19">
        <w:rPr>
          <w:rFonts w:ascii="Book Antiqua" w:eastAsia="Book Antiqua" w:hAnsi="Book Antiqua" w:cs="Book Antiqua"/>
          <w:color w:val="000000"/>
        </w:rPr>
        <w:t>following</w:t>
      </w:r>
      <w:r w:rsidR="003F781E" w:rsidRPr="00CD4C5C">
        <w:rPr>
          <w:rFonts w:ascii="Book Antiqua" w:eastAsia="Book Antiqua" w:hAnsi="Book Antiqua" w:cs="Book Antiqua"/>
          <w:color w:val="000000"/>
        </w:rPr>
        <w:t xml:space="preserve"> the proposed reporting </w:t>
      </w:r>
      <w:r w:rsidR="00050D19">
        <w:rPr>
          <w:rFonts w:ascii="Book Antiqua" w:eastAsia="Book Antiqua" w:hAnsi="Book Antiqua" w:cs="Book Antiqua"/>
          <w:color w:val="000000"/>
        </w:rPr>
        <w:t>criteria</w:t>
      </w:r>
      <w:r w:rsidR="00050D1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for CT findings related to COVID-19 by the Radiological Society of North </w:t>
      </w:r>
      <w:proofErr w:type="gramStart"/>
      <w:r w:rsidR="003F781E" w:rsidRPr="00CD4C5C">
        <w:rPr>
          <w:rFonts w:ascii="Book Antiqua" w:eastAsia="Book Antiqua" w:hAnsi="Book Antiqua" w:cs="Book Antiqua"/>
          <w:color w:val="000000"/>
        </w:rPr>
        <w:t>America</w:t>
      </w:r>
      <w:r w:rsidR="003F781E" w:rsidRPr="00CD4C5C">
        <w:rPr>
          <w:rFonts w:ascii="Book Antiqua" w:eastAsia="Book Antiqua" w:hAnsi="Book Antiqua" w:cs="Book Antiqua"/>
          <w:color w:val="000000"/>
          <w:vertAlign w:val="superscript"/>
        </w:rPr>
        <w:t>[</w:t>
      </w:r>
      <w:proofErr w:type="gramEnd"/>
      <w:r w:rsidR="003F781E" w:rsidRPr="00CD4C5C">
        <w:rPr>
          <w:rFonts w:ascii="Book Antiqua" w:eastAsia="Book Antiqua" w:hAnsi="Book Antiqua" w:cs="Book Antiqua"/>
          <w:color w:val="000000"/>
          <w:vertAlign w:val="superscript"/>
        </w:rPr>
        <w:t>11]</w:t>
      </w:r>
      <w:r w:rsidR="003F781E" w:rsidRPr="00CD4C5C">
        <w:rPr>
          <w:rFonts w:ascii="Book Antiqua" w:eastAsia="Book Antiqua" w:hAnsi="Book Antiqua" w:cs="Book Antiqua"/>
          <w:color w:val="000000"/>
        </w:rPr>
        <w:t xml:space="preserve"> were included in the COVID-19-positive group</w:t>
      </w:r>
      <w:r w:rsidR="00050D19">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w:t>
      </w:r>
      <w:r w:rsidR="00050D19">
        <w:rPr>
          <w:rFonts w:ascii="Book Antiqua" w:eastAsia="Book Antiqua" w:hAnsi="Book Antiqua" w:cs="Book Antiqua"/>
          <w:color w:val="000000"/>
        </w:rPr>
        <w:t>T</w:t>
      </w:r>
      <w:r w:rsidR="003F781E" w:rsidRPr="00CD4C5C">
        <w:rPr>
          <w:rFonts w:ascii="Book Antiqua" w:eastAsia="Book Antiqua" w:hAnsi="Book Antiqua" w:cs="Book Antiqua"/>
          <w:color w:val="000000"/>
        </w:rPr>
        <w:t>hose who were negative for the RT-PCR test and had no lung lesion</w:t>
      </w:r>
      <w:r w:rsidR="00050D19">
        <w:rPr>
          <w:rFonts w:ascii="Book Antiqua" w:eastAsia="Book Antiqua" w:hAnsi="Book Antiqua" w:cs="Book Antiqua"/>
          <w:color w:val="000000"/>
        </w:rPr>
        <w:t>s</w:t>
      </w:r>
      <w:r w:rsidR="003F781E" w:rsidRPr="00CD4C5C">
        <w:rPr>
          <w:rFonts w:ascii="Book Antiqua" w:eastAsia="Book Antiqua" w:hAnsi="Book Antiqua" w:cs="Book Antiqua"/>
          <w:color w:val="000000"/>
        </w:rPr>
        <w:t xml:space="preserve"> on CT </w:t>
      </w:r>
      <w:r w:rsidR="00050D19">
        <w:rPr>
          <w:rFonts w:ascii="Book Antiqua" w:eastAsia="Book Antiqua" w:hAnsi="Book Antiqua" w:cs="Book Antiqua"/>
          <w:color w:val="000000"/>
        </w:rPr>
        <w:t>were included</w:t>
      </w:r>
      <w:r w:rsidR="00050D19" w:rsidRPr="00CD4C5C">
        <w:rPr>
          <w:rFonts w:ascii="Book Antiqua" w:eastAsia="Book Antiqua" w:hAnsi="Book Antiqua" w:cs="Book Antiqua"/>
          <w:color w:val="000000"/>
        </w:rPr>
        <w:t xml:space="preserve"> </w:t>
      </w:r>
      <w:r w:rsidR="00050D19">
        <w:rPr>
          <w:rFonts w:ascii="Book Antiqua" w:eastAsia="Book Antiqua" w:hAnsi="Book Antiqua" w:cs="Book Antiqua"/>
          <w:color w:val="000000"/>
        </w:rPr>
        <w:t xml:space="preserve">in </w:t>
      </w:r>
      <w:r w:rsidR="003F781E" w:rsidRPr="00CD4C5C">
        <w:rPr>
          <w:rFonts w:ascii="Book Antiqua" w:eastAsia="Book Antiqua" w:hAnsi="Book Antiqua" w:cs="Book Antiqua"/>
          <w:color w:val="000000"/>
        </w:rPr>
        <w:t xml:space="preserve">the control group. </w:t>
      </w:r>
      <w:r w:rsidR="00050D19">
        <w:rPr>
          <w:rFonts w:ascii="Book Antiqua" w:eastAsia="Book Antiqua" w:hAnsi="Book Antiqua" w:cs="Book Antiqua"/>
          <w:color w:val="000000"/>
        </w:rPr>
        <w:t>T</w:t>
      </w:r>
      <w:r w:rsidR="003F781E" w:rsidRPr="00CD4C5C">
        <w:rPr>
          <w:rFonts w:ascii="Book Antiqua" w:eastAsia="Book Antiqua" w:hAnsi="Book Antiqua" w:cs="Book Antiqua"/>
          <w:color w:val="000000"/>
        </w:rPr>
        <w:t xml:space="preserve">o avoid possible false negative and false positive results associated with the PCR test, we used both CT and RT-PCR results when creating the control and COVID-19-positive groups. We </w:t>
      </w:r>
      <w:r w:rsidR="00050D19">
        <w:rPr>
          <w:rFonts w:ascii="Book Antiqua" w:eastAsia="Book Antiqua" w:hAnsi="Book Antiqua" w:cs="Book Antiqua"/>
          <w:color w:val="000000"/>
        </w:rPr>
        <w:t>also</w:t>
      </w:r>
      <w:r w:rsidR="00050D1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checked all chest CT images of the patients, as there m</w:t>
      </w:r>
      <w:r w:rsidR="00050D19">
        <w:rPr>
          <w:rFonts w:ascii="Book Antiqua" w:eastAsia="Book Antiqua" w:hAnsi="Book Antiqua" w:cs="Book Antiqua"/>
          <w:color w:val="000000"/>
        </w:rPr>
        <w:t>ay have</w:t>
      </w:r>
      <w:r w:rsidR="003F781E" w:rsidRPr="00CD4C5C">
        <w:rPr>
          <w:rFonts w:ascii="Book Antiqua" w:eastAsia="Book Antiqua" w:hAnsi="Book Antiqua" w:cs="Book Antiqua"/>
          <w:color w:val="000000"/>
        </w:rPr>
        <w:t xml:space="preserve"> be</w:t>
      </w:r>
      <w:r w:rsidR="00050D19">
        <w:rPr>
          <w:rFonts w:ascii="Book Antiqua" w:eastAsia="Book Antiqua" w:hAnsi="Book Antiqua" w:cs="Book Antiqua"/>
          <w:color w:val="000000"/>
        </w:rPr>
        <w:t>en</w:t>
      </w:r>
      <w:r w:rsidR="003F781E" w:rsidRPr="00CD4C5C">
        <w:rPr>
          <w:rFonts w:ascii="Book Antiqua" w:eastAsia="Book Antiqua" w:hAnsi="Book Antiqua" w:cs="Book Antiqua"/>
          <w:color w:val="000000"/>
        </w:rPr>
        <w:t xml:space="preserve"> early false negative RT-PCR</w:t>
      </w:r>
      <w:r w:rsidR="00050D19">
        <w:rPr>
          <w:rFonts w:ascii="Book Antiqua" w:eastAsia="Book Antiqua" w:hAnsi="Book Antiqua" w:cs="Book Antiqua"/>
          <w:color w:val="000000"/>
        </w:rPr>
        <w:t xml:space="preserve"> results</w:t>
      </w:r>
      <w:r w:rsidR="003F781E" w:rsidRPr="00CD4C5C">
        <w:rPr>
          <w:rFonts w:ascii="Book Antiqua" w:eastAsia="Book Antiqua" w:hAnsi="Book Antiqua" w:cs="Book Antiqua"/>
          <w:color w:val="000000"/>
        </w:rPr>
        <w:t xml:space="preserve">. Those </w:t>
      </w:r>
      <w:r w:rsidR="00050D19">
        <w:rPr>
          <w:rFonts w:ascii="Book Antiqua" w:eastAsia="Book Antiqua" w:hAnsi="Book Antiqua" w:cs="Book Antiqua"/>
          <w:color w:val="000000"/>
        </w:rPr>
        <w:t>with</w:t>
      </w:r>
      <w:r w:rsidR="00050D1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CT findings </w:t>
      </w:r>
      <w:r w:rsidR="00050D19">
        <w:rPr>
          <w:rFonts w:ascii="Book Antiqua" w:eastAsia="Book Antiqua" w:hAnsi="Book Antiqua" w:cs="Book Antiqua"/>
          <w:color w:val="000000"/>
        </w:rPr>
        <w:t>that were</w:t>
      </w:r>
      <w:r w:rsidR="00050D1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typical, atypical, or indeterminate were excluded, </w:t>
      </w:r>
      <w:r w:rsidR="00B31345">
        <w:rPr>
          <w:rFonts w:ascii="Book Antiqua" w:eastAsia="Book Antiqua" w:hAnsi="Book Antiqua" w:cs="Book Antiqua"/>
          <w:color w:val="000000"/>
        </w:rPr>
        <w:t xml:space="preserve">and the </w:t>
      </w:r>
      <w:r w:rsidR="003F781E" w:rsidRPr="00CD4C5C">
        <w:rPr>
          <w:rFonts w:ascii="Book Antiqua" w:eastAsia="Book Antiqua" w:hAnsi="Book Antiqua" w:cs="Book Antiqua"/>
          <w:color w:val="000000"/>
        </w:rPr>
        <w:t xml:space="preserve">remaining </w:t>
      </w:r>
      <w:r w:rsidR="00B31345">
        <w:rPr>
          <w:rFonts w:ascii="Book Antiqua" w:eastAsia="Book Antiqua" w:hAnsi="Book Antiqua" w:cs="Book Antiqua"/>
          <w:color w:val="000000"/>
        </w:rPr>
        <w:t>patients</w:t>
      </w:r>
      <w:r w:rsidR="003F781E" w:rsidRPr="00CD4C5C">
        <w:rPr>
          <w:rFonts w:ascii="Book Antiqua" w:eastAsia="Book Antiqua" w:hAnsi="Book Antiqua" w:cs="Book Antiqua"/>
          <w:color w:val="000000"/>
        </w:rPr>
        <w:t xml:space="preserve"> were considered ‘’negative’’. According to these criteria, 62 </w:t>
      </w:r>
      <w:r w:rsidR="003005CC">
        <w:rPr>
          <w:rFonts w:ascii="Book Antiqua" w:eastAsia="Book Antiqua" w:hAnsi="Book Antiqua" w:cs="Book Antiqua"/>
          <w:color w:val="000000"/>
        </w:rPr>
        <w:t>patients</w:t>
      </w:r>
      <w:r w:rsidR="00B31345"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were excluded from the control group. As a result, the study included a total of 485 consecutive presentations, of which 274 were COVID-19-positive (chest CT- and RT-PCR-positive) and 211 were COVID-19-negative controls (chest CT- and RT-PCR-negative). The flow diagram </w:t>
      </w:r>
      <w:r w:rsidR="00B31345">
        <w:rPr>
          <w:rFonts w:ascii="Book Antiqua" w:eastAsia="Book Antiqua" w:hAnsi="Book Antiqua" w:cs="Book Antiqua"/>
          <w:color w:val="000000"/>
        </w:rPr>
        <w:t>of</w:t>
      </w:r>
      <w:r w:rsidR="00B31345"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the study population </w:t>
      </w:r>
      <w:r w:rsidR="00B31345">
        <w:rPr>
          <w:rFonts w:ascii="Book Antiqua" w:eastAsia="Book Antiqua" w:hAnsi="Book Antiqua" w:cs="Book Antiqua"/>
          <w:color w:val="000000"/>
        </w:rPr>
        <w:t xml:space="preserve">selection </w:t>
      </w:r>
      <w:r w:rsidR="003F781E" w:rsidRPr="00CD4C5C">
        <w:rPr>
          <w:rFonts w:ascii="Book Antiqua" w:eastAsia="Book Antiqua" w:hAnsi="Book Antiqua" w:cs="Book Antiqua"/>
          <w:color w:val="000000"/>
        </w:rPr>
        <w:t>is shown in Figure 1.</w:t>
      </w:r>
    </w:p>
    <w:p w14:paraId="21FA8B30" w14:textId="77777777" w:rsidR="00A77B3E" w:rsidRPr="000F558B" w:rsidRDefault="003F781E" w:rsidP="00CD4C5C">
      <w:pPr>
        <w:spacing w:line="360" w:lineRule="auto"/>
        <w:jc w:val="both"/>
        <w:rPr>
          <w:rFonts w:ascii="Book Antiqua" w:hAnsi="Book Antiqua"/>
          <w:b/>
          <w:bCs/>
        </w:rPr>
      </w:pPr>
      <w:r w:rsidRPr="000F558B">
        <w:rPr>
          <w:rFonts w:ascii="Book Antiqua" w:eastAsia="Book Antiqua" w:hAnsi="Book Antiqua" w:cs="Book Antiqua"/>
          <w:b/>
          <w:bCs/>
          <w:i/>
          <w:iCs/>
          <w:color w:val="000000"/>
        </w:rPr>
        <w:t>CT image acquisition</w:t>
      </w:r>
    </w:p>
    <w:p w14:paraId="23BA74ED" w14:textId="4C5E99CA" w:rsidR="00A77B3E" w:rsidRDefault="003F781E" w:rsidP="00CD4C5C">
      <w:pPr>
        <w:spacing w:line="360" w:lineRule="auto"/>
        <w:jc w:val="both"/>
        <w:rPr>
          <w:rFonts w:ascii="Book Antiqua" w:eastAsia="Book Antiqua" w:hAnsi="Book Antiqua" w:cs="Book Antiqua"/>
          <w:color w:val="000000"/>
        </w:rPr>
      </w:pPr>
      <w:r w:rsidRPr="00CD4C5C">
        <w:rPr>
          <w:rFonts w:ascii="Book Antiqua" w:eastAsia="Book Antiqua" w:hAnsi="Book Antiqua" w:cs="Book Antiqua"/>
          <w:color w:val="000000"/>
        </w:rPr>
        <w:t xml:space="preserve">The chest CT scan was performed in all patients with a 16-detector multi-slice CT device (Siemens </w:t>
      </w:r>
      <w:proofErr w:type="spellStart"/>
      <w:r w:rsidRPr="00CD4C5C">
        <w:rPr>
          <w:rFonts w:ascii="Book Antiqua" w:eastAsia="Book Antiqua" w:hAnsi="Book Antiqua" w:cs="Book Antiqua"/>
          <w:color w:val="000000"/>
        </w:rPr>
        <w:t>Healthineers</w:t>
      </w:r>
      <w:proofErr w:type="spellEnd"/>
      <w:r w:rsidRPr="00CD4C5C">
        <w:rPr>
          <w:rFonts w:ascii="Book Antiqua" w:eastAsia="Book Antiqua" w:hAnsi="Book Antiqua" w:cs="Book Antiqua"/>
          <w:color w:val="000000"/>
        </w:rPr>
        <w:t xml:space="preserve">; Erlangen, Germany). The CT room and scanner were sanitized </w:t>
      </w:r>
      <w:r w:rsidRPr="00CD4C5C">
        <w:rPr>
          <w:rFonts w:ascii="Book Antiqua" w:eastAsia="Book Antiqua" w:hAnsi="Book Antiqua" w:cs="Book Antiqua"/>
          <w:color w:val="000000"/>
        </w:rPr>
        <w:lastRenderedPageBreak/>
        <w:t xml:space="preserve">using standard cleaning procedures and approved disinfectants after each procedure. CT images were obtained at end </w:t>
      </w:r>
      <w:r w:rsidR="00B31345">
        <w:rPr>
          <w:rFonts w:ascii="Book Antiqua" w:eastAsia="Book Antiqua" w:hAnsi="Book Antiqua" w:cs="Book Antiqua"/>
          <w:color w:val="000000"/>
        </w:rPr>
        <w:t>inspiration</w:t>
      </w:r>
      <w:r w:rsidRPr="00CD4C5C">
        <w:rPr>
          <w:rFonts w:ascii="Book Antiqua" w:eastAsia="Book Antiqua" w:hAnsi="Book Antiqua" w:cs="Book Antiqua"/>
          <w:color w:val="000000"/>
        </w:rPr>
        <w:t xml:space="preserve"> during a single breath-hold without using intravenous contrast material. The main scanning parameters </w:t>
      </w:r>
      <w:proofErr w:type="gramStart"/>
      <w:r w:rsidRPr="00CD4C5C">
        <w:rPr>
          <w:rFonts w:ascii="Book Antiqua" w:eastAsia="Book Antiqua" w:hAnsi="Book Antiqua" w:cs="Book Antiqua"/>
          <w:color w:val="000000"/>
        </w:rPr>
        <w:t>were:</w:t>
      </w:r>
      <w:proofErr w:type="gramEnd"/>
      <w:r w:rsidRPr="00CD4C5C">
        <w:rPr>
          <w:rFonts w:ascii="Book Antiqua" w:eastAsia="Book Antiqua" w:hAnsi="Book Antiqua" w:cs="Book Antiqua"/>
          <w:color w:val="000000"/>
        </w:rPr>
        <w:t xml:space="preserve"> tube voltage, 120 kV; tube current-time product, 50</w:t>
      </w:r>
      <w:r w:rsidR="00AC38DA">
        <w:rPr>
          <w:rFonts w:ascii="Book Antiqua" w:eastAsia="Book Antiqua" w:hAnsi="Book Antiqua" w:cs="Book Antiqua"/>
          <w:color w:val="000000"/>
        </w:rPr>
        <w:t>-</w:t>
      </w:r>
      <w:r w:rsidRPr="00CD4C5C">
        <w:rPr>
          <w:rFonts w:ascii="Book Antiqua" w:eastAsia="Book Antiqua" w:hAnsi="Book Antiqua" w:cs="Book Antiqua"/>
          <w:color w:val="000000"/>
        </w:rPr>
        <w:t xml:space="preserve">350 </w:t>
      </w:r>
      <w:proofErr w:type="spellStart"/>
      <w:r w:rsidRPr="00CD4C5C">
        <w:rPr>
          <w:rFonts w:ascii="Book Antiqua" w:eastAsia="Book Antiqua" w:hAnsi="Book Antiqua" w:cs="Book Antiqua"/>
          <w:color w:val="000000"/>
        </w:rPr>
        <w:t>mAs</w:t>
      </w:r>
      <w:proofErr w:type="spellEnd"/>
      <w:r w:rsidRPr="00CD4C5C">
        <w:rPr>
          <w:rFonts w:ascii="Book Antiqua" w:eastAsia="Book Antiqua" w:hAnsi="Book Antiqua" w:cs="Book Antiqua"/>
          <w:color w:val="000000"/>
        </w:rPr>
        <w:t>; pitch, 1.25; matrix, 512 × 512; slice thickness, 10 mm; and reconstructed slice thickness, 0.625-1.250 mm.</w:t>
      </w:r>
    </w:p>
    <w:p w14:paraId="6CE3ED87" w14:textId="77777777" w:rsidR="000F558B" w:rsidRPr="00CD4C5C" w:rsidRDefault="000F558B" w:rsidP="00CD4C5C">
      <w:pPr>
        <w:spacing w:line="360" w:lineRule="auto"/>
        <w:jc w:val="both"/>
        <w:rPr>
          <w:rFonts w:ascii="Book Antiqua" w:hAnsi="Book Antiqua"/>
        </w:rPr>
      </w:pPr>
    </w:p>
    <w:p w14:paraId="43245C53" w14:textId="77777777" w:rsidR="00A77B3E" w:rsidRPr="000F558B" w:rsidRDefault="003F781E" w:rsidP="00CD4C5C">
      <w:pPr>
        <w:spacing w:line="360" w:lineRule="auto"/>
        <w:jc w:val="both"/>
        <w:rPr>
          <w:rFonts w:ascii="Book Antiqua" w:hAnsi="Book Antiqua"/>
          <w:b/>
          <w:bCs/>
        </w:rPr>
      </w:pPr>
      <w:r w:rsidRPr="000F558B">
        <w:rPr>
          <w:rFonts w:ascii="Book Antiqua" w:eastAsia="Book Antiqua" w:hAnsi="Book Antiqua" w:cs="Book Antiqua"/>
          <w:b/>
          <w:bCs/>
          <w:i/>
          <w:iCs/>
          <w:color w:val="000000"/>
        </w:rPr>
        <w:t>CT evaluation</w:t>
      </w:r>
    </w:p>
    <w:p w14:paraId="64F6A6C7" w14:textId="0F963046"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Several methods have been described in the literature to determine hepatic steatosis on </w:t>
      </w:r>
      <w:proofErr w:type="spellStart"/>
      <w:r w:rsidRPr="00CD4C5C">
        <w:rPr>
          <w:rFonts w:ascii="Book Antiqua" w:eastAsia="Book Antiqua" w:hAnsi="Book Antiqua" w:cs="Book Antiqua"/>
          <w:color w:val="000000"/>
        </w:rPr>
        <w:t>noncontrast</w:t>
      </w:r>
      <w:proofErr w:type="spellEnd"/>
      <w:r w:rsidRPr="00CD4C5C">
        <w:rPr>
          <w:rFonts w:ascii="Book Antiqua" w:eastAsia="Book Antiqua" w:hAnsi="Book Antiqua" w:cs="Book Antiqua"/>
          <w:color w:val="000000"/>
        </w:rPr>
        <w:t xml:space="preserve"> CT, including a liver attenuation value of 10 Hounsfield </w:t>
      </w:r>
      <w:r w:rsidR="00840BDA">
        <w:rPr>
          <w:rFonts w:ascii="Book Antiqua" w:eastAsia="Book Antiqua" w:hAnsi="Book Antiqua" w:cs="Book Antiqua"/>
          <w:color w:val="000000"/>
        </w:rPr>
        <w:t>u</w:t>
      </w:r>
      <w:r w:rsidRPr="00CD4C5C">
        <w:rPr>
          <w:rFonts w:ascii="Book Antiqua" w:eastAsia="Book Antiqua" w:hAnsi="Book Antiqua" w:cs="Book Antiqua"/>
          <w:color w:val="000000"/>
        </w:rPr>
        <w:t xml:space="preserve">nits (HU) that </w:t>
      </w:r>
      <w:r w:rsidR="00B31345">
        <w:rPr>
          <w:rFonts w:ascii="Book Antiqua" w:eastAsia="Book Antiqua" w:hAnsi="Book Antiqua" w:cs="Book Antiqua"/>
          <w:color w:val="000000"/>
        </w:rPr>
        <w:t>was</w:t>
      </w:r>
      <w:r w:rsidR="00B31345"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less than the spleen attenuation, absolute liver attenuation of </w:t>
      </w:r>
      <w:r w:rsidR="00B31345">
        <w:rPr>
          <w:rFonts w:ascii="Book Antiqua" w:eastAsia="Book Antiqua" w:hAnsi="Book Antiqua" w:cs="Book Antiqua"/>
          <w:color w:val="000000"/>
        </w:rPr>
        <w:t>&lt;</w:t>
      </w:r>
      <w:r w:rsidRPr="00CD4C5C">
        <w:rPr>
          <w:rFonts w:ascii="Book Antiqua" w:eastAsia="Book Antiqua" w:hAnsi="Book Antiqua" w:cs="Book Antiqua"/>
          <w:color w:val="000000"/>
        </w:rPr>
        <w:t xml:space="preserve"> 40 HU, and a liver-to-spleen attenuation ratio </w:t>
      </w:r>
      <w:r w:rsidR="00B31345">
        <w:rPr>
          <w:rFonts w:ascii="Book Antiqua" w:eastAsia="Book Antiqua" w:hAnsi="Book Antiqua" w:cs="Book Antiqua"/>
          <w:color w:val="000000"/>
        </w:rPr>
        <w:t>of &lt;</w:t>
      </w:r>
      <w:r w:rsidRPr="00CD4C5C">
        <w:rPr>
          <w:rFonts w:ascii="Book Antiqua" w:eastAsia="Book Antiqua" w:hAnsi="Book Antiqua" w:cs="Book Antiqua"/>
          <w:color w:val="000000"/>
        </w:rPr>
        <w:t xml:space="preserve"> 1. For steatosis, unenhanced CT has a sensitivity ranging from 43</w:t>
      </w:r>
      <w:r w:rsidR="00B375FF" w:rsidRPr="00CD4C5C">
        <w:rPr>
          <w:rFonts w:ascii="Book Antiqua" w:eastAsia="Book Antiqua" w:hAnsi="Book Antiqua" w:cs="Book Antiqua"/>
          <w:color w:val="000000"/>
        </w:rPr>
        <w:t>%</w:t>
      </w:r>
      <w:r w:rsidRPr="00CD4C5C">
        <w:rPr>
          <w:rFonts w:ascii="Book Antiqua" w:eastAsia="Book Antiqua" w:hAnsi="Book Antiqua" w:cs="Book Antiqua"/>
          <w:color w:val="000000"/>
        </w:rPr>
        <w:t xml:space="preserve"> to 95% and a specificity of 90</w:t>
      </w:r>
      <w:r w:rsidR="00B375FF" w:rsidRPr="00CD4C5C">
        <w:rPr>
          <w:rFonts w:ascii="Book Antiqua" w:eastAsia="Book Antiqua" w:hAnsi="Book Antiqua" w:cs="Book Antiqua"/>
          <w:color w:val="000000"/>
        </w:rPr>
        <w:t>%</w:t>
      </w:r>
      <w:r w:rsidRPr="00CD4C5C">
        <w:rPr>
          <w:rFonts w:ascii="Book Antiqua" w:eastAsia="Book Antiqua" w:hAnsi="Book Antiqua" w:cs="Book Antiqua"/>
          <w:color w:val="000000"/>
        </w:rPr>
        <w:t>-100</w:t>
      </w:r>
      <w:proofErr w:type="gramStart"/>
      <w:r w:rsidRPr="00CD4C5C">
        <w:rPr>
          <w:rFonts w:ascii="Book Antiqua" w:eastAsia="Book Antiqua" w:hAnsi="Book Antiqua" w:cs="Book Antiqua"/>
          <w:color w:val="000000"/>
        </w:rPr>
        <w:t>%</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12,13]</w:t>
      </w:r>
      <w:r w:rsidRPr="00CD4C5C">
        <w:rPr>
          <w:rFonts w:ascii="Book Antiqua" w:eastAsia="Book Antiqua" w:hAnsi="Book Antiqua" w:cs="Book Antiqua"/>
          <w:color w:val="000000"/>
        </w:rPr>
        <w:t xml:space="preserve">. </w:t>
      </w:r>
      <w:r w:rsidR="00B31345">
        <w:rPr>
          <w:rFonts w:ascii="Book Antiqua" w:eastAsia="Book Antiqua" w:hAnsi="Book Antiqua" w:cs="Book Antiqua"/>
          <w:color w:val="000000"/>
        </w:rPr>
        <w:t>In</w:t>
      </w:r>
      <w:r w:rsidR="00B31345"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this study, </w:t>
      </w:r>
      <w:r w:rsidR="00E94BCA" w:rsidRPr="00E94BCA">
        <w:rPr>
          <w:rFonts w:ascii="Book Antiqua" w:eastAsia="Book Antiqua" w:hAnsi="Book Antiqua" w:cs="Book Antiqua"/>
          <w:color w:val="000000"/>
        </w:rPr>
        <w:t>two radiologists</w:t>
      </w:r>
      <w:r w:rsidR="00E94BCA">
        <w:rPr>
          <w:rFonts w:ascii="Book Antiqua" w:eastAsia="Book Antiqua" w:hAnsi="Book Antiqua" w:cs="Book Antiqua"/>
          <w:color w:val="000000"/>
        </w:rPr>
        <w:t xml:space="preserve"> </w:t>
      </w:r>
      <w:r w:rsidRPr="00CD4C5C">
        <w:rPr>
          <w:rFonts w:ascii="Book Antiqua" w:eastAsia="Book Antiqua" w:hAnsi="Book Antiqua" w:cs="Book Antiqua"/>
          <w:color w:val="000000"/>
        </w:rPr>
        <w:t>reviewed the CT image</w:t>
      </w:r>
      <w:r w:rsidR="00B31345">
        <w:rPr>
          <w:rFonts w:ascii="Book Antiqua" w:eastAsia="Book Antiqua" w:hAnsi="Book Antiqua" w:cs="Book Antiqua"/>
          <w:color w:val="000000"/>
        </w:rPr>
        <w:t>s</w:t>
      </w:r>
      <w:r w:rsidRPr="00CD4C5C">
        <w:rPr>
          <w:rFonts w:ascii="Book Antiqua" w:eastAsia="Book Antiqua" w:hAnsi="Book Antiqua" w:cs="Book Antiqua"/>
          <w:color w:val="000000"/>
        </w:rPr>
        <w:t xml:space="preserve"> and obtained the HU attenuation values of the liver using circular regions of interest with an area of approximately 10 cm</w:t>
      </w:r>
      <w:r w:rsidRPr="00CD4C5C">
        <w:rPr>
          <w:rFonts w:ascii="Book Antiqua" w:eastAsia="Book Antiqua" w:hAnsi="Book Antiqua" w:cs="Book Antiqua"/>
          <w:color w:val="000000"/>
          <w:vertAlign w:val="superscript"/>
        </w:rPr>
        <w:t>2</w:t>
      </w:r>
      <w:r w:rsidRPr="00CD4C5C">
        <w:rPr>
          <w:rFonts w:ascii="Book Antiqua" w:eastAsia="Book Antiqua" w:hAnsi="Book Antiqua" w:cs="Book Antiqua"/>
          <w:color w:val="000000"/>
        </w:rPr>
        <w:t>. The measurement</w:t>
      </w:r>
      <w:r w:rsidR="00B31345">
        <w:rPr>
          <w:rFonts w:ascii="Book Antiqua" w:eastAsia="Book Antiqua" w:hAnsi="Book Antiqua" w:cs="Book Antiqua"/>
          <w:color w:val="000000"/>
        </w:rPr>
        <w:t>s</w:t>
      </w:r>
      <w:r w:rsidRPr="00CD4C5C">
        <w:rPr>
          <w:rFonts w:ascii="Book Antiqua" w:eastAsia="Book Antiqua" w:hAnsi="Book Antiqua" w:cs="Book Antiqua"/>
          <w:color w:val="000000"/>
        </w:rPr>
        <w:t xml:space="preserve"> </w:t>
      </w:r>
      <w:r w:rsidR="00B31345">
        <w:rPr>
          <w:rFonts w:ascii="Book Antiqua" w:eastAsia="Book Antiqua" w:hAnsi="Book Antiqua" w:cs="Book Antiqua"/>
          <w:color w:val="000000"/>
        </w:rPr>
        <w:t>were</w:t>
      </w:r>
      <w:r w:rsidR="00B31345"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made at the level of the porta hepatis, avoiding the right hepatic lobe (segments 6 and 7), as well as vessels, calcifications</w:t>
      </w:r>
      <w:r w:rsidR="00A1744F">
        <w:rPr>
          <w:rFonts w:ascii="Book Antiqua" w:eastAsia="Book Antiqua" w:hAnsi="Book Antiqua" w:cs="Book Antiqua"/>
          <w:color w:val="000000"/>
        </w:rPr>
        <w:t>,</w:t>
      </w:r>
      <w:r w:rsidRPr="00CD4C5C">
        <w:rPr>
          <w:rFonts w:ascii="Book Antiqua" w:eastAsia="Book Antiqua" w:hAnsi="Book Antiqua" w:cs="Book Antiqua"/>
          <w:color w:val="000000"/>
        </w:rPr>
        <w:t xml:space="preserve"> and biliary structures when possible (Figure 2). The chest CT images were evaluated by two thoracic radiologists with </w:t>
      </w:r>
      <w:r w:rsidR="00A1744F">
        <w:rPr>
          <w:rFonts w:ascii="Book Antiqua" w:eastAsia="Book Antiqua" w:hAnsi="Book Antiqua" w:cs="Book Antiqua"/>
          <w:color w:val="000000"/>
        </w:rPr>
        <w:t>8</w:t>
      </w:r>
      <w:r w:rsidR="00A1744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and </w:t>
      </w:r>
      <w:r w:rsidR="00A1744F">
        <w:rPr>
          <w:rFonts w:ascii="Book Antiqua" w:eastAsia="Book Antiqua" w:hAnsi="Book Antiqua" w:cs="Book Antiqua"/>
          <w:color w:val="000000"/>
        </w:rPr>
        <w:t>9</w:t>
      </w:r>
      <w:r w:rsidR="00A1744F"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yr</w:t>
      </w:r>
      <w:proofErr w:type="spellEnd"/>
      <w:r w:rsidRPr="00CD4C5C">
        <w:rPr>
          <w:rFonts w:ascii="Book Antiqua" w:eastAsia="Book Antiqua" w:hAnsi="Book Antiqua" w:cs="Book Antiqua"/>
          <w:color w:val="000000"/>
        </w:rPr>
        <w:t xml:space="preserve"> of experience. They agreed on the results of each measurement and were blinded to the patient information. </w:t>
      </w:r>
      <w:r w:rsidR="00A1744F">
        <w:rPr>
          <w:rFonts w:ascii="Book Antiqua" w:eastAsia="Book Antiqua" w:hAnsi="Book Antiqua" w:cs="Book Antiqua"/>
          <w:color w:val="000000"/>
        </w:rPr>
        <w:t>T</w:t>
      </w:r>
      <w:r w:rsidR="00A1744F" w:rsidRPr="00CD4C5C">
        <w:rPr>
          <w:rFonts w:ascii="Book Antiqua" w:eastAsia="Book Antiqua" w:hAnsi="Book Antiqua" w:cs="Book Antiqua"/>
          <w:color w:val="000000"/>
        </w:rPr>
        <w:t>o prevent bias</w:t>
      </w:r>
      <w:r w:rsidR="00A1744F">
        <w:rPr>
          <w:rFonts w:ascii="Book Antiqua" w:eastAsia="Book Antiqua" w:hAnsi="Book Antiqua" w:cs="Book Antiqua"/>
          <w:color w:val="000000"/>
        </w:rPr>
        <w:t>,</w:t>
      </w:r>
      <w:r w:rsidR="00A1744F" w:rsidRPr="00CD4C5C">
        <w:rPr>
          <w:rFonts w:ascii="Book Antiqua" w:eastAsia="Book Antiqua" w:hAnsi="Book Antiqua" w:cs="Book Antiqua"/>
          <w:color w:val="000000"/>
        </w:rPr>
        <w:t xml:space="preserve"> </w:t>
      </w:r>
      <w:r w:rsidR="00A1744F">
        <w:rPr>
          <w:rFonts w:ascii="Book Antiqua" w:eastAsia="Book Antiqua" w:hAnsi="Book Antiqua" w:cs="Book Antiqua"/>
          <w:color w:val="000000"/>
        </w:rPr>
        <w:t>t</w:t>
      </w:r>
      <w:r w:rsidRPr="00CD4C5C">
        <w:rPr>
          <w:rFonts w:ascii="Book Antiqua" w:eastAsia="Book Antiqua" w:hAnsi="Book Antiqua" w:cs="Book Antiqua"/>
          <w:color w:val="000000"/>
        </w:rPr>
        <w:t xml:space="preserve">he CT images were evaluated </w:t>
      </w:r>
      <w:r w:rsidR="00A1744F">
        <w:rPr>
          <w:rFonts w:ascii="Book Antiqua" w:eastAsia="Book Antiqua" w:hAnsi="Book Antiqua" w:cs="Book Antiqua"/>
          <w:color w:val="000000"/>
        </w:rPr>
        <w:t>for</w:t>
      </w:r>
      <w:r w:rsidRPr="00CD4C5C">
        <w:rPr>
          <w:rFonts w:ascii="Book Antiqua" w:eastAsia="Book Antiqua" w:hAnsi="Book Antiqua" w:cs="Book Antiqua"/>
          <w:color w:val="000000"/>
        </w:rPr>
        <w:t xml:space="preserve"> steatosis in the abdominal window before the result of the RT-PCR test was known. Then, the lung window</w:t>
      </w:r>
      <w:r w:rsidR="00A1744F">
        <w:rPr>
          <w:rFonts w:ascii="Book Antiqua" w:eastAsia="Book Antiqua" w:hAnsi="Book Antiqua" w:cs="Book Antiqua"/>
          <w:color w:val="000000"/>
        </w:rPr>
        <w:t>,</w:t>
      </w:r>
      <w:r w:rsidRPr="00CD4C5C">
        <w:rPr>
          <w:rFonts w:ascii="Book Antiqua" w:eastAsia="Book Antiqua" w:hAnsi="Book Antiqua" w:cs="Book Antiqua"/>
          <w:color w:val="000000"/>
        </w:rPr>
        <w:t xml:space="preserve"> with a center of </w:t>
      </w:r>
      <w:r w:rsidR="00A1744F">
        <w:rPr>
          <w:rFonts w:ascii="Book Antiqua" w:eastAsia="Book Antiqua" w:hAnsi="Book Antiqua" w:cs="Book Antiqua"/>
          <w:color w:val="000000"/>
        </w:rPr>
        <w:t>−</w:t>
      </w:r>
      <w:r w:rsidRPr="00CD4C5C">
        <w:rPr>
          <w:rFonts w:ascii="Book Antiqua" w:eastAsia="Book Antiqua" w:hAnsi="Book Antiqua" w:cs="Book Antiqua"/>
          <w:color w:val="000000"/>
        </w:rPr>
        <w:t xml:space="preserve">500 HU and a width of 1500 HU was examined </w:t>
      </w:r>
      <w:r w:rsidR="00A1744F">
        <w:rPr>
          <w:rFonts w:ascii="Book Antiqua" w:eastAsia="Book Antiqua" w:hAnsi="Book Antiqua" w:cs="Book Antiqua"/>
          <w:color w:val="000000"/>
        </w:rPr>
        <w:t xml:space="preserve">for </w:t>
      </w:r>
      <w:r w:rsidRPr="00CD4C5C">
        <w:rPr>
          <w:rFonts w:ascii="Book Antiqua" w:eastAsia="Book Antiqua" w:hAnsi="Book Antiqua" w:cs="Book Antiqua"/>
          <w:color w:val="000000"/>
        </w:rPr>
        <w:t>COVID-19 involvement. The RT-PCR test results were recorded after all the CT images were evaluated.</w:t>
      </w:r>
    </w:p>
    <w:p w14:paraId="65691D32" w14:textId="4C1ED787" w:rsidR="00A77B3E" w:rsidRPr="00CD4C5C" w:rsidRDefault="003F781E" w:rsidP="00B375FF">
      <w:pPr>
        <w:spacing w:line="360" w:lineRule="auto"/>
        <w:ind w:firstLineChars="200" w:firstLine="480"/>
        <w:jc w:val="both"/>
        <w:rPr>
          <w:rFonts w:ascii="Book Antiqua" w:hAnsi="Book Antiqua"/>
        </w:rPr>
      </w:pPr>
      <w:r w:rsidRPr="00CD4C5C">
        <w:rPr>
          <w:rFonts w:ascii="Book Antiqua" w:eastAsia="Book Antiqua" w:hAnsi="Book Antiqua" w:cs="Book Antiqua"/>
          <w:color w:val="000000"/>
        </w:rPr>
        <w:t xml:space="preserve">In this study, the definition of hepatic steatosis was accepted as a liver attenuation value of </w:t>
      </w:r>
      <w:r w:rsidR="00A1744F">
        <w:rPr>
          <w:rFonts w:ascii="Book Antiqua" w:eastAsia="Book Antiqua" w:hAnsi="Book Antiqua" w:cs="Book Antiqua"/>
          <w:color w:val="000000"/>
        </w:rPr>
        <w:t>&lt;</w:t>
      </w:r>
      <w:r w:rsidRPr="00CD4C5C">
        <w:rPr>
          <w:rFonts w:ascii="Book Antiqua" w:eastAsia="Book Antiqua" w:hAnsi="Book Antiqua" w:cs="Book Antiqua"/>
          <w:color w:val="000000"/>
        </w:rPr>
        <w:t xml:space="preserve"> 40 HU. Spleen attenuation values were not measured </w:t>
      </w:r>
      <w:r w:rsidR="00A1744F">
        <w:rPr>
          <w:rFonts w:ascii="Book Antiqua" w:eastAsia="Book Antiqua" w:hAnsi="Book Antiqua" w:cs="Book Antiqua"/>
          <w:color w:val="000000"/>
        </w:rPr>
        <w:t>as</w:t>
      </w:r>
      <w:r w:rsidR="00A1744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detection of steatosis by comparing the attenuation of the liver and spleen is more complex, requires more effort and time, and does not contribute to the diagnosis. All measurements were performed from a single section using the same method</w:t>
      </w:r>
      <w:r w:rsidR="00A1744F">
        <w:rPr>
          <w:rFonts w:ascii="Book Antiqua" w:eastAsia="Book Antiqua" w:hAnsi="Book Antiqua" w:cs="Book Antiqua"/>
          <w:color w:val="000000"/>
        </w:rPr>
        <w:t>, which</w:t>
      </w:r>
      <w:r w:rsidRPr="00CD4C5C">
        <w:rPr>
          <w:rFonts w:ascii="Book Antiqua" w:eastAsia="Book Antiqua" w:hAnsi="Book Antiqua" w:cs="Book Antiqua"/>
          <w:color w:val="000000"/>
        </w:rPr>
        <w:t xml:space="preserve"> is supported by previous data showing that fat deposition in the liver is relatively homogeneous and </w:t>
      </w:r>
      <w:r w:rsidRPr="00CD4C5C">
        <w:rPr>
          <w:rFonts w:ascii="Book Antiqua" w:eastAsia="Book Antiqua" w:hAnsi="Book Antiqua" w:cs="Book Antiqua"/>
          <w:color w:val="000000"/>
        </w:rPr>
        <w:lastRenderedPageBreak/>
        <w:t xml:space="preserve">most of the variation in the measurement of attenuation in </w:t>
      </w:r>
      <w:r w:rsidR="00A1744F">
        <w:rPr>
          <w:rFonts w:ascii="Book Antiqua" w:eastAsia="Book Antiqua" w:hAnsi="Book Antiqua" w:cs="Book Antiqua"/>
          <w:color w:val="000000"/>
        </w:rPr>
        <w:t>that</w:t>
      </w:r>
      <w:r w:rsidR="00A1744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organ can be captured by measuring it in just one </w:t>
      </w:r>
      <w:proofErr w:type="gramStart"/>
      <w:r w:rsidRPr="00CD4C5C">
        <w:rPr>
          <w:rFonts w:ascii="Book Antiqua" w:eastAsia="Book Antiqua" w:hAnsi="Book Antiqua" w:cs="Book Antiqua"/>
          <w:color w:val="000000"/>
        </w:rPr>
        <w:t>slice</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14]</w:t>
      </w:r>
      <w:r w:rsidRPr="00CD4C5C">
        <w:rPr>
          <w:rFonts w:ascii="Book Antiqua" w:eastAsia="Book Antiqua" w:hAnsi="Book Antiqua" w:cs="Book Antiqua"/>
          <w:color w:val="000000"/>
        </w:rPr>
        <w:t>.</w:t>
      </w:r>
    </w:p>
    <w:p w14:paraId="0C91FF81" w14:textId="563F38B9" w:rsidR="00A77B3E" w:rsidRDefault="003F781E" w:rsidP="00B375FF">
      <w:pPr>
        <w:spacing w:line="360" w:lineRule="auto"/>
        <w:ind w:firstLineChars="200" w:firstLine="480"/>
        <w:jc w:val="both"/>
        <w:rPr>
          <w:rFonts w:ascii="Book Antiqua" w:eastAsia="Book Antiqua" w:hAnsi="Book Antiqua" w:cs="Book Antiqua"/>
          <w:color w:val="000000"/>
        </w:rPr>
      </w:pPr>
      <w:r w:rsidRPr="00CD4C5C">
        <w:rPr>
          <w:rFonts w:ascii="Book Antiqua" w:eastAsia="Book Antiqua" w:hAnsi="Book Antiqua" w:cs="Book Antiqua"/>
          <w:color w:val="000000"/>
        </w:rPr>
        <w:t xml:space="preserve">The COVID-19 pneumonia severity score (PSS), a semiquantitative method employed in previous studies, was used to measure the severity of lesions on chest </w:t>
      </w:r>
      <w:proofErr w:type="gramStart"/>
      <w:r w:rsidRPr="00CD4C5C">
        <w:rPr>
          <w:rFonts w:ascii="Book Antiqua" w:eastAsia="Book Antiqua" w:hAnsi="Book Antiqua" w:cs="Book Antiqua"/>
          <w:color w:val="000000"/>
        </w:rPr>
        <w:t>CT</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15,16]</w:t>
      </w:r>
      <w:r w:rsidRPr="00CD4C5C">
        <w:rPr>
          <w:rFonts w:ascii="Book Antiqua" w:eastAsia="Book Antiqua" w:hAnsi="Book Antiqua" w:cs="Book Antiqua"/>
          <w:color w:val="000000"/>
        </w:rPr>
        <w:t>. First, the scope of the lesions in each lobe was estimated</w:t>
      </w:r>
      <w:r w:rsidR="00020439">
        <w:rPr>
          <w:rFonts w:ascii="Book Antiqua" w:eastAsia="Book Antiqua" w:hAnsi="Book Antiqua" w:cs="Book Antiqua"/>
          <w:color w:val="000000"/>
        </w:rPr>
        <w:t>,</w:t>
      </w:r>
      <w:r w:rsidRPr="00CD4C5C">
        <w:rPr>
          <w:rFonts w:ascii="Book Antiqua" w:eastAsia="Book Antiqua" w:hAnsi="Book Antiqua" w:cs="Book Antiqua"/>
          <w:color w:val="000000"/>
        </w:rPr>
        <w:t xml:space="preserve"> and a score of 0 (none), 1 (affecting less than 5% of the lobe), 2 (affecting 5</w:t>
      </w:r>
      <w:r w:rsidR="00B375FF" w:rsidRPr="00CD4C5C">
        <w:rPr>
          <w:rFonts w:ascii="Book Antiqua" w:eastAsia="Book Antiqua" w:hAnsi="Book Antiqua" w:cs="Book Antiqua"/>
          <w:color w:val="000000"/>
        </w:rPr>
        <w:t>%</w:t>
      </w:r>
      <w:r w:rsidRPr="00CD4C5C">
        <w:rPr>
          <w:rFonts w:ascii="Book Antiqua" w:eastAsia="Book Antiqua" w:hAnsi="Book Antiqua" w:cs="Book Antiqua"/>
          <w:color w:val="000000"/>
        </w:rPr>
        <w:t>-25% of the lobe), 3 (affecting 26</w:t>
      </w:r>
      <w:r w:rsidR="00B375FF" w:rsidRPr="00CD4C5C">
        <w:rPr>
          <w:rFonts w:ascii="Book Antiqua" w:eastAsia="Book Antiqua" w:hAnsi="Book Antiqua" w:cs="Book Antiqua"/>
          <w:color w:val="000000"/>
        </w:rPr>
        <w:t>%</w:t>
      </w:r>
      <w:r w:rsidRPr="00CD4C5C">
        <w:rPr>
          <w:rFonts w:ascii="Book Antiqua" w:eastAsia="Book Antiqua" w:hAnsi="Book Antiqua" w:cs="Book Antiqua"/>
          <w:color w:val="000000"/>
        </w:rPr>
        <w:t>-49% of the lobe), 4 (affecting 50</w:t>
      </w:r>
      <w:r w:rsidR="00B375FF" w:rsidRPr="00CD4C5C">
        <w:rPr>
          <w:rFonts w:ascii="Book Antiqua" w:eastAsia="Book Antiqua" w:hAnsi="Book Antiqua" w:cs="Book Antiqua"/>
          <w:color w:val="000000"/>
        </w:rPr>
        <w:t>%</w:t>
      </w:r>
      <w:r w:rsidRPr="00CD4C5C">
        <w:rPr>
          <w:rFonts w:ascii="Book Antiqua" w:eastAsia="Book Antiqua" w:hAnsi="Book Antiqua" w:cs="Book Antiqua"/>
          <w:color w:val="000000"/>
        </w:rPr>
        <w:t>-75% of the lobe), or 5 (affecting more than 75% of the lobe) was assigned. Second, the CT score was obtained by adding up the scores of the five lobes. For each patient, the CT score was in the range of 0 to 25.</w:t>
      </w:r>
    </w:p>
    <w:p w14:paraId="723C089A" w14:textId="77777777" w:rsidR="00B375FF" w:rsidRPr="00CD4C5C" w:rsidRDefault="00B375FF" w:rsidP="00B375FF">
      <w:pPr>
        <w:spacing w:line="360" w:lineRule="auto"/>
        <w:jc w:val="both"/>
        <w:rPr>
          <w:rFonts w:ascii="Book Antiqua" w:hAnsi="Book Antiqua"/>
        </w:rPr>
      </w:pPr>
    </w:p>
    <w:p w14:paraId="5803A066" w14:textId="77777777" w:rsidR="00A77B3E" w:rsidRPr="00B375FF" w:rsidRDefault="003F781E" w:rsidP="00CD4C5C">
      <w:pPr>
        <w:spacing w:line="360" w:lineRule="auto"/>
        <w:jc w:val="both"/>
        <w:rPr>
          <w:rFonts w:ascii="Book Antiqua" w:hAnsi="Book Antiqua"/>
          <w:b/>
          <w:bCs/>
        </w:rPr>
      </w:pPr>
      <w:r w:rsidRPr="00B375FF">
        <w:rPr>
          <w:rFonts w:ascii="Book Antiqua" w:eastAsia="Book Antiqua" w:hAnsi="Book Antiqua" w:cs="Book Antiqua"/>
          <w:b/>
          <w:bCs/>
          <w:i/>
          <w:iCs/>
          <w:color w:val="000000"/>
        </w:rPr>
        <w:t>Statistical analysis</w:t>
      </w:r>
    </w:p>
    <w:p w14:paraId="1E2D4D29" w14:textId="3256BEB4"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Statistical analys</w:t>
      </w:r>
      <w:r w:rsidR="00020439">
        <w:rPr>
          <w:rFonts w:ascii="Book Antiqua" w:eastAsia="Book Antiqua" w:hAnsi="Book Antiqua" w:cs="Book Antiqua"/>
          <w:color w:val="000000"/>
        </w:rPr>
        <w:t>i</w:t>
      </w:r>
      <w:r w:rsidRPr="00CD4C5C">
        <w:rPr>
          <w:rFonts w:ascii="Book Antiqua" w:eastAsia="Book Antiqua" w:hAnsi="Book Antiqua" w:cs="Book Antiqua"/>
          <w:color w:val="000000"/>
        </w:rPr>
        <w:t xml:space="preserve">s </w:t>
      </w:r>
      <w:r w:rsidR="00020439">
        <w:rPr>
          <w:rFonts w:ascii="Book Antiqua" w:eastAsia="Book Antiqua" w:hAnsi="Book Antiqua" w:cs="Book Antiqua"/>
          <w:color w:val="000000"/>
        </w:rPr>
        <w:t>was</w:t>
      </w:r>
      <w:r w:rsidR="0002043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performed using SPSS version 25.0 (IBM Corp., Armonk, NY, U</w:t>
      </w:r>
      <w:r w:rsidR="00B375FF">
        <w:rPr>
          <w:rFonts w:ascii="Book Antiqua" w:eastAsia="Book Antiqua" w:hAnsi="Book Antiqua" w:cs="Book Antiqua"/>
          <w:color w:val="000000"/>
        </w:rPr>
        <w:t>nited States</w:t>
      </w:r>
      <w:r w:rsidRPr="00CD4C5C">
        <w:rPr>
          <w:rFonts w:ascii="Book Antiqua" w:eastAsia="Book Antiqua" w:hAnsi="Book Antiqua" w:cs="Book Antiqua"/>
          <w:color w:val="000000"/>
        </w:rPr>
        <w:t>). Variables were divided into two groups</w:t>
      </w:r>
      <w:r w:rsidR="00020439">
        <w:rPr>
          <w:rFonts w:ascii="Book Antiqua" w:eastAsia="Book Antiqua" w:hAnsi="Book Antiqua" w:cs="Book Antiqua"/>
          <w:color w:val="000000"/>
        </w:rPr>
        <w:t>,</w:t>
      </w:r>
      <w:r w:rsidRPr="00CD4C5C">
        <w:rPr>
          <w:rFonts w:ascii="Book Antiqua" w:eastAsia="Book Antiqua" w:hAnsi="Book Antiqua" w:cs="Book Antiqua"/>
          <w:color w:val="000000"/>
        </w:rPr>
        <w:t xml:space="preserve"> categorical and continuous. Frequency (percentage) values were used to </w:t>
      </w:r>
      <w:r w:rsidR="00020439">
        <w:rPr>
          <w:rFonts w:ascii="Book Antiqua" w:eastAsia="Book Antiqua" w:hAnsi="Book Antiqua" w:cs="Book Antiqua"/>
          <w:color w:val="000000"/>
        </w:rPr>
        <w:t>report</w:t>
      </w:r>
      <w:r w:rsidR="0002043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categorical variables, which were compared using the </w:t>
      </w:r>
      <w:r w:rsidRPr="00AC38DA">
        <w:rPr>
          <w:rFonts w:ascii="Book Antiqua" w:eastAsia="Book Antiqua" w:hAnsi="Book Antiqua" w:cs="Book Antiqua"/>
          <w:i/>
          <w:iCs/>
          <w:color w:val="000000"/>
        </w:rPr>
        <w:t>χ</w:t>
      </w:r>
      <w:r w:rsidRPr="00DB1114">
        <w:rPr>
          <w:rFonts w:ascii="Book Antiqua" w:eastAsia="Book Antiqua" w:hAnsi="Book Antiqua" w:cs="Book Antiqua"/>
          <w:color w:val="000000"/>
          <w:vertAlign w:val="superscript"/>
        </w:rPr>
        <w:t>2</w:t>
      </w:r>
      <w:r w:rsidRPr="00CD4C5C">
        <w:rPr>
          <w:rFonts w:ascii="Book Antiqua" w:eastAsia="Book Antiqua" w:hAnsi="Book Antiqua" w:cs="Book Antiqua"/>
          <w:color w:val="000000"/>
        </w:rPr>
        <w:t xml:space="preserve"> test. </w:t>
      </w:r>
      <w:r w:rsidR="00020439">
        <w:rPr>
          <w:rFonts w:ascii="Book Antiqua" w:eastAsia="Book Antiqua" w:hAnsi="Book Antiqua" w:cs="Book Antiqua"/>
          <w:color w:val="000000"/>
        </w:rPr>
        <w:t>M</w:t>
      </w:r>
      <w:r w:rsidRPr="00CD4C5C">
        <w:rPr>
          <w:rFonts w:ascii="Book Antiqua" w:eastAsia="Book Antiqua" w:hAnsi="Book Antiqua" w:cs="Book Antiqua"/>
          <w:color w:val="000000"/>
        </w:rPr>
        <w:t>ean</w:t>
      </w:r>
      <w:r w:rsidR="00020439">
        <w:rPr>
          <w:rFonts w:ascii="Book Antiqua" w:eastAsia="Book Antiqua" w:hAnsi="Book Antiqua" w:cs="Book Antiqua"/>
          <w:color w:val="000000"/>
        </w:rPr>
        <w:t>s</w:t>
      </w:r>
      <w:r w:rsidRPr="00CD4C5C">
        <w:rPr>
          <w:rFonts w:ascii="Book Antiqua" w:eastAsia="Book Antiqua" w:hAnsi="Book Antiqua" w:cs="Book Antiqua"/>
          <w:color w:val="000000"/>
        </w:rPr>
        <w:t xml:space="preserve"> ± </w:t>
      </w:r>
      <w:r w:rsidR="00AC38DA">
        <w:rPr>
          <w:rFonts w:ascii="Book Antiqua" w:eastAsia="Book Antiqua" w:hAnsi="Book Antiqua" w:cs="Book Antiqua"/>
          <w:color w:val="000000"/>
        </w:rPr>
        <w:t>SD</w:t>
      </w:r>
      <w:r w:rsidRPr="00CD4C5C">
        <w:rPr>
          <w:rFonts w:ascii="Book Antiqua" w:eastAsia="Book Antiqua" w:hAnsi="Book Antiqua" w:cs="Book Antiqua"/>
          <w:color w:val="000000"/>
        </w:rPr>
        <w:t xml:space="preserve"> </w:t>
      </w:r>
      <w:r w:rsidR="00020439">
        <w:rPr>
          <w:rFonts w:ascii="Book Antiqua" w:eastAsia="Book Antiqua" w:hAnsi="Book Antiqua" w:cs="Book Antiqua"/>
          <w:color w:val="000000"/>
        </w:rPr>
        <w:t>were</w:t>
      </w:r>
      <w:r w:rsidR="0002043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used to </w:t>
      </w:r>
      <w:r w:rsidR="00020439">
        <w:rPr>
          <w:rFonts w:ascii="Book Antiqua" w:eastAsia="Book Antiqua" w:hAnsi="Book Antiqua" w:cs="Book Antiqua"/>
          <w:color w:val="000000"/>
        </w:rPr>
        <w:t>compare</w:t>
      </w:r>
      <w:r w:rsidR="0002043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continuous variables. The Kolmogorov-Smirnov test was used to determine whether continuous data were normally distributed. Normally distributed continuous variables were compared using Student's </w:t>
      </w:r>
      <w:r w:rsidRPr="00AC38DA">
        <w:rPr>
          <w:rFonts w:ascii="Book Antiqua" w:eastAsia="Book Antiqua" w:hAnsi="Book Antiqua" w:cs="Book Antiqua"/>
          <w:i/>
          <w:iCs/>
          <w:color w:val="000000"/>
        </w:rPr>
        <w:t>t</w:t>
      </w:r>
      <w:r w:rsidRPr="00CD4C5C">
        <w:rPr>
          <w:rFonts w:ascii="Book Antiqua" w:eastAsia="Book Antiqua" w:hAnsi="Book Antiqua" w:cs="Book Antiqua"/>
          <w:color w:val="000000"/>
        </w:rPr>
        <w:t>-test, and continuous variables without normal distribution were compared using the Mann-Whitney</w:t>
      </w:r>
      <w:r w:rsidRPr="00020439">
        <w:rPr>
          <w:rFonts w:ascii="Book Antiqua" w:eastAsia="Book Antiqua" w:hAnsi="Book Antiqua" w:cs="Book Antiqua"/>
          <w:i/>
          <w:iCs/>
          <w:color w:val="000000"/>
        </w:rPr>
        <w:t xml:space="preserve"> U</w:t>
      </w:r>
      <w:r w:rsidRPr="00CD4C5C">
        <w:rPr>
          <w:rFonts w:ascii="Book Antiqua" w:eastAsia="Book Antiqua" w:hAnsi="Book Antiqua" w:cs="Book Antiqua"/>
          <w:color w:val="000000"/>
        </w:rPr>
        <w:t xml:space="preserve">-test. Statistical significance was defined as a </w:t>
      </w:r>
      <w:r w:rsidR="00DB1114" w:rsidRPr="00DB1114">
        <w:rPr>
          <w:rFonts w:ascii="Book Antiqua" w:eastAsia="Book Antiqua" w:hAnsi="Book Antiqua" w:cs="Book Antiqua"/>
          <w:i/>
          <w:iCs/>
          <w:color w:val="000000"/>
        </w:rPr>
        <w:t>P</w:t>
      </w:r>
      <w:r w:rsidR="00020439">
        <w:rPr>
          <w:rFonts w:ascii="Book Antiqua" w:eastAsia="Book Antiqua" w:hAnsi="Book Antiqua" w:cs="Book Antiqua"/>
          <w:color w:val="000000"/>
        </w:rPr>
        <w:t>-</w:t>
      </w:r>
      <w:r w:rsidRPr="00CD4C5C">
        <w:rPr>
          <w:rFonts w:ascii="Book Antiqua" w:eastAsia="Book Antiqua" w:hAnsi="Book Antiqua" w:cs="Book Antiqua"/>
          <w:color w:val="000000"/>
        </w:rPr>
        <w:t xml:space="preserve">value of </w:t>
      </w:r>
      <w:r w:rsidR="00020439">
        <w:rPr>
          <w:rFonts w:ascii="Book Antiqua" w:eastAsia="Book Antiqua" w:hAnsi="Book Antiqua" w:cs="Book Antiqua"/>
          <w:color w:val="000000"/>
        </w:rPr>
        <w:t>&lt;</w:t>
      </w:r>
      <w:r w:rsidRPr="00CD4C5C">
        <w:rPr>
          <w:rFonts w:ascii="Book Antiqua" w:eastAsia="Book Antiqua" w:hAnsi="Book Antiqua" w:cs="Book Antiqua"/>
          <w:color w:val="000000"/>
        </w:rPr>
        <w:t xml:space="preserve"> 0.05 for all comparisons. </w:t>
      </w:r>
      <w:r w:rsidR="00020439">
        <w:rPr>
          <w:rFonts w:ascii="Book Antiqua" w:eastAsia="Book Antiqua" w:hAnsi="Book Antiqua" w:cs="Book Antiqua"/>
          <w:color w:val="000000"/>
        </w:rPr>
        <w:t>B</w:t>
      </w:r>
      <w:r w:rsidRPr="00CD4C5C">
        <w:rPr>
          <w:rFonts w:ascii="Book Antiqua" w:eastAsia="Book Antiqua" w:hAnsi="Book Antiqua" w:cs="Book Antiqua"/>
          <w:color w:val="000000"/>
        </w:rPr>
        <w:t xml:space="preserve">inominal logistic regression analysis was performed with significant variables. Spearman’s correlation was used to </w:t>
      </w:r>
      <w:r w:rsidR="00020439">
        <w:rPr>
          <w:rFonts w:ascii="Book Antiqua" w:eastAsia="Book Antiqua" w:hAnsi="Book Antiqua" w:cs="Book Antiqua"/>
          <w:color w:val="000000"/>
        </w:rPr>
        <w:t>evaluate</w:t>
      </w:r>
      <w:r w:rsidR="0002043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relationship</w:t>
      </w:r>
      <w:r w:rsidR="00020439">
        <w:rPr>
          <w:rFonts w:ascii="Book Antiqua" w:eastAsia="Book Antiqua" w:hAnsi="Book Antiqua" w:cs="Book Antiqua"/>
          <w:color w:val="000000"/>
        </w:rPr>
        <w:t>s</w:t>
      </w:r>
      <w:r w:rsidRPr="00CD4C5C">
        <w:rPr>
          <w:rFonts w:ascii="Book Antiqua" w:eastAsia="Book Antiqua" w:hAnsi="Book Antiqua" w:cs="Book Antiqua"/>
          <w:color w:val="000000"/>
        </w:rPr>
        <w:t xml:space="preserve"> between continuous variables.</w:t>
      </w:r>
    </w:p>
    <w:p w14:paraId="4AF5EB25" w14:textId="77777777" w:rsidR="00A77B3E" w:rsidRPr="00CD4C5C" w:rsidRDefault="00A77B3E" w:rsidP="00CD4C5C">
      <w:pPr>
        <w:spacing w:line="360" w:lineRule="auto"/>
        <w:jc w:val="both"/>
        <w:rPr>
          <w:rFonts w:ascii="Book Antiqua" w:hAnsi="Book Antiqua"/>
        </w:rPr>
      </w:pPr>
    </w:p>
    <w:p w14:paraId="574ACEB2"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t>RESULTS</w:t>
      </w:r>
    </w:p>
    <w:p w14:paraId="6BE85DD9" w14:textId="57D6FDD2"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Of the 485 participants included in the study, 56.5% (</w:t>
      </w:r>
      <w:r w:rsidRPr="00CD4C5C">
        <w:rPr>
          <w:rFonts w:ascii="Book Antiqua" w:eastAsia="Book Antiqua" w:hAnsi="Book Antiqua" w:cs="Book Antiqua"/>
          <w:i/>
          <w:iCs/>
          <w:color w:val="000000"/>
        </w:rPr>
        <w:t>n</w:t>
      </w:r>
      <w:r w:rsidRPr="00CD4C5C">
        <w:rPr>
          <w:rFonts w:ascii="Book Antiqua" w:eastAsia="Book Antiqua" w:hAnsi="Book Antiqua" w:cs="Book Antiqua"/>
          <w:color w:val="000000"/>
        </w:rPr>
        <w:t xml:space="preserve"> = 274) were included in the COVID-19-positive group and 43.5% (</w:t>
      </w:r>
      <w:r w:rsidRPr="00CD4C5C">
        <w:rPr>
          <w:rFonts w:ascii="Book Antiqua" w:eastAsia="Book Antiqua" w:hAnsi="Book Antiqua" w:cs="Book Antiqua"/>
          <w:i/>
          <w:iCs/>
          <w:color w:val="000000"/>
        </w:rPr>
        <w:t>n</w:t>
      </w:r>
      <w:r w:rsidRPr="00CD4C5C">
        <w:rPr>
          <w:rFonts w:ascii="Book Antiqua" w:eastAsia="Book Antiqua" w:hAnsi="Book Antiqua" w:cs="Book Antiqua"/>
          <w:color w:val="000000"/>
        </w:rPr>
        <w:t xml:space="preserve"> = 211) in the control group. There was no significant difference between the COVID-19-positive and control groups in gender distribution (52.6% male, 47.4% female in the COVID-19-positive group and 53.6% male, 46.4% female in the control group; </w:t>
      </w:r>
      <w:r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 0.450). The average age of the COVID-19-positive group was significantly higher than that of the control group (50.9 ± 10.9</w:t>
      </w:r>
      <w:r w:rsidR="00E23147">
        <w:rPr>
          <w:rFonts w:ascii="Book Antiqua" w:eastAsia="Book Antiqua" w:hAnsi="Book Antiqua" w:cs="Book Antiqua"/>
          <w:color w:val="000000"/>
        </w:rPr>
        <w:t xml:space="preserve"> years</w:t>
      </w:r>
      <w:r w:rsidRPr="00CD4C5C">
        <w:rPr>
          <w:rFonts w:ascii="Book Antiqua" w:eastAsia="Book Antiqua" w:hAnsi="Book Antiqua" w:cs="Book Antiqua"/>
          <w:color w:val="000000"/>
        </w:rPr>
        <w:t xml:space="preserve"> </w:t>
      </w:r>
      <w:r w:rsidRPr="00C577BB">
        <w:rPr>
          <w:rFonts w:ascii="Book Antiqua" w:eastAsia="Book Antiqua" w:hAnsi="Book Antiqua" w:cs="Book Antiqua"/>
          <w:i/>
          <w:iCs/>
          <w:color w:val="000000"/>
        </w:rPr>
        <w:lastRenderedPageBreak/>
        <w:t>vs</w:t>
      </w:r>
      <w:r w:rsidRPr="00CD4C5C">
        <w:rPr>
          <w:rFonts w:ascii="Book Antiqua" w:eastAsia="Book Antiqua" w:hAnsi="Book Antiqua" w:cs="Book Antiqua"/>
          <w:color w:val="000000"/>
        </w:rPr>
        <w:t xml:space="preserve"> 40.4 ± 12.3 years, </w:t>
      </w:r>
      <w:r w:rsidR="00C577BB"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 The frequency of accompanying hepatic steatosis in the COVID-19-positive group was significantly higher compared </w:t>
      </w:r>
      <w:r w:rsidR="001941EB">
        <w:rPr>
          <w:rFonts w:ascii="Book Antiqua" w:eastAsia="Book Antiqua" w:hAnsi="Book Antiqua" w:cs="Book Antiqua"/>
          <w:color w:val="000000"/>
        </w:rPr>
        <w:t>with</w:t>
      </w:r>
      <w:r w:rsidR="001941EB"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 group (40.9</w:t>
      </w:r>
      <w:r w:rsidR="00E23147">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Pr="00C577BB">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19.4%, </w:t>
      </w:r>
      <w:r w:rsidR="00C577BB"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 The average hepatic attenuation value was significantly lower in the COVID-19-positive group compared </w:t>
      </w:r>
      <w:r w:rsidR="001941EB">
        <w:rPr>
          <w:rFonts w:ascii="Book Antiqua" w:eastAsia="Book Antiqua" w:hAnsi="Book Antiqua" w:cs="Book Antiqua"/>
          <w:color w:val="000000"/>
        </w:rPr>
        <w:t>with</w:t>
      </w:r>
      <w:r w:rsidR="001941EB"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 group (45.7 ± 11.4</w:t>
      </w:r>
      <w:r w:rsidR="00E23147">
        <w:rPr>
          <w:rFonts w:ascii="Book Antiqua" w:eastAsia="Book Antiqua" w:hAnsi="Book Antiqua" w:cs="Book Antiqua"/>
          <w:color w:val="000000"/>
        </w:rPr>
        <w:t xml:space="preserve"> HU</w:t>
      </w:r>
      <w:r w:rsidRPr="00CD4C5C">
        <w:rPr>
          <w:rFonts w:ascii="Book Antiqua" w:eastAsia="Book Antiqua" w:hAnsi="Book Antiqua" w:cs="Book Antiqua"/>
          <w:color w:val="000000"/>
        </w:rPr>
        <w:t xml:space="preserve"> </w:t>
      </w:r>
      <w:r w:rsidRPr="00C577BB">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53.9 ± 15.9 HU, </w:t>
      </w:r>
      <w:r w:rsidR="00C577BB"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 The average PSS value of the COVID-19-positive group was 7.5 ± 3.4 (range: 2-18). The </w:t>
      </w:r>
      <w:r w:rsidR="001941EB">
        <w:rPr>
          <w:rFonts w:ascii="Book Antiqua" w:eastAsia="Book Antiqua" w:hAnsi="Book Antiqua" w:cs="Book Antiqua"/>
          <w:color w:val="000000"/>
        </w:rPr>
        <w:t>numbers</w:t>
      </w:r>
      <w:r w:rsidR="001941EB"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of </w:t>
      </w:r>
      <w:r w:rsidR="001941EB">
        <w:rPr>
          <w:rFonts w:ascii="Book Antiqua" w:eastAsia="Book Antiqua" w:hAnsi="Book Antiqua" w:cs="Book Antiqua"/>
          <w:color w:val="000000"/>
        </w:rPr>
        <w:t xml:space="preserve">patients with </w:t>
      </w:r>
      <w:r w:rsidRPr="00CD4C5C">
        <w:rPr>
          <w:rFonts w:ascii="Book Antiqua" w:eastAsia="Book Antiqua" w:hAnsi="Book Antiqua" w:cs="Book Antiqua"/>
          <w:color w:val="000000"/>
        </w:rPr>
        <w:t xml:space="preserve">obesity, overweight, diabetes mellitus, and hypertension </w:t>
      </w:r>
      <w:r w:rsidR="001941EB">
        <w:rPr>
          <w:rFonts w:ascii="Book Antiqua" w:eastAsia="Book Antiqua" w:hAnsi="Book Antiqua" w:cs="Book Antiqua"/>
          <w:color w:val="000000"/>
        </w:rPr>
        <w:t>were</w:t>
      </w:r>
      <w:r w:rsidR="001941EB"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significantly higher in the COVID-19-positive group compared </w:t>
      </w:r>
      <w:r w:rsidR="001941EB">
        <w:rPr>
          <w:rFonts w:ascii="Book Antiqua" w:eastAsia="Book Antiqua" w:hAnsi="Book Antiqua" w:cs="Book Antiqua"/>
          <w:color w:val="000000"/>
        </w:rPr>
        <w:t>than</w:t>
      </w:r>
      <w:r w:rsidR="001941EB" w:rsidRPr="00CD4C5C">
        <w:rPr>
          <w:rFonts w:ascii="Book Antiqua" w:eastAsia="Book Antiqua" w:hAnsi="Book Antiqua" w:cs="Book Antiqua"/>
          <w:color w:val="000000"/>
        </w:rPr>
        <w:t xml:space="preserve"> </w:t>
      </w:r>
      <w:r w:rsidR="001941EB">
        <w:rPr>
          <w:rFonts w:ascii="Book Antiqua" w:eastAsia="Book Antiqua" w:hAnsi="Book Antiqua" w:cs="Book Antiqua"/>
          <w:color w:val="000000"/>
        </w:rPr>
        <w:t xml:space="preserve">in </w:t>
      </w:r>
      <w:r w:rsidRPr="00CD4C5C">
        <w:rPr>
          <w:rFonts w:ascii="Book Antiqua" w:eastAsia="Book Antiqua" w:hAnsi="Book Antiqua" w:cs="Book Antiqua"/>
          <w:color w:val="000000"/>
        </w:rPr>
        <w:t>the control group (</w:t>
      </w:r>
      <w:r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 0.001, </w:t>
      </w:r>
      <w:r w:rsidR="00C577BB"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w:t>
      </w:r>
      <w:r w:rsidR="00C577BB">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0.001, </w:t>
      </w:r>
      <w:r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 0.003, and </w:t>
      </w:r>
      <w:r w:rsidR="00C577BB"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w:t>
      </w:r>
      <w:r w:rsidR="00C577BB">
        <w:rPr>
          <w:rFonts w:ascii="Book Antiqua" w:eastAsia="Book Antiqua" w:hAnsi="Book Antiqua" w:cs="Book Antiqua"/>
          <w:color w:val="000000"/>
        </w:rPr>
        <w:t xml:space="preserve"> </w:t>
      </w:r>
      <w:r w:rsidRPr="00CD4C5C">
        <w:rPr>
          <w:rFonts w:ascii="Book Antiqua" w:eastAsia="Book Antiqua" w:hAnsi="Book Antiqua" w:cs="Book Antiqua"/>
          <w:color w:val="000000"/>
        </w:rPr>
        <w:t>0.001 respectively</w:t>
      </w:r>
      <w:r w:rsidR="00E23147">
        <w:rPr>
          <w:rFonts w:ascii="Book Antiqua" w:eastAsia="Book Antiqua" w:hAnsi="Book Antiqua" w:cs="Book Antiqua"/>
          <w:color w:val="000000"/>
        </w:rPr>
        <w:t>;</w:t>
      </w:r>
      <w:r w:rsidR="001941EB">
        <w:rPr>
          <w:rFonts w:ascii="Book Antiqua" w:eastAsia="Book Antiqua" w:hAnsi="Book Antiqua" w:cs="Book Antiqua"/>
          <w:color w:val="000000"/>
        </w:rPr>
        <w:t xml:space="preserve"> </w:t>
      </w:r>
      <w:r w:rsidRPr="00CD4C5C">
        <w:rPr>
          <w:rFonts w:ascii="Book Antiqua" w:eastAsia="Book Antiqua" w:hAnsi="Book Antiqua" w:cs="Book Antiqua"/>
          <w:color w:val="000000"/>
        </w:rPr>
        <w:t>Table 1).</w:t>
      </w:r>
    </w:p>
    <w:p w14:paraId="4C655035" w14:textId="5C842565" w:rsidR="00A77B3E" w:rsidRPr="00CD4C5C" w:rsidRDefault="001941EB" w:rsidP="00C577BB">
      <w:pPr>
        <w:spacing w:line="360" w:lineRule="auto"/>
        <w:ind w:firstLineChars="200" w:firstLine="480"/>
        <w:jc w:val="both"/>
        <w:rPr>
          <w:rFonts w:ascii="Book Antiqua" w:hAnsi="Book Antiqua"/>
        </w:rPr>
      </w:pPr>
      <w:r>
        <w:rPr>
          <w:rFonts w:ascii="Book Antiqua" w:eastAsia="Book Antiqua" w:hAnsi="Book Antiqua" w:cs="Book Antiqua"/>
          <w:color w:val="000000"/>
        </w:rPr>
        <w:t>L</w:t>
      </w:r>
      <w:r w:rsidR="003F781E" w:rsidRPr="00CD4C5C">
        <w:rPr>
          <w:rFonts w:ascii="Book Antiqua" w:eastAsia="Book Antiqua" w:hAnsi="Book Antiqua" w:cs="Book Antiqua"/>
          <w:color w:val="000000"/>
        </w:rPr>
        <w:t xml:space="preserve">ogistic regression analysis </w:t>
      </w:r>
      <w:r w:rsidRPr="00CD4C5C">
        <w:rPr>
          <w:rFonts w:ascii="Book Antiqua" w:eastAsia="Book Antiqua" w:hAnsi="Book Antiqua" w:cs="Book Antiqua"/>
          <w:color w:val="000000"/>
        </w:rPr>
        <w:t>(Table 2)</w:t>
      </w:r>
      <w:r>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showed that after adjusting for age, hypertension, diabetes mellitus, overweight, and obesity </w:t>
      </w:r>
      <w:proofErr w:type="gramStart"/>
      <w:r w:rsidR="003F781E" w:rsidRPr="00CD4C5C">
        <w:rPr>
          <w:rFonts w:ascii="Book Antiqua" w:eastAsia="Book Antiqua" w:hAnsi="Book Antiqua" w:cs="Book Antiqua"/>
          <w:color w:val="000000"/>
        </w:rPr>
        <w:t>there</w:t>
      </w:r>
      <w:proofErr w:type="gramEnd"/>
      <w:r w:rsidR="003F781E" w:rsidRPr="00CD4C5C">
        <w:rPr>
          <w:rFonts w:ascii="Book Antiqua" w:eastAsia="Book Antiqua" w:hAnsi="Book Antiqua" w:cs="Book Antiqua"/>
          <w:color w:val="000000"/>
        </w:rPr>
        <w:t xml:space="preserve"> odds of hepatic steatosis </w:t>
      </w:r>
      <w:r w:rsidRPr="00CD4C5C">
        <w:rPr>
          <w:rFonts w:ascii="Book Antiqua" w:eastAsia="Book Antiqua" w:hAnsi="Book Antiqua" w:cs="Book Antiqua"/>
          <w:color w:val="000000"/>
        </w:rPr>
        <w:t xml:space="preserve">was </w:t>
      </w:r>
      <w:r>
        <w:rPr>
          <w:rFonts w:ascii="Book Antiqua" w:eastAsia="Book Antiqua" w:hAnsi="Book Antiqua" w:cs="Book Antiqua"/>
          <w:color w:val="000000"/>
        </w:rPr>
        <w:t>nearly</w:t>
      </w:r>
      <w:r w:rsidRPr="00CD4C5C">
        <w:rPr>
          <w:rFonts w:ascii="Book Antiqua" w:eastAsia="Book Antiqua" w:hAnsi="Book Antiqua" w:cs="Book Antiqua"/>
          <w:color w:val="000000"/>
        </w:rPr>
        <w:t xml:space="preserve"> 2.2 times </w:t>
      </w:r>
      <w:r>
        <w:rPr>
          <w:rFonts w:ascii="Book Antiqua" w:eastAsia="Book Antiqua" w:hAnsi="Book Antiqua" w:cs="Book Antiqua"/>
          <w:color w:val="000000"/>
        </w:rPr>
        <w:t>greater</w:t>
      </w:r>
      <w:r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in the COVID-19 positive group compar</w:t>
      </w:r>
      <w:r>
        <w:rPr>
          <w:rFonts w:ascii="Book Antiqua" w:eastAsia="Book Antiqua" w:hAnsi="Book Antiqua" w:cs="Book Antiqua"/>
          <w:color w:val="000000"/>
        </w:rPr>
        <w:t>ed</w:t>
      </w:r>
      <w:r w:rsidR="003F781E" w:rsidRPr="00CD4C5C">
        <w:rPr>
          <w:rFonts w:ascii="Book Antiqua" w:eastAsia="Book Antiqua" w:hAnsi="Book Antiqua" w:cs="Book Antiqua"/>
          <w:color w:val="000000"/>
        </w:rPr>
        <w:t xml:space="preserve"> </w:t>
      </w:r>
      <w:r>
        <w:rPr>
          <w:rFonts w:ascii="Book Antiqua" w:eastAsia="Book Antiqua" w:hAnsi="Book Antiqua" w:cs="Book Antiqua"/>
          <w:color w:val="000000"/>
        </w:rPr>
        <w:t>with the</w:t>
      </w:r>
      <w:r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controls </w:t>
      </w:r>
      <w:r w:rsidR="00FB6508">
        <w:rPr>
          <w:rFonts w:ascii="Book Antiqua" w:eastAsia="Book Antiqua" w:hAnsi="Book Antiqua" w:cs="Book Antiqua"/>
          <w:color w:val="000000"/>
        </w:rPr>
        <w:t>[</w:t>
      </w:r>
      <w:r w:rsidR="00FB6508" w:rsidRPr="00CD4C5C">
        <w:rPr>
          <w:rFonts w:ascii="Book Antiqua" w:eastAsia="Book Antiqua" w:hAnsi="Book Antiqua" w:cs="Book Antiqua"/>
          <w:color w:val="000000"/>
        </w:rPr>
        <w:t>odds ratio (OR)</w:t>
      </w:r>
      <w:r w:rsidR="003F781E" w:rsidRPr="00CD4C5C">
        <w:rPr>
          <w:rFonts w:ascii="Book Antiqua" w:eastAsia="Book Antiqua" w:hAnsi="Book Antiqua" w:cs="Book Antiqua"/>
          <w:color w:val="000000"/>
        </w:rPr>
        <w:t xml:space="preserve"> 2.187; 95%</w:t>
      </w:r>
      <w:r w:rsidR="00FB6508" w:rsidRPr="00FB6508">
        <w:rPr>
          <w:rFonts w:ascii="Book Antiqua" w:hAnsi="Book Antiqua"/>
        </w:rPr>
        <w:t xml:space="preserve"> </w:t>
      </w:r>
      <w:r w:rsidR="00FB6508">
        <w:rPr>
          <w:rFonts w:ascii="Book Antiqua" w:hAnsi="Book Antiqua"/>
        </w:rPr>
        <w:t>c</w:t>
      </w:r>
      <w:r w:rsidR="00FB6508" w:rsidRPr="00CD4C5C">
        <w:rPr>
          <w:rFonts w:ascii="Book Antiqua" w:hAnsi="Book Antiqua"/>
        </w:rPr>
        <w:t>onfidence interval</w:t>
      </w:r>
      <w:r>
        <w:rPr>
          <w:rFonts w:ascii="Book Antiqua" w:hAnsi="Book Antiqua"/>
        </w:rPr>
        <w:t xml:space="preserve"> (CI)</w:t>
      </w:r>
      <w:r w:rsidR="00FB6508">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1.336-3.580, </w:t>
      </w:r>
      <w:r w:rsidR="00C577BB" w:rsidRPr="00CD4C5C">
        <w:rPr>
          <w:rFonts w:ascii="Book Antiqua" w:eastAsia="Book Antiqua" w:hAnsi="Book Antiqua" w:cs="Book Antiqua"/>
          <w:i/>
          <w:iCs/>
          <w:color w:val="000000"/>
        </w:rPr>
        <w:t>P</w:t>
      </w:r>
      <w:r w:rsidR="00C577BB"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&lt;</w:t>
      </w:r>
      <w:r w:rsidR="00C577BB">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0.001</w:t>
      </w:r>
      <w:r w:rsidR="00FB6508">
        <w:rPr>
          <w:rFonts w:ascii="Book Antiqua" w:eastAsia="Book Antiqua" w:hAnsi="Book Antiqua" w:cs="Book Antiqua"/>
          <w:color w:val="000000"/>
        </w:rPr>
        <w:t>]</w:t>
      </w:r>
      <w:r w:rsidR="003F781E" w:rsidRPr="00CD4C5C">
        <w:rPr>
          <w:rFonts w:ascii="Book Antiqua" w:eastAsia="Book Antiqua" w:hAnsi="Book Antiqua" w:cs="Book Antiqua"/>
          <w:color w:val="000000"/>
        </w:rPr>
        <w:t>.</w:t>
      </w:r>
    </w:p>
    <w:p w14:paraId="65C2DD30" w14:textId="58D1B657" w:rsidR="00A77B3E" w:rsidRPr="00CD4C5C" w:rsidRDefault="001941EB" w:rsidP="00FB650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characteristics of </w:t>
      </w:r>
      <w:r w:rsidR="003F781E" w:rsidRPr="00CD4C5C">
        <w:rPr>
          <w:rFonts w:ascii="Book Antiqua" w:eastAsia="Book Antiqua" w:hAnsi="Book Antiqua" w:cs="Book Antiqua"/>
          <w:color w:val="000000"/>
        </w:rPr>
        <w:t xml:space="preserve">COVID-19 patients </w:t>
      </w:r>
      <w:r>
        <w:rPr>
          <w:rFonts w:ascii="Book Antiqua" w:eastAsia="Book Antiqua" w:hAnsi="Book Antiqua" w:cs="Book Antiqua"/>
          <w:color w:val="000000"/>
        </w:rPr>
        <w:t>with and without</w:t>
      </w:r>
      <w:r w:rsidR="003F781E" w:rsidRPr="00CD4C5C">
        <w:rPr>
          <w:rFonts w:ascii="Book Antiqua" w:eastAsia="Book Antiqua" w:hAnsi="Book Antiqua" w:cs="Book Antiqua"/>
          <w:color w:val="000000"/>
        </w:rPr>
        <w:t xml:space="preserve"> the presence of hepatic steatosis</w:t>
      </w:r>
      <w:r>
        <w:rPr>
          <w:rFonts w:ascii="Book Antiqua" w:eastAsia="Book Antiqua" w:hAnsi="Book Antiqua" w:cs="Book Antiqua"/>
          <w:color w:val="000000"/>
        </w:rPr>
        <w:t xml:space="preserve"> are shown in </w:t>
      </w:r>
      <w:r w:rsidRPr="00CD4C5C">
        <w:rPr>
          <w:rFonts w:ascii="Book Antiqua" w:eastAsia="Book Antiqua" w:hAnsi="Book Antiqua" w:cs="Book Antiqua"/>
          <w:color w:val="000000"/>
        </w:rPr>
        <w:t>Table 3</w:t>
      </w:r>
      <w:r>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PSS was significantly higher in COVID-19 patients with hepatic steatosis </w:t>
      </w:r>
      <w:r w:rsidR="00A85F1F">
        <w:rPr>
          <w:rFonts w:ascii="Book Antiqua" w:eastAsia="Book Antiqua" w:hAnsi="Book Antiqua" w:cs="Book Antiqua"/>
          <w:color w:val="000000"/>
        </w:rPr>
        <w:t>than it was</w:t>
      </w:r>
      <w:r w:rsidR="00A85F1F"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in</w:t>
      </w:r>
      <w:r w:rsidR="003F781E" w:rsidRPr="00CD4C5C">
        <w:rPr>
          <w:rFonts w:ascii="Book Antiqua" w:eastAsia="Book Antiqua" w:hAnsi="Book Antiqua" w:cs="Book Antiqua"/>
          <w:color w:val="000000"/>
        </w:rPr>
        <w:t xml:space="preserve"> those without steatosis (8.6 ± 3.5 </w:t>
      </w:r>
      <w:r w:rsidR="003F781E" w:rsidRPr="00CD4C5C">
        <w:rPr>
          <w:rFonts w:ascii="Book Antiqua" w:eastAsia="Book Antiqua" w:hAnsi="Book Antiqua" w:cs="Book Antiqua"/>
          <w:i/>
          <w:iCs/>
          <w:color w:val="000000"/>
        </w:rPr>
        <w:t>vs</w:t>
      </w:r>
      <w:r w:rsidR="003F781E" w:rsidRPr="00CD4C5C">
        <w:rPr>
          <w:rFonts w:ascii="Book Antiqua" w:eastAsia="Book Antiqua" w:hAnsi="Book Antiqua" w:cs="Book Antiqua"/>
          <w:color w:val="000000"/>
        </w:rPr>
        <w:t xml:space="preserve"> 6.8 ± 3.2, </w:t>
      </w:r>
      <w:r w:rsidR="0083566C" w:rsidRPr="00CD4C5C">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&lt; 0.001). Similarly, obesity (25.0</w:t>
      </w:r>
      <w:r w:rsidR="00E23147">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i/>
          <w:iCs/>
          <w:color w:val="000000"/>
        </w:rPr>
        <w:t>vs</w:t>
      </w:r>
      <w:r w:rsidR="003F781E" w:rsidRPr="00CD4C5C">
        <w:rPr>
          <w:rFonts w:ascii="Book Antiqua" w:eastAsia="Book Antiqua" w:hAnsi="Book Antiqua" w:cs="Book Antiqua"/>
          <w:color w:val="000000"/>
        </w:rPr>
        <w:t xml:space="preserve"> 10.5%, </w:t>
      </w:r>
      <w:r w:rsidR="003F781E" w:rsidRPr="00CD4C5C">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 0.001), overweight (61.6</w:t>
      </w:r>
      <w:r w:rsidR="00E23147">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i/>
          <w:iCs/>
          <w:color w:val="000000"/>
        </w:rPr>
        <w:t>vs</w:t>
      </w:r>
      <w:r w:rsidR="003F781E" w:rsidRPr="00CD4C5C">
        <w:rPr>
          <w:rFonts w:ascii="Book Antiqua" w:eastAsia="Book Antiqua" w:hAnsi="Book Antiqua" w:cs="Book Antiqua"/>
          <w:color w:val="000000"/>
        </w:rPr>
        <w:t xml:space="preserve"> 40.6%, </w:t>
      </w:r>
      <w:r w:rsidR="0083566C" w:rsidRPr="00CD4C5C">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&lt;</w:t>
      </w:r>
      <w:r w:rsidR="00AC38DA">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0.001) and alcohol usage (3.6</w:t>
      </w:r>
      <w:r w:rsidR="00E23147">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i/>
          <w:iCs/>
          <w:color w:val="000000"/>
        </w:rPr>
        <w:t>vs</w:t>
      </w:r>
      <w:r w:rsidR="003F781E" w:rsidRPr="00CD4C5C">
        <w:rPr>
          <w:rFonts w:ascii="Book Antiqua" w:eastAsia="Book Antiqua" w:hAnsi="Book Antiqua" w:cs="Book Antiqua"/>
          <w:color w:val="000000"/>
        </w:rPr>
        <w:t xml:space="preserve"> 0%, </w:t>
      </w:r>
      <w:r w:rsidR="003F781E" w:rsidRPr="00CD4C5C">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 0.015) were </w:t>
      </w:r>
      <w:r w:rsidR="00A85F1F">
        <w:rPr>
          <w:rFonts w:ascii="Book Antiqua" w:eastAsia="Book Antiqua" w:hAnsi="Book Antiqua" w:cs="Book Antiqua"/>
          <w:color w:val="000000"/>
        </w:rPr>
        <w:t>significantly</w:t>
      </w:r>
      <w:r w:rsidR="00A85F1F"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higher in those with hepatic steatosis.</w:t>
      </w:r>
    </w:p>
    <w:p w14:paraId="7FAC75C4" w14:textId="68349A30" w:rsidR="00A77B3E" w:rsidRPr="00CD4C5C" w:rsidRDefault="003F781E" w:rsidP="0083566C">
      <w:pPr>
        <w:spacing w:line="360" w:lineRule="auto"/>
        <w:ind w:firstLineChars="200" w:firstLine="480"/>
        <w:jc w:val="both"/>
        <w:rPr>
          <w:rFonts w:ascii="Book Antiqua" w:hAnsi="Book Antiqua"/>
        </w:rPr>
      </w:pPr>
      <w:r w:rsidRPr="00CD4C5C">
        <w:rPr>
          <w:rFonts w:ascii="Book Antiqua" w:eastAsia="Book Antiqua" w:hAnsi="Book Antiqua" w:cs="Book Antiqua"/>
          <w:color w:val="000000"/>
        </w:rPr>
        <w:t>The results of the correlation analyses are shown in Table 4. There was a weak</w:t>
      </w:r>
      <w:r w:rsidR="00A85F1F">
        <w:rPr>
          <w:rFonts w:ascii="Book Antiqua" w:eastAsia="Book Antiqua" w:hAnsi="Book Antiqua" w:cs="Book Antiqua"/>
          <w:color w:val="000000"/>
        </w:rPr>
        <w:t>ly</w:t>
      </w:r>
      <w:r w:rsidRPr="00CD4C5C">
        <w:rPr>
          <w:rFonts w:ascii="Book Antiqua" w:eastAsia="Book Antiqua" w:hAnsi="Book Antiqua" w:cs="Book Antiqua"/>
          <w:color w:val="000000"/>
        </w:rPr>
        <w:t xml:space="preserve"> negative correlation between the hepatic attenuation value and PSS (</w:t>
      </w:r>
      <w:r w:rsidRPr="0083566C">
        <w:rPr>
          <w:rFonts w:ascii="Book Antiqua" w:eastAsia="Book Antiqua" w:hAnsi="Book Antiqua" w:cs="Book Antiqua"/>
          <w:i/>
          <w:iCs/>
          <w:color w:val="000000"/>
        </w:rPr>
        <w:t>r</w:t>
      </w:r>
      <w:r w:rsidRPr="00CD4C5C">
        <w:rPr>
          <w:rFonts w:ascii="Book Antiqua" w:eastAsia="Book Antiqua" w:hAnsi="Book Antiqua" w:cs="Book Antiqua"/>
          <w:color w:val="000000"/>
        </w:rPr>
        <w:t xml:space="preserve"> = </w:t>
      </w:r>
      <w:r w:rsidR="00A85F1F">
        <w:rPr>
          <w:rFonts w:ascii="Book Antiqua" w:eastAsia="Book Antiqua" w:hAnsi="Book Antiqua" w:cs="Book Antiqua"/>
          <w:color w:val="000000"/>
        </w:rPr>
        <w:t>−</w:t>
      </w:r>
      <w:r w:rsidRPr="00CD4C5C">
        <w:rPr>
          <w:rFonts w:ascii="Book Antiqua" w:eastAsia="Book Antiqua" w:hAnsi="Book Antiqua" w:cs="Book Antiqua"/>
          <w:color w:val="000000"/>
        </w:rPr>
        <w:t>0.305</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83566C"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w:t>
      </w:r>
      <w:r w:rsidR="00AC38DA">
        <w:rPr>
          <w:rFonts w:ascii="Book Antiqua" w:eastAsia="Book Antiqua" w:hAnsi="Book Antiqua" w:cs="Book Antiqua"/>
          <w:color w:val="000000"/>
        </w:rPr>
        <w:t xml:space="preserve"> </w:t>
      </w:r>
      <w:r w:rsidRPr="00CD4C5C">
        <w:rPr>
          <w:rFonts w:ascii="Book Antiqua" w:eastAsia="Book Antiqua" w:hAnsi="Book Antiqua" w:cs="Book Antiqua"/>
          <w:color w:val="000000"/>
        </w:rPr>
        <w:t>0.001</w:t>
      </w:r>
      <w:r w:rsidR="00E23147">
        <w:rPr>
          <w:rFonts w:ascii="Book Antiqua" w:eastAsia="Book Antiqua" w:hAnsi="Book Antiqua" w:cs="Book Antiqua"/>
          <w:color w:val="000000"/>
        </w:rPr>
        <w:t>;</w:t>
      </w:r>
      <w:r w:rsidR="00A85F1F" w:rsidRPr="00CD4C5C" w:rsidDel="00A85F1F">
        <w:rPr>
          <w:rFonts w:ascii="Book Antiqua" w:eastAsia="Book Antiqua" w:hAnsi="Book Antiqua" w:cs="Book Antiqua"/>
          <w:color w:val="000000"/>
        </w:rPr>
        <w:t xml:space="preserve"> </w:t>
      </w:r>
      <w:r w:rsidRPr="00CD4C5C">
        <w:rPr>
          <w:rFonts w:ascii="Book Antiqua" w:eastAsia="Book Antiqua" w:hAnsi="Book Antiqua" w:cs="Book Antiqua"/>
          <w:color w:val="000000"/>
        </w:rPr>
        <w:t>Figure 3). There was a weak</w:t>
      </w:r>
      <w:r w:rsidR="00A85F1F">
        <w:rPr>
          <w:rFonts w:ascii="Book Antiqua" w:eastAsia="Book Antiqua" w:hAnsi="Book Antiqua" w:cs="Book Antiqua"/>
          <w:color w:val="000000"/>
        </w:rPr>
        <w:t>ly</w:t>
      </w:r>
      <w:r w:rsidRPr="00CD4C5C">
        <w:rPr>
          <w:rFonts w:ascii="Book Antiqua" w:eastAsia="Book Antiqua" w:hAnsi="Book Antiqua" w:cs="Book Antiqua"/>
          <w:color w:val="000000"/>
        </w:rPr>
        <w:t xml:space="preserve"> positive correlation between PSS and age (</w:t>
      </w:r>
      <w:r w:rsidRPr="00CD4C5C">
        <w:rPr>
          <w:rFonts w:ascii="Book Antiqua" w:eastAsia="Book Antiqua" w:hAnsi="Book Antiqua" w:cs="Book Antiqua"/>
          <w:i/>
          <w:iCs/>
          <w:color w:val="000000"/>
        </w:rPr>
        <w:t>r</w:t>
      </w:r>
      <w:r w:rsidRPr="00CD4C5C">
        <w:rPr>
          <w:rFonts w:ascii="Book Antiqua" w:eastAsia="Book Antiqua" w:hAnsi="Book Antiqua" w:cs="Book Antiqua"/>
          <w:color w:val="000000"/>
        </w:rPr>
        <w:t xml:space="preserve"> = 0.329</w:t>
      </w:r>
      <w:r w:rsidR="00A85F1F">
        <w:rPr>
          <w:rFonts w:ascii="Book Antiqua" w:eastAsia="Book Antiqua" w:hAnsi="Book Antiqua" w:cs="Book Antiqua"/>
          <w:color w:val="000000"/>
        </w:rPr>
        <w:t xml:space="preserve">, </w:t>
      </w:r>
      <w:r w:rsidR="0083566C" w:rsidRPr="0083566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w:t>
      </w:r>
      <w:r w:rsidR="00E23147">
        <w:rPr>
          <w:rFonts w:ascii="Book Antiqua" w:eastAsia="Book Antiqua" w:hAnsi="Book Antiqua" w:cs="Book Antiqua"/>
          <w:color w:val="000000"/>
        </w:rPr>
        <w:t>;</w:t>
      </w:r>
      <w:r w:rsidR="00A85F1F">
        <w:rPr>
          <w:rFonts w:ascii="Book Antiqua" w:eastAsia="Book Antiqua" w:hAnsi="Book Antiqua" w:cs="Book Antiqua"/>
          <w:color w:val="000000"/>
        </w:rPr>
        <w:t xml:space="preserve"> </w:t>
      </w:r>
      <w:r w:rsidRPr="00CD4C5C">
        <w:rPr>
          <w:rFonts w:ascii="Book Antiqua" w:eastAsia="Book Antiqua" w:hAnsi="Book Antiqua" w:cs="Book Antiqua"/>
          <w:color w:val="000000"/>
        </w:rPr>
        <w:t>Figure 4)</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and a</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weak</w:t>
      </w:r>
      <w:r w:rsidR="00A85F1F">
        <w:rPr>
          <w:rFonts w:ascii="Book Antiqua" w:eastAsia="Book Antiqua" w:hAnsi="Book Antiqua" w:cs="Book Antiqua"/>
          <w:color w:val="000000"/>
        </w:rPr>
        <w:t>ly</w:t>
      </w:r>
      <w:r w:rsidRPr="00CD4C5C">
        <w:rPr>
          <w:rFonts w:ascii="Book Antiqua" w:eastAsia="Book Antiqua" w:hAnsi="Book Antiqua" w:cs="Book Antiqua"/>
          <w:color w:val="000000"/>
        </w:rPr>
        <w:t xml:space="preserve"> negative correlation was found between hepatic attenuation and age (</w:t>
      </w:r>
      <w:r w:rsidRPr="0083566C">
        <w:rPr>
          <w:rFonts w:ascii="Book Antiqua" w:eastAsia="Book Antiqua" w:hAnsi="Book Antiqua" w:cs="Book Antiqua"/>
          <w:i/>
          <w:iCs/>
          <w:color w:val="000000"/>
        </w:rPr>
        <w:t>r</w:t>
      </w:r>
      <w:r w:rsidRPr="00CD4C5C">
        <w:rPr>
          <w:rFonts w:ascii="Book Antiqua" w:eastAsia="Book Antiqua" w:hAnsi="Book Antiqua" w:cs="Book Antiqua"/>
          <w:color w:val="000000"/>
        </w:rPr>
        <w:t xml:space="preserve"> = </w:t>
      </w:r>
      <w:r w:rsidR="00A85F1F">
        <w:rPr>
          <w:rFonts w:ascii="Book Antiqua" w:eastAsia="Book Antiqua" w:hAnsi="Book Antiqua" w:cs="Book Antiqua"/>
          <w:color w:val="000000"/>
        </w:rPr>
        <w:t>−</w:t>
      </w:r>
      <w:r w:rsidRPr="00CD4C5C">
        <w:rPr>
          <w:rFonts w:ascii="Book Antiqua" w:eastAsia="Book Antiqua" w:hAnsi="Book Antiqua" w:cs="Book Antiqua"/>
          <w:color w:val="000000"/>
        </w:rPr>
        <w:t>0.242</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83566C" w:rsidRPr="0083566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w:t>
      </w:r>
      <w:r w:rsidR="00DE3FCA">
        <w:rPr>
          <w:rFonts w:ascii="Book Antiqua" w:eastAsia="Book Antiqua" w:hAnsi="Book Antiqua" w:cs="Book Antiqua"/>
          <w:color w:val="000000"/>
        </w:rPr>
        <w:t>;</w:t>
      </w:r>
      <w:r w:rsidR="00A85F1F">
        <w:rPr>
          <w:rFonts w:ascii="Book Antiqua" w:eastAsia="Book Antiqua" w:hAnsi="Book Antiqua" w:cs="Book Antiqua"/>
          <w:color w:val="000000"/>
        </w:rPr>
        <w:t xml:space="preserve"> </w:t>
      </w:r>
      <w:r w:rsidRPr="00CD4C5C">
        <w:rPr>
          <w:rFonts w:ascii="Book Antiqua" w:eastAsia="Book Antiqua" w:hAnsi="Book Antiqua" w:cs="Book Antiqua"/>
          <w:color w:val="000000"/>
        </w:rPr>
        <w:t>Figure 5).</w:t>
      </w:r>
    </w:p>
    <w:p w14:paraId="162EDFA9" w14:textId="77777777" w:rsidR="00A77B3E" w:rsidRPr="00CD4C5C" w:rsidRDefault="00A77B3E" w:rsidP="00CD4C5C">
      <w:pPr>
        <w:spacing w:line="360" w:lineRule="auto"/>
        <w:jc w:val="both"/>
        <w:rPr>
          <w:rFonts w:ascii="Book Antiqua" w:hAnsi="Book Antiqua"/>
        </w:rPr>
      </w:pPr>
    </w:p>
    <w:p w14:paraId="1F4708D3"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t>DISCUSSION</w:t>
      </w:r>
    </w:p>
    <w:p w14:paraId="032A4380" w14:textId="3EE6B9DE"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Following studies revealing the relationship between obesity and COVID-19</w:t>
      </w:r>
      <w:r w:rsidRPr="00CD4C5C">
        <w:rPr>
          <w:rFonts w:ascii="Book Antiqua" w:eastAsia="Book Antiqua" w:hAnsi="Book Antiqua" w:cs="Book Antiqua"/>
          <w:color w:val="000000"/>
          <w:vertAlign w:val="superscript"/>
        </w:rPr>
        <w:t>[5,7]</w:t>
      </w:r>
      <w:r w:rsidRPr="00CD4C5C">
        <w:rPr>
          <w:rFonts w:ascii="Book Antiqua" w:eastAsia="Book Antiqua" w:hAnsi="Book Antiqua" w:cs="Book Antiqua"/>
          <w:color w:val="000000"/>
        </w:rPr>
        <w:t xml:space="preserve">, researchers focused on more specific issues related to metabolic disorders. A study suggested a possible association between hepatic steatosis and COVID-19 infection and showed </w:t>
      </w:r>
      <w:r w:rsidR="00A85F1F">
        <w:rPr>
          <w:rFonts w:ascii="Book Antiqua" w:eastAsia="Book Antiqua" w:hAnsi="Book Antiqua" w:cs="Book Antiqua"/>
          <w:color w:val="000000"/>
        </w:rPr>
        <w:t>that the</w:t>
      </w:r>
      <w:r w:rsidRPr="00CD4C5C">
        <w:rPr>
          <w:rFonts w:ascii="Book Antiqua" w:eastAsia="Book Antiqua" w:hAnsi="Book Antiqua" w:cs="Book Antiqua"/>
          <w:color w:val="000000"/>
        </w:rPr>
        <w:t xml:space="preserve"> frequency of this liver disorder was </w:t>
      </w:r>
      <w:r w:rsidR="00A85F1F">
        <w:rPr>
          <w:rFonts w:ascii="Book Antiqua" w:eastAsia="Book Antiqua" w:hAnsi="Book Antiqua" w:cs="Book Antiqua"/>
          <w:color w:val="000000"/>
        </w:rPr>
        <w:t>increased</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in COVID-19-positive </w:t>
      </w:r>
      <w:proofErr w:type="gramStart"/>
      <w:r w:rsidRPr="00CD4C5C">
        <w:rPr>
          <w:rFonts w:ascii="Book Antiqua" w:eastAsia="Book Antiqua" w:hAnsi="Book Antiqua" w:cs="Book Antiqua"/>
          <w:color w:val="000000"/>
        </w:rPr>
        <w:lastRenderedPageBreak/>
        <w:t>patients</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9]</w:t>
      </w:r>
      <w:r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T</w:t>
      </w:r>
      <w:r w:rsidRPr="00CD4C5C">
        <w:rPr>
          <w:rFonts w:ascii="Book Antiqua" w:eastAsia="Book Antiqua" w:hAnsi="Book Antiqua" w:cs="Book Antiqua"/>
          <w:color w:val="000000"/>
        </w:rPr>
        <w:t>hat study</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 conducted in Brazil, </w:t>
      </w:r>
      <w:r w:rsidR="00A85F1F">
        <w:rPr>
          <w:rFonts w:ascii="Book Antiqua" w:eastAsia="Book Antiqua" w:hAnsi="Book Antiqua" w:cs="Book Antiqua"/>
          <w:color w:val="000000"/>
        </w:rPr>
        <w:t>included</w:t>
      </w:r>
      <w:r w:rsidRPr="00CD4C5C">
        <w:rPr>
          <w:rFonts w:ascii="Book Antiqua" w:eastAsia="Book Antiqua" w:hAnsi="Book Antiqua" w:cs="Book Antiqua"/>
          <w:color w:val="000000"/>
        </w:rPr>
        <w:t xml:space="preserve"> 316 patients (204 RT-PCR-positive; 112 RT-PCR-negative and chest CT-negative)</w:t>
      </w:r>
      <w:r w:rsidR="00A85F1F">
        <w:rPr>
          <w:rFonts w:ascii="Book Antiqua" w:eastAsia="Book Antiqua" w:hAnsi="Book Antiqua" w:cs="Book Antiqua"/>
          <w:color w:val="000000"/>
        </w:rPr>
        <w:t xml:space="preserve"> who</w:t>
      </w:r>
      <w:r w:rsidRPr="00CD4C5C">
        <w:rPr>
          <w:rFonts w:ascii="Book Antiqua" w:eastAsia="Book Antiqua" w:hAnsi="Book Antiqua" w:cs="Book Antiqua"/>
          <w:color w:val="000000"/>
        </w:rPr>
        <w:t xml:space="preserve"> were </w:t>
      </w:r>
      <w:r w:rsidR="00A85F1F">
        <w:rPr>
          <w:rFonts w:ascii="Book Antiqua" w:eastAsia="Book Antiqua" w:hAnsi="Book Antiqua" w:cs="Book Antiqua"/>
          <w:color w:val="000000"/>
        </w:rPr>
        <w:t>evaluated</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retrospectively, the frequency of hepatic steatosis was found to be higher in the RT-PCR</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positive group compared to the control group (31.9% </w:t>
      </w:r>
      <w:r w:rsidRPr="00CD4C5C">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7.1%, </w:t>
      </w:r>
      <w:r w:rsidR="0083566C" w:rsidRPr="0083566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w:t>
      </w:r>
      <w:proofErr w:type="gramStart"/>
      <w:r w:rsidRPr="00CD4C5C">
        <w:rPr>
          <w:rFonts w:ascii="Book Antiqua" w:eastAsia="Book Antiqua" w:hAnsi="Book Antiqua" w:cs="Book Antiqua"/>
          <w:color w:val="000000"/>
        </w:rPr>
        <w:t>0.001)</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9]</w:t>
      </w:r>
      <w:r w:rsidRPr="00CD4C5C">
        <w:rPr>
          <w:rFonts w:ascii="Book Antiqua" w:eastAsia="Book Antiqua" w:hAnsi="Book Antiqua" w:cs="Book Antiqua"/>
          <w:color w:val="000000"/>
        </w:rPr>
        <w:t xml:space="preserve">. In </w:t>
      </w:r>
      <w:r w:rsidR="00A85F1F">
        <w:rPr>
          <w:rFonts w:ascii="Book Antiqua" w:eastAsia="Book Antiqua" w:hAnsi="Book Antiqua" w:cs="Book Antiqua"/>
          <w:color w:val="000000"/>
        </w:rPr>
        <w:t xml:space="preserve">this </w:t>
      </w:r>
      <w:r w:rsidRPr="00CD4C5C">
        <w:rPr>
          <w:rFonts w:ascii="Book Antiqua" w:eastAsia="Book Antiqua" w:hAnsi="Book Antiqua" w:cs="Book Antiqua"/>
          <w:color w:val="000000"/>
        </w:rPr>
        <w:t xml:space="preserve">study, the CT </w:t>
      </w:r>
      <w:r w:rsidR="00A85F1F">
        <w:rPr>
          <w:rFonts w:ascii="Book Antiqua" w:eastAsia="Book Antiqua" w:hAnsi="Book Antiqua" w:cs="Book Antiqua"/>
          <w:color w:val="000000"/>
        </w:rPr>
        <w:t>results</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of 485 people (274 RT-PCR- and CT-positive and 211 RT-PCR- and CT-negative), </w:t>
      </w:r>
      <w:r w:rsidR="00A85F1F">
        <w:rPr>
          <w:rFonts w:ascii="Book Antiqua" w:eastAsia="Book Antiqua" w:hAnsi="Book Antiqua" w:cs="Book Antiqua"/>
          <w:color w:val="000000"/>
        </w:rPr>
        <w:t>also found</w:t>
      </w:r>
      <w:r w:rsidRPr="00CD4C5C">
        <w:rPr>
          <w:rFonts w:ascii="Book Antiqua" w:eastAsia="Book Antiqua" w:hAnsi="Book Antiqua" w:cs="Book Antiqua"/>
          <w:color w:val="000000"/>
        </w:rPr>
        <w:t xml:space="preserve"> a significantly higher frequency of hepatic steatosis in the COVID-19 group than in the control group [40.9% (112</w:t>
      </w:r>
      <w:r w:rsidR="00A85F1F">
        <w:rPr>
          <w:rFonts w:ascii="Book Antiqua" w:eastAsia="Book Antiqua" w:hAnsi="Book Antiqua" w:cs="Book Antiqua"/>
          <w:color w:val="000000"/>
        </w:rPr>
        <w:t xml:space="preserve"> of </w:t>
      </w:r>
      <w:r w:rsidRPr="00CD4C5C">
        <w:rPr>
          <w:rFonts w:ascii="Book Antiqua" w:eastAsia="Book Antiqua" w:hAnsi="Book Antiqua" w:cs="Book Antiqua"/>
          <w:color w:val="000000"/>
        </w:rPr>
        <w:t>274</w:t>
      </w:r>
      <w:r w:rsidR="00A85F1F">
        <w:rPr>
          <w:rFonts w:ascii="Book Antiqua" w:eastAsia="Book Antiqua" w:hAnsi="Book Antiqua" w:cs="Book Antiqua"/>
          <w:color w:val="000000"/>
        </w:rPr>
        <w:t xml:space="preserve"> patients</w:t>
      </w:r>
      <w:r w:rsidRPr="00CD4C5C">
        <w:rPr>
          <w:rFonts w:ascii="Book Antiqua" w:eastAsia="Book Antiqua" w:hAnsi="Book Antiqua" w:cs="Book Antiqua"/>
          <w:color w:val="000000"/>
        </w:rPr>
        <w:t xml:space="preserve">) </w:t>
      </w:r>
      <w:r w:rsidR="00A85F1F" w:rsidRPr="00382317">
        <w:rPr>
          <w:rFonts w:ascii="Book Antiqua" w:eastAsia="Book Antiqua" w:hAnsi="Book Antiqua" w:cs="Book Antiqua"/>
          <w:i/>
          <w:iCs/>
          <w:color w:val="000000"/>
        </w:rPr>
        <w:t>vs</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19.4% (41</w:t>
      </w:r>
      <w:r w:rsidR="00A85F1F">
        <w:rPr>
          <w:rFonts w:ascii="Book Antiqua" w:eastAsia="Book Antiqua" w:hAnsi="Book Antiqua" w:cs="Book Antiqua"/>
          <w:color w:val="000000"/>
        </w:rPr>
        <w:t xml:space="preserve"> of </w:t>
      </w:r>
      <w:r w:rsidRPr="00CD4C5C">
        <w:rPr>
          <w:rFonts w:ascii="Book Antiqua" w:eastAsia="Book Antiqua" w:hAnsi="Book Antiqua" w:cs="Book Antiqua"/>
          <w:color w:val="000000"/>
        </w:rPr>
        <w:t>211</w:t>
      </w:r>
      <w:r w:rsidR="00A85F1F">
        <w:rPr>
          <w:rFonts w:ascii="Book Antiqua" w:eastAsia="Book Antiqua" w:hAnsi="Book Antiqua" w:cs="Book Antiqua"/>
          <w:color w:val="000000"/>
        </w:rPr>
        <w:t xml:space="preserve"> patients</w:t>
      </w:r>
      <w:r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I</w:t>
      </w:r>
      <w:r w:rsidRPr="00CD4C5C">
        <w:rPr>
          <w:rFonts w:ascii="Book Antiqua" w:eastAsia="Book Antiqua" w:hAnsi="Book Antiqua" w:cs="Book Antiqua"/>
          <w:color w:val="000000"/>
        </w:rPr>
        <w:t>n the previous study, the COVID-19-positive group had an almost 4.7 times higher probability of steatosis (OR: 4.698</w:t>
      </w:r>
      <w:r w:rsidR="0083566C">
        <w:rPr>
          <w:rFonts w:ascii="Book Antiqua" w:eastAsia="Book Antiqua" w:hAnsi="Book Antiqua" w:cs="Book Antiqua"/>
          <w:color w:val="000000"/>
        </w:rPr>
        <w:t>)</w:t>
      </w:r>
      <w:r w:rsidRPr="00CD4C5C">
        <w:rPr>
          <w:rFonts w:ascii="Book Antiqua" w:eastAsia="Book Antiqua" w:hAnsi="Book Antiqua" w:cs="Book Antiqua"/>
          <w:color w:val="000000"/>
        </w:rPr>
        <w:t xml:space="preserve"> compared </w:t>
      </w:r>
      <w:r w:rsidR="00A85F1F">
        <w:rPr>
          <w:rFonts w:ascii="Book Antiqua" w:eastAsia="Book Antiqua" w:hAnsi="Book Antiqua" w:cs="Book Antiqua"/>
          <w:color w:val="000000"/>
        </w:rPr>
        <w:t>with</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controls</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I</w:t>
      </w:r>
      <w:r w:rsidRPr="00CD4C5C">
        <w:rPr>
          <w:rFonts w:ascii="Book Antiqua" w:eastAsia="Book Antiqua" w:hAnsi="Book Antiqua" w:cs="Book Antiqua"/>
          <w:color w:val="000000"/>
        </w:rPr>
        <w:t xml:space="preserve">n our study, </w:t>
      </w:r>
      <w:r w:rsidR="00A85F1F">
        <w:rPr>
          <w:rFonts w:ascii="Book Antiqua" w:eastAsia="Book Antiqua" w:hAnsi="Book Antiqua" w:cs="Book Antiqua"/>
          <w:color w:val="000000"/>
        </w:rPr>
        <w:t>the</w:t>
      </w:r>
      <w:r w:rsidR="00A85F1F"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odds were</w:t>
      </w:r>
      <w:r w:rsidRPr="00CD4C5C">
        <w:rPr>
          <w:rFonts w:ascii="Book Antiqua" w:eastAsia="Book Antiqua" w:hAnsi="Book Antiqua" w:cs="Book Antiqua"/>
          <w:color w:val="000000"/>
        </w:rPr>
        <w:t xml:space="preserve"> approximately 2.2 </w:t>
      </w:r>
      <w:r w:rsidR="00A85F1F">
        <w:rPr>
          <w:rFonts w:ascii="Book Antiqua" w:eastAsia="Book Antiqua" w:hAnsi="Book Antiqua" w:cs="Book Antiqua"/>
          <w:color w:val="000000"/>
        </w:rPr>
        <w:t>higher</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(OR: 2.187). </w:t>
      </w:r>
      <w:r w:rsidR="00A85F1F">
        <w:rPr>
          <w:rFonts w:ascii="Book Antiqua" w:eastAsia="Book Antiqua" w:hAnsi="Book Antiqua" w:cs="Book Antiqua"/>
          <w:color w:val="000000"/>
        </w:rPr>
        <w:t>The</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difference </w:t>
      </w:r>
      <w:r w:rsidR="00A85F1F">
        <w:rPr>
          <w:rFonts w:ascii="Book Antiqua" w:eastAsia="Book Antiqua" w:hAnsi="Book Antiqua" w:cs="Book Antiqua"/>
          <w:color w:val="000000"/>
        </w:rPr>
        <w:t>might</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be related to the </w:t>
      </w:r>
      <w:r w:rsidR="00B034DE">
        <w:rPr>
          <w:rFonts w:ascii="Book Antiqua" w:eastAsia="Book Antiqua" w:hAnsi="Book Antiqua" w:cs="Book Antiqua"/>
          <w:color w:val="000000"/>
        </w:rPr>
        <w:t xml:space="preserve">greater prevalence of </w:t>
      </w:r>
      <w:r w:rsidRPr="00CD4C5C">
        <w:rPr>
          <w:rFonts w:ascii="Book Antiqua" w:eastAsia="Book Antiqua" w:hAnsi="Book Antiqua" w:cs="Book Antiqua"/>
          <w:color w:val="000000"/>
        </w:rPr>
        <w:t xml:space="preserve">hepatic steatosis in Turkey. Unlike the Brazilian study, </w:t>
      </w:r>
      <w:r w:rsidR="00B034DE">
        <w:rPr>
          <w:rFonts w:ascii="Book Antiqua" w:eastAsia="Book Antiqua" w:hAnsi="Book Antiqua" w:cs="Book Antiqua"/>
          <w:color w:val="000000"/>
        </w:rPr>
        <w:t xml:space="preserve">we evaluated </w:t>
      </w:r>
      <w:r w:rsidRPr="00CD4C5C">
        <w:rPr>
          <w:rFonts w:ascii="Book Antiqua" w:eastAsia="Book Antiqua" w:hAnsi="Book Antiqua" w:cs="Book Antiqua"/>
          <w:color w:val="000000"/>
        </w:rPr>
        <w:t xml:space="preserve">comorbidities such as obesity, overweight, diabetes mellitus, and hypertension. The results of our study revealed that the incidence of hepatic steatosis </w:t>
      </w:r>
      <w:r w:rsidR="00B034DE">
        <w:rPr>
          <w:rFonts w:ascii="Book Antiqua" w:eastAsia="Book Antiqua" w:hAnsi="Book Antiqua" w:cs="Book Antiqua"/>
          <w:color w:val="000000"/>
        </w:rPr>
        <w:t xml:space="preserve">remained </w:t>
      </w:r>
      <w:r w:rsidRPr="00CD4C5C">
        <w:rPr>
          <w:rFonts w:ascii="Book Antiqua" w:eastAsia="Book Antiqua" w:hAnsi="Book Antiqua" w:cs="Book Antiqua"/>
          <w:color w:val="000000"/>
        </w:rPr>
        <w:t>increase</w:t>
      </w:r>
      <w:r w:rsidR="00B034DE">
        <w:rPr>
          <w:rFonts w:ascii="Book Antiqua" w:eastAsia="Book Antiqua" w:hAnsi="Book Antiqua" w:cs="Book Antiqua"/>
          <w:color w:val="000000"/>
        </w:rPr>
        <w:t>d</w:t>
      </w:r>
      <w:r w:rsidRPr="00CD4C5C">
        <w:rPr>
          <w:rFonts w:ascii="Book Antiqua" w:eastAsia="Book Antiqua" w:hAnsi="Book Antiqua" w:cs="Book Antiqua"/>
          <w:color w:val="000000"/>
        </w:rPr>
        <w:t xml:space="preserve"> in COVID-19 patients even after adjustment for age and comorbidities. In addition, in our study, the rates of hepatic steatosis in both the COVID-19 and control groups were higher than those of the Brazilian study, which may be related to nutritional, </w:t>
      </w:r>
      <w:proofErr w:type="gramStart"/>
      <w:r w:rsidRPr="00CD4C5C">
        <w:rPr>
          <w:rFonts w:ascii="Book Antiqua" w:eastAsia="Book Antiqua" w:hAnsi="Book Antiqua" w:cs="Book Antiqua"/>
          <w:color w:val="000000"/>
        </w:rPr>
        <w:t>genetic</w:t>
      </w:r>
      <w:proofErr w:type="gramEnd"/>
      <w:r w:rsidRPr="00CD4C5C">
        <w:rPr>
          <w:rFonts w:ascii="Book Antiqua" w:eastAsia="Book Antiqua" w:hAnsi="Book Antiqua" w:cs="Book Antiqua"/>
          <w:color w:val="000000"/>
        </w:rPr>
        <w:t xml:space="preserve"> or other regional differences. The prevalence of NAFLD worldwide is estimated to be approximately 25</w:t>
      </w:r>
      <w:proofErr w:type="gramStart"/>
      <w:r w:rsidRPr="00CD4C5C">
        <w:rPr>
          <w:rFonts w:ascii="Book Antiqua" w:eastAsia="Book Antiqua" w:hAnsi="Book Antiqua" w:cs="Book Antiqua"/>
          <w:color w:val="000000"/>
        </w:rPr>
        <w:t>%</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17]</w:t>
      </w:r>
      <w:r w:rsidRPr="00CD4C5C">
        <w:rPr>
          <w:rFonts w:ascii="Book Antiqua" w:eastAsia="Book Antiqua" w:hAnsi="Book Antiqua" w:cs="Book Antiqua"/>
          <w:color w:val="000000"/>
        </w:rPr>
        <w:t>. In a 2016 study conducted in Brazil in an age group similar to our study, a total of 800 people (561 women and 239 men) were examined, and the prevalence of steatosis was found to be 29.1% and higher in men</w:t>
      </w:r>
      <w:r w:rsidR="00B034DE">
        <w:rPr>
          <w:rFonts w:ascii="Book Antiqua" w:eastAsia="Book Antiqua" w:hAnsi="Book Antiqua" w:cs="Book Antiqua"/>
          <w:color w:val="000000"/>
        </w:rPr>
        <w:t xml:space="preserve"> than in </w:t>
      </w:r>
      <w:proofErr w:type="gramStart"/>
      <w:r w:rsidR="00B034DE">
        <w:rPr>
          <w:rFonts w:ascii="Book Antiqua" w:eastAsia="Book Antiqua" w:hAnsi="Book Antiqua" w:cs="Book Antiqua"/>
          <w:color w:val="000000"/>
        </w:rPr>
        <w:t>women</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18]</w:t>
      </w:r>
      <w:r w:rsidRPr="00CD4C5C">
        <w:rPr>
          <w:rFonts w:ascii="Book Antiqua" w:eastAsia="Book Antiqua" w:hAnsi="Book Antiqua" w:cs="Book Antiqua"/>
          <w:color w:val="000000"/>
        </w:rPr>
        <w:t xml:space="preserve">. According to 2016 data published by WHO, Turkey is the country with the highest obesity prevalence (32.1%) in </w:t>
      </w:r>
      <w:proofErr w:type="gramStart"/>
      <w:r w:rsidRPr="00CD4C5C">
        <w:rPr>
          <w:rFonts w:ascii="Book Antiqua" w:eastAsia="Book Antiqua" w:hAnsi="Book Antiqua" w:cs="Book Antiqua"/>
          <w:color w:val="000000"/>
        </w:rPr>
        <w:t>Europe</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17]</w:t>
      </w:r>
      <w:r w:rsidRPr="00CD4C5C">
        <w:rPr>
          <w:rFonts w:ascii="Book Antiqua" w:eastAsia="Book Antiqua" w:hAnsi="Book Antiqua" w:cs="Book Antiqua"/>
          <w:color w:val="000000"/>
        </w:rPr>
        <w:t xml:space="preserve">. </w:t>
      </w:r>
      <w:r w:rsidR="00B034DE">
        <w:rPr>
          <w:rFonts w:ascii="Book Antiqua" w:eastAsia="Book Antiqua" w:hAnsi="Book Antiqua" w:cs="Book Antiqua"/>
          <w:color w:val="000000"/>
        </w:rPr>
        <w:t>A</w:t>
      </w:r>
      <w:r w:rsidRPr="00CD4C5C">
        <w:rPr>
          <w:rFonts w:ascii="Book Antiqua" w:eastAsia="Book Antiqua" w:hAnsi="Book Antiqua" w:cs="Book Antiqua"/>
          <w:color w:val="000000"/>
        </w:rPr>
        <w:t xml:space="preserve"> comprehensive review </w:t>
      </w:r>
      <w:r w:rsidR="00B034DE">
        <w:rPr>
          <w:rFonts w:ascii="Book Antiqua" w:eastAsia="Book Antiqua" w:hAnsi="Book Antiqua" w:cs="Book Antiqua"/>
          <w:color w:val="000000"/>
        </w:rPr>
        <w:t>published in</w:t>
      </w:r>
      <w:r w:rsidR="00B034DE"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2019, </w:t>
      </w:r>
      <w:r w:rsidR="00B034DE">
        <w:rPr>
          <w:rFonts w:ascii="Book Antiqua" w:eastAsia="Book Antiqua" w:hAnsi="Book Antiqua" w:cs="Book Antiqua"/>
          <w:color w:val="000000"/>
        </w:rPr>
        <w:t>included</w:t>
      </w:r>
      <w:r w:rsidRPr="00CD4C5C">
        <w:rPr>
          <w:rFonts w:ascii="Book Antiqua" w:eastAsia="Book Antiqua" w:hAnsi="Book Antiqua" w:cs="Book Antiqua"/>
          <w:color w:val="000000"/>
        </w:rPr>
        <w:t xml:space="preserve"> studies </w:t>
      </w:r>
      <w:r w:rsidR="00B034DE">
        <w:rPr>
          <w:rFonts w:ascii="Book Antiqua" w:eastAsia="Book Antiqua" w:hAnsi="Book Antiqua" w:cs="Book Antiqua"/>
          <w:color w:val="000000"/>
        </w:rPr>
        <w:t>reporting</w:t>
      </w:r>
      <w:r w:rsidR="00B034DE" w:rsidRPr="00CD4C5C">
        <w:rPr>
          <w:rFonts w:ascii="Book Antiqua" w:eastAsia="Book Antiqua" w:hAnsi="Book Antiqua" w:cs="Book Antiqua"/>
          <w:color w:val="000000"/>
        </w:rPr>
        <w:t xml:space="preserve"> </w:t>
      </w:r>
      <w:r w:rsidR="00B034DE">
        <w:rPr>
          <w:rFonts w:ascii="Book Antiqua" w:eastAsia="Book Antiqua" w:hAnsi="Book Antiqua" w:cs="Book Antiqua"/>
          <w:color w:val="000000"/>
        </w:rPr>
        <w:t xml:space="preserve">that </w:t>
      </w:r>
      <w:r w:rsidRPr="00CD4C5C">
        <w:rPr>
          <w:rFonts w:ascii="Book Antiqua" w:eastAsia="Book Antiqua" w:hAnsi="Book Antiqua" w:cs="Book Antiqua"/>
          <w:color w:val="000000"/>
        </w:rPr>
        <w:t xml:space="preserve">the NAFLD prevalence </w:t>
      </w:r>
      <w:r w:rsidR="00B034DE">
        <w:rPr>
          <w:rFonts w:ascii="Book Antiqua" w:eastAsia="Book Antiqua" w:hAnsi="Book Antiqua" w:cs="Book Antiqua"/>
          <w:color w:val="000000"/>
        </w:rPr>
        <w:t xml:space="preserve">in Turkey was </w:t>
      </w:r>
      <w:r w:rsidRPr="00CD4C5C">
        <w:rPr>
          <w:rFonts w:ascii="Book Antiqua" w:eastAsia="Book Antiqua" w:hAnsi="Book Antiqua" w:cs="Book Antiqua"/>
          <w:color w:val="000000"/>
        </w:rPr>
        <w:t xml:space="preserve">between 47.9% and 54.4% in age groups similar to </w:t>
      </w:r>
      <w:r w:rsidR="00B034DE">
        <w:rPr>
          <w:rFonts w:ascii="Book Antiqua" w:eastAsia="Book Antiqua" w:hAnsi="Book Antiqua" w:cs="Book Antiqua"/>
          <w:color w:val="000000"/>
        </w:rPr>
        <w:t xml:space="preserve">those in </w:t>
      </w:r>
      <w:r w:rsidRPr="00CD4C5C">
        <w:rPr>
          <w:rFonts w:ascii="Book Antiqua" w:eastAsia="Book Antiqua" w:hAnsi="Book Antiqua" w:cs="Book Antiqua"/>
          <w:color w:val="000000"/>
        </w:rPr>
        <w:t xml:space="preserve">our </w:t>
      </w:r>
      <w:proofErr w:type="gramStart"/>
      <w:r w:rsidRPr="00CD4C5C">
        <w:rPr>
          <w:rFonts w:ascii="Book Antiqua" w:eastAsia="Book Antiqua" w:hAnsi="Book Antiqua" w:cs="Book Antiqua"/>
          <w:color w:val="000000"/>
        </w:rPr>
        <w:t>study</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17]</w:t>
      </w:r>
      <w:r w:rsidRPr="00CD4C5C">
        <w:rPr>
          <w:rFonts w:ascii="Book Antiqua" w:eastAsia="Book Antiqua" w:hAnsi="Book Antiqua" w:cs="Book Antiqua"/>
          <w:color w:val="000000"/>
        </w:rPr>
        <w:t xml:space="preserve">. In a previous study conducted in our hospital population, it was found that men were </w:t>
      </w:r>
      <w:r w:rsidR="00B034DE">
        <w:rPr>
          <w:rFonts w:ascii="Book Antiqua" w:eastAsia="Book Antiqua" w:hAnsi="Book Antiqua" w:cs="Book Antiqua"/>
          <w:color w:val="000000"/>
        </w:rPr>
        <w:t>most</w:t>
      </w:r>
      <w:r w:rsidR="00B034DE"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affected by NAFLD in the third and fourth decades of </w:t>
      </w:r>
      <w:proofErr w:type="gramStart"/>
      <w:r w:rsidRPr="00CD4C5C">
        <w:rPr>
          <w:rFonts w:ascii="Book Antiqua" w:eastAsia="Book Antiqua" w:hAnsi="Book Antiqua" w:cs="Book Antiqua"/>
          <w:color w:val="000000"/>
        </w:rPr>
        <w:t>age</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19]</w:t>
      </w:r>
      <w:r w:rsidRPr="00CD4C5C">
        <w:rPr>
          <w:rFonts w:ascii="Book Antiqua" w:eastAsia="Book Antiqua" w:hAnsi="Book Antiqua" w:cs="Book Antiqua"/>
          <w:color w:val="000000"/>
        </w:rPr>
        <w:t xml:space="preserve">. Despite </w:t>
      </w:r>
      <w:r w:rsidR="00B034DE">
        <w:rPr>
          <w:rFonts w:ascii="Book Antiqua" w:eastAsia="Book Antiqua" w:hAnsi="Book Antiqua" w:cs="Book Antiqua"/>
          <w:color w:val="000000"/>
        </w:rPr>
        <w:t>early</w:t>
      </w:r>
      <w:r w:rsidR="00B034DE"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studies reporting a higher risk of NAFLD in women, a large body of evidence now </w:t>
      </w:r>
      <w:r w:rsidR="00B034DE">
        <w:rPr>
          <w:rFonts w:ascii="Book Antiqua" w:eastAsia="Book Antiqua" w:hAnsi="Book Antiqua" w:cs="Book Antiqua"/>
          <w:color w:val="000000"/>
        </w:rPr>
        <w:t>shows</w:t>
      </w:r>
      <w:r w:rsidR="00B034DE"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that the prevalence of NAFLD is higher in men than women, with gender-specific differences by </w:t>
      </w:r>
      <w:proofErr w:type="gramStart"/>
      <w:r w:rsidRPr="00CD4C5C">
        <w:rPr>
          <w:rFonts w:ascii="Book Antiqua" w:eastAsia="Book Antiqua" w:hAnsi="Book Antiqua" w:cs="Book Antiqua"/>
          <w:color w:val="000000"/>
        </w:rPr>
        <w:t>age</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20]</w:t>
      </w:r>
      <w:r w:rsidRPr="00CD4C5C">
        <w:rPr>
          <w:rFonts w:ascii="Book Antiqua" w:eastAsia="Book Antiqua" w:hAnsi="Book Antiqua" w:cs="Book Antiqua"/>
          <w:color w:val="000000"/>
        </w:rPr>
        <w:t>.</w:t>
      </w:r>
    </w:p>
    <w:p w14:paraId="076C2580" w14:textId="506D45CB" w:rsidR="00A77B3E" w:rsidRPr="00CD4C5C" w:rsidRDefault="00B034DE" w:rsidP="005543FB">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w:t>
      </w:r>
      <w:r w:rsidR="003F781E" w:rsidRPr="00CD4C5C">
        <w:rPr>
          <w:rFonts w:ascii="Book Antiqua" w:eastAsia="Book Antiqua" w:hAnsi="Book Antiqua" w:cs="Book Antiqua"/>
          <w:color w:val="000000"/>
        </w:rPr>
        <w:t xml:space="preserve"> systematic literature review </w:t>
      </w:r>
      <w:r>
        <w:rPr>
          <w:rFonts w:ascii="Book Antiqua" w:eastAsia="Book Antiqua" w:hAnsi="Book Antiqua" w:cs="Book Antiqua"/>
          <w:color w:val="000000"/>
        </w:rPr>
        <w:t>of</w:t>
      </w:r>
      <w:r w:rsidR="003F781E" w:rsidRPr="00CD4C5C">
        <w:rPr>
          <w:rFonts w:ascii="Book Antiqua" w:eastAsia="Book Antiqua" w:hAnsi="Book Antiqua" w:cs="Book Antiqua"/>
          <w:color w:val="000000"/>
        </w:rPr>
        <w:t xml:space="preserve"> the association between NAFLD and severe COVID-19 regardless of obesity, which is considered the </w:t>
      </w:r>
      <w:r>
        <w:rPr>
          <w:rFonts w:ascii="Book Antiqua" w:eastAsia="Book Antiqua" w:hAnsi="Book Antiqua" w:cs="Book Antiqua"/>
          <w:color w:val="000000"/>
        </w:rPr>
        <w:t>most important</w:t>
      </w:r>
      <w:r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risk factor for both NAFLD and COVID-19, concluded that NAFLD might be a determining factor for severe COVID-19 even after adjusting for the presence of obesity (OR: 2.358, </w:t>
      </w:r>
      <w:r w:rsidR="005543FB" w:rsidRPr="005543FB">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&lt; </w:t>
      </w:r>
      <w:proofErr w:type="gramStart"/>
      <w:r w:rsidR="003F781E" w:rsidRPr="00CD4C5C">
        <w:rPr>
          <w:rFonts w:ascii="Book Antiqua" w:eastAsia="Book Antiqua" w:hAnsi="Book Antiqua" w:cs="Book Antiqua"/>
          <w:color w:val="000000"/>
        </w:rPr>
        <w:t>0.001)</w:t>
      </w:r>
      <w:r w:rsidR="003F781E" w:rsidRPr="00CD4C5C">
        <w:rPr>
          <w:rFonts w:ascii="Book Antiqua" w:eastAsia="Book Antiqua" w:hAnsi="Book Antiqua" w:cs="Book Antiqua"/>
          <w:color w:val="000000"/>
          <w:vertAlign w:val="superscript"/>
        </w:rPr>
        <w:t>[</w:t>
      </w:r>
      <w:proofErr w:type="gramEnd"/>
      <w:r w:rsidR="003F781E" w:rsidRPr="00CD4C5C">
        <w:rPr>
          <w:rFonts w:ascii="Book Antiqua" w:eastAsia="Book Antiqua" w:hAnsi="Book Antiqua" w:cs="Book Antiqua"/>
          <w:color w:val="000000"/>
          <w:vertAlign w:val="superscript"/>
        </w:rPr>
        <w:t>5]</w:t>
      </w:r>
      <w:r w:rsidR="003F781E" w:rsidRPr="00CD4C5C">
        <w:rPr>
          <w:rFonts w:ascii="Book Antiqua" w:eastAsia="Book Antiqua" w:hAnsi="Book Antiqua" w:cs="Book Antiqua"/>
          <w:color w:val="000000"/>
        </w:rPr>
        <w:t xml:space="preserve">. However, a direct comparison and correlation analysis between hepatic steatosis and disease severity </w:t>
      </w:r>
      <w:r>
        <w:rPr>
          <w:rFonts w:ascii="Book Antiqua" w:eastAsia="Book Antiqua" w:hAnsi="Book Antiqua" w:cs="Book Antiqua"/>
          <w:color w:val="000000"/>
        </w:rPr>
        <w:t>has</w:t>
      </w:r>
      <w:r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not previously </w:t>
      </w:r>
      <w:r>
        <w:rPr>
          <w:rFonts w:ascii="Book Antiqua" w:eastAsia="Book Antiqua" w:hAnsi="Book Antiqua" w:cs="Book Antiqua"/>
          <w:color w:val="000000"/>
        </w:rPr>
        <w:t>been published</w:t>
      </w:r>
      <w:r w:rsidR="003F781E" w:rsidRPr="00CD4C5C">
        <w:rPr>
          <w:rFonts w:ascii="Book Antiqua" w:eastAsia="Book Antiqua" w:hAnsi="Book Antiqua" w:cs="Book Antiqua"/>
          <w:color w:val="000000"/>
        </w:rPr>
        <w:t xml:space="preserve">. In patients with COVID-19 requiring intensive care, new parameters such as invasive mechanical ventilation, nosocomial infections, acute respiratory distress syndrome, coagulopathy, and acute kidney injury are added to </w:t>
      </w:r>
      <w:r>
        <w:rPr>
          <w:rFonts w:ascii="Book Antiqua" w:eastAsia="Book Antiqua" w:hAnsi="Book Antiqua" w:cs="Book Antiqua"/>
          <w:color w:val="000000"/>
        </w:rPr>
        <w:t xml:space="preserve">the </w:t>
      </w:r>
      <w:r w:rsidR="003F781E" w:rsidRPr="00CD4C5C">
        <w:rPr>
          <w:rFonts w:ascii="Book Antiqua" w:eastAsia="Book Antiqua" w:hAnsi="Book Antiqua" w:cs="Book Antiqua"/>
          <w:color w:val="000000"/>
        </w:rPr>
        <w:t>main comorbidities, including male gender, advanced age, hypertension</w:t>
      </w:r>
      <w:r>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coronary heart disease, chronic obstructive pulmonary disease, obesity, and chronic kidney disease, which further complicates the </w:t>
      </w:r>
      <w:r w:rsidR="00240B89">
        <w:rPr>
          <w:rFonts w:ascii="Book Antiqua" w:eastAsia="Book Antiqua" w:hAnsi="Book Antiqua" w:cs="Book Antiqua"/>
          <w:color w:val="000000"/>
        </w:rPr>
        <w:t>investigation</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of factors affecting disease </w:t>
      </w:r>
      <w:proofErr w:type="gramStart"/>
      <w:r w:rsidR="003F781E" w:rsidRPr="00CD4C5C">
        <w:rPr>
          <w:rFonts w:ascii="Book Antiqua" w:eastAsia="Book Antiqua" w:hAnsi="Book Antiqua" w:cs="Book Antiqua"/>
          <w:color w:val="000000"/>
        </w:rPr>
        <w:t>progression</w:t>
      </w:r>
      <w:r w:rsidR="003F781E" w:rsidRPr="00CD4C5C">
        <w:rPr>
          <w:rFonts w:ascii="Book Antiqua" w:eastAsia="Book Antiqua" w:hAnsi="Book Antiqua" w:cs="Book Antiqua"/>
          <w:color w:val="000000"/>
          <w:vertAlign w:val="superscript"/>
        </w:rPr>
        <w:t>[</w:t>
      </w:r>
      <w:proofErr w:type="gramEnd"/>
      <w:r w:rsidR="003F781E" w:rsidRPr="00CD4C5C">
        <w:rPr>
          <w:rFonts w:ascii="Book Antiqua" w:eastAsia="Book Antiqua" w:hAnsi="Book Antiqua" w:cs="Book Antiqua"/>
          <w:color w:val="000000"/>
          <w:vertAlign w:val="superscript"/>
        </w:rPr>
        <w:t>7,21,22]</w:t>
      </w:r>
      <w:r w:rsidR="003F781E" w:rsidRPr="00CD4C5C">
        <w:rPr>
          <w:rFonts w:ascii="Book Antiqua" w:eastAsia="Book Antiqua" w:hAnsi="Book Antiqua" w:cs="Book Antiqua"/>
          <w:color w:val="000000"/>
        </w:rPr>
        <w:t xml:space="preserve">. In </w:t>
      </w:r>
      <w:r w:rsidR="00240B89">
        <w:rPr>
          <w:rFonts w:ascii="Book Antiqua" w:eastAsia="Book Antiqua" w:hAnsi="Book Antiqua" w:cs="Book Antiqua"/>
          <w:color w:val="000000"/>
        </w:rPr>
        <w:t>this</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study, we examined the relationship between PSS and hepatic steatosis in patients with symptomatic infection. We found </w:t>
      </w:r>
      <w:r w:rsidR="00240B89">
        <w:rPr>
          <w:rFonts w:ascii="Book Antiqua" w:eastAsia="Book Antiqua" w:hAnsi="Book Antiqua" w:cs="Book Antiqua"/>
          <w:color w:val="000000"/>
        </w:rPr>
        <w:t xml:space="preserve">that </w:t>
      </w:r>
      <w:r w:rsidR="003F781E" w:rsidRPr="00CD4C5C">
        <w:rPr>
          <w:rFonts w:ascii="Book Antiqua" w:eastAsia="Book Antiqua" w:hAnsi="Book Antiqua" w:cs="Book Antiqua"/>
          <w:color w:val="000000"/>
        </w:rPr>
        <w:t xml:space="preserve">the PSS </w:t>
      </w:r>
      <w:r w:rsidR="00240B89">
        <w:rPr>
          <w:rFonts w:ascii="Book Antiqua" w:eastAsia="Book Antiqua" w:hAnsi="Book Antiqua" w:cs="Book Antiqua"/>
          <w:color w:val="000000"/>
        </w:rPr>
        <w:t xml:space="preserve">was </w:t>
      </w:r>
      <w:r w:rsidR="003F781E" w:rsidRPr="00CD4C5C">
        <w:rPr>
          <w:rFonts w:ascii="Book Antiqua" w:eastAsia="Book Antiqua" w:hAnsi="Book Antiqua" w:cs="Book Antiqua"/>
          <w:color w:val="000000"/>
        </w:rPr>
        <w:t xml:space="preserve">significantly </w:t>
      </w:r>
      <w:r w:rsidR="00240B89">
        <w:rPr>
          <w:rFonts w:ascii="Book Antiqua" w:eastAsia="Book Antiqua" w:hAnsi="Book Antiqua" w:cs="Book Antiqua"/>
          <w:color w:val="000000"/>
        </w:rPr>
        <w:t>increased</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in COVID-19 patients with hepatic steatosis (8.6 ± 3.5 </w:t>
      </w:r>
      <w:r w:rsidR="003F781E" w:rsidRPr="00CD4C5C">
        <w:rPr>
          <w:rFonts w:ascii="Book Antiqua" w:eastAsia="Book Antiqua" w:hAnsi="Book Antiqua" w:cs="Book Antiqua"/>
          <w:i/>
          <w:iCs/>
          <w:color w:val="000000"/>
        </w:rPr>
        <w:t>vs</w:t>
      </w:r>
      <w:r w:rsidR="003F781E" w:rsidRPr="00CD4C5C">
        <w:rPr>
          <w:rFonts w:ascii="Book Antiqua" w:eastAsia="Book Antiqua" w:hAnsi="Book Antiqua" w:cs="Book Antiqua"/>
          <w:color w:val="000000"/>
        </w:rPr>
        <w:t xml:space="preserve"> 6.8 ± 3.2</w:t>
      </w:r>
      <w:r w:rsidR="00DE3FCA">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w:t>
      </w:r>
      <w:r w:rsidR="005543FB" w:rsidRPr="005543FB">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&lt;</w:t>
      </w:r>
      <w:r w:rsidR="005543FB">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0.001). </w:t>
      </w:r>
      <w:r w:rsidR="00240B89">
        <w:rPr>
          <w:rFonts w:ascii="Book Antiqua" w:eastAsia="Book Antiqua" w:hAnsi="Book Antiqua" w:cs="Book Antiqua"/>
          <w:color w:val="000000"/>
        </w:rPr>
        <w:t>That</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may indicate that comorbidities may accompany in patients with severe pneumonia. In addition, we showed a moderate correlation between hepatic steatosis </w:t>
      </w:r>
      <w:r w:rsidR="00240B89">
        <w:rPr>
          <w:rFonts w:ascii="Book Antiqua" w:eastAsia="Book Antiqua" w:hAnsi="Book Antiqua" w:cs="Book Antiqua"/>
          <w:color w:val="000000"/>
        </w:rPr>
        <w:t>with</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age and PSS. We consider that </w:t>
      </w:r>
      <w:r w:rsidR="00240B89">
        <w:rPr>
          <w:rFonts w:ascii="Book Antiqua" w:eastAsia="Book Antiqua" w:hAnsi="Book Antiqua" w:cs="Book Antiqua"/>
          <w:color w:val="000000"/>
        </w:rPr>
        <w:t>our</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results are the first data to directly demonstrate </w:t>
      </w:r>
      <w:r w:rsidR="00240B89">
        <w:rPr>
          <w:rFonts w:ascii="Book Antiqua" w:eastAsia="Book Antiqua" w:hAnsi="Book Antiqua" w:cs="Book Antiqua"/>
          <w:color w:val="000000"/>
        </w:rPr>
        <w:t>that</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relationship.</w:t>
      </w:r>
    </w:p>
    <w:p w14:paraId="5AE7421E" w14:textId="18A96C5A" w:rsidR="00A77B3E" w:rsidRPr="00CD4C5C" w:rsidRDefault="003F781E" w:rsidP="005543FB">
      <w:pPr>
        <w:spacing w:line="360" w:lineRule="auto"/>
        <w:ind w:firstLineChars="200" w:firstLine="480"/>
        <w:jc w:val="both"/>
        <w:rPr>
          <w:rFonts w:ascii="Book Antiqua" w:hAnsi="Book Antiqua"/>
        </w:rPr>
      </w:pPr>
      <w:r w:rsidRPr="00CD4C5C">
        <w:rPr>
          <w:rFonts w:ascii="Book Antiqua" w:eastAsia="Book Antiqua" w:hAnsi="Book Antiqua" w:cs="Book Antiqua"/>
          <w:color w:val="000000"/>
        </w:rPr>
        <w:t xml:space="preserve">According to the Centers for Disease Control and Prevention, having a chronic liver disease such as alcohol-related liver disease, </w:t>
      </w:r>
      <w:r w:rsidR="000B6507" w:rsidRPr="00CD4C5C">
        <w:rPr>
          <w:rFonts w:ascii="Book Antiqua" w:eastAsia="Book Antiqua" w:hAnsi="Book Antiqua" w:cs="Book Antiqua"/>
          <w:color w:val="000000"/>
        </w:rPr>
        <w:t>NAFLD</w:t>
      </w:r>
      <w:r w:rsidRPr="00CD4C5C">
        <w:rPr>
          <w:rFonts w:ascii="Book Antiqua" w:eastAsia="Book Antiqua" w:hAnsi="Book Antiqua" w:cs="Book Antiqua"/>
          <w:color w:val="000000"/>
        </w:rPr>
        <w:t>, and especially cirrhosis</w:t>
      </w:r>
      <w:r w:rsidR="00240B89">
        <w:rPr>
          <w:rFonts w:ascii="Book Antiqua" w:eastAsia="Book Antiqua" w:hAnsi="Book Antiqua" w:cs="Book Antiqua"/>
          <w:color w:val="000000"/>
        </w:rPr>
        <w:t>,</w:t>
      </w:r>
      <w:r w:rsidRPr="00CD4C5C">
        <w:rPr>
          <w:rFonts w:ascii="Book Antiqua" w:eastAsia="Book Antiqua" w:hAnsi="Book Antiqua" w:cs="Book Antiqua"/>
          <w:color w:val="000000"/>
        </w:rPr>
        <w:t xml:space="preserve"> can increase the risk of severe COVID-19</w:t>
      </w:r>
      <w:r w:rsidRPr="00CD4C5C">
        <w:rPr>
          <w:rFonts w:ascii="Book Antiqua" w:eastAsia="Book Antiqua" w:hAnsi="Book Antiqua" w:cs="Book Antiqua"/>
          <w:color w:val="000000"/>
          <w:vertAlign w:val="superscript"/>
        </w:rPr>
        <w:t>[23]</w:t>
      </w:r>
      <w:r w:rsidRPr="00CD4C5C">
        <w:rPr>
          <w:rFonts w:ascii="Book Antiqua" w:eastAsia="Book Antiqua" w:hAnsi="Book Antiqua" w:cs="Book Antiqua"/>
          <w:color w:val="000000"/>
        </w:rPr>
        <w:t xml:space="preserve">. In a retrospective study conducted in China </w:t>
      </w:r>
      <w:r w:rsidR="00240B89">
        <w:rPr>
          <w:rFonts w:ascii="Book Antiqua" w:eastAsia="Book Antiqua" w:hAnsi="Book Antiqua" w:cs="Book Antiqua"/>
          <w:color w:val="000000"/>
        </w:rPr>
        <w:t>including</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202 COVID-19 patients, the prevalence of metabolic associated fatty liver disease (MAFLD) was 37.6%, and the risk of disease progression was </w:t>
      </w:r>
      <w:r w:rsidR="00240B89">
        <w:rPr>
          <w:rFonts w:ascii="Book Antiqua" w:eastAsia="Book Antiqua" w:hAnsi="Book Antiqua" w:cs="Book Antiqua"/>
          <w:color w:val="000000"/>
        </w:rPr>
        <w:t>increased</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in </w:t>
      </w:r>
      <w:r w:rsidR="00240B89">
        <w:rPr>
          <w:rFonts w:ascii="Book Antiqua" w:eastAsia="Book Antiqua" w:hAnsi="Book Antiqua" w:cs="Book Antiqua"/>
          <w:color w:val="000000"/>
        </w:rPr>
        <w:t>that</w:t>
      </w:r>
      <w:r w:rsidR="00240B89" w:rsidRPr="00CD4C5C">
        <w:rPr>
          <w:rFonts w:ascii="Book Antiqua" w:eastAsia="Book Antiqua" w:hAnsi="Book Antiqua" w:cs="Book Antiqua"/>
          <w:color w:val="000000"/>
        </w:rPr>
        <w:t xml:space="preserve"> </w:t>
      </w:r>
      <w:proofErr w:type="gramStart"/>
      <w:r w:rsidRPr="00CD4C5C">
        <w:rPr>
          <w:rFonts w:ascii="Book Antiqua" w:eastAsia="Book Antiqua" w:hAnsi="Book Antiqua" w:cs="Book Antiqua"/>
          <w:color w:val="000000"/>
        </w:rPr>
        <w:t>group</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24]</w:t>
      </w:r>
      <w:r w:rsidRPr="00CD4C5C">
        <w:rPr>
          <w:rFonts w:ascii="Book Antiqua" w:eastAsia="Book Antiqua" w:hAnsi="Book Antiqua" w:cs="Book Antiqua"/>
          <w:color w:val="000000"/>
        </w:rPr>
        <w:t xml:space="preserve">. </w:t>
      </w:r>
      <w:r w:rsidR="00240B89">
        <w:rPr>
          <w:rFonts w:ascii="Book Antiqua" w:eastAsia="Book Antiqua" w:hAnsi="Book Antiqua" w:cs="Book Antiqua"/>
          <w:color w:val="000000"/>
        </w:rPr>
        <w:t>Various</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articles attempting to explain </w:t>
      </w:r>
      <w:r w:rsidR="00240B89">
        <w:rPr>
          <w:rFonts w:ascii="Book Antiqua" w:eastAsia="Book Antiqua" w:hAnsi="Book Antiqua" w:cs="Book Antiqua"/>
          <w:color w:val="000000"/>
        </w:rPr>
        <w:t>that</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possible relationship emphasize that MAFLD (defined as NAFLD in some articles) is a liver symptom of metabolic syndrome</w:t>
      </w:r>
      <w:r w:rsidR="00240B89">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240B89">
        <w:rPr>
          <w:rFonts w:ascii="Book Antiqua" w:eastAsia="Book Antiqua" w:hAnsi="Book Antiqua" w:cs="Book Antiqua"/>
          <w:color w:val="000000"/>
        </w:rPr>
        <w:t xml:space="preserve">is </w:t>
      </w:r>
      <w:r w:rsidRPr="00CD4C5C">
        <w:rPr>
          <w:rFonts w:ascii="Book Antiqua" w:eastAsia="Book Antiqua" w:hAnsi="Book Antiqua" w:cs="Book Antiqua"/>
          <w:color w:val="000000"/>
        </w:rPr>
        <w:t xml:space="preserve">associated with chronic inflammation, and contributes to the interaction in the cytokine storm </w:t>
      </w:r>
      <w:r w:rsidR="00240B89">
        <w:rPr>
          <w:rFonts w:ascii="Book Antiqua" w:eastAsia="Book Antiqua" w:hAnsi="Book Antiqua" w:cs="Book Antiqua"/>
          <w:color w:val="000000"/>
        </w:rPr>
        <w:t>described</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in COVID-19</w:t>
      </w:r>
      <w:r w:rsidR="00240B89">
        <w:rPr>
          <w:rFonts w:ascii="Book Antiqua" w:eastAsia="Book Antiqua" w:hAnsi="Book Antiqua" w:cs="Book Antiqua"/>
          <w:color w:val="000000"/>
        </w:rPr>
        <w:t xml:space="preserve"> patients</w:t>
      </w:r>
      <w:r w:rsidRPr="00CD4C5C">
        <w:rPr>
          <w:rFonts w:ascii="Book Antiqua" w:eastAsia="Book Antiqua" w:hAnsi="Book Antiqua" w:cs="Book Antiqua"/>
          <w:color w:val="000000"/>
        </w:rPr>
        <w:t xml:space="preserve">, causing disease progression, complications, and fatal </w:t>
      </w:r>
      <w:proofErr w:type="gramStart"/>
      <w:r w:rsidRPr="00CD4C5C">
        <w:rPr>
          <w:rFonts w:ascii="Book Antiqua" w:eastAsia="Book Antiqua" w:hAnsi="Book Antiqua" w:cs="Book Antiqua"/>
          <w:color w:val="000000"/>
        </w:rPr>
        <w:t>consequences</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9,10,24]</w:t>
      </w:r>
      <w:r w:rsidRPr="00CD4C5C">
        <w:rPr>
          <w:rFonts w:ascii="Book Antiqua" w:eastAsia="Book Antiqua" w:hAnsi="Book Antiqua" w:cs="Book Antiqua"/>
          <w:color w:val="000000"/>
        </w:rPr>
        <w:t xml:space="preserve">. In support of </w:t>
      </w:r>
      <w:r w:rsidR="00240B89">
        <w:rPr>
          <w:rFonts w:ascii="Book Antiqua" w:eastAsia="Book Antiqua" w:hAnsi="Book Antiqua" w:cs="Book Antiqua"/>
          <w:color w:val="000000"/>
        </w:rPr>
        <w:t>those</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studies, </w:t>
      </w:r>
      <w:r w:rsidR="00240B89">
        <w:rPr>
          <w:rFonts w:ascii="Book Antiqua" w:eastAsia="Book Antiqua" w:hAnsi="Book Antiqua" w:cs="Book Antiqua"/>
          <w:color w:val="000000"/>
        </w:rPr>
        <w:t xml:space="preserve">we found that </w:t>
      </w:r>
      <w:r w:rsidRPr="00CD4C5C">
        <w:rPr>
          <w:rFonts w:ascii="Book Antiqua" w:eastAsia="Book Antiqua" w:hAnsi="Book Antiqua" w:cs="Book Antiqua"/>
          <w:color w:val="000000"/>
        </w:rPr>
        <w:t xml:space="preserve">the </w:t>
      </w:r>
      <w:r w:rsidR="00240B89" w:rsidRPr="00CD4C5C">
        <w:rPr>
          <w:rFonts w:ascii="Book Antiqua" w:eastAsia="Book Antiqua" w:hAnsi="Book Antiqua" w:cs="Book Antiqua"/>
          <w:color w:val="000000"/>
        </w:rPr>
        <w:t xml:space="preserve">radiological </w:t>
      </w:r>
      <w:r w:rsidRPr="00CD4C5C">
        <w:rPr>
          <w:rFonts w:ascii="Book Antiqua" w:eastAsia="Book Antiqua" w:hAnsi="Book Antiqua" w:cs="Book Antiqua"/>
          <w:color w:val="000000"/>
        </w:rPr>
        <w:t xml:space="preserve">severity of pneumonia was higher in COVID-19 patients with steatosis </w:t>
      </w:r>
      <w:r w:rsidR="00240B89">
        <w:rPr>
          <w:rFonts w:ascii="Book Antiqua" w:eastAsia="Book Antiqua" w:hAnsi="Book Antiqua" w:cs="Book Antiqua"/>
          <w:color w:val="000000"/>
        </w:rPr>
        <w:t>that without steatosis</w:t>
      </w:r>
      <w:r w:rsidRPr="00CD4C5C">
        <w:rPr>
          <w:rFonts w:ascii="Book Antiqua" w:eastAsia="Book Antiqua" w:hAnsi="Book Antiqua" w:cs="Book Antiqua"/>
          <w:color w:val="000000"/>
        </w:rPr>
        <w:t xml:space="preserve">. Our study, which investigated the relationship between hepatic </w:t>
      </w:r>
      <w:r w:rsidRPr="00CD4C5C">
        <w:rPr>
          <w:rFonts w:ascii="Book Antiqua" w:eastAsia="Book Antiqua" w:hAnsi="Book Antiqua" w:cs="Book Antiqua"/>
          <w:color w:val="000000"/>
        </w:rPr>
        <w:lastRenderedPageBreak/>
        <w:t>steatosis and the severity of COVID-19 disease in patients according to tomographic criteria</w:t>
      </w:r>
      <w:r w:rsidR="00240B89">
        <w:rPr>
          <w:rFonts w:ascii="Book Antiqua" w:eastAsia="Book Antiqua" w:hAnsi="Book Antiqua" w:cs="Book Antiqua"/>
          <w:color w:val="000000"/>
        </w:rPr>
        <w:t>,</w:t>
      </w:r>
      <w:r w:rsidRPr="00CD4C5C">
        <w:rPr>
          <w:rFonts w:ascii="Book Antiqua" w:eastAsia="Book Antiqua" w:hAnsi="Book Antiqua" w:cs="Book Antiqua"/>
          <w:color w:val="000000"/>
        </w:rPr>
        <w:t xml:space="preserve"> provide</w:t>
      </w:r>
      <w:r w:rsidR="00240B89">
        <w:rPr>
          <w:rFonts w:ascii="Book Antiqua" w:eastAsia="Book Antiqua" w:hAnsi="Book Antiqua" w:cs="Book Antiqua"/>
          <w:color w:val="000000"/>
        </w:rPr>
        <w:t>s</w:t>
      </w:r>
      <w:r w:rsidRPr="00CD4C5C">
        <w:rPr>
          <w:rFonts w:ascii="Book Antiqua" w:eastAsia="Book Antiqua" w:hAnsi="Book Antiqua" w:cs="Book Antiqua"/>
          <w:color w:val="000000"/>
        </w:rPr>
        <w:t xml:space="preserve"> valuable data to guide further stud</w:t>
      </w:r>
      <w:r w:rsidR="00240B89">
        <w:rPr>
          <w:rFonts w:ascii="Book Antiqua" w:eastAsia="Book Antiqua" w:hAnsi="Book Antiqua" w:cs="Book Antiqua"/>
          <w:color w:val="000000"/>
        </w:rPr>
        <w:t>y</w:t>
      </w:r>
      <w:r w:rsidRPr="00CD4C5C">
        <w:rPr>
          <w:rFonts w:ascii="Book Antiqua" w:eastAsia="Book Antiqua" w:hAnsi="Book Antiqua" w:cs="Book Antiqua"/>
          <w:color w:val="000000"/>
        </w:rPr>
        <w:t>.</w:t>
      </w:r>
    </w:p>
    <w:p w14:paraId="74E06695" w14:textId="65CEC0AA" w:rsidR="00A77B3E" w:rsidRPr="00CD4C5C" w:rsidRDefault="003F781E" w:rsidP="005543FB">
      <w:pPr>
        <w:spacing w:line="360" w:lineRule="auto"/>
        <w:ind w:firstLineChars="200" w:firstLine="480"/>
        <w:jc w:val="both"/>
        <w:rPr>
          <w:rFonts w:ascii="Book Antiqua" w:hAnsi="Book Antiqua"/>
        </w:rPr>
      </w:pPr>
      <w:r w:rsidRPr="00CD4C5C">
        <w:rPr>
          <w:rFonts w:ascii="Book Antiqua" w:eastAsia="Book Antiqua" w:hAnsi="Book Antiqua" w:cs="Book Antiqua"/>
          <w:color w:val="000000"/>
        </w:rPr>
        <w:t xml:space="preserve">This study had several limitations. </w:t>
      </w:r>
      <w:r w:rsidR="001F5A22">
        <w:rPr>
          <w:rFonts w:ascii="Book Antiqua" w:eastAsia="Book Antiqua" w:hAnsi="Book Antiqua" w:cs="Book Antiqua"/>
          <w:color w:val="000000"/>
        </w:rPr>
        <w:t>I</w:t>
      </w:r>
      <w:r w:rsidRPr="00CD4C5C">
        <w:rPr>
          <w:rFonts w:ascii="Book Antiqua" w:eastAsia="Book Antiqua" w:hAnsi="Book Antiqua" w:cs="Book Antiqua"/>
          <w:color w:val="000000"/>
        </w:rPr>
        <w:t>t was conducted retrospectively in a single tertiary university hospital, and all patients were from a single geographic region</w:t>
      </w:r>
      <w:r w:rsidR="00240B89">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240B89">
        <w:rPr>
          <w:rFonts w:ascii="Book Antiqua" w:eastAsia="Book Antiqua" w:hAnsi="Book Antiqua" w:cs="Book Antiqua"/>
          <w:color w:val="000000"/>
        </w:rPr>
        <w:t>T</w:t>
      </w:r>
      <w:r w:rsidRPr="00CD4C5C">
        <w:rPr>
          <w:rFonts w:ascii="Book Antiqua" w:eastAsia="Book Antiqua" w:hAnsi="Book Antiqua" w:cs="Book Antiqua"/>
          <w:color w:val="000000"/>
        </w:rPr>
        <w:t xml:space="preserve">he prevalence of hepatic steatosis may differ in different populations and regions. </w:t>
      </w:r>
      <w:proofErr w:type="gramStart"/>
      <w:r w:rsidRPr="00CD4C5C">
        <w:rPr>
          <w:rFonts w:ascii="Book Antiqua" w:eastAsia="Book Antiqua" w:hAnsi="Book Antiqua" w:cs="Book Antiqua"/>
          <w:color w:val="000000"/>
        </w:rPr>
        <w:t>A</w:t>
      </w:r>
      <w:r w:rsidR="00240B89">
        <w:rPr>
          <w:rFonts w:ascii="Book Antiqua" w:eastAsia="Book Antiqua" w:hAnsi="Book Antiqua" w:cs="Book Antiqua"/>
          <w:color w:val="000000"/>
        </w:rPr>
        <w:t xml:space="preserve"> </w:t>
      </w:r>
      <w:r w:rsidRPr="00CD4C5C">
        <w:rPr>
          <w:rFonts w:ascii="Book Antiqua" w:eastAsia="Book Antiqua" w:hAnsi="Book Antiqua" w:cs="Book Antiqua"/>
          <w:color w:val="000000"/>
        </w:rPr>
        <w:t>strength of our study,</w:t>
      </w:r>
      <w:proofErr w:type="gramEnd"/>
      <w:r w:rsidRPr="00CD4C5C">
        <w:rPr>
          <w:rFonts w:ascii="Book Antiqua" w:eastAsia="Book Antiqua" w:hAnsi="Book Antiqua" w:cs="Book Antiqua"/>
          <w:color w:val="000000"/>
        </w:rPr>
        <w:t xml:space="preserve"> </w:t>
      </w:r>
      <w:r w:rsidR="00240B89">
        <w:rPr>
          <w:rFonts w:ascii="Book Antiqua" w:eastAsia="Book Antiqua" w:hAnsi="Book Antiqua" w:cs="Book Antiqua"/>
          <w:color w:val="000000"/>
        </w:rPr>
        <w:t xml:space="preserve">is that </w:t>
      </w:r>
      <w:r w:rsidRPr="00CD4C5C">
        <w:rPr>
          <w:rFonts w:ascii="Book Antiqua" w:eastAsia="Book Antiqua" w:hAnsi="Book Antiqua" w:cs="Book Antiqua"/>
          <w:color w:val="000000"/>
        </w:rPr>
        <w:t xml:space="preserve">to </w:t>
      </w:r>
      <w:r w:rsidR="00240B89">
        <w:rPr>
          <w:rFonts w:ascii="Book Antiqua" w:eastAsia="Book Antiqua" w:hAnsi="Book Antiqua" w:cs="Book Antiqua"/>
          <w:color w:val="000000"/>
        </w:rPr>
        <w:t xml:space="preserve">the best of </w:t>
      </w:r>
      <w:r w:rsidRPr="00CD4C5C">
        <w:rPr>
          <w:rFonts w:ascii="Book Antiqua" w:eastAsia="Book Antiqua" w:hAnsi="Book Antiqua" w:cs="Book Antiqua"/>
          <w:color w:val="000000"/>
        </w:rPr>
        <w:t>our knowledge, it is the first to investigate the relationship between CT-assessed steatosis and PSS in adult COVID-19 patients.</w:t>
      </w:r>
    </w:p>
    <w:p w14:paraId="5FCC500C" w14:textId="77777777" w:rsidR="00A77B3E" w:rsidRPr="00CD4C5C" w:rsidRDefault="00A77B3E" w:rsidP="00CD4C5C">
      <w:pPr>
        <w:spacing w:line="360" w:lineRule="auto"/>
        <w:jc w:val="both"/>
        <w:rPr>
          <w:rFonts w:ascii="Book Antiqua" w:hAnsi="Book Antiqua"/>
        </w:rPr>
      </w:pPr>
    </w:p>
    <w:p w14:paraId="3C27C82F"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t>CONCLUSION</w:t>
      </w:r>
    </w:p>
    <w:p w14:paraId="5D377529" w14:textId="555CB4DE"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The current study revealed a significantly higher prevalence of hepatic steatosis on CT in COVID-19 patients compared </w:t>
      </w:r>
      <w:r w:rsidR="00240B89">
        <w:rPr>
          <w:rFonts w:ascii="Book Antiqua" w:eastAsia="Book Antiqua" w:hAnsi="Book Antiqua" w:cs="Book Antiqua"/>
          <w:color w:val="000000"/>
        </w:rPr>
        <w:t>with</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controls after adjustment for age and comorbidities. In addition, it </w:t>
      </w:r>
      <w:r w:rsidR="00240B89">
        <w:rPr>
          <w:rFonts w:ascii="Book Antiqua" w:eastAsia="Book Antiqua" w:hAnsi="Book Antiqua" w:cs="Book Antiqua"/>
          <w:color w:val="000000"/>
        </w:rPr>
        <w:t>found</w:t>
      </w:r>
      <w:r w:rsidRPr="00CD4C5C">
        <w:rPr>
          <w:rFonts w:ascii="Book Antiqua" w:eastAsia="Book Antiqua" w:hAnsi="Book Antiqua" w:cs="Book Antiqua"/>
          <w:color w:val="000000"/>
        </w:rPr>
        <w:t xml:space="preserve"> a correlation between the severity of pneumonia measured on CT and liver density. Therefore, liver density measurement can be considered as a new parameter in the risk analysis of infected patients. This evaluation can be quickly and easily performed </w:t>
      </w:r>
      <w:r w:rsidR="00240B89">
        <w:rPr>
          <w:rFonts w:ascii="Book Antiqua" w:eastAsia="Book Antiqua" w:hAnsi="Book Antiqua" w:cs="Book Antiqua"/>
          <w:color w:val="000000"/>
        </w:rPr>
        <w:t>using</w:t>
      </w:r>
      <w:r w:rsidR="00240B89" w:rsidRPr="00CD4C5C">
        <w:rPr>
          <w:rFonts w:ascii="Book Antiqua" w:eastAsia="Book Antiqua" w:hAnsi="Book Antiqua" w:cs="Book Antiqua"/>
          <w:color w:val="000000"/>
        </w:rPr>
        <w:t xml:space="preserve"> </w:t>
      </w:r>
      <w:r w:rsidR="004D0EB9">
        <w:rPr>
          <w:rFonts w:ascii="Book Antiqua" w:eastAsia="Book Antiqua" w:hAnsi="Book Antiqua" w:cs="Book Antiqua"/>
          <w:color w:val="000000"/>
        </w:rPr>
        <w:t>already</w:t>
      </w:r>
      <w:r w:rsidR="004D0EB9" w:rsidRPr="00CD4C5C">
        <w:rPr>
          <w:rFonts w:ascii="Book Antiqua" w:eastAsia="Book Antiqua" w:hAnsi="Book Antiqua" w:cs="Book Antiqua"/>
          <w:color w:val="000000"/>
        </w:rPr>
        <w:t xml:space="preserve"> </w:t>
      </w:r>
      <w:r w:rsidR="004D0EB9">
        <w:rPr>
          <w:rFonts w:ascii="Book Antiqua" w:eastAsia="Book Antiqua" w:hAnsi="Book Antiqua" w:cs="Book Antiqua"/>
          <w:color w:val="000000"/>
        </w:rPr>
        <w:t xml:space="preserve">available </w:t>
      </w:r>
      <w:r w:rsidRPr="00CD4C5C">
        <w:rPr>
          <w:rFonts w:ascii="Book Antiqua" w:eastAsia="Book Antiqua" w:hAnsi="Book Antiqua" w:cs="Book Antiqua"/>
          <w:color w:val="000000"/>
        </w:rPr>
        <w:t>CT data without the need for an additional examination. Further stud</w:t>
      </w:r>
      <w:r w:rsidR="004D0EB9">
        <w:rPr>
          <w:rFonts w:ascii="Book Antiqua" w:eastAsia="Book Antiqua" w:hAnsi="Book Antiqua" w:cs="Book Antiqua"/>
          <w:color w:val="000000"/>
        </w:rPr>
        <w:t>y</w:t>
      </w:r>
      <w:r w:rsidRPr="00CD4C5C">
        <w:rPr>
          <w:rFonts w:ascii="Book Antiqua" w:eastAsia="Book Antiqua" w:hAnsi="Book Antiqua" w:cs="Book Antiqua"/>
          <w:color w:val="000000"/>
        </w:rPr>
        <w:t xml:space="preserve"> </w:t>
      </w:r>
      <w:r w:rsidR="004D0EB9">
        <w:rPr>
          <w:rFonts w:ascii="Book Antiqua" w:eastAsia="Book Antiqua" w:hAnsi="Book Antiqua" w:cs="Book Antiqua"/>
          <w:color w:val="000000"/>
        </w:rPr>
        <w:t>is</w:t>
      </w:r>
      <w:r w:rsidR="004D0EB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needed to confirm the presence of such an association after considering and minimizing multiple variables that can affect hepatic steatosis.</w:t>
      </w:r>
    </w:p>
    <w:p w14:paraId="339687AD" w14:textId="77777777" w:rsidR="00A77B3E" w:rsidRPr="00CD4C5C" w:rsidRDefault="00A77B3E" w:rsidP="00CD4C5C">
      <w:pPr>
        <w:spacing w:line="360" w:lineRule="auto"/>
        <w:jc w:val="both"/>
        <w:rPr>
          <w:rFonts w:ascii="Book Antiqua" w:hAnsi="Book Antiqua"/>
        </w:rPr>
      </w:pPr>
    </w:p>
    <w:p w14:paraId="30DFD343"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t>ARTICLE HIGHLIGHTS</w:t>
      </w:r>
    </w:p>
    <w:p w14:paraId="15B87BE5"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background</w:t>
      </w:r>
    </w:p>
    <w:p w14:paraId="6175CFC3"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Recent studies on coronavirus disease 2019 (COVID-19) demonstrated that obesity is significantly associated with increased disease severity, clinical outcome, and mortality.</w:t>
      </w:r>
    </w:p>
    <w:p w14:paraId="7FB0684B" w14:textId="77777777" w:rsidR="00A77B3E" w:rsidRPr="00CD4C5C" w:rsidRDefault="00A77B3E" w:rsidP="00CD4C5C">
      <w:pPr>
        <w:spacing w:line="360" w:lineRule="auto"/>
        <w:jc w:val="both"/>
        <w:rPr>
          <w:rFonts w:ascii="Book Antiqua" w:hAnsi="Book Antiqua"/>
        </w:rPr>
      </w:pPr>
    </w:p>
    <w:p w14:paraId="2D9DFA23"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motivation</w:t>
      </w:r>
    </w:p>
    <w:p w14:paraId="153145AE" w14:textId="2406855A"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The association between hepatic steatosis, which frequently accompanies obesity, </w:t>
      </w:r>
      <w:r w:rsidR="004D0EB9">
        <w:rPr>
          <w:rFonts w:ascii="Book Antiqua" w:eastAsia="Book Antiqua" w:hAnsi="Book Antiqua" w:cs="Book Antiqua"/>
          <w:color w:val="000000"/>
        </w:rPr>
        <w:t xml:space="preserve">the </w:t>
      </w:r>
      <w:r w:rsidRPr="00CD4C5C">
        <w:rPr>
          <w:rFonts w:ascii="Book Antiqua" w:eastAsia="Book Antiqua" w:hAnsi="Book Antiqua" w:cs="Book Antiqua"/>
          <w:color w:val="000000"/>
        </w:rPr>
        <w:t xml:space="preserve">pneumonia severity score (PSS) </w:t>
      </w:r>
      <w:r w:rsidR="004D0EB9">
        <w:rPr>
          <w:rFonts w:ascii="Book Antiqua" w:eastAsia="Book Antiqua" w:hAnsi="Book Antiqua" w:cs="Book Antiqua"/>
          <w:color w:val="000000"/>
        </w:rPr>
        <w:t>evaluated</w:t>
      </w:r>
      <w:r w:rsidR="004D0EB9" w:rsidRPr="00CD4C5C">
        <w:rPr>
          <w:rFonts w:ascii="Book Antiqua" w:eastAsia="Book Antiqua" w:hAnsi="Book Antiqua" w:cs="Book Antiqua"/>
          <w:color w:val="000000"/>
        </w:rPr>
        <w:t xml:space="preserve"> </w:t>
      </w:r>
      <w:r w:rsidR="004D0EB9">
        <w:rPr>
          <w:rFonts w:ascii="Book Antiqua" w:eastAsia="Book Antiqua" w:hAnsi="Book Antiqua" w:cs="Book Antiqua"/>
          <w:color w:val="000000"/>
        </w:rPr>
        <w:t>by</w:t>
      </w:r>
      <w:r w:rsidR="004D0EB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computed tomography (CT)</w:t>
      </w:r>
      <w:r w:rsidR="004D0EB9">
        <w:rPr>
          <w:rFonts w:ascii="Book Antiqua" w:eastAsia="Book Antiqua" w:hAnsi="Book Antiqua" w:cs="Book Antiqua"/>
          <w:color w:val="000000"/>
        </w:rPr>
        <w:t>,</w:t>
      </w:r>
      <w:r w:rsidRPr="00CD4C5C">
        <w:rPr>
          <w:rFonts w:ascii="Book Antiqua" w:eastAsia="Book Antiqua" w:hAnsi="Book Antiqua" w:cs="Book Antiqua"/>
          <w:color w:val="000000"/>
        </w:rPr>
        <w:t xml:space="preserve"> and the prevalence of steatosis in patients with COVID-19 remains to be elucidated.</w:t>
      </w:r>
    </w:p>
    <w:p w14:paraId="1E4AE03B" w14:textId="77777777" w:rsidR="00A77B3E" w:rsidRPr="00CD4C5C" w:rsidRDefault="00A77B3E" w:rsidP="00CD4C5C">
      <w:pPr>
        <w:spacing w:line="360" w:lineRule="auto"/>
        <w:jc w:val="both"/>
        <w:rPr>
          <w:rFonts w:ascii="Book Antiqua" w:hAnsi="Book Antiqua"/>
        </w:rPr>
      </w:pPr>
    </w:p>
    <w:p w14:paraId="3988FDDE"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objectives</w:t>
      </w:r>
    </w:p>
    <w:p w14:paraId="6430A927" w14:textId="29368C69" w:rsidR="00A77B3E" w:rsidRPr="00CD4C5C" w:rsidRDefault="004D0EB9" w:rsidP="00CD4C5C">
      <w:pPr>
        <w:spacing w:line="360" w:lineRule="auto"/>
        <w:jc w:val="both"/>
        <w:rPr>
          <w:rFonts w:ascii="Book Antiqua" w:hAnsi="Book Antiqua"/>
        </w:rPr>
      </w:pPr>
      <w:r>
        <w:rPr>
          <w:rFonts w:ascii="Book Antiqua" w:eastAsia="Book Antiqua" w:hAnsi="Book Antiqua" w:cs="Book Antiqua"/>
          <w:color w:val="000000"/>
        </w:rPr>
        <w:lastRenderedPageBreak/>
        <w:t>The study objective was t</w:t>
      </w:r>
      <w:r w:rsidR="003F781E" w:rsidRPr="00CD4C5C">
        <w:rPr>
          <w:rFonts w:ascii="Book Antiqua" w:eastAsia="Book Antiqua" w:hAnsi="Book Antiqua" w:cs="Book Antiqua"/>
          <w:color w:val="000000"/>
        </w:rPr>
        <w:t>o assess the frequency of hepatic steatosis in the chest CT of COVID-19 patients and its association with the PSS.</w:t>
      </w:r>
    </w:p>
    <w:p w14:paraId="39D61D74" w14:textId="77777777" w:rsidR="00A77B3E" w:rsidRPr="00CD4C5C" w:rsidRDefault="00A77B3E" w:rsidP="00CD4C5C">
      <w:pPr>
        <w:spacing w:line="360" w:lineRule="auto"/>
        <w:jc w:val="both"/>
        <w:rPr>
          <w:rFonts w:ascii="Book Antiqua" w:hAnsi="Book Antiqua"/>
        </w:rPr>
      </w:pPr>
    </w:p>
    <w:p w14:paraId="6634AE46"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methods</w:t>
      </w:r>
    </w:p>
    <w:p w14:paraId="0E0EAA0B" w14:textId="2CB57342" w:rsidR="00A77B3E" w:rsidRPr="00CD4C5C" w:rsidRDefault="004D0EB9" w:rsidP="00CD4C5C">
      <w:pPr>
        <w:spacing w:line="360" w:lineRule="auto"/>
        <w:jc w:val="both"/>
        <w:rPr>
          <w:rFonts w:ascii="Book Antiqua" w:hAnsi="Book Antiqua"/>
        </w:rPr>
      </w:pPr>
      <w:r>
        <w:rPr>
          <w:rFonts w:ascii="Book Antiqua" w:eastAsia="Book Antiqua" w:hAnsi="Book Antiqua" w:cs="Book Antiqua"/>
          <w:color w:val="000000"/>
        </w:rPr>
        <w:t>This was a</w:t>
      </w:r>
      <w:r w:rsidR="003F781E" w:rsidRPr="00CD4C5C">
        <w:rPr>
          <w:rFonts w:ascii="Book Antiqua" w:eastAsia="Book Antiqua" w:hAnsi="Book Antiqua" w:cs="Book Antiqua"/>
          <w:color w:val="000000"/>
        </w:rPr>
        <w:t xml:space="preserve"> retrospective study evaluating the CT of COVID-19 positive and negative patients in a tertiary hospital.</w:t>
      </w:r>
    </w:p>
    <w:p w14:paraId="639E3013" w14:textId="77777777" w:rsidR="00A77B3E" w:rsidRPr="00CD4C5C" w:rsidRDefault="00A77B3E" w:rsidP="00CD4C5C">
      <w:pPr>
        <w:spacing w:line="360" w:lineRule="auto"/>
        <w:jc w:val="both"/>
        <w:rPr>
          <w:rFonts w:ascii="Book Antiqua" w:hAnsi="Book Antiqua"/>
        </w:rPr>
      </w:pPr>
    </w:p>
    <w:p w14:paraId="46A73F1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results</w:t>
      </w:r>
    </w:p>
    <w:p w14:paraId="192B33D0" w14:textId="60EAFFAB"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Of the 485 patients, 274 (56.5%) were defined as the COVID-19-positive group and 211 (43.5%) as the control group. The frequency of hepatic steatosis was significantly higher </w:t>
      </w:r>
      <w:r w:rsidR="004D0EB9" w:rsidRPr="00CD4C5C">
        <w:rPr>
          <w:rFonts w:ascii="Book Antiqua" w:eastAsia="Book Antiqua" w:hAnsi="Book Antiqua" w:cs="Book Antiqua"/>
          <w:color w:val="000000"/>
        </w:rPr>
        <w:t xml:space="preserve">in the positive group </w:t>
      </w:r>
      <w:r w:rsidR="004D0EB9">
        <w:rPr>
          <w:rFonts w:ascii="Book Antiqua" w:eastAsia="Book Antiqua" w:hAnsi="Book Antiqua" w:cs="Book Antiqua"/>
          <w:color w:val="000000"/>
        </w:rPr>
        <w:t>than in</w:t>
      </w:r>
      <w:r w:rsidR="004D0EB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 group (40.9</w:t>
      </w:r>
      <w:r w:rsidR="00DE3FCA">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Pr="00840BDA">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19.4%, </w:t>
      </w:r>
      <w:r w:rsidR="00840BDA" w:rsidRPr="00840BDA">
        <w:rPr>
          <w:rFonts w:ascii="Book Antiqua" w:eastAsia="Book Antiqua" w:hAnsi="Book Antiqua" w:cs="Book Antiqua"/>
          <w:i/>
          <w:iCs/>
          <w:color w:val="000000"/>
        </w:rPr>
        <w:t>P</w:t>
      </w:r>
      <w:r w:rsidR="00840BDA">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840BDA">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0.001). The average hepatic attenuation values were significantly lower in the positive group </w:t>
      </w:r>
      <w:r w:rsidR="004D0EB9">
        <w:rPr>
          <w:rFonts w:ascii="Book Antiqua" w:eastAsia="Book Antiqua" w:hAnsi="Book Antiqua" w:cs="Book Antiqua"/>
          <w:color w:val="000000"/>
        </w:rPr>
        <w:t>than in</w:t>
      </w:r>
      <w:r w:rsidRPr="00CD4C5C">
        <w:rPr>
          <w:rFonts w:ascii="Book Antiqua" w:eastAsia="Book Antiqua" w:hAnsi="Book Antiqua" w:cs="Book Antiqua"/>
          <w:color w:val="000000"/>
        </w:rPr>
        <w:t xml:space="preserve"> the control group (45.7 ± 11.4</w:t>
      </w:r>
      <w:r w:rsidR="00DE3FCA">
        <w:rPr>
          <w:rFonts w:ascii="Book Antiqua" w:eastAsia="Book Antiqua" w:hAnsi="Book Antiqua" w:cs="Book Antiqua"/>
          <w:color w:val="000000"/>
        </w:rPr>
        <w:t xml:space="preserve"> </w:t>
      </w:r>
      <w:r w:rsidR="00DE3FCA">
        <w:rPr>
          <w:rFonts w:ascii="Book Antiqua" w:hAnsi="Book Antiqua"/>
        </w:rPr>
        <w:t>HU</w:t>
      </w:r>
      <w:r w:rsidRPr="00CD4C5C">
        <w:rPr>
          <w:rFonts w:ascii="Book Antiqua" w:eastAsia="Book Antiqua" w:hAnsi="Book Antiqua" w:cs="Book Antiqua"/>
          <w:color w:val="000000"/>
        </w:rPr>
        <w:t xml:space="preserve"> </w:t>
      </w:r>
      <w:r w:rsidR="00840BDA" w:rsidRPr="00840BDA">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53.9 ± 15.9 </w:t>
      </w:r>
      <w:r w:rsidR="00DE3FCA">
        <w:rPr>
          <w:rFonts w:ascii="Book Antiqua" w:hAnsi="Book Antiqua"/>
        </w:rPr>
        <w:t>HU</w:t>
      </w:r>
      <w:r w:rsidRPr="00CD4C5C">
        <w:rPr>
          <w:rFonts w:ascii="Book Antiqua" w:eastAsia="Book Antiqua" w:hAnsi="Book Antiqua" w:cs="Book Antiqua"/>
          <w:color w:val="000000"/>
        </w:rPr>
        <w:t xml:space="preserve">, </w:t>
      </w:r>
      <w:r w:rsidR="00840BDA" w:rsidRPr="00840BDA">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 </w:t>
      </w:r>
      <w:r w:rsidR="004D0EB9">
        <w:rPr>
          <w:rFonts w:ascii="Book Antiqua" w:eastAsia="Book Antiqua" w:hAnsi="Book Antiqua" w:cs="Book Antiqua"/>
          <w:color w:val="000000"/>
        </w:rPr>
        <w:t>L</w:t>
      </w:r>
      <w:r w:rsidRPr="00CD4C5C">
        <w:rPr>
          <w:rFonts w:ascii="Book Antiqua" w:eastAsia="Book Antiqua" w:hAnsi="Book Antiqua" w:cs="Book Antiqua"/>
          <w:color w:val="000000"/>
        </w:rPr>
        <w:t xml:space="preserve">ogistic regression analysis showed that after adjusting for age, hypertension, diabetes mellitus, overweight, and obesity there was almost </w:t>
      </w:r>
      <w:proofErr w:type="gramStart"/>
      <w:r w:rsidRPr="00CD4C5C">
        <w:rPr>
          <w:rFonts w:ascii="Book Antiqua" w:eastAsia="Book Antiqua" w:hAnsi="Book Antiqua" w:cs="Book Antiqua"/>
          <w:color w:val="000000"/>
        </w:rPr>
        <w:t xml:space="preserve">a 2.2 times </w:t>
      </w:r>
      <w:r w:rsidR="004D0EB9">
        <w:rPr>
          <w:rFonts w:ascii="Book Antiqua" w:eastAsia="Book Antiqua" w:hAnsi="Book Antiqua" w:cs="Book Antiqua"/>
          <w:color w:val="000000"/>
        </w:rPr>
        <w:t xml:space="preserve">greater </w:t>
      </w:r>
      <w:r w:rsidRPr="00CD4C5C">
        <w:rPr>
          <w:rFonts w:ascii="Book Antiqua" w:eastAsia="Book Antiqua" w:hAnsi="Book Antiqua" w:cs="Book Antiqua"/>
          <w:color w:val="000000"/>
        </w:rPr>
        <w:t>odds of hepatic steatosis</w:t>
      </w:r>
      <w:proofErr w:type="gramEnd"/>
      <w:r w:rsidRPr="00CD4C5C">
        <w:rPr>
          <w:rFonts w:ascii="Book Antiqua" w:eastAsia="Book Antiqua" w:hAnsi="Book Antiqua" w:cs="Book Antiqua"/>
          <w:color w:val="000000"/>
        </w:rPr>
        <w:t xml:space="preserve"> in the COVID-19-positive group </w:t>
      </w:r>
      <w:r w:rsidR="004D0EB9">
        <w:rPr>
          <w:rFonts w:ascii="Book Antiqua" w:eastAsia="Book Antiqua" w:hAnsi="Book Antiqua" w:cs="Book Antiqua"/>
          <w:color w:val="000000"/>
        </w:rPr>
        <w:t xml:space="preserve">than </w:t>
      </w:r>
      <w:r w:rsidRPr="00CD4C5C">
        <w:rPr>
          <w:rFonts w:ascii="Book Antiqua" w:eastAsia="Book Antiqua" w:hAnsi="Book Antiqua" w:cs="Book Antiqua"/>
          <w:color w:val="000000"/>
        </w:rPr>
        <w:t xml:space="preserve">in </w:t>
      </w:r>
      <w:r w:rsidR="004D0EB9">
        <w:rPr>
          <w:rFonts w:ascii="Book Antiqua" w:eastAsia="Book Antiqua" w:hAnsi="Book Antiqua" w:cs="Book Antiqua"/>
          <w:color w:val="000000"/>
        </w:rPr>
        <w:t>the</w:t>
      </w:r>
      <w:r w:rsidRPr="00CD4C5C">
        <w:rPr>
          <w:rFonts w:ascii="Book Antiqua" w:eastAsia="Book Antiqua" w:hAnsi="Book Antiqua" w:cs="Book Antiqua"/>
          <w:color w:val="000000"/>
        </w:rPr>
        <w:t xml:space="preserve"> controls (</w:t>
      </w:r>
      <w:r w:rsidR="00EB304E">
        <w:rPr>
          <w:rFonts w:ascii="Book Antiqua" w:hAnsi="Book Antiqua"/>
        </w:rPr>
        <w:t>o</w:t>
      </w:r>
      <w:r w:rsidR="00EB304E" w:rsidRPr="00CD4C5C">
        <w:rPr>
          <w:rFonts w:ascii="Book Antiqua" w:hAnsi="Book Antiqua"/>
        </w:rPr>
        <w:t>dds ratio</w:t>
      </w:r>
      <w:r w:rsidRPr="00CD4C5C">
        <w:rPr>
          <w:rFonts w:ascii="Book Antiqua" w:eastAsia="Book Antiqua" w:hAnsi="Book Antiqua" w:cs="Book Antiqua"/>
          <w:color w:val="000000"/>
        </w:rPr>
        <w:t xml:space="preserve"> 2.187; 95%</w:t>
      </w:r>
      <w:r w:rsidR="00FB6508" w:rsidRPr="00FB6508">
        <w:rPr>
          <w:rFonts w:ascii="Book Antiqua" w:hAnsi="Book Antiqua"/>
        </w:rPr>
        <w:t xml:space="preserve"> </w:t>
      </w:r>
      <w:r w:rsidR="00FB6508">
        <w:rPr>
          <w:rFonts w:ascii="Book Antiqua" w:hAnsi="Book Antiqua"/>
        </w:rPr>
        <w:t>c</w:t>
      </w:r>
      <w:r w:rsidR="00FB6508" w:rsidRPr="00CD4C5C">
        <w:rPr>
          <w:rFonts w:ascii="Book Antiqua" w:hAnsi="Book Antiqua"/>
        </w:rPr>
        <w:t>onfidence interval</w:t>
      </w:r>
      <w:r w:rsidR="00FB6508">
        <w:rPr>
          <w:rFonts w:ascii="Book Antiqua" w:hAnsi="Book Antiqua"/>
        </w:rPr>
        <w:t>:</w:t>
      </w:r>
      <w:r w:rsidRPr="00CD4C5C">
        <w:rPr>
          <w:rFonts w:ascii="Book Antiqua" w:eastAsia="Book Antiqua" w:hAnsi="Book Antiqua" w:cs="Book Antiqua"/>
          <w:color w:val="000000"/>
        </w:rPr>
        <w:t xml:space="preserve"> 1.336-3.580, </w:t>
      </w:r>
      <w:r w:rsidR="00840BDA" w:rsidRPr="00840BDA">
        <w:rPr>
          <w:rFonts w:ascii="Book Antiqua" w:eastAsia="Book Antiqua" w:hAnsi="Book Antiqua" w:cs="Book Antiqua"/>
          <w:i/>
          <w:iCs/>
          <w:color w:val="000000"/>
        </w:rPr>
        <w:t>P</w:t>
      </w:r>
      <w:r w:rsidR="00840BDA">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840BDA">
        <w:rPr>
          <w:rFonts w:ascii="Book Antiqua" w:eastAsia="Book Antiqua" w:hAnsi="Book Antiqua" w:cs="Book Antiqua"/>
          <w:color w:val="000000"/>
        </w:rPr>
        <w:t xml:space="preserve"> </w:t>
      </w:r>
      <w:r w:rsidRPr="00CD4C5C">
        <w:rPr>
          <w:rFonts w:ascii="Book Antiqua" w:eastAsia="Book Antiqua" w:hAnsi="Book Antiqua" w:cs="Book Antiqua"/>
          <w:color w:val="000000"/>
        </w:rPr>
        <w:t>0.001).</w:t>
      </w:r>
    </w:p>
    <w:p w14:paraId="296F74BA" w14:textId="77777777" w:rsidR="00A77B3E" w:rsidRPr="00CD4C5C" w:rsidRDefault="00A77B3E" w:rsidP="00CD4C5C">
      <w:pPr>
        <w:spacing w:line="360" w:lineRule="auto"/>
        <w:jc w:val="both"/>
        <w:rPr>
          <w:rFonts w:ascii="Book Antiqua" w:hAnsi="Book Antiqua"/>
        </w:rPr>
      </w:pPr>
    </w:p>
    <w:p w14:paraId="33DDC5F5"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conclusions</w:t>
      </w:r>
    </w:p>
    <w:p w14:paraId="5E001F4B" w14:textId="4895CFE4"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The current study revealed a significantly higher prevalence of hepatic steatosis on CT in COVID-19 patients compared </w:t>
      </w:r>
      <w:r w:rsidR="004D0EB9">
        <w:rPr>
          <w:rFonts w:ascii="Book Antiqua" w:eastAsia="Book Antiqua" w:hAnsi="Book Antiqua" w:cs="Book Antiqua"/>
          <w:color w:val="000000"/>
        </w:rPr>
        <w:t>with</w:t>
      </w:r>
      <w:r w:rsidR="004D0EB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controls after adjust</w:t>
      </w:r>
      <w:r w:rsidR="004D0EB9">
        <w:rPr>
          <w:rFonts w:ascii="Book Antiqua" w:eastAsia="Book Antiqua" w:hAnsi="Book Antiqua" w:cs="Book Antiqua"/>
          <w:color w:val="000000"/>
        </w:rPr>
        <w:t>ing</w:t>
      </w:r>
      <w:r w:rsidRPr="00CD4C5C">
        <w:rPr>
          <w:rFonts w:ascii="Book Antiqua" w:eastAsia="Book Antiqua" w:hAnsi="Book Antiqua" w:cs="Book Antiqua"/>
          <w:color w:val="000000"/>
        </w:rPr>
        <w:t xml:space="preserve"> for age and comorbidities.</w:t>
      </w:r>
    </w:p>
    <w:p w14:paraId="45BD718A" w14:textId="77777777" w:rsidR="00A77B3E" w:rsidRPr="00CD4C5C" w:rsidRDefault="00A77B3E" w:rsidP="00CD4C5C">
      <w:pPr>
        <w:spacing w:line="360" w:lineRule="auto"/>
        <w:jc w:val="both"/>
        <w:rPr>
          <w:rFonts w:ascii="Book Antiqua" w:hAnsi="Book Antiqua"/>
        </w:rPr>
      </w:pPr>
    </w:p>
    <w:p w14:paraId="0FB9873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perspectives</w:t>
      </w:r>
    </w:p>
    <w:p w14:paraId="5B83FDEC"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Liver density and PSS can be easily examined on CT images of COVID-19 patients and the relationship between tomographic severity and steatosis can be evaluated.</w:t>
      </w:r>
    </w:p>
    <w:p w14:paraId="71B13D7E" w14:textId="77777777" w:rsidR="00A77B3E" w:rsidRPr="00CD4C5C" w:rsidRDefault="00A77B3E" w:rsidP="00CD4C5C">
      <w:pPr>
        <w:spacing w:line="360" w:lineRule="auto"/>
        <w:jc w:val="both"/>
        <w:rPr>
          <w:rFonts w:ascii="Book Antiqua" w:hAnsi="Book Antiqua"/>
        </w:rPr>
      </w:pPr>
    </w:p>
    <w:p w14:paraId="37910728"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REFERENCES</w:t>
      </w:r>
    </w:p>
    <w:p w14:paraId="07011215" w14:textId="77777777" w:rsidR="00CD4C5C" w:rsidRPr="00CD4C5C" w:rsidRDefault="00CD4C5C" w:rsidP="00CD4C5C">
      <w:pPr>
        <w:spacing w:line="360" w:lineRule="auto"/>
        <w:jc w:val="both"/>
        <w:rPr>
          <w:rFonts w:ascii="Book Antiqua" w:hAnsi="Book Antiqua"/>
        </w:rPr>
      </w:pPr>
      <w:bookmarkStart w:id="1" w:name="OLE_LINK2890"/>
      <w:bookmarkStart w:id="2" w:name="OLE_LINK2891"/>
      <w:r w:rsidRPr="00CD4C5C">
        <w:rPr>
          <w:rFonts w:ascii="Book Antiqua" w:hAnsi="Book Antiqua"/>
        </w:rPr>
        <w:t xml:space="preserve">1 </w:t>
      </w:r>
      <w:r w:rsidRPr="00CD4C5C">
        <w:rPr>
          <w:rFonts w:ascii="Book Antiqua" w:hAnsi="Book Antiqua"/>
          <w:b/>
          <w:bCs/>
        </w:rPr>
        <w:t>Huang C</w:t>
      </w:r>
      <w:r w:rsidRPr="00CD4C5C">
        <w:rPr>
          <w:rFonts w:ascii="Book Antiqua" w:hAnsi="Book Antiqua"/>
        </w:rPr>
        <w:t xml:space="preserve">, Wang Y, Li X, Ren L, Zhao J, Hu Y, Zhang L, Fan G, Xu J, Gu X, Cheng Z, Yu T, Xia J, Wei Y, Wu W, </w:t>
      </w:r>
      <w:proofErr w:type="spellStart"/>
      <w:r w:rsidRPr="00CD4C5C">
        <w:rPr>
          <w:rFonts w:ascii="Book Antiqua" w:hAnsi="Book Antiqua"/>
        </w:rPr>
        <w:t>Xie</w:t>
      </w:r>
      <w:proofErr w:type="spellEnd"/>
      <w:r w:rsidRPr="00CD4C5C">
        <w:rPr>
          <w:rFonts w:ascii="Book Antiqua" w:hAnsi="Book Antiqua"/>
        </w:rPr>
        <w:t xml:space="preserve"> X, Yin W, Li H, Liu M, Xiao Y, Gao H, Guo L, </w:t>
      </w:r>
      <w:proofErr w:type="spellStart"/>
      <w:r w:rsidRPr="00CD4C5C">
        <w:rPr>
          <w:rFonts w:ascii="Book Antiqua" w:hAnsi="Book Antiqua"/>
        </w:rPr>
        <w:t>Xie</w:t>
      </w:r>
      <w:proofErr w:type="spellEnd"/>
      <w:r w:rsidRPr="00CD4C5C">
        <w:rPr>
          <w:rFonts w:ascii="Book Antiqua" w:hAnsi="Book Antiqua"/>
        </w:rPr>
        <w:t xml:space="preserve"> J, Wang G, Jiang R, Gao Z, </w:t>
      </w:r>
      <w:proofErr w:type="spellStart"/>
      <w:r w:rsidRPr="00CD4C5C">
        <w:rPr>
          <w:rFonts w:ascii="Book Antiqua" w:hAnsi="Book Antiqua"/>
        </w:rPr>
        <w:t>Jin</w:t>
      </w:r>
      <w:proofErr w:type="spellEnd"/>
      <w:r w:rsidRPr="00CD4C5C">
        <w:rPr>
          <w:rFonts w:ascii="Book Antiqua" w:hAnsi="Book Antiqua"/>
        </w:rPr>
        <w:t xml:space="preserve"> Q, Wang J, Cao B. Clinical features of patients infected with 2019 </w:t>
      </w:r>
      <w:r w:rsidRPr="00CD4C5C">
        <w:rPr>
          <w:rFonts w:ascii="Book Antiqua" w:hAnsi="Book Antiqua"/>
        </w:rPr>
        <w:lastRenderedPageBreak/>
        <w:t xml:space="preserve">novel coronavirus in Wuhan, China. </w:t>
      </w:r>
      <w:r w:rsidRPr="00CD4C5C">
        <w:rPr>
          <w:rFonts w:ascii="Book Antiqua" w:hAnsi="Book Antiqua"/>
          <w:i/>
          <w:iCs/>
        </w:rPr>
        <w:t>Lancet</w:t>
      </w:r>
      <w:r w:rsidRPr="00CD4C5C">
        <w:rPr>
          <w:rFonts w:ascii="Book Antiqua" w:hAnsi="Book Antiqua"/>
        </w:rPr>
        <w:t xml:space="preserve"> 2020; </w:t>
      </w:r>
      <w:r w:rsidRPr="00CD4C5C">
        <w:rPr>
          <w:rFonts w:ascii="Book Antiqua" w:hAnsi="Book Antiqua"/>
          <w:b/>
          <w:bCs/>
        </w:rPr>
        <w:t>395</w:t>
      </w:r>
      <w:r w:rsidRPr="00CD4C5C">
        <w:rPr>
          <w:rFonts w:ascii="Book Antiqua" w:hAnsi="Book Antiqua"/>
        </w:rPr>
        <w:t>: 497-506 [PMID: 31986264 DOI: 10.1016/S0140-6736(20)30183-5]</w:t>
      </w:r>
    </w:p>
    <w:p w14:paraId="4F1F6F8B" w14:textId="05F87658" w:rsidR="00CD4C5C" w:rsidRPr="00CD4C5C" w:rsidRDefault="00CD4C5C" w:rsidP="00CD4C5C">
      <w:pPr>
        <w:spacing w:line="360" w:lineRule="auto"/>
        <w:jc w:val="both"/>
        <w:rPr>
          <w:rFonts w:ascii="Book Antiqua" w:hAnsi="Book Antiqua"/>
        </w:rPr>
      </w:pPr>
      <w:r w:rsidRPr="00CD4C5C">
        <w:rPr>
          <w:rFonts w:ascii="Book Antiqua" w:hAnsi="Book Antiqua"/>
        </w:rPr>
        <w:t xml:space="preserve">2 </w:t>
      </w:r>
      <w:proofErr w:type="spellStart"/>
      <w:r w:rsidRPr="00CD4C5C">
        <w:rPr>
          <w:rFonts w:ascii="Book Antiqua" w:hAnsi="Book Antiqua"/>
          <w:b/>
          <w:bCs/>
        </w:rPr>
        <w:t>Coronaviridae</w:t>
      </w:r>
      <w:proofErr w:type="spellEnd"/>
      <w:r w:rsidRPr="00CD4C5C">
        <w:rPr>
          <w:rFonts w:ascii="Book Antiqua" w:hAnsi="Book Antiqua"/>
          <w:b/>
          <w:bCs/>
        </w:rPr>
        <w:t xml:space="preserve"> Study Group of the International Committee on Taxonomy of Viruses.</w:t>
      </w:r>
      <w:r w:rsidRPr="00CD4C5C">
        <w:rPr>
          <w:rFonts w:ascii="Book Antiqua" w:hAnsi="Book Antiqua"/>
        </w:rPr>
        <w:t xml:space="preserve"> The species Severe acute respiratory syndrome-related coronavirus: classifying 2019-nCoV and naming it SARS-CoV-2. </w:t>
      </w:r>
      <w:r w:rsidRPr="00CD4C5C">
        <w:rPr>
          <w:rFonts w:ascii="Book Antiqua" w:hAnsi="Book Antiqua"/>
          <w:i/>
          <w:iCs/>
        </w:rPr>
        <w:t>Nat Microbiol</w:t>
      </w:r>
      <w:r w:rsidRPr="00CD4C5C">
        <w:rPr>
          <w:rFonts w:ascii="Book Antiqua" w:hAnsi="Book Antiqua"/>
        </w:rPr>
        <w:t xml:space="preserve"> 2020; </w:t>
      </w:r>
      <w:r w:rsidRPr="00CD4C5C">
        <w:rPr>
          <w:rFonts w:ascii="Book Antiqua" w:hAnsi="Book Antiqua"/>
          <w:b/>
          <w:bCs/>
        </w:rPr>
        <w:t>5</w:t>
      </w:r>
      <w:r w:rsidRPr="00CD4C5C">
        <w:rPr>
          <w:rFonts w:ascii="Book Antiqua" w:hAnsi="Book Antiqua"/>
        </w:rPr>
        <w:t>: 536-544 [PMID: 32123347 DOI: 10.1038/s41564-020-0695-z]</w:t>
      </w:r>
    </w:p>
    <w:p w14:paraId="0406FF04" w14:textId="644141AE" w:rsidR="00CD4C5C" w:rsidRPr="00CD4C5C" w:rsidRDefault="00CD4C5C" w:rsidP="00CD4C5C">
      <w:pPr>
        <w:spacing w:line="360" w:lineRule="auto"/>
        <w:jc w:val="both"/>
        <w:rPr>
          <w:rFonts w:ascii="Book Antiqua" w:hAnsi="Book Antiqua"/>
        </w:rPr>
      </w:pPr>
      <w:r w:rsidRPr="00CD4C5C">
        <w:rPr>
          <w:rFonts w:ascii="Book Antiqua" w:hAnsi="Book Antiqua"/>
        </w:rPr>
        <w:t xml:space="preserve">3 </w:t>
      </w:r>
      <w:proofErr w:type="spellStart"/>
      <w:r w:rsidRPr="00CD4C5C">
        <w:rPr>
          <w:rFonts w:ascii="Book Antiqua" w:hAnsi="Book Antiqua"/>
          <w:b/>
          <w:bCs/>
        </w:rPr>
        <w:t>Hosbul</w:t>
      </w:r>
      <w:proofErr w:type="spellEnd"/>
      <w:r w:rsidRPr="00CD4C5C">
        <w:rPr>
          <w:rFonts w:ascii="Book Antiqua" w:hAnsi="Book Antiqua"/>
          <w:b/>
          <w:bCs/>
        </w:rPr>
        <w:t xml:space="preserve"> T</w:t>
      </w:r>
      <w:r w:rsidRPr="00AC38DA">
        <w:rPr>
          <w:rFonts w:ascii="Book Antiqua" w:hAnsi="Book Antiqua"/>
        </w:rPr>
        <w:t>,</w:t>
      </w:r>
      <w:r w:rsidRPr="00CD4C5C">
        <w:rPr>
          <w:rFonts w:ascii="Book Antiqua" w:hAnsi="Book Antiqua"/>
        </w:rPr>
        <w:t xml:space="preserve"> </w:t>
      </w:r>
      <w:proofErr w:type="spellStart"/>
      <w:r w:rsidRPr="00CD4C5C">
        <w:rPr>
          <w:rFonts w:ascii="Book Antiqua" w:hAnsi="Book Antiqua"/>
        </w:rPr>
        <w:t>Sahiner</w:t>
      </w:r>
      <w:proofErr w:type="spellEnd"/>
      <w:r w:rsidRPr="00CD4C5C">
        <w:rPr>
          <w:rFonts w:ascii="Book Antiqua" w:hAnsi="Book Antiqua"/>
        </w:rPr>
        <w:t xml:space="preserve"> F, </w:t>
      </w:r>
      <w:proofErr w:type="spellStart"/>
      <w:r w:rsidRPr="00CD4C5C">
        <w:rPr>
          <w:rFonts w:ascii="Book Antiqua" w:hAnsi="Book Antiqua"/>
        </w:rPr>
        <w:t>Sarı</w:t>
      </w:r>
      <w:proofErr w:type="spellEnd"/>
      <w:r w:rsidRPr="00CD4C5C">
        <w:rPr>
          <w:rFonts w:ascii="Book Antiqua" w:hAnsi="Book Antiqua"/>
        </w:rPr>
        <w:t xml:space="preserve"> O. Basic Epidemiological Parameters at the end of the 5th month of the COVID-19 Outbreak. </w:t>
      </w:r>
      <w:r w:rsidRPr="006031FF">
        <w:rPr>
          <w:rFonts w:ascii="Book Antiqua" w:hAnsi="Book Antiqua"/>
          <w:i/>
          <w:iCs/>
        </w:rPr>
        <w:t xml:space="preserve">J Mol </w:t>
      </w:r>
      <w:proofErr w:type="spellStart"/>
      <w:r w:rsidRPr="006031FF">
        <w:rPr>
          <w:rFonts w:ascii="Book Antiqua" w:hAnsi="Book Antiqua"/>
          <w:i/>
          <w:iCs/>
        </w:rPr>
        <w:t>Virol</w:t>
      </w:r>
      <w:proofErr w:type="spellEnd"/>
      <w:r w:rsidRPr="006031FF">
        <w:rPr>
          <w:rFonts w:ascii="Book Antiqua" w:hAnsi="Book Antiqua"/>
          <w:i/>
          <w:iCs/>
        </w:rPr>
        <w:t xml:space="preserve"> Immunol </w:t>
      </w:r>
      <w:r w:rsidRPr="00CD4C5C">
        <w:rPr>
          <w:rFonts w:ascii="Book Antiqua" w:hAnsi="Book Antiqua"/>
        </w:rPr>
        <w:t>2020;</w:t>
      </w:r>
      <w:r w:rsidR="006031FF">
        <w:rPr>
          <w:rFonts w:ascii="Book Antiqua" w:hAnsi="Book Antiqua"/>
        </w:rPr>
        <w:t xml:space="preserve"> </w:t>
      </w:r>
      <w:r w:rsidRPr="006031FF">
        <w:rPr>
          <w:rFonts w:ascii="Book Antiqua" w:hAnsi="Book Antiqua"/>
          <w:b/>
          <w:bCs/>
        </w:rPr>
        <w:t>1</w:t>
      </w:r>
      <w:r w:rsidRPr="00AC38DA">
        <w:rPr>
          <w:rFonts w:ascii="Book Antiqua" w:hAnsi="Book Antiqua"/>
        </w:rPr>
        <w:t>:</w:t>
      </w:r>
      <w:r w:rsidR="006031FF">
        <w:rPr>
          <w:rFonts w:ascii="Book Antiqua" w:hAnsi="Book Antiqua"/>
        </w:rPr>
        <w:t xml:space="preserve"> </w:t>
      </w:r>
      <w:r w:rsidRPr="00CD4C5C">
        <w:rPr>
          <w:rFonts w:ascii="Book Antiqua" w:hAnsi="Book Antiqua"/>
        </w:rPr>
        <w:t>67</w:t>
      </w:r>
      <w:r w:rsidR="00AC38DA">
        <w:rPr>
          <w:rFonts w:ascii="Book Antiqua" w:hAnsi="Book Antiqua"/>
        </w:rPr>
        <w:t>-</w:t>
      </w:r>
      <w:r w:rsidRPr="00CD4C5C">
        <w:rPr>
          <w:rFonts w:ascii="Book Antiqua" w:hAnsi="Book Antiqua"/>
        </w:rPr>
        <w:t>80 [DOI: 10.46683/jmvi.2020.6]</w:t>
      </w:r>
    </w:p>
    <w:p w14:paraId="1B71F5ED" w14:textId="237FDFA4" w:rsidR="00CD4C5C" w:rsidRPr="00CD4C5C" w:rsidRDefault="00CD4C5C" w:rsidP="00CD4C5C">
      <w:pPr>
        <w:spacing w:line="360" w:lineRule="auto"/>
        <w:jc w:val="both"/>
        <w:rPr>
          <w:rFonts w:ascii="Book Antiqua" w:hAnsi="Book Antiqua"/>
        </w:rPr>
      </w:pPr>
      <w:r w:rsidRPr="00AC38DA">
        <w:rPr>
          <w:rFonts w:ascii="Book Antiqua" w:hAnsi="Book Antiqua"/>
          <w:highlight w:val="yellow"/>
        </w:rPr>
        <w:t xml:space="preserve">4 </w:t>
      </w:r>
      <w:r w:rsidRPr="00AC38DA">
        <w:rPr>
          <w:rFonts w:ascii="Book Antiqua" w:hAnsi="Book Antiqua"/>
          <w:b/>
          <w:bCs/>
          <w:highlight w:val="yellow"/>
        </w:rPr>
        <w:t>World Health Organization.</w:t>
      </w:r>
      <w:r w:rsidRPr="00AC38DA">
        <w:rPr>
          <w:rFonts w:ascii="Book Antiqua" w:hAnsi="Book Antiqua"/>
          <w:highlight w:val="yellow"/>
        </w:rPr>
        <w:t xml:space="preserve"> WHO Coronavirus Disease (COVID-19) Dashboard. 2021 [cited</w:t>
      </w:r>
      <w:r w:rsidR="006031FF" w:rsidRPr="00AC38DA">
        <w:rPr>
          <w:rFonts w:ascii="Book Antiqua" w:hAnsi="Book Antiqua"/>
          <w:highlight w:val="yellow"/>
        </w:rPr>
        <w:t xml:space="preserve"> 2</w:t>
      </w:r>
      <w:r w:rsidRPr="00AC38DA">
        <w:rPr>
          <w:rFonts w:ascii="Book Antiqua" w:hAnsi="Book Antiqua"/>
          <w:highlight w:val="yellow"/>
        </w:rPr>
        <w:t xml:space="preserve"> </w:t>
      </w:r>
      <w:r w:rsidR="006031FF" w:rsidRPr="00AC38DA">
        <w:rPr>
          <w:rFonts w:ascii="Book Antiqua" w:hAnsi="Book Antiqua"/>
          <w:highlight w:val="yellow"/>
        </w:rPr>
        <w:t xml:space="preserve">January </w:t>
      </w:r>
      <w:r w:rsidRPr="00AC38DA">
        <w:rPr>
          <w:rFonts w:ascii="Book Antiqua" w:hAnsi="Book Antiqua"/>
          <w:highlight w:val="yellow"/>
        </w:rPr>
        <w:t>2021]</w:t>
      </w:r>
      <w:r w:rsidR="00410F06" w:rsidRPr="00AC38DA">
        <w:rPr>
          <w:rFonts w:ascii="Book Antiqua" w:hAnsi="Book Antiqua"/>
          <w:highlight w:val="yellow"/>
        </w:rPr>
        <w:t>.</w:t>
      </w:r>
      <w:r w:rsidR="006031FF" w:rsidRPr="00AC38DA">
        <w:rPr>
          <w:rFonts w:ascii="Book Antiqua" w:hAnsi="Book Antiqua"/>
          <w:highlight w:val="yellow"/>
        </w:rPr>
        <w:t xml:space="preserve"> </w:t>
      </w:r>
      <w:r w:rsidRPr="00AC38DA">
        <w:rPr>
          <w:rFonts w:ascii="Book Antiqua" w:hAnsi="Book Antiqua"/>
          <w:highlight w:val="yellow"/>
        </w:rPr>
        <w:t>Available from: https://covid19.who.int/</w:t>
      </w:r>
    </w:p>
    <w:p w14:paraId="7DF444C9" w14:textId="77777777" w:rsidR="00CD4C5C" w:rsidRPr="00CD4C5C" w:rsidRDefault="00CD4C5C" w:rsidP="00CD4C5C">
      <w:pPr>
        <w:spacing w:line="360" w:lineRule="auto"/>
        <w:jc w:val="both"/>
        <w:rPr>
          <w:rFonts w:ascii="Book Antiqua" w:hAnsi="Book Antiqua"/>
        </w:rPr>
      </w:pPr>
      <w:r w:rsidRPr="00CD4C5C">
        <w:rPr>
          <w:rFonts w:ascii="Book Antiqua" w:hAnsi="Book Antiqua"/>
        </w:rPr>
        <w:t xml:space="preserve">5 </w:t>
      </w:r>
      <w:r w:rsidRPr="00CD4C5C">
        <w:rPr>
          <w:rFonts w:ascii="Book Antiqua" w:hAnsi="Book Antiqua"/>
          <w:b/>
          <w:bCs/>
        </w:rPr>
        <w:t>Hussain A</w:t>
      </w:r>
      <w:r w:rsidRPr="00CD4C5C">
        <w:rPr>
          <w:rFonts w:ascii="Book Antiqua" w:hAnsi="Book Antiqua"/>
        </w:rPr>
        <w:t xml:space="preserve">, </w:t>
      </w:r>
      <w:proofErr w:type="spellStart"/>
      <w:r w:rsidRPr="00CD4C5C">
        <w:rPr>
          <w:rFonts w:ascii="Book Antiqua" w:hAnsi="Book Antiqua"/>
        </w:rPr>
        <w:t>Mahawar</w:t>
      </w:r>
      <w:proofErr w:type="spellEnd"/>
      <w:r w:rsidRPr="00CD4C5C">
        <w:rPr>
          <w:rFonts w:ascii="Book Antiqua" w:hAnsi="Book Antiqua"/>
        </w:rPr>
        <w:t xml:space="preserve"> K, Xia Z, Yang W, El-</w:t>
      </w:r>
      <w:proofErr w:type="spellStart"/>
      <w:r w:rsidRPr="00CD4C5C">
        <w:rPr>
          <w:rFonts w:ascii="Book Antiqua" w:hAnsi="Book Antiqua"/>
        </w:rPr>
        <w:t>Hasani</w:t>
      </w:r>
      <w:proofErr w:type="spellEnd"/>
      <w:r w:rsidRPr="00CD4C5C">
        <w:rPr>
          <w:rFonts w:ascii="Book Antiqua" w:hAnsi="Book Antiqua"/>
        </w:rPr>
        <w:t xml:space="preserve"> S. </w:t>
      </w:r>
      <w:proofErr w:type="gramStart"/>
      <w:r w:rsidRPr="00CD4C5C">
        <w:rPr>
          <w:rFonts w:ascii="Book Antiqua" w:hAnsi="Book Antiqua"/>
        </w:rPr>
        <w:t>Obesity</w:t>
      </w:r>
      <w:proofErr w:type="gramEnd"/>
      <w:r w:rsidRPr="00CD4C5C">
        <w:rPr>
          <w:rFonts w:ascii="Book Antiqua" w:hAnsi="Book Antiqua"/>
        </w:rPr>
        <w:t xml:space="preserve"> and mortality of COVID-19. Meta-analysis. </w:t>
      </w:r>
      <w:proofErr w:type="spellStart"/>
      <w:r w:rsidRPr="00CD4C5C">
        <w:rPr>
          <w:rFonts w:ascii="Book Antiqua" w:hAnsi="Book Antiqua"/>
          <w:i/>
          <w:iCs/>
        </w:rPr>
        <w:t>Obes</w:t>
      </w:r>
      <w:proofErr w:type="spellEnd"/>
      <w:r w:rsidRPr="00CD4C5C">
        <w:rPr>
          <w:rFonts w:ascii="Book Antiqua" w:hAnsi="Book Antiqua"/>
          <w:i/>
          <w:iCs/>
        </w:rPr>
        <w:t xml:space="preserve"> Res Clin </w:t>
      </w:r>
      <w:proofErr w:type="spellStart"/>
      <w:r w:rsidRPr="00CD4C5C">
        <w:rPr>
          <w:rFonts w:ascii="Book Antiqua" w:hAnsi="Book Antiqua"/>
          <w:i/>
          <w:iCs/>
        </w:rPr>
        <w:t>Pract</w:t>
      </w:r>
      <w:proofErr w:type="spellEnd"/>
      <w:r w:rsidRPr="00CD4C5C">
        <w:rPr>
          <w:rFonts w:ascii="Book Antiqua" w:hAnsi="Book Antiqua"/>
        </w:rPr>
        <w:t xml:space="preserve"> 2020; </w:t>
      </w:r>
      <w:r w:rsidRPr="00CD4C5C">
        <w:rPr>
          <w:rFonts w:ascii="Book Antiqua" w:hAnsi="Book Antiqua"/>
          <w:b/>
          <w:bCs/>
        </w:rPr>
        <w:t>14</w:t>
      </w:r>
      <w:r w:rsidRPr="00CD4C5C">
        <w:rPr>
          <w:rFonts w:ascii="Book Antiqua" w:hAnsi="Book Antiqua"/>
        </w:rPr>
        <w:t>: 295-300 [PMID: 32660813 DOI: 10.1016/j.orcp.2020.07.002]</w:t>
      </w:r>
    </w:p>
    <w:p w14:paraId="1EFFBBFF" w14:textId="38717AC1" w:rsidR="00CD4C5C" w:rsidRPr="00CD4C5C" w:rsidRDefault="00CD4C5C" w:rsidP="00CD4C5C">
      <w:pPr>
        <w:spacing w:line="360" w:lineRule="auto"/>
        <w:jc w:val="both"/>
        <w:rPr>
          <w:rFonts w:ascii="Book Antiqua" w:hAnsi="Book Antiqua"/>
        </w:rPr>
      </w:pPr>
      <w:r w:rsidRPr="00CD4C5C">
        <w:rPr>
          <w:rFonts w:ascii="Book Antiqua" w:hAnsi="Book Antiqua"/>
        </w:rPr>
        <w:t xml:space="preserve">6 </w:t>
      </w:r>
      <w:proofErr w:type="spellStart"/>
      <w:r w:rsidRPr="00CD4C5C">
        <w:rPr>
          <w:rFonts w:ascii="Book Antiqua" w:hAnsi="Book Antiqua"/>
          <w:b/>
          <w:bCs/>
        </w:rPr>
        <w:t>Sahiner</w:t>
      </w:r>
      <w:proofErr w:type="spellEnd"/>
      <w:r w:rsidRPr="00CD4C5C">
        <w:rPr>
          <w:rFonts w:ascii="Book Antiqua" w:hAnsi="Book Antiqua"/>
          <w:b/>
          <w:bCs/>
        </w:rPr>
        <w:t xml:space="preserve"> F</w:t>
      </w:r>
      <w:r w:rsidRPr="00AC38DA">
        <w:rPr>
          <w:rFonts w:ascii="Book Antiqua" w:hAnsi="Book Antiqua"/>
        </w:rPr>
        <w:t>,</w:t>
      </w:r>
      <w:r w:rsidRPr="00CD4C5C">
        <w:rPr>
          <w:rFonts w:ascii="Book Antiqua" w:hAnsi="Book Antiqua"/>
        </w:rPr>
        <w:t xml:space="preserve"> </w:t>
      </w:r>
      <w:proofErr w:type="spellStart"/>
      <w:r w:rsidRPr="00CD4C5C">
        <w:rPr>
          <w:rFonts w:ascii="Book Antiqua" w:hAnsi="Book Antiqua"/>
        </w:rPr>
        <w:t>Sümbül</w:t>
      </w:r>
      <w:proofErr w:type="spellEnd"/>
      <w:r w:rsidRPr="00CD4C5C">
        <w:rPr>
          <w:rFonts w:ascii="Book Antiqua" w:hAnsi="Book Antiqua"/>
        </w:rPr>
        <w:t xml:space="preserve"> HE. Rapid Spreading of SARS-CoV-2 Infection and Risk Factors: Epidemiological, Immunological and Virological Aspects.</w:t>
      </w:r>
      <w:r w:rsidRPr="00D81BED">
        <w:rPr>
          <w:rFonts w:ascii="Book Antiqua" w:hAnsi="Book Antiqua"/>
          <w:i/>
          <w:iCs/>
        </w:rPr>
        <w:t xml:space="preserve"> J Mol </w:t>
      </w:r>
      <w:proofErr w:type="spellStart"/>
      <w:r w:rsidRPr="00D81BED">
        <w:rPr>
          <w:rFonts w:ascii="Book Antiqua" w:hAnsi="Book Antiqua"/>
          <w:i/>
          <w:iCs/>
        </w:rPr>
        <w:t>Virol</w:t>
      </w:r>
      <w:proofErr w:type="spellEnd"/>
      <w:r w:rsidRPr="00D81BED">
        <w:rPr>
          <w:rFonts w:ascii="Book Antiqua" w:hAnsi="Book Antiqua"/>
          <w:i/>
          <w:iCs/>
        </w:rPr>
        <w:t xml:space="preserve"> Immunol </w:t>
      </w:r>
      <w:r w:rsidRPr="00CD4C5C">
        <w:rPr>
          <w:rFonts w:ascii="Book Antiqua" w:hAnsi="Book Antiqua"/>
        </w:rPr>
        <w:t>2020;</w:t>
      </w:r>
      <w:r w:rsidR="00D81BED">
        <w:rPr>
          <w:rFonts w:ascii="Book Antiqua" w:hAnsi="Book Antiqua"/>
        </w:rPr>
        <w:t xml:space="preserve"> </w:t>
      </w:r>
      <w:r w:rsidRPr="00D81BED">
        <w:rPr>
          <w:rFonts w:ascii="Book Antiqua" w:hAnsi="Book Antiqua"/>
          <w:b/>
          <w:bCs/>
        </w:rPr>
        <w:t>1</w:t>
      </w:r>
      <w:r w:rsidRPr="00AC38DA">
        <w:rPr>
          <w:rFonts w:ascii="Book Antiqua" w:hAnsi="Book Antiqua"/>
        </w:rPr>
        <w:t>:</w:t>
      </w:r>
      <w:r w:rsidR="00D81BED" w:rsidRPr="00D81BED">
        <w:rPr>
          <w:rFonts w:ascii="Book Antiqua" w:hAnsi="Book Antiqua"/>
          <w:b/>
          <w:bCs/>
        </w:rPr>
        <w:t xml:space="preserve"> </w:t>
      </w:r>
      <w:r w:rsidRPr="00CD4C5C">
        <w:rPr>
          <w:rFonts w:ascii="Book Antiqua" w:hAnsi="Book Antiqua"/>
        </w:rPr>
        <w:t>36–50 [DOI: 10.46683/jmvi.2020.11]</w:t>
      </w:r>
    </w:p>
    <w:p w14:paraId="53DBEB8B" w14:textId="77777777" w:rsidR="00CD4C5C" w:rsidRPr="00CD4C5C" w:rsidRDefault="00CD4C5C" w:rsidP="00CD4C5C">
      <w:pPr>
        <w:spacing w:line="360" w:lineRule="auto"/>
        <w:jc w:val="both"/>
        <w:rPr>
          <w:rFonts w:ascii="Book Antiqua" w:hAnsi="Book Antiqua"/>
        </w:rPr>
      </w:pPr>
      <w:r w:rsidRPr="00CD4C5C">
        <w:rPr>
          <w:rFonts w:ascii="Book Antiqua" w:hAnsi="Book Antiqua"/>
        </w:rPr>
        <w:t xml:space="preserve">7 </w:t>
      </w:r>
      <w:proofErr w:type="spellStart"/>
      <w:r w:rsidRPr="00CD4C5C">
        <w:rPr>
          <w:rFonts w:ascii="Book Antiqua" w:hAnsi="Book Antiqua"/>
          <w:b/>
          <w:bCs/>
        </w:rPr>
        <w:t>Lavie</w:t>
      </w:r>
      <w:proofErr w:type="spellEnd"/>
      <w:r w:rsidRPr="00CD4C5C">
        <w:rPr>
          <w:rFonts w:ascii="Book Antiqua" w:hAnsi="Book Antiqua"/>
          <w:b/>
          <w:bCs/>
        </w:rPr>
        <w:t xml:space="preserve"> CJ</w:t>
      </w:r>
      <w:r w:rsidRPr="00CD4C5C">
        <w:rPr>
          <w:rFonts w:ascii="Book Antiqua" w:hAnsi="Book Antiqua"/>
        </w:rPr>
        <w:t xml:space="preserve">, </w:t>
      </w:r>
      <w:proofErr w:type="spellStart"/>
      <w:r w:rsidRPr="00CD4C5C">
        <w:rPr>
          <w:rFonts w:ascii="Book Antiqua" w:hAnsi="Book Antiqua"/>
        </w:rPr>
        <w:t>Sanchis-Gomar</w:t>
      </w:r>
      <w:proofErr w:type="spellEnd"/>
      <w:r w:rsidRPr="00CD4C5C">
        <w:rPr>
          <w:rFonts w:ascii="Book Antiqua" w:hAnsi="Book Antiqua"/>
        </w:rPr>
        <w:t xml:space="preserve"> F, Henry BM, Lippi G. COVID-19 and obesity: links and risks. </w:t>
      </w:r>
      <w:r w:rsidRPr="00CD4C5C">
        <w:rPr>
          <w:rFonts w:ascii="Book Antiqua" w:hAnsi="Book Antiqua"/>
          <w:i/>
          <w:iCs/>
        </w:rPr>
        <w:t xml:space="preserve">Expert Rev Endocrinol </w:t>
      </w:r>
      <w:proofErr w:type="spellStart"/>
      <w:r w:rsidRPr="00CD4C5C">
        <w:rPr>
          <w:rFonts w:ascii="Book Antiqua" w:hAnsi="Book Antiqua"/>
          <w:i/>
          <w:iCs/>
        </w:rPr>
        <w:t>Metab</w:t>
      </w:r>
      <w:proofErr w:type="spellEnd"/>
      <w:r w:rsidRPr="00CD4C5C">
        <w:rPr>
          <w:rFonts w:ascii="Book Antiqua" w:hAnsi="Book Antiqua"/>
        </w:rPr>
        <w:t xml:space="preserve"> 2020; </w:t>
      </w:r>
      <w:r w:rsidRPr="00CD4C5C">
        <w:rPr>
          <w:rFonts w:ascii="Book Antiqua" w:hAnsi="Book Antiqua"/>
          <w:b/>
          <w:bCs/>
        </w:rPr>
        <w:t>15</w:t>
      </w:r>
      <w:r w:rsidRPr="00CD4C5C">
        <w:rPr>
          <w:rFonts w:ascii="Book Antiqua" w:hAnsi="Book Antiqua"/>
        </w:rPr>
        <w:t>: 215-216 [PMID: 32441223 DOI: 10.1080/17446651.2020.1767589]</w:t>
      </w:r>
    </w:p>
    <w:p w14:paraId="36E81F65" w14:textId="77777777" w:rsidR="00CD4C5C" w:rsidRPr="00CD4C5C" w:rsidRDefault="00CD4C5C" w:rsidP="00CD4C5C">
      <w:pPr>
        <w:spacing w:line="360" w:lineRule="auto"/>
        <w:jc w:val="both"/>
        <w:rPr>
          <w:rFonts w:ascii="Book Antiqua" w:hAnsi="Book Antiqua"/>
        </w:rPr>
      </w:pPr>
      <w:r w:rsidRPr="00CD4C5C">
        <w:rPr>
          <w:rFonts w:ascii="Book Antiqua" w:hAnsi="Book Antiqua"/>
        </w:rPr>
        <w:t xml:space="preserve">8 </w:t>
      </w:r>
      <w:r w:rsidRPr="00CD4C5C">
        <w:rPr>
          <w:rFonts w:ascii="Book Antiqua" w:hAnsi="Book Antiqua"/>
          <w:b/>
          <w:bCs/>
        </w:rPr>
        <w:t>Cunningham JW</w:t>
      </w:r>
      <w:r w:rsidRPr="00CD4C5C">
        <w:rPr>
          <w:rFonts w:ascii="Book Antiqua" w:hAnsi="Book Antiqua"/>
        </w:rPr>
        <w:t xml:space="preserve">, </w:t>
      </w:r>
      <w:proofErr w:type="spellStart"/>
      <w:r w:rsidRPr="00CD4C5C">
        <w:rPr>
          <w:rFonts w:ascii="Book Antiqua" w:hAnsi="Book Antiqua"/>
        </w:rPr>
        <w:t>Vaduganathan</w:t>
      </w:r>
      <w:proofErr w:type="spellEnd"/>
      <w:r w:rsidRPr="00CD4C5C">
        <w:rPr>
          <w:rFonts w:ascii="Book Antiqua" w:hAnsi="Book Antiqua"/>
        </w:rPr>
        <w:t xml:space="preserve"> M, Claggett BL, </w:t>
      </w:r>
      <w:proofErr w:type="spellStart"/>
      <w:r w:rsidRPr="00CD4C5C">
        <w:rPr>
          <w:rFonts w:ascii="Book Antiqua" w:hAnsi="Book Antiqua"/>
        </w:rPr>
        <w:t>Jering</w:t>
      </w:r>
      <w:proofErr w:type="spellEnd"/>
      <w:r w:rsidRPr="00CD4C5C">
        <w:rPr>
          <w:rFonts w:ascii="Book Antiqua" w:hAnsi="Book Antiqua"/>
        </w:rPr>
        <w:t xml:space="preserve"> KS, Bhatt AS, Rosenthal N, Solomon SD. Clinical Outcomes in Young US Adults Hospitalized With COVID-19. </w:t>
      </w:r>
      <w:r w:rsidRPr="00CD4C5C">
        <w:rPr>
          <w:rFonts w:ascii="Book Antiqua" w:hAnsi="Book Antiqua"/>
          <w:i/>
          <w:iCs/>
        </w:rPr>
        <w:t>JAMA Intern Med</w:t>
      </w:r>
      <w:r w:rsidRPr="00CD4C5C">
        <w:rPr>
          <w:rFonts w:ascii="Book Antiqua" w:hAnsi="Book Antiqua"/>
        </w:rPr>
        <w:t xml:space="preserve"> 2020 [PMID: 32902580 DOI: 10.1001/jamainternmed.2020.5313]</w:t>
      </w:r>
    </w:p>
    <w:p w14:paraId="02092EC0" w14:textId="77777777" w:rsidR="00CD4C5C" w:rsidRPr="00CD4C5C" w:rsidRDefault="00CD4C5C" w:rsidP="00CD4C5C">
      <w:pPr>
        <w:spacing w:line="360" w:lineRule="auto"/>
        <w:jc w:val="both"/>
        <w:rPr>
          <w:rFonts w:ascii="Book Antiqua" w:hAnsi="Book Antiqua"/>
        </w:rPr>
      </w:pPr>
      <w:r w:rsidRPr="00CD4C5C">
        <w:rPr>
          <w:rFonts w:ascii="Book Antiqua" w:hAnsi="Book Antiqua"/>
          <w:lang w:val="pt-BR"/>
        </w:rPr>
        <w:t xml:space="preserve">9 </w:t>
      </w:r>
      <w:r w:rsidRPr="00CD4C5C">
        <w:rPr>
          <w:rFonts w:ascii="Book Antiqua" w:hAnsi="Book Antiqua"/>
          <w:b/>
          <w:bCs/>
          <w:lang w:val="pt-BR"/>
        </w:rPr>
        <w:t>Medeiros AK</w:t>
      </w:r>
      <w:r w:rsidRPr="00CD4C5C">
        <w:rPr>
          <w:rFonts w:ascii="Book Antiqua" w:hAnsi="Book Antiqua"/>
          <w:lang w:val="pt-BR"/>
        </w:rPr>
        <w:t xml:space="preserve">, </w:t>
      </w:r>
      <w:proofErr w:type="spellStart"/>
      <w:r w:rsidRPr="00CD4C5C">
        <w:rPr>
          <w:rFonts w:ascii="Book Antiqua" w:hAnsi="Book Antiqua"/>
          <w:lang w:val="pt-BR"/>
        </w:rPr>
        <w:t>Barbisan</w:t>
      </w:r>
      <w:proofErr w:type="spellEnd"/>
      <w:r w:rsidRPr="00CD4C5C">
        <w:rPr>
          <w:rFonts w:ascii="Book Antiqua" w:hAnsi="Book Antiqua"/>
          <w:lang w:val="pt-BR"/>
        </w:rPr>
        <w:t xml:space="preserve"> CC, Cruz IR, de Araújo </w:t>
      </w:r>
      <w:proofErr w:type="gramStart"/>
      <w:r w:rsidRPr="00CD4C5C">
        <w:rPr>
          <w:rFonts w:ascii="Book Antiqua" w:hAnsi="Book Antiqua"/>
          <w:lang w:val="pt-BR"/>
        </w:rPr>
        <w:t xml:space="preserve">EM, </w:t>
      </w:r>
      <w:proofErr w:type="spellStart"/>
      <w:r w:rsidRPr="00CD4C5C">
        <w:rPr>
          <w:rFonts w:ascii="Book Antiqua" w:hAnsi="Book Antiqua"/>
          <w:lang w:val="pt-BR"/>
        </w:rPr>
        <w:t>Libânio</w:t>
      </w:r>
      <w:proofErr w:type="spellEnd"/>
      <w:proofErr w:type="gramEnd"/>
      <w:r w:rsidRPr="00CD4C5C">
        <w:rPr>
          <w:rFonts w:ascii="Book Antiqua" w:hAnsi="Book Antiqua"/>
          <w:lang w:val="pt-BR"/>
        </w:rPr>
        <w:t xml:space="preserve"> BB, Albuquerque KS, Torres US. </w:t>
      </w:r>
      <w:r w:rsidRPr="00CD4C5C">
        <w:rPr>
          <w:rFonts w:ascii="Book Antiqua" w:hAnsi="Book Antiqua"/>
        </w:rPr>
        <w:t xml:space="preserve">Higher frequency of hepatic steatosis at CT among COVID-19-positive patients. </w:t>
      </w:r>
      <w:proofErr w:type="spellStart"/>
      <w:r w:rsidRPr="00CD4C5C">
        <w:rPr>
          <w:rFonts w:ascii="Book Antiqua" w:hAnsi="Book Antiqua"/>
          <w:i/>
          <w:iCs/>
        </w:rPr>
        <w:t>Abdom</w:t>
      </w:r>
      <w:proofErr w:type="spellEnd"/>
      <w:r w:rsidRPr="00CD4C5C">
        <w:rPr>
          <w:rFonts w:ascii="Book Antiqua" w:hAnsi="Book Antiqua"/>
          <w:i/>
          <w:iCs/>
        </w:rPr>
        <w:t xml:space="preserve"> </w:t>
      </w:r>
      <w:proofErr w:type="spellStart"/>
      <w:r w:rsidRPr="00CD4C5C">
        <w:rPr>
          <w:rFonts w:ascii="Book Antiqua" w:hAnsi="Book Antiqua"/>
          <w:i/>
          <w:iCs/>
        </w:rPr>
        <w:t>Radiol</w:t>
      </w:r>
      <w:proofErr w:type="spellEnd"/>
      <w:r w:rsidRPr="00CD4C5C">
        <w:rPr>
          <w:rFonts w:ascii="Book Antiqua" w:hAnsi="Book Antiqua"/>
          <w:i/>
          <w:iCs/>
        </w:rPr>
        <w:t xml:space="preserve"> (NY)</w:t>
      </w:r>
      <w:r w:rsidRPr="00CD4C5C">
        <w:rPr>
          <w:rFonts w:ascii="Book Antiqua" w:hAnsi="Book Antiqua"/>
        </w:rPr>
        <w:t xml:space="preserve"> 2020; </w:t>
      </w:r>
      <w:r w:rsidRPr="00CD4C5C">
        <w:rPr>
          <w:rFonts w:ascii="Book Antiqua" w:hAnsi="Book Antiqua"/>
          <w:b/>
          <w:bCs/>
        </w:rPr>
        <w:t>45</w:t>
      </w:r>
      <w:r w:rsidRPr="00CD4C5C">
        <w:rPr>
          <w:rFonts w:ascii="Book Antiqua" w:hAnsi="Book Antiqua"/>
        </w:rPr>
        <w:t>: 2748-2754 [PMID: 32683613 DOI: 10.1007/s00261-020-02648-7]</w:t>
      </w:r>
    </w:p>
    <w:p w14:paraId="3553330C" w14:textId="77777777" w:rsidR="00CD4C5C" w:rsidRPr="00CD4C5C" w:rsidRDefault="00CD4C5C" w:rsidP="00CD4C5C">
      <w:pPr>
        <w:spacing w:line="360" w:lineRule="auto"/>
        <w:jc w:val="both"/>
        <w:rPr>
          <w:rFonts w:ascii="Book Antiqua" w:hAnsi="Book Antiqua"/>
        </w:rPr>
      </w:pPr>
      <w:r w:rsidRPr="00CD4C5C">
        <w:rPr>
          <w:rFonts w:ascii="Book Antiqua" w:hAnsi="Book Antiqua"/>
        </w:rPr>
        <w:t xml:space="preserve">10 </w:t>
      </w:r>
      <w:r w:rsidRPr="00CD4C5C">
        <w:rPr>
          <w:rFonts w:ascii="Book Antiqua" w:hAnsi="Book Antiqua"/>
          <w:b/>
          <w:bCs/>
        </w:rPr>
        <w:t>Sachdeva S</w:t>
      </w:r>
      <w:r w:rsidRPr="00CD4C5C">
        <w:rPr>
          <w:rFonts w:ascii="Book Antiqua" w:hAnsi="Book Antiqua"/>
        </w:rPr>
        <w:t xml:space="preserve">, </w:t>
      </w:r>
      <w:proofErr w:type="spellStart"/>
      <w:r w:rsidRPr="00CD4C5C">
        <w:rPr>
          <w:rFonts w:ascii="Book Antiqua" w:hAnsi="Book Antiqua"/>
        </w:rPr>
        <w:t>Khandait</w:t>
      </w:r>
      <w:proofErr w:type="spellEnd"/>
      <w:r w:rsidRPr="00CD4C5C">
        <w:rPr>
          <w:rFonts w:ascii="Book Antiqua" w:hAnsi="Book Antiqua"/>
        </w:rPr>
        <w:t xml:space="preserve"> H, </w:t>
      </w:r>
      <w:proofErr w:type="spellStart"/>
      <w:r w:rsidRPr="00CD4C5C">
        <w:rPr>
          <w:rFonts w:ascii="Book Antiqua" w:hAnsi="Book Antiqua"/>
        </w:rPr>
        <w:t>Kopel</w:t>
      </w:r>
      <w:proofErr w:type="spellEnd"/>
      <w:r w:rsidRPr="00CD4C5C">
        <w:rPr>
          <w:rFonts w:ascii="Book Antiqua" w:hAnsi="Book Antiqua"/>
        </w:rPr>
        <w:t xml:space="preserve"> J, Aloysius MM, Desai R, Goyal H. NAFLD and COVID-19: a Pooled Analysis. </w:t>
      </w:r>
      <w:r w:rsidRPr="00CD4C5C">
        <w:rPr>
          <w:rFonts w:ascii="Book Antiqua" w:hAnsi="Book Antiqua"/>
          <w:i/>
          <w:iCs/>
        </w:rPr>
        <w:t xml:space="preserve">SN </w:t>
      </w:r>
      <w:proofErr w:type="spellStart"/>
      <w:r w:rsidRPr="00CD4C5C">
        <w:rPr>
          <w:rFonts w:ascii="Book Antiqua" w:hAnsi="Book Antiqua"/>
          <w:i/>
          <w:iCs/>
        </w:rPr>
        <w:t>Compr</w:t>
      </w:r>
      <w:proofErr w:type="spellEnd"/>
      <w:r w:rsidRPr="00CD4C5C">
        <w:rPr>
          <w:rFonts w:ascii="Book Antiqua" w:hAnsi="Book Antiqua"/>
          <w:i/>
          <w:iCs/>
        </w:rPr>
        <w:t xml:space="preserve"> Clin Med</w:t>
      </w:r>
      <w:r w:rsidRPr="00CD4C5C">
        <w:rPr>
          <w:rFonts w:ascii="Book Antiqua" w:hAnsi="Book Antiqua"/>
        </w:rPr>
        <w:t xml:space="preserve"> 2020: 1-4 [PMID: 33173850 DOI: 10.1007/s42399-020-00631-3]</w:t>
      </w:r>
    </w:p>
    <w:p w14:paraId="53DA2F26" w14:textId="55423D39" w:rsidR="00CD4C5C" w:rsidRPr="00D51BBC" w:rsidRDefault="00CD4C5C" w:rsidP="00CD4C5C">
      <w:pPr>
        <w:spacing w:line="360" w:lineRule="auto"/>
        <w:jc w:val="both"/>
        <w:rPr>
          <w:rFonts w:ascii="Book Antiqua" w:hAnsi="Book Antiqua"/>
          <w:lang w:val="pt-BR"/>
        </w:rPr>
      </w:pPr>
      <w:r w:rsidRPr="00CD4C5C">
        <w:rPr>
          <w:rFonts w:ascii="Book Antiqua" w:hAnsi="Book Antiqua"/>
        </w:rPr>
        <w:lastRenderedPageBreak/>
        <w:t xml:space="preserve">11 </w:t>
      </w:r>
      <w:r w:rsidR="00B951A4" w:rsidRPr="00B951A4">
        <w:rPr>
          <w:rFonts w:ascii="Book Antiqua" w:hAnsi="Book Antiqua"/>
          <w:b/>
          <w:bCs/>
        </w:rPr>
        <w:t xml:space="preserve">Simpson S, </w:t>
      </w:r>
      <w:r w:rsidR="00B951A4" w:rsidRPr="00B951A4">
        <w:rPr>
          <w:rFonts w:ascii="Book Antiqua" w:hAnsi="Book Antiqua"/>
        </w:rPr>
        <w:t xml:space="preserve">Kay FU, </w:t>
      </w:r>
      <w:proofErr w:type="spellStart"/>
      <w:r w:rsidR="00B951A4" w:rsidRPr="00B951A4">
        <w:rPr>
          <w:rFonts w:ascii="Book Antiqua" w:hAnsi="Book Antiqua"/>
        </w:rPr>
        <w:t>Abbara</w:t>
      </w:r>
      <w:proofErr w:type="spellEnd"/>
      <w:r w:rsidR="00B951A4" w:rsidRPr="00B951A4">
        <w:rPr>
          <w:rFonts w:ascii="Book Antiqua" w:hAnsi="Book Antiqua"/>
        </w:rPr>
        <w:t xml:space="preserve"> S, Bhalla S, Chung JH, Chung M, Henry TS, </w:t>
      </w:r>
      <w:proofErr w:type="spellStart"/>
      <w:r w:rsidR="00B951A4" w:rsidRPr="00B951A4">
        <w:rPr>
          <w:rFonts w:ascii="Book Antiqua" w:hAnsi="Book Antiqua"/>
        </w:rPr>
        <w:t>Kanne</w:t>
      </w:r>
      <w:proofErr w:type="spellEnd"/>
      <w:r w:rsidR="00B951A4" w:rsidRPr="00B951A4">
        <w:rPr>
          <w:rFonts w:ascii="Book Antiqua" w:hAnsi="Book Antiqua"/>
        </w:rPr>
        <w:t xml:space="preserve"> JP, </w:t>
      </w:r>
      <w:proofErr w:type="spellStart"/>
      <w:r w:rsidR="00B951A4" w:rsidRPr="00B951A4">
        <w:rPr>
          <w:rFonts w:ascii="Book Antiqua" w:hAnsi="Book Antiqua"/>
        </w:rPr>
        <w:t>Kligerman</w:t>
      </w:r>
      <w:proofErr w:type="spellEnd"/>
      <w:r w:rsidR="00B951A4" w:rsidRPr="00B951A4">
        <w:rPr>
          <w:rFonts w:ascii="Book Antiqua" w:hAnsi="Book Antiqua"/>
        </w:rPr>
        <w:t xml:space="preserve"> S, Ko JP, </w:t>
      </w:r>
      <w:proofErr w:type="spellStart"/>
      <w:r w:rsidR="00B951A4" w:rsidRPr="00B951A4">
        <w:rPr>
          <w:rFonts w:ascii="Book Antiqua" w:hAnsi="Book Antiqua"/>
        </w:rPr>
        <w:t>Litt</w:t>
      </w:r>
      <w:proofErr w:type="spellEnd"/>
      <w:r w:rsidR="00B951A4" w:rsidRPr="00B951A4">
        <w:rPr>
          <w:rFonts w:ascii="Book Antiqua" w:hAnsi="Book Antiqua"/>
        </w:rPr>
        <w:t xml:space="preserve"> H.</w:t>
      </w:r>
      <w:r w:rsidRPr="00CD4C5C">
        <w:rPr>
          <w:rFonts w:ascii="Book Antiqua" w:hAnsi="Book Antiqua"/>
        </w:rPr>
        <w:t xml:space="preserve"> Radiological Society of North America Expert Consensus Statement on Reporting Chest CT Findings Related to COVID-19. Endorsed by the Society of Thoracic Radiology, the American College of Radiology, and RSNA - Secondary Publication. </w:t>
      </w:r>
      <w:r w:rsidRPr="00D51BBC">
        <w:rPr>
          <w:rFonts w:ascii="Book Antiqua" w:hAnsi="Book Antiqua"/>
          <w:i/>
          <w:iCs/>
          <w:lang w:val="pt-BR"/>
        </w:rPr>
        <w:t xml:space="preserve">J </w:t>
      </w:r>
      <w:proofErr w:type="spellStart"/>
      <w:r w:rsidRPr="00D51BBC">
        <w:rPr>
          <w:rFonts w:ascii="Book Antiqua" w:hAnsi="Book Antiqua"/>
          <w:i/>
          <w:iCs/>
          <w:lang w:val="pt-BR"/>
        </w:rPr>
        <w:t>Thorac</w:t>
      </w:r>
      <w:proofErr w:type="spellEnd"/>
      <w:r w:rsidRPr="00D51BBC">
        <w:rPr>
          <w:rFonts w:ascii="Book Antiqua" w:hAnsi="Book Antiqua"/>
          <w:i/>
          <w:iCs/>
          <w:lang w:val="pt-BR"/>
        </w:rPr>
        <w:t xml:space="preserve"> </w:t>
      </w:r>
      <w:proofErr w:type="spellStart"/>
      <w:r w:rsidRPr="00D51BBC">
        <w:rPr>
          <w:rFonts w:ascii="Book Antiqua" w:hAnsi="Book Antiqua"/>
          <w:i/>
          <w:iCs/>
          <w:lang w:val="pt-BR"/>
        </w:rPr>
        <w:t>Imaging</w:t>
      </w:r>
      <w:proofErr w:type="spellEnd"/>
      <w:r w:rsidRPr="00D51BBC">
        <w:rPr>
          <w:rFonts w:ascii="Book Antiqua" w:hAnsi="Book Antiqua"/>
          <w:lang w:val="pt-BR"/>
        </w:rPr>
        <w:t xml:space="preserve"> 2020;</w:t>
      </w:r>
      <w:r w:rsidR="00F25489" w:rsidRPr="00D51BBC">
        <w:rPr>
          <w:rFonts w:ascii="Book Antiqua" w:hAnsi="Book Antiqua"/>
          <w:lang w:val="pt-BR"/>
        </w:rPr>
        <w:t xml:space="preserve"> </w:t>
      </w:r>
      <w:r w:rsidRPr="00D51BBC">
        <w:rPr>
          <w:rFonts w:ascii="Book Antiqua" w:hAnsi="Book Antiqua"/>
          <w:b/>
          <w:bCs/>
          <w:lang w:val="pt-BR"/>
        </w:rPr>
        <w:t>35:</w:t>
      </w:r>
      <w:r w:rsidR="00F25489" w:rsidRPr="00D51BBC">
        <w:rPr>
          <w:rFonts w:ascii="Book Antiqua" w:hAnsi="Book Antiqua"/>
          <w:lang w:val="pt-BR"/>
        </w:rPr>
        <w:t xml:space="preserve"> </w:t>
      </w:r>
      <w:r w:rsidRPr="00D51BBC">
        <w:rPr>
          <w:rFonts w:ascii="Book Antiqua" w:hAnsi="Book Antiqua"/>
          <w:lang w:val="pt-BR"/>
        </w:rPr>
        <w:t>219–</w:t>
      </w:r>
      <w:r w:rsidR="00F25489" w:rsidRPr="00D51BBC">
        <w:rPr>
          <w:rFonts w:ascii="Book Antiqua" w:hAnsi="Book Antiqua"/>
          <w:lang w:val="pt-BR"/>
        </w:rPr>
        <w:t>2</w:t>
      </w:r>
      <w:r w:rsidRPr="00D51BBC">
        <w:rPr>
          <w:rFonts w:ascii="Book Antiqua" w:hAnsi="Book Antiqua"/>
          <w:lang w:val="pt-BR"/>
        </w:rPr>
        <w:t>27 [</w:t>
      </w:r>
      <w:r w:rsidR="00B951A4" w:rsidRPr="00D51BBC">
        <w:rPr>
          <w:rFonts w:ascii="Book Antiqua" w:hAnsi="Book Antiqua"/>
          <w:lang w:val="pt-BR"/>
        </w:rPr>
        <w:t xml:space="preserve">PMID: 32324653 </w:t>
      </w:r>
      <w:r w:rsidRPr="00D51BBC">
        <w:rPr>
          <w:rFonts w:ascii="Book Antiqua" w:hAnsi="Book Antiqua"/>
          <w:lang w:val="pt-BR"/>
        </w:rPr>
        <w:t>DOI: 10.1097/RTI.0000000000000524]</w:t>
      </w:r>
    </w:p>
    <w:p w14:paraId="744FA2D6" w14:textId="77777777" w:rsidR="00CD4C5C" w:rsidRPr="00CD4C5C" w:rsidRDefault="00CD4C5C" w:rsidP="00CD4C5C">
      <w:pPr>
        <w:spacing w:line="360" w:lineRule="auto"/>
        <w:jc w:val="both"/>
        <w:rPr>
          <w:rFonts w:ascii="Book Antiqua" w:hAnsi="Book Antiqua"/>
        </w:rPr>
      </w:pPr>
      <w:r w:rsidRPr="00CD4C5C">
        <w:rPr>
          <w:rFonts w:ascii="Book Antiqua" w:hAnsi="Book Antiqua"/>
          <w:lang w:val="pt-BR"/>
        </w:rPr>
        <w:t xml:space="preserve">12 </w:t>
      </w:r>
      <w:r w:rsidRPr="00CD4C5C">
        <w:rPr>
          <w:rFonts w:ascii="Book Antiqua" w:hAnsi="Book Antiqua"/>
          <w:b/>
          <w:bCs/>
          <w:lang w:val="pt-BR"/>
        </w:rPr>
        <w:t>Lawrence DA</w:t>
      </w:r>
      <w:r w:rsidRPr="00CD4C5C">
        <w:rPr>
          <w:rFonts w:ascii="Book Antiqua" w:hAnsi="Book Antiqua"/>
          <w:lang w:val="pt-BR"/>
        </w:rPr>
        <w:t xml:space="preserve">, Oliva IB, Israel GM. </w:t>
      </w:r>
      <w:r w:rsidRPr="00CD4C5C">
        <w:rPr>
          <w:rFonts w:ascii="Book Antiqua" w:hAnsi="Book Antiqua"/>
        </w:rPr>
        <w:t xml:space="preserve">Detection of hepatic steatosis on contrast-enhanced CT images: diagnostic accuracy of identification of areas of presumed focal fatty sparing. </w:t>
      </w:r>
      <w:r w:rsidRPr="00CD4C5C">
        <w:rPr>
          <w:rFonts w:ascii="Book Antiqua" w:hAnsi="Book Antiqua"/>
          <w:i/>
          <w:iCs/>
        </w:rPr>
        <w:t xml:space="preserve">AJR Am J </w:t>
      </w:r>
      <w:proofErr w:type="spellStart"/>
      <w:r w:rsidRPr="00CD4C5C">
        <w:rPr>
          <w:rFonts w:ascii="Book Antiqua" w:hAnsi="Book Antiqua"/>
          <w:i/>
          <w:iCs/>
        </w:rPr>
        <w:t>Roentgenol</w:t>
      </w:r>
      <w:proofErr w:type="spellEnd"/>
      <w:r w:rsidRPr="00CD4C5C">
        <w:rPr>
          <w:rFonts w:ascii="Book Antiqua" w:hAnsi="Book Antiqua"/>
        </w:rPr>
        <w:t xml:space="preserve"> 2012; </w:t>
      </w:r>
      <w:r w:rsidRPr="00CD4C5C">
        <w:rPr>
          <w:rFonts w:ascii="Book Antiqua" w:hAnsi="Book Antiqua"/>
          <w:b/>
          <w:bCs/>
        </w:rPr>
        <w:t>199</w:t>
      </w:r>
      <w:r w:rsidRPr="00CD4C5C">
        <w:rPr>
          <w:rFonts w:ascii="Book Antiqua" w:hAnsi="Book Antiqua"/>
        </w:rPr>
        <w:t>: 44-47 [PMID: 22733892 DOI: 10.2214/AJR.11.7838]</w:t>
      </w:r>
    </w:p>
    <w:p w14:paraId="2E26EA5F" w14:textId="749FF118" w:rsidR="00CD4C5C" w:rsidRPr="00CD4C5C" w:rsidRDefault="00CD4C5C" w:rsidP="00CD4C5C">
      <w:pPr>
        <w:spacing w:line="360" w:lineRule="auto"/>
        <w:jc w:val="both"/>
        <w:rPr>
          <w:rFonts w:ascii="Book Antiqua" w:hAnsi="Book Antiqua"/>
        </w:rPr>
      </w:pPr>
      <w:r w:rsidRPr="00CD4C5C">
        <w:rPr>
          <w:rFonts w:ascii="Book Antiqua" w:hAnsi="Book Antiqua"/>
        </w:rPr>
        <w:t xml:space="preserve">13 </w:t>
      </w:r>
      <w:proofErr w:type="spellStart"/>
      <w:r w:rsidRPr="00CD4C5C">
        <w:rPr>
          <w:rFonts w:ascii="Book Antiqua" w:hAnsi="Book Antiqua"/>
          <w:b/>
          <w:bCs/>
        </w:rPr>
        <w:t>Dendl</w:t>
      </w:r>
      <w:proofErr w:type="spellEnd"/>
      <w:r w:rsidRPr="00CD4C5C">
        <w:rPr>
          <w:rFonts w:ascii="Book Antiqua" w:hAnsi="Book Antiqua"/>
          <w:b/>
          <w:bCs/>
        </w:rPr>
        <w:t xml:space="preserve"> LM,</w:t>
      </w:r>
      <w:r w:rsidRPr="00CD4C5C">
        <w:rPr>
          <w:rFonts w:ascii="Book Antiqua" w:hAnsi="Book Antiqua"/>
        </w:rPr>
        <w:t xml:space="preserve"> Schreyer AG. </w:t>
      </w:r>
      <w:r w:rsidR="002078FE" w:rsidRPr="002078FE">
        <w:rPr>
          <w:rFonts w:ascii="Book Antiqua" w:hAnsi="Book Antiqua"/>
        </w:rPr>
        <w:t>Steatosis hepatis--</w:t>
      </w:r>
      <w:proofErr w:type="spellStart"/>
      <w:r w:rsidR="002078FE" w:rsidRPr="002078FE">
        <w:rPr>
          <w:rFonts w:ascii="Book Antiqua" w:hAnsi="Book Antiqua"/>
        </w:rPr>
        <w:t>eine</w:t>
      </w:r>
      <w:proofErr w:type="spellEnd"/>
      <w:r w:rsidR="002078FE" w:rsidRPr="002078FE">
        <w:rPr>
          <w:rFonts w:ascii="Book Antiqua" w:hAnsi="Book Antiqua"/>
        </w:rPr>
        <w:t xml:space="preserve"> </w:t>
      </w:r>
      <w:proofErr w:type="spellStart"/>
      <w:r w:rsidR="002078FE" w:rsidRPr="002078FE">
        <w:rPr>
          <w:rFonts w:ascii="Book Antiqua" w:hAnsi="Book Antiqua"/>
        </w:rPr>
        <w:t>Herausforderung</w:t>
      </w:r>
      <w:proofErr w:type="spellEnd"/>
      <w:r w:rsidR="002078FE" w:rsidRPr="002078FE">
        <w:rPr>
          <w:rFonts w:ascii="Book Antiqua" w:hAnsi="Book Antiqua"/>
        </w:rPr>
        <w:t>? [Steatohepatitis--a challenge?].</w:t>
      </w:r>
      <w:r w:rsidRPr="002078FE">
        <w:rPr>
          <w:rFonts w:ascii="Book Antiqua" w:hAnsi="Book Antiqua"/>
        </w:rPr>
        <w:t xml:space="preserve"> </w:t>
      </w:r>
      <w:proofErr w:type="spellStart"/>
      <w:r w:rsidRPr="00E841FF">
        <w:rPr>
          <w:rFonts w:ascii="Book Antiqua" w:hAnsi="Book Antiqua"/>
          <w:i/>
          <w:iCs/>
        </w:rPr>
        <w:t>Radiologe</w:t>
      </w:r>
      <w:proofErr w:type="spellEnd"/>
      <w:r w:rsidRPr="00CD4C5C">
        <w:rPr>
          <w:rFonts w:ascii="Book Antiqua" w:hAnsi="Book Antiqua"/>
        </w:rPr>
        <w:t xml:space="preserve"> 2012;</w:t>
      </w:r>
      <w:r w:rsidR="00E841FF">
        <w:rPr>
          <w:rFonts w:ascii="Book Antiqua" w:hAnsi="Book Antiqua"/>
        </w:rPr>
        <w:t xml:space="preserve"> </w:t>
      </w:r>
      <w:r w:rsidRPr="00DE38B1">
        <w:rPr>
          <w:rFonts w:ascii="Book Antiqua" w:hAnsi="Book Antiqua"/>
          <w:b/>
          <w:bCs/>
        </w:rPr>
        <w:t>52:</w:t>
      </w:r>
      <w:r w:rsidR="00E841FF">
        <w:rPr>
          <w:rFonts w:ascii="Book Antiqua" w:hAnsi="Book Antiqua"/>
        </w:rPr>
        <w:t xml:space="preserve"> </w:t>
      </w:r>
      <w:r w:rsidRPr="00CD4C5C">
        <w:rPr>
          <w:rFonts w:ascii="Book Antiqua" w:hAnsi="Book Antiqua"/>
        </w:rPr>
        <w:t>745–</w:t>
      </w:r>
      <w:r w:rsidR="00E841FF">
        <w:rPr>
          <w:rFonts w:ascii="Book Antiqua" w:hAnsi="Book Antiqua"/>
        </w:rPr>
        <w:t>7</w:t>
      </w:r>
      <w:r w:rsidRPr="00CD4C5C">
        <w:rPr>
          <w:rFonts w:ascii="Book Antiqua" w:hAnsi="Book Antiqua"/>
        </w:rPr>
        <w:t>52 [</w:t>
      </w:r>
      <w:r w:rsidR="002078FE" w:rsidRPr="002078FE">
        <w:rPr>
          <w:rFonts w:ascii="Book Antiqua" w:hAnsi="Book Antiqua"/>
        </w:rPr>
        <w:t xml:space="preserve">PMID: 22869231 </w:t>
      </w:r>
      <w:r w:rsidRPr="00CD4C5C">
        <w:rPr>
          <w:rFonts w:ascii="Book Antiqua" w:hAnsi="Book Antiqua"/>
        </w:rPr>
        <w:t>DOI: 10.1007/s00117-012-2312-5]</w:t>
      </w:r>
    </w:p>
    <w:p w14:paraId="25FA1774" w14:textId="77777777" w:rsidR="00CD4C5C" w:rsidRPr="00CD4C5C" w:rsidRDefault="00CD4C5C" w:rsidP="00CD4C5C">
      <w:pPr>
        <w:spacing w:line="360" w:lineRule="auto"/>
        <w:jc w:val="both"/>
        <w:rPr>
          <w:rFonts w:ascii="Book Antiqua" w:hAnsi="Book Antiqua"/>
        </w:rPr>
      </w:pPr>
      <w:r w:rsidRPr="00CD4C5C">
        <w:rPr>
          <w:rFonts w:ascii="Book Antiqua" w:hAnsi="Book Antiqua"/>
        </w:rPr>
        <w:t xml:space="preserve">14 </w:t>
      </w:r>
      <w:proofErr w:type="spellStart"/>
      <w:r w:rsidRPr="00CD4C5C">
        <w:rPr>
          <w:rFonts w:ascii="Book Antiqua" w:hAnsi="Book Antiqua"/>
          <w:b/>
          <w:bCs/>
        </w:rPr>
        <w:t>Speliotes</w:t>
      </w:r>
      <w:proofErr w:type="spellEnd"/>
      <w:r w:rsidRPr="00CD4C5C">
        <w:rPr>
          <w:rFonts w:ascii="Book Antiqua" w:hAnsi="Book Antiqua"/>
          <w:b/>
          <w:bCs/>
        </w:rPr>
        <w:t xml:space="preserve"> EK</w:t>
      </w:r>
      <w:r w:rsidRPr="00CD4C5C">
        <w:rPr>
          <w:rFonts w:ascii="Book Antiqua" w:hAnsi="Book Antiqua"/>
        </w:rPr>
        <w:t xml:space="preserve">, Massaro JM, Hoffmann U, Foster MC, </w:t>
      </w:r>
      <w:proofErr w:type="spellStart"/>
      <w:r w:rsidRPr="00CD4C5C">
        <w:rPr>
          <w:rFonts w:ascii="Book Antiqua" w:hAnsi="Book Antiqua"/>
        </w:rPr>
        <w:t>Sahani</w:t>
      </w:r>
      <w:proofErr w:type="spellEnd"/>
      <w:r w:rsidRPr="00CD4C5C">
        <w:rPr>
          <w:rFonts w:ascii="Book Antiqua" w:hAnsi="Book Antiqua"/>
        </w:rPr>
        <w:t xml:space="preserve"> DV, Hirschhorn JN, O'Donnell CJ, Fox CS. Liver fat is reproducibly measured using computed tomography in the Framingham Heart Study. </w:t>
      </w:r>
      <w:r w:rsidRPr="00CD4C5C">
        <w:rPr>
          <w:rFonts w:ascii="Book Antiqua" w:hAnsi="Book Antiqua"/>
          <w:i/>
          <w:iCs/>
        </w:rPr>
        <w:t>J Gastroenterol Hepatol</w:t>
      </w:r>
      <w:r w:rsidRPr="00CD4C5C">
        <w:rPr>
          <w:rFonts w:ascii="Book Antiqua" w:hAnsi="Book Antiqua"/>
        </w:rPr>
        <w:t xml:space="preserve"> 2008; </w:t>
      </w:r>
      <w:r w:rsidRPr="00CD4C5C">
        <w:rPr>
          <w:rFonts w:ascii="Book Antiqua" w:hAnsi="Book Antiqua"/>
          <w:b/>
          <w:bCs/>
        </w:rPr>
        <w:t>23</w:t>
      </w:r>
      <w:r w:rsidRPr="00CD4C5C">
        <w:rPr>
          <w:rFonts w:ascii="Book Antiqua" w:hAnsi="Book Antiqua"/>
        </w:rPr>
        <w:t>: 894-899 [PMID: 18565021 DOI: 10.1111/j.1440-1746.2008.05420.x]</w:t>
      </w:r>
    </w:p>
    <w:p w14:paraId="066287EC" w14:textId="77777777" w:rsidR="00CD4C5C" w:rsidRPr="00CD4C5C" w:rsidRDefault="00CD4C5C" w:rsidP="00CD4C5C">
      <w:pPr>
        <w:spacing w:line="360" w:lineRule="auto"/>
        <w:jc w:val="both"/>
        <w:rPr>
          <w:rFonts w:ascii="Book Antiqua" w:hAnsi="Book Antiqua"/>
        </w:rPr>
      </w:pPr>
      <w:r w:rsidRPr="00CD4C5C">
        <w:rPr>
          <w:rFonts w:ascii="Book Antiqua" w:hAnsi="Book Antiqua"/>
        </w:rPr>
        <w:t xml:space="preserve">15 </w:t>
      </w:r>
      <w:r w:rsidRPr="00CD4C5C">
        <w:rPr>
          <w:rFonts w:ascii="Book Antiqua" w:hAnsi="Book Antiqua"/>
          <w:b/>
          <w:bCs/>
        </w:rPr>
        <w:t>Zhou Z</w:t>
      </w:r>
      <w:r w:rsidRPr="00CD4C5C">
        <w:rPr>
          <w:rFonts w:ascii="Book Antiqua" w:hAnsi="Book Antiqua"/>
        </w:rPr>
        <w:t xml:space="preserve">, Guo D, Li C, Fang Z, Chen L, Yang R, Li X, Zeng W. Coronavirus disease 2019: initial chest CT findings. </w:t>
      </w:r>
      <w:r w:rsidRPr="00CD4C5C">
        <w:rPr>
          <w:rFonts w:ascii="Book Antiqua" w:hAnsi="Book Antiqua"/>
          <w:i/>
          <w:iCs/>
        </w:rPr>
        <w:t xml:space="preserve">Eur </w:t>
      </w:r>
      <w:proofErr w:type="spellStart"/>
      <w:r w:rsidRPr="00CD4C5C">
        <w:rPr>
          <w:rFonts w:ascii="Book Antiqua" w:hAnsi="Book Antiqua"/>
          <w:i/>
          <w:iCs/>
        </w:rPr>
        <w:t>Radiol</w:t>
      </w:r>
      <w:proofErr w:type="spellEnd"/>
      <w:r w:rsidRPr="00CD4C5C">
        <w:rPr>
          <w:rFonts w:ascii="Book Antiqua" w:hAnsi="Book Antiqua"/>
        </w:rPr>
        <w:t xml:space="preserve"> 2020; </w:t>
      </w:r>
      <w:r w:rsidRPr="00CD4C5C">
        <w:rPr>
          <w:rFonts w:ascii="Book Antiqua" w:hAnsi="Book Antiqua"/>
          <w:b/>
          <w:bCs/>
        </w:rPr>
        <w:t>30</w:t>
      </w:r>
      <w:r w:rsidRPr="00CD4C5C">
        <w:rPr>
          <w:rFonts w:ascii="Book Antiqua" w:hAnsi="Book Antiqua"/>
        </w:rPr>
        <w:t>: 4398-4406 [PMID: 32211963 DOI: 10.1007/s00330-020-06816-7]</w:t>
      </w:r>
    </w:p>
    <w:p w14:paraId="0D0526DA" w14:textId="77777777" w:rsidR="00CD4C5C" w:rsidRPr="00CD4C5C" w:rsidRDefault="00CD4C5C" w:rsidP="00CD4C5C">
      <w:pPr>
        <w:spacing w:line="360" w:lineRule="auto"/>
        <w:jc w:val="both"/>
        <w:rPr>
          <w:rFonts w:ascii="Book Antiqua" w:hAnsi="Book Antiqua"/>
        </w:rPr>
      </w:pPr>
      <w:r w:rsidRPr="00CD4C5C">
        <w:rPr>
          <w:rFonts w:ascii="Book Antiqua" w:hAnsi="Book Antiqua"/>
        </w:rPr>
        <w:t xml:space="preserve">16 </w:t>
      </w:r>
      <w:proofErr w:type="spellStart"/>
      <w:r w:rsidRPr="00CD4C5C">
        <w:rPr>
          <w:rFonts w:ascii="Book Antiqua" w:hAnsi="Book Antiqua"/>
          <w:b/>
          <w:bCs/>
        </w:rPr>
        <w:t>Ooi</w:t>
      </w:r>
      <w:proofErr w:type="spellEnd"/>
      <w:r w:rsidRPr="00CD4C5C">
        <w:rPr>
          <w:rFonts w:ascii="Book Antiqua" w:hAnsi="Book Antiqua"/>
          <w:b/>
          <w:bCs/>
        </w:rPr>
        <w:t xml:space="preserve"> GC</w:t>
      </w:r>
      <w:r w:rsidRPr="00CD4C5C">
        <w:rPr>
          <w:rFonts w:ascii="Book Antiqua" w:hAnsi="Book Antiqua"/>
        </w:rPr>
        <w:t xml:space="preserve">, </w:t>
      </w:r>
      <w:proofErr w:type="spellStart"/>
      <w:r w:rsidRPr="00CD4C5C">
        <w:rPr>
          <w:rFonts w:ascii="Book Antiqua" w:hAnsi="Book Antiqua"/>
        </w:rPr>
        <w:t>Khong</w:t>
      </w:r>
      <w:proofErr w:type="spellEnd"/>
      <w:r w:rsidRPr="00CD4C5C">
        <w:rPr>
          <w:rFonts w:ascii="Book Antiqua" w:hAnsi="Book Antiqua"/>
        </w:rPr>
        <w:t xml:space="preserve"> PL, Müller NL, </w:t>
      </w:r>
      <w:proofErr w:type="spellStart"/>
      <w:r w:rsidRPr="00CD4C5C">
        <w:rPr>
          <w:rFonts w:ascii="Book Antiqua" w:hAnsi="Book Antiqua"/>
        </w:rPr>
        <w:t>Yiu</w:t>
      </w:r>
      <w:proofErr w:type="spellEnd"/>
      <w:r w:rsidRPr="00CD4C5C">
        <w:rPr>
          <w:rFonts w:ascii="Book Antiqua" w:hAnsi="Book Antiqua"/>
        </w:rPr>
        <w:t xml:space="preserve"> WC, Zhou LJ, Ho JC, Lam B, </w:t>
      </w:r>
      <w:proofErr w:type="spellStart"/>
      <w:r w:rsidRPr="00CD4C5C">
        <w:rPr>
          <w:rFonts w:ascii="Book Antiqua" w:hAnsi="Book Antiqua"/>
        </w:rPr>
        <w:t>Nicolaou</w:t>
      </w:r>
      <w:proofErr w:type="spellEnd"/>
      <w:r w:rsidRPr="00CD4C5C">
        <w:rPr>
          <w:rFonts w:ascii="Book Antiqua" w:hAnsi="Book Antiqua"/>
        </w:rPr>
        <w:t xml:space="preserve"> S, Tsang KW. Severe acute respiratory syndrome: temporal lung changes at thin-section CT in 30 patients. </w:t>
      </w:r>
      <w:r w:rsidRPr="00CD4C5C">
        <w:rPr>
          <w:rFonts w:ascii="Book Antiqua" w:hAnsi="Book Antiqua"/>
          <w:i/>
          <w:iCs/>
        </w:rPr>
        <w:t>Radiology</w:t>
      </w:r>
      <w:r w:rsidRPr="00CD4C5C">
        <w:rPr>
          <w:rFonts w:ascii="Book Antiqua" w:hAnsi="Book Antiqua"/>
        </w:rPr>
        <w:t xml:space="preserve"> 2004; </w:t>
      </w:r>
      <w:r w:rsidRPr="00CD4C5C">
        <w:rPr>
          <w:rFonts w:ascii="Book Antiqua" w:hAnsi="Book Antiqua"/>
          <w:b/>
          <w:bCs/>
        </w:rPr>
        <w:t>230</w:t>
      </w:r>
      <w:r w:rsidRPr="00CD4C5C">
        <w:rPr>
          <w:rFonts w:ascii="Book Antiqua" w:hAnsi="Book Antiqua"/>
        </w:rPr>
        <w:t>: 836-844 [PMID: 14990845 DOI: 10.1148/radiol.2303030853]</w:t>
      </w:r>
    </w:p>
    <w:p w14:paraId="19B042ED" w14:textId="77777777" w:rsidR="00CD4C5C" w:rsidRPr="00CD4C5C" w:rsidRDefault="00CD4C5C" w:rsidP="00CD4C5C">
      <w:pPr>
        <w:spacing w:line="360" w:lineRule="auto"/>
        <w:jc w:val="both"/>
        <w:rPr>
          <w:rFonts w:ascii="Book Antiqua" w:hAnsi="Book Antiqua"/>
          <w:lang w:val="pt-BR"/>
        </w:rPr>
      </w:pPr>
      <w:r w:rsidRPr="00CD4C5C">
        <w:rPr>
          <w:rFonts w:ascii="Book Antiqua" w:hAnsi="Book Antiqua"/>
        </w:rPr>
        <w:t xml:space="preserve">17 </w:t>
      </w:r>
      <w:r w:rsidRPr="00CD4C5C">
        <w:rPr>
          <w:rFonts w:ascii="Book Antiqua" w:hAnsi="Book Antiqua"/>
          <w:b/>
          <w:bCs/>
        </w:rPr>
        <w:t>Kaya E</w:t>
      </w:r>
      <w:r w:rsidRPr="00CD4C5C">
        <w:rPr>
          <w:rFonts w:ascii="Book Antiqua" w:hAnsi="Book Antiqua"/>
        </w:rPr>
        <w:t xml:space="preserve">, </w:t>
      </w:r>
      <w:proofErr w:type="spellStart"/>
      <w:r w:rsidRPr="00CD4C5C">
        <w:rPr>
          <w:rFonts w:ascii="Book Antiqua" w:hAnsi="Book Antiqua"/>
        </w:rPr>
        <w:t>Yılmaz</w:t>
      </w:r>
      <w:proofErr w:type="spellEnd"/>
      <w:r w:rsidRPr="00CD4C5C">
        <w:rPr>
          <w:rFonts w:ascii="Book Antiqua" w:hAnsi="Book Antiqua"/>
        </w:rPr>
        <w:t xml:space="preserve"> Y. Non-alcoholic fatty liver disease: A growing public health problem in Turkey. </w:t>
      </w:r>
      <w:proofErr w:type="spellStart"/>
      <w:r w:rsidRPr="00CD4C5C">
        <w:rPr>
          <w:rFonts w:ascii="Book Antiqua" w:hAnsi="Book Antiqua"/>
          <w:i/>
          <w:iCs/>
          <w:lang w:val="pt-BR"/>
        </w:rPr>
        <w:t>Turk</w:t>
      </w:r>
      <w:proofErr w:type="spellEnd"/>
      <w:r w:rsidRPr="00CD4C5C">
        <w:rPr>
          <w:rFonts w:ascii="Book Antiqua" w:hAnsi="Book Antiqua"/>
          <w:i/>
          <w:iCs/>
          <w:lang w:val="pt-BR"/>
        </w:rPr>
        <w:t xml:space="preserve"> J </w:t>
      </w:r>
      <w:proofErr w:type="spellStart"/>
      <w:r w:rsidRPr="00CD4C5C">
        <w:rPr>
          <w:rFonts w:ascii="Book Antiqua" w:hAnsi="Book Antiqua"/>
          <w:i/>
          <w:iCs/>
          <w:lang w:val="pt-BR"/>
        </w:rPr>
        <w:t>Gastroenterol</w:t>
      </w:r>
      <w:proofErr w:type="spellEnd"/>
      <w:r w:rsidRPr="00CD4C5C">
        <w:rPr>
          <w:rFonts w:ascii="Book Antiqua" w:hAnsi="Book Antiqua"/>
          <w:lang w:val="pt-BR"/>
        </w:rPr>
        <w:t xml:space="preserve"> 2019; </w:t>
      </w:r>
      <w:r w:rsidRPr="00CD4C5C">
        <w:rPr>
          <w:rFonts w:ascii="Book Antiqua" w:hAnsi="Book Antiqua"/>
          <w:b/>
          <w:bCs/>
          <w:lang w:val="pt-BR"/>
        </w:rPr>
        <w:t>30</w:t>
      </w:r>
      <w:r w:rsidRPr="00CD4C5C">
        <w:rPr>
          <w:rFonts w:ascii="Book Antiqua" w:hAnsi="Book Antiqua"/>
          <w:lang w:val="pt-BR"/>
        </w:rPr>
        <w:t>: 865-871 [PMID: 31258135 DOI: 10.5152/tjg.2019.18045]</w:t>
      </w:r>
    </w:p>
    <w:p w14:paraId="1A044DC0" w14:textId="77777777" w:rsidR="00CD4C5C" w:rsidRPr="00CD4C5C" w:rsidRDefault="00CD4C5C" w:rsidP="00CD4C5C">
      <w:pPr>
        <w:spacing w:line="360" w:lineRule="auto"/>
        <w:jc w:val="both"/>
        <w:rPr>
          <w:rFonts w:ascii="Book Antiqua" w:hAnsi="Book Antiqua"/>
        </w:rPr>
      </w:pPr>
      <w:r w:rsidRPr="00CD4C5C">
        <w:rPr>
          <w:rFonts w:ascii="Book Antiqua" w:hAnsi="Book Antiqua"/>
          <w:lang w:val="pt-BR"/>
        </w:rPr>
        <w:t xml:space="preserve">18 </w:t>
      </w:r>
      <w:r w:rsidRPr="00CD4C5C">
        <w:rPr>
          <w:rFonts w:ascii="Book Antiqua" w:hAnsi="Book Antiqua"/>
          <w:b/>
          <w:bCs/>
          <w:lang w:val="pt-BR"/>
        </w:rPr>
        <w:t>Cruz JF</w:t>
      </w:r>
      <w:r w:rsidRPr="00CD4C5C">
        <w:rPr>
          <w:rFonts w:ascii="Book Antiqua" w:hAnsi="Book Antiqua"/>
          <w:lang w:val="pt-BR"/>
        </w:rPr>
        <w:t xml:space="preserve">, Cruz MA, Machado Neto J, de Santana DS, Oliveira CC, Lima SO. </w:t>
      </w:r>
      <w:r w:rsidRPr="00CD4C5C">
        <w:rPr>
          <w:rFonts w:ascii="Book Antiqua" w:hAnsi="Book Antiqua"/>
        </w:rPr>
        <w:t xml:space="preserve">Prevalence and sonographic changes compatible with fatty liver disease in patients referred for abdominal ultrasound examination in Aracaju, SE. </w:t>
      </w:r>
      <w:proofErr w:type="spellStart"/>
      <w:r w:rsidRPr="00CD4C5C">
        <w:rPr>
          <w:rFonts w:ascii="Book Antiqua" w:hAnsi="Book Antiqua"/>
          <w:i/>
          <w:iCs/>
        </w:rPr>
        <w:t>Radiol</w:t>
      </w:r>
      <w:proofErr w:type="spellEnd"/>
      <w:r w:rsidRPr="00CD4C5C">
        <w:rPr>
          <w:rFonts w:ascii="Book Antiqua" w:hAnsi="Book Antiqua"/>
          <w:i/>
          <w:iCs/>
        </w:rPr>
        <w:t xml:space="preserve"> Bras</w:t>
      </w:r>
      <w:r w:rsidRPr="00CD4C5C">
        <w:rPr>
          <w:rFonts w:ascii="Book Antiqua" w:hAnsi="Book Antiqua"/>
        </w:rPr>
        <w:t xml:space="preserve"> 2016; </w:t>
      </w:r>
      <w:r w:rsidRPr="00CD4C5C">
        <w:rPr>
          <w:rFonts w:ascii="Book Antiqua" w:hAnsi="Book Antiqua"/>
          <w:b/>
          <w:bCs/>
        </w:rPr>
        <w:t>49</w:t>
      </w:r>
      <w:r w:rsidRPr="00CD4C5C">
        <w:rPr>
          <w:rFonts w:ascii="Book Antiqua" w:hAnsi="Book Antiqua"/>
        </w:rPr>
        <w:t>: 1-5 [PMID: 26929453 DOI: 10.1590/0100-3984.2014.0124]</w:t>
      </w:r>
    </w:p>
    <w:p w14:paraId="32277573" w14:textId="77777777" w:rsidR="00CD4C5C" w:rsidRPr="00CD4C5C" w:rsidRDefault="00CD4C5C" w:rsidP="00CD4C5C">
      <w:pPr>
        <w:spacing w:line="360" w:lineRule="auto"/>
        <w:jc w:val="both"/>
        <w:rPr>
          <w:rFonts w:ascii="Book Antiqua" w:hAnsi="Book Antiqua"/>
        </w:rPr>
      </w:pPr>
      <w:r w:rsidRPr="00CD4C5C">
        <w:rPr>
          <w:rFonts w:ascii="Book Antiqua" w:hAnsi="Book Antiqua"/>
        </w:rPr>
        <w:lastRenderedPageBreak/>
        <w:t xml:space="preserve">19 </w:t>
      </w:r>
      <w:proofErr w:type="spellStart"/>
      <w:r w:rsidRPr="00CD4C5C">
        <w:rPr>
          <w:rFonts w:ascii="Book Antiqua" w:hAnsi="Book Antiqua"/>
          <w:b/>
          <w:bCs/>
        </w:rPr>
        <w:t>Bahcecioglu</w:t>
      </w:r>
      <w:proofErr w:type="spellEnd"/>
      <w:r w:rsidRPr="00CD4C5C">
        <w:rPr>
          <w:rFonts w:ascii="Book Antiqua" w:hAnsi="Book Antiqua"/>
          <w:b/>
          <w:bCs/>
        </w:rPr>
        <w:t xml:space="preserve"> IH</w:t>
      </w:r>
      <w:r w:rsidRPr="00CD4C5C">
        <w:rPr>
          <w:rFonts w:ascii="Book Antiqua" w:hAnsi="Book Antiqua"/>
        </w:rPr>
        <w:t xml:space="preserve">, </w:t>
      </w:r>
      <w:proofErr w:type="spellStart"/>
      <w:r w:rsidRPr="00CD4C5C">
        <w:rPr>
          <w:rFonts w:ascii="Book Antiqua" w:hAnsi="Book Antiqua"/>
        </w:rPr>
        <w:t>Koruk</w:t>
      </w:r>
      <w:proofErr w:type="spellEnd"/>
      <w:r w:rsidRPr="00CD4C5C">
        <w:rPr>
          <w:rFonts w:ascii="Book Antiqua" w:hAnsi="Book Antiqua"/>
        </w:rPr>
        <w:t xml:space="preserve"> M, Yilmaz O, </w:t>
      </w:r>
      <w:proofErr w:type="spellStart"/>
      <w:r w:rsidRPr="00CD4C5C">
        <w:rPr>
          <w:rFonts w:ascii="Book Antiqua" w:hAnsi="Book Antiqua"/>
        </w:rPr>
        <w:t>Bolukbas</w:t>
      </w:r>
      <w:proofErr w:type="spellEnd"/>
      <w:r w:rsidRPr="00CD4C5C">
        <w:rPr>
          <w:rFonts w:ascii="Book Antiqua" w:hAnsi="Book Antiqua"/>
        </w:rPr>
        <w:t xml:space="preserve"> C, </w:t>
      </w:r>
      <w:proofErr w:type="spellStart"/>
      <w:r w:rsidRPr="00CD4C5C">
        <w:rPr>
          <w:rFonts w:ascii="Book Antiqua" w:hAnsi="Book Antiqua"/>
        </w:rPr>
        <w:t>Bolukbas</w:t>
      </w:r>
      <w:proofErr w:type="spellEnd"/>
      <w:r w:rsidRPr="00CD4C5C">
        <w:rPr>
          <w:rFonts w:ascii="Book Antiqua" w:hAnsi="Book Antiqua"/>
        </w:rPr>
        <w:t xml:space="preserve"> F, </w:t>
      </w:r>
      <w:proofErr w:type="spellStart"/>
      <w:r w:rsidRPr="00CD4C5C">
        <w:rPr>
          <w:rFonts w:ascii="Book Antiqua" w:hAnsi="Book Antiqua"/>
        </w:rPr>
        <w:t>Tuncer</w:t>
      </w:r>
      <w:proofErr w:type="spellEnd"/>
      <w:r w:rsidRPr="00CD4C5C">
        <w:rPr>
          <w:rFonts w:ascii="Book Antiqua" w:hAnsi="Book Antiqua"/>
        </w:rPr>
        <w:t xml:space="preserve"> I, </w:t>
      </w:r>
      <w:proofErr w:type="spellStart"/>
      <w:r w:rsidRPr="00CD4C5C">
        <w:rPr>
          <w:rFonts w:ascii="Book Antiqua" w:hAnsi="Book Antiqua"/>
        </w:rPr>
        <w:t>Ataseven</w:t>
      </w:r>
      <w:proofErr w:type="spellEnd"/>
      <w:r w:rsidRPr="00CD4C5C">
        <w:rPr>
          <w:rFonts w:ascii="Book Antiqua" w:hAnsi="Book Antiqua"/>
        </w:rPr>
        <w:t xml:space="preserve"> H, Yalcin K, </w:t>
      </w:r>
      <w:proofErr w:type="spellStart"/>
      <w:r w:rsidRPr="00CD4C5C">
        <w:rPr>
          <w:rFonts w:ascii="Book Antiqua" w:hAnsi="Book Antiqua"/>
        </w:rPr>
        <w:t>Ozercan</w:t>
      </w:r>
      <w:proofErr w:type="spellEnd"/>
      <w:r w:rsidRPr="00CD4C5C">
        <w:rPr>
          <w:rFonts w:ascii="Book Antiqua" w:hAnsi="Book Antiqua"/>
        </w:rPr>
        <w:t xml:space="preserve"> IH. Demographic and clinicopathological characteristics of nonalcoholic fatty liver disease in the East-Southeastern Anatolia regions in Turkey. </w:t>
      </w:r>
      <w:r w:rsidRPr="00CD4C5C">
        <w:rPr>
          <w:rFonts w:ascii="Book Antiqua" w:hAnsi="Book Antiqua"/>
          <w:i/>
          <w:iCs/>
        </w:rPr>
        <w:t xml:space="preserve">Med </w:t>
      </w:r>
      <w:proofErr w:type="spellStart"/>
      <w:r w:rsidRPr="00CD4C5C">
        <w:rPr>
          <w:rFonts w:ascii="Book Antiqua" w:hAnsi="Book Antiqua"/>
          <w:i/>
          <w:iCs/>
        </w:rPr>
        <w:t>Princ</w:t>
      </w:r>
      <w:proofErr w:type="spellEnd"/>
      <w:r w:rsidRPr="00CD4C5C">
        <w:rPr>
          <w:rFonts w:ascii="Book Antiqua" w:hAnsi="Book Antiqua"/>
          <w:i/>
          <w:iCs/>
        </w:rPr>
        <w:t xml:space="preserve"> </w:t>
      </w:r>
      <w:proofErr w:type="spellStart"/>
      <w:r w:rsidRPr="00CD4C5C">
        <w:rPr>
          <w:rFonts w:ascii="Book Antiqua" w:hAnsi="Book Antiqua"/>
          <w:i/>
          <w:iCs/>
        </w:rPr>
        <w:t>Pract</w:t>
      </w:r>
      <w:proofErr w:type="spellEnd"/>
      <w:r w:rsidRPr="00CD4C5C">
        <w:rPr>
          <w:rFonts w:ascii="Book Antiqua" w:hAnsi="Book Antiqua"/>
        </w:rPr>
        <w:t xml:space="preserve"> 2006; </w:t>
      </w:r>
      <w:r w:rsidRPr="00CD4C5C">
        <w:rPr>
          <w:rFonts w:ascii="Book Antiqua" w:hAnsi="Book Antiqua"/>
          <w:b/>
          <w:bCs/>
        </w:rPr>
        <w:t>15</w:t>
      </w:r>
      <w:r w:rsidRPr="00CD4C5C">
        <w:rPr>
          <w:rFonts w:ascii="Book Antiqua" w:hAnsi="Book Antiqua"/>
        </w:rPr>
        <w:t>: 62-68 [PMID: 16340230 DOI: 10.1159/000089388]</w:t>
      </w:r>
    </w:p>
    <w:p w14:paraId="2ED1872F" w14:textId="77777777" w:rsidR="00CD4C5C" w:rsidRPr="00CD4C5C" w:rsidRDefault="00CD4C5C" w:rsidP="00CD4C5C">
      <w:pPr>
        <w:spacing w:line="360" w:lineRule="auto"/>
        <w:jc w:val="both"/>
        <w:rPr>
          <w:rFonts w:ascii="Book Antiqua" w:hAnsi="Book Antiqua"/>
        </w:rPr>
      </w:pPr>
      <w:r w:rsidRPr="00CD4C5C">
        <w:rPr>
          <w:rFonts w:ascii="Book Antiqua" w:hAnsi="Book Antiqua"/>
        </w:rPr>
        <w:t xml:space="preserve">20 </w:t>
      </w:r>
      <w:proofErr w:type="spellStart"/>
      <w:r w:rsidRPr="00CD4C5C">
        <w:rPr>
          <w:rFonts w:ascii="Book Antiqua" w:hAnsi="Book Antiqua"/>
          <w:b/>
          <w:bCs/>
        </w:rPr>
        <w:t>Ballestri</w:t>
      </w:r>
      <w:proofErr w:type="spellEnd"/>
      <w:r w:rsidRPr="00CD4C5C">
        <w:rPr>
          <w:rFonts w:ascii="Book Antiqua" w:hAnsi="Book Antiqua"/>
          <w:b/>
          <w:bCs/>
        </w:rPr>
        <w:t xml:space="preserve"> S</w:t>
      </w:r>
      <w:r w:rsidRPr="00CD4C5C">
        <w:rPr>
          <w:rFonts w:ascii="Book Antiqua" w:hAnsi="Book Antiqua"/>
        </w:rPr>
        <w:t xml:space="preserve">, </w:t>
      </w:r>
      <w:proofErr w:type="spellStart"/>
      <w:r w:rsidRPr="00CD4C5C">
        <w:rPr>
          <w:rFonts w:ascii="Book Antiqua" w:hAnsi="Book Antiqua"/>
        </w:rPr>
        <w:t>Nascimbeni</w:t>
      </w:r>
      <w:proofErr w:type="spellEnd"/>
      <w:r w:rsidRPr="00CD4C5C">
        <w:rPr>
          <w:rFonts w:ascii="Book Antiqua" w:hAnsi="Book Antiqua"/>
        </w:rPr>
        <w:t xml:space="preserve"> F, Baldelli E, </w:t>
      </w:r>
      <w:proofErr w:type="spellStart"/>
      <w:r w:rsidRPr="00CD4C5C">
        <w:rPr>
          <w:rFonts w:ascii="Book Antiqua" w:hAnsi="Book Antiqua"/>
        </w:rPr>
        <w:t>Marrazzo</w:t>
      </w:r>
      <w:proofErr w:type="spellEnd"/>
      <w:r w:rsidRPr="00CD4C5C">
        <w:rPr>
          <w:rFonts w:ascii="Book Antiqua" w:hAnsi="Book Antiqua"/>
        </w:rPr>
        <w:t xml:space="preserve"> A, </w:t>
      </w:r>
      <w:proofErr w:type="spellStart"/>
      <w:r w:rsidRPr="00CD4C5C">
        <w:rPr>
          <w:rFonts w:ascii="Book Antiqua" w:hAnsi="Book Antiqua"/>
        </w:rPr>
        <w:t>Romagnoli</w:t>
      </w:r>
      <w:proofErr w:type="spellEnd"/>
      <w:r w:rsidRPr="00CD4C5C">
        <w:rPr>
          <w:rFonts w:ascii="Book Antiqua" w:hAnsi="Book Antiqua"/>
        </w:rPr>
        <w:t xml:space="preserve"> D, </w:t>
      </w:r>
      <w:proofErr w:type="spellStart"/>
      <w:r w:rsidRPr="00CD4C5C">
        <w:rPr>
          <w:rFonts w:ascii="Book Antiqua" w:hAnsi="Book Antiqua"/>
        </w:rPr>
        <w:t>Lonardo</w:t>
      </w:r>
      <w:proofErr w:type="spellEnd"/>
      <w:r w:rsidRPr="00CD4C5C">
        <w:rPr>
          <w:rFonts w:ascii="Book Antiqua" w:hAnsi="Book Antiqua"/>
        </w:rPr>
        <w:t xml:space="preserve"> A. NAFLD as a Sexual Dimorphic Disease: Role of Gender and Reproductive Status in the Development and Progression of Nonalcoholic Fatty Liver Disease and Inherent Cardiovascular Risk. </w:t>
      </w:r>
      <w:r w:rsidRPr="00CD4C5C">
        <w:rPr>
          <w:rFonts w:ascii="Book Antiqua" w:hAnsi="Book Antiqua"/>
          <w:i/>
          <w:iCs/>
        </w:rPr>
        <w:t xml:space="preserve">Adv </w:t>
      </w:r>
      <w:proofErr w:type="spellStart"/>
      <w:r w:rsidRPr="00CD4C5C">
        <w:rPr>
          <w:rFonts w:ascii="Book Antiqua" w:hAnsi="Book Antiqua"/>
          <w:i/>
          <w:iCs/>
        </w:rPr>
        <w:t>Ther</w:t>
      </w:r>
      <w:proofErr w:type="spellEnd"/>
      <w:r w:rsidRPr="00CD4C5C">
        <w:rPr>
          <w:rFonts w:ascii="Book Antiqua" w:hAnsi="Book Antiqua"/>
        </w:rPr>
        <w:t xml:space="preserve"> 2017; </w:t>
      </w:r>
      <w:r w:rsidRPr="00CD4C5C">
        <w:rPr>
          <w:rFonts w:ascii="Book Antiqua" w:hAnsi="Book Antiqua"/>
          <w:b/>
          <w:bCs/>
        </w:rPr>
        <w:t>34</w:t>
      </w:r>
      <w:r w:rsidRPr="00CD4C5C">
        <w:rPr>
          <w:rFonts w:ascii="Book Antiqua" w:hAnsi="Book Antiqua"/>
        </w:rPr>
        <w:t>: 1291-1326 [PMID: 28526997 DOI: 10.1007/s12325-017-0556-1]</w:t>
      </w:r>
    </w:p>
    <w:p w14:paraId="373BD7B6" w14:textId="4B6C85F1" w:rsidR="00CD4C5C" w:rsidRPr="002561C3" w:rsidRDefault="00CD4C5C" w:rsidP="00CD4C5C">
      <w:pPr>
        <w:spacing w:line="360" w:lineRule="auto"/>
        <w:jc w:val="both"/>
        <w:rPr>
          <w:rFonts w:ascii="Book Antiqua" w:hAnsi="Book Antiqua"/>
        </w:rPr>
      </w:pPr>
      <w:r w:rsidRPr="00CD4C5C">
        <w:rPr>
          <w:rFonts w:ascii="Book Antiqua" w:hAnsi="Book Antiqua"/>
        </w:rPr>
        <w:t xml:space="preserve">21 </w:t>
      </w:r>
      <w:r w:rsidRPr="002561C3">
        <w:rPr>
          <w:rFonts w:ascii="Book Antiqua" w:hAnsi="Book Antiqua"/>
          <w:b/>
          <w:bCs/>
        </w:rPr>
        <w:t>Gao Y.</w:t>
      </w:r>
      <w:r w:rsidRPr="00CD4C5C">
        <w:rPr>
          <w:rFonts w:ascii="Book Antiqua" w:hAnsi="Book Antiqua"/>
        </w:rPr>
        <w:t xml:space="preserve"> COVID-19: Risk factors for critical illness. </w:t>
      </w:r>
      <w:proofErr w:type="spellStart"/>
      <w:r w:rsidRPr="00D51BBC">
        <w:rPr>
          <w:rFonts w:ascii="Book Antiqua" w:hAnsi="Book Antiqua"/>
          <w:i/>
          <w:iCs/>
        </w:rPr>
        <w:t>EClinicalMedicine</w:t>
      </w:r>
      <w:proofErr w:type="spellEnd"/>
      <w:r w:rsidRPr="00D51BBC">
        <w:rPr>
          <w:rFonts w:ascii="Book Antiqua" w:hAnsi="Book Antiqua"/>
        </w:rPr>
        <w:t xml:space="preserve"> 2020;</w:t>
      </w:r>
      <w:r w:rsidR="00847F09" w:rsidRPr="00D51BBC">
        <w:rPr>
          <w:rFonts w:ascii="Book Antiqua" w:hAnsi="Book Antiqua"/>
        </w:rPr>
        <w:t xml:space="preserve"> </w:t>
      </w:r>
      <w:r w:rsidRPr="00D51BBC">
        <w:rPr>
          <w:rFonts w:ascii="Book Antiqua" w:hAnsi="Book Antiqua"/>
          <w:b/>
          <w:bCs/>
        </w:rPr>
        <w:t>25:</w:t>
      </w:r>
      <w:r w:rsidR="00847F09" w:rsidRPr="00D51BBC">
        <w:rPr>
          <w:rFonts w:ascii="Book Antiqua" w:hAnsi="Book Antiqua"/>
          <w:b/>
          <w:bCs/>
        </w:rPr>
        <w:t xml:space="preserve"> </w:t>
      </w:r>
      <w:r w:rsidRPr="00D51BBC">
        <w:rPr>
          <w:rFonts w:ascii="Book Antiqua" w:hAnsi="Book Antiqua"/>
        </w:rPr>
        <w:t xml:space="preserve">100507 </w:t>
      </w:r>
      <w:r w:rsidRPr="002561C3">
        <w:rPr>
          <w:rFonts w:ascii="Book Antiqua" w:hAnsi="Book Antiqua"/>
        </w:rPr>
        <w:t>[</w:t>
      </w:r>
      <w:r w:rsidR="00847F09" w:rsidRPr="002561C3">
        <w:rPr>
          <w:rFonts w:ascii="Book Antiqua" w:hAnsi="Book Antiqua"/>
        </w:rPr>
        <w:t xml:space="preserve">PMID: 32835189 </w:t>
      </w:r>
      <w:r w:rsidRPr="002561C3">
        <w:rPr>
          <w:rFonts w:ascii="Book Antiqua" w:hAnsi="Book Antiqua"/>
        </w:rPr>
        <w:t>DOI: 10.1016/j.eclinm.2020.100507]</w:t>
      </w:r>
    </w:p>
    <w:p w14:paraId="0DCF3F75" w14:textId="77777777" w:rsidR="00CD4C5C" w:rsidRPr="00CD4C5C" w:rsidRDefault="00CD4C5C" w:rsidP="00CD4C5C">
      <w:pPr>
        <w:spacing w:line="360" w:lineRule="auto"/>
        <w:jc w:val="both"/>
        <w:rPr>
          <w:rFonts w:ascii="Book Antiqua" w:hAnsi="Book Antiqua"/>
        </w:rPr>
      </w:pPr>
      <w:r w:rsidRPr="00CD4C5C">
        <w:rPr>
          <w:rFonts w:ascii="Book Antiqua" w:hAnsi="Book Antiqua"/>
        </w:rPr>
        <w:t xml:space="preserve">22 </w:t>
      </w:r>
      <w:r w:rsidRPr="00CD4C5C">
        <w:rPr>
          <w:rFonts w:ascii="Book Antiqua" w:hAnsi="Book Antiqua"/>
          <w:b/>
          <w:bCs/>
        </w:rPr>
        <w:t>Kim L</w:t>
      </w:r>
      <w:r w:rsidRPr="00CD4C5C">
        <w:rPr>
          <w:rFonts w:ascii="Book Antiqua" w:hAnsi="Book Antiqua"/>
        </w:rPr>
        <w:t>, Garg S, O'Halloran A, Whitaker M, Pham H, Anderson EJ, Armistead I, Bennett NM, Billing L, Como-</w:t>
      </w:r>
      <w:proofErr w:type="spellStart"/>
      <w:r w:rsidRPr="00CD4C5C">
        <w:rPr>
          <w:rFonts w:ascii="Book Antiqua" w:hAnsi="Book Antiqua"/>
        </w:rPr>
        <w:t>Sabetti</w:t>
      </w:r>
      <w:proofErr w:type="spellEnd"/>
      <w:r w:rsidRPr="00CD4C5C">
        <w:rPr>
          <w:rFonts w:ascii="Book Antiqua" w:hAnsi="Book Antiqua"/>
        </w:rPr>
        <w:t xml:space="preserve"> K, Hill M, Kim S, Monroe ML, Muse A, </w:t>
      </w:r>
      <w:proofErr w:type="spellStart"/>
      <w:r w:rsidRPr="00CD4C5C">
        <w:rPr>
          <w:rFonts w:ascii="Book Antiqua" w:hAnsi="Book Antiqua"/>
        </w:rPr>
        <w:t>Reingold</w:t>
      </w:r>
      <w:proofErr w:type="spellEnd"/>
      <w:r w:rsidRPr="00CD4C5C">
        <w:rPr>
          <w:rFonts w:ascii="Book Antiqua" w:hAnsi="Book Antiqua"/>
        </w:rPr>
        <w:t xml:space="preserve"> AL, Schaffner W, Sutton M, Talbot HK, Torres SM, </w:t>
      </w:r>
      <w:proofErr w:type="spellStart"/>
      <w:r w:rsidRPr="00CD4C5C">
        <w:rPr>
          <w:rFonts w:ascii="Book Antiqua" w:hAnsi="Book Antiqua"/>
        </w:rPr>
        <w:t>Yousey-Hindes</w:t>
      </w:r>
      <w:proofErr w:type="spellEnd"/>
      <w:r w:rsidRPr="00CD4C5C">
        <w:rPr>
          <w:rFonts w:ascii="Book Antiqua" w:hAnsi="Book Antiqua"/>
        </w:rPr>
        <w:t xml:space="preserve"> K, Holstein R, Cummings C, Brammer L, Hall AJ, Fry AM, Langley GE. Risk Factors for Intensive Care Unit Admission and In-hospital Mortality among Hospitalized Adults Identified through the U.S. Coronavirus Disease 2019 (COVID-19)-Associated Hospitalization Surveillance Network (COVID-NET). </w:t>
      </w:r>
      <w:r w:rsidRPr="00CD4C5C">
        <w:rPr>
          <w:rFonts w:ascii="Book Antiqua" w:hAnsi="Book Antiqua"/>
          <w:i/>
          <w:iCs/>
        </w:rPr>
        <w:t>Clin Infect Dis</w:t>
      </w:r>
      <w:r w:rsidRPr="00CD4C5C">
        <w:rPr>
          <w:rFonts w:ascii="Book Antiqua" w:hAnsi="Book Antiqua"/>
        </w:rPr>
        <w:t xml:space="preserve"> 2020 [PMID: 32674114 DOI: 10.1093/</w:t>
      </w:r>
      <w:proofErr w:type="spellStart"/>
      <w:r w:rsidRPr="00CD4C5C">
        <w:rPr>
          <w:rFonts w:ascii="Book Antiqua" w:hAnsi="Book Antiqua"/>
        </w:rPr>
        <w:t>cid</w:t>
      </w:r>
      <w:proofErr w:type="spellEnd"/>
      <w:r w:rsidRPr="00CD4C5C">
        <w:rPr>
          <w:rFonts w:ascii="Book Antiqua" w:hAnsi="Book Antiqua"/>
        </w:rPr>
        <w:t>/ciaa1012]</w:t>
      </w:r>
    </w:p>
    <w:p w14:paraId="62C212EA" w14:textId="2E00EBA1" w:rsidR="00CD4C5C" w:rsidRPr="00CD4C5C" w:rsidRDefault="00CD4C5C" w:rsidP="00CD4C5C">
      <w:pPr>
        <w:spacing w:line="360" w:lineRule="auto"/>
        <w:jc w:val="both"/>
        <w:rPr>
          <w:rFonts w:ascii="Book Antiqua" w:hAnsi="Book Antiqua"/>
        </w:rPr>
      </w:pPr>
      <w:r w:rsidRPr="00AC38DA">
        <w:rPr>
          <w:rFonts w:ascii="Book Antiqua" w:hAnsi="Book Antiqua"/>
          <w:highlight w:val="yellow"/>
        </w:rPr>
        <w:t xml:space="preserve">23 </w:t>
      </w:r>
      <w:r w:rsidRPr="00AC38DA">
        <w:rPr>
          <w:rFonts w:ascii="Book Antiqua" w:hAnsi="Book Antiqua"/>
          <w:b/>
          <w:bCs/>
          <w:highlight w:val="yellow"/>
        </w:rPr>
        <w:t>Centers for Disease Control and Prevention.</w:t>
      </w:r>
      <w:r w:rsidRPr="00AC38DA">
        <w:rPr>
          <w:rFonts w:ascii="Book Antiqua" w:hAnsi="Book Antiqua"/>
          <w:highlight w:val="yellow"/>
        </w:rPr>
        <w:t xml:space="preserve"> COVID-19 (Coronavirus Disease); People with Certain Medical Conditions. 2021</w:t>
      </w:r>
      <w:r w:rsidR="00757FC5" w:rsidRPr="00AC38DA">
        <w:rPr>
          <w:rFonts w:ascii="Book Antiqua" w:hAnsi="Book Antiqua"/>
          <w:highlight w:val="yellow"/>
        </w:rPr>
        <w:t>.</w:t>
      </w:r>
      <w:r w:rsidRPr="00AC38DA">
        <w:rPr>
          <w:rFonts w:ascii="Book Antiqua" w:hAnsi="Book Antiqua"/>
          <w:highlight w:val="yellow"/>
        </w:rPr>
        <w:t xml:space="preserve"> [cited </w:t>
      </w:r>
      <w:r w:rsidR="00757FC5" w:rsidRPr="00AC38DA">
        <w:rPr>
          <w:rFonts w:ascii="Book Antiqua" w:hAnsi="Book Antiqua"/>
          <w:highlight w:val="yellow"/>
        </w:rPr>
        <w:t xml:space="preserve">4 January </w:t>
      </w:r>
      <w:r w:rsidRPr="00AC38DA">
        <w:rPr>
          <w:rFonts w:ascii="Book Antiqua" w:hAnsi="Book Antiqua"/>
          <w:highlight w:val="yellow"/>
        </w:rPr>
        <w:t>2021]</w:t>
      </w:r>
      <w:r w:rsidR="00F77D30" w:rsidRPr="00AC38DA">
        <w:rPr>
          <w:rFonts w:ascii="Book Antiqua" w:hAnsi="Book Antiqua"/>
          <w:highlight w:val="yellow"/>
        </w:rPr>
        <w:t>.</w:t>
      </w:r>
      <w:r w:rsidRPr="00AC38DA">
        <w:rPr>
          <w:rFonts w:ascii="Book Antiqua" w:hAnsi="Book Antiqua"/>
          <w:highlight w:val="yellow"/>
        </w:rPr>
        <w:t xml:space="preserve"> Available from: https://www.cdc.gov/coronavirus/2019-ncov/need-extra-precautions/people-with-medical-conditions.html</w:t>
      </w:r>
    </w:p>
    <w:p w14:paraId="4A5C89AD" w14:textId="578003E9" w:rsidR="00CD4C5C" w:rsidRPr="00CD4C5C" w:rsidRDefault="00CD4C5C" w:rsidP="00CD4C5C">
      <w:pPr>
        <w:spacing w:line="360" w:lineRule="auto"/>
        <w:jc w:val="both"/>
        <w:rPr>
          <w:rFonts w:ascii="Book Antiqua" w:hAnsi="Book Antiqua"/>
        </w:rPr>
      </w:pPr>
      <w:r w:rsidRPr="00CD4C5C">
        <w:rPr>
          <w:rFonts w:ascii="Book Antiqua" w:hAnsi="Book Antiqua"/>
        </w:rPr>
        <w:t xml:space="preserve">24 </w:t>
      </w:r>
      <w:r w:rsidRPr="00CD4C5C">
        <w:rPr>
          <w:rFonts w:ascii="Book Antiqua" w:hAnsi="Book Antiqua"/>
          <w:b/>
          <w:bCs/>
        </w:rPr>
        <w:t>Ji D</w:t>
      </w:r>
      <w:r w:rsidRPr="00CD4C5C">
        <w:rPr>
          <w:rFonts w:ascii="Book Antiqua" w:hAnsi="Book Antiqua"/>
        </w:rPr>
        <w:t>, Qin E, Xu J, Zhang D, Cheng G, Wang Y, Lau G. Non-alcoholic fatty liver diseases in patients with COVID-19: A</w:t>
      </w:r>
      <w:r w:rsidR="00A85AD4">
        <w:rPr>
          <w:rFonts w:ascii="Book Antiqua" w:hAnsi="Book Antiqua"/>
        </w:rPr>
        <w:t xml:space="preserve"> </w:t>
      </w:r>
      <w:r w:rsidRPr="00CD4C5C">
        <w:rPr>
          <w:rFonts w:ascii="Book Antiqua" w:hAnsi="Book Antiqua"/>
        </w:rPr>
        <w:t xml:space="preserve">retrospective study. </w:t>
      </w:r>
      <w:r w:rsidRPr="00CD4C5C">
        <w:rPr>
          <w:rFonts w:ascii="Book Antiqua" w:hAnsi="Book Antiqua"/>
          <w:i/>
          <w:iCs/>
        </w:rPr>
        <w:t>J Hepatol</w:t>
      </w:r>
      <w:r w:rsidRPr="00CD4C5C">
        <w:rPr>
          <w:rFonts w:ascii="Book Antiqua" w:hAnsi="Book Antiqua"/>
        </w:rPr>
        <w:t xml:space="preserve"> 2020; </w:t>
      </w:r>
      <w:r w:rsidRPr="00CD4C5C">
        <w:rPr>
          <w:rFonts w:ascii="Book Antiqua" w:hAnsi="Book Antiqua"/>
          <w:b/>
          <w:bCs/>
        </w:rPr>
        <w:t>73</w:t>
      </w:r>
      <w:r w:rsidRPr="00CD4C5C">
        <w:rPr>
          <w:rFonts w:ascii="Book Antiqua" w:hAnsi="Book Antiqua"/>
        </w:rPr>
        <w:t>: 451-453 [PMID: 32278005 DOI: 10.1016/j.jhep.2020.03.044]</w:t>
      </w:r>
    </w:p>
    <w:bookmarkEnd w:id="1"/>
    <w:bookmarkEnd w:id="2"/>
    <w:p w14:paraId="79E83CF9" w14:textId="77777777" w:rsidR="00A77B3E" w:rsidRPr="00CD4C5C" w:rsidRDefault="00A77B3E" w:rsidP="00CD4C5C">
      <w:pPr>
        <w:spacing w:line="360" w:lineRule="auto"/>
        <w:jc w:val="both"/>
        <w:rPr>
          <w:rFonts w:ascii="Book Antiqua" w:hAnsi="Book Antiqua"/>
        </w:rPr>
        <w:sectPr w:rsidR="00A77B3E" w:rsidRPr="00CD4C5C">
          <w:pgSz w:w="12240" w:h="15840"/>
          <w:pgMar w:top="1440" w:right="1440" w:bottom="1440" w:left="1440" w:header="720" w:footer="720" w:gutter="0"/>
          <w:cols w:space="720"/>
          <w:docGrid w:linePitch="360"/>
        </w:sectPr>
      </w:pPr>
    </w:p>
    <w:p w14:paraId="5D781564"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lastRenderedPageBreak/>
        <w:t>Footnotes</w:t>
      </w:r>
    </w:p>
    <w:p w14:paraId="62D97DC2" w14:textId="6374B912"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Institutional review board statement: </w:t>
      </w:r>
      <w:r w:rsidRPr="00CD4C5C">
        <w:rPr>
          <w:rFonts w:ascii="Book Antiqua" w:eastAsia="Book Antiqua" w:hAnsi="Book Antiqua" w:cs="Book Antiqua"/>
          <w:color w:val="000000"/>
        </w:rPr>
        <w:t>This research was approved by the Clinical Research Ethics Committee of Harran University (date: 07.12.2020 and session: 20).</w:t>
      </w:r>
    </w:p>
    <w:p w14:paraId="4CBA72E9" w14:textId="77777777" w:rsidR="00A77B3E" w:rsidRPr="00CD4C5C" w:rsidRDefault="00A77B3E" w:rsidP="00CD4C5C">
      <w:pPr>
        <w:spacing w:line="360" w:lineRule="auto"/>
        <w:jc w:val="both"/>
        <w:rPr>
          <w:rFonts w:ascii="Book Antiqua" w:hAnsi="Book Antiqua"/>
        </w:rPr>
      </w:pPr>
    </w:p>
    <w:p w14:paraId="27D74304" w14:textId="00144FFE"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Informed consent statement: </w:t>
      </w:r>
      <w:r w:rsidRPr="00CD4C5C">
        <w:rPr>
          <w:rFonts w:ascii="Book Antiqua" w:eastAsia="Book Antiqua" w:hAnsi="Book Antiqua" w:cs="Book Antiqua"/>
          <w:color w:val="000000"/>
        </w:rPr>
        <w:t xml:space="preserve">The study was retrospective in nature and no specific intervention </w:t>
      </w:r>
      <w:r w:rsidR="004D0EB9">
        <w:rPr>
          <w:rFonts w:ascii="Book Antiqua" w:eastAsia="Book Antiqua" w:hAnsi="Book Antiqua" w:cs="Book Antiqua"/>
          <w:color w:val="000000"/>
        </w:rPr>
        <w:t>is</w:t>
      </w:r>
      <w:r w:rsidR="004D0EB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described </w:t>
      </w:r>
      <w:r w:rsidR="004D0EB9">
        <w:rPr>
          <w:rFonts w:ascii="Book Antiqua" w:eastAsia="Book Antiqua" w:hAnsi="Book Antiqua" w:cs="Book Antiqua"/>
          <w:color w:val="000000"/>
        </w:rPr>
        <w:t>in</w:t>
      </w:r>
      <w:r w:rsidRPr="00CD4C5C">
        <w:rPr>
          <w:rFonts w:ascii="Book Antiqua" w:eastAsia="Book Antiqua" w:hAnsi="Book Antiqua" w:cs="Book Antiqua"/>
          <w:color w:val="000000"/>
        </w:rPr>
        <w:t xml:space="preserve"> </w:t>
      </w:r>
      <w:r w:rsidR="004D0EB9">
        <w:rPr>
          <w:rFonts w:ascii="Book Antiqua" w:eastAsia="Book Antiqua" w:hAnsi="Book Antiqua" w:cs="Book Antiqua"/>
          <w:color w:val="000000"/>
        </w:rPr>
        <w:t>this article</w:t>
      </w:r>
      <w:r w:rsidRPr="00CD4C5C">
        <w:rPr>
          <w:rFonts w:ascii="Book Antiqua" w:eastAsia="Book Antiqua" w:hAnsi="Book Antiqua" w:cs="Book Antiqua"/>
          <w:color w:val="000000"/>
        </w:rPr>
        <w:t xml:space="preserve">. The medical research center waived informed consent for </w:t>
      </w:r>
      <w:r w:rsidR="004D0EB9">
        <w:rPr>
          <w:rFonts w:ascii="Book Antiqua" w:eastAsia="Book Antiqua" w:hAnsi="Book Antiqua" w:cs="Book Antiqua"/>
          <w:color w:val="000000"/>
        </w:rPr>
        <w:t>this study</w:t>
      </w:r>
      <w:r w:rsidRPr="00CD4C5C">
        <w:rPr>
          <w:rFonts w:ascii="Book Antiqua" w:eastAsia="Book Antiqua" w:hAnsi="Book Antiqua" w:cs="Book Antiqua"/>
          <w:color w:val="000000"/>
        </w:rPr>
        <w:t>.</w:t>
      </w:r>
    </w:p>
    <w:p w14:paraId="0832B94A" w14:textId="77777777" w:rsidR="00A77B3E" w:rsidRPr="00CD4C5C" w:rsidRDefault="00A77B3E" w:rsidP="00CD4C5C">
      <w:pPr>
        <w:spacing w:line="360" w:lineRule="auto"/>
        <w:jc w:val="both"/>
        <w:rPr>
          <w:rFonts w:ascii="Book Antiqua" w:hAnsi="Book Antiqua"/>
        </w:rPr>
      </w:pPr>
    </w:p>
    <w:p w14:paraId="1CFAEE47" w14:textId="07133B6F"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Conflict-of-interest statement: </w:t>
      </w:r>
      <w:r w:rsidRPr="00CD4C5C">
        <w:rPr>
          <w:rFonts w:ascii="Book Antiqua" w:eastAsia="Book Antiqua" w:hAnsi="Book Antiqua" w:cs="Book Antiqua"/>
          <w:color w:val="000000"/>
        </w:rPr>
        <w:t>The authors declare that they have no conflict</w:t>
      </w:r>
      <w:r w:rsidR="004D0EB9">
        <w:rPr>
          <w:rFonts w:ascii="Book Antiqua" w:eastAsia="Book Antiqua" w:hAnsi="Book Antiqua" w:cs="Book Antiqua"/>
          <w:color w:val="000000"/>
        </w:rPr>
        <w:t xml:space="preserve"> </w:t>
      </w:r>
      <w:r w:rsidRPr="00CD4C5C">
        <w:rPr>
          <w:rFonts w:ascii="Book Antiqua" w:eastAsia="Book Antiqua" w:hAnsi="Book Antiqua" w:cs="Book Antiqua"/>
          <w:color w:val="000000"/>
        </w:rPr>
        <w:t>of</w:t>
      </w:r>
      <w:r w:rsidR="004D0EB9">
        <w:rPr>
          <w:rFonts w:ascii="Book Antiqua" w:eastAsia="Book Antiqua" w:hAnsi="Book Antiqua" w:cs="Book Antiqua"/>
          <w:color w:val="000000"/>
        </w:rPr>
        <w:t xml:space="preserve"> </w:t>
      </w:r>
      <w:r w:rsidRPr="00CD4C5C">
        <w:rPr>
          <w:rFonts w:ascii="Book Antiqua" w:eastAsia="Book Antiqua" w:hAnsi="Book Antiqua" w:cs="Book Antiqua"/>
          <w:color w:val="000000"/>
        </w:rPr>
        <w:t>interest.</w:t>
      </w:r>
    </w:p>
    <w:p w14:paraId="6193DB94" w14:textId="77777777" w:rsidR="00A77B3E" w:rsidRPr="00CD4C5C" w:rsidRDefault="00A77B3E" w:rsidP="00CD4C5C">
      <w:pPr>
        <w:spacing w:line="360" w:lineRule="auto"/>
        <w:jc w:val="both"/>
        <w:rPr>
          <w:rFonts w:ascii="Book Antiqua" w:hAnsi="Book Antiqua"/>
        </w:rPr>
      </w:pPr>
    </w:p>
    <w:p w14:paraId="005BA90B" w14:textId="07DBBB4A"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Data sharing statement: </w:t>
      </w:r>
      <w:r w:rsidRPr="00CD4C5C">
        <w:rPr>
          <w:rFonts w:ascii="Book Antiqua" w:eastAsia="Book Antiqua" w:hAnsi="Book Antiqua" w:cs="Book Antiqua"/>
          <w:color w:val="000000"/>
        </w:rPr>
        <w:t>The authors agree to share data if it is permi</w:t>
      </w:r>
      <w:r w:rsidR="004D0EB9">
        <w:rPr>
          <w:rFonts w:ascii="Book Antiqua" w:eastAsia="Book Antiqua" w:hAnsi="Book Antiqua" w:cs="Book Antiqua"/>
          <w:color w:val="000000"/>
        </w:rPr>
        <w:t>tted</w:t>
      </w:r>
      <w:r w:rsidRPr="00CD4C5C">
        <w:rPr>
          <w:rFonts w:ascii="Book Antiqua" w:eastAsia="Book Antiqua" w:hAnsi="Book Antiqua" w:cs="Book Antiqua"/>
          <w:color w:val="000000"/>
        </w:rPr>
        <w:t xml:space="preserve"> by their institution.</w:t>
      </w:r>
    </w:p>
    <w:p w14:paraId="5770AA2A" w14:textId="6D1F78E1" w:rsidR="00A77B3E" w:rsidRPr="00CD4C5C" w:rsidRDefault="00A77B3E" w:rsidP="00CD4C5C">
      <w:pPr>
        <w:spacing w:line="360" w:lineRule="auto"/>
        <w:jc w:val="both"/>
        <w:rPr>
          <w:rFonts w:ascii="Book Antiqua" w:hAnsi="Book Antiqua"/>
        </w:rPr>
      </w:pPr>
    </w:p>
    <w:p w14:paraId="6B6D49F2" w14:textId="7BE8BA43" w:rsidR="005A70C8" w:rsidRPr="00CD4C5C" w:rsidRDefault="005A70C8"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STROBE statement: </w:t>
      </w:r>
      <w:r w:rsidRPr="00CD4C5C">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67E06CA" w14:textId="77777777" w:rsidR="005A70C8" w:rsidRPr="00CD4C5C" w:rsidRDefault="005A70C8" w:rsidP="00CD4C5C">
      <w:pPr>
        <w:spacing w:line="360" w:lineRule="auto"/>
        <w:jc w:val="both"/>
        <w:rPr>
          <w:rFonts w:ascii="Book Antiqua" w:hAnsi="Book Antiqua"/>
        </w:rPr>
      </w:pPr>
    </w:p>
    <w:p w14:paraId="183CFCAE"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Open-Access: </w:t>
      </w:r>
      <w:r w:rsidRPr="00CD4C5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B664E4" w14:textId="77777777" w:rsidR="00A77B3E" w:rsidRPr="00CD4C5C" w:rsidRDefault="00A77B3E" w:rsidP="00CD4C5C">
      <w:pPr>
        <w:spacing w:line="360" w:lineRule="auto"/>
        <w:jc w:val="both"/>
        <w:rPr>
          <w:rFonts w:ascii="Book Antiqua" w:hAnsi="Book Antiqua"/>
        </w:rPr>
      </w:pPr>
    </w:p>
    <w:p w14:paraId="4E497C2F" w14:textId="184ADFE2" w:rsidR="00A77B3E" w:rsidRPr="00CD4C5C" w:rsidRDefault="003F781E" w:rsidP="00CD4C5C">
      <w:pPr>
        <w:spacing w:line="360" w:lineRule="auto"/>
        <w:jc w:val="both"/>
        <w:rPr>
          <w:rFonts w:ascii="Book Antiqua" w:eastAsia="Book Antiqua" w:hAnsi="Book Antiqua" w:cs="Book Antiqua"/>
          <w:color w:val="000000"/>
        </w:rPr>
      </w:pPr>
      <w:r w:rsidRPr="00CD4C5C">
        <w:rPr>
          <w:rFonts w:ascii="Book Antiqua" w:eastAsia="Book Antiqua" w:hAnsi="Book Antiqua" w:cs="Book Antiqua"/>
          <w:b/>
          <w:color w:val="000000"/>
        </w:rPr>
        <w:t xml:space="preserve">Manuscript source: </w:t>
      </w:r>
      <w:r w:rsidRPr="00CD4C5C">
        <w:rPr>
          <w:rFonts w:ascii="Book Antiqua" w:eastAsia="Book Antiqua" w:hAnsi="Book Antiqua" w:cs="Book Antiqua"/>
          <w:color w:val="000000"/>
        </w:rPr>
        <w:t xml:space="preserve">Invited </w:t>
      </w:r>
      <w:r w:rsidR="00611228" w:rsidRPr="00CD4C5C">
        <w:rPr>
          <w:rFonts w:ascii="Book Antiqua" w:eastAsia="Book Antiqua" w:hAnsi="Book Antiqua" w:cs="Book Antiqua"/>
          <w:color w:val="000000"/>
        </w:rPr>
        <w:t>m</w:t>
      </w:r>
      <w:r w:rsidRPr="00CD4C5C">
        <w:rPr>
          <w:rFonts w:ascii="Book Antiqua" w:eastAsia="Book Antiqua" w:hAnsi="Book Antiqua" w:cs="Book Antiqua"/>
          <w:color w:val="000000"/>
        </w:rPr>
        <w:t>anuscript</w:t>
      </w:r>
    </w:p>
    <w:p w14:paraId="05A8DCE9" w14:textId="77777777" w:rsidR="00951BB4" w:rsidRPr="00CD4C5C" w:rsidRDefault="00951BB4" w:rsidP="00CD4C5C">
      <w:pPr>
        <w:spacing w:line="360" w:lineRule="auto"/>
        <w:jc w:val="both"/>
        <w:rPr>
          <w:rFonts w:ascii="Book Antiqua" w:hAnsi="Book Antiqua"/>
        </w:rPr>
      </w:pPr>
    </w:p>
    <w:p w14:paraId="742DEC91" w14:textId="0A69F079"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Corresponding Author's Membership in Professional Societies: </w:t>
      </w:r>
      <w:r w:rsidRPr="00CD4C5C">
        <w:rPr>
          <w:rFonts w:ascii="Book Antiqua" w:eastAsia="Book Antiqua" w:hAnsi="Book Antiqua" w:cs="Book Antiqua"/>
          <w:color w:val="000000"/>
        </w:rPr>
        <w:t xml:space="preserve">Turkish </w:t>
      </w:r>
      <w:r w:rsidR="00611228" w:rsidRPr="00CD4C5C">
        <w:rPr>
          <w:rFonts w:ascii="Book Antiqua" w:eastAsia="Book Antiqua" w:hAnsi="Book Antiqua" w:cs="Book Antiqua"/>
          <w:color w:val="000000"/>
        </w:rPr>
        <w:t>S</w:t>
      </w:r>
      <w:r w:rsidRPr="00CD4C5C">
        <w:rPr>
          <w:rFonts w:ascii="Book Antiqua" w:eastAsia="Book Antiqua" w:hAnsi="Book Antiqua" w:cs="Book Antiqua"/>
          <w:color w:val="000000"/>
        </w:rPr>
        <w:t xml:space="preserve">ociety of Radiology; </w:t>
      </w:r>
      <w:r w:rsidR="00AC38DA">
        <w:rPr>
          <w:rFonts w:ascii="Book Antiqua" w:eastAsia="Book Antiqua" w:hAnsi="Book Antiqua" w:cs="Book Antiqua"/>
          <w:color w:val="000000"/>
        </w:rPr>
        <w:t xml:space="preserve">and </w:t>
      </w:r>
      <w:r w:rsidRPr="00CD4C5C">
        <w:rPr>
          <w:rFonts w:ascii="Book Antiqua" w:eastAsia="Book Antiqua" w:hAnsi="Book Antiqua" w:cs="Book Antiqua"/>
          <w:color w:val="000000"/>
        </w:rPr>
        <w:t xml:space="preserve">Turkish </w:t>
      </w:r>
      <w:r w:rsidR="00611228" w:rsidRPr="00CD4C5C">
        <w:rPr>
          <w:rFonts w:ascii="Book Antiqua" w:eastAsia="Book Antiqua" w:hAnsi="Book Antiqua" w:cs="Book Antiqua"/>
          <w:color w:val="000000"/>
        </w:rPr>
        <w:t>S</w:t>
      </w:r>
      <w:r w:rsidRPr="00CD4C5C">
        <w:rPr>
          <w:rFonts w:ascii="Book Antiqua" w:eastAsia="Book Antiqua" w:hAnsi="Book Antiqua" w:cs="Book Antiqua"/>
          <w:color w:val="000000"/>
        </w:rPr>
        <w:t xml:space="preserve">ociety of </w:t>
      </w:r>
      <w:r w:rsidR="00611228" w:rsidRPr="00CD4C5C">
        <w:rPr>
          <w:rFonts w:ascii="Book Antiqua" w:eastAsia="Book Antiqua" w:hAnsi="Book Antiqua" w:cs="Book Antiqua"/>
          <w:color w:val="000000"/>
        </w:rPr>
        <w:t>I</w:t>
      </w:r>
      <w:r w:rsidRPr="00CD4C5C">
        <w:rPr>
          <w:rFonts w:ascii="Book Antiqua" w:eastAsia="Book Antiqua" w:hAnsi="Book Antiqua" w:cs="Book Antiqua"/>
          <w:color w:val="000000"/>
        </w:rPr>
        <w:t xml:space="preserve">nterventional </w:t>
      </w:r>
      <w:r w:rsidR="00611228" w:rsidRPr="00CD4C5C">
        <w:rPr>
          <w:rFonts w:ascii="Book Antiqua" w:eastAsia="Book Antiqua" w:hAnsi="Book Antiqua" w:cs="Book Antiqua"/>
          <w:color w:val="000000"/>
        </w:rPr>
        <w:t>R</w:t>
      </w:r>
      <w:r w:rsidRPr="00CD4C5C">
        <w:rPr>
          <w:rFonts w:ascii="Book Antiqua" w:eastAsia="Book Antiqua" w:hAnsi="Book Antiqua" w:cs="Book Antiqua"/>
          <w:color w:val="000000"/>
        </w:rPr>
        <w:t>adiology.</w:t>
      </w:r>
    </w:p>
    <w:p w14:paraId="20D95A2F" w14:textId="77777777" w:rsidR="00A77B3E" w:rsidRPr="00CD4C5C" w:rsidRDefault="00A77B3E" w:rsidP="00CD4C5C">
      <w:pPr>
        <w:spacing w:line="360" w:lineRule="auto"/>
        <w:jc w:val="both"/>
        <w:rPr>
          <w:rFonts w:ascii="Book Antiqua" w:hAnsi="Book Antiqua"/>
        </w:rPr>
      </w:pPr>
    </w:p>
    <w:p w14:paraId="4D6578F1"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Peer-review started: </w:t>
      </w:r>
      <w:r w:rsidRPr="00CD4C5C">
        <w:rPr>
          <w:rFonts w:ascii="Book Antiqua" w:eastAsia="Book Antiqua" w:hAnsi="Book Antiqua" w:cs="Book Antiqua"/>
          <w:color w:val="000000"/>
        </w:rPr>
        <w:t>January 19, 2021</w:t>
      </w:r>
    </w:p>
    <w:p w14:paraId="48DD9469"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First decision: </w:t>
      </w:r>
      <w:r w:rsidRPr="00CD4C5C">
        <w:rPr>
          <w:rFonts w:ascii="Book Antiqua" w:eastAsia="Book Antiqua" w:hAnsi="Book Antiqua" w:cs="Book Antiqua"/>
          <w:color w:val="000000"/>
        </w:rPr>
        <w:t>February 15, 2021</w:t>
      </w:r>
    </w:p>
    <w:p w14:paraId="77935855" w14:textId="13ACAE92"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Article in press:</w:t>
      </w:r>
    </w:p>
    <w:p w14:paraId="6AB0AD10" w14:textId="77777777" w:rsidR="00A77B3E" w:rsidRPr="00CD4C5C" w:rsidRDefault="00A77B3E" w:rsidP="00CD4C5C">
      <w:pPr>
        <w:spacing w:line="360" w:lineRule="auto"/>
        <w:jc w:val="both"/>
        <w:rPr>
          <w:rFonts w:ascii="Book Antiqua" w:hAnsi="Book Antiqua"/>
        </w:rPr>
      </w:pPr>
    </w:p>
    <w:p w14:paraId="16EC2624" w14:textId="47597C3D"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Specialty type: </w:t>
      </w:r>
      <w:r w:rsidR="00CA054B" w:rsidRPr="00CD4C5C">
        <w:rPr>
          <w:rFonts w:ascii="Book Antiqua" w:eastAsia="Microsoft YaHei" w:hAnsi="Book Antiqua" w:cs="SimSun"/>
        </w:rPr>
        <w:t>Critical care medicine</w:t>
      </w:r>
    </w:p>
    <w:p w14:paraId="7C7FF90F"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Country/Territory of origin: </w:t>
      </w:r>
      <w:r w:rsidRPr="00CD4C5C">
        <w:rPr>
          <w:rFonts w:ascii="Book Antiqua" w:eastAsia="Book Antiqua" w:hAnsi="Book Antiqua" w:cs="Book Antiqua"/>
          <w:color w:val="000000"/>
        </w:rPr>
        <w:t>Turkey</w:t>
      </w:r>
    </w:p>
    <w:p w14:paraId="5482A75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Peer-review report’s scientific quality classification</w:t>
      </w:r>
    </w:p>
    <w:p w14:paraId="3359937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Grade A (Excellent): 0</w:t>
      </w:r>
    </w:p>
    <w:p w14:paraId="0E79EE55" w14:textId="19626A19"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Grade B (Very good): B, B</w:t>
      </w:r>
      <w:r w:rsidR="002F0251" w:rsidRPr="00CD4C5C">
        <w:rPr>
          <w:rFonts w:ascii="Book Antiqua" w:eastAsia="Book Antiqua" w:hAnsi="Book Antiqua" w:cs="Book Antiqua"/>
          <w:color w:val="000000"/>
        </w:rPr>
        <w:t>, B</w:t>
      </w:r>
    </w:p>
    <w:p w14:paraId="76B8E0A8" w14:textId="0CA8EDF8"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Grade C (Good): </w:t>
      </w:r>
      <w:r w:rsidR="002F0251" w:rsidRPr="00CD4C5C">
        <w:rPr>
          <w:rFonts w:ascii="Book Antiqua" w:eastAsia="Book Antiqua" w:hAnsi="Book Antiqua" w:cs="Book Antiqua"/>
          <w:color w:val="000000"/>
        </w:rPr>
        <w:t>C</w:t>
      </w:r>
    </w:p>
    <w:p w14:paraId="2D8F8C9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Grade D (Fair): D</w:t>
      </w:r>
    </w:p>
    <w:p w14:paraId="771029C8"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Grade E (Poor): 0</w:t>
      </w:r>
    </w:p>
    <w:p w14:paraId="421FC3B5" w14:textId="77777777" w:rsidR="00A77B3E" w:rsidRPr="00CD4C5C" w:rsidRDefault="00A77B3E" w:rsidP="00CD4C5C">
      <w:pPr>
        <w:spacing w:line="360" w:lineRule="auto"/>
        <w:jc w:val="both"/>
        <w:rPr>
          <w:rFonts w:ascii="Book Antiqua" w:hAnsi="Book Antiqua"/>
        </w:rPr>
      </w:pPr>
    </w:p>
    <w:p w14:paraId="57A3DFE1" w14:textId="682CC1A1" w:rsidR="00A77B3E" w:rsidRPr="00CD4C5C" w:rsidRDefault="003F781E" w:rsidP="00CD4C5C">
      <w:pPr>
        <w:spacing w:line="360" w:lineRule="auto"/>
        <w:jc w:val="both"/>
        <w:rPr>
          <w:rFonts w:ascii="Book Antiqua" w:hAnsi="Book Antiqua"/>
        </w:rPr>
        <w:sectPr w:rsidR="00A77B3E" w:rsidRPr="00CD4C5C">
          <w:pgSz w:w="12240" w:h="15840"/>
          <w:pgMar w:top="1440" w:right="1440" w:bottom="1440" w:left="1440" w:header="720" w:footer="720" w:gutter="0"/>
          <w:cols w:space="720"/>
          <w:docGrid w:linePitch="360"/>
        </w:sectPr>
      </w:pPr>
      <w:r w:rsidRPr="00CD4C5C">
        <w:rPr>
          <w:rFonts w:ascii="Book Antiqua" w:eastAsia="Book Antiqua" w:hAnsi="Book Antiqua" w:cs="Book Antiqua"/>
          <w:b/>
          <w:color w:val="000000"/>
        </w:rPr>
        <w:t xml:space="preserve">P-Reviewer: </w:t>
      </w:r>
      <w:r w:rsidRPr="00CD4C5C">
        <w:rPr>
          <w:rFonts w:ascii="Book Antiqua" w:eastAsia="Book Antiqua" w:hAnsi="Book Antiqua" w:cs="Book Antiqua"/>
          <w:color w:val="000000"/>
        </w:rPr>
        <w:t>Alberca RW, Bork U, Tai DI</w:t>
      </w:r>
      <w:r w:rsidRPr="00CD4C5C">
        <w:rPr>
          <w:rFonts w:ascii="Book Antiqua" w:eastAsia="Book Antiqua" w:hAnsi="Book Antiqua" w:cs="Book Antiqua"/>
          <w:b/>
          <w:color w:val="000000"/>
        </w:rPr>
        <w:t xml:space="preserve"> S-Editor: </w:t>
      </w:r>
      <w:r w:rsidR="00701912" w:rsidRPr="00CD4C5C">
        <w:rPr>
          <w:rFonts w:ascii="Book Antiqua" w:eastAsia="Book Antiqua" w:hAnsi="Book Antiqua" w:cs="Book Antiqua"/>
          <w:color w:val="000000"/>
        </w:rPr>
        <w:t>F</w:t>
      </w:r>
      <w:r w:rsidRPr="00CD4C5C">
        <w:rPr>
          <w:rFonts w:ascii="Book Antiqua" w:eastAsia="Book Antiqua" w:hAnsi="Book Antiqua" w:cs="Book Antiqua"/>
          <w:color w:val="000000"/>
        </w:rPr>
        <w:t>an J</w:t>
      </w:r>
      <w:r w:rsidR="00701912" w:rsidRPr="00CD4C5C">
        <w:rPr>
          <w:rFonts w:ascii="Book Antiqua" w:eastAsia="Book Antiqua" w:hAnsi="Book Antiqua" w:cs="Book Antiqua"/>
          <w:color w:val="000000"/>
        </w:rPr>
        <w:t>R</w:t>
      </w:r>
      <w:r w:rsidRPr="00CD4C5C">
        <w:rPr>
          <w:rFonts w:ascii="Book Antiqua" w:eastAsia="Book Antiqua" w:hAnsi="Book Antiqua" w:cs="Book Antiqua"/>
          <w:b/>
          <w:color w:val="000000"/>
        </w:rPr>
        <w:t xml:space="preserve"> L-Editor: </w:t>
      </w:r>
      <w:r w:rsidR="00164A1C">
        <w:rPr>
          <w:rFonts w:ascii="Book Antiqua" w:eastAsia="Book Antiqua" w:hAnsi="Book Antiqua" w:cs="Book Antiqua"/>
          <w:bCs/>
          <w:color w:val="000000"/>
        </w:rPr>
        <w:t>Filipodia</w:t>
      </w:r>
      <w:r w:rsidRPr="00CD4C5C">
        <w:rPr>
          <w:rFonts w:ascii="Book Antiqua" w:eastAsia="Book Antiqua" w:hAnsi="Book Antiqua" w:cs="Book Antiqua"/>
          <w:b/>
          <w:color w:val="000000"/>
        </w:rPr>
        <w:t xml:space="preserve"> P-Editor: </w:t>
      </w:r>
    </w:p>
    <w:p w14:paraId="44D08E82"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lastRenderedPageBreak/>
        <w:t>Figure Legends</w:t>
      </w:r>
    </w:p>
    <w:p w14:paraId="0A956B11" w14:textId="24219ED2" w:rsidR="005613B7" w:rsidRPr="00CD4C5C" w:rsidRDefault="000042BB" w:rsidP="00CD4C5C">
      <w:pPr>
        <w:spacing w:line="360" w:lineRule="auto"/>
        <w:jc w:val="both"/>
        <w:rPr>
          <w:rFonts w:ascii="Book Antiqua" w:eastAsia="Book Antiqua" w:hAnsi="Book Antiqua" w:cs="Book Antiqua"/>
          <w:b/>
          <w:bCs/>
          <w:color w:val="000000"/>
        </w:rPr>
      </w:pPr>
      <w:r>
        <w:rPr>
          <w:noProof/>
        </w:rPr>
        <w:drawing>
          <wp:inline distT="0" distB="0" distL="0" distR="0" wp14:anchorId="38D6A6F8" wp14:editId="1DD05947">
            <wp:extent cx="5933333" cy="457142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3333" cy="4571429"/>
                    </a:xfrm>
                    <a:prstGeom prst="rect">
                      <a:avLst/>
                    </a:prstGeom>
                  </pic:spPr>
                </pic:pic>
              </a:graphicData>
            </a:graphic>
          </wp:inline>
        </w:drawing>
      </w:r>
    </w:p>
    <w:p w14:paraId="0FF7EDEB" w14:textId="6DF281AB" w:rsidR="00A77B3E" w:rsidRPr="00CD4C5C" w:rsidRDefault="003F781E" w:rsidP="00CD4C5C">
      <w:pPr>
        <w:spacing w:line="360" w:lineRule="auto"/>
        <w:jc w:val="both"/>
        <w:rPr>
          <w:rFonts w:ascii="Book Antiqua" w:eastAsia="Book Antiqua" w:hAnsi="Book Antiqua" w:cs="Book Antiqua"/>
          <w:color w:val="000000"/>
        </w:rPr>
      </w:pPr>
      <w:r w:rsidRPr="00CD4C5C">
        <w:rPr>
          <w:rFonts w:ascii="Book Antiqua" w:eastAsia="Book Antiqua" w:hAnsi="Book Antiqua" w:cs="Book Antiqua"/>
          <w:b/>
          <w:bCs/>
          <w:color w:val="000000"/>
        </w:rPr>
        <w:t>Figure 1 Flow diagram of the study population</w:t>
      </w:r>
      <w:r w:rsidR="0010657B" w:rsidRPr="00CD4C5C">
        <w:rPr>
          <w:rFonts w:ascii="Book Antiqua" w:eastAsia="Book Antiqua" w:hAnsi="Book Antiqua" w:cs="Book Antiqua"/>
          <w:b/>
          <w:bCs/>
          <w:color w:val="000000"/>
        </w:rPr>
        <w:t xml:space="preserve">. </w:t>
      </w:r>
      <w:r w:rsidR="004D0EB9" w:rsidRPr="00CD4C5C">
        <w:rPr>
          <w:rFonts w:ascii="Book Antiqua" w:eastAsia="Book Antiqua" w:hAnsi="Book Antiqua" w:cs="Book Antiqua"/>
          <w:color w:val="000000"/>
        </w:rPr>
        <w:t xml:space="preserve">COVID-19: </w:t>
      </w:r>
      <w:r w:rsidR="004D0EB9" w:rsidRPr="00CD4C5C">
        <w:rPr>
          <w:rFonts w:ascii="Book Antiqua" w:hAnsi="Book Antiqua"/>
        </w:rPr>
        <w:t>Coronavirus disease</w:t>
      </w:r>
      <w:r w:rsidR="004D0EB9">
        <w:rPr>
          <w:rFonts w:ascii="Book Antiqua" w:hAnsi="Book Antiqua"/>
        </w:rPr>
        <w:t>;</w:t>
      </w:r>
      <w:r w:rsidR="004D0EB9" w:rsidRPr="00CD4C5C">
        <w:rPr>
          <w:rFonts w:ascii="Book Antiqua" w:hAnsi="Book Antiqua"/>
        </w:rPr>
        <w:t xml:space="preserve"> 2019</w:t>
      </w:r>
      <w:r w:rsidR="004D0EB9">
        <w:rPr>
          <w:rFonts w:ascii="Book Antiqua" w:hAnsi="Book Antiqua"/>
        </w:rPr>
        <w:t xml:space="preserve">; </w:t>
      </w:r>
      <w:r w:rsidR="0010657B" w:rsidRPr="00CD4C5C">
        <w:rPr>
          <w:rFonts w:ascii="Book Antiqua" w:eastAsia="Book Antiqua" w:hAnsi="Book Antiqua" w:cs="Book Antiqua"/>
          <w:color w:val="000000"/>
        </w:rPr>
        <w:t xml:space="preserve">CT: </w:t>
      </w:r>
      <w:r w:rsidR="003348CD" w:rsidRPr="00CD4C5C">
        <w:rPr>
          <w:rFonts w:ascii="Book Antiqua" w:eastAsia="Book Antiqua" w:hAnsi="Book Antiqua" w:cs="Book Antiqua"/>
          <w:color w:val="000000"/>
        </w:rPr>
        <w:t>Computed tomography</w:t>
      </w:r>
      <w:r w:rsidR="0010657B" w:rsidRPr="00CD4C5C">
        <w:rPr>
          <w:rFonts w:ascii="Book Antiqua" w:eastAsia="Book Antiqua" w:hAnsi="Book Antiqua" w:cs="Book Antiqua"/>
          <w:color w:val="000000"/>
        </w:rPr>
        <w:t xml:space="preserve">; RT-PCR: </w:t>
      </w:r>
      <w:r w:rsidR="003348CD" w:rsidRPr="00CD4C5C">
        <w:rPr>
          <w:rFonts w:ascii="Book Antiqua" w:hAnsi="Book Antiqua"/>
        </w:rPr>
        <w:t>Reverse transcription-polymerase chain reaction</w:t>
      </w:r>
      <w:r w:rsidR="0010657B" w:rsidRPr="00CD4C5C">
        <w:rPr>
          <w:rFonts w:ascii="Book Antiqua" w:eastAsia="Book Antiqua" w:hAnsi="Book Antiqua" w:cs="Book Antiqua"/>
          <w:color w:val="000000"/>
        </w:rPr>
        <w:t>.</w:t>
      </w:r>
    </w:p>
    <w:p w14:paraId="69ACF929" w14:textId="5603D355" w:rsidR="00D00771" w:rsidRPr="00CD4C5C" w:rsidRDefault="00D00771" w:rsidP="00CD4C5C">
      <w:pPr>
        <w:spacing w:line="360" w:lineRule="auto"/>
        <w:jc w:val="both"/>
        <w:rPr>
          <w:rFonts w:ascii="Book Antiqua" w:hAnsi="Book Antiqua"/>
        </w:rPr>
      </w:pPr>
      <w:r w:rsidRPr="00CD4C5C">
        <w:rPr>
          <w:rFonts w:ascii="Book Antiqua" w:eastAsia="Book Antiqua" w:hAnsi="Book Antiqua" w:cs="Book Antiqua"/>
          <w:color w:val="000000"/>
        </w:rPr>
        <w:br w:type="page"/>
      </w:r>
      <w:r w:rsidRPr="00CD4C5C">
        <w:rPr>
          <w:rFonts w:ascii="Book Antiqua" w:hAnsi="Book Antiqua"/>
          <w:noProof/>
        </w:rPr>
        <w:lastRenderedPageBreak/>
        <w:drawing>
          <wp:inline distT="0" distB="0" distL="0" distR="0" wp14:anchorId="6BCF46C8" wp14:editId="09DB5DDF">
            <wp:extent cx="5942857" cy="2800000"/>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2857" cy="2800000"/>
                    </a:xfrm>
                    <a:prstGeom prst="rect">
                      <a:avLst/>
                    </a:prstGeom>
                  </pic:spPr>
                </pic:pic>
              </a:graphicData>
            </a:graphic>
          </wp:inline>
        </w:drawing>
      </w:r>
    </w:p>
    <w:p w14:paraId="356EF7EF" w14:textId="4F6BCC23" w:rsidR="00A77B3E" w:rsidRPr="00CD4C5C" w:rsidRDefault="003F781E" w:rsidP="00CD4C5C">
      <w:pPr>
        <w:spacing w:line="360" w:lineRule="auto"/>
        <w:jc w:val="both"/>
        <w:rPr>
          <w:rFonts w:ascii="Book Antiqua" w:eastAsia="Book Antiqua" w:hAnsi="Book Antiqua" w:cs="Book Antiqua"/>
          <w:color w:val="000000"/>
        </w:rPr>
      </w:pPr>
      <w:r w:rsidRPr="00CD4C5C">
        <w:rPr>
          <w:rFonts w:ascii="Book Antiqua" w:eastAsia="Book Antiqua" w:hAnsi="Book Antiqua" w:cs="Book Antiqua"/>
          <w:b/>
          <w:bCs/>
          <w:color w:val="000000"/>
        </w:rPr>
        <w:t xml:space="preserve">Figure 2 </w:t>
      </w:r>
      <w:proofErr w:type="spellStart"/>
      <w:r w:rsidRPr="00CD4C5C">
        <w:rPr>
          <w:rFonts w:ascii="Book Antiqua" w:eastAsia="Book Antiqua" w:hAnsi="Book Antiqua" w:cs="Book Antiqua"/>
          <w:b/>
          <w:bCs/>
          <w:color w:val="000000"/>
        </w:rPr>
        <w:t>Noncontrast</w:t>
      </w:r>
      <w:proofErr w:type="spellEnd"/>
      <w:r w:rsidRPr="00CD4C5C">
        <w:rPr>
          <w:rFonts w:ascii="Book Antiqua" w:eastAsia="Book Antiqua" w:hAnsi="Book Antiqua" w:cs="Book Antiqua"/>
          <w:b/>
          <w:bCs/>
          <w:color w:val="000000"/>
        </w:rPr>
        <w:t xml:space="preserve"> computed tomography of a </w:t>
      </w:r>
      <w:r w:rsidR="00A15F99" w:rsidRPr="00CD4C5C">
        <w:rPr>
          <w:rFonts w:ascii="Book Antiqua" w:eastAsia="Book Antiqua" w:hAnsi="Book Antiqua" w:cs="Book Antiqua"/>
          <w:b/>
          <w:bCs/>
          <w:color w:val="000000"/>
        </w:rPr>
        <w:t xml:space="preserve">patient </w:t>
      </w:r>
      <w:r w:rsidR="00A15F99">
        <w:rPr>
          <w:rFonts w:ascii="Book Antiqua" w:eastAsia="Book Antiqua" w:hAnsi="Book Antiqua" w:cs="Book Antiqua"/>
          <w:b/>
          <w:bCs/>
          <w:color w:val="000000"/>
        </w:rPr>
        <w:t xml:space="preserve">with </w:t>
      </w:r>
      <w:r w:rsidR="005357FB" w:rsidRPr="00CD4C5C">
        <w:rPr>
          <w:rFonts w:ascii="Book Antiqua" w:hAnsi="Book Antiqua"/>
          <w:b/>
          <w:bCs/>
        </w:rPr>
        <w:t>coronavirus disease 2019</w:t>
      </w:r>
      <w:r w:rsidR="00A15F99">
        <w:rPr>
          <w:rFonts w:ascii="Book Antiqua" w:hAnsi="Book Antiqua"/>
          <w:b/>
          <w:bCs/>
        </w:rPr>
        <w:t xml:space="preserve"> </w:t>
      </w:r>
      <w:r w:rsidRPr="00CD4C5C">
        <w:rPr>
          <w:rFonts w:ascii="Book Antiqua" w:eastAsia="Book Antiqua" w:hAnsi="Book Antiqua" w:cs="Book Antiqua"/>
          <w:b/>
          <w:bCs/>
          <w:color w:val="000000"/>
        </w:rPr>
        <w:t>accompanied by hepatic steatosis.</w:t>
      </w:r>
      <w:r w:rsidR="00C859A1" w:rsidRPr="00CD4C5C">
        <w:rPr>
          <w:rFonts w:ascii="Book Antiqua" w:eastAsia="Book Antiqua" w:hAnsi="Book Antiqua" w:cs="Book Antiqua"/>
          <w:color w:val="000000"/>
        </w:rPr>
        <w:t xml:space="preserve"> A:</w:t>
      </w:r>
      <w:r w:rsidRPr="00CD4C5C">
        <w:rPr>
          <w:rFonts w:ascii="Book Antiqua" w:eastAsia="Book Antiqua" w:hAnsi="Book Antiqua" w:cs="Book Antiqua"/>
          <w:color w:val="000000"/>
        </w:rPr>
        <w:t xml:space="preserve"> The abdominal window shows the determination of the attenuation value with the measurement of a single region of interest (an area of approximately 10 cm</w:t>
      </w:r>
      <w:r w:rsidRPr="00CD4C5C">
        <w:rPr>
          <w:rFonts w:ascii="Book Antiqua" w:eastAsia="Book Antiqua" w:hAnsi="Book Antiqua" w:cs="Book Antiqua"/>
          <w:color w:val="000000"/>
          <w:vertAlign w:val="superscript"/>
        </w:rPr>
        <w:t>2</w:t>
      </w:r>
      <w:r w:rsidRPr="00CD4C5C">
        <w:rPr>
          <w:rFonts w:ascii="Book Antiqua" w:eastAsia="Book Antiqua" w:hAnsi="Book Antiqua" w:cs="Book Antiqua"/>
          <w:color w:val="000000"/>
        </w:rPr>
        <w:t>) from the right liver lobe (segment 7)</w:t>
      </w:r>
      <w:r w:rsidR="00C859A1" w:rsidRPr="00CD4C5C">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C859A1" w:rsidRPr="00CD4C5C">
        <w:rPr>
          <w:rFonts w:ascii="Book Antiqua" w:eastAsia="Book Antiqua" w:hAnsi="Book Antiqua" w:cs="Book Antiqua"/>
          <w:color w:val="000000"/>
        </w:rPr>
        <w:t xml:space="preserve">B: </w:t>
      </w:r>
      <w:r w:rsidRPr="00CD4C5C">
        <w:rPr>
          <w:rFonts w:ascii="Book Antiqua" w:eastAsia="Book Antiqua" w:hAnsi="Book Antiqua" w:cs="Book Antiqua"/>
          <w:color w:val="000000"/>
        </w:rPr>
        <w:t xml:space="preserve">Lung window demonstrating lesions (red arrows) compatible with </w:t>
      </w:r>
      <w:r w:rsidR="005357FB" w:rsidRPr="00CD4C5C">
        <w:rPr>
          <w:rFonts w:ascii="Book Antiqua" w:hAnsi="Book Antiqua"/>
        </w:rPr>
        <w:t>coronavirus disease 2019</w:t>
      </w:r>
      <w:r w:rsidRPr="00CD4C5C">
        <w:rPr>
          <w:rFonts w:ascii="Book Antiqua" w:eastAsia="Book Antiqua" w:hAnsi="Book Antiqua" w:cs="Book Antiqua"/>
          <w:color w:val="000000"/>
        </w:rPr>
        <w:t>.</w:t>
      </w:r>
    </w:p>
    <w:p w14:paraId="443D283B" w14:textId="47A3828A" w:rsidR="00D00771" w:rsidRPr="00CD4C5C" w:rsidRDefault="00D00771" w:rsidP="00CD4C5C">
      <w:pPr>
        <w:spacing w:line="360" w:lineRule="auto"/>
        <w:jc w:val="both"/>
        <w:rPr>
          <w:rFonts w:ascii="Book Antiqua" w:hAnsi="Book Antiqua"/>
        </w:rPr>
      </w:pPr>
      <w:r w:rsidRPr="00CD4C5C">
        <w:rPr>
          <w:rFonts w:ascii="Book Antiqua" w:eastAsia="Book Antiqua" w:hAnsi="Book Antiqua" w:cs="Book Antiqua"/>
          <w:color w:val="000000"/>
        </w:rPr>
        <w:br w:type="page"/>
      </w:r>
      <w:r w:rsidR="001D7435" w:rsidRPr="00CD4C5C">
        <w:rPr>
          <w:rFonts w:ascii="Book Antiqua" w:hAnsi="Book Antiqua"/>
          <w:noProof/>
        </w:rPr>
        <w:lastRenderedPageBreak/>
        <w:drawing>
          <wp:inline distT="0" distB="0" distL="0" distR="0" wp14:anchorId="66D3BCBA" wp14:editId="4ECE9E9F">
            <wp:extent cx="5943600" cy="54114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411470"/>
                    </a:xfrm>
                    <a:prstGeom prst="rect">
                      <a:avLst/>
                    </a:prstGeom>
                  </pic:spPr>
                </pic:pic>
              </a:graphicData>
            </a:graphic>
          </wp:inline>
        </w:drawing>
      </w:r>
    </w:p>
    <w:p w14:paraId="7D2A6210" w14:textId="4758882D" w:rsidR="00A77B3E" w:rsidRPr="00CD4C5C" w:rsidRDefault="003F781E" w:rsidP="00CD4C5C">
      <w:pPr>
        <w:spacing w:line="360" w:lineRule="auto"/>
        <w:jc w:val="both"/>
        <w:rPr>
          <w:rFonts w:ascii="Book Antiqua" w:eastAsia="Book Antiqua" w:hAnsi="Book Antiqua" w:cs="Book Antiqua"/>
          <w:b/>
          <w:bCs/>
          <w:color w:val="000000"/>
        </w:rPr>
      </w:pPr>
      <w:r w:rsidRPr="00CD4C5C">
        <w:rPr>
          <w:rFonts w:ascii="Book Antiqua" w:eastAsia="Book Antiqua" w:hAnsi="Book Antiqua" w:cs="Book Antiqua"/>
          <w:b/>
          <w:bCs/>
          <w:color w:val="000000"/>
        </w:rPr>
        <w:t>Figure 3</w:t>
      </w:r>
      <w:r w:rsidRPr="00CD4C5C">
        <w:rPr>
          <w:rFonts w:ascii="Book Antiqua" w:eastAsia="Book Antiqua" w:hAnsi="Book Antiqua" w:cs="Book Antiqua"/>
          <w:color w:val="000000"/>
        </w:rPr>
        <w:t xml:space="preserve"> </w:t>
      </w:r>
      <w:r w:rsidRPr="00CD4C5C">
        <w:rPr>
          <w:rFonts w:ascii="Book Antiqua" w:eastAsia="Book Antiqua" w:hAnsi="Book Antiqua" w:cs="Book Antiqua"/>
          <w:b/>
          <w:bCs/>
          <w:color w:val="000000"/>
        </w:rPr>
        <w:t xml:space="preserve">Scatter graph showing a negative correlation between the hepatic attenuation value and pneumonia severity score measured on computed tomography (Spearman's correlation coefficient, </w:t>
      </w:r>
      <w:r w:rsidRPr="00CD4C5C">
        <w:rPr>
          <w:rFonts w:ascii="Book Antiqua" w:eastAsia="Book Antiqua" w:hAnsi="Book Antiqua" w:cs="Book Antiqua"/>
          <w:b/>
          <w:bCs/>
          <w:i/>
          <w:iCs/>
          <w:color w:val="000000"/>
        </w:rPr>
        <w:t>r</w:t>
      </w:r>
      <w:r w:rsidRPr="00CD4C5C">
        <w:rPr>
          <w:rFonts w:ascii="Book Antiqua" w:eastAsia="Book Antiqua" w:hAnsi="Book Antiqua" w:cs="Book Antiqua"/>
          <w:b/>
          <w:bCs/>
          <w:color w:val="000000"/>
        </w:rPr>
        <w:t xml:space="preserve"> = </w:t>
      </w:r>
      <w:r w:rsidR="00A15F99">
        <w:rPr>
          <w:rFonts w:ascii="Book Antiqua" w:eastAsia="Book Antiqua" w:hAnsi="Book Antiqua" w:cs="Book Antiqua"/>
          <w:b/>
          <w:bCs/>
          <w:color w:val="000000"/>
        </w:rPr>
        <w:t>−</w:t>
      </w:r>
      <w:r w:rsidRPr="00CD4C5C">
        <w:rPr>
          <w:rFonts w:ascii="Book Antiqua" w:eastAsia="Book Antiqua" w:hAnsi="Book Antiqua" w:cs="Book Antiqua"/>
          <w:b/>
          <w:bCs/>
          <w:color w:val="000000"/>
        </w:rPr>
        <w:t xml:space="preserve">0.357 and </w:t>
      </w:r>
      <w:r w:rsidR="00B70A00" w:rsidRPr="00CD4C5C">
        <w:rPr>
          <w:rFonts w:ascii="Book Antiqua" w:eastAsia="Book Antiqua" w:hAnsi="Book Antiqua" w:cs="Book Antiqua"/>
          <w:b/>
          <w:bCs/>
          <w:i/>
          <w:iCs/>
          <w:color w:val="000000"/>
        </w:rPr>
        <w:t>P</w:t>
      </w:r>
      <w:r w:rsidRPr="00CD4C5C">
        <w:rPr>
          <w:rFonts w:ascii="Book Antiqua" w:eastAsia="Book Antiqua" w:hAnsi="Book Antiqua" w:cs="Book Antiqua"/>
          <w:b/>
          <w:bCs/>
          <w:color w:val="000000"/>
        </w:rPr>
        <w:t xml:space="preserve"> &lt; 0.001). </w:t>
      </w:r>
      <w:r w:rsidRPr="00CD4C5C">
        <w:rPr>
          <w:rFonts w:ascii="Book Antiqua" w:eastAsia="Book Antiqua" w:hAnsi="Book Antiqua" w:cs="Book Antiqua"/>
          <w:color w:val="000000"/>
        </w:rPr>
        <w:t xml:space="preserve">The mean </w:t>
      </w:r>
      <w:r w:rsidR="00F7770B" w:rsidRPr="00CD4C5C">
        <w:rPr>
          <w:rFonts w:ascii="Book Antiqua" w:eastAsia="Book Antiqua" w:hAnsi="Book Antiqua" w:cs="Book Antiqua"/>
          <w:color w:val="000000"/>
        </w:rPr>
        <w:t>pneumonia severity score</w:t>
      </w:r>
      <w:r w:rsidRPr="00CD4C5C">
        <w:rPr>
          <w:rFonts w:ascii="Book Antiqua" w:eastAsia="Book Antiqua" w:hAnsi="Book Antiqua" w:cs="Book Antiqua"/>
          <w:color w:val="000000"/>
        </w:rPr>
        <w:t xml:space="preserve"> of the </w:t>
      </w:r>
      <w:r w:rsidR="00E26621" w:rsidRPr="00CD4C5C">
        <w:rPr>
          <w:rFonts w:ascii="Book Antiqua" w:hAnsi="Book Antiqua"/>
        </w:rPr>
        <w:t>coronavirus disease 2019</w:t>
      </w:r>
      <w:r w:rsidR="00A15F99">
        <w:rPr>
          <w:rFonts w:ascii="Book Antiqua" w:eastAsia="Book Antiqua" w:hAnsi="Book Antiqua" w:cs="Book Antiqua"/>
          <w:color w:val="000000"/>
        </w:rPr>
        <w:t>-</w:t>
      </w:r>
      <w:r w:rsidRPr="00CD4C5C">
        <w:rPr>
          <w:rFonts w:ascii="Book Antiqua" w:eastAsia="Book Antiqua" w:hAnsi="Book Antiqua" w:cs="Book Antiqua"/>
          <w:color w:val="000000"/>
        </w:rPr>
        <w:t>positive group was 7.6 (4.2-11; minimum 2, maximum 18).</w:t>
      </w:r>
      <w:r w:rsidR="00E26621" w:rsidRPr="00CD4C5C">
        <w:rPr>
          <w:rFonts w:ascii="Book Antiqua" w:eastAsia="Book Antiqua" w:hAnsi="Book Antiqua" w:cs="Book Antiqua"/>
          <w:color w:val="000000"/>
        </w:rPr>
        <w:t xml:space="preserve"> </w:t>
      </w:r>
      <w:r w:rsidR="00E26621" w:rsidRPr="00CD4C5C">
        <w:rPr>
          <w:rFonts w:ascii="Book Antiqua" w:hAnsi="Book Antiqua"/>
        </w:rPr>
        <w:t>HU: Hounsfield unit.</w:t>
      </w:r>
    </w:p>
    <w:p w14:paraId="43C0F3C4" w14:textId="337FA4B4" w:rsidR="00D00771" w:rsidRPr="00CD4C5C" w:rsidRDefault="00D00771" w:rsidP="00CD4C5C">
      <w:pPr>
        <w:spacing w:line="360" w:lineRule="auto"/>
        <w:jc w:val="both"/>
        <w:rPr>
          <w:rFonts w:ascii="Book Antiqua" w:hAnsi="Book Antiqua"/>
        </w:rPr>
      </w:pPr>
      <w:r w:rsidRPr="00CD4C5C">
        <w:rPr>
          <w:rFonts w:ascii="Book Antiqua" w:eastAsia="Book Antiqua" w:hAnsi="Book Antiqua" w:cs="Book Antiqua"/>
          <w:color w:val="000000"/>
        </w:rPr>
        <w:br w:type="page"/>
      </w:r>
      <w:r w:rsidR="001D7435" w:rsidRPr="00CD4C5C">
        <w:rPr>
          <w:rFonts w:ascii="Book Antiqua" w:hAnsi="Book Antiqua"/>
          <w:noProof/>
        </w:rPr>
        <w:lastRenderedPageBreak/>
        <w:drawing>
          <wp:inline distT="0" distB="0" distL="0" distR="0" wp14:anchorId="42DE66C8" wp14:editId="2A958C15">
            <wp:extent cx="5943600" cy="49777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977765"/>
                    </a:xfrm>
                    <a:prstGeom prst="rect">
                      <a:avLst/>
                    </a:prstGeom>
                  </pic:spPr>
                </pic:pic>
              </a:graphicData>
            </a:graphic>
          </wp:inline>
        </w:drawing>
      </w:r>
    </w:p>
    <w:p w14:paraId="5E0102A3" w14:textId="62EA13BF" w:rsidR="00A77B3E" w:rsidRPr="00CD4C5C" w:rsidRDefault="003F781E" w:rsidP="00CD4C5C">
      <w:pPr>
        <w:spacing w:line="360" w:lineRule="auto"/>
        <w:jc w:val="both"/>
        <w:rPr>
          <w:rFonts w:ascii="Book Antiqua" w:eastAsia="Book Antiqua" w:hAnsi="Book Antiqua" w:cs="Book Antiqua"/>
          <w:b/>
          <w:bCs/>
          <w:color w:val="000000"/>
        </w:rPr>
      </w:pPr>
      <w:r w:rsidRPr="00CD4C5C">
        <w:rPr>
          <w:rFonts w:ascii="Book Antiqua" w:eastAsia="Book Antiqua" w:hAnsi="Book Antiqua" w:cs="Book Antiqua"/>
          <w:b/>
          <w:bCs/>
          <w:color w:val="000000"/>
        </w:rPr>
        <w:t>Figure 4 Scatter graph showing a positive correlation between age and the pneumonia severity score measured on computed tomography (Spearman's correlation coefficient, (</w:t>
      </w:r>
      <w:r w:rsidRPr="00CD4C5C">
        <w:rPr>
          <w:rFonts w:ascii="Book Antiqua" w:eastAsia="Book Antiqua" w:hAnsi="Book Antiqua" w:cs="Book Antiqua"/>
          <w:b/>
          <w:bCs/>
          <w:i/>
          <w:iCs/>
          <w:color w:val="000000"/>
        </w:rPr>
        <w:t>r</w:t>
      </w:r>
      <w:r w:rsidRPr="00CD4C5C">
        <w:rPr>
          <w:rFonts w:ascii="Book Antiqua" w:eastAsia="Book Antiqua" w:hAnsi="Book Antiqua" w:cs="Book Antiqua"/>
          <w:b/>
          <w:bCs/>
          <w:color w:val="000000"/>
        </w:rPr>
        <w:t xml:space="preserve"> = 0.371 and </w:t>
      </w:r>
      <w:r w:rsidR="00CB11FD" w:rsidRPr="00CD4C5C">
        <w:rPr>
          <w:rFonts w:ascii="Book Antiqua" w:eastAsia="Book Antiqua" w:hAnsi="Book Antiqua" w:cs="Book Antiqua"/>
          <w:b/>
          <w:bCs/>
          <w:i/>
          <w:iCs/>
          <w:color w:val="000000"/>
        </w:rPr>
        <w:t>P</w:t>
      </w:r>
      <w:r w:rsidRPr="00CD4C5C">
        <w:rPr>
          <w:rFonts w:ascii="Book Antiqua" w:eastAsia="Book Antiqua" w:hAnsi="Book Antiqua" w:cs="Book Antiqua"/>
          <w:b/>
          <w:bCs/>
          <w:color w:val="000000"/>
        </w:rPr>
        <w:t xml:space="preserve"> &lt; 0.001).</w:t>
      </w:r>
    </w:p>
    <w:p w14:paraId="23CE4DD3" w14:textId="0DA9E723" w:rsidR="001D7435" w:rsidRPr="00CD4C5C" w:rsidRDefault="001D7435" w:rsidP="00CD4C5C">
      <w:pPr>
        <w:spacing w:line="360" w:lineRule="auto"/>
        <w:jc w:val="both"/>
        <w:rPr>
          <w:rFonts w:ascii="Book Antiqua" w:hAnsi="Book Antiqua"/>
        </w:rPr>
      </w:pPr>
      <w:r w:rsidRPr="00CD4C5C">
        <w:rPr>
          <w:rFonts w:ascii="Book Antiqua" w:eastAsia="Book Antiqua" w:hAnsi="Book Antiqua" w:cs="Book Antiqua"/>
          <w:color w:val="000000"/>
        </w:rPr>
        <w:br w:type="page"/>
      </w:r>
      <w:r w:rsidRPr="00CD4C5C">
        <w:rPr>
          <w:rFonts w:ascii="Book Antiqua" w:hAnsi="Book Antiqua"/>
          <w:noProof/>
        </w:rPr>
        <w:lastRenderedPageBreak/>
        <w:drawing>
          <wp:inline distT="0" distB="0" distL="0" distR="0" wp14:anchorId="4A14DF10" wp14:editId="2762CCCD">
            <wp:extent cx="5943600" cy="52190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219065"/>
                    </a:xfrm>
                    <a:prstGeom prst="rect">
                      <a:avLst/>
                    </a:prstGeom>
                  </pic:spPr>
                </pic:pic>
              </a:graphicData>
            </a:graphic>
          </wp:inline>
        </w:drawing>
      </w:r>
    </w:p>
    <w:p w14:paraId="67CF06BF" w14:textId="3570234C" w:rsidR="00A77B3E" w:rsidRPr="00CD4C5C" w:rsidRDefault="003F781E" w:rsidP="00CD4C5C">
      <w:pPr>
        <w:spacing w:line="360" w:lineRule="auto"/>
        <w:jc w:val="both"/>
        <w:rPr>
          <w:rFonts w:ascii="Book Antiqua" w:eastAsia="Book Antiqua" w:hAnsi="Book Antiqua" w:cs="Book Antiqua"/>
          <w:b/>
          <w:bCs/>
          <w:color w:val="000000"/>
        </w:rPr>
      </w:pPr>
      <w:r w:rsidRPr="00CD4C5C">
        <w:rPr>
          <w:rFonts w:ascii="Book Antiqua" w:eastAsia="Book Antiqua" w:hAnsi="Book Antiqua" w:cs="Book Antiqua"/>
          <w:b/>
          <w:bCs/>
          <w:color w:val="000000"/>
        </w:rPr>
        <w:t>Figure 5</w:t>
      </w:r>
      <w:r w:rsidRPr="00CD4C5C">
        <w:rPr>
          <w:rFonts w:ascii="Book Antiqua" w:eastAsia="Book Antiqua" w:hAnsi="Book Antiqua" w:cs="Book Antiqua"/>
          <w:color w:val="000000"/>
        </w:rPr>
        <w:t xml:space="preserve"> </w:t>
      </w:r>
      <w:r w:rsidRPr="00CD4C5C">
        <w:rPr>
          <w:rFonts w:ascii="Book Antiqua" w:eastAsia="Book Antiqua" w:hAnsi="Book Antiqua" w:cs="Book Antiqua"/>
          <w:b/>
          <w:bCs/>
          <w:color w:val="000000"/>
        </w:rPr>
        <w:t xml:space="preserve">Scatter graph showing a negative correlation between the hepatic attenuation value and age (Spearman's correlation coefficient, </w:t>
      </w:r>
      <w:r w:rsidRPr="00CD4C5C">
        <w:rPr>
          <w:rFonts w:ascii="Book Antiqua" w:eastAsia="Book Antiqua" w:hAnsi="Book Antiqua" w:cs="Book Antiqua"/>
          <w:b/>
          <w:bCs/>
          <w:i/>
          <w:iCs/>
          <w:color w:val="000000"/>
        </w:rPr>
        <w:t>r</w:t>
      </w:r>
      <w:r w:rsidRPr="00CD4C5C">
        <w:rPr>
          <w:rFonts w:ascii="Book Antiqua" w:eastAsia="Book Antiqua" w:hAnsi="Book Antiqua" w:cs="Book Antiqua"/>
          <w:b/>
          <w:bCs/>
          <w:color w:val="000000"/>
        </w:rPr>
        <w:t xml:space="preserve"> =</w:t>
      </w:r>
      <w:r w:rsidR="00A15F99">
        <w:rPr>
          <w:rFonts w:ascii="Book Antiqua" w:eastAsia="Book Antiqua" w:hAnsi="Book Antiqua" w:cs="Book Antiqua"/>
          <w:b/>
          <w:bCs/>
          <w:color w:val="000000"/>
        </w:rPr>
        <w:t xml:space="preserve"> −</w:t>
      </w:r>
      <w:r w:rsidRPr="00CD4C5C">
        <w:rPr>
          <w:rFonts w:ascii="Book Antiqua" w:eastAsia="Book Antiqua" w:hAnsi="Book Antiqua" w:cs="Book Antiqua"/>
          <w:b/>
          <w:bCs/>
          <w:color w:val="000000"/>
        </w:rPr>
        <w:t xml:space="preserve">0.303 and </w:t>
      </w:r>
      <w:r w:rsidR="00AB1087" w:rsidRPr="00CD4C5C">
        <w:rPr>
          <w:rFonts w:ascii="Book Antiqua" w:eastAsia="Book Antiqua" w:hAnsi="Book Antiqua" w:cs="Book Antiqua"/>
          <w:b/>
          <w:bCs/>
          <w:i/>
          <w:iCs/>
          <w:color w:val="000000"/>
        </w:rPr>
        <w:t>P</w:t>
      </w:r>
      <w:r w:rsidRPr="00CD4C5C">
        <w:rPr>
          <w:rFonts w:ascii="Book Antiqua" w:eastAsia="Book Antiqua" w:hAnsi="Book Antiqua" w:cs="Book Antiqua"/>
          <w:b/>
          <w:bCs/>
          <w:color w:val="000000"/>
        </w:rPr>
        <w:t xml:space="preserve"> &lt; 0.001).</w:t>
      </w:r>
      <w:r w:rsidR="00537096" w:rsidRPr="00CD4C5C">
        <w:rPr>
          <w:rFonts w:ascii="Book Antiqua" w:eastAsia="Book Antiqua" w:hAnsi="Book Antiqua" w:cs="Book Antiqua"/>
          <w:b/>
          <w:bCs/>
          <w:color w:val="000000"/>
        </w:rPr>
        <w:t xml:space="preserve"> </w:t>
      </w:r>
      <w:r w:rsidR="00537096" w:rsidRPr="00CD4C5C">
        <w:rPr>
          <w:rFonts w:ascii="Book Antiqua" w:hAnsi="Book Antiqua"/>
        </w:rPr>
        <w:t>HU: Hounsfield unit.</w:t>
      </w:r>
    </w:p>
    <w:p w14:paraId="2D3F387E" w14:textId="6558CE6B" w:rsidR="00C828C2" w:rsidRPr="00CD4C5C" w:rsidRDefault="001D7435" w:rsidP="00CD4C5C">
      <w:pPr>
        <w:spacing w:line="360" w:lineRule="auto"/>
        <w:jc w:val="both"/>
        <w:rPr>
          <w:rFonts w:ascii="Book Antiqua" w:hAnsi="Book Antiqua"/>
          <w:b/>
          <w:bCs/>
        </w:rPr>
      </w:pPr>
      <w:r w:rsidRPr="00CD4C5C">
        <w:rPr>
          <w:rFonts w:ascii="Book Antiqua" w:eastAsia="Book Antiqua" w:hAnsi="Book Antiqua" w:cs="Book Antiqua"/>
          <w:color w:val="000000"/>
        </w:rPr>
        <w:br w:type="page"/>
      </w:r>
      <w:r w:rsidR="00C828C2" w:rsidRPr="00CD4C5C">
        <w:rPr>
          <w:rFonts w:ascii="Book Antiqua" w:hAnsi="Book Antiqua"/>
          <w:b/>
          <w:bCs/>
        </w:rPr>
        <w:lastRenderedPageBreak/>
        <w:t xml:space="preserve">Table 1 Comparison of </w:t>
      </w:r>
      <w:r w:rsidR="00A15F99">
        <w:rPr>
          <w:rFonts w:ascii="Book Antiqua" w:hAnsi="Book Antiqua"/>
          <w:b/>
          <w:bCs/>
        </w:rPr>
        <w:t>patient</w:t>
      </w:r>
      <w:r w:rsidR="00A15F99" w:rsidRPr="00CD4C5C">
        <w:rPr>
          <w:rFonts w:ascii="Book Antiqua" w:hAnsi="Book Antiqua"/>
          <w:b/>
          <w:bCs/>
        </w:rPr>
        <w:t xml:space="preserve"> </w:t>
      </w:r>
      <w:r w:rsidR="00C828C2" w:rsidRPr="00CD4C5C">
        <w:rPr>
          <w:rFonts w:ascii="Book Antiqua" w:hAnsi="Book Antiqua"/>
          <w:b/>
          <w:bCs/>
        </w:rPr>
        <w:t xml:space="preserve">variables </w:t>
      </w:r>
      <w:r w:rsidR="00A15F99">
        <w:rPr>
          <w:rFonts w:ascii="Book Antiqua" w:hAnsi="Book Antiqua"/>
          <w:b/>
          <w:bCs/>
        </w:rPr>
        <w:t>in</w:t>
      </w:r>
      <w:r w:rsidR="00A15F99" w:rsidRPr="00CD4C5C">
        <w:rPr>
          <w:rFonts w:ascii="Book Antiqua" w:hAnsi="Book Antiqua"/>
          <w:b/>
          <w:bCs/>
        </w:rPr>
        <w:t xml:space="preserve"> </w:t>
      </w:r>
      <w:r w:rsidR="00C828C2" w:rsidRPr="00CD4C5C">
        <w:rPr>
          <w:rFonts w:ascii="Book Antiqua" w:hAnsi="Book Antiqua"/>
          <w:b/>
          <w:bCs/>
        </w:rPr>
        <w:t xml:space="preserve">the </w:t>
      </w:r>
      <w:r w:rsidR="00D719B3" w:rsidRPr="00CD4C5C">
        <w:rPr>
          <w:rFonts w:ascii="Book Antiqua" w:hAnsi="Book Antiqua"/>
          <w:b/>
          <w:bCs/>
        </w:rPr>
        <w:t>coronavirus disease 2019</w:t>
      </w:r>
      <w:r w:rsidR="00C828C2" w:rsidRPr="00CD4C5C">
        <w:rPr>
          <w:rFonts w:ascii="Book Antiqua" w:hAnsi="Book Antiqua"/>
          <w:b/>
          <w:bCs/>
        </w:rPr>
        <w:t>-positive and control groups</w:t>
      </w:r>
    </w:p>
    <w:tbl>
      <w:tblPr>
        <w:tblW w:w="5000" w:type="pct"/>
        <w:tblBorders>
          <w:top w:val="single" w:sz="4" w:space="0" w:color="auto"/>
          <w:bottom w:val="single" w:sz="4" w:space="0" w:color="auto"/>
        </w:tblBorders>
        <w:tblCellMar>
          <w:top w:w="28" w:type="dxa"/>
          <w:left w:w="57" w:type="dxa"/>
          <w:bottom w:w="28" w:type="dxa"/>
          <w:right w:w="57" w:type="dxa"/>
        </w:tblCellMar>
        <w:tblLook w:val="04A0" w:firstRow="1" w:lastRow="0" w:firstColumn="1" w:lastColumn="0" w:noHBand="0" w:noVBand="1"/>
      </w:tblPr>
      <w:tblGrid>
        <w:gridCol w:w="2068"/>
        <w:gridCol w:w="1163"/>
        <w:gridCol w:w="1689"/>
        <w:gridCol w:w="1689"/>
        <w:gridCol w:w="1265"/>
        <w:gridCol w:w="1486"/>
      </w:tblGrid>
      <w:tr w:rsidR="00C828C2" w:rsidRPr="00CD4C5C" w14:paraId="20C1CAAB" w14:textId="77777777" w:rsidTr="00FA0724">
        <w:trPr>
          <w:trHeight w:val="760"/>
        </w:trPr>
        <w:tc>
          <w:tcPr>
            <w:tcW w:w="1726" w:type="pct"/>
            <w:gridSpan w:val="2"/>
            <w:tcBorders>
              <w:top w:val="single" w:sz="4" w:space="0" w:color="auto"/>
              <w:bottom w:val="single" w:sz="4" w:space="0" w:color="auto"/>
            </w:tcBorders>
            <w:shd w:val="clear" w:color="auto" w:fill="auto"/>
          </w:tcPr>
          <w:p w14:paraId="6D66F2A4" w14:textId="77777777" w:rsidR="00C828C2" w:rsidRPr="00CD4C5C" w:rsidRDefault="00C828C2" w:rsidP="00CD4C5C">
            <w:pPr>
              <w:spacing w:line="360" w:lineRule="auto"/>
              <w:jc w:val="both"/>
              <w:rPr>
                <w:rFonts w:ascii="Book Antiqua" w:hAnsi="Book Antiqua"/>
                <w:b/>
                <w:bCs/>
              </w:rPr>
            </w:pPr>
          </w:p>
        </w:tc>
        <w:tc>
          <w:tcPr>
            <w:tcW w:w="902" w:type="pct"/>
            <w:tcBorders>
              <w:top w:val="single" w:sz="4" w:space="0" w:color="auto"/>
              <w:bottom w:val="single" w:sz="4" w:space="0" w:color="auto"/>
            </w:tcBorders>
            <w:shd w:val="clear" w:color="auto" w:fill="auto"/>
          </w:tcPr>
          <w:p w14:paraId="2177789D" w14:textId="1AF3BAA9" w:rsidR="00C828C2" w:rsidRPr="00CD4C5C" w:rsidRDefault="00C828C2" w:rsidP="00CD4C5C">
            <w:pPr>
              <w:spacing w:line="360" w:lineRule="auto"/>
              <w:jc w:val="both"/>
              <w:rPr>
                <w:rFonts w:ascii="Book Antiqua" w:hAnsi="Book Antiqua"/>
                <w:b/>
                <w:bCs/>
              </w:rPr>
            </w:pPr>
            <w:r w:rsidRPr="00CD4C5C">
              <w:rPr>
                <w:rFonts w:ascii="Book Antiqua" w:hAnsi="Book Antiqua"/>
                <w:b/>
                <w:bCs/>
              </w:rPr>
              <w:t>COVID-19</w:t>
            </w:r>
            <w:r w:rsidR="00A15F99" w:rsidRPr="00382317">
              <w:rPr>
                <w:rFonts w:ascii="Book Antiqua" w:hAnsi="Book Antiqua"/>
                <w:b/>
                <w:bCs/>
                <w:vertAlign w:val="superscript"/>
              </w:rPr>
              <w:t>+</w:t>
            </w:r>
            <w:r w:rsidRPr="00CD4C5C">
              <w:rPr>
                <w:rFonts w:ascii="Book Antiqua" w:hAnsi="Book Antiqua"/>
                <w:b/>
                <w:bCs/>
              </w:rPr>
              <w:t>,</w:t>
            </w:r>
            <w:r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274 (56.5%)</w:t>
            </w:r>
          </w:p>
        </w:tc>
        <w:tc>
          <w:tcPr>
            <w:tcW w:w="902" w:type="pct"/>
            <w:tcBorders>
              <w:top w:val="single" w:sz="4" w:space="0" w:color="auto"/>
              <w:bottom w:val="single" w:sz="4" w:space="0" w:color="auto"/>
            </w:tcBorders>
            <w:shd w:val="clear" w:color="auto" w:fill="auto"/>
          </w:tcPr>
          <w:p w14:paraId="7F5ADC66" w14:textId="61002C6D" w:rsidR="00C828C2" w:rsidRPr="00CD4C5C" w:rsidRDefault="00C828C2" w:rsidP="00CD4C5C">
            <w:pPr>
              <w:spacing w:line="360" w:lineRule="auto"/>
              <w:jc w:val="both"/>
              <w:rPr>
                <w:rFonts w:ascii="Book Antiqua" w:hAnsi="Book Antiqua"/>
                <w:b/>
                <w:bCs/>
              </w:rPr>
            </w:pPr>
            <w:r w:rsidRPr="00CD4C5C">
              <w:rPr>
                <w:rFonts w:ascii="Book Antiqua" w:hAnsi="Book Antiqua"/>
                <w:b/>
                <w:bCs/>
              </w:rPr>
              <w:t>COVID-19</w:t>
            </w:r>
            <w:r w:rsidR="00A15F99" w:rsidRPr="00382317">
              <w:rPr>
                <w:rFonts w:ascii="Book Antiqua" w:eastAsia="Book Antiqua" w:hAnsi="Book Antiqua" w:cs="Book Antiqua"/>
                <w:b/>
                <w:bCs/>
                <w:color w:val="000000"/>
                <w:vertAlign w:val="superscript"/>
              </w:rPr>
              <w:t>−</w:t>
            </w:r>
            <w:r w:rsidRPr="00CD4C5C">
              <w:rPr>
                <w:rFonts w:ascii="Book Antiqua" w:hAnsi="Book Antiqua"/>
                <w:b/>
                <w:bCs/>
              </w:rPr>
              <w:t>,</w:t>
            </w:r>
            <w:r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211 (43.5%)</w:t>
            </w:r>
          </w:p>
        </w:tc>
        <w:tc>
          <w:tcPr>
            <w:tcW w:w="676" w:type="pct"/>
            <w:tcBorders>
              <w:top w:val="single" w:sz="4" w:space="0" w:color="auto"/>
              <w:bottom w:val="single" w:sz="4" w:space="0" w:color="auto"/>
            </w:tcBorders>
            <w:shd w:val="clear" w:color="auto" w:fill="auto"/>
          </w:tcPr>
          <w:p w14:paraId="5BC62C30" w14:textId="77777777" w:rsidR="00C828C2" w:rsidRPr="00CD4C5C" w:rsidRDefault="00C828C2" w:rsidP="00CD4C5C">
            <w:pPr>
              <w:spacing w:line="360" w:lineRule="auto"/>
              <w:jc w:val="both"/>
              <w:rPr>
                <w:rFonts w:ascii="Book Antiqua" w:hAnsi="Book Antiqua"/>
                <w:b/>
                <w:bCs/>
              </w:rPr>
            </w:pPr>
            <w:r w:rsidRPr="00CD4C5C">
              <w:rPr>
                <w:rFonts w:ascii="Book Antiqua" w:hAnsi="Book Antiqua"/>
                <w:b/>
                <w:bCs/>
              </w:rPr>
              <w:t>Total,</w:t>
            </w:r>
            <w:r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485</w:t>
            </w:r>
          </w:p>
        </w:tc>
        <w:tc>
          <w:tcPr>
            <w:tcW w:w="794" w:type="pct"/>
            <w:tcBorders>
              <w:top w:val="single" w:sz="4" w:space="0" w:color="auto"/>
              <w:bottom w:val="single" w:sz="4" w:space="0" w:color="auto"/>
            </w:tcBorders>
            <w:shd w:val="clear" w:color="auto" w:fill="auto"/>
          </w:tcPr>
          <w:p w14:paraId="5C9A2672" w14:textId="77777777" w:rsidR="00C828C2" w:rsidRPr="00CD4C5C" w:rsidRDefault="00C828C2" w:rsidP="00CD4C5C">
            <w:pPr>
              <w:spacing w:line="360" w:lineRule="auto"/>
              <w:jc w:val="both"/>
              <w:rPr>
                <w:rFonts w:ascii="Book Antiqua" w:hAnsi="Book Antiqua"/>
                <w:b/>
                <w:bCs/>
              </w:rPr>
            </w:pPr>
            <w:r w:rsidRPr="00CD4C5C">
              <w:rPr>
                <w:rFonts w:ascii="Book Antiqua" w:hAnsi="Book Antiqua"/>
                <w:b/>
                <w:bCs/>
                <w:i/>
                <w:iCs/>
              </w:rPr>
              <w:t>P</w:t>
            </w:r>
            <w:r w:rsidRPr="00CD4C5C">
              <w:rPr>
                <w:rFonts w:ascii="Book Antiqua" w:hAnsi="Book Antiqua"/>
                <w:b/>
                <w:bCs/>
              </w:rPr>
              <w:t xml:space="preserve"> value</w:t>
            </w:r>
          </w:p>
        </w:tc>
      </w:tr>
      <w:tr w:rsidR="00C828C2" w:rsidRPr="00CD4C5C" w14:paraId="76CAAF3D" w14:textId="77777777" w:rsidTr="00FA0724">
        <w:trPr>
          <w:trHeight w:val="494"/>
        </w:trPr>
        <w:tc>
          <w:tcPr>
            <w:tcW w:w="1726" w:type="pct"/>
            <w:gridSpan w:val="2"/>
            <w:tcBorders>
              <w:top w:val="single" w:sz="4" w:space="0" w:color="auto"/>
            </w:tcBorders>
            <w:shd w:val="clear" w:color="auto" w:fill="auto"/>
          </w:tcPr>
          <w:p w14:paraId="4588C123" w14:textId="68C028CE" w:rsidR="00C828C2" w:rsidRPr="00CD4C5C" w:rsidRDefault="00C828C2" w:rsidP="00CD4C5C">
            <w:pPr>
              <w:spacing w:line="360" w:lineRule="auto"/>
              <w:jc w:val="both"/>
              <w:rPr>
                <w:rFonts w:ascii="Book Antiqua" w:hAnsi="Book Antiqua"/>
              </w:rPr>
            </w:pPr>
            <w:r w:rsidRPr="00CD4C5C">
              <w:rPr>
                <w:rFonts w:ascii="Book Antiqua" w:hAnsi="Book Antiqua"/>
              </w:rPr>
              <w:t>Age (</w:t>
            </w:r>
            <w:proofErr w:type="spellStart"/>
            <w:r w:rsidRPr="00CD4C5C">
              <w:rPr>
                <w:rFonts w:ascii="Book Antiqua" w:hAnsi="Book Antiqua"/>
              </w:rPr>
              <w:t>yr</w:t>
            </w:r>
            <w:proofErr w:type="spellEnd"/>
            <w:r w:rsidRPr="00CD4C5C">
              <w:rPr>
                <w:rFonts w:ascii="Book Antiqua" w:hAnsi="Book Antiqua"/>
              </w:rPr>
              <w:t>)</w:t>
            </w:r>
          </w:p>
        </w:tc>
        <w:tc>
          <w:tcPr>
            <w:tcW w:w="902" w:type="pct"/>
            <w:tcBorders>
              <w:top w:val="single" w:sz="4" w:space="0" w:color="auto"/>
            </w:tcBorders>
            <w:shd w:val="clear" w:color="auto" w:fill="auto"/>
          </w:tcPr>
          <w:p w14:paraId="2A662C57" w14:textId="77777777" w:rsidR="00C828C2" w:rsidRPr="00CD4C5C" w:rsidRDefault="00C828C2" w:rsidP="00CD4C5C">
            <w:pPr>
              <w:spacing w:line="360" w:lineRule="auto"/>
              <w:jc w:val="both"/>
              <w:rPr>
                <w:rFonts w:ascii="Book Antiqua" w:hAnsi="Book Antiqua"/>
              </w:rPr>
            </w:pPr>
            <w:r w:rsidRPr="00CD4C5C">
              <w:rPr>
                <w:rFonts w:ascii="Book Antiqua" w:hAnsi="Book Antiqua"/>
              </w:rPr>
              <w:t>50.9 ± 10.9</w:t>
            </w:r>
          </w:p>
        </w:tc>
        <w:tc>
          <w:tcPr>
            <w:tcW w:w="902" w:type="pct"/>
            <w:tcBorders>
              <w:top w:val="single" w:sz="4" w:space="0" w:color="auto"/>
            </w:tcBorders>
            <w:shd w:val="clear" w:color="auto" w:fill="auto"/>
          </w:tcPr>
          <w:p w14:paraId="2CBFCA2B" w14:textId="77777777" w:rsidR="00C828C2" w:rsidRPr="00CD4C5C" w:rsidRDefault="00C828C2" w:rsidP="00CD4C5C">
            <w:pPr>
              <w:spacing w:line="360" w:lineRule="auto"/>
              <w:jc w:val="both"/>
              <w:rPr>
                <w:rFonts w:ascii="Book Antiqua" w:hAnsi="Book Antiqua"/>
              </w:rPr>
            </w:pPr>
            <w:r w:rsidRPr="00CD4C5C">
              <w:rPr>
                <w:rFonts w:ascii="Book Antiqua" w:hAnsi="Book Antiqua"/>
              </w:rPr>
              <w:t>40.4 ± 12.3</w:t>
            </w:r>
          </w:p>
        </w:tc>
        <w:tc>
          <w:tcPr>
            <w:tcW w:w="676" w:type="pct"/>
            <w:tcBorders>
              <w:top w:val="single" w:sz="4" w:space="0" w:color="auto"/>
            </w:tcBorders>
            <w:shd w:val="clear" w:color="auto" w:fill="auto"/>
          </w:tcPr>
          <w:p w14:paraId="54BB8ED0" w14:textId="77777777" w:rsidR="00C828C2" w:rsidRPr="00CD4C5C" w:rsidRDefault="00C828C2" w:rsidP="00CD4C5C">
            <w:pPr>
              <w:spacing w:line="360" w:lineRule="auto"/>
              <w:jc w:val="both"/>
              <w:rPr>
                <w:rFonts w:ascii="Book Antiqua" w:hAnsi="Book Antiqua"/>
              </w:rPr>
            </w:pPr>
            <w:r w:rsidRPr="00CD4C5C">
              <w:rPr>
                <w:rFonts w:ascii="Book Antiqua" w:hAnsi="Book Antiqua"/>
              </w:rPr>
              <w:t>46.4 ± 12.7</w:t>
            </w:r>
          </w:p>
        </w:tc>
        <w:tc>
          <w:tcPr>
            <w:tcW w:w="794" w:type="pct"/>
            <w:tcBorders>
              <w:top w:val="single" w:sz="4" w:space="0" w:color="auto"/>
            </w:tcBorders>
            <w:shd w:val="clear" w:color="auto" w:fill="auto"/>
          </w:tcPr>
          <w:p w14:paraId="3A62AE6F" w14:textId="6EF68285" w:rsidR="00C828C2" w:rsidRPr="00CD4C5C" w:rsidRDefault="00C828C2" w:rsidP="00CD4C5C">
            <w:pPr>
              <w:spacing w:line="360" w:lineRule="auto"/>
              <w:jc w:val="both"/>
              <w:rPr>
                <w:rFonts w:ascii="Book Antiqua" w:hAnsi="Book Antiqua"/>
              </w:rPr>
            </w:pPr>
            <w:r w:rsidRPr="00CD4C5C">
              <w:rPr>
                <w:rFonts w:ascii="Book Antiqua" w:hAnsi="Book Antiqua"/>
              </w:rPr>
              <w:t>&lt;</w:t>
            </w:r>
            <w:r w:rsidR="00D719B3" w:rsidRPr="00CD4C5C">
              <w:rPr>
                <w:rFonts w:ascii="Book Antiqua" w:hAnsi="Book Antiqua"/>
              </w:rPr>
              <w:t xml:space="preserve"> </w:t>
            </w:r>
            <w:r w:rsidRPr="00CD4C5C">
              <w:rPr>
                <w:rFonts w:ascii="Book Antiqua" w:hAnsi="Book Antiqua"/>
              </w:rPr>
              <w:t>0.001</w:t>
            </w:r>
            <w:r w:rsidR="0094519F" w:rsidRPr="00CD4C5C">
              <w:rPr>
                <w:rFonts w:ascii="Book Antiqua" w:hAnsi="Book Antiqua"/>
                <w:vertAlign w:val="superscript"/>
              </w:rPr>
              <w:t>c</w:t>
            </w:r>
          </w:p>
        </w:tc>
      </w:tr>
      <w:tr w:rsidR="00C828C2" w:rsidRPr="00CD4C5C" w14:paraId="44AA1FB1" w14:textId="77777777" w:rsidTr="00FA0724">
        <w:trPr>
          <w:trHeight w:val="492"/>
        </w:trPr>
        <w:tc>
          <w:tcPr>
            <w:tcW w:w="1726" w:type="pct"/>
            <w:gridSpan w:val="2"/>
            <w:shd w:val="clear" w:color="auto" w:fill="auto"/>
          </w:tcPr>
          <w:p w14:paraId="58B1ABF9" w14:textId="77777777" w:rsidR="00C828C2" w:rsidRPr="00CD4C5C" w:rsidRDefault="00C828C2" w:rsidP="00CD4C5C">
            <w:pPr>
              <w:spacing w:line="360" w:lineRule="auto"/>
              <w:jc w:val="both"/>
              <w:rPr>
                <w:rFonts w:ascii="Book Antiqua" w:hAnsi="Book Antiqua"/>
              </w:rPr>
            </w:pPr>
            <w:r w:rsidRPr="00CD4C5C">
              <w:rPr>
                <w:rFonts w:ascii="Book Antiqua" w:hAnsi="Book Antiqua"/>
              </w:rPr>
              <w:t xml:space="preserve">Male gender, </w:t>
            </w:r>
            <w:r w:rsidRPr="00CD4C5C">
              <w:rPr>
                <w:rFonts w:ascii="Book Antiqua" w:hAnsi="Book Antiqua"/>
                <w:i/>
                <w:iCs/>
              </w:rPr>
              <w:t>n</w:t>
            </w:r>
            <w:r w:rsidRPr="00CD4C5C">
              <w:rPr>
                <w:rFonts w:ascii="Book Antiqua" w:hAnsi="Book Antiqua"/>
              </w:rPr>
              <w:t xml:space="preserve"> (%)</w:t>
            </w:r>
          </w:p>
        </w:tc>
        <w:tc>
          <w:tcPr>
            <w:tcW w:w="902" w:type="pct"/>
            <w:shd w:val="clear" w:color="auto" w:fill="auto"/>
          </w:tcPr>
          <w:p w14:paraId="331F5031" w14:textId="77777777" w:rsidR="00C828C2" w:rsidRPr="00CD4C5C" w:rsidRDefault="00C828C2" w:rsidP="00CD4C5C">
            <w:pPr>
              <w:spacing w:line="360" w:lineRule="auto"/>
              <w:jc w:val="both"/>
              <w:rPr>
                <w:rFonts w:ascii="Book Antiqua" w:hAnsi="Book Antiqua"/>
              </w:rPr>
            </w:pPr>
            <w:r w:rsidRPr="00CD4C5C">
              <w:rPr>
                <w:rFonts w:ascii="Book Antiqua" w:hAnsi="Book Antiqua"/>
              </w:rPr>
              <w:t>144 (52.6)</w:t>
            </w:r>
          </w:p>
        </w:tc>
        <w:tc>
          <w:tcPr>
            <w:tcW w:w="902" w:type="pct"/>
            <w:shd w:val="clear" w:color="auto" w:fill="auto"/>
          </w:tcPr>
          <w:p w14:paraId="53542E62" w14:textId="77777777" w:rsidR="00C828C2" w:rsidRPr="00CD4C5C" w:rsidRDefault="00C828C2" w:rsidP="00CD4C5C">
            <w:pPr>
              <w:spacing w:line="360" w:lineRule="auto"/>
              <w:jc w:val="both"/>
              <w:rPr>
                <w:rFonts w:ascii="Book Antiqua" w:hAnsi="Book Antiqua"/>
              </w:rPr>
            </w:pPr>
            <w:r w:rsidRPr="00CD4C5C">
              <w:rPr>
                <w:rFonts w:ascii="Book Antiqua" w:hAnsi="Book Antiqua"/>
              </w:rPr>
              <w:t>113 (53.6)</w:t>
            </w:r>
          </w:p>
        </w:tc>
        <w:tc>
          <w:tcPr>
            <w:tcW w:w="676" w:type="pct"/>
            <w:shd w:val="clear" w:color="auto" w:fill="auto"/>
          </w:tcPr>
          <w:p w14:paraId="5F84437C" w14:textId="77777777" w:rsidR="00C828C2" w:rsidRPr="00CD4C5C" w:rsidRDefault="00C828C2" w:rsidP="00CD4C5C">
            <w:pPr>
              <w:spacing w:line="360" w:lineRule="auto"/>
              <w:jc w:val="both"/>
              <w:rPr>
                <w:rFonts w:ascii="Book Antiqua" w:hAnsi="Book Antiqua"/>
              </w:rPr>
            </w:pPr>
            <w:r w:rsidRPr="00CD4C5C">
              <w:rPr>
                <w:rFonts w:ascii="Book Antiqua" w:hAnsi="Book Antiqua"/>
              </w:rPr>
              <w:t>257 (53.0)</w:t>
            </w:r>
          </w:p>
        </w:tc>
        <w:tc>
          <w:tcPr>
            <w:tcW w:w="794" w:type="pct"/>
            <w:shd w:val="clear" w:color="auto" w:fill="auto"/>
          </w:tcPr>
          <w:p w14:paraId="701DDCBD" w14:textId="77777777" w:rsidR="00C828C2" w:rsidRPr="00CD4C5C" w:rsidRDefault="00C828C2" w:rsidP="00CD4C5C">
            <w:pPr>
              <w:spacing w:line="360" w:lineRule="auto"/>
              <w:jc w:val="both"/>
              <w:rPr>
                <w:rFonts w:ascii="Book Antiqua" w:hAnsi="Book Antiqua"/>
              </w:rPr>
            </w:pPr>
            <w:r w:rsidRPr="00CD4C5C">
              <w:rPr>
                <w:rFonts w:ascii="Book Antiqua" w:hAnsi="Book Antiqua"/>
              </w:rPr>
              <w:t>0.450</w:t>
            </w:r>
          </w:p>
        </w:tc>
      </w:tr>
      <w:tr w:rsidR="00C828C2" w:rsidRPr="00CD4C5C" w14:paraId="7E554916" w14:textId="77777777" w:rsidTr="00FA0724">
        <w:trPr>
          <w:trHeight w:val="494"/>
        </w:trPr>
        <w:tc>
          <w:tcPr>
            <w:tcW w:w="1105" w:type="pct"/>
            <w:vMerge w:val="restart"/>
            <w:shd w:val="clear" w:color="auto" w:fill="auto"/>
          </w:tcPr>
          <w:p w14:paraId="7562DEBF" w14:textId="5570FCD0" w:rsidR="00C828C2" w:rsidRPr="00CD4C5C" w:rsidRDefault="00C828C2" w:rsidP="00CD4C5C">
            <w:pPr>
              <w:spacing w:line="360" w:lineRule="auto"/>
              <w:jc w:val="both"/>
              <w:rPr>
                <w:rFonts w:ascii="Book Antiqua" w:hAnsi="Book Antiqua"/>
              </w:rPr>
            </w:pPr>
            <w:r w:rsidRPr="00CD4C5C">
              <w:rPr>
                <w:rFonts w:ascii="Book Antiqua" w:hAnsi="Book Antiqua"/>
              </w:rPr>
              <w:t xml:space="preserve">Hepatic steatosis, </w:t>
            </w:r>
            <w:r w:rsidRPr="00CD4C5C">
              <w:rPr>
                <w:rFonts w:ascii="Book Antiqua" w:hAnsi="Book Antiqua"/>
                <w:i/>
                <w:iCs/>
              </w:rPr>
              <w:t>n</w:t>
            </w:r>
            <w:r w:rsidRPr="00CD4C5C">
              <w:rPr>
                <w:rFonts w:ascii="Book Antiqua" w:hAnsi="Book Antiqua"/>
              </w:rPr>
              <w:t xml:space="preserve"> (%)</w:t>
            </w:r>
          </w:p>
        </w:tc>
        <w:tc>
          <w:tcPr>
            <w:tcW w:w="621" w:type="pct"/>
            <w:shd w:val="clear" w:color="auto" w:fill="auto"/>
          </w:tcPr>
          <w:p w14:paraId="6D083374" w14:textId="77777777" w:rsidR="00C828C2" w:rsidRPr="00CD4C5C" w:rsidRDefault="00C828C2" w:rsidP="00CD4C5C">
            <w:pPr>
              <w:spacing w:line="360" w:lineRule="auto"/>
              <w:jc w:val="both"/>
              <w:rPr>
                <w:rFonts w:ascii="Book Antiqua" w:hAnsi="Book Antiqua"/>
              </w:rPr>
            </w:pPr>
            <w:r w:rsidRPr="00CD4C5C">
              <w:rPr>
                <w:rFonts w:ascii="Book Antiqua" w:hAnsi="Book Antiqua"/>
              </w:rPr>
              <w:t>Presence</w:t>
            </w:r>
          </w:p>
        </w:tc>
        <w:tc>
          <w:tcPr>
            <w:tcW w:w="902" w:type="pct"/>
            <w:shd w:val="clear" w:color="auto" w:fill="auto"/>
          </w:tcPr>
          <w:p w14:paraId="6EAAE2E6" w14:textId="77777777" w:rsidR="00C828C2" w:rsidRPr="00CD4C5C" w:rsidRDefault="00C828C2" w:rsidP="00CD4C5C">
            <w:pPr>
              <w:spacing w:line="360" w:lineRule="auto"/>
              <w:jc w:val="both"/>
              <w:rPr>
                <w:rFonts w:ascii="Book Antiqua" w:hAnsi="Book Antiqua"/>
              </w:rPr>
            </w:pPr>
            <w:r w:rsidRPr="00CD4C5C">
              <w:rPr>
                <w:rFonts w:ascii="Book Antiqua" w:hAnsi="Book Antiqua"/>
              </w:rPr>
              <w:t>112 (40.9)</w:t>
            </w:r>
          </w:p>
        </w:tc>
        <w:tc>
          <w:tcPr>
            <w:tcW w:w="902" w:type="pct"/>
            <w:shd w:val="clear" w:color="auto" w:fill="auto"/>
          </w:tcPr>
          <w:p w14:paraId="2CCF71D7" w14:textId="77777777" w:rsidR="00C828C2" w:rsidRPr="00CD4C5C" w:rsidRDefault="00C828C2" w:rsidP="00CD4C5C">
            <w:pPr>
              <w:spacing w:line="360" w:lineRule="auto"/>
              <w:jc w:val="both"/>
              <w:rPr>
                <w:rFonts w:ascii="Book Antiqua" w:hAnsi="Book Antiqua"/>
              </w:rPr>
            </w:pPr>
            <w:r w:rsidRPr="00CD4C5C">
              <w:rPr>
                <w:rFonts w:ascii="Book Antiqua" w:hAnsi="Book Antiqua"/>
              </w:rPr>
              <w:t>41 (19.4)</w:t>
            </w:r>
          </w:p>
        </w:tc>
        <w:tc>
          <w:tcPr>
            <w:tcW w:w="676" w:type="pct"/>
            <w:shd w:val="clear" w:color="auto" w:fill="auto"/>
          </w:tcPr>
          <w:p w14:paraId="2D4F0851" w14:textId="77777777" w:rsidR="00C828C2" w:rsidRPr="00CD4C5C" w:rsidRDefault="00C828C2" w:rsidP="00CD4C5C">
            <w:pPr>
              <w:spacing w:line="360" w:lineRule="auto"/>
              <w:jc w:val="both"/>
              <w:rPr>
                <w:rFonts w:ascii="Book Antiqua" w:hAnsi="Book Antiqua"/>
              </w:rPr>
            </w:pPr>
            <w:r w:rsidRPr="00CD4C5C">
              <w:rPr>
                <w:rFonts w:ascii="Book Antiqua" w:hAnsi="Book Antiqua"/>
              </w:rPr>
              <w:t>153 (31.5)</w:t>
            </w:r>
          </w:p>
        </w:tc>
        <w:tc>
          <w:tcPr>
            <w:tcW w:w="794" w:type="pct"/>
            <w:vMerge w:val="restart"/>
            <w:shd w:val="clear" w:color="auto" w:fill="auto"/>
          </w:tcPr>
          <w:p w14:paraId="0C4997E8" w14:textId="381F9ABF" w:rsidR="00C828C2" w:rsidRPr="00CD4C5C" w:rsidRDefault="00C828C2" w:rsidP="00CD4C5C">
            <w:pPr>
              <w:spacing w:line="360" w:lineRule="auto"/>
              <w:jc w:val="both"/>
              <w:rPr>
                <w:rFonts w:ascii="Book Antiqua" w:hAnsi="Book Antiqua"/>
              </w:rPr>
            </w:pPr>
            <w:r w:rsidRPr="00CD4C5C">
              <w:rPr>
                <w:rFonts w:ascii="Book Antiqua" w:hAnsi="Book Antiqua"/>
              </w:rPr>
              <w:t>&lt;</w:t>
            </w:r>
            <w:r w:rsidR="00D719B3" w:rsidRPr="00CD4C5C">
              <w:rPr>
                <w:rFonts w:ascii="Book Antiqua" w:hAnsi="Book Antiqua"/>
              </w:rPr>
              <w:t xml:space="preserve"> </w:t>
            </w:r>
            <w:r w:rsidRPr="00CD4C5C">
              <w:rPr>
                <w:rFonts w:ascii="Book Antiqua" w:hAnsi="Book Antiqua"/>
              </w:rPr>
              <w:t>0.001</w:t>
            </w:r>
            <w:r w:rsidR="0094519F" w:rsidRPr="00CD4C5C">
              <w:rPr>
                <w:rFonts w:ascii="Book Antiqua" w:hAnsi="Book Antiqua"/>
                <w:vertAlign w:val="superscript"/>
              </w:rPr>
              <w:t>c</w:t>
            </w:r>
          </w:p>
        </w:tc>
      </w:tr>
      <w:tr w:rsidR="00C828C2" w:rsidRPr="00CD4C5C" w14:paraId="73F9F525" w14:textId="77777777" w:rsidTr="00FA0724">
        <w:trPr>
          <w:trHeight w:val="494"/>
        </w:trPr>
        <w:tc>
          <w:tcPr>
            <w:tcW w:w="1105" w:type="pct"/>
            <w:vMerge/>
            <w:shd w:val="clear" w:color="auto" w:fill="auto"/>
          </w:tcPr>
          <w:p w14:paraId="28E1DED5" w14:textId="77777777" w:rsidR="00C828C2" w:rsidRPr="00CD4C5C" w:rsidRDefault="00C828C2" w:rsidP="00CD4C5C">
            <w:pPr>
              <w:spacing w:line="360" w:lineRule="auto"/>
              <w:jc w:val="both"/>
              <w:rPr>
                <w:rFonts w:ascii="Book Antiqua" w:hAnsi="Book Antiqua"/>
              </w:rPr>
            </w:pPr>
          </w:p>
        </w:tc>
        <w:tc>
          <w:tcPr>
            <w:tcW w:w="621" w:type="pct"/>
            <w:shd w:val="clear" w:color="auto" w:fill="auto"/>
          </w:tcPr>
          <w:p w14:paraId="7C2E655F" w14:textId="77777777" w:rsidR="00C828C2" w:rsidRPr="00CD4C5C" w:rsidRDefault="00C828C2" w:rsidP="00CD4C5C">
            <w:pPr>
              <w:spacing w:line="360" w:lineRule="auto"/>
              <w:jc w:val="both"/>
              <w:rPr>
                <w:rFonts w:ascii="Book Antiqua" w:hAnsi="Book Antiqua"/>
              </w:rPr>
            </w:pPr>
            <w:r w:rsidRPr="00CD4C5C">
              <w:rPr>
                <w:rFonts w:ascii="Book Antiqua" w:hAnsi="Book Antiqua"/>
              </w:rPr>
              <w:t>Absence</w:t>
            </w:r>
          </w:p>
        </w:tc>
        <w:tc>
          <w:tcPr>
            <w:tcW w:w="902" w:type="pct"/>
            <w:shd w:val="clear" w:color="auto" w:fill="auto"/>
          </w:tcPr>
          <w:p w14:paraId="1AF3DF1B" w14:textId="77777777" w:rsidR="00C828C2" w:rsidRPr="00CD4C5C" w:rsidRDefault="00C828C2" w:rsidP="00CD4C5C">
            <w:pPr>
              <w:spacing w:line="360" w:lineRule="auto"/>
              <w:jc w:val="both"/>
              <w:rPr>
                <w:rFonts w:ascii="Book Antiqua" w:hAnsi="Book Antiqua"/>
              </w:rPr>
            </w:pPr>
            <w:r w:rsidRPr="00CD4C5C">
              <w:rPr>
                <w:rFonts w:ascii="Book Antiqua" w:hAnsi="Book Antiqua"/>
              </w:rPr>
              <w:t>162 (58.1)</w:t>
            </w:r>
          </w:p>
        </w:tc>
        <w:tc>
          <w:tcPr>
            <w:tcW w:w="902" w:type="pct"/>
            <w:shd w:val="clear" w:color="auto" w:fill="auto"/>
          </w:tcPr>
          <w:p w14:paraId="18C2D060" w14:textId="77777777" w:rsidR="00C828C2" w:rsidRPr="00CD4C5C" w:rsidRDefault="00C828C2" w:rsidP="00CD4C5C">
            <w:pPr>
              <w:spacing w:line="360" w:lineRule="auto"/>
              <w:jc w:val="both"/>
              <w:rPr>
                <w:rFonts w:ascii="Book Antiqua" w:hAnsi="Book Antiqua"/>
              </w:rPr>
            </w:pPr>
            <w:r w:rsidRPr="00CD4C5C">
              <w:rPr>
                <w:rFonts w:ascii="Book Antiqua" w:hAnsi="Book Antiqua"/>
              </w:rPr>
              <w:t>170 (80.6)</w:t>
            </w:r>
          </w:p>
        </w:tc>
        <w:tc>
          <w:tcPr>
            <w:tcW w:w="676" w:type="pct"/>
            <w:shd w:val="clear" w:color="auto" w:fill="auto"/>
          </w:tcPr>
          <w:p w14:paraId="04C0A3E2" w14:textId="77777777" w:rsidR="00C828C2" w:rsidRPr="00CD4C5C" w:rsidRDefault="00C828C2" w:rsidP="00CD4C5C">
            <w:pPr>
              <w:spacing w:line="360" w:lineRule="auto"/>
              <w:jc w:val="both"/>
              <w:rPr>
                <w:rFonts w:ascii="Book Antiqua" w:hAnsi="Book Antiqua"/>
              </w:rPr>
            </w:pPr>
            <w:r w:rsidRPr="00CD4C5C">
              <w:rPr>
                <w:rFonts w:ascii="Book Antiqua" w:hAnsi="Book Antiqua"/>
              </w:rPr>
              <w:t>332 (68.5)</w:t>
            </w:r>
          </w:p>
        </w:tc>
        <w:tc>
          <w:tcPr>
            <w:tcW w:w="794" w:type="pct"/>
            <w:vMerge/>
            <w:shd w:val="clear" w:color="auto" w:fill="auto"/>
          </w:tcPr>
          <w:p w14:paraId="6D5BC0A2" w14:textId="77777777" w:rsidR="00C828C2" w:rsidRPr="00CD4C5C" w:rsidRDefault="00C828C2" w:rsidP="00CD4C5C">
            <w:pPr>
              <w:spacing w:line="360" w:lineRule="auto"/>
              <w:jc w:val="both"/>
              <w:rPr>
                <w:rFonts w:ascii="Book Antiqua" w:hAnsi="Book Antiqua"/>
              </w:rPr>
            </w:pPr>
          </w:p>
        </w:tc>
      </w:tr>
      <w:tr w:rsidR="00C828C2" w:rsidRPr="00CD4C5C" w14:paraId="7F63E5D6" w14:textId="77777777" w:rsidTr="00FA0724">
        <w:trPr>
          <w:trHeight w:val="494"/>
        </w:trPr>
        <w:tc>
          <w:tcPr>
            <w:tcW w:w="1726" w:type="pct"/>
            <w:gridSpan w:val="2"/>
            <w:shd w:val="clear" w:color="auto" w:fill="auto"/>
          </w:tcPr>
          <w:p w14:paraId="573E74AA" w14:textId="77777777" w:rsidR="00C828C2" w:rsidRPr="00CD4C5C" w:rsidRDefault="00C828C2" w:rsidP="00CD4C5C">
            <w:pPr>
              <w:spacing w:line="360" w:lineRule="auto"/>
              <w:jc w:val="both"/>
              <w:rPr>
                <w:rFonts w:ascii="Book Antiqua" w:hAnsi="Book Antiqua"/>
              </w:rPr>
            </w:pPr>
            <w:r w:rsidRPr="00CD4C5C">
              <w:rPr>
                <w:rFonts w:ascii="Book Antiqua" w:hAnsi="Book Antiqua"/>
              </w:rPr>
              <w:t>Liver's attenuation (HU)</w:t>
            </w:r>
          </w:p>
        </w:tc>
        <w:tc>
          <w:tcPr>
            <w:tcW w:w="902" w:type="pct"/>
            <w:shd w:val="clear" w:color="auto" w:fill="auto"/>
          </w:tcPr>
          <w:p w14:paraId="120E9113" w14:textId="77777777" w:rsidR="00C828C2" w:rsidRPr="00CD4C5C" w:rsidRDefault="00C828C2" w:rsidP="00CD4C5C">
            <w:pPr>
              <w:spacing w:line="360" w:lineRule="auto"/>
              <w:jc w:val="both"/>
              <w:rPr>
                <w:rFonts w:ascii="Book Antiqua" w:hAnsi="Book Antiqua"/>
              </w:rPr>
            </w:pPr>
            <w:r w:rsidRPr="00CD4C5C">
              <w:rPr>
                <w:rFonts w:ascii="Book Antiqua" w:hAnsi="Book Antiqua"/>
              </w:rPr>
              <w:t>45.7 ± 11.4</w:t>
            </w:r>
          </w:p>
        </w:tc>
        <w:tc>
          <w:tcPr>
            <w:tcW w:w="902" w:type="pct"/>
            <w:shd w:val="clear" w:color="auto" w:fill="auto"/>
          </w:tcPr>
          <w:p w14:paraId="53E04E48" w14:textId="77777777" w:rsidR="00C828C2" w:rsidRPr="00CD4C5C" w:rsidRDefault="00C828C2" w:rsidP="00CD4C5C">
            <w:pPr>
              <w:spacing w:line="360" w:lineRule="auto"/>
              <w:jc w:val="both"/>
              <w:rPr>
                <w:rFonts w:ascii="Book Antiqua" w:hAnsi="Book Antiqua"/>
              </w:rPr>
            </w:pPr>
            <w:r w:rsidRPr="00CD4C5C">
              <w:rPr>
                <w:rFonts w:ascii="Book Antiqua" w:hAnsi="Book Antiqua"/>
              </w:rPr>
              <w:t>53.9 ± 15.9</w:t>
            </w:r>
          </w:p>
        </w:tc>
        <w:tc>
          <w:tcPr>
            <w:tcW w:w="676" w:type="pct"/>
            <w:shd w:val="clear" w:color="auto" w:fill="auto"/>
          </w:tcPr>
          <w:p w14:paraId="5F280BD4" w14:textId="77777777" w:rsidR="00C828C2" w:rsidRPr="00CD4C5C" w:rsidRDefault="00C828C2" w:rsidP="00CD4C5C">
            <w:pPr>
              <w:spacing w:line="360" w:lineRule="auto"/>
              <w:jc w:val="both"/>
              <w:rPr>
                <w:rFonts w:ascii="Book Antiqua" w:hAnsi="Book Antiqua"/>
              </w:rPr>
            </w:pPr>
            <w:r w:rsidRPr="00CD4C5C">
              <w:rPr>
                <w:rFonts w:ascii="Book Antiqua" w:hAnsi="Book Antiqua"/>
              </w:rPr>
              <w:t>49.3 ± 14.2</w:t>
            </w:r>
          </w:p>
        </w:tc>
        <w:tc>
          <w:tcPr>
            <w:tcW w:w="794" w:type="pct"/>
            <w:shd w:val="clear" w:color="auto" w:fill="auto"/>
          </w:tcPr>
          <w:p w14:paraId="15808B12" w14:textId="0E163D03" w:rsidR="00C828C2" w:rsidRPr="00CD4C5C" w:rsidRDefault="00C828C2" w:rsidP="00CD4C5C">
            <w:pPr>
              <w:spacing w:line="360" w:lineRule="auto"/>
              <w:jc w:val="both"/>
              <w:rPr>
                <w:rFonts w:ascii="Book Antiqua" w:hAnsi="Book Antiqua"/>
              </w:rPr>
            </w:pPr>
            <w:r w:rsidRPr="00CD4C5C">
              <w:rPr>
                <w:rFonts w:ascii="Book Antiqua" w:hAnsi="Book Antiqua"/>
              </w:rPr>
              <w:t>&lt;</w:t>
            </w:r>
            <w:r w:rsidR="00D719B3" w:rsidRPr="00CD4C5C">
              <w:rPr>
                <w:rFonts w:ascii="Book Antiqua" w:hAnsi="Book Antiqua"/>
              </w:rPr>
              <w:t xml:space="preserve"> </w:t>
            </w:r>
            <w:r w:rsidRPr="00CD4C5C">
              <w:rPr>
                <w:rFonts w:ascii="Book Antiqua" w:hAnsi="Book Antiqua"/>
              </w:rPr>
              <w:t>0.001</w:t>
            </w:r>
            <w:r w:rsidR="0094519F" w:rsidRPr="00CD4C5C">
              <w:rPr>
                <w:rFonts w:ascii="Book Antiqua" w:hAnsi="Book Antiqua"/>
                <w:vertAlign w:val="superscript"/>
              </w:rPr>
              <w:t>c</w:t>
            </w:r>
          </w:p>
        </w:tc>
      </w:tr>
      <w:tr w:rsidR="00C828C2" w:rsidRPr="00CD4C5C" w14:paraId="42439E93" w14:textId="77777777" w:rsidTr="00FA0724">
        <w:trPr>
          <w:trHeight w:val="494"/>
        </w:trPr>
        <w:tc>
          <w:tcPr>
            <w:tcW w:w="1726" w:type="pct"/>
            <w:gridSpan w:val="2"/>
            <w:shd w:val="clear" w:color="auto" w:fill="auto"/>
          </w:tcPr>
          <w:p w14:paraId="36753AB4" w14:textId="77777777" w:rsidR="00C828C2" w:rsidRPr="00CD4C5C" w:rsidRDefault="00C828C2" w:rsidP="00CD4C5C">
            <w:pPr>
              <w:spacing w:line="360" w:lineRule="auto"/>
              <w:jc w:val="both"/>
              <w:rPr>
                <w:rFonts w:ascii="Book Antiqua" w:hAnsi="Book Antiqua"/>
                <w:b/>
                <w:bCs/>
              </w:rPr>
            </w:pPr>
            <w:r w:rsidRPr="00CD4C5C">
              <w:rPr>
                <w:rFonts w:ascii="Book Antiqua" w:hAnsi="Book Antiqua"/>
                <w:b/>
                <w:bCs/>
              </w:rPr>
              <w:t>Comorbidities</w:t>
            </w:r>
          </w:p>
        </w:tc>
        <w:tc>
          <w:tcPr>
            <w:tcW w:w="902" w:type="pct"/>
            <w:shd w:val="clear" w:color="auto" w:fill="auto"/>
          </w:tcPr>
          <w:p w14:paraId="4A59DDE3" w14:textId="77777777" w:rsidR="00C828C2" w:rsidRPr="00CD4C5C" w:rsidRDefault="00C828C2" w:rsidP="00CD4C5C">
            <w:pPr>
              <w:spacing w:line="360" w:lineRule="auto"/>
              <w:jc w:val="both"/>
              <w:rPr>
                <w:rFonts w:ascii="Book Antiqua" w:hAnsi="Book Antiqua"/>
              </w:rPr>
            </w:pPr>
          </w:p>
        </w:tc>
        <w:tc>
          <w:tcPr>
            <w:tcW w:w="902" w:type="pct"/>
            <w:shd w:val="clear" w:color="auto" w:fill="auto"/>
          </w:tcPr>
          <w:p w14:paraId="74A226C7" w14:textId="77777777" w:rsidR="00C828C2" w:rsidRPr="00CD4C5C" w:rsidRDefault="00C828C2" w:rsidP="00CD4C5C">
            <w:pPr>
              <w:spacing w:line="360" w:lineRule="auto"/>
              <w:jc w:val="both"/>
              <w:rPr>
                <w:rFonts w:ascii="Book Antiqua" w:hAnsi="Book Antiqua"/>
              </w:rPr>
            </w:pPr>
          </w:p>
        </w:tc>
        <w:tc>
          <w:tcPr>
            <w:tcW w:w="676" w:type="pct"/>
            <w:shd w:val="clear" w:color="auto" w:fill="auto"/>
          </w:tcPr>
          <w:p w14:paraId="0BB68DEB" w14:textId="77777777" w:rsidR="00C828C2" w:rsidRPr="00CD4C5C" w:rsidRDefault="00C828C2" w:rsidP="00CD4C5C">
            <w:pPr>
              <w:spacing w:line="360" w:lineRule="auto"/>
              <w:jc w:val="both"/>
              <w:rPr>
                <w:rFonts w:ascii="Book Antiqua" w:hAnsi="Book Antiqua"/>
              </w:rPr>
            </w:pPr>
          </w:p>
        </w:tc>
        <w:tc>
          <w:tcPr>
            <w:tcW w:w="794" w:type="pct"/>
            <w:shd w:val="clear" w:color="auto" w:fill="auto"/>
          </w:tcPr>
          <w:p w14:paraId="756F19F4" w14:textId="77777777" w:rsidR="00C828C2" w:rsidRPr="00CD4C5C" w:rsidRDefault="00C828C2" w:rsidP="00CD4C5C">
            <w:pPr>
              <w:spacing w:line="360" w:lineRule="auto"/>
              <w:jc w:val="both"/>
              <w:rPr>
                <w:rFonts w:ascii="Book Antiqua" w:hAnsi="Book Antiqua"/>
              </w:rPr>
            </w:pPr>
          </w:p>
        </w:tc>
      </w:tr>
      <w:tr w:rsidR="00C828C2" w:rsidRPr="00CD4C5C" w14:paraId="409BDB10" w14:textId="77777777" w:rsidTr="00FA0724">
        <w:trPr>
          <w:trHeight w:val="494"/>
        </w:trPr>
        <w:tc>
          <w:tcPr>
            <w:tcW w:w="1726" w:type="pct"/>
            <w:gridSpan w:val="2"/>
            <w:shd w:val="clear" w:color="auto" w:fill="auto"/>
          </w:tcPr>
          <w:p w14:paraId="37274DD6" w14:textId="06B3D865" w:rsidR="00C828C2" w:rsidRPr="00CD4C5C" w:rsidRDefault="00C828C2" w:rsidP="00CD4C5C">
            <w:pPr>
              <w:spacing w:line="360" w:lineRule="auto"/>
              <w:jc w:val="both"/>
              <w:rPr>
                <w:rFonts w:ascii="Book Antiqua" w:hAnsi="Book Antiqua"/>
              </w:rPr>
            </w:pPr>
            <w:r w:rsidRPr="00CD4C5C">
              <w:rPr>
                <w:rFonts w:ascii="Book Antiqua" w:hAnsi="Book Antiqua"/>
              </w:rPr>
              <w:t>Obesity (BMI ≥</w:t>
            </w:r>
            <w:r w:rsidR="005F0FC0" w:rsidRPr="00CD4C5C">
              <w:rPr>
                <w:rFonts w:ascii="Book Antiqua" w:hAnsi="Book Antiqua"/>
              </w:rPr>
              <w:t xml:space="preserve"> </w:t>
            </w:r>
            <w:r w:rsidRPr="00CD4C5C">
              <w:rPr>
                <w:rFonts w:ascii="Book Antiqua" w:hAnsi="Book Antiqua"/>
              </w:rPr>
              <w:t>30</w:t>
            </w:r>
            <w:r w:rsidRPr="00CD4C5C">
              <w:rPr>
                <w:rFonts w:ascii="MS Gothic" w:eastAsia="MS Gothic" w:hAnsi="MS Gothic" w:cs="MS Gothic" w:hint="eastAsia"/>
              </w:rPr>
              <w:t> </w:t>
            </w:r>
            <w:r w:rsidRPr="00CD4C5C">
              <w:rPr>
                <w:rFonts w:ascii="Book Antiqua" w:hAnsi="Book Antiqua"/>
              </w:rPr>
              <w:t>kg/m</w:t>
            </w:r>
            <w:r w:rsidRPr="00CD4C5C">
              <w:rPr>
                <w:rFonts w:ascii="Book Antiqua" w:hAnsi="Book Antiqua"/>
                <w:vertAlign w:val="superscript"/>
              </w:rPr>
              <w:t>2</w:t>
            </w:r>
            <w:r w:rsidRPr="00CD4C5C">
              <w:rPr>
                <w:rFonts w:ascii="Book Antiqua" w:hAnsi="Book Antiqua"/>
              </w:rPr>
              <w:t>)</w:t>
            </w:r>
          </w:p>
        </w:tc>
        <w:tc>
          <w:tcPr>
            <w:tcW w:w="902" w:type="pct"/>
            <w:shd w:val="clear" w:color="auto" w:fill="auto"/>
          </w:tcPr>
          <w:p w14:paraId="79E1DBD0" w14:textId="77777777" w:rsidR="00C828C2" w:rsidRPr="00CD4C5C" w:rsidRDefault="00C828C2" w:rsidP="00CD4C5C">
            <w:pPr>
              <w:spacing w:line="360" w:lineRule="auto"/>
              <w:jc w:val="both"/>
              <w:rPr>
                <w:rFonts w:ascii="Book Antiqua" w:hAnsi="Book Antiqua"/>
              </w:rPr>
            </w:pPr>
            <w:r w:rsidRPr="00CD4C5C">
              <w:rPr>
                <w:rFonts w:ascii="Book Antiqua" w:hAnsi="Book Antiqua"/>
              </w:rPr>
              <w:t>45 (16.4)</w:t>
            </w:r>
          </w:p>
        </w:tc>
        <w:tc>
          <w:tcPr>
            <w:tcW w:w="902" w:type="pct"/>
            <w:shd w:val="clear" w:color="auto" w:fill="auto"/>
          </w:tcPr>
          <w:p w14:paraId="68BAA8EE" w14:textId="77777777" w:rsidR="00C828C2" w:rsidRPr="00CD4C5C" w:rsidRDefault="00C828C2" w:rsidP="00CD4C5C">
            <w:pPr>
              <w:spacing w:line="360" w:lineRule="auto"/>
              <w:jc w:val="both"/>
              <w:rPr>
                <w:rFonts w:ascii="Book Antiqua" w:hAnsi="Book Antiqua"/>
              </w:rPr>
            </w:pPr>
            <w:r w:rsidRPr="00CD4C5C">
              <w:rPr>
                <w:rFonts w:ascii="Book Antiqua" w:hAnsi="Book Antiqua"/>
              </w:rPr>
              <w:t>13 (6.2)</w:t>
            </w:r>
          </w:p>
        </w:tc>
        <w:tc>
          <w:tcPr>
            <w:tcW w:w="676" w:type="pct"/>
            <w:shd w:val="clear" w:color="auto" w:fill="auto"/>
          </w:tcPr>
          <w:p w14:paraId="5BEFA1BA" w14:textId="77777777" w:rsidR="00C828C2" w:rsidRPr="00CD4C5C" w:rsidRDefault="00C828C2" w:rsidP="00CD4C5C">
            <w:pPr>
              <w:spacing w:line="360" w:lineRule="auto"/>
              <w:jc w:val="both"/>
              <w:rPr>
                <w:rFonts w:ascii="Book Antiqua" w:hAnsi="Book Antiqua"/>
              </w:rPr>
            </w:pPr>
            <w:r w:rsidRPr="00CD4C5C">
              <w:rPr>
                <w:rFonts w:ascii="Book Antiqua" w:hAnsi="Book Antiqua"/>
              </w:rPr>
              <w:t>58 (12.0)</w:t>
            </w:r>
          </w:p>
        </w:tc>
        <w:tc>
          <w:tcPr>
            <w:tcW w:w="794" w:type="pct"/>
            <w:shd w:val="clear" w:color="auto" w:fill="auto"/>
          </w:tcPr>
          <w:p w14:paraId="131C52A9" w14:textId="6D5B65CE" w:rsidR="00C828C2" w:rsidRPr="00CD4C5C" w:rsidRDefault="00C828C2" w:rsidP="00CD4C5C">
            <w:pPr>
              <w:spacing w:line="360" w:lineRule="auto"/>
              <w:jc w:val="both"/>
              <w:rPr>
                <w:rFonts w:ascii="Book Antiqua" w:hAnsi="Book Antiqua"/>
              </w:rPr>
            </w:pPr>
            <w:r w:rsidRPr="00CD4C5C">
              <w:rPr>
                <w:rFonts w:ascii="Book Antiqua" w:hAnsi="Book Antiqua"/>
              </w:rPr>
              <w:t>0.001</w:t>
            </w:r>
            <w:r w:rsidR="0094519F" w:rsidRPr="00CD4C5C">
              <w:rPr>
                <w:rFonts w:ascii="Book Antiqua" w:hAnsi="Book Antiqua"/>
                <w:vertAlign w:val="superscript"/>
              </w:rPr>
              <w:t>b</w:t>
            </w:r>
          </w:p>
        </w:tc>
      </w:tr>
      <w:tr w:rsidR="00C828C2" w:rsidRPr="00CD4C5C" w14:paraId="2FA0B308" w14:textId="77777777" w:rsidTr="00FA0724">
        <w:trPr>
          <w:trHeight w:val="494"/>
        </w:trPr>
        <w:tc>
          <w:tcPr>
            <w:tcW w:w="1726" w:type="pct"/>
            <w:gridSpan w:val="2"/>
            <w:shd w:val="clear" w:color="auto" w:fill="auto"/>
          </w:tcPr>
          <w:p w14:paraId="362FBB19" w14:textId="77777777" w:rsidR="00C828C2" w:rsidRPr="00CD4C5C" w:rsidRDefault="00C828C2" w:rsidP="00CD4C5C">
            <w:pPr>
              <w:spacing w:line="360" w:lineRule="auto"/>
              <w:jc w:val="both"/>
              <w:rPr>
                <w:rFonts w:ascii="Book Antiqua" w:hAnsi="Book Antiqua"/>
              </w:rPr>
            </w:pPr>
            <w:r w:rsidRPr="00CD4C5C">
              <w:rPr>
                <w:rFonts w:ascii="Book Antiqua" w:hAnsi="Book Antiqua"/>
              </w:rPr>
              <w:t>Overweight (BMI 25–29.9 kg/m</w:t>
            </w:r>
            <w:r w:rsidRPr="00CD4C5C">
              <w:rPr>
                <w:rFonts w:ascii="Book Antiqua" w:hAnsi="Book Antiqua"/>
                <w:vertAlign w:val="superscript"/>
              </w:rPr>
              <w:t>2</w:t>
            </w:r>
            <w:r w:rsidRPr="00CD4C5C">
              <w:rPr>
                <w:rFonts w:ascii="Book Antiqua" w:hAnsi="Book Antiqua"/>
              </w:rPr>
              <w:t>)</w:t>
            </w:r>
          </w:p>
        </w:tc>
        <w:tc>
          <w:tcPr>
            <w:tcW w:w="902" w:type="pct"/>
            <w:shd w:val="clear" w:color="auto" w:fill="auto"/>
          </w:tcPr>
          <w:p w14:paraId="60297018" w14:textId="77777777" w:rsidR="00C828C2" w:rsidRPr="00CD4C5C" w:rsidRDefault="00C828C2" w:rsidP="00CD4C5C">
            <w:pPr>
              <w:spacing w:line="360" w:lineRule="auto"/>
              <w:jc w:val="both"/>
              <w:rPr>
                <w:rFonts w:ascii="Book Antiqua" w:hAnsi="Book Antiqua"/>
              </w:rPr>
            </w:pPr>
            <w:r w:rsidRPr="00CD4C5C">
              <w:rPr>
                <w:rFonts w:ascii="Book Antiqua" w:hAnsi="Book Antiqua"/>
              </w:rPr>
              <w:t>153 (55.8)</w:t>
            </w:r>
          </w:p>
        </w:tc>
        <w:tc>
          <w:tcPr>
            <w:tcW w:w="902" w:type="pct"/>
            <w:shd w:val="clear" w:color="auto" w:fill="auto"/>
          </w:tcPr>
          <w:p w14:paraId="30BE2388" w14:textId="77777777" w:rsidR="00C828C2" w:rsidRPr="00CD4C5C" w:rsidRDefault="00C828C2" w:rsidP="00CD4C5C">
            <w:pPr>
              <w:spacing w:line="360" w:lineRule="auto"/>
              <w:jc w:val="both"/>
              <w:rPr>
                <w:rFonts w:ascii="Book Antiqua" w:hAnsi="Book Antiqua"/>
              </w:rPr>
            </w:pPr>
            <w:r w:rsidRPr="00CD4C5C">
              <w:rPr>
                <w:rFonts w:ascii="Book Antiqua" w:hAnsi="Book Antiqua"/>
              </w:rPr>
              <w:t>55 (26.1)</w:t>
            </w:r>
          </w:p>
        </w:tc>
        <w:tc>
          <w:tcPr>
            <w:tcW w:w="676" w:type="pct"/>
            <w:shd w:val="clear" w:color="auto" w:fill="auto"/>
          </w:tcPr>
          <w:p w14:paraId="0965F7F2" w14:textId="77777777" w:rsidR="00C828C2" w:rsidRPr="00CD4C5C" w:rsidRDefault="00C828C2" w:rsidP="00CD4C5C">
            <w:pPr>
              <w:spacing w:line="360" w:lineRule="auto"/>
              <w:jc w:val="both"/>
              <w:rPr>
                <w:rFonts w:ascii="Book Antiqua" w:hAnsi="Book Antiqua"/>
              </w:rPr>
            </w:pPr>
            <w:r w:rsidRPr="00CD4C5C">
              <w:rPr>
                <w:rFonts w:ascii="Book Antiqua" w:hAnsi="Book Antiqua"/>
              </w:rPr>
              <w:t>208 (42.9)</w:t>
            </w:r>
          </w:p>
        </w:tc>
        <w:tc>
          <w:tcPr>
            <w:tcW w:w="794" w:type="pct"/>
            <w:shd w:val="clear" w:color="auto" w:fill="auto"/>
          </w:tcPr>
          <w:p w14:paraId="27E5A2BB" w14:textId="58C2E05C" w:rsidR="00C828C2" w:rsidRPr="00CD4C5C" w:rsidRDefault="00C828C2" w:rsidP="00CD4C5C">
            <w:pPr>
              <w:spacing w:line="360" w:lineRule="auto"/>
              <w:jc w:val="both"/>
              <w:rPr>
                <w:rFonts w:ascii="Book Antiqua" w:hAnsi="Book Antiqua"/>
              </w:rPr>
            </w:pPr>
            <w:r w:rsidRPr="00CD4C5C">
              <w:rPr>
                <w:rFonts w:ascii="Book Antiqua" w:hAnsi="Book Antiqua"/>
              </w:rPr>
              <w:t>&lt;</w:t>
            </w:r>
            <w:r w:rsidR="005F0FC0" w:rsidRPr="00CD4C5C">
              <w:rPr>
                <w:rFonts w:ascii="Book Antiqua" w:hAnsi="Book Antiqua"/>
              </w:rPr>
              <w:t xml:space="preserve"> </w:t>
            </w:r>
            <w:r w:rsidRPr="00CD4C5C">
              <w:rPr>
                <w:rFonts w:ascii="Book Antiqua" w:hAnsi="Book Antiqua"/>
              </w:rPr>
              <w:t>0.001</w:t>
            </w:r>
            <w:r w:rsidR="0094519F" w:rsidRPr="00CD4C5C">
              <w:rPr>
                <w:rFonts w:ascii="Book Antiqua" w:hAnsi="Book Antiqua"/>
                <w:vertAlign w:val="superscript"/>
              </w:rPr>
              <w:t>c</w:t>
            </w:r>
          </w:p>
        </w:tc>
      </w:tr>
      <w:tr w:rsidR="00C828C2" w:rsidRPr="00CD4C5C" w14:paraId="70087EAE" w14:textId="77777777" w:rsidTr="00FA0724">
        <w:trPr>
          <w:trHeight w:val="494"/>
        </w:trPr>
        <w:tc>
          <w:tcPr>
            <w:tcW w:w="1726" w:type="pct"/>
            <w:gridSpan w:val="2"/>
            <w:shd w:val="clear" w:color="auto" w:fill="auto"/>
          </w:tcPr>
          <w:p w14:paraId="4300FE3E" w14:textId="77777777" w:rsidR="00C828C2" w:rsidRPr="00CD4C5C" w:rsidRDefault="00C828C2" w:rsidP="00CD4C5C">
            <w:pPr>
              <w:spacing w:line="360" w:lineRule="auto"/>
              <w:jc w:val="both"/>
              <w:rPr>
                <w:rFonts w:ascii="Book Antiqua" w:hAnsi="Book Antiqua"/>
              </w:rPr>
            </w:pPr>
            <w:r w:rsidRPr="00CD4C5C">
              <w:rPr>
                <w:rFonts w:ascii="Book Antiqua" w:hAnsi="Book Antiqua"/>
              </w:rPr>
              <w:t>Diabetes mellitus</w:t>
            </w:r>
          </w:p>
        </w:tc>
        <w:tc>
          <w:tcPr>
            <w:tcW w:w="902" w:type="pct"/>
            <w:shd w:val="clear" w:color="auto" w:fill="auto"/>
          </w:tcPr>
          <w:p w14:paraId="18265D2E" w14:textId="77777777" w:rsidR="00C828C2" w:rsidRPr="00CD4C5C" w:rsidRDefault="00C828C2" w:rsidP="00CD4C5C">
            <w:pPr>
              <w:spacing w:line="360" w:lineRule="auto"/>
              <w:jc w:val="both"/>
              <w:rPr>
                <w:rFonts w:ascii="Book Antiqua" w:hAnsi="Book Antiqua"/>
              </w:rPr>
            </w:pPr>
            <w:r w:rsidRPr="00CD4C5C">
              <w:rPr>
                <w:rFonts w:ascii="Book Antiqua" w:hAnsi="Book Antiqua"/>
              </w:rPr>
              <w:t>68 (24.8)</w:t>
            </w:r>
          </w:p>
        </w:tc>
        <w:tc>
          <w:tcPr>
            <w:tcW w:w="902" w:type="pct"/>
            <w:shd w:val="clear" w:color="auto" w:fill="auto"/>
          </w:tcPr>
          <w:p w14:paraId="12D15A39" w14:textId="77777777" w:rsidR="00C828C2" w:rsidRPr="00CD4C5C" w:rsidRDefault="00C828C2" w:rsidP="00CD4C5C">
            <w:pPr>
              <w:spacing w:line="360" w:lineRule="auto"/>
              <w:jc w:val="both"/>
              <w:rPr>
                <w:rFonts w:ascii="Book Antiqua" w:hAnsi="Book Antiqua"/>
              </w:rPr>
            </w:pPr>
            <w:r w:rsidRPr="00CD4C5C">
              <w:rPr>
                <w:rFonts w:ascii="Book Antiqua" w:hAnsi="Book Antiqua"/>
              </w:rPr>
              <w:t>29 (13.7)</w:t>
            </w:r>
          </w:p>
        </w:tc>
        <w:tc>
          <w:tcPr>
            <w:tcW w:w="676" w:type="pct"/>
            <w:shd w:val="clear" w:color="auto" w:fill="auto"/>
          </w:tcPr>
          <w:p w14:paraId="047EEC24" w14:textId="77777777" w:rsidR="00C828C2" w:rsidRPr="00CD4C5C" w:rsidRDefault="00C828C2" w:rsidP="00CD4C5C">
            <w:pPr>
              <w:spacing w:line="360" w:lineRule="auto"/>
              <w:jc w:val="both"/>
              <w:rPr>
                <w:rFonts w:ascii="Book Antiqua" w:hAnsi="Book Antiqua"/>
              </w:rPr>
            </w:pPr>
            <w:r w:rsidRPr="00CD4C5C">
              <w:rPr>
                <w:rFonts w:ascii="Book Antiqua" w:hAnsi="Book Antiqua"/>
              </w:rPr>
              <w:t>97 (20.0)</w:t>
            </w:r>
          </w:p>
        </w:tc>
        <w:tc>
          <w:tcPr>
            <w:tcW w:w="794" w:type="pct"/>
            <w:shd w:val="clear" w:color="auto" w:fill="auto"/>
          </w:tcPr>
          <w:p w14:paraId="1435D3BC" w14:textId="2CD093CD" w:rsidR="00C828C2" w:rsidRPr="00CD4C5C" w:rsidRDefault="00C828C2" w:rsidP="00CD4C5C">
            <w:pPr>
              <w:spacing w:line="360" w:lineRule="auto"/>
              <w:jc w:val="both"/>
              <w:rPr>
                <w:rFonts w:ascii="Book Antiqua" w:hAnsi="Book Antiqua"/>
              </w:rPr>
            </w:pPr>
            <w:r w:rsidRPr="00CD4C5C">
              <w:rPr>
                <w:rFonts w:ascii="Book Antiqua" w:hAnsi="Book Antiqua"/>
              </w:rPr>
              <w:t>0.003</w:t>
            </w:r>
            <w:r w:rsidR="0094519F" w:rsidRPr="00CD4C5C">
              <w:rPr>
                <w:rFonts w:ascii="Book Antiqua" w:hAnsi="Book Antiqua"/>
                <w:vertAlign w:val="superscript"/>
              </w:rPr>
              <w:t>b</w:t>
            </w:r>
          </w:p>
        </w:tc>
      </w:tr>
      <w:tr w:rsidR="00C828C2" w:rsidRPr="00CD4C5C" w14:paraId="5414836B" w14:textId="77777777" w:rsidTr="00FA0724">
        <w:trPr>
          <w:trHeight w:val="494"/>
        </w:trPr>
        <w:tc>
          <w:tcPr>
            <w:tcW w:w="1726" w:type="pct"/>
            <w:gridSpan w:val="2"/>
            <w:shd w:val="clear" w:color="auto" w:fill="auto"/>
          </w:tcPr>
          <w:p w14:paraId="10F0B992" w14:textId="77777777" w:rsidR="00C828C2" w:rsidRPr="00CD4C5C" w:rsidRDefault="00C828C2" w:rsidP="00CD4C5C">
            <w:pPr>
              <w:spacing w:line="360" w:lineRule="auto"/>
              <w:jc w:val="both"/>
              <w:rPr>
                <w:rFonts w:ascii="Book Antiqua" w:hAnsi="Book Antiqua"/>
              </w:rPr>
            </w:pPr>
            <w:r w:rsidRPr="00CD4C5C">
              <w:rPr>
                <w:rFonts w:ascii="Book Antiqua" w:hAnsi="Book Antiqua"/>
              </w:rPr>
              <w:t>Hypertension</w:t>
            </w:r>
          </w:p>
        </w:tc>
        <w:tc>
          <w:tcPr>
            <w:tcW w:w="902" w:type="pct"/>
            <w:shd w:val="clear" w:color="auto" w:fill="auto"/>
          </w:tcPr>
          <w:p w14:paraId="7E0BE04A" w14:textId="77777777" w:rsidR="00C828C2" w:rsidRPr="00CD4C5C" w:rsidRDefault="00C828C2" w:rsidP="00CD4C5C">
            <w:pPr>
              <w:spacing w:line="360" w:lineRule="auto"/>
              <w:jc w:val="both"/>
              <w:rPr>
                <w:rFonts w:ascii="Book Antiqua" w:hAnsi="Book Antiqua"/>
              </w:rPr>
            </w:pPr>
            <w:r w:rsidRPr="00CD4C5C">
              <w:rPr>
                <w:rFonts w:ascii="Book Antiqua" w:hAnsi="Book Antiqua"/>
              </w:rPr>
              <w:t>107 (39.1)</w:t>
            </w:r>
          </w:p>
        </w:tc>
        <w:tc>
          <w:tcPr>
            <w:tcW w:w="902" w:type="pct"/>
            <w:shd w:val="clear" w:color="auto" w:fill="auto"/>
          </w:tcPr>
          <w:p w14:paraId="28A87750" w14:textId="77777777" w:rsidR="00C828C2" w:rsidRPr="00CD4C5C" w:rsidRDefault="00C828C2" w:rsidP="00CD4C5C">
            <w:pPr>
              <w:spacing w:line="360" w:lineRule="auto"/>
              <w:jc w:val="both"/>
              <w:rPr>
                <w:rFonts w:ascii="Book Antiqua" w:hAnsi="Book Antiqua"/>
              </w:rPr>
            </w:pPr>
            <w:r w:rsidRPr="00CD4C5C">
              <w:rPr>
                <w:rFonts w:ascii="Book Antiqua" w:hAnsi="Book Antiqua"/>
              </w:rPr>
              <w:t>37 (17.5)</w:t>
            </w:r>
          </w:p>
        </w:tc>
        <w:tc>
          <w:tcPr>
            <w:tcW w:w="676" w:type="pct"/>
            <w:shd w:val="clear" w:color="auto" w:fill="auto"/>
          </w:tcPr>
          <w:p w14:paraId="61F5F86D" w14:textId="77777777" w:rsidR="00C828C2" w:rsidRPr="00CD4C5C" w:rsidRDefault="00C828C2" w:rsidP="00CD4C5C">
            <w:pPr>
              <w:spacing w:line="360" w:lineRule="auto"/>
              <w:jc w:val="both"/>
              <w:rPr>
                <w:rFonts w:ascii="Book Antiqua" w:hAnsi="Book Antiqua"/>
              </w:rPr>
            </w:pPr>
            <w:r w:rsidRPr="00CD4C5C">
              <w:rPr>
                <w:rFonts w:ascii="Book Antiqua" w:hAnsi="Book Antiqua"/>
              </w:rPr>
              <w:t>144 (29.7)</w:t>
            </w:r>
          </w:p>
        </w:tc>
        <w:tc>
          <w:tcPr>
            <w:tcW w:w="794" w:type="pct"/>
            <w:shd w:val="clear" w:color="auto" w:fill="auto"/>
          </w:tcPr>
          <w:p w14:paraId="34484890" w14:textId="47260ECD" w:rsidR="00C828C2" w:rsidRPr="00CD4C5C" w:rsidRDefault="00C828C2" w:rsidP="00CD4C5C">
            <w:pPr>
              <w:spacing w:line="360" w:lineRule="auto"/>
              <w:jc w:val="both"/>
              <w:rPr>
                <w:rFonts w:ascii="Book Antiqua" w:hAnsi="Book Antiqua"/>
              </w:rPr>
            </w:pPr>
            <w:r w:rsidRPr="00CD4C5C">
              <w:rPr>
                <w:rFonts w:ascii="Book Antiqua" w:hAnsi="Book Antiqua"/>
              </w:rPr>
              <w:t>&lt;</w:t>
            </w:r>
            <w:r w:rsidR="005F0FC0" w:rsidRPr="00CD4C5C">
              <w:rPr>
                <w:rFonts w:ascii="Book Antiqua" w:hAnsi="Book Antiqua"/>
              </w:rPr>
              <w:t xml:space="preserve"> </w:t>
            </w:r>
            <w:r w:rsidRPr="00CD4C5C">
              <w:rPr>
                <w:rFonts w:ascii="Book Antiqua" w:hAnsi="Book Antiqua"/>
              </w:rPr>
              <w:t>0.001</w:t>
            </w:r>
            <w:r w:rsidR="0094519F" w:rsidRPr="00CD4C5C">
              <w:rPr>
                <w:rFonts w:ascii="Book Antiqua" w:hAnsi="Book Antiqua"/>
                <w:vertAlign w:val="superscript"/>
              </w:rPr>
              <w:t>c</w:t>
            </w:r>
          </w:p>
        </w:tc>
      </w:tr>
      <w:tr w:rsidR="00C828C2" w:rsidRPr="00CD4C5C" w14:paraId="7FD79B4F" w14:textId="77777777" w:rsidTr="00FA0724">
        <w:trPr>
          <w:trHeight w:val="494"/>
        </w:trPr>
        <w:tc>
          <w:tcPr>
            <w:tcW w:w="1726" w:type="pct"/>
            <w:gridSpan w:val="2"/>
            <w:shd w:val="clear" w:color="auto" w:fill="auto"/>
          </w:tcPr>
          <w:p w14:paraId="3202882C" w14:textId="77777777" w:rsidR="00C828C2" w:rsidRPr="00CD4C5C" w:rsidRDefault="00C828C2" w:rsidP="00CD4C5C">
            <w:pPr>
              <w:spacing w:line="360" w:lineRule="auto"/>
              <w:jc w:val="both"/>
              <w:rPr>
                <w:rFonts w:ascii="Book Antiqua" w:hAnsi="Book Antiqua"/>
              </w:rPr>
            </w:pPr>
            <w:r w:rsidRPr="00CD4C5C">
              <w:rPr>
                <w:rFonts w:ascii="Book Antiqua" w:hAnsi="Book Antiqua"/>
              </w:rPr>
              <w:t>Cardiac disease</w:t>
            </w:r>
          </w:p>
        </w:tc>
        <w:tc>
          <w:tcPr>
            <w:tcW w:w="902" w:type="pct"/>
            <w:shd w:val="clear" w:color="auto" w:fill="auto"/>
          </w:tcPr>
          <w:p w14:paraId="262ED3D5" w14:textId="77777777" w:rsidR="00C828C2" w:rsidRPr="00CD4C5C" w:rsidRDefault="00C828C2" w:rsidP="00CD4C5C">
            <w:pPr>
              <w:spacing w:line="360" w:lineRule="auto"/>
              <w:jc w:val="both"/>
              <w:rPr>
                <w:rFonts w:ascii="Book Antiqua" w:hAnsi="Book Antiqua"/>
              </w:rPr>
            </w:pPr>
            <w:r w:rsidRPr="00CD4C5C">
              <w:rPr>
                <w:rFonts w:ascii="Book Antiqua" w:hAnsi="Book Antiqua"/>
              </w:rPr>
              <w:t>36 (13.1)</w:t>
            </w:r>
          </w:p>
        </w:tc>
        <w:tc>
          <w:tcPr>
            <w:tcW w:w="902" w:type="pct"/>
            <w:shd w:val="clear" w:color="auto" w:fill="auto"/>
          </w:tcPr>
          <w:p w14:paraId="6D814FAB" w14:textId="77777777" w:rsidR="00C828C2" w:rsidRPr="00CD4C5C" w:rsidRDefault="00C828C2" w:rsidP="00CD4C5C">
            <w:pPr>
              <w:spacing w:line="360" w:lineRule="auto"/>
              <w:jc w:val="both"/>
              <w:rPr>
                <w:rFonts w:ascii="Book Antiqua" w:hAnsi="Book Antiqua"/>
              </w:rPr>
            </w:pPr>
            <w:r w:rsidRPr="00CD4C5C">
              <w:rPr>
                <w:rFonts w:ascii="Book Antiqua" w:hAnsi="Book Antiqua"/>
              </w:rPr>
              <w:t>23 (10.9)</w:t>
            </w:r>
          </w:p>
        </w:tc>
        <w:tc>
          <w:tcPr>
            <w:tcW w:w="676" w:type="pct"/>
            <w:shd w:val="clear" w:color="auto" w:fill="auto"/>
          </w:tcPr>
          <w:p w14:paraId="14DA434B" w14:textId="77777777" w:rsidR="00C828C2" w:rsidRPr="00CD4C5C" w:rsidRDefault="00C828C2" w:rsidP="00CD4C5C">
            <w:pPr>
              <w:spacing w:line="360" w:lineRule="auto"/>
              <w:jc w:val="both"/>
              <w:rPr>
                <w:rFonts w:ascii="Book Antiqua" w:hAnsi="Book Antiqua"/>
              </w:rPr>
            </w:pPr>
            <w:r w:rsidRPr="00CD4C5C">
              <w:rPr>
                <w:rFonts w:ascii="Book Antiqua" w:hAnsi="Book Antiqua"/>
              </w:rPr>
              <w:t>59 (12.2)</w:t>
            </w:r>
          </w:p>
        </w:tc>
        <w:tc>
          <w:tcPr>
            <w:tcW w:w="794" w:type="pct"/>
            <w:shd w:val="clear" w:color="auto" w:fill="auto"/>
          </w:tcPr>
          <w:p w14:paraId="14544494" w14:textId="77777777" w:rsidR="00C828C2" w:rsidRPr="00CD4C5C" w:rsidRDefault="00C828C2" w:rsidP="00CD4C5C">
            <w:pPr>
              <w:spacing w:line="360" w:lineRule="auto"/>
              <w:jc w:val="both"/>
              <w:rPr>
                <w:rFonts w:ascii="Book Antiqua" w:hAnsi="Book Antiqua"/>
              </w:rPr>
            </w:pPr>
            <w:r w:rsidRPr="00CD4C5C">
              <w:rPr>
                <w:rFonts w:ascii="Book Antiqua" w:hAnsi="Book Antiqua"/>
              </w:rPr>
              <w:t>0.455</w:t>
            </w:r>
          </w:p>
        </w:tc>
      </w:tr>
      <w:tr w:rsidR="00C828C2" w:rsidRPr="00CD4C5C" w14:paraId="3A8A9F2E" w14:textId="77777777" w:rsidTr="00FA0724">
        <w:trPr>
          <w:trHeight w:val="494"/>
        </w:trPr>
        <w:tc>
          <w:tcPr>
            <w:tcW w:w="1726" w:type="pct"/>
            <w:gridSpan w:val="2"/>
            <w:shd w:val="clear" w:color="auto" w:fill="auto"/>
          </w:tcPr>
          <w:p w14:paraId="0D6E12B9" w14:textId="77777777" w:rsidR="00C828C2" w:rsidRPr="00CD4C5C" w:rsidRDefault="00C828C2" w:rsidP="00CD4C5C">
            <w:pPr>
              <w:spacing w:line="360" w:lineRule="auto"/>
              <w:jc w:val="both"/>
              <w:rPr>
                <w:rFonts w:ascii="Book Antiqua" w:hAnsi="Book Antiqua"/>
              </w:rPr>
            </w:pPr>
            <w:r w:rsidRPr="00CD4C5C">
              <w:rPr>
                <w:rFonts w:ascii="Book Antiqua" w:hAnsi="Book Antiqua"/>
              </w:rPr>
              <w:t>Chronic lung disease</w:t>
            </w:r>
          </w:p>
        </w:tc>
        <w:tc>
          <w:tcPr>
            <w:tcW w:w="902" w:type="pct"/>
            <w:shd w:val="clear" w:color="auto" w:fill="auto"/>
          </w:tcPr>
          <w:p w14:paraId="52D101C5" w14:textId="77777777" w:rsidR="00C828C2" w:rsidRPr="00CD4C5C" w:rsidRDefault="00C828C2" w:rsidP="00CD4C5C">
            <w:pPr>
              <w:spacing w:line="360" w:lineRule="auto"/>
              <w:jc w:val="both"/>
              <w:rPr>
                <w:rFonts w:ascii="Book Antiqua" w:hAnsi="Book Antiqua"/>
              </w:rPr>
            </w:pPr>
            <w:r w:rsidRPr="00CD4C5C">
              <w:rPr>
                <w:rFonts w:ascii="Book Antiqua" w:hAnsi="Book Antiqua"/>
              </w:rPr>
              <w:t>29 (10.6)</w:t>
            </w:r>
          </w:p>
        </w:tc>
        <w:tc>
          <w:tcPr>
            <w:tcW w:w="902" w:type="pct"/>
            <w:shd w:val="clear" w:color="auto" w:fill="auto"/>
          </w:tcPr>
          <w:p w14:paraId="373DD61B" w14:textId="77777777" w:rsidR="00C828C2" w:rsidRPr="00CD4C5C" w:rsidRDefault="00C828C2" w:rsidP="00CD4C5C">
            <w:pPr>
              <w:spacing w:line="360" w:lineRule="auto"/>
              <w:jc w:val="both"/>
              <w:rPr>
                <w:rFonts w:ascii="Book Antiqua" w:hAnsi="Book Antiqua"/>
              </w:rPr>
            </w:pPr>
            <w:r w:rsidRPr="00CD4C5C">
              <w:rPr>
                <w:rFonts w:ascii="Book Antiqua" w:hAnsi="Book Antiqua"/>
              </w:rPr>
              <w:t>24 (13.7)</w:t>
            </w:r>
          </w:p>
        </w:tc>
        <w:tc>
          <w:tcPr>
            <w:tcW w:w="676" w:type="pct"/>
            <w:shd w:val="clear" w:color="auto" w:fill="auto"/>
          </w:tcPr>
          <w:p w14:paraId="5A4BA718" w14:textId="77777777" w:rsidR="00C828C2" w:rsidRPr="00CD4C5C" w:rsidRDefault="00C828C2" w:rsidP="00CD4C5C">
            <w:pPr>
              <w:spacing w:line="360" w:lineRule="auto"/>
              <w:jc w:val="both"/>
              <w:rPr>
                <w:rFonts w:ascii="Book Antiqua" w:hAnsi="Book Antiqua"/>
              </w:rPr>
            </w:pPr>
            <w:r w:rsidRPr="00CD4C5C">
              <w:rPr>
                <w:rFonts w:ascii="Book Antiqua" w:hAnsi="Book Antiqua"/>
              </w:rPr>
              <w:t>53 (10.9)</w:t>
            </w:r>
          </w:p>
        </w:tc>
        <w:tc>
          <w:tcPr>
            <w:tcW w:w="794" w:type="pct"/>
            <w:shd w:val="clear" w:color="auto" w:fill="auto"/>
          </w:tcPr>
          <w:p w14:paraId="23562308" w14:textId="77777777" w:rsidR="00C828C2" w:rsidRPr="00CD4C5C" w:rsidRDefault="00C828C2" w:rsidP="00CD4C5C">
            <w:pPr>
              <w:spacing w:line="360" w:lineRule="auto"/>
              <w:jc w:val="both"/>
              <w:rPr>
                <w:rFonts w:ascii="Book Antiqua" w:hAnsi="Book Antiqua"/>
              </w:rPr>
            </w:pPr>
            <w:r w:rsidRPr="00CD4C5C">
              <w:rPr>
                <w:rFonts w:ascii="Book Antiqua" w:hAnsi="Book Antiqua"/>
              </w:rPr>
              <w:t>0.896</w:t>
            </w:r>
          </w:p>
        </w:tc>
      </w:tr>
      <w:tr w:rsidR="00C828C2" w:rsidRPr="00CD4C5C" w14:paraId="6C645AB9" w14:textId="77777777" w:rsidTr="00FA0724">
        <w:trPr>
          <w:trHeight w:val="494"/>
        </w:trPr>
        <w:tc>
          <w:tcPr>
            <w:tcW w:w="1726" w:type="pct"/>
            <w:gridSpan w:val="2"/>
            <w:shd w:val="clear" w:color="auto" w:fill="auto"/>
          </w:tcPr>
          <w:p w14:paraId="7309872B" w14:textId="7BB1A7EB" w:rsidR="00C828C2" w:rsidRPr="00CD4C5C" w:rsidRDefault="00C828C2" w:rsidP="00CD4C5C">
            <w:pPr>
              <w:spacing w:line="360" w:lineRule="auto"/>
              <w:jc w:val="both"/>
              <w:rPr>
                <w:rFonts w:ascii="Book Antiqua" w:hAnsi="Book Antiqua"/>
              </w:rPr>
            </w:pPr>
            <w:r w:rsidRPr="00CD4C5C">
              <w:rPr>
                <w:rFonts w:ascii="Book Antiqua" w:hAnsi="Book Antiqua"/>
              </w:rPr>
              <w:t>No comorbidity</w:t>
            </w:r>
            <w:r w:rsidR="005F0FC0" w:rsidRPr="00CD4C5C">
              <w:rPr>
                <w:rFonts w:ascii="Book Antiqua" w:hAnsi="Book Antiqua"/>
                <w:vertAlign w:val="superscript"/>
              </w:rPr>
              <w:t>1</w:t>
            </w:r>
          </w:p>
        </w:tc>
        <w:tc>
          <w:tcPr>
            <w:tcW w:w="902" w:type="pct"/>
            <w:shd w:val="clear" w:color="auto" w:fill="auto"/>
          </w:tcPr>
          <w:p w14:paraId="4F936632" w14:textId="77777777" w:rsidR="00C828C2" w:rsidRPr="00CD4C5C" w:rsidRDefault="00C828C2" w:rsidP="00CD4C5C">
            <w:pPr>
              <w:spacing w:line="360" w:lineRule="auto"/>
              <w:jc w:val="both"/>
              <w:rPr>
                <w:rFonts w:ascii="Book Antiqua" w:hAnsi="Book Antiqua"/>
              </w:rPr>
            </w:pPr>
            <w:r w:rsidRPr="00CD4C5C">
              <w:rPr>
                <w:rFonts w:ascii="Book Antiqua" w:hAnsi="Book Antiqua"/>
              </w:rPr>
              <w:t>136 (49.6)</w:t>
            </w:r>
          </w:p>
        </w:tc>
        <w:tc>
          <w:tcPr>
            <w:tcW w:w="902" w:type="pct"/>
            <w:shd w:val="clear" w:color="auto" w:fill="auto"/>
          </w:tcPr>
          <w:p w14:paraId="64C46374" w14:textId="77777777" w:rsidR="00C828C2" w:rsidRPr="00CD4C5C" w:rsidRDefault="00C828C2" w:rsidP="00CD4C5C">
            <w:pPr>
              <w:spacing w:line="360" w:lineRule="auto"/>
              <w:jc w:val="both"/>
              <w:rPr>
                <w:rFonts w:ascii="Book Antiqua" w:hAnsi="Book Antiqua"/>
              </w:rPr>
            </w:pPr>
            <w:r w:rsidRPr="00CD4C5C">
              <w:rPr>
                <w:rFonts w:ascii="Book Antiqua" w:hAnsi="Book Antiqua"/>
              </w:rPr>
              <w:t>129 (61.1)</w:t>
            </w:r>
          </w:p>
        </w:tc>
        <w:tc>
          <w:tcPr>
            <w:tcW w:w="676" w:type="pct"/>
            <w:shd w:val="clear" w:color="auto" w:fill="auto"/>
          </w:tcPr>
          <w:p w14:paraId="5D284A6E" w14:textId="77777777" w:rsidR="00C828C2" w:rsidRPr="00CD4C5C" w:rsidRDefault="00C828C2" w:rsidP="00CD4C5C">
            <w:pPr>
              <w:spacing w:line="360" w:lineRule="auto"/>
              <w:jc w:val="both"/>
              <w:rPr>
                <w:rFonts w:ascii="Book Antiqua" w:hAnsi="Book Antiqua"/>
              </w:rPr>
            </w:pPr>
            <w:r w:rsidRPr="00CD4C5C">
              <w:rPr>
                <w:rFonts w:ascii="Book Antiqua" w:hAnsi="Book Antiqua"/>
              </w:rPr>
              <w:t>265 (54.6)</w:t>
            </w:r>
          </w:p>
        </w:tc>
        <w:tc>
          <w:tcPr>
            <w:tcW w:w="794" w:type="pct"/>
            <w:shd w:val="clear" w:color="auto" w:fill="auto"/>
          </w:tcPr>
          <w:p w14:paraId="6DBC5060" w14:textId="1A129F19" w:rsidR="00C828C2" w:rsidRPr="00CD4C5C" w:rsidRDefault="00C828C2" w:rsidP="00CD4C5C">
            <w:pPr>
              <w:spacing w:line="360" w:lineRule="auto"/>
              <w:jc w:val="both"/>
              <w:rPr>
                <w:rFonts w:ascii="Book Antiqua" w:hAnsi="Book Antiqua"/>
              </w:rPr>
            </w:pPr>
            <w:r w:rsidRPr="00CD4C5C">
              <w:rPr>
                <w:rFonts w:ascii="Book Antiqua" w:hAnsi="Book Antiqua"/>
              </w:rPr>
              <w:t>0.012</w:t>
            </w:r>
            <w:r w:rsidR="0094519F" w:rsidRPr="00CD4C5C">
              <w:rPr>
                <w:rFonts w:ascii="Book Antiqua" w:hAnsi="Book Antiqua"/>
                <w:vertAlign w:val="superscript"/>
              </w:rPr>
              <w:t>a</w:t>
            </w:r>
          </w:p>
        </w:tc>
      </w:tr>
      <w:tr w:rsidR="00C828C2" w:rsidRPr="00CD4C5C" w14:paraId="6E9BF02E" w14:textId="77777777" w:rsidTr="00FA0724">
        <w:trPr>
          <w:trHeight w:val="494"/>
        </w:trPr>
        <w:tc>
          <w:tcPr>
            <w:tcW w:w="1726" w:type="pct"/>
            <w:gridSpan w:val="2"/>
            <w:shd w:val="clear" w:color="auto" w:fill="auto"/>
          </w:tcPr>
          <w:p w14:paraId="60F9621E" w14:textId="77777777" w:rsidR="00C828C2" w:rsidRPr="00CD4C5C" w:rsidRDefault="00C828C2" w:rsidP="00CD4C5C">
            <w:pPr>
              <w:spacing w:line="360" w:lineRule="auto"/>
              <w:jc w:val="both"/>
              <w:rPr>
                <w:rFonts w:ascii="Book Antiqua" w:hAnsi="Book Antiqua"/>
              </w:rPr>
            </w:pPr>
            <w:r w:rsidRPr="00CD4C5C">
              <w:rPr>
                <w:rFonts w:ascii="Book Antiqua" w:hAnsi="Book Antiqua"/>
              </w:rPr>
              <w:t>Smoking history</w:t>
            </w:r>
          </w:p>
        </w:tc>
        <w:tc>
          <w:tcPr>
            <w:tcW w:w="902" w:type="pct"/>
            <w:shd w:val="clear" w:color="auto" w:fill="auto"/>
          </w:tcPr>
          <w:p w14:paraId="5A35FCED" w14:textId="77777777" w:rsidR="00C828C2" w:rsidRPr="00CD4C5C" w:rsidRDefault="00C828C2" w:rsidP="00CD4C5C">
            <w:pPr>
              <w:spacing w:line="360" w:lineRule="auto"/>
              <w:jc w:val="both"/>
              <w:rPr>
                <w:rFonts w:ascii="Book Antiqua" w:hAnsi="Book Antiqua"/>
              </w:rPr>
            </w:pPr>
            <w:r w:rsidRPr="00CD4C5C">
              <w:rPr>
                <w:rFonts w:ascii="Book Antiqua" w:hAnsi="Book Antiqua"/>
              </w:rPr>
              <w:t>57 (20.8)</w:t>
            </w:r>
          </w:p>
        </w:tc>
        <w:tc>
          <w:tcPr>
            <w:tcW w:w="902" w:type="pct"/>
            <w:shd w:val="clear" w:color="auto" w:fill="auto"/>
          </w:tcPr>
          <w:p w14:paraId="6434FCBE" w14:textId="77777777" w:rsidR="00C828C2" w:rsidRPr="00CD4C5C" w:rsidRDefault="00C828C2" w:rsidP="00CD4C5C">
            <w:pPr>
              <w:spacing w:line="360" w:lineRule="auto"/>
              <w:jc w:val="both"/>
              <w:rPr>
                <w:rFonts w:ascii="Book Antiqua" w:hAnsi="Book Antiqua"/>
              </w:rPr>
            </w:pPr>
            <w:r w:rsidRPr="00CD4C5C">
              <w:rPr>
                <w:rFonts w:ascii="Book Antiqua" w:hAnsi="Book Antiqua"/>
              </w:rPr>
              <w:t>56 (26.1)</w:t>
            </w:r>
          </w:p>
        </w:tc>
        <w:tc>
          <w:tcPr>
            <w:tcW w:w="676" w:type="pct"/>
            <w:shd w:val="clear" w:color="auto" w:fill="auto"/>
          </w:tcPr>
          <w:p w14:paraId="5FD0ED66" w14:textId="77777777" w:rsidR="00C828C2" w:rsidRPr="00CD4C5C" w:rsidRDefault="00C828C2" w:rsidP="00CD4C5C">
            <w:pPr>
              <w:spacing w:line="360" w:lineRule="auto"/>
              <w:jc w:val="both"/>
              <w:rPr>
                <w:rFonts w:ascii="Book Antiqua" w:hAnsi="Book Antiqua"/>
              </w:rPr>
            </w:pPr>
            <w:r w:rsidRPr="00CD4C5C">
              <w:rPr>
                <w:rFonts w:ascii="Book Antiqua" w:hAnsi="Book Antiqua"/>
              </w:rPr>
              <w:t>112 (23.1)</w:t>
            </w:r>
          </w:p>
        </w:tc>
        <w:tc>
          <w:tcPr>
            <w:tcW w:w="794" w:type="pct"/>
            <w:shd w:val="clear" w:color="auto" w:fill="auto"/>
          </w:tcPr>
          <w:p w14:paraId="6D303CDE" w14:textId="77777777" w:rsidR="00C828C2" w:rsidRPr="00CD4C5C" w:rsidRDefault="00C828C2" w:rsidP="00CD4C5C">
            <w:pPr>
              <w:spacing w:line="360" w:lineRule="auto"/>
              <w:jc w:val="both"/>
              <w:rPr>
                <w:rFonts w:ascii="Book Antiqua" w:hAnsi="Book Antiqua"/>
              </w:rPr>
            </w:pPr>
            <w:r w:rsidRPr="00CD4C5C">
              <w:rPr>
                <w:rFonts w:ascii="Book Antiqua" w:hAnsi="Book Antiqua"/>
              </w:rPr>
              <w:t>0.110</w:t>
            </w:r>
          </w:p>
        </w:tc>
      </w:tr>
      <w:tr w:rsidR="00C828C2" w:rsidRPr="00CD4C5C" w14:paraId="61465E8F" w14:textId="77777777" w:rsidTr="00FA0724">
        <w:trPr>
          <w:trHeight w:val="494"/>
        </w:trPr>
        <w:tc>
          <w:tcPr>
            <w:tcW w:w="1726" w:type="pct"/>
            <w:gridSpan w:val="2"/>
            <w:shd w:val="clear" w:color="auto" w:fill="auto"/>
          </w:tcPr>
          <w:p w14:paraId="6F5A0553" w14:textId="77777777" w:rsidR="00C828C2" w:rsidRPr="00CD4C5C" w:rsidRDefault="00C828C2" w:rsidP="00CD4C5C">
            <w:pPr>
              <w:spacing w:line="360" w:lineRule="auto"/>
              <w:jc w:val="both"/>
              <w:rPr>
                <w:rFonts w:ascii="Book Antiqua" w:hAnsi="Book Antiqua"/>
              </w:rPr>
            </w:pPr>
            <w:r w:rsidRPr="00CD4C5C">
              <w:rPr>
                <w:rFonts w:ascii="Book Antiqua" w:hAnsi="Book Antiqua"/>
              </w:rPr>
              <w:t>Alcohol usage</w:t>
            </w:r>
          </w:p>
        </w:tc>
        <w:tc>
          <w:tcPr>
            <w:tcW w:w="902" w:type="pct"/>
            <w:shd w:val="clear" w:color="auto" w:fill="auto"/>
          </w:tcPr>
          <w:p w14:paraId="6B8B41A7" w14:textId="77777777" w:rsidR="00C828C2" w:rsidRPr="00CD4C5C" w:rsidRDefault="00C828C2" w:rsidP="00CD4C5C">
            <w:pPr>
              <w:spacing w:line="360" w:lineRule="auto"/>
              <w:jc w:val="both"/>
              <w:rPr>
                <w:rFonts w:ascii="Book Antiqua" w:hAnsi="Book Antiqua"/>
              </w:rPr>
            </w:pPr>
            <w:r w:rsidRPr="00CD4C5C">
              <w:rPr>
                <w:rFonts w:ascii="Book Antiqua" w:hAnsi="Book Antiqua"/>
              </w:rPr>
              <w:t>4 (1.5)</w:t>
            </w:r>
          </w:p>
        </w:tc>
        <w:tc>
          <w:tcPr>
            <w:tcW w:w="902" w:type="pct"/>
            <w:shd w:val="clear" w:color="auto" w:fill="auto"/>
          </w:tcPr>
          <w:p w14:paraId="58629149" w14:textId="77777777" w:rsidR="00C828C2" w:rsidRPr="00CD4C5C" w:rsidRDefault="00C828C2" w:rsidP="00CD4C5C">
            <w:pPr>
              <w:spacing w:line="360" w:lineRule="auto"/>
              <w:jc w:val="both"/>
              <w:rPr>
                <w:rFonts w:ascii="Book Antiqua" w:hAnsi="Book Antiqua"/>
              </w:rPr>
            </w:pPr>
            <w:r w:rsidRPr="00CD4C5C">
              <w:rPr>
                <w:rFonts w:ascii="Book Antiqua" w:hAnsi="Book Antiqua"/>
              </w:rPr>
              <w:t>4 (1.9)</w:t>
            </w:r>
          </w:p>
        </w:tc>
        <w:tc>
          <w:tcPr>
            <w:tcW w:w="676" w:type="pct"/>
            <w:shd w:val="clear" w:color="auto" w:fill="auto"/>
          </w:tcPr>
          <w:p w14:paraId="586C93D5" w14:textId="77777777" w:rsidR="00C828C2" w:rsidRPr="00CD4C5C" w:rsidRDefault="00C828C2" w:rsidP="00CD4C5C">
            <w:pPr>
              <w:spacing w:line="360" w:lineRule="auto"/>
              <w:jc w:val="both"/>
              <w:rPr>
                <w:rFonts w:ascii="Book Antiqua" w:hAnsi="Book Antiqua"/>
              </w:rPr>
            </w:pPr>
            <w:r w:rsidRPr="00CD4C5C">
              <w:rPr>
                <w:rFonts w:ascii="Book Antiqua" w:hAnsi="Book Antiqua"/>
              </w:rPr>
              <w:t>8 (1.6)</w:t>
            </w:r>
          </w:p>
        </w:tc>
        <w:tc>
          <w:tcPr>
            <w:tcW w:w="794" w:type="pct"/>
            <w:shd w:val="clear" w:color="auto" w:fill="auto"/>
          </w:tcPr>
          <w:p w14:paraId="587024F3" w14:textId="77777777" w:rsidR="00C828C2" w:rsidRPr="00CD4C5C" w:rsidRDefault="00C828C2" w:rsidP="00CD4C5C">
            <w:pPr>
              <w:spacing w:line="360" w:lineRule="auto"/>
              <w:jc w:val="both"/>
              <w:rPr>
                <w:rFonts w:ascii="Book Antiqua" w:hAnsi="Book Antiqua"/>
              </w:rPr>
            </w:pPr>
            <w:r w:rsidRPr="00CD4C5C">
              <w:rPr>
                <w:rFonts w:ascii="Book Antiqua" w:hAnsi="Book Antiqua"/>
              </w:rPr>
              <w:t>0.709</w:t>
            </w:r>
          </w:p>
        </w:tc>
      </w:tr>
    </w:tbl>
    <w:p w14:paraId="050B87B1" w14:textId="10362382" w:rsidR="00724591" w:rsidRPr="00CD4C5C" w:rsidRDefault="005F0FC0" w:rsidP="00CD4C5C">
      <w:pPr>
        <w:spacing w:line="360" w:lineRule="auto"/>
        <w:jc w:val="both"/>
        <w:rPr>
          <w:rFonts w:ascii="Book Antiqua" w:hAnsi="Book Antiqua"/>
        </w:rPr>
      </w:pPr>
      <w:r w:rsidRPr="00CD4C5C">
        <w:rPr>
          <w:rFonts w:ascii="Book Antiqua" w:hAnsi="Book Antiqua"/>
          <w:vertAlign w:val="superscript"/>
        </w:rPr>
        <w:t>1</w:t>
      </w:r>
      <w:r w:rsidRPr="00CD4C5C">
        <w:rPr>
          <w:rFonts w:ascii="Book Antiqua" w:hAnsi="Book Antiqua"/>
        </w:rPr>
        <w:t>Includes obesity</w:t>
      </w:r>
      <w:r w:rsidR="00DE3FCA">
        <w:rPr>
          <w:rFonts w:ascii="Book Antiqua" w:hAnsi="Book Antiqua"/>
        </w:rPr>
        <w:t>,</w:t>
      </w:r>
      <w:r w:rsidRPr="00CD4C5C">
        <w:rPr>
          <w:rFonts w:ascii="Book Antiqua" w:hAnsi="Book Antiqua"/>
        </w:rPr>
        <w:t xml:space="preserve"> overweight</w:t>
      </w:r>
      <w:r w:rsidR="00DE3FCA">
        <w:rPr>
          <w:rFonts w:ascii="Book Antiqua" w:hAnsi="Book Antiqua"/>
        </w:rPr>
        <w:t>,</w:t>
      </w:r>
      <w:r w:rsidRPr="00CD4C5C">
        <w:rPr>
          <w:rFonts w:ascii="Book Antiqua" w:hAnsi="Book Antiqua"/>
        </w:rPr>
        <w:t xml:space="preserve"> diabetes mellitus</w:t>
      </w:r>
      <w:r w:rsidR="00DE3FCA">
        <w:rPr>
          <w:rFonts w:ascii="Book Antiqua" w:hAnsi="Book Antiqua"/>
        </w:rPr>
        <w:t>,</w:t>
      </w:r>
      <w:r w:rsidRPr="00CD4C5C">
        <w:rPr>
          <w:rFonts w:ascii="Book Antiqua" w:hAnsi="Book Antiqua"/>
        </w:rPr>
        <w:t xml:space="preserve"> hypertension</w:t>
      </w:r>
      <w:r w:rsidR="00DE3FCA">
        <w:rPr>
          <w:rFonts w:ascii="Book Antiqua" w:hAnsi="Book Antiqua"/>
        </w:rPr>
        <w:t>,</w:t>
      </w:r>
      <w:r w:rsidRPr="00CD4C5C">
        <w:rPr>
          <w:rFonts w:ascii="Book Antiqua" w:hAnsi="Book Antiqua"/>
        </w:rPr>
        <w:t xml:space="preserve"> smoking history</w:t>
      </w:r>
      <w:r w:rsidR="00DE3FCA">
        <w:rPr>
          <w:rFonts w:ascii="Book Antiqua" w:hAnsi="Book Antiqua"/>
        </w:rPr>
        <w:t>,</w:t>
      </w:r>
      <w:r w:rsidRPr="00CD4C5C">
        <w:rPr>
          <w:rFonts w:ascii="Book Antiqua" w:hAnsi="Book Antiqua"/>
        </w:rPr>
        <w:t xml:space="preserve"> </w:t>
      </w:r>
      <w:proofErr w:type="gramStart"/>
      <w:r w:rsidRPr="00CD4C5C">
        <w:rPr>
          <w:rFonts w:ascii="Book Antiqua" w:hAnsi="Book Antiqua"/>
        </w:rPr>
        <w:t>heart</w:t>
      </w:r>
      <w:proofErr w:type="gramEnd"/>
      <w:r w:rsidRPr="00CD4C5C">
        <w:rPr>
          <w:rFonts w:ascii="Book Antiqua" w:hAnsi="Book Antiqua"/>
        </w:rPr>
        <w:t xml:space="preserve"> and lung diseases.</w:t>
      </w:r>
      <w:r w:rsidRPr="00CD4C5C">
        <w:rPr>
          <w:rFonts w:ascii="Book Antiqua" w:hAnsi="Book Antiqua"/>
          <w:lang w:eastAsia="zh-CN"/>
        </w:rPr>
        <w:t xml:space="preserve"> </w:t>
      </w:r>
      <w:r w:rsidRPr="00CD4C5C">
        <w:rPr>
          <w:rFonts w:ascii="Book Antiqua" w:hAnsi="Book Antiqua"/>
          <w:vertAlign w:val="superscript"/>
        </w:rPr>
        <w:t>a</w:t>
      </w:r>
      <w:r w:rsidRPr="00CD4C5C">
        <w:rPr>
          <w:rFonts w:ascii="Book Antiqua" w:hAnsi="Book Antiqua"/>
          <w:i/>
          <w:iCs/>
        </w:rPr>
        <w:t>P</w:t>
      </w:r>
      <w:r w:rsidRPr="00CD4C5C">
        <w:rPr>
          <w:rFonts w:ascii="Book Antiqua" w:hAnsi="Book Antiqua"/>
        </w:rPr>
        <w:t xml:space="preserve"> &lt; 0.05; </w:t>
      </w:r>
      <w:r w:rsidRPr="00CD4C5C">
        <w:rPr>
          <w:rFonts w:ascii="Book Antiqua" w:hAnsi="Book Antiqua"/>
          <w:vertAlign w:val="superscript"/>
        </w:rPr>
        <w:t>b</w:t>
      </w:r>
      <w:r w:rsidRPr="00CD4C5C">
        <w:rPr>
          <w:rFonts w:ascii="Book Antiqua" w:hAnsi="Book Antiqua"/>
          <w:i/>
          <w:iCs/>
        </w:rPr>
        <w:t>P</w:t>
      </w:r>
      <w:r w:rsidRPr="00CD4C5C">
        <w:rPr>
          <w:rFonts w:ascii="Book Antiqua" w:hAnsi="Book Antiqua"/>
        </w:rPr>
        <w:t xml:space="preserve"> &lt; 0.01; </w:t>
      </w:r>
      <w:r w:rsidRPr="00CD4C5C">
        <w:rPr>
          <w:rFonts w:ascii="Book Antiqua" w:hAnsi="Book Antiqua"/>
          <w:vertAlign w:val="superscript"/>
        </w:rPr>
        <w:t>c</w:t>
      </w:r>
      <w:r w:rsidRPr="00CD4C5C">
        <w:rPr>
          <w:rFonts w:ascii="Book Antiqua" w:hAnsi="Book Antiqua"/>
          <w:i/>
          <w:iCs/>
        </w:rPr>
        <w:t>P</w:t>
      </w:r>
      <w:r w:rsidRPr="00CD4C5C">
        <w:rPr>
          <w:rFonts w:ascii="Book Antiqua" w:hAnsi="Book Antiqua"/>
        </w:rPr>
        <w:t xml:space="preserve"> &lt; 0.001. BMI: Body mass index; </w:t>
      </w:r>
      <w:r w:rsidR="00A15F99" w:rsidRPr="00CD4C5C">
        <w:rPr>
          <w:rFonts w:ascii="Book Antiqua" w:hAnsi="Book Antiqua"/>
        </w:rPr>
        <w:t>COVID-19:</w:t>
      </w:r>
      <w:r w:rsidR="00A15F99" w:rsidRPr="00CD4C5C">
        <w:rPr>
          <w:rFonts w:ascii="Book Antiqua" w:hAnsi="Book Antiqua"/>
          <w:b/>
          <w:bCs/>
        </w:rPr>
        <w:t xml:space="preserve"> </w:t>
      </w:r>
      <w:r w:rsidR="00A15F99" w:rsidRPr="00CD4C5C">
        <w:rPr>
          <w:rFonts w:ascii="Book Antiqua" w:hAnsi="Book Antiqua"/>
        </w:rPr>
        <w:t>Coronavirus disease 2019</w:t>
      </w:r>
      <w:r w:rsidR="00A15F99">
        <w:rPr>
          <w:rFonts w:ascii="Book Antiqua" w:hAnsi="Book Antiqua"/>
        </w:rPr>
        <w:t xml:space="preserve">; </w:t>
      </w:r>
      <w:r w:rsidRPr="00CD4C5C">
        <w:rPr>
          <w:rFonts w:ascii="Book Antiqua" w:hAnsi="Book Antiqua"/>
        </w:rPr>
        <w:t>HU: Hounsfield unit</w:t>
      </w:r>
      <w:r w:rsidR="00A15F99">
        <w:rPr>
          <w:rFonts w:ascii="Book Antiqua" w:hAnsi="Book Antiqua"/>
        </w:rPr>
        <w:t>.</w:t>
      </w:r>
      <w:r w:rsidR="00DE3FCA">
        <w:rPr>
          <w:rFonts w:ascii="Book Antiqua" w:hAnsi="Book Antiqua"/>
        </w:rPr>
        <w:t xml:space="preserve"> </w:t>
      </w:r>
      <w:r w:rsidR="00724591">
        <w:rPr>
          <w:rFonts w:ascii="Book Antiqua" w:hAnsi="Book Antiqua"/>
        </w:rPr>
        <w:t xml:space="preserve">Data are means ± standard deviation or </w:t>
      </w:r>
      <w:r w:rsidR="00724591" w:rsidRPr="00382317">
        <w:rPr>
          <w:rFonts w:ascii="Book Antiqua" w:hAnsi="Book Antiqua"/>
          <w:i/>
          <w:iCs/>
        </w:rPr>
        <w:t>n</w:t>
      </w:r>
      <w:r w:rsidR="00724591">
        <w:rPr>
          <w:rFonts w:ascii="Book Antiqua" w:hAnsi="Book Antiqua"/>
        </w:rPr>
        <w:t xml:space="preserve"> (%)</w:t>
      </w:r>
      <w:r w:rsidR="00DE3FCA">
        <w:rPr>
          <w:rFonts w:ascii="Book Antiqua" w:hAnsi="Book Antiqua"/>
        </w:rPr>
        <w:t>.</w:t>
      </w:r>
    </w:p>
    <w:p w14:paraId="3D9312F0" w14:textId="07FCF7D7" w:rsidR="00C828C2" w:rsidRPr="00CD4C5C" w:rsidRDefault="00C828C2" w:rsidP="00CD4C5C">
      <w:pPr>
        <w:spacing w:line="360" w:lineRule="auto"/>
        <w:jc w:val="both"/>
        <w:rPr>
          <w:rFonts w:ascii="Book Antiqua" w:hAnsi="Book Antiqua"/>
          <w:b/>
          <w:bCs/>
        </w:rPr>
      </w:pPr>
      <w:r w:rsidRPr="00CD4C5C">
        <w:rPr>
          <w:rFonts w:ascii="Book Antiqua" w:hAnsi="Book Antiqua"/>
        </w:rPr>
        <w:br w:type="page"/>
      </w:r>
      <w:r w:rsidRPr="00CD4C5C">
        <w:rPr>
          <w:rFonts w:ascii="Book Antiqua" w:hAnsi="Book Antiqua"/>
          <w:b/>
          <w:bCs/>
        </w:rPr>
        <w:lastRenderedPageBreak/>
        <w:t>Table 2</w:t>
      </w:r>
      <w:r w:rsidRPr="00CD4C5C">
        <w:rPr>
          <w:rFonts w:ascii="Book Antiqua" w:hAnsi="Book Antiqua"/>
        </w:rPr>
        <w:t xml:space="preserve"> </w:t>
      </w:r>
      <w:r w:rsidRPr="00CD4C5C">
        <w:rPr>
          <w:rFonts w:ascii="Book Antiqua" w:hAnsi="Book Antiqua"/>
          <w:b/>
          <w:bCs/>
        </w:rPr>
        <w:t xml:space="preserve">Binominal logistic regression analysis of statistically significant data in univariate analysis </w:t>
      </w:r>
      <w:r w:rsidR="00A15F99">
        <w:rPr>
          <w:rFonts w:ascii="Book Antiqua" w:hAnsi="Book Antiqua"/>
          <w:b/>
          <w:bCs/>
        </w:rPr>
        <w:t>of</w:t>
      </w:r>
      <w:r w:rsidR="00A15F99" w:rsidRPr="00CD4C5C">
        <w:rPr>
          <w:rFonts w:ascii="Book Antiqua" w:hAnsi="Book Antiqua"/>
          <w:b/>
          <w:bCs/>
        </w:rPr>
        <w:t xml:space="preserve"> </w:t>
      </w:r>
      <w:r w:rsidRPr="00CD4C5C">
        <w:rPr>
          <w:rFonts w:ascii="Book Antiqua" w:hAnsi="Book Antiqua"/>
          <w:b/>
          <w:bCs/>
        </w:rPr>
        <w:t xml:space="preserve">patients with </w:t>
      </w:r>
      <w:r w:rsidR="00EE76E6" w:rsidRPr="00CD4C5C">
        <w:rPr>
          <w:rFonts w:ascii="Book Antiqua" w:hAnsi="Book Antiqua"/>
          <w:b/>
          <w:bCs/>
        </w:rPr>
        <w:t>coronavirus disease 2019</w:t>
      </w:r>
    </w:p>
    <w:tbl>
      <w:tblPr>
        <w:tblW w:w="5000" w:type="pct"/>
        <w:tblBorders>
          <w:top w:val="single" w:sz="4" w:space="0" w:color="auto"/>
          <w:bottom w:val="single" w:sz="4" w:space="0" w:color="auto"/>
        </w:tblBorders>
        <w:tblCellMar>
          <w:top w:w="28" w:type="dxa"/>
          <w:left w:w="57" w:type="dxa"/>
          <w:bottom w:w="28" w:type="dxa"/>
          <w:right w:w="57" w:type="dxa"/>
        </w:tblCellMar>
        <w:tblLook w:val="04A0" w:firstRow="1" w:lastRow="0" w:firstColumn="1" w:lastColumn="0" w:noHBand="0" w:noVBand="1"/>
      </w:tblPr>
      <w:tblGrid>
        <w:gridCol w:w="3512"/>
        <w:gridCol w:w="1844"/>
        <w:gridCol w:w="1846"/>
        <w:gridCol w:w="2158"/>
      </w:tblGrid>
      <w:tr w:rsidR="00C828C2" w:rsidRPr="00CD4C5C" w14:paraId="312BF5C8" w14:textId="77777777" w:rsidTr="00D74AE1">
        <w:trPr>
          <w:trHeight w:val="674"/>
        </w:trPr>
        <w:tc>
          <w:tcPr>
            <w:tcW w:w="1876" w:type="pct"/>
            <w:tcBorders>
              <w:top w:val="single" w:sz="4" w:space="0" w:color="auto"/>
              <w:bottom w:val="single" w:sz="4" w:space="0" w:color="auto"/>
            </w:tcBorders>
            <w:shd w:val="clear" w:color="auto" w:fill="auto"/>
          </w:tcPr>
          <w:p w14:paraId="4E4A4D17" w14:textId="0EBC9CC5" w:rsidR="00C828C2" w:rsidRPr="00CD4C5C" w:rsidRDefault="00C828C2" w:rsidP="00CD4C5C">
            <w:pPr>
              <w:spacing w:line="360" w:lineRule="auto"/>
              <w:jc w:val="both"/>
              <w:rPr>
                <w:rFonts w:ascii="Book Antiqua" w:hAnsi="Book Antiqua"/>
                <w:b/>
                <w:bCs/>
              </w:rPr>
            </w:pPr>
            <w:r w:rsidRPr="00CD4C5C">
              <w:rPr>
                <w:rFonts w:ascii="Book Antiqua" w:hAnsi="Book Antiqua"/>
                <w:b/>
                <w:bCs/>
              </w:rPr>
              <w:t>Variable</w:t>
            </w:r>
          </w:p>
        </w:tc>
        <w:tc>
          <w:tcPr>
            <w:tcW w:w="985" w:type="pct"/>
            <w:tcBorders>
              <w:top w:val="single" w:sz="4" w:space="0" w:color="auto"/>
              <w:bottom w:val="single" w:sz="4" w:space="0" w:color="auto"/>
            </w:tcBorders>
            <w:shd w:val="clear" w:color="auto" w:fill="auto"/>
          </w:tcPr>
          <w:p w14:paraId="137C4546" w14:textId="77777777" w:rsidR="00C828C2" w:rsidRPr="00CD4C5C" w:rsidRDefault="00C828C2" w:rsidP="00CD4C5C">
            <w:pPr>
              <w:spacing w:line="360" w:lineRule="auto"/>
              <w:jc w:val="both"/>
              <w:rPr>
                <w:rFonts w:ascii="Book Antiqua" w:hAnsi="Book Antiqua"/>
                <w:b/>
                <w:bCs/>
              </w:rPr>
            </w:pPr>
            <w:r w:rsidRPr="00CD4C5C">
              <w:rPr>
                <w:rFonts w:ascii="Book Antiqua" w:hAnsi="Book Antiqua"/>
                <w:b/>
                <w:bCs/>
              </w:rPr>
              <w:t>OR</w:t>
            </w:r>
          </w:p>
        </w:tc>
        <w:tc>
          <w:tcPr>
            <w:tcW w:w="986" w:type="pct"/>
            <w:tcBorders>
              <w:top w:val="single" w:sz="4" w:space="0" w:color="auto"/>
              <w:bottom w:val="single" w:sz="4" w:space="0" w:color="auto"/>
            </w:tcBorders>
            <w:shd w:val="clear" w:color="auto" w:fill="auto"/>
          </w:tcPr>
          <w:p w14:paraId="217A40B5" w14:textId="1C3A8B06" w:rsidR="00C828C2" w:rsidRPr="00CD4C5C" w:rsidRDefault="00C828C2" w:rsidP="00CD4C5C">
            <w:pPr>
              <w:spacing w:line="360" w:lineRule="auto"/>
              <w:jc w:val="both"/>
              <w:rPr>
                <w:rFonts w:ascii="Book Antiqua" w:hAnsi="Book Antiqua"/>
                <w:b/>
                <w:bCs/>
              </w:rPr>
            </w:pPr>
            <w:r w:rsidRPr="00CD4C5C">
              <w:rPr>
                <w:rFonts w:ascii="Book Antiqua" w:hAnsi="Book Antiqua"/>
                <w:b/>
                <w:bCs/>
              </w:rPr>
              <w:t>95%CI</w:t>
            </w:r>
          </w:p>
        </w:tc>
        <w:tc>
          <w:tcPr>
            <w:tcW w:w="1154" w:type="pct"/>
            <w:tcBorders>
              <w:top w:val="single" w:sz="4" w:space="0" w:color="auto"/>
              <w:bottom w:val="single" w:sz="4" w:space="0" w:color="auto"/>
            </w:tcBorders>
            <w:shd w:val="clear" w:color="auto" w:fill="auto"/>
          </w:tcPr>
          <w:p w14:paraId="6A113505" w14:textId="74D6E4BD" w:rsidR="00C828C2" w:rsidRPr="00CD4C5C" w:rsidRDefault="00C828C2" w:rsidP="00CD4C5C">
            <w:pPr>
              <w:spacing w:line="360" w:lineRule="auto"/>
              <w:jc w:val="both"/>
              <w:rPr>
                <w:rFonts w:ascii="Book Antiqua" w:hAnsi="Book Antiqua"/>
                <w:b/>
                <w:bCs/>
              </w:rPr>
            </w:pPr>
            <w:r w:rsidRPr="00CD4C5C">
              <w:rPr>
                <w:rFonts w:ascii="Book Antiqua" w:hAnsi="Book Antiqua"/>
                <w:b/>
                <w:bCs/>
                <w:i/>
                <w:iCs/>
              </w:rPr>
              <w:t>P</w:t>
            </w:r>
            <w:r w:rsidR="00A15F99">
              <w:rPr>
                <w:rFonts w:ascii="Book Antiqua" w:hAnsi="Book Antiqua"/>
                <w:b/>
                <w:bCs/>
              </w:rPr>
              <w:t>-</w:t>
            </w:r>
            <w:r w:rsidRPr="00CD4C5C">
              <w:rPr>
                <w:rFonts w:ascii="Book Antiqua" w:hAnsi="Book Antiqua"/>
                <w:b/>
                <w:bCs/>
              </w:rPr>
              <w:t>value</w:t>
            </w:r>
          </w:p>
        </w:tc>
      </w:tr>
      <w:tr w:rsidR="00C828C2" w:rsidRPr="00CD4C5C" w14:paraId="2C99C88F" w14:textId="77777777" w:rsidTr="00D74AE1">
        <w:trPr>
          <w:trHeight w:val="674"/>
        </w:trPr>
        <w:tc>
          <w:tcPr>
            <w:tcW w:w="1876" w:type="pct"/>
            <w:tcBorders>
              <w:top w:val="single" w:sz="4" w:space="0" w:color="auto"/>
            </w:tcBorders>
            <w:shd w:val="clear" w:color="auto" w:fill="auto"/>
          </w:tcPr>
          <w:p w14:paraId="7E80C1E2" w14:textId="77777777" w:rsidR="00C828C2" w:rsidRPr="00CD4C5C" w:rsidRDefault="00C828C2" w:rsidP="00CD4C5C">
            <w:pPr>
              <w:spacing w:line="360" w:lineRule="auto"/>
              <w:jc w:val="both"/>
              <w:rPr>
                <w:rFonts w:ascii="Book Antiqua" w:hAnsi="Book Antiqua"/>
              </w:rPr>
            </w:pPr>
            <w:r w:rsidRPr="00CD4C5C">
              <w:rPr>
                <w:rFonts w:ascii="Book Antiqua" w:hAnsi="Book Antiqua"/>
              </w:rPr>
              <w:t xml:space="preserve">Age </w:t>
            </w:r>
          </w:p>
        </w:tc>
        <w:tc>
          <w:tcPr>
            <w:tcW w:w="985" w:type="pct"/>
            <w:tcBorders>
              <w:top w:val="single" w:sz="4" w:space="0" w:color="auto"/>
            </w:tcBorders>
            <w:shd w:val="clear" w:color="auto" w:fill="auto"/>
          </w:tcPr>
          <w:p w14:paraId="2C9AFF34" w14:textId="77777777" w:rsidR="00C828C2" w:rsidRPr="00CD4C5C" w:rsidRDefault="00C828C2" w:rsidP="00CD4C5C">
            <w:pPr>
              <w:spacing w:line="360" w:lineRule="auto"/>
              <w:jc w:val="both"/>
              <w:rPr>
                <w:rFonts w:ascii="Book Antiqua" w:hAnsi="Book Antiqua"/>
              </w:rPr>
            </w:pPr>
            <w:r w:rsidRPr="00CD4C5C">
              <w:rPr>
                <w:rFonts w:ascii="Book Antiqua" w:hAnsi="Book Antiqua"/>
              </w:rPr>
              <w:t>1.074</w:t>
            </w:r>
          </w:p>
        </w:tc>
        <w:tc>
          <w:tcPr>
            <w:tcW w:w="986" w:type="pct"/>
            <w:tcBorders>
              <w:top w:val="single" w:sz="4" w:space="0" w:color="auto"/>
            </w:tcBorders>
            <w:shd w:val="clear" w:color="auto" w:fill="auto"/>
          </w:tcPr>
          <w:p w14:paraId="513D2A5B" w14:textId="77777777" w:rsidR="00C828C2" w:rsidRPr="00CD4C5C" w:rsidRDefault="00C828C2" w:rsidP="00CD4C5C">
            <w:pPr>
              <w:spacing w:line="360" w:lineRule="auto"/>
              <w:jc w:val="both"/>
              <w:rPr>
                <w:rFonts w:ascii="Book Antiqua" w:hAnsi="Book Antiqua"/>
              </w:rPr>
            </w:pPr>
            <w:r w:rsidRPr="00CD4C5C">
              <w:rPr>
                <w:rFonts w:ascii="Book Antiqua" w:hAnsi="Book Antiqua"/>
              </w:rPr>
              <w:t>1.052-1.097</w:t>
            </w:r>
          </w:p>
        </w:tc>
        <w:tc>
          <w:tcPr>
            <w:tcW w:w="1154" w:type="pct"/>
            <w:tcBorders>
              <w:top w:val="single" w:sz="4" w:space="0" w:color="auto"/>
            </w:tcBorders>
            <w:shd w:val="clear" w:color="auto" w:fill="auto"/>
          </w:tcPr>
          <w:p w14:paraId="328ED54D" w14:textId="7312292F" w:rsidR="00C828C2" w:rsidRPr="00CD4C5C" w:rsidRDefault="00C828C2" w:rsidP="00CD4C5C">
            <w:pPr>
              <w:spacing w:line="360" w:lineRule="auto"/>
              <w:jc w:val="both"/>
              <w:rPr>
                <w:rFonts w:ascii="Book Antiqua" w:hAnsi="Book Antiqua"/>
              </w:rPr>
            </w:pPr>
            <w:r w:rsidRPr="00CD4C5C">
              <w:rPr>
                <w:rFonts w:ascii="Book Antiqua" w:hAnsi="Book Antiqua"/>
              </w:rPr>
              <w:t>0.002</w:t>
            </w:r>
            <w:r w:rsidR="00A15F99">
              <w:rPr>
                <w:rFonts w:ascii="Book Antiqua" w:hAnsi="Book Antiqua"/>
                <w:vertAlign w:val="superscript"/>
              </w:rPr>
              <w:t>a</w:t>
            </w:r>
          </w:p>
        </w:tc>
      </w:tr>
      <w:tr w:rsidR="00C828C2" w:rsidRPr="00CD4C5C" w14:paraId="00E0A828" w14:textId="77777777" w:rsidTr="00D74AE1">
        <w:trPr>
          <w:trHeight w:val="674"/>
        </w:trPr>
        <w:tc>
          <w:tcPr>
            <w:tcW w:w="1876" w:type="pct"/>
            <w:shd w:val="clear" w:color="auto" w:fill="auto"/>
          </w:tcPr>
          <w:p w14:paraId="22AFEAC5" w14:textId="77777777" w:rsidR="00C828C2" w:rsidRPr="00CD4C5C" w:rsidRDefault="00C828C2" w:rsidP="00CD4C5C">
            <w:pPr>
              <w:spacing w:line="360" w:lineRule="auto"/>
              <w:jc w:val="both"/>
              <w:rPr>
                <w:rFonts w:ascii="Book Antiqua" w:hAnsi="Book Antiqua"/>
              </w:rPr>
            </w:pPr>
            <w:r w:rsidRPr="00CD4C5C">
              <w:rPr>
                <w:rFonts w:ascii="Book Antiqua" w:hAnsi="Book Antiqua"/>
              </w:rPr>
              <w:t>Hepatic steatosis</w:t>
            </w:r>
          </w:p>
          <w:p w14:paraId="51CE52B8" w14:textId="77777777" w:rsidR="00C828C2" w:rsidRPr="00CD4C5C" w:rsidRDefault="00C828C2" w:rsidP="00CD4C5C">
            <w:pPr>
              <w:spacing w:line="360" w:lineRule="auto"/>
              <w:jc w:val="both"/>
              <w:rPr>
                <w:rFonts w:ascii="Book Antiqua" w:hAnsi="Book Antiqua"/>
              </w:rPr>
            </w:pPr>
          </w:p>
        </w:tc>
        <w:tc>
          <w:tcPr>
            <w:tcW w:w="985" w:type="pct"/>
            <w:shd w:val="clear" w:color="auto" w:fill="auto"/>
          </w:tcPr>
          <w:p w14:paraId="73483DCC" w14:textId="77777777" w:rsidR="00C828C2" w:rsidRPr="00CD4C5C" w:rsidRDefault="00C828C2" w:rsidP="00CD4C5C">
            <w:pPr>
              <w:spacing w:line="360" w:lineRule="auto"/>
              <w:jc w:val="both"/>
              <w:rPr>
                <w:rFonts w:ascii="Book Antiqua" w:hAnsi="Book Antiqua"/>
              </w:rPr>
            </w:pPr>
            <w:r w:rsidRPr="00CD4C5C">
              <w:rPr>
                <w:rFonts w:ascii="Book Antiqua" w:hAnsi="Book Antiqua"/>
              </w:rPr>
              <w:t>2.187</w:t>
            </w:r>
          </w:p>
        </w:tc>
        <w:tc>
          <w:tcPr>
            <w:tcW w:w="986" w:type="pct"/>
            <w:shd w:val="clear" w:color="auto" w:fill="auto"/>
          </w:tcPr>
          <w:p w14:paraId="3577BCF6" w14:textId="77777777" w:rsidR="00C828C2" w:rsidRPr="00CD4C5C" w:rsidRDefault="00C828C2" w:rsidP="00CD4C5C">
            <w:pPr>
              <w:spacing w:line="360" w:lineRule="auto"/>
              <w:jc w:val="both"/>
              <w:rPr>
                <w:rFonts w:ascii="Book Antiqua" w:hAnsi="Book Antiqua"/>
              </w:rPr>
            </w:pPr>
            <w:r w:rsidRPr="00CD4C5C">
              <w:rPr>
                <w:rFonts w:ascii="Book Antiqua" w:hAnsi="Book Antiqua"/>
              </w:rPr>
              <w:t>1.336-3.580</w:t>
            </w:r>
          </w:p>
        </w:tc>
        <w:tc>
          <w:tcPr>
            <w:tcW w:w="1154" w:type="pct"/>
            <w:shd w:val="clear" w:color="auto" w:fill="auto"/>
          </w:tcPr>
          <w:p w14:paraId="4D98FAF7" w14:textId="1D1A69CC" w:rsidR="00C828C2" w:rsidRPr="00CD4C5C" w:rsidRDefault="00C828C2" w:rsidP="00CD4C5C">
            <w:pPr>
              <w:spacing w:line="360" w:lineRule="auto"/>
              <w:jc w:val="both"/>
              <w:rPr>
                <w:rFonts w:ascii="Book Antiqua" w:hAnsi="Book Antiqua"/>
              </w:rPr>
            </w:pPr>
            <w:r w:rsidRPr="00CD4C5C">
              <w:rPr>
                <w:rFonts w:ascii="Book Antiqua" w:hAnsi="Book Antiqua"/>
              </w:rPr>
              <w:t>&lt;</w:t>
            </w:r>
            <w:r w:rsidR="003F1D80" w:rsidRPr="00CD4C5C">
              <w:rPr>
                <w:rFonts w:ascii="Book Antiqua" w:hAnsi="Book Antiqua"/>
              </w:rPr>
              <w:t xml:space="preserve"> </w:t>
            </w:r>
            <w:r w:rsidRPr="00CD4C5C">
              <w:rPr>
                <w:rFonts w:ascii="Book Antiqua" w:hAnsi="Book Antiqua"/>
              </w:rPr>
              <w:t>0.001</w:t>
            </w:r>
            <w:r w:rsidR="00516A47" w:rsidRPr="00CD4C5C">
              <w:rPr>
                <w:rFonts w:ascii="Book Antiqua" w:hAnsi="Book Antiqua"/>
                <w:vertAlign w:val="superscript"/>
              </w:rPr>
              <w:t>c</w:t>
            </w:r>
          </w:p>
        </w:tc>
      </w:tr>
      <w:tr w:rsidR="00C828C2" w:rsidRPr="00CD4C5C" w14:paraId="7E1320B3" w14:textId="77777777" w:rsidTr="00D74AE1">
        <w:trPr>
          <w:trHeight w:val="674"/>
        </w:trPr>
        <w:tc>
          <w:tcPr>
            <w:tcW w:w="1876" w:type="pct"/>
            <w:shd w:val="clear" w:color="auto" w:fill="auto"/>
          </w:tcPr>
          <w:p w14:paraId="459FB284" w14:textId="24053A7E" w:rsidR="00C828C2" w:rsidRPr="00CD4C5C" w:rsidRDefault="00C828C2" w:rsidP="00CD4C5C">
            <w:pPr>
              <w:spacing w:line="360" w:lineRule="auto"/>
              <w:jc w:val="both"/>
              <w:rPr>
                <w:rFonts w:ascii="Book Antiqua" w:hAnsi="Book Antiqua"/>
              </w:rPr>
            </w:pPr>
            <w:r w:rsidRPr="00CD4C5C">
              <w:rPr>
                <w:rFonts w:ascii="Book Antiqua" w:hAnsi="Book Antiqua"/>
              </w:rPr>
              <w:t>Obesity (BMI ≥</w:t>
            </w:r>
            <w:r w:rsidR="003F1D80" w:rsidRPr="00CD4C5C">
              <w:rPr>
                <w:rFonts w:ascii="Book Antiqua" w:hAnsi="Book Antiqua"/>
              </w:rPr>
              <w:t xml:space="preserve"> </w:t>
            </w:r>
            <w:r w:rsidRPr="00CD4C5C">
              <w:rPr>
                <w:rFonts w:ascii="Book Antiqua" w:hAnsi="Book Antiqua"/>
              </w:rPr>
              <w:t>30</w:t>
            </w:r>
            <w:r w:rsidRPr="00CD4C5C">
              <w:rPr>
                <w:rFonts w:ascii="MS Gothic" w:eastAsia="MS Gothic" w:hAnsi="MS Gothic" w:cs="MS Gothic" w:hint="eastAsia"/>
              </w:rPr>
              <w:t> </w:t>
            </w:r>
            <w:r w:rsidRPr="00CD4C5C">
              <w:rPr>
                <w:rFonts w:ascii="Book Antiqua" w:hAnsi="Book Antiqua"/>
              </w:rPr>
              <w:t>kg/m</w:t>
            </w:r>
            <w:r w:rsidRPr="00CD4C5C">
              <w:rPr>
                <w:rFonts w:ascii="Book Antiqua" w:hAnsi="Book Antiqua"/>
                <w:vertAlign w:val="superscript"/>
              </w:rPr>
              <w:t>2</w:t>
            </w:r>
            <w:r w:rsidRPr="00CD4C5C">
              <w:rPr>
                <w:rFonts w:ascii="Book Antiqua" w:hAnsi="Book Antiqua"/>
              </w:rPr>
              <w:t>)</w:t>
            </w:r>
          </w:p>
        </w:tc>
        <w:tc>
          <w:tcPr>
            <w:tcW w:w="985" w:type="pct"/>
            <w:shd w:val="clear" w:color="auto" w:fill="auto"/>
          </w:tcPr>
          <w:p w14:paraId="1A903D56" w14:textId="77777777" w:rsidR="00C828C2" w:rsidRPr="00CD4C5C" w:rsidRDefault="00C828C2" w:rsidP="00CD4C5C">
            <w:pPr>
              <w:spacing w:line="360" w:lineRule="auto"/>
              <w:jc w:val="both"/>
              <w:rPr>
                <w:rFonts w:ascii="Book Antiqua" w:hAnsi="Book Antiqua"/>
              </w:rPr>
            </w:pPr>
            <w:r w:rsidRPr="00CD4C5C">
              <w:rPr>
                <w:rFonts w:ascii="Book Antiqua" w:hAnsi="Book Antiqua"/>
              </w:rPr>
              <w:t>4.810</w:t>
            </w:r>
          </w:p>
        </w:tc>
        <w:tc>
          <w:tcPr>
            <w:tcW w:w="986" w:type="pct"/>
            <w:shd w:val="clear" w:color="auto" w:fill="auto"/>
          </w:tcPr>
          <w:p w14:paraId="2A8DC0D8" w14:textId="77777777" w:rsidR="00C828C2" w:rsidRPr="00CD4C5C" w:rsidRDefault="00C828C2" w:rsidP="00CD4C5C">
            <w:pPr>
              <w:spacing w:line="360" w:lineRule="auto"/>
              <w:jc w:val="both"/>
              <w:rPr>
                <w:rFonts w:ascii="Book Antiqua" w:hAnsi="Book Antiqua"/>
              </w:rPr>
            </w:pPr>
            <w:r w:rsidRPr="00CD4C5C">
              <w:rPr>
                <w:rFonts w:ascii="Book Antiqua" w:hAnsi="Book Antiqua"/>
              </w:rPr>
              <w:t>2.269-10.195</w:t>
            </w:r>
          </w:p>
        </w:tc>
        <w:tc>
          <w:tcPr>
            <w:tcW w:w="1154" w:type="pct"/>
            <w:shd w:val="clear" w:color="auto" w:fill="auto"/>
          </w:tcPr>
          <w:p w14:paraId="1B2BE594" w14:textId="1AC2DA1A" w:rsidR="00C828C2" w:rsidRPr="00CD4C5C" w:rsidRDefault="00C828C2" w:rsidP="00CD4C5C">
            <w:pPr>
              <w:spacing w:line="360" w:lineRule="auto"/>
              <w:jc w:val="both"/>
              <w:rPr>
                <w:rFonts w:ascii="Book Antiqua" w:hAnsi="Book Antiqua"/>
              </w:rPr>
            </w:pPr>
            <w:r w:rsidRPr="00CD4C5C">
              <w:rPr>
                <w:rFonts w:ascii="Book Antiqua" w:hAnsi="Book Antiqua"/>
              </w:rPr>
              <w:t>0.001</w:t>
            </w:r>
            <w:r w:rsidR="00A15F99">
              <w:rPr>
                <w:rFonts w:ascii="Book Antiqua" w:hAnsi="Book Antiqua"/>
                <w:vertAlign w:val="superscript"/>
              </w:rPr>
              <w:t>a</w:t>
            </w:r>
          </w:p>
        </w:tc>
      </w:tr>
      <w:tr w:rsidR="00C828C2" w:rsidRPr="00CD4C5C" w14:paraId="52F2218C" w14:textId="77777777" w:rsidTr="00D74AE1">
        <w:trPr>
          <w:trHeight w:val="674"/>
        </w:trPr>
        <w:tc>
          <w:tcPr>
            <w:tcW w:w="1876" w:type="pct"/>
            <w:shd w:val="clear" w:color="auto" w:fill="auto"/>
          </w:tcPr>
          <w:p w14:paraId="3EDA6D3C" w14:textId="77777777" w:rsidR="00C828C2" w:rsidRPr="00CD4C5C" w:rsidRDefault="00C828C2" w:rsidP="00CD4C5C">
            <w:pPr>
              <w:spacing w:line="360" w:lineRule="auto"/>
              <w:jc w:val="both"/>
              <w:rPr>
                <w:rFonts w:ascii="Book Antiqua" w:hAnsi="Book Antiqua"/>
              </w:rPr>
            </w:pPr>
            <w:r w:rsidRPr="00CD4C5C">
              <w:rPr>
                <w:rFonts w:ascii="Book Antiqua" w:hAnsi="Book Antiqua"/>
              </w:rPr>
              <w:t>Overweight (BMI 25–29.9 kg/m</w:t>
            </w:r>
            <w:r w:rsidRPr="00CD4C5C">
              <w:rPr>
                <w:rFonts w:ascii="Book Antiqua" w:hAnsi="Book Antiqua"/>
                <w:vertAlign w:val="superscript"/>
              </w:rPr>
              <w:t>2</w:t>
            </w:r>
            <w:r w:rsidRPr="00CD4C5C">
              <w:rPr>
                <w:rFonts w:ascii="Book Antiqua" w:hAnsi="Book Antiqua"/>
              </w:rPr>
              <w:t>)</w:t>
            </w:r>
          </w:p>
        </w:tc>
        <w:tc>
          <w:tcPr>
            <w:tcW w:w="985" w:type="pct"/>
            <w:shd w:val="clear" w:color="auto" w:fill="auto"/>
          </w:tcPr>
          <w:p w14:paraId="5C9D7A86" w14:textId="77777777" w:rsidR="00C828C2" w:rsidRPr="00CD4C5C" w:rsidRDefault="00C828C2" w:rsidP="00CD4C5C">
            <w:pPr>
              <w:spacing w:line="360" w:lineRule="auto"/>
              <w:jc w:val="both"/>
              <w:rPr>
                <w:rFonts w:ascii="Book Antiqua" w:hAnsi="Book Antiqua"/>
              </w:rPr>
            </w:pPr>
            <w:r w:rsidRPr="00CD4C5C">
              <w:rPr>
                <w:rFonts w:ascii="Book Antiqua" w:hAnsi="Book Antiqua"/>
              </w:rPr>
              <w:t>3.573</w:t>
            </w:r>
          </w:p>
        </w:tc>
        <w:tc>
          <w:tcPr>
            <w:tcW w:w="986" w:type="pct"/>
            <w:shd w:val="clear" w:color="auto" w:fill="auto"/>
          </w:tcPr>
          <w:p w14:paraId="20725DD1" w14:textId="77777777" w:rsidR="00C828C2" w:rsidRPr="00CD4C5C" w:rsidRDefault="00C828C2" w:rsidP="00CD4C5C">
            <w:pPr>
              <w:spacing w:line="360" w:lineRule="auto"/>
              <w:jc w:val="both"/>
              <w:rPr>
                <w:rFonts w:ascii="Book Antiqua" w:hAnsi="Book Antiqua"/>
              </w:rPr>
            </w:pPr>
            <w:r w:rsidRPr="00CD4C5C">
              <w:rPr>
                <w:rFonts w:ascii="Book Antiqua" w:hAnsi="Book Antiqua"/>
              </w:rPr>
              <w:t>2.181-5.853</w:t>
            </w:r>
          </w:p>
        </w:tc>
        <w:tc>
          <w:tcPr>
            <w:tcW w:w="1154" w:type="pct"/>
            <w:shd w:val="clear" w:color="auto" w:fill="auto"/>
          </w:tcPr>
          <w:p w14:paraId="5E85ED6C" w14:textId="4035CBD2" w:rsidR="00C828C2" w:rsidRPr="00CD4C5C" w:rsidRDefault="00C828C2" w:rsidP="00CD4C5C">
            <w:pPr>
              <w:spacing w:line="360" w:lineRule="auto"/>
              <w:jc w:val="both"/>
              <w:rPr>
                <w:rFonts w:ascii="Book Antiqua" w:hAnsi="Book Antiqua"/>
              </w:rPr>
            </w:pPr>
            <w:r w:rsidRPr="00CD4C5C">
              <w:rPr>
                <w:rFonts w:ascii="Book Antiqua" w:hAnsi="Book Antiqua"/>
              </w:rPr>
              <w:t>&lt;</w:t>
            </w:r>
            <w:r w:rsidR="003F1D80" w:rsidRPr="00CD4C5C">
              <w:rPr>
                <w:rFonts w:ascii="Book Antiqua" w:hAnsi="Book Antiqua"/>
              </w:rPr>
              <w:t xml:space="preserve"> </w:t>
            </w:r>
            <w:r w:rsidRPr="00CD4C5C">
              <w:rPr>
                <w:rFonts w:ascii="Book Antiqua" w:hAnsi="Book Antiqua"/>
              </w:rPr>
              <w:t>0.001</w:t>
            </w:r>
            <w:r w:rsidR="00A15F99">
              <w:rPr>
                <w:rFonts w:ascii="Book Antiqua" w:hAnsi="Book Antiqua"/>
                <w:vertAlign w:val="superscript"/>
              </w:rPr>
              <w:t>b</w:t>
            </w:r>
          </w:p>
        </w:tc>
      </w:tr>
      <w:tr w:rsidR="00C828C2" w:rsidRPr="00CD4C5C" w14:paraId="79A9AE9F" w14:textId="77777777" w:rsidTr="00D74AE1">
        <w:trPr>
          <w:trHeight w:val="674"/>
        </w:trPr>
        <w:tc>
          <w:tcPr>
            <w:tcW w:w="1876" w:type="pct"/>
            <w:shd w:val="clear" w:color="auto" w:fill="auto"/>
          </w:tcPr>
          <w:p w14:paraId="2DFDE57B" w14:textId="77777777" w:rsidR="00C828C2" w:rsidRPr="00CD4C5C" w:rsidRDefault="00C828C2" w:rsidP="00CD4C5C">
            <w:pPr>
              <w:spacing w:line="360" w:lineRule="auto"/>
              <w:jc w:val="both"/>
              <w:rPr>
                <w:rFonts w:ascii="Book Antiqua" w:hAnsi="Book Antiqua"/>
              </w:rPr>
            </w:pPr>
            <w:r w:rsidRPr="00CD4C5C">
              <w:rPr>
                <w:rFonts w:ascii="Book Antiqua" w:hAnsi="Book Antiqua"/>
              </w:rPr>
              <w:t>Diabetes mellitus</w:t>
            </w:r>
          </w:p>
        </w:tc>
        <w:tc>
          <w:tcPr>
            <w:tcW w:w="985" w:type="pct"/>
            <w:shd w:val="clear" w:color="auto" w:fill="auto"/>
          </w:tcPr>
          <w:p w14:paraId="00596F90" w14:textId="77777777" w:rsidR="00C828C2" w:rsidRPr="00CD4C5C" w:rsidRDefault="00C828C2" w:rsidP="00CD4C5C">
            <w:pPr>
              <w:spacing w:line="360" w:lineRule="auto"/>
              <w:jc w:val="both"/>
              <w:rPr>
                <w:rFonts w:ascii="Book Antiqua" w:hAnsi="Book Antiqua"/>
              </w:rPr>
            </w:pPr>
            <w:r w:rsidRPr="00CD4C5C">
              <w:rPr>
                <w:rFonts w:ascii="Book Antiqua" w:hAnsi="Book Antiqua"/>
              </w:rPr>
              <w:t>0.396</w:t>
            </w:r>
          </w:p>
        </w:tc>
        <w:tc>
          <w:tcPr>
            <w:tcW w:w="986" w:type="pct"/>
            <w:shd w:val="clear" w:color="auto" w:fill="auto"/>
          </w:tcPr>
          <w:p w14:paraId="02198C8E" w14:textId="77777777" w:rsidR="00C828C2" w:rsidRPr="00CD4C5C" w:rsidRDefault="00C828C2" w:rsidP="00CD4C5C">
            <w:pPr>
              <w:spacing w:line="360" w:lineRule="auto"/>
              <w:jc w:val="both"/>
              <w:rPr>
                <w:rFonts w:ascii="Book Antiqua" w:hAnsi="Book Antiqua"/>
              </w:rPr>
            </w:pPr>
            <w:r w:rsidRPr="00CD4C5C">
              <w:rPr>
                <w:rFonts w:ascii="Book Antiqua" w:hAnsi="Book Antiqua"/>
              </w:rPr>
              <w:t>0.213-0.736</w:t>
            </w:r>
          </w:p>
        </w:tc>
        <w:tc>
          <w:tcPr>
            <w:tcW w:w="1154" w:type="pct"/>
            <w:shd w:val="clear" w:color="auto" w:fill="auto"/>
          </w:tcPr>
          <w:p w14:paraId="2931E1A1" w14:textId="6AD90FDA" w:rsidR="00C828C2" w:rsidRPr="00CD4C5C" w:rsidRDefault="00C828C2" w:rsidP="00CD4C5C">
            <w:pPr>
              <w:spacing w:line="360" w:lineRule="auto"/>
              <w:jc w:val="both"/>
              <w:rPr>
                <w:rFonts w:ascii="Book Antiqua" w:hAnsi="Book Antiqua"/>
              </w:rPr>
            </w:pPr>
            <w:r w:rsidRPr="00CD4C5C">
              <w:rPr>
                <w:rFonts w:ascii="Book Antiqua" w:hAnsi="Book Antiqua"/>
              </w:rPr>
              <w:t>0.003</w:t>
            </w:r>
            <w:r w:rsidR="00A15F99">
              <w:rPr>
                <w:rFonts w:ascii="Book Antiqua" w:hAnsi="Book Antiqua"/>
                <w:vertAlign w:val="superscript"/>
              </w:rPr>
              <w:t>a</w:t>
            </w:r>
          </w:p>
        </w:tc>
      </w:tr>
      <w:tr w:rsidR="00C828C2" w:rsidRPr="00CD4C5C" w14:paraId="37AFAAE4" w14:textId="77777777" w:rsidTr="00D74AE1">
        <w:trPr>
          <w:trHeight w:val="674"/>
        </w:trPr>
        <w:tc>
          <w:tcPr>
            <w:tcW w:w="1876" w:type="pct"/>
            <w:shd w:val="clear" w:color="auto" w:fill="auto"/>
          </w:tcPr>
          <w:p w14:paraId="7D9CFF35" w14:textId="77777777" w:rsidR="00C828C2" w:rsidRPr="00CD4C5C" w:rsidRDefault="00C828C2" w:rsidP="00CD4C5C">
            <w:pPr>
              <w:spacing w:line="360" w:lineRule="auto"/>
              <w:jc w:val="both"/>
              <w:rPr>
                <w:rFonts w:ascii="Book Antiqua" w:hAnsi="Book Antiqua"/>
              </w:rPr>
            </w:pPr>
            <w:r w:rsidRPr="00CD4C5C">
              <w:rPr>
                <w:rFonts w:ascii="Book Antiqua" w:hAnsi="Book Antiqua"/>
              </w:rPr>
              <w:t>Hypertension</w:t>
            </w:r>
          </w:p>
        </w:tc>
        <w:tc>
          <w:tcPr>
            <w:tcW w:w="985" w:type="pct"/>
            <w:shd w:val="clear" w:color="auto" w:fill="auto"/>
          </w:tcPr>
          <w:p w14:paraId="0AF79D00" w14:textId="77777777" w:rsidR="00C828C2" w:rsidRPr="00CD4C5C" w:rsidRDefault="00C828C2" w:rsidP="00CD4C5C">
            <w:pPr>
              <w:spacing w:line="360" w:lineRule="auto"/>
              <w:jc w:val="both"/>
              <w:rPr>
                <w:rFonts w:ascii="Book Antiqua" w:hAnsi="Book Antiqua"/>
              </w:rPr>
            </w:pPr>
            <w:r w:rsidRPr="00CD4C5C">
              <w:rPr>
                <w:rFonts w:ascii="Book Antiqua" w:hAnsi="Book Antiqua"/>
              </w:rPr>
              <w:t>1.455</w:t>
            </w:r>
          </w:p>
        </w:tc>
        <w:tc>
          <w:tcPr>
            <w:tcW w:w="986" w:type="pct"/>
            <w:shd w:val="clear" w:color="auto" w:fill="auto"/>
          </w:tcPr>
          <w:p w14:paraId="584ECF82" w14:textId="77777777" w:rsidR="00C828C2" w:rsidRPr="00CD4C5C" w:rsidRDefault="00C828C2" w:rsidP="00CD4C5C">
            <w:pPr>
              <w:spacing w:line="360" w:lineRule="auto"/>
              <w:jc w:val="both"/>
              <w:rPr>
                <w:rFonts w:ascii="Book Antiqua" w:hAnsi="Book Antiqua"/>
              </w:rPr>
            </w:pPr>
            <w:r w:rsidRPr="00CD4C5C">
              <w:rPr>
                <w:rFonts w:ascii="Book Antiqua" w:hAnsi="Book Antiqua"/>
              </w:rPr>
              <w:t>0.867-2.442</w:t>
            </w:r>
          </w:p>
        </w:tc>
        <w:tc>
          <w:tcPr>
            <w:tcW w:w="1154" w:type="pct"/>
            <w:shd w:val="clear" w:color="auto" w:fill="auto"/>
          </w:tcPr>
          <w:p w14:paraId="627B8524" w14:textId="77777777" w:rsidR="00C828C2" w:rsidRPr="00CD4C5C" w:rsidRDefault="00C828C2" w:rsidP="00CD4C5C">
            <w:pPr>
              <w:spacing w:line="360" w:lineRule="auto"/>
              <w:jc w:val="both"/>
              <w:rPr>
                <w:rFonts w:ascii="Book Antiqua" w:hAnsi="Book Antiqua"/>
              </w:rPr>
            </w:pPr>
            <w:r w:rsidRPr="00CD4C5C">
              <w:rPr>
                <w:rFonts w:ascii="Book Antiqua" w:hAnsi="Book Antiqua"/>
              </w:rPr>
              <w:t>0.156</w:t>
            </w:r>
          </w:p>
        </w:tc>
      </w:tr>
    </w:tbl>
    <w:p w14:paraId="069F3765" w14:textId="73F0E5AA" w:rsidR="00C828C2" w:rsidRPr="00CD4C5C" w:rsidRDefault="00A15F99" w:rsidP="00CD4C5C">
      <w:pPr>
        <w:spacing w:line="360" w:lineRule="auto"/>
        <w:jc w:val="both"/>
        <w:rPr>
          <w:rFonts w:ascii="Book Antiqua" w:hAnsi="Book Antiqua"/>
        </w:rPr>
      </w:pPr>
      <w:proofErr w:type="spellStart"/>
      <w:r>
        <w:rPr>
          <w:rFonts w:ascii="Book Antiqua" w:hAnsi="Book Antiqua"/>
          <w:vertAlign w:val="superscript"/>
        </w:rPr>
        <w:t>a</w:t>
      </w:r>
      <w:r w:rsidR="00170223" w:rsidRPr="00CD4C5C">
        <w:rPr>
          <w:rFonts w:ascii="Book Antiqua" w:hAnsi="Book Antiqua"/>
          <w:i/>
          <w:iCs/>
        </w:rPr>
        <w:t>P</w:t>
      </w:r>
      <w:proofErr w:type="spellEnd"/>
      <w:r w:rsidR="00170223" w:rsidRPr="00CD4C5C">
        <w:rPr>
          <w:rFonts w:ascii="Book Antiqua" w:hAnsi="Book Antiqua"/>
        </w:rPr>
        <w:t xml:space="preserve"> &lt; 0.01; </w:t>
      </w:r>
      <w:proofErr w:type="spellStart"/>
      <w:r>
        <w:rPr>
          <w:rFonts w:ascii="Book Antiqua" w:hAnsi="Book Antiqua"/>
          <w:vertAlign w:val="superscript"/>
        </w:rPr>
        <w:t>b</w:t>
      </w:r>
      <w:r w:rsidR="00170223" w:rsidRPr="00CD4C5C">
        <w:rPr>
          <w:rFonts w:ascii="Book Antiqua" w:hAnsi="Book Antiqua"/>
          <w:i/>
          <w:iCs/>
        </w:rPr>
        <w:t>P</w:t>
      </w:r>
      <w:proofErr w:type="spellEnd"/>
      <w:r w:rsidR="00170223" w:rsidRPr="00CD4C5C">
        <w:rPr>
          <w:rFonts w:ascii="Book Antiqua" w:hAnsi="Book Antiqua"/>
        </w:rPr>
        <w:t xml:space="preserve"> &lt; 0.001. BMI: Body mass index; CI: Confidence interval</w:t>
      </w:r>
      <w:r>
        <w:rPr>
          <w:rFonts w:ascii="Book Antiqua" w:hAnsi="Book Antiqua"/>
        </w:rPr>
        <w:t xml:space="preserve">; </w:t>
      </w:r>
      <w:r w:rsidRPr="00CD4C5C">
        <w:rPr>
          <w:rFonts w:ascii="Book Antiqua" w:hAnsi="Book Antiqua"/>
        </w:rPr>
        <w:t>OR: Odds ratio</w:t>
      </w:r>
      <w:r w:rsidR="000B5CE7" w:rsidRPr="00CD4C5C">
        <w:rPr>
          <w:rFonts w:ascii="Book Antiqua" w:hAnsi="Book Antiqua"/>
        </w:rPr>
        <w:t>.</w:t>
      </w:r>
    </w:p>
    <w:p w14:paraId="7916381A" w14:textId="0C1CF419" w:rsidR="00C828C2" w:rsidRPr="00CD4C5C" w:rsidRDefault="00C828C2" w:rsidP="00CD4C5C">
      <w:pPr>
        <w:spacing w:line="360" w:lineRule="auto"/>
        <w:jc w:val="both"/>
        <w:rPr>
          <w:rFonts w:ascii="Book Antiqua" w:hAnsi="Book Antiqua"/>
          <w:b/>
          <w:bCs/>
        </w:rPr>
      </w:pPr>
      <w:r w:rsidRPr="00CD4C5C">
        <w:rPr>
          <w:rFonts w:ascii="Book Antiqua" w:hAnsi="Book Antiqua"/>
        </w:rPr>
        <w:br w:type="page"/>
      </w:r>
      <w:r w:rsidRPr="00CD4C5C">
        <w:rPr>
          <w:rFonts w:ascii="Book Antiqua" w:hAnsi="Book Antiqua"/>
          <w:b/>
          <w:bCs/>
        </w:rPr>
        <w:lastRenderedPageBreak/>
        <w:t xml:space="preserve">Table 3 Comparison of </w:t>
      </w:r>
      <w:r w:rsidR="00A15F99">
        <w:rPr>
          <w:rFonts w:ascii="Book Antiqua" w:hAnsi="Book Antiqua"/>
          <w:b/>
          <w:bCs/>
        </w:rPr>
        <w:t xml:space="preserve">patient </w:t>
      </w:r>
      <w:r w:rsidRPr="00CD4C5C">
        <w:rPr>
          <w:rFonts w:ascii="Book Antiqua" w:hAnsi="Book Antiqua"/>
          <w:b/>
          <w:bCs/>
        </w:rPr>
        <w:t xml:space="preserve">variables </w:t>
      </w:r>
      <w:r w:rsidR="00724591">
        <w:rPr>
          <w:rFonts w:ascii="Book Antiqua" w:hAnsi="Book Antiqua"/>
          <w:b/>
          <w:bCs/>
        </w:rPr>
        <w:t xml:space="preserve">in those </w:t>
      </w:r>
      <w:r w:rsidR="00A15F99">
        <w:rPr>
          <w:rFonts w:ascii="Book Antiqua" w:hAnsi="Book Antiqua"/>
          <w:b/>
          <w:bCs/>
        </w:rPr>
        <w:t xml:space="preserve">with </w:t>
      </w:r>
      <w:r w:rsidR="00724591" w:rsidRPr="00CD4C5C">
        <w:rPr>
          <w:rFonts w:ascii="Book Antiqua" w:hAnsi="Book Antiqua"/>
          <w:b/>
          <w:bCs/>
        </w:rPr>
        <w:t>coronavirus disease 2019</w:t>
      </w:r>
      <w:r w:rsidR="00724591">
        <w:rPr>
          <w:rFonts w:ascii="Book Antiqua" w:hAnsi="Book Antiqua"/>
          <w:b/>
          <w:bCs/>
        </w:rPr>
        <w:t xml:space="preserve"> and</w:t>
      </w:r>
      <w:r w:rsidRPr="00CD4C5C">
        <w:rPr>
          <w:rFonts w:ascii="Book Antiqua" w:hAnsi="Book Antiqua"/>
          <w:b/>
          <w:bCs/>
        </w:rPr>
        <w:t xml:space="preserve"> </w:t>
      </w:r>
      <w:r w:rsidR="00724591">
        <w:rPr>
          <w:rFonts w:ascii="Book Antiqua" w:hAnsi="Book Antiqua"/>
          <w:b/>
          <w:bCs/>
        </w:rPr>
        <w:t>with or without</w:t>
      </w:r>
      <w:r w:rsidRPr="00CD4C5C">
        <w:rPr>
          <w:rFonts w:ascii="Book Antiqua" w:hAnsi="Book Antiqua"/>
          <w:b/>
          <w:bCs/>
        </w:rPr>
        <w:t xml:space="preserve"> hepatic steatosis</w:t>
      </w:r>
    </w:p>
    <w:tbl>
      <w:tblPr>
        <w:tblW w:w="5000" w:type="pct"/>
        <w:tblBorders>
          <w:top w:val="single" w:sz="4" w:space="0" w:color="auto"/>
          <w:bottom w:val="single" w:sz="4" w:space="0" w:color="auto"/>
        </w:tblBorders>
        <w:tblCellMar>
          <w:top w:w="28" w:type="dxa"/>
          <w:left w:w="57" w:type="dxa"/>
          <w:bottom w:w="28" w:type="dxa"/>
          <w:right w:w="57" w:type="dxa"/>
        </w:tblCellMar>
        <w:tblLook w:val="04A0" w:firstRow="1" w:lastRow="0" w:firstColumn="1" w:lastColumn="0" w:noHBand="0" w:noVBand="1"/>
      </w:tblPr>
      <w:tblGrid>
        <w:gridCol w:w="3404"/>
        <w:gridCol w:w="1636"/>
        <w:gridCol w:w="1636"/>
        <w:gridCol w:w="1226"/>
        <w:gridCol w:w="1458"/>
      </w:tblGrid>
      <w:tr w:rsidR="00C828C2" w:rsidRPr="00CD4C5C" w14:paraId="1FDDC39B" w14:textId="77777777" w:rsidTr="00F91F9F">
        <w:trPr>
          <w:trHeight w:val="482"/>
        </w:trPr>
        <w:tc>
          <w:tcPr>
            <w:tcW w:w="1818" w:type="pct"/>
            <w:tcBorders>
              <w:top w:val="single" w:sz="4" w:space="0" w:color="auto"/>
              <w:bottom w:val="single" w:sz="4" w:space="0" w:color="auto"/>
            </w:tcBorders>
            <w:shd w:val="clear" w:color="auto" w:fill="auto"/>
          </w:tcPr>
          <w:p w14:paraId="64732764" w14:textId="4DCD0B8B" w:rsidR="00C828C2" w:rsidRPr="00CD4C5C" w:rsidRDefault="00C828C2" w:rsidP="00CD4C5C">
            <w:pPr>
              <w:spacing w:line="360" w:lineRule="auto"/>
              <w:jc w:val="both"/>
              <w:rPr>
                <w:rFonts w:ascii="Book Antiqua" w:hAnsi="Book Antiqua"/>
                <w:b/>
                <w:bCs/>
              </w:rPr>
            </w:pPr>
            <w:r w:rsidRPr="00CD4C5C">
              <w:rPr>
                <w:rFonts w:ascii="Book Antiqua" w:hAnsi="Book Antiqua"/>
                <w:b/>
                <w:bCs/>
              </w:rPr>
              <w:t>Variable</w:t>
            </w:r>
          </w:p>
        </w:tc>
        <w:tc>
          <w:tcPr>
            <w:tcW w:w="874" w:type="pct"/>
            <w:tcBorders>
              <w:top w:val="single" w:sz="4" w:space="0" w:color="auto"/>
              <w:bottom w:val="single" w:sz="4" w:space="0" w:color="auto"/>
            </w:tcBorders>
            <w:shd w:val="clear" w:color="auto" w:fill="auto"/>
          </w:tcPr>
          <w:p w14:paraId="1602686D" w14:textId="22C5083A" w:rsidR="00C828C2" w:rsidRPr="00CD4C5C" w:rsidRDefault="00C828C2" w:rsidP="00CD4C5C">
            <w:pPr>
              <w:spacing w:line="360" w:lineRule="auto"/>
              <w:jc w:val="both"/>
              <w:rPr>
                <w:rFonts w:ascii="Book Antiqua" w:hAnsi="Book Antiqua"/>
                <w:b/>
                <w:bCs/>
              </w:rPr>
            </w:pPr>
            <w:r w:rsidRPr="00CD4C5C">
              <w:rPr>
                <w:rFonts w:ascii="Book Antiqua" w:hAnsi="Book Antiqua"/>
                <w:b/>
                <w:bCs/>
              </w:rPr>
              <w:t>Steatosis</w:t>
            </w:r>
            <w:r w:rsidRPr="00382317">
              <w:rPr>
                <w:rFonts w:ascii="Book Antiqua" w:hAnsi="Book Antiqua"/>
                <w:b/>
                <w:bCs/>
                <w:vertAlign w:val="superscript"/>
              </w:rPr>
              <w:t>+</w:t>
            </w:r>
            <w:r w:rsidR="001B221E" w:rsidRPr="00CD4C5C">
              <w:rPr>
                <w:rFonts w:ascii="Book Antiqua" w:hAnsi="Book Antiqua"/>
                <w:b/>
                <w:bCs/>
              </w:rPr>
              <w:t>,</w:t>
            </w:r>
            <w:r w:rsidR="001B221E"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112</w:t>
            </w:r>
          </w:p>
        </w:tc>
        <w:tc>
          <w:tcPr>
            <w:tcW w:w="874" w:type="pct"/>
            <w:tcBorders>
              <w:top w:val="single" w:sz="4" w:space="0" w:color="auto"/>
              <w:bottom w:val="single" w:sz="4" w:space="0" w:color="auto"/>
            </w:tcBorders>
            <w:shd w:val="clear" w:color="auto" w:fill="auto"/>
          </w:tcPr>
          <w:p w14:paraId="6DF63108" w14:textId="7BD95695" w:rsidR="00C828C2" w:rsidRPr="00CD4C5C" w:rsidRDefault="00C828C2" w:rsidP="00CD4C5C">
            <w:pPr>
              <w:spacing w:line="360" w:lineRule="auto"/>
              <w:jc w:val="both"/>
              <w:rPr>
                <w:rFonts w:ascii="Book Antiqua" w:hAnsi="Book Antiqua"/>
                <w:b/>
                <w:bCs/>
              </w:rPr>
            </w:pPr>
            <w:r w:rsidRPr="00CD4C5C">
              <w:rPr>
                <w:rFonts w:ascii="Book Antiqua" w:hAnsi="Book Antiqua"/>
                <w:b/>
                <w:bCs/>
              </w:rPr>
              <w:t>Steatosis</w:t>
            </w:r>
            <w:r w:rsidR="00724591" w:rsidRPr="00382317">
              <w:rPr>
                <w:rFonts w:ascii="Book Antiqua" w:eastAsia="Book Antiqua" w:hAnsi="Book Antiqua" w:cs="Book Antiqua"/>
                <w:b/>
                <w:bCs/>
                <w:color w:val="000000"/>
                <w:vertAlign w:val="superscript"/>
              </w:rPr>
              <w:t>−</w:t>
            </w:r>
            <w:r w:rsidR="001B221E" w:rsidRPr="00CD4C5C">
              <w:rPr>
                <w:rFonts w:ascii="Book Antiqua" w:hAnsi="Book Antiqua"/>
                <w:b/>
                <w:bCs/>
              </w:rPr>
              <w:t>,</w:t>
            </w:r>
            <w:r w:rsidR="001B221E"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162</w:t>
            </w:r>
          </w:p>
        </w:tc>
        <w:tc>
          <w:tcPr>
            <w:tcW w:w="655" w:type="pct"/>
            <w:tcBorders>
              <w:top w:val="single" w:sz="4" w:space="0" w:color="auto"/>
              <w:bottom w:val="single" w:sz="4" w:space="0" w:color="auto"/>
            </w:tcBorders>
            <w:shd w:val="clear" w:color="auto" w:fill="auto"/>
          </w:tcPr>
          <w:p w14:paraId="32228579" w14:textId="54BF15B2" w:rsidR="00C828C2" w:rsidRPr="00CD4C5C" w:rsidRDefault="00C828C2" w:rsidP="00CD4C5C">
            <w:pPr>
              <w:spacing w:line="360" w:lineRule="auto"/>
              <w:jc w:val="both"/>
              <w:rPr>
                <w:rFonts w:ascii="Book Antiqua" w:hAnsi="Book Antiqua"/>
                <w:b/>
                <w:bCs/>
              </w:rPr>
            </w:pPr>
            <w:r w:rsidRPr="00CD4C5C">
              <w:rPr>
                <w:rFonts w:ascii="Book Antiqua" w:hAnsi="Book Antiqua"/>
                <w:b/>
                <w:bCs/>
              </w:rPr>
              <w:t>Total</w:t>
            </w:r>
            <w:r w:rsidR="001B221E" w:rsidRPr="00CD4C5C">
              <w:rPr>
                <w:rFonts w:ascii="Book Antiqua" w:hAnsi="Book Antiqua"/>
                <w:b/>
                <w:bCs/>
              </w:rPr>
              <w:t>,</w:t>
            </w:r>
            <w:r w:rsidR="001B221E"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284</w:t>
            </w:r>
          </w:p>
        </w:tc>
        <w:tc>
          <w:tcPr>
            <w:tcW w:w="779" w:type="pct"/>
            <w:tcBorders>
              <w:top w:val="single" w:sz="4" w:space="0" w:color="auto"/>
              <w:bottom w:val="single" w:sz="4" w:space="0" w:color="auto"/>
            </w:tcBorders>
            <w:shd w:val="clear" w:color="auto" w:fill="auto"/>
          </w:tcPr>
          <w:p w14:paraId="7167380A" w14:textId="5BDB9733" w:rsidR="00C828C2" w:rsidRPr="00CD4C5C" w:rsidRDefault="00C828C2" w:rsidP="00CD4C5C">
            <w:pPr>
              <w:spacing w:line="360" w:lineRule="auto"/>
              <w:jc w:val="both"/>
              <w:rPr>
                <w:rFonts w:ascii="Book Antiqua" w:hAnsi="Book Antiqua"/>
                <w:b/>
                <w:bCs/>
              </w:rPr>
            </w:pPr>
            <w:r w:rsidRPr="00CD4C5C">
              <w:rPr>
                <w:rFonts w:ascii="Book Antiqua" w:hAnsi="Book Antiqua"/>
                <w:b/>
                <w:bCs/>
                <w:i/>
                <w:iCs/>
              </w:rPr>
              <w:t>P</w:t>
            </w:r>
            <w:r w:rsidR="00724591">
              <w:rPr>
                <w:rFonts w:ascii="Book Antiqua" w:hAnsi="Book Antiqua"/>
                <w:b/>
                <w:bCs/>
              </w:rPr>
              <w:t>-</w:t>
            </w:r>
            <w:r w:rsidRPr="00CD4C5C">
              <w:rPr>
                <w:rFonts w:ascii="Book Antiqua" w:hAnsi="Book Antiqua"/>
                <w:b/>
                <w:bCs/>
              </w:rPr>
              <w:t>value</w:t>
            </w:r>
          </w:p>
        </w:tc>
      </w:tr>
      <w:tr w:rsidR="00C828C2" w:rsidRPr="00CD4C5C" w14:paraId="2A8C9559" w14:textId="77777777" w:rsidTr="00F91F9F">
        <w:trPr>
          <w:trHeight w:val="568"/>
        </w:trPr>
        <w:tc>
          <w:tcPr>
            <w:tcW w:w="1818" w:type="pct"/>
            <w:tcBorders>
              <w:top w:val="single" w:sz="4" w:space="0" w:color="auto"/>
            </w:tcBorders>
            <w:shd w:val="clear" w:color="auto" w:fill="auto"/>
          </w:tcPr>
          <w:p w14:paraId="19A5E169" w14:textId="00E2D56E" w:rsidR="00C828C2" w:rsidRPr="00CD4C5C" w:rsidRDefault="00C828C2" w:rsidP="00CD4C5C">
            <w:pPr>
              <w:spacing w:line="360" w:lineRule="auto"/>
              <w:jc w:val="both"/>
              <w:rPr>
                <w:rFonts w:ascii="Book Antiqua" w:hAnsi="Book Antiqua"/>
              </w:rPr>
            </w:pPr>
            <w:r w:rsidRPr="00CD4C5C">
              <w:rPr>
                <w:rFonts w:ascii="Book Antiqua" w:hAnsi="Book Antiqua"/>
              </w:rPr>
              <w:t>Age (yr)</w:t>
            </w:r>
          </w:p>
        </w:tc>
        <w:tc>
          <w:tcPr>
            <w:tcW w:w="874" w:type="pct"/>
            <w:tcBorders>
              <w:top w:val="single" w:sz="4" w:space="0" w:color="auto"/>
            </w:tcBorders>
            <w:shd w:val="clear" w:color="auto" w:fill="auto"/>
          </w:tcPr>
          <w:p w14:paraId="0BC5334B" w14:textId="77777777" w:rsidR="00C828C2" w:rsidRPr="00CD4C5C" w:rsidRDefault="00C828C2" w:rsidP="00CD4C5C">
            <w:pPr>
              <w:spacing w:line="360" w:lineRule="auto"/>
              <w:jc w:val="both"/>
              <w:rPr>
                <w:rFonts w:ascii="Book Antiqua" w:hAnsi="Book Antiqua"/>
              </w:rPr>
            </w:pPr>
            <w:r w:rsidRPr="00CD4C5C">
              <w:rPr>
                <w:rFonts w:ascii="Book Antiqua" w:hAnsi="Book Antiqua"/>
              </w:rPr>
              <w:t>51.2 ± 9.2</w:t>
            </w:r>
          </w:p>
        </w:tc>
        <w:tc>
          <w:tcPr>
            <w:tcW w:w="874" w:type="pct"/>
            <w:tcBorders>
              <w:top w:val="single" w:sz="4" w:space="0" w:color="auto"/>
            </w:tcBorders>
            <w:shd w:val="clear" w:color="auto" w:fill="auto"/>
          </w:tcPr>
          <w:p w14:paraId="274D75ED" w14:textId="77777777" w:rsidR="00C828C2" w:rsidRPr="00CD4C5C" w:rsidRDefault="00C828C2" w:rsidP="00CD4C5C">
            <w:pPr>
              <w:spacing w:line="360" w:lineRule="auto"/>
              <w:jc w:val="both"/>
              <w:rPr>
                <w:rFonts w:ascii="Book Antiqua" w:hAnsi="Book Antiqua"/>
              </w:rPr>
            </w:pPr>
            <w:r w:rsidRPr="00CD4C5C">
              <w:rPr>
                <w:rFonts w:ascii="Book Antiqua" w:hAnsi="Book Antiqua"/>
              </w:rPr>
              <w:t>50.7 ± 10.1</w:t>
            </w:r>
          </w:p>
        </w:tc>
        <w:tc>
          <w:tcPr>
            <w:tcW w:w="655" w:type="pct"/>
            <w:tcBorders>
              <w:top w:val="single" w:sz="4" w:space="0" w:color="auto"/>
            </w:tcBorders>
            <w:shd w:val="clear" w:color="auto" w:fill="auto"/>
          </w:tcPr>
          <w:p w14:paraId="61B1C8FB" w14:textId="77777777" w:rsidR="00C828C2" w:rsidRPr="00CD4C5C" w:rsidRDefault="00C828C2" w:rsidP="00CD4C5C">
            <w:pPr>
              <w:spacing w:line="360" w:lineRule="auto"/>
              <w:jc w:val="both"/>
              <w:rPr>
                <w:rFonts w:ascii="Book Antiqua" w:hAnsi="Book Antiqua"/>
              </w:rPr>
            </w:pPr>
            <w:r w:rsidRPr="00CD4C5C">
              <w:rPr>
                <w:rFonts w:ascii="Book Antiqua" w:hAnsi="Book Antiqua"/>
              </w:rPr>
              <w:t>50.9 ± 10.9</w:t>
            </w:r>
          </w:p>
        </w:tc>
        <w:tc>
          <w:tcPr>
            <w:tcW w:w="779" w:type="pct"/>
            <w:tcBorders>
              <w:top w:val="single" w:sz="4" w:space="0" w:color="auto"/>
            </w:tcBorders>
            <w:shd w:val="clear" w:color="auto" w:fill="auto"/>
          </w:tcPr>
          <w:p w14:paraId="7C7834C0" w14:textId="77777777" w:rsidR="00C828C2" w:rsidRPr="00CD4C5C" w:rsidRDefault="00C828C2" w:rsidP="00CD4C5C">
            <w:pPr>
              <w:spacing w:line="360" w:lineRule="auto"/>
              <w:jc w:val="both"/>
              <w:rPr>
                <w:rFonts w:ascii="Book Antiqua" w:hAnsi="Book Antiqua"/>
              </w:rPr>
            </w:pPr>
            <w:r w:rsidRPr="00CD4C5C">
              <w:rPr>
                <w:rFonts w:ascii="Book Antiqua" w:hAnsi="Book Antiqua"/>
              </w:rPr>
              <w:t>0.321</w:t>
            </w:r>
          </w:p>
        </w:tc>
      </w:tr>
      <w:tr w:rsidR="00C828C2" w:rsidRPr="00CD4C5C" w14:paraId="395A372D" w14:textId="77777777" w:rsidTr="00F91F9F">
        <w:trPr>
          <w:trHeight w:val="385"/>
        </w:trPr>
        <w:tc>
          <w:tcPr>
            <w:tcW w:w="1818" w:type="pct"/>
            <w:shd w:val="clear" w:color="auto" w:fill="auto"/>
          </w:tcPr>
          <w:p w14:paraId="33276185" w14:textId="234FB6A6" w:rsidR="00C828C2" w:rsidRPr="00CD4C5C" w:rsidRDefault="00C828C2" w:rsidP="00CD4C5C">
            <w:pPr>
              <w:spacing w:line="360" w:lineRule="auto"/>
              <w:jc w:val="both"/>
              <w:rPr>
                <w:rFonts w:ascii="Book Antiqua" w:hAnsi="Book Antiqua"/>
              </w:rPr>
            </w:pPr>
            <w:r w:rsidRPr="00CD4C5C">
              <w:rPr>
                <w:rFonts w:ascii="Book Antiqua" w:hAnsi="Book Antiqua"/>
              </w:rPr>
              <w:t xml:space="preserve">Male gender, </w:t>
            </w:r>
            <w:r w:rsidRPr="00CD4C5C">
              <w:rPr>
                <w:rFonts w:ascii="Book Antiqua" w:hAnsi="Book Antiqua"/>
                <w:i/>
                <w:iCs/>
              </w:rPr>
              <w:t>n</w:t>
            </w:r>
            <w:r w:rsidRPr="00CD4C5C">
              <w:rPr>
                <w:rFonts w:ascii="Book Antiqua" w:hAnsi="Book Antiqua"/>
              </w:rPr>
              <w:t xml:space="preserve"> (%)</w:t>
            </w:r>
          </w:p>
        </w:tc>
        <w:tc>
          <w:tcPr>
            <w:tcW w:w="874" w:type="pct"/>
            <w:shd w:val="clear" w:color="auto" w:fill="auto"/>
          </w:tcPr>
          <w:p w14:paraId="08D505C2" w14:textId="77777777" w:rsidR="00C828C2" w:rsidRPr="00CD4C5C" w:rsidRDefault="00C828C2" w:rsidP="00CD4C5C">
            <w:pPr>
              <w:spacing w:line="360" w:lineRule="auto"/>
              <w:jc w:val="both"/>
              <w:rPr>
                <w:rFonts w:ascii="Book Antiqua" w:hAnsi="Book Antiqua"/>
              </w:rPr>
            </w:pPr>
            <w:r w:rsidRPr="00CD4C5C">
              <w:rPr>
                <w:rFonts w:ascii="Book Antiqua" w:hAnsi="Book Antiqua"/>
              </w:rPr>
              <w:t>65 (58.0)</w:t>
            </w:r>
          </w:p>
        </w:tc>
        <w:tc>
          <w:tcPr>
            <w:tcW w:w="874" w:type="pct"/>
            <w:shd w:val="clear" w:color="auto" w:fill="auto"/>
          </w:tcPr>
          <w:p w14:paraId="6F4AA02A" w14:textId="77777777" w:rsidR="00C828C2" w:rsidRPr="00CD4C5C" w:rsidRDefault="00C828C2" w:rsidP="00CD4C5C">
            <w:pPr>
              <w:spacing w:line="360" w:lineRule="auto"/>
              <w:jc w:val="both"/>
              <w:rPr>
                <w:rFonts w:ascii="Book Antiqua" w:hAnsi="Book Antiqua"/>
              </w:rPr>
            </w:pPr>
            <w:r w:rsidRPr="00CD4C5C">
              <w:rPr>
                <w:rFonts w:ascii="Book Antiqua" w:hAnsi="Book Antiqua"/>
              </w:rPr>
              <w:t>79 (48.8)</w:t>
            </w:r>
          </w:p>
        </w:tc>
        <w:tc>
          <w:tcPr>
            <w:tcW w:w="655" w:type="pct"/>
            <w:shd w:val="clear" w:color="auto" w:fill="auto"/>
          </w:tcPr>
          <w:p w14:paraId="1CEF7068" w14:textId="77777777" w:rsidR="00C828C2" w:rsidRPr="00CD4C5C" w:rsidRDefault="00C828C2" w:rsidP="00CD4C5C">
            <w:pPr>
              <w:spacing w:line="360" w:lineRule="auto"/>
              <w:jc w:val="both"/>
              <w:rPr>
                <w:rFonts w:ascii="Book Antiqua" w:hAnsi="Book Antiqua"/>
              </w:rPr>
            </w:pPr>
            <w:r w:rsidRPr="00CD4C5C">
              <w:rPr>
                <w:rFonts w:ascii="Book Antiqua" w:hAnsi="Book Antiqua"/>
              </w:rPr>
              <w:t>144 (52.6)</w:t>
            </w:r>
          </w:p>
        </w:tc>
        <w:tc>
          <w:tcPr>
            <w:tcW w:w="779" w:type="pct"/>
            <w:shd w:val="clear" w:color="auto" w:fill="auto"/>
          </w:tcPr>
          <w:p w14:paraId="28B81715" w14:textId="77777777" w:rsidR="00C828C2" w:rsidRPr="00CD4C5C" w:rsidRDefault="00C828C2" w:rsidP="00CD4C5C">
            <w:pPr>
              <w:spacing w:line="360" w:lineRule="auto"/>
              <w:jc w:val="both"/>
              <w:rPr>
                <w:rFonts w:ascii="Book Antiqua" w:hAnsi="Book Antiqua"/>
              </w:rPr>
            </w:pPr>
            <w:r w:rsidRPr="00CD4C5C">
              <w:rPr>
                <w:rFonts w:ascii="Book Antiqua" w:hAnsi="Book Antiqua"/>
              </w:rPr>
              <w:t>0.131</w:t>
            </w:r>
          </w:p>
        </w:tc>
      </w:tr>
      <w:tr w:rsidR="00C828C2" w:rsidRPr="00CD4C5C" w14:paraId="4A6D7A78" w14:textId="77777777" w:rsidTr="00F91F9F">
        <w:trPr>
          <w:trHeight w:val="568"/>
        </w:trPr>
        <w:tc>
          <w:tcPr>
            <w:tcW w:w="1818" w:type="pct"/>
            <w:shd w:val="clear" w:color="auto" w:fill="auto"/>
          </w:tcPr>
          <w:p w14:paraId="55039C2D" w14:textId="77777777" w:rsidR="00C828C2" w:rsidRPr="00CD4C5C" w:rsidRDefault="00C828C2" w:rsidP="00CD4C5C">
            <w:pPr>
              <w:spacing w:line="360" w:lineRule="auto"/>
              <w:jc w:val="both"/>
              <w:rPr>
                <w:rFonts w:ascii="Book Antiqua" w:hAnsi="Book Antiqua"/>
              </w:rPr>
            </w:pPr>
            <w:r w:rsidRPr="00CD4C5C">
              <w:rPr>
                <w:rFonts w:ascii="Book Antiqua" w:hAnsi="Book Antiqua"/>
              </w:rPr>
              <w:t>Liver's attenuation, Hounsfield unit</w:t>
            </w:r>
          </w:p>
        </w:tc>
        <w:tc>
          <w:tcPr>
            <w:tcW w:w="874" w:type="pct"/>
            <w:shd w:val="clear" w:color="auto" w:fill="auto"/>
          </w:tcPr>
          <w:p w14:paraId="068B5A98" w14:textId="77777777" w:rsidR="00C828C2" w:rsidRPr="00CD4C5C" w:rsidRDefault="00C828C2" w:rsidP="00CD4C5C">
            <w:pPr>
              <w:spacing w:line="360" w:lineRule="auto"/>
              <w:jc w:val="both"/>
              <w:rPr>
                <w:rFonts w:ascii="Book Antiqua" w:hAnsi="Book Antiqua"/>
              </w:rPr>
            </w:pPr>
            <w:r w:rsidRPr="00CD4C5C">
              <w:rPr>
                <w:rFonts w:ascii="Book Antiqua" w:hAnsi="Book Antiqua"/>
              </w:rPr>
              <w:t>34.2 ± 4.8</w:t>
            </w:r>
          </w:p>
        </w:tc>
        <w:tc>
          <w:tcPr>
            <w:tcW w:w="874" w:type="pct"/>
            <w:shd w:val="clear" w:color="auto" w:fill="auto"/>
          </w:tcPr>
          <w:p w14:paraId="2B1F3071" w14:textId="77777777" w:rsidR="00C828C2" w:rsidRPr="00CD4C5C" w:rsidRDefault="00C828C2" w:rsidP="00CD4C5C">
            <w:pPr>
              <w:spacing w:line="360" w:lineRule="auto"/>
              <w:jc w:val="both"/>
              <w:rPr>
                <w:rFonts w:ascii="Book Antiqua" w:hAnsi="Book Antiqua"/>
              </w:rPr>
            </w:pPr>
            <w:r w:rsidRPr="00CD4C5C">
              <w:rPr>
                <w:rFonts w:ascii="Book Antiqua" w:hAnsi="Book Antiqua"/>
              </w:rPr>
              <w:t>53.6 ± 7.2</w:t>
            </w:r>
          </w:p>
        </w:tc>
        <w:tc>
          <w:tcPr>
            <w:tcW w:w="655" w:type="pct"/>
            <w:shd w:val="clear" w:color="auto" w:fill="auto"/>
          </w:tcPr>
          <w:p w14:paraId="669233DE" w14:textId="77777777" w:rsidR="00C828C2" w:rsidRPr="00CD4C5C" w:rsidRDefault="00C828C2" w:rsidP="00CD4C5C">
            <w:pPr>
              <w:spacing w:line="360" w:lineRule="auto"/>
              <w:jc w:val="both"/>
              <w:rPr>
                <w:rFonts w:ascii="Book Antiqua" w:hAnsi="Book Antiqua"/>
              </w:rPr>
            </w:pPr>
            <w:r w:rsidRPr="00CD4C5C">
              <w:rPr>
                <w:rFonts w:ascii="Book Antiqua" w:hAnsi="Book Antiqua"/>
              </w:rPr>
              <w:t>45.7 ± 11.5</w:t>
            </w:r>
          </w:p>
        </w:tc>
        <w:tc>
          <w:tcPr>
            <w:tcW w:w="779" w:type="pct"/>
            <w:shd w:val="clear" w:color="auto" w:fill="auto"/>
          </w:tcPr>
          <w:p w14:paraId="5C51D537" w14:textId="7F114A13" w:rsidR="00C828C2" w:rsidRPr="00CD4C5C" w:rsidRDefault="00C828C2" w:rsidP="00CD4C5C">
            <w:pPr>
              <w:spacing w:line="360" w:lineRule="auto"/>
              <w:jc w:val="both"/>
              <w:rPr>
                <w:rFonts w:ascii="Book Antiqua" w:hAnsi="Book Antiqua"/>
              </w:rPr>
            </w:pPr>
            <w:r w:rsidRPr="00CD4C5C">
              <w:rPr>
                <w:rFonts w:ascii="Book Antiqua" w:hAnsi="Book Antiqua"/>
              </w:rPr>
              <w:t>&lt;</w:t>
            </w:r>
            <w:r w:rsidR="00B40937" w:rsidRPr="00CD4C5C">
              <w:rPr>
                <w:rFonts w:ascii="Book Antiqua" w:hAnsi="Book Antiqua"/>
              </w:rPr>
              <w:t xml:space="preserve"> </w:t>
            </w:r>
            <w:r w:rsidRPr="00CD4C5C">
              <w:rPr>
                <w:rFonts w:ascii="Book Antiqua" w:hAnsi="Book Antiqua"/>
              </w:rPr>
              <w:t>0.001</w:t>
            </w:r>
            <w:r w:rsidR="003F1D80" w:rsidRPr="00CD4C5C">
              <w:rPr>
                <w:rFonts w:ascii="Book Antiqua" w:hAnsi="Book Antiqua"/>
                <w:vertAlign w:val="superscript"/>
              </w:rPr>
              <w:t>c</w:t>
            </w:r>
          </w:p>
        </w:tc>
      </w:tr>
      <w:tr w:rsidR="00C828C2" w:rsidRPr="00CD4C5C" w14:paraId="3B8CC0F1" w14:textId="77777777" w:rsidTr="00F91F9F">
        <w:trPr>
          <w:trHeight w:val="471"/>
        </w:trPr>
        <w:tc>
          <w:tcPr>
            <w:tcW w:w="1818" w:type="pct"/>
            <w:shd w:val="clear" w:color="auto" w:fill="auto"/>
          </w:tcPr>
          <w:p w14:paraId="65001F1D" w14:textId="77777777" w:rsidR="00C828C2" w:rsidRPr="00CD4C5C" w:rsidRDefault="00C828C2" w:rsidP="00CD4C5C">
            <w:pPr>
              <w:spacing w:line="360" w:lineRule="auto"/>
              <w:jc w:val="both"/>
              <w:rPr>
                <w:rFonts w:ascii="Book Antiqua" w:hAnsi="Book Antiqua"/>
              </w:rPr>
            </w:pPr>
            <w:r w:rsidRPr="00CD4C5C">
              <w:rPr>
                <w:rFonts w:ascii="Book Antiqua" w:hAnsi="Book Antiqua"/>
              </w:rPr>
              <w:t>Pneumonia severity score</w:t>
            </w:r>
          </w:p>
        </w:tc>
        <w:tc>
          <w:tcPr>
            <w:tcW w:w="874" w:type="pct"/>
            <w:shd w:val="clear" w:color="auto" w:fill="auto"/>
          </w:tcPr>
          <w:p w14:paraId="50B68D5A" w14:textId="77777777" w:rsidR="00C828C2" w:rsidRPr="00CD4C5C" w:rsidRDefault="00C828C2" w:rsidP="00CD4C5C">
            <w:pPr>
              <w:spacing w:line="360" w:lineRule="auto"/>
              <w:jc w:val="both"/>
              <w:rPr>
                <w:rFonts w:ascii="Book Antiqua" w:hAnsi="Book Antiqua"/>
              </w:rPr>
            </w:pPr>
            <w:r w:rsidRPr="00CD4C5C">
              <w:rPr>
                <w:rFonts w:ascii="Book Antiqua" w:hAnsi="Book Antiqua"/>
              </w:rPr>
              <w:t>8.6 ± 3.5</w:t>
            </w:r>
          </w:p>
        </w:tc>
        <w:tc>
          <w:tcPr>
            <w:tcW w:w="874" w:type="pct"/>
            <w:shd w:val="clear" w:color="auto" w:fill="auto"/>
          </w:tcPr>
          <w:p w14:paraId="06598C2B" w14:textId="77777777" w:rsidR="00C828C2" w:rsidRPr="00CD4C5C" w:rsidRDefault="00C828C2" w:rsidP="00CD4C5C">
            <w:pPr>
              <w:spacing w:line="360" w:lineRule="auto"/>
              <w:jc w:val="both"/>
              <w:rPr>
                <w:rFonts w:ascii="Book Antiqua" w:hAnsi="Book Antiqua"/>
              </w:rPr>
            </w:pPr>
            <w:r w:rsidRPr="00CD4C5C">
              <w:rPr>
                <w:rFonts w:ascii="Book Antiqua" w:hAnsi="Book Antiqua"/>
              </w:rPr>
              <w:t>6.8 ± 3.2</w:t>
            </w:r>
          </w:p>
        </w:tc>
        <w:tc>
          <w:tcPr>
            <w:tcW w:w="655" w:type="pct"/>
            <w:shd w:val="clear" w:color="auto" w:fill="auto"/>
          </w:tcPr>
          <w:p w14:paraId="3462F243" w14:textId="77777777" w:rsidR="00C828C2" w:rsidRPr="00CD4C5C" w:rsidRDefault="00C828C2" w:rsidP="00CD4C5C">
            <w:pPr>
              <w:spacing w:line="360" w:lineRule="auto"/>
              <w:jc w:val="both"/>
              <w:rPr>
                <w:rFonts w:ascii="Book Antiqua" w:hAnsi="Book Antiqua"/>
              </w:rPr>
            </w:pPr>
            <w:r w:rsidRPr="00CD4C5C">
              <w:rPr>
                <w:rFonts w:ascii="Book Antiqua" w:hAnsi="Book Antiqua"/>
              </w:rPr>
              <w:t>7.5 ± 3.4</w:t>
            </w:r>
          </w:p>
        </w:tc>
        <w:tc>
          <w:tcPr>
            <w:tcW w:w="779" w:type="pct"/>
            <w:shd w:val="clear" w:color="auto" w:fill="auto"/>
          </w:tcPr>
          <w:p w14:paraId="1390F828" w14:textId="316978F4" w:rsidR="00C828C2" w:rsidRPr="00CD4C5C" w:rsidRDefault="00C828C2" w:rsidP="00CD4C5C">
            <w:pPr>
              <w:spacing w:line="360" w:lineRule="auto"/>
              <w:jc w:val="both"/>
              <w:rPr>
                <w:rFonts w:ascii="Book Antiqua" w:hAnsi="Book Antiqua"/>
              </w:rPr>
            </w:pPr>
            <w:r w:rsidRPr="00CD4C5C">
              <w:rPr>
                <w:rFonts w:ascii="Book Antiqua" w:hAnsi="Book Antiqua"/>
              </w:rPr>
              <w:t>&lt;</w:t>
            </w:r>
            <w:r w:rsidR="00B40937" w:rsidRPr="00CD4C5C">
              <w:rPr>
                <w:rFonts w:ascii="Book Antiqua" w:hAnsi="Book Antiqua"/>
              </w:rPr>
              <w:t xml:space="preserve"> </w:t>
            </w:r>
            <w:r w:rsidRPr="00CD4C5C">
              <w:rPr>
                <w:rFonts w:ascii="Book Antiqua" w:hAnsi="Book Antiqua"/>
              </w:rPr>
              <w:t>0.001</w:t>
            </w:r>
            <w:r w:rsidR="003F1D80" w:rsidRPr="00CD4C5C">
              <w:rPr>
                <w:rFonts w:ascii="Book Antiqua" w:hAnsi="Book Antiqua"/>
                <w:vertAlign w:val="superscript"/>
              </w:rPr>
              <w:t>c</w:t>
            </w:r>
          </w:p>
        </w:tc>
      </w:tr>
      <w:tr w:rsidR="00C828C2" w:rsidRPr="00CD4C5C" w14:paraId="3EEF8FC1" w14:textId="77777777" w:rsidTr="00F91F9F">
        <w:trPr>
          <w:trHeight w:val="568"/>
        </w:trPr>
        <w:tc>
          <w:tcPr>
            <w:tcW w:w="1818" w:type="pct"/>
            <w:shd w:val="clear" w:color="auto" w:fill="auto"/>
          </w:tcPr>
          <w:p w14:paraId="21D2B00D" w14:textId="77777777" w:rsidR="00C828C2" w:rsidRPr="00CD4C5C" w:rsidRDefault="00C828C2" w:rsidP="00CD4C5C">
            <w:pPr>
              <w:spacing w:line="360" w:lineRule="auto"/>
              <w:jc w:val="both"/>
              <w:rPr>
                <w:rFonts w:ascii="Book Antiqua" w:hAnsi="Book Antiqua"/>
              </w:rPr>
            </w:pPr>
            <w:r w:rsidRPr="00CD4C5C">
              <w:rPr>
                <w:rFonts w:ascii="Book Antiqua" w:hAnsi="Book Antiqua"/>
              </w:rPr>
              <w:t>Comorbidities</w:t>
            </w:r>
          </w:p>
        </w:tc>
        <w:tc>
          <w:tcPr>
            <w:tcW w:w="874" w:type="pct"/>
            <w:shd w:val="clear" w:color="auto" w:fill="auto"/>
          </w:tcPr>
          <w:p w14:paraId="2AB895AD" w14:textId="77777777" w:rsidR="00C828C2" w:rsidRPr="00CD4C5C" w:rsidRDefault="00C828C2" w:rsidP="00CD4C5C">
            <w:pPr>
              <w:spacing w:line="360" w:lineRule="auto"/>
              <w:jc w:val="both"/>
              <w:rPr>
                <w:rFonts w:ascii="Book Antiqua" w:hAnsi="Book Antiqua"/>
              </w:rPr>
            </w:pPr>
          </w:p>
        </w:tc>
        <w:tc>
          <w:tcPr>
            <w:tcW w:w="874" w:type="pct"/>
            <w:shd w:val="clear" w:color="auto" w:fill="auto"/>
          </w:tcPr>
          <w:p w14:paraId="0652D51C" w14:textId="77777777" w:rsidR="00C828C2" w:rsidRPr="00CD4C5C" w:rsidRDefault="00C828C2" w:rsidP="00CD4C5C">
            <w:pPr>
              <w:spacing w:line="360" w:lineRule="auto"/>
              <w:jc w:val="both"/>
              <w:rPr>
                <w:rFonts w:ascii="Book Antiqua" w:hAnsi="Book Antiqua"/>
              </w:rPr>
            </w:pPr>
          </w:p>
        </w:tc>
        <w:tc>
          <w:tcPr>
            <w:tcW w:w="655" w:type="pct"/>
            <w:shd w:val="clear" w:color="auto" w:fill="auto"/>
          </w:tcPr>
          <w:p w14:paraId="32C63CAF" w14:textId="77777777" w:rsidR="00C828C2" w:rsidRPr="00CD4C5C" w:rsidRDefault="00C828C2" w:rsidP="00CD4C5C">
            <w:pPr>
              <w:spacing w:line="360" w:lineRule="auto"/>
              <w:jc w:val="both"/>
              <w:rPr>
                <w:rFonts w:ascii="Book Antiqua" w:hAnsi="Book Antiqua"/>
              </w:rPr>
            </w:pPr>
          </w:p>
        </w:tc>
        <w:tc>
          <w:tcPr>
            <w:tcW w:w="779" w:type="pct"/>
            <w:shd w:val="clear" w:color="auto" w:fill="auto"/>
          </w:tcPr>
          <w:p w14:paraId="7A12D12C" w14:textId="77777777" w:rsidR="00C828C2" w:rsidRPr="00CD4C5C" w:rsidRDefault="00C828C2" w:rsidP="00CD4C5C">
            <w:pPr>
              <w:spacing w:line="360" w:lineRule="auto"/>
              <w:jc w:val="both"/>
              <w:rPr>
                <w:rFonts w:ascii="Book Antiqua" w:hAnsi="Book Antiqua"/>
              </w:rPr>
            </w:pPr>
          </w:p>
        </w:tc>
      </w:tr>
      <w:tr w:rsidR="00C828C2" w:rsidRPr="00CD4C5C" w14:paraId="29CBDFB7" w14:textId="77777777" w:rsidTr="00F91F9F">
        <w:trPr>
          <w:trHeight w:val="568"/>
        </w:trPr>
        <w:tc>
          <w:tcPr>
            <w:tcW w:w="1818" w:type="pct"/>
            <w:shd w:val="clear" w:color="auto" w:fill="auto"/>
          </w:tcPr>
          <w:p w14:paraId="076AA1E1" w14:textId="71E7D056" w:rsidR="00C828C2" w:rsidRPr="00CD4C5C" w:rsidRDefault="00C828C2" w:rsidP="00CD4C5C">
            <w:pPr>
              <w:spacing w:line="360" w:lineRule="auto"/>
              <w:jc w:val="both"/>
              <w:rPr>
                <w:rFonts w:ascii="Book Antiqua" w:hAnsi="Book Antiqua"/>
              </w:rPr>
            </w:pPr>
            <w:r w:rsidRPr="00CD4C5C">
              <w:rPr>
                <w:rFonts w:ascii="Book Antiqua" w:hAnsi="Book Antiqua"/>
              </w:rPr>
              <w:t>Obesity (BMI ≥</w:t>
            </w:r>
            <w:r w:rsidR="00B40937" w:rsidRPr="00CD4C5C">
              <w:rPr>
                <w:rFonts w:ascii="Book Antiqua" w:hAnsi="Book Antiqua"/>
              </w:rPr>
              <w:t xml:space="preserve"> </w:t>
            </w:r>
            <w:r w:rsidRPr="00CD4C5C">
              <w:rPr>
                <w:rFonts w:ascii="Book Antiqua" w:hAnsi="Book Antiqua"/>
              </w:rPr>
              <w:t>30</w:t>
            </w:r>
            <w:r w:rsidRPr="00CD4C5C">
              <w:rPr>
                <w:rFonts w:ascii="MS Gothic" w:eastAsia="MS Gothic" w:hAnsi="MS Gothic" w:cs="MS Gothic" w:hint="eastAsia"/>
              </w:rPr>
              <w:t> </w:t>
            </w:r>
            <w:r w:rsidRPr="00CD4C5C">
              <w:rPr>
                <w:rFonts w:ascii="Book Antiqua" w:hAnsi="Book Antiqua"/>
              </w:rPr>
              <w:t>kg/m</w:t>
            </w:r>
            <w:r w:rsidRPr="00CD4C5C">
              <w:rPr>
                <w:rFonts w:ascii="Book Antiqua" w:hAnsi="Book Antiqua"/>
                <w:vertAlign w:val="superscript"/>
              </w:rPr>
              <w:t>2</w:t>
            </w:r>
            <w:r w:rsidRPr="00CD4C5C">
              <w:rPr>
                <w:rFonts w:ascii="Book Antiqua" w:hAnsi="Book Antiqua"/>
              </w:rPr>
              <w:t>)</w:t>
            </w:r>
          </w:p>
        </w:tc>
        <w:tc>
          <w:tcPr>
            <w:tcW w:w="874" w:type="pct"/>
            <w:shd w:val="clear" w:color="auto" w:fill="auto"/>
          </w:tcPr>
          <w:p w14:paraId="20D0E226" w14:textId="77777777" w:rsidR="00C828C2" w:rsidRPr="00CD4C5C" w:rsidRDefault="00C828C2" w:rsidP="00CD4C5C">
            <w:pPr>
              <w:spacing w:line="360" w:lineRule="auto"/>
              <w:jc w:val="both"/>
              <w:rPr>
                <w:rFonts w:ascii="Book Antiqua" w:hAnsi="Book Antiqua"/>
              </w:rPr>
            </w:pPr>
            <w:r w:rsidRPr="00CD4C5C">
              <w:rPr>
                <w:rFonts w:ascii="Book Antiqua" w:hAnsi="Book Antiqua"/>
              </w:rPr>
              <w:t>28 (25.0)</w:t>
            </w:r>
          </w:p>
        </w:tc>
        <w:tc>
          <w:tcPr>
            <w:tcW w:w="874" w:type="pct"/>
            <w:shd w:val="clear" w:color="auto" w:fill="auto"/>
          </w:tcPr>
          <w:p w14:paraId="08808222" w14:textId="77777777" w:rsidR="00C828C2" w:rsidRPr="00CD4C5C" w:rsidRDefault="00C828C2" w:rsidP="00CD4C5C">
            <w:pPr>
              <w:spacing w:line="360" w:lineRule="auto"/>
              <w:jc w:val="both"/>
              <w:rPr>
                <w:rFonts w:ascii="Book Antiqua" w:hAnsi="Book Antiqua"/>
              </w:rPr>
            </w:pPr>
            <w:r w:rsidRPr="00CD4C5C">
              <w:rPr>
                <w:rFonts w:ascii="Book Antiqua" w:hAnsi="Book Antiqua"/>
              </w:rPr>
              <w:t>17 (10.5)</w:t>
            </w:r>
          </w:p>
        </w:tc>
        <w:tc>
          <w:tcPr>
            <w:tcW w:w="655" w:type="pct"/>
            <w:shd w:val="clear" w:color="auto" w:fill="auto"/>
          </w:tcPr>
          <w:p w14:paraId="450CF9EA" w14:textId="77777777" w:rsidR="00C828C2" w:rsidRPr="00CD4C5C" w:rsidRDefault="00C828C2" w:rsidP="00CD4C5C">
            <w:pPr>
              <w:spacing w:line="360" w:lineRule="auto"/>
              <w:jc w:val="both"/>
              <w:rPr>
                <w:rFonts w:ascii="Book Antiqua" w:hAnsi="Book Antiqua"/>
              </w:rPr>
            </w:pPr>
            <w:r w:rsidRPr="00CD4C5C">
              <w:rPr>
                <w:rFonts w:ascii="Book Antiqua" w:hAnsi="Book Antiqua"/>
              </w:rPr>
              <w:t>45 (16.4)</w:t>
            </w:r>
          </w:p>
        </w:tc>
        <w:tc>
          <w:tcPr>
            <w:tcW w:w="779" w:type="pct"/>
            <w:shd w:val="clear" w:color="auto" w:fill="auto"/>
          </w:tcPr>
          <w:p w14:paraId="1DDC5C41" w14:textId="6F81E2BF" w:rsidR="00C828C2" w:rsidRPr="00CD4C5C" w:rsidRDefault="00C828C2" w:rsidP="00CD4C5C">
            <w:pPr>
              <w:spacing w:line="360" w:lineRule="auto"/>
              <w:jc w:val="both"/>
              <w:rPr>
                <w:rFonts w:ascii="Book Antiqua" w:hAnsi="Book Antiqua"/>
              </w:rPr>
            </w:pPr>
            <w:r w:rsidRPr="00CD4C5C">
              <w:rPr>
                <w:rFonts w:ascii="Book Antiqua" w:hAnsi="Book Antiqua"/>
              </w:rPr>
              <w:t>0.001</w:t>
            </w:r>
            <w:r w:rsidR="003F1D80" w:rsidRPr="00CD4C5C">
              <w:rPr>
                <w:rFonts w:ascii="Book Antiqua" w:hAnsi="Book Antiqua"/>
                <w:vertAlign w:val="superscript"/>
              </w:rPr>
              <w:t>b</w:t>
            </w:r>
          </w:p>
        </w:tc>
      </w:tr>
      <w:tr w:rsidR="00C828C2" w:rsidRPr="00CD4C5C" w14:paraId="692794E5" w14:textId="77777777" w:rsidTr="00F91F9F">
        <w:trPr>
          <w:trHeight w:val="568"/>
        </w:trPr>
        <w:tc>
          <w:tcPr>
            <w:tcW w:w="1818" w:type="pct"/>
            <w:shd w:val="clear" w:color="auto" w:fill="auto"/>
          </w:tcPr>
          <w:p w14:paraId="0D522881" w14:textId="5D767115" w:rsidR="00C828C2" w:rsidRPr="00CD4C5C" w:rsidRDefault="00C828C2" w:rsidP="00CD4C5C">
            <w:pPr>
              <w:spacing w:line="360" w:lineRule="auto"/>
              <w:jc w:val="both"/>
              <w:rPr>
                <w:rFonts w:ascii="Book Antiqua" w:hAnsi="Book Antiqua"/>
              </w:rPr>
            </w:pPr>
            <w:r w:rsidRPr="00CD4C5C">
              <w:rPr>
                <w:rFonts w:ascii="Book Antiqua" w:hAnsi="Book Antiqua"/>
              </w:rPr>
              <w:t>Overweight (BMI 25</w:t>
            </w:r>
            <w:r w:rsidR="00AC38DA">
              <w:rPr>
                <w:rFonts w:ascii="Book Antiqua" w:hAnsi="Book Antiqua"/>
              </w:rPr>
              <w:t>-</w:t>
            </w:r>
            <w:r w:rsidRPr="00CD4C5C">
              <w:rPr>
                <w:rFonts w:ascii="Book Antiqua" w:hAnsi="Book Antiqua"/>
              </w:rPr>
              <w:t>29.9 kg/m</w:t>
            </w:r>
            <w:r w:rsidRPr="00CD4C5C">
              <w:rPr>
                <w:rFonts w:ascii="Book Antiqua" w:hAnsi="Book Antiqua"/>
                <w:vertAlign w:val="superscript"/>
              </w:rPr>
              <w:t>2</w:t>
            </w:r>
            <w:r w:rsidRPr="00CD4C5C">
              <w:rPr>
                <w:rFonts w:ascii="Book Antiqua" w:hAnsi="Book Antiqua"/>
              </w:rPr>
              <w:t>)</w:t>
            </w:r>
          </w:p>
        </w:tc>
        <w:tc>
          <w:tcPr>
            <w:tcW w:w="874" w:type="pct"/>
            <w:shd w:val="clear" w:color="auto" w:fill="auto"/>
          </w:tcPr>
          <w:p w14:paraId="23E8991C" w14:textId="77777777" w:rsidR="00C828C2" w:rsidRPr="00CD4C5C" w:rsidRDefault="00C828C2" w:rsidP="00CD4C5C">
            <w:pPr>
              <w:spacing w:line="360" w:lineRule="auto"/>
              <w:jc w:val="both"/>
              <w:rPr>
                <w:rFonts w:ascii="Book Antiqua" w:hAnsi="Book Antiqua"/>
              </w:rPr>
            </w:pPr>
            <w:r w:rsidRPr="00CD4C5C">
              <w:rPr>
                <w:rFonts w:ascii="Book Antiqua" w:hAnsi="Book Antiqua"/>
              </w:rPr>
              <w:t>69 (61.6)</w:t>
            </w:r>
          </w:p>
        </w:tc>
        <w:tc>
          <w:tcPr>
            <w:tcW w:w="874" w:type="pct"/>
            <w:shd w:val="clear" w:color="auto" w:fill="auto"/>
          </w:tcPr>
          <w:p w14:paraId="2D467C26" w14:textId="77777777" w:rsidR="00C828C2" w:rsidRPr="00CD4C5C" w:rsidRDefault="00C828C2" w:rsidP="00CD4C5C">
            <w:pPr>
              <w:spacing w:line="360" w:lineRule="auto"/>
              <w:jc w:val="both"/>
              <w:rPr>
                <w:rFonts w:ascii="Book Antiqua" w:hAnsi="Book Antiqua"/>
              </w:rPr>
            </w:pPr>
            <w:r w:rsidRPr="00CD4C5C">
              <w:rPr>
                <w:rFonts w:ascii="Book Antiqua" w:hAnsi="Book Antiqua"/>
              </w:rPr>
              <w:t>65 (40.6)</w:t>
            </w:r>
          </w:p>
        </w:tc>
        <w:tc>
          <w:tcPr>
            <w:tcW w:w="655" w:type="pct"/>
            <w:shd w:val="clear" w:color="auto" w:fill="auto"/>
          </w:tcPr>
          <w:p w14:paraId="04158165" w14:textId="77777777" w:rsidR="00C828C2" w:rsidRPr="00CD4C5C" w:rsidRDefault="00C828C2" w:rsidP="00CD4C5C">
            <w:pPr>
              <w:spacing w:line="360" w:lineRule="auto"/>
              <w:jc w:val="both"/>
              <w:rPr>
                <w:rFonts w:ascii="Book Antiqua" w:hAnsi="Book Antiqua"/>
              </w:rPr>
            </w:pPr>
            <w:r w:rsidRPr="00CD4C5C">
              <w:rPr>
                <w:rFonts w:ascii="Book Antiqua" w:hAnsi="Book Antiqua"/>
              </w:rPr>
              <w:t>134 (48.9)</w:t>
            </w:r>
          </w:p>
        </w:tc>
        <w:tc>
          <w:tcPr>
            <w:tcW w:w="779" w:type="pct"/>
            <w:shd w:val="clear" w:color="auto" w:fill="auto"/>
          </w:tcPr>
          <w:p w14:paraId="4811AD06" w14:textId="704E2465" w:rsidR="00C828C2" w:rsidRPr="00CD4C5C" w:rsidRDefault="00C828C2" w:rsidP="00CD4C5C">
            <w:pPr>
              <w:spacing w:line="360" w:lineRule="auto"/>
              <w:jc w:val="both"/>
              <w:rPr>
                <w:rFonts w:ascii="Book Antiqua" w:hAnsi="Book Antiqua"/>
              </w:rPr>
            </w:pPr>
            <w:r w:rsidRPr="00CD4C5C">
              <w:rPr>
                <w:rFonts w:ascii="Book Antiqua" w:hAnsi="Book Antiqua"/>
              </w:rPr>
              <w:t>&lt;</w:t>
            </w:r>
            <w:r w:rsidR="0017681F" w:rsidRPr="00CD4C5C">
              <w:rPr>
                <w:rFonts w:ascii="Book Antiqua" w:hAnsi="Book Antiqua"/>
              </w:rPr>
              <w:t xml:space="preserve"> </w:t>
            </w:r>
            <w:r w:rsidRPr="00CD4C5C">
              <w:rPr>
                <w:rFonts w:ascii="Book Antiqua" w:hAnsi="Book Antiqua"/>
              </w:rPr>
              <w:t>0.001</w:t>
            </w:r>
            <w:r w:rsidR="003F1D80" w:rsidRPr="00CD4C5C">
              <w:rPr>
                <w:rFonts w:ascii="Book Antiqua" w:hAnsi="Book Antiqua"/>
                <w:vertAlign w:val="superscript"/>
              </w:rPr>
              <w:t>c</w:t>
            </w:r>
          </w:p>
        </w:tc>
      </w:tr>
      <w:tr w:rsidR="00C828C2" w:rsidRPr="00CD4C5C" w14:paraId="2728C13E" w14:textId="77777777" w:rsidTr="00F91F9F">
        <w:trPr>
          <w:trHeight w:val="568"/>
        </w:trPr>
        <w:tc>
          <w:tcPr>
            <w:tcW w:w="1818" w:type="pct"/>
            <w:shd w:val="clear" w:color="auto" w:fill="auto"/>
          </w:tcPr>
          <w:p w14:paraId="2E880D9A" w14:textId="77777777" w:rsidR="00C828C2" w:rsidRPr="00CD4C5C" w:rsidRDefault="00C828C2" w:rsidP="00CD4C5C">
            <w:pPr>
              <w:spacing w:line="360" w:lineRule="auto"/>
              <w:jc w:val="both"/>
              <w:rPr>
                <w:rFonts w:ascii="Book Antiqua" w:hAnsi="Book Antiqua"/>
              </w:rPr>
            </w:pPr>
            <w:r w:rsidRPr="00CD4C5C">
              <w:rPr>
                <w:rFonts w:ascii="Book Antiqua" w:hAnsi="Book Antiqua"/>
              </w:rPr>
              <w:t>Diabetes mellitus</w:t>
            </w:r>
          </w:p>
        </w:tc>
        <w:tc>
          <w:tcPr>
            <w:tcW w:w="874" w:type="pct"/>
            <w:shd w:val="clear" w:color="auto" w:fill="auto"/>
          </w:tcPr>
          <w:p w14:paraId="347EA2D0" w14:textId="77777777" w:rsidR="00C828C2" w:rsidRPr="00CD4C5C" w:rsidRDefault="00C828C2" w:rsidP="00CD4C5C">
            <w:pPr>
              <w:spacing w:line="360" w:lineRule="auto"/>
              <w:jc w:val="both"/>
              <w:rPr>
                <w:rFonts w:ascii="Book Antiqua" w:hAnsi="Book Antiqua"/>
              </w:rPr>
            </w:pPr>
            <w:r w:rsidRPr="00CD4C5C">
              <w:rPr>
                <w:rFonts w:ascii="Book Antiqua" w:hAnsi="Book Antiqua"/>
              </w:rPr>
              <w:t>33 (29.5)</w:t>
            </w:r>
          </w:p>
        </w:tc>
        <w:tc>
          <w:tcPr>
            <w:tcW w:w="874" w:type="pct"/>
            <w:shd w:val="clear" w:color="auto" w:fill="auto"/>
          </w:tcPr>
          <w:p w14:paraId="7938E58B" w14:textId="77777777" w:rsidR="00C828C2" w:rsidRPr="00CD4C5C" w:rsidRDefault="00C828C2" w:rsidP="00CD4C5C">
            <w:pPr>
              <w:spacing w:line="360" w:lineRule="auto"/>
              <w:jc w:val="both"/>
              <w:rPr>
                <w:rFonts w:ascii="Book Antiqua" w:hAnsi="Book Antiqua"/>
              </w:rPr>
            </w:pPr>
            <w:r w:rsidRPr="00CD4C5C">
              <w:rPr>
                <w:rFonts w:ascii="Book Antiqua" w:hAnsi="Book Antiqua"/>
              </w:rPr>
              <w:t>35 (21.6)</w:t>
            </w:r>
          </w:p>
        </w:tc>
        <w:tc>
          <w:tcPr>
            <w:tcW w:w="655" w:type="pct"/>
            <w:shd w:val="clear" w:color="auto" w:fill="auto"/>
          </w:tcPr>
          <w:p w14:paraId="16CAF97D" w14:textId="77777777" w:rsidR="00C828C2" w:rsidRPr="00CD4C5C" w:rsidRDefault="00C828C2" w:rsidP="00CD4C5C">
            <w:pPr>
              <w:spacing w:line="360" w:lineRule="auto"/>
              <w:jc w:val="both"/>
              <w:rPr>
                <w:rFonts w:ascii="Book Antiqua" w:hAnsi="Book Antiqua"/>
              </w:rPr>
            </w:pPr>
            <w:r w:rsidRPr="00CD4C5C">
              <w:rPr>
                <w:rFonts w:ascii="Book Antiqua" w:hAnsi="Book Antiqua"/>
              </w:rPr>
              <w:t>68 (24.8)</w:t>
            </w:r>
          </w:p>
        </w:tc>
        <w:tc>
          <w:tcPr>
            <w:tcW w:w="779" w:type="pct"/>
            <w:shd w:val="clear" w:color="auto" w:fill="auto"/>
          </w:tcPr>
          <w:p w14:paraId="03D1EAC9" w14:textId="77777777" w:rsidR="00C828C2" w:rsidRPr="00CD4C5C" w:rsidRDefault="00C828C2" w:rsidP="00CD4C5C">
            <w:pPr>
              <w:spacing w:line="360" w:lineRule="auto"/>
              <w:jc w:val="both"/>
              <w:rPr>
                <w:rFonts w:ascii="Book Antiqua" w:hAnsi="Book Antiqua"/>
              </w:rPr>
            </w:pPr>
            <w:r w:rsidRPr="00CD4C5C">
              <w:rPr>
                <w:rFonts w:ascii="Book Antiqua" w:hAnsi="Book Antiqua"/>
              </w:rPr>
              <w:t>0.139</w:t>
            </w:r>
          </w:p>
        </w:tc>
      </w:tr>
      <w:tr w:rsidR="00C828C2" w:rsidRPr="00CD4C5C" w14:paraId="359D10F4" w14:textId="77777777" w:rsidTr="00F91F9F">
        <w:trPr>
          <w:trHeight w:val="568"/>
        </w:trPr>
        <w:tc>
          <w:tcPr>
            <w:tcW w:w="1818" w:type="pct"/>
            <w:shd w:val="clear" w:color="auto" w:fill="auto"/>
          </w:tcPr>
          <w:p w14:paraId="618A1F0B" w14:textId="77777777" w:rsidR="00C828C2" w:rsidRPr="00CD4C5C" w:rsidRDefault="00C828C2" w:rsidP="00CD4C5C">
            <w:pPr>
              <w:spacing w:line="360" w:lineRule="auto"/>
              <w:jc w:val="both"/>
              <w:rPr>
                <w:rFonts w:ascii="Book Antiqua" w:hAnsi="Book Antiqua"/>
              </w:rPr>
            </w:pPr>
            <w:r w:rsidRPr="00CD4C5C">
              <w:rPr>
                <w:rFonts w:ascii="Book Antiqua" w:hAnsi="Book Antiqua"/>
              </w:rPr>
              <w:t>Hypertension</w:t>
            </w:r>
          </w:p>
        </w:tc>
        <w:tc>
          <w:tcPr>
            <w:tcW w:w="874" w:type="pct"/>
            <w:shd w:val="clear" w:color="auto" w:fill="auto"/>
          </w:tcPr>
          <w:p w14:paraId="0AD5D9B1" w14:textId="77777777" w:rsidR="00C828C2" w:rsidRPr="00CD4C5C" w:rsidRDefault="00C828C2" w:rsidP="00CD4C5C">
            <w:pPr>
              <w:spacing w:line="360" w:lineRule="auto"/>
              <w:jc w:val="both"/>
              <w:rPr>
                <w:rFonts w:ascii="Book Antiqua" w:hAnsi="Book Antiqua"/>
              </w:rPr>
            </w:pPr>
            <w:r w:rsidRPr="00CD4C5C">
              <w:rPr>
                <w:rFonts w:ascii="Book Antiqua" w:hAnsi="Book Antiqua"/>
              </w:rPr>
              <w:t>42 (37.5)</w:t>
            </w:r>
          </w:p>
        </w:tc>
        <w:tc>
          <w:tcPr>
            <w:tcW w:w="874" w:type="pct"/>
            <w:shd w:val="clear" w:color="auto" w:fill="auto"/>
          </w:tcPr>
          <w:p w14:paraId="490D15F8" w14:textId="77777777" w:rsidR="00C828C2" w:rsidRPr="00CD4C5C" w:rsidRDefault="00C828C2" w:rsidP="00CD4C5C">
            <w:pPr>
              <w:spacing w:line="360" w:lineRule="auto"/>
              <w:jc w:val="both"/>
              <w:rPr>
                <w:rFonts w:ascii="Book Antiqua" w:hAnsi="Book Antiqua"/>
              </w:rPr>
            </w:pPr>
            <w:r w:rsidRPr="00CD4C5C">
              <w:rPr>
                <w:rFonts w:ascii="Book Antiqua" w:hAnsi="Book Antiqua"/>
              </w:rPr>
              <w:t>65 (40.1)</w:t>
            </w:r>
          </w:p>
        </w:tc>
        <w:tc>
          <w:tcPr>
            <w:tcW w:w="655" w:type="pct"/>
            <w:shd w:val="clear" w:color="auto" w:fill="auto"/>
          </w:tcPr>
          <w:p w14:paraId="1610AD8D" w14:textId="77777777" w:rsidR="00C828C2" w:rsidRPr="00CD4C5C" w:rsidRDefault="00C828C2" w:rsidP="00CD4C5C">
            <w:pPr>
              <w:spacing w:line="360" w:lineRule="auto"/>
              <w:jc w:val="both"/>
              <w:rPr>
                <w:rFonts w:ascii="Book Antiqua" w:hAnsi="Book Antiqua"/>
              </w:rPr>
            </w:pPr>
            <w:r w:rsidRPr="00CD4C5C">
              <w:rPr>
                <w:rFonts w:ascii="Book Antiqua" w:hAnsi="Book Antiqua"/>
              </w:rPr>
              <w:t>107 (39.1)</w:t>
            </w:r>
          </w:p>
        </w:tc>
        <w:tc>
          <w:tcPr>
            <w:tcW w:w="779" w:type="pct"/>
            <w:shd w:val="clear" w:color="auto" w:fill="auto"/>
          </w:tcPr>
          <w:p w14:paraId="18DEC7A0" w14:textId="77777777" w:rsidR="00C828C2" w:rsidRPr="00CD4C5C" w:rsidRDefault="00C828C2" w:rsidP="00CD4C5C">
            <w:pPr>
              <w:spacing w:line="360" w:lineRule="auto"/>
              <w:jc w:val="both"/>
              <w:rPr>
                <w:rFonts w:ascii="Book Antiqua" w:hAnsi="Book Antiqua"/>
              </w:rPr>
            </w:pPr>
            <w:r w:rsidRPr="00CD4C5C">
              <w:rPr>
                <w:rFonts w:ascii="Book Antiqua" w:hAnsi="Book Antiqua"/>
              </w:rPr>
              <w:t>0.662</w:t>
            </w:r>
          </w:p>
        </w:tc>
      </w:tr>
      <w:tr w:rsidR="00C828C2" w:rsidRPr="00CD4C5C" w14:paraId="137E617C" w14:textId="77777777" w:rsidTr="00F91F9F">
        <w:trPr>
          <w:trHeight w:val="568"/>
        </w:trPr>
        <w:tc>
          <w:tcPr>
            <w:tcW w:w="1818" w:type="pct"/>
            <w:shd w:val="clear" w:color="auto" w:fill="auto"/>
          </w:tcPr>
          <w:p w14:paraId="65A03396" w14:textId="77777777" w:rsidR="00C828C2" w:rsidRPr="00CD4C5C" w:rsidRDefault="00C828C2" w:rsidP="00CD4C5C">
            <w:pPr>
              <w:spacing w:line="360" w:lineRule="auto"/>
              <w:jc w:val="both"/>
              <w:rPr>
                <w:rFonts w:ascii="Book Antiqua" w:hAnsi="Book Antiqua"/>
              </w:rPr>
            </w:pPr>
            <w:r w:rsidRPr="00CD4C5C">
              <w:rPr>
                <w:rFonts w:ascii="Book Antiqua" w:hAnsi="Book Antiqua"/>
              </w:rPr>
              <w:t>Cardiac disease</w:t>
            </w:r>
          </w:p>
        </w:tc>
        <w:tc>
          <w:tcPr>
            <w:tcW w:w="874" w:type="pct"/>
            <w:shd w:val="clear" w:color="auto" w:fill="auto"/>
          </w:tcPr>
          <w:p w14:paraId="4DE7DE41" w14:textId="77777777" w:rsidR="00C828C2" w:rsidRPr="00CD4C5C" w:rsidRDefault="00C828C2" w:rsidP="00CD4C5C">
            <w:pPr>
              <w:spacing w:line="360" w:lineRule="auto"/>
              <w:jc w:val="both"/>
              <w:rPr>
                <w:rFonts w:ascii="Book Antiqua" w:hAnsi="Book Antiqua"/>
              </w:rPr>
            </w:pPr>
            <w:r w:rsidRPr="00CD4C5C">
              <w:rPr>
                <w:rFonts w:ascii="Book Antiqua" w:hAnsi="Book Antiqua"/>
              </w:rPr>
              <w:t>13 (11.6)</w:t>
            </w:r>
          </w:p>
        </w:tc>
        <w:tc>
          <w:tcPr>
            <w:tcW w:w="874" w:type="pct"/>
            <w:shd w:val="clear" w:color="auto" w:fill="auto"/>
          </w:tcPr>
          <w:p w14:paraId="53463882" w14:textId="77777777" w:rsidR="00C828C2" w:rsidRPr="00CD4C5C" w:rsidRDefault="00C828C2" w:rsidP="00CD4C5C">
            <w:pPr>
              <w:spacing w:line="360" w:lineRule="auto"/>
              <w:jc w:val="both"/>
              <w:rPr>
                <w:rFonts w:ascii="Book Antiqua" w:hAnsi="Book Antiqua"/>
              </w:rPr>
            </w:pPr>
            <w:r w:rsidRPr="00CD4C5C">
              <w:rPr>
                <w:rFonts w:ascii="Book Antiqua" w:hAnsi="Book Antiqua"/>
              </w:rPr>
              <w:t>23 (14.2)</w:t>
            </w:r>
          </w:p>
        </w:tc>
        <w:tc>
          <w:tcPr>
            <w:tcW w:w="655" w:type="pct"/>
            <w:shd w:val="clear" w:color="auto" w:fill="auto"/>
          </w:tcPr>
          <w:p w14:paraId="47F2A559" w14:textId="77777777" w:rsidR="00C828C2" w:rsidRPr="00CD4C5C" w:rsidRDefault="00C828C2" w:rsidP="00CD4C5C">
            <w:pPr>
              <w:spacing w:line="360" w:lineRule="auto"/>
              <w:jc w:val="both"/>
              <w:rPr>
                <w:rFonts w:ascii="Book Antiqua" w:hAnsi="Book Antiqua"/>
              </w:rPr>
            </w:pPr>
            <w:r w:rsidRPr="00CD4C5C">
              <w:rPr>
                <w:rFonts w:ascii="Book Antiqua" w:hAnsi="Book Antiqua"/>
              </w:rPr>
              <w:t>36 (13.1)</w:t>
            </w:r>
          </w:p>
        </w:tc>
        <w:tc>
          <w:tcPr>
            <w:tcW w:w="779" w:type="pct"/>
            <w:shd w:val="clear" w:color="auto" w:fill="auto"/>
          </w:tcPr>
          <w:p w14:paraId="42BE242B" w14:textId="77777777" w:rsidR="00C828C2" w:rsidRPr="00CD4C5C" w:rsidRDefault="00C828C2" w:rsidP="00CD4C5C">
            <w:pPr>
              <w:spacing w:line="360" w:lineRule="auto"/>
              <w:jc w:val="both"/>
              <w:rPr>
                <w:rFonts w:ascii="Book Antiqua" w:hAnsi="Book Antiqua"/>
              </w:rPr>
            </w:pPr>
            <w:r w:rsidRPr="00CD4C5C">
              <w:rPr>
                <w:rFonts w:ascii="Book Antiqua" w:hAnsi="Book Antiqua"/>
              </w:rPr>
              <w:t>0.533</w:t>
            </w:r>
          </w:p>
        </w:tc>
      </w:tr>
      <w:tr w:rsidR="00C828C2" w:rsidRPr="00CD4C5C" w14:paraId="5C388A67" w14:textId="77777777" w:rsidTr="00F91F9F">
        <w:trPr>
          <w:trHeight w:val="568"/>
        </w:trPr>
        <w:tc>
          <w:tcPr>
            <w:tcW w:w="1818" w:type="pct"/>
            <w:shd w:val="clear" w:color="auto" w:fill="auto"/>
          </w:tcPr>
          <w:p w14:paraId="726EA00B" w14:textId="77777777" w:rsidR="00C828C2" w:rsidRPr="00CD4C5C" w:rsidRDefault="00C828C2" w:rsidP="00CD4C5C">
            <w:pPr>
              <w:spacing w:line="360" w:lineRule="auto"/>
              <w:jc w:val="both"/>
              <w:rPr>
                <w:rFonts w:ascii="Book Antiqua" w:hAnsi="Book Antiqua"/>
              </w:rPr>
            </w:pPr>
            <w:r w:rsidRPr="00CD4C5C">
              <w:rPr>
                <w:rFonts w:ascii="Book Antiqua" w:hAnsi="Book Antiqua"/>
              </w:rPr>
              <w:t>Chronic lung disease</w:t>
            </w:r>
          </w:p>
        </w:tc>
        <w:tc>
          <w:tcPr>
            <w:tcW w:w="874" w:type="pct"/>
            <w:shd w:val="clear" w:color="auto" w:fill="auto"/>
          </w:tcPr>
          <w:p w14:paraId="18FEC993" w14:textId="77777777" w:rsidR="00C828C2" w:rsidRPr="00CD4C5C" w:rsidRDefault="00C828C2" w:rsidP="00CD4C5C">
            <w:pPr>
              <w:spacing w:line="360" w:lineRule="auto"/>
              <w:jc w:val="both"/>
              <w:rPr>
                <w:rFonts w:ascii="Book Antiqua" w:hAnsi="Book Antiqua"/>
              </w:rPr>
            </w:pPr>
            <w:r w:rsidRPr="00CD4C5C">
              <w:rPr>
                <w:rFonts w:ascii="Book Antiqua" w:hAnsi="Book Antiqua"/>
              </w:rPr>
              <w:t>12 (10.7)</w:t>
            </w:r>
          </w:p>
        </w:tc>
        <w:tc>
          <w:tcPr>
            <w:tcW w:w="874" w:type="pct"/>
            <w:shd w:val="clear" w:color="auto" w:fill="auto"/>
          </w:tcPr>
          <w:p w14:paraId="0187BE62" w14:textId="77777777" w:rsidR="00C828C2" w:rsidRPr="00CD4C5C" w:rsidRDefault="00C828C2" w:rsidP="00CD4C5C">
            <w:pPr>
              <w:spacing w:line="360" w:lineRule="auto"/>
              <w:jc w:val="both"/>
              <w:rPr>
                <w:rFonts w:ascii="Book Antiqua" w:hAnsi="Book Antiqua"/>
              </w:rPr>
            </w:pPr>
            <w:r w:rsidRPr="00CD4C5C">
              <w:rPr>
                <w:rFonts w:ascii="Book Antiqua" w:hAnsi="Book Antiqua"/>
              </w:rPr>
              <w:t>18 (11.1)</w:t>
            </w:r>
          </w:p>
        </w:tc>
        <w:tc>
          <w:tcPr>
            <w:tcW w:w="655" w:type="pct"/>
            <w:shd w:val="clear" w:color="auto" w:fill="auto"/>
          </w:tcPr>
          <w:p w14:paraId="4F9F6EFF" w14:textId="77777777" w:rsidR="00C828C2" w:rsidRPr="00CD4C5C" w:rsidRDefault="00C828C2" w:rsidP="00CD4C5C">
            <w:pPr>
              <w:spacing w:line="360" w:lineRule="auto"/>
              <w:jc w:val="both"/>
              <w:rPr>
                <w:rFonts w:ascii="Book Antiqua" w:hAnsi="Book Antiqua"/>
              </w:rPr>
            </w:pPr>
            <w:r w:rsidRPr="00CD4C5C">
              <w:rPr>
                <w:rFonts w:ascii="Book Antiqua" w:hAnsi="Book Antiqua"/>
              </w:rPr>
              <w:t>30 (10.9)</w:t>
            </w:r>
          </w:p>
        </w:tc>
        <w:tc>
          <w:tcPr>
            <w:tcW w:w="779" w:type="pct"/>
            <w:shd w:val="clear" w:color="auto" w:fill="auto"/>
          </w:tcPr>
          <w:p w14:paraId="32720BB9" w14:textId="77777777" w:rsidR="00C828C2" w:rsidRPr="00CD4C5C" w:rsidRDefault="00C828C2" w:rsidP="00CD4C5C">
            <w:pPr>
              <w:spacing w:line="360" w:lineRule="auto"/>
              <w:jc w:val="both"/>
              <w:rPr>
                <w:rFonts w:ascii="Book Antiqua" w:hAnsi="Book Antiqua"/>
              </w:rPr>
            </w:pPr>
            <w:r w:rsidRPr="00CD4C5C">
              <w:rPr>
                <w:rFonts w:ascii="Book Antiqua" w:hAnsi="Book Antiqua"/>
              </w:rPr>
              <w:t>0.918</w:t>
            </w:r>
          </w:p>
        </w:tc>
      </w:tr>
      <w:tr w:rsidR="00C828C2" w:rsidRPr="00CD4C5C" w14:paraId="3ECCC69E" w14:textId="77777777" w:rsidTr="00F91F9F">
        <w:trPr>
          <w:trHeight w:val="568"/>
        </w:trPr>
        <w:tc>
          <w:tcPr>
            <w:tcW w:w="1818" w:type="pct"/>
            <w:shd w:val="clear" w:color="auto" w:fill="auto"/>
          </w:tcPr>
          <w:p w14:paraId="0022753A" w14:textId="6A578327" w:rsidR="00C828C2" w:rsidRPr="00CD4C5C" w:rsidRDefault="00C828C2" w:rsidP="00CD4C5C">
            <w:pPr>
              <w:spacing w:line="360" w:lineRule="auto"/>
              <w:jc w:val="both"/>
              <w:rPr>
                <w:rFonts w:ascii="Book Antiqua" w:hAnsi="Book Antiqua"/>
              </w:rPr>
            </w:pPr>
            <w:r w:rsidRPr="00CD4C5C">
              <w:rPr>
                <w:rFonts w:ascii="Book Antiqua" w:hAnsi="Book Antiqua"/>
              </w:rPr>
              <w:t>No comorbidity</w:t>
            </w:r>
            <w:r w:rsidR="00875684" w:rsidRPr="00CD4C5C">
              <w:rPr>
                <w:rFonts w:ascii="Book Antiqua" w:hAnsi="Book Antiqua"/>
                <w:vertAlign w:val="superscript"/>
              </w:rPr>
              <w:t>1</w:t>
            </w:r>
          </w:p>
        </w:tc>
        <w:tc>
          <w:tcPr>
            <w:tcW w:w="874" w:type="pct"/>
            <w:shd w:val="clear" w:color="auto" w:fill="auto"/>
          </w:tcPr>
          <w:p w14:paraId="44F7E373" w14:textId="77777777" w:rsidR="00C828C2" w:rsidRPr="00CD4C5C" w:rsidRDefault="00C828C2" w:rsidP="00CD4C5C">
            <w:pPr>
              <w:spacing w:line="360" w:lineRule="auto"/>
              <w:jc w:val="both"/>
              <w:rPr>
                <w:rFonts w:ascii="Book Antiqua" w:hAnsi="Book Antiqua"/>
              </w:rPr>
            </w:pPr>
            <w:r w:rsidRPr="00CD4C5C">
              <w:rPr>
                <w:rFonts w:ascii="Book Antiqua" w:hAnsi="Book Antiqua"/>
              </w:rPr>
              <w:t>54 (48.2)</w:t>
            </w:r>
          </w:p>
        </w:tc>
        <w:tc>
          <w:tcPr>
            <w:tcW w:w="874" w:type="pct"/>
            <w:shd w:val="clear" w:color="auto" w:fill="auto"/>
          </w:tcPr>
          <w:p w14:paraId="74DD8127" w14:textId="77777777" w:rsidR="00C828C2" w:rsidRPr="00CD4C5C" w:rsidRDefault="00C828C2" w:rsidP="00CD4C5C">
            <w:pPr>
              <w:spacing w:line="360" w:lineRule="auto"/>
              <w:jc w:val="both"/>
              <w:rPr>
                <w:rFonts w:ascii="Book Antiqua" w:hAnsi="Book Antiqua"/>
              </w:rPr>
            </w:pPr>
            <w:r w:rsidRPr="00CD4C5C">
              <w:rPr>
                <w:rFonts w:ascii="Book Antiqua" w:hAnsi="Book Antiqua"/>
              </w:rPr>
              <w:t>82 (50.6)</w:t>
            </w:r>
          </w:p>
        </w:tc>
        <w:tc>
          <w:tcPr>
            <w:tcW w:w="655" w:type="pct"/>
            <w:shd w:val="clear" w:color="auto" w:fill="auto"/>
          </w:tcPr>
          <w:p w14:paraId="70B09D3E" w14:textId="77777777" w:rsidR="00C828C2" w:rsidRPr="00CD4C5C" w:rsidRDefault="00C828C2" w:rsidP="00CD4C5C">
            <w:pPr>
              <w:spacing w:line="360" w:lineRule="auto"/>
              <w:jc w:val="both"/>
              <w:rPr>
                <w:rFonts w:ascii="Book Antiqua" w:hAnsi="Book Antiqua"/>
              </w:rPr>
            </w:pPr>
            <w:r w:rsidRPr="00CD4C5C">
              <w:rPr>
                <w:rFonts w:ascii="Book Antiqua" w:hAnsi="Book Antiqua"/>
              </w:rPr>
              <w:t>136 (49.6)</w:t>
            </w:r>
          </w:p>
        </w:tc>
        <w:tc>
          <w:tcPr>
            <w:tcW w:w="779" w:type="pct"/>
            <w:shd w:val="clear" w:color="auto" w:fill="auto"/>
          </w:tcPr>
          <w:p w14:paraId="428D38E7" w14:textId="77777777" w:rsidR="00C828C2" w:rsidRPr="00CD4C5C" w:rsidRDefault="00C828C2" w:rsidP="00CD4C5C">
            <w:pPr>
              <w:spacing w:line="360" w:lineRule="auto"/>
              <w:jc w:val="both"/>
              <w:rPr>
                <w:rFonts w:ascii="Book Antiqua" w:hAnsi="Book Antiqua"/>
              </w:rPr>
            </w:pPr>
            <w:r w:rsidRPr="00CD4C5C">
              <w:rPr>
                <w:rFonts w:ascii="Book Antiqua" w:hAnsi="Book Antiqua"/>
              </w:rPr>
              <w:t>0.696</w:t>
            </w:r>
          </w:p>
        </w:tc>
      </w:tr>
      <w:tr w:rsidR="00C828C2" w:rsidRPr="00CD4C5C" w14:paraId="16875F5A" w14:textId="77777777" w:rsidTr="00F91F9F">
        <w:trPr>
          <w:trHeight w:val="568"/>
        </w:trPr>
        <w:tc>
          <w:tcPr>
            <w:tcW w:w="1818" w:type="pct"/>
            <w:shd w:val="clear" w:color="auto" w:fill="auto"/>
          </w:tcPr>
          <w:p w14:paraId="50EC66ED" w14:textId="77777777" w:rsidR="00C828C2" w:rsidRPr="00CD4C5C" w:rsidRDefault="00C828C2" w:rsidP="00CD4C5C">
            <w:pPr>
              <w:spacing w:line="360" w:lineRule="auto"/>
              <w:jc w:val="both"/>
              <w:rPr>
                <w:rFonts w:ascii="Book Antiqua" w:hAnsi="Book Antiqua"/>
              </w:rPr>
            </w:pPr>
            <w:r w:rsidRPr="00CD4C5C">
              <w:rPr>
                <w:rFonts w:ascii="Book Antiqua" w:hAnsi="Book Antiqua"/>
              </w:rPr>
              <w:t>Smoking history</w:t>
            </w:r>
          </w:p>
        </w:tc>
        <w:tc>
          <w:tcPr>
            <w:tcW w:w="874" w:type="pct"/>
            <w:shd w:val="clear" w:color="auto" w:fill="auto"/>
          </w:tcPr>
          <w:p w14:paraId="18356F89" w14:textId="77777777" w:rsidR="00C828C2" w:rsidRPr="00CD4C5C" w:rsidRDefault="00C828C2" w:rsidP="00CD4C5C">
            <w:pPr>
              <w:spacing w:line="360" w:lineRule="auto"/>
              <w:jc w:val="both"/>
              <w:rPr>
                <w:rFonts w:ascii="Book Antiqua" w:hAnsi="Book Antiqua"/>
              </w:rPr>
            </w:pPr>
            <w:r w:rsidRPr="00CD4C5C">
              <w:rPr>
                <w:rFonts w:ascii="Book Antiqua" w:hAnsi="Book Antiqua"/>
              </w:rPr>
              <w:t>18 (16.1)</w:t>
            </w:r>
          </w:p>
        </w:tc>
        <w:tc>
          <w:tcPr>
            <w:tcW w:w="874" w:type="pct"/>
            <w:shd w:val="clear" w:color="auto" w:fill="auto"/>
          </w:tcPr>
          <w:p w14:paraId="5504A1A7" w14:textId="77777777" w:rsidR="00C828C2" w:rsidRPr="00CD4C5C" w:rsidRDefault="00C828C2" w:rsidP="00CD4C5C">
            <w:pPr>
              <w:spacing w:line="360" w:lineRule="auto"/>
              <w:jc w:val="both"/>
              <w:rPr>
                <w:rFonts w:ascii="Book Antiqua" w:hAnsi="Book Antiqua"/>
              </w:rPr>
            </w:pPr>
            <w:r w:rsidRPr="00CD4C5C">
              <w:rPr>
                <w:rFonts w:ascii="Book Antiqua" w:hAnsi="Book Antiqua"/>
              </w:rPr>
              <w:t>39 (24.1)</w:t>
            </w:r>
          </w:p>
        </w:tc>
        <w:tc>
          <w:tcPr>
            <w:tcW w:w="655" w:type="pct"/>
            <w:shd w:val="clear" w:color="auto" w:fill="auto"/>
          </w:tcPr>
          <w:p w14:paraId="2DBA5711" w14:textId="77777777" w:rsidR="00C828C2" w:rsidRPr="00CD4C5C" w:rsidRDefault="00C828C2" w:rsidP="00CD4C5C">
            <w:pPr>
              <w:spacing w:line="360" w:lineRule="auto"/>
              <w:jc w:val="both"/>
              <w:rPr>
                <w:rFonts w:ascii="Book Antiqua" w:hAnsi="Book Antiqua"/>
              </w:rPr>
            </w:pPr>
            <w:r w:rsidRPr="00CD4C5C">
              <w:rPr>
                <w:rFonts w:ascii="Book Antiqua" w:hAnsi="Book Antiqua"/>
              </w:rPr>
              <w:t>57 (20.8)</w:t>
            </w:r>
          </w:p>
        </w:tc>
        <w:tc>
          <w:tcPr>
            <w:tcW w:w="779" w:type="pct"/>
            <w:shd w:val="clear" w:color="auto" w:fill="auto"/>
          </w:tcPr>
          <w:p w14:paraId="60AAE105" w14:textId="77777777" w:rsidR="00C828C2" w:rsidRPr="00CD4C5C" w:rsidRDefault="00C828C2" w:rsidP="00CD4C5C">
            <w:pPr>
              <w:spacing w:line="360" w:lineRule="auto"/>
              <w:jc w:val="both"/>
              <w:rPr>
                <w:rFonts w:ascii="Book Antiqua" w:hAnsi="Book Antiqua"/>
              </w:rPr>
            </w:pPr>
            <w:r w:rsidRPr="00CD4C5C">
              <w:rPr>
                <w:rFonts w:ascii="Book Antiqua" w:hAnsi="Book Antiqua"/>
              </w:rPr>
              <w:t>0.109</w:t>
            </w:r>
          </w:p>
        </w:tc>
      </w:tr>
      <w:tr w:rsidR="00C828C2" w:rsidRPr="00CD4C5C" w14:paraId="00221093" w14:textId="77777777" w:rsidTr="00F91F9F">
        <w:trPr>
          <w:trHeight w:val="568"/>
        </w:trPr>
        <w:tc>
          <w:tcPr>
            <w:tcW w:w="1818" w:type="pct"/>
            <w:shd w:val="clear" w:color="auto" w:fill="auto"/>
          </w:tcPr>
          <w:p w14:paraId="6261ADB3" w14:textId="77777777" w:rsidR="00C828C2" w:rsidRPr="00CD4C5C" w:rsidRDefault="00C828C2" w:rsidP="00CD4C5C">
            <w:pPr>
              <w:spacing w:line="360" w:lineRule="auto"/>
              <w:jc w:val="both"/>
              <w:rPr>
                <w:rFonts w:ascii="Book Antiqua" w:hAnsi="Book Antiqua"/>
              </w:rPr>
            </w:pPr>
            <w:r w:rsidRPr="00CD4C5C">
              <w:rPr>
                <w:rFonts w:ascii="Book Antiqua" w:hAnsi="Book Antiqua"/>
              </w:rPr>
              <w:t>Alcohol usage</w:t>
            </w:r>
          </w:p>
        </w:tc>
        <w:tc>
          <w:tcPr>
            <w:tcW w:w="874" w:type="pct"/>
            <w:shd w:val="clear" w:color="auto" w:fill="auto"/>
          </w:tcPr>
          <w:p w14:paraId="58519A19" w14:textId="77777777" w:rsidR="00C828C2" w:rsidRPr="00CD4C5C" w:rsidRDefault="00C828C2" w:rsidP="00CD4C5C">
            <w:pPr>
              <w:spacing w:line="360" w:lineRule="auto"/>
              <w:jc w:val="both"/>
              <w:rPr>
                <w:rFonts w:ascii="Book Antiqua" w:hAnsi="Book Antiqua"/>
              </w:rPr>
            </w:pPr>
            <w:r w:rsidRPr="00CD4C5C">
              <w:rPr>
                <w:rFonts w:ascii="Book Antiqua" w:hAnsi="Book Antiqua"/>
              </w:rPr>
              <w:t>4 (3.6)</w:t>
            </w:r>
          </w:p>
        </w:tc>
        <w:tc>
          <w:tcPr>
            <w:tcW w:w="874" w:type="pct"/>
            <w:shd w:val="clear" w:color="auto" w:fill="auto"/>
          </w:tcPr>
          <w:p w14:paraId="4D918467" w14:textId="77777777" w:rsidR="00C828C2" w:rsidRPr="00CD4C5C" w:rsidRDefault="00C828C2" w:rsidP="00CD4C5C">
            <w:pPr>
              <w:spacing w:line="360" w:lineRule="auto"/>
              <w:jc w:val="both"/>
              <w:rPr>
                <w:rFonts w:ascii="Book Antiqua" w:hAnsi="Book Antiqua"/>
              </w:rPr>
            </w:pPr>
            <w:r w:rsidRPr="00CD4C5C">
              <w:rPr>
                <w:rFonts w:ascii="Book Antiqua" w:hAnsi="Book Antiqua"/>
              </w:rPr>
              <w:t>0 (0)</w:t>
            </w:r>
          </w:p>
        </w:tc>
        <w:tc>
          <w:tcPr>
            <w:tcW w:w="655" w:type="pct"/>
            <w:shd w:val="clear" w:color="auto" w:fill="auto"/>
          </w:tcPr>
          <w:p w14:paraId="62913CA8" w14:textId="77777777" w:rsidR="00C828C2" w:rsidRPr="00CD4C5C" w:rsidRDefault="00C828C2" w:rsidP="00CD4C5C">
            <w:pPr>
              <w:spacing w:line="360" w:lineRule="auto"/>
              <w:jc w:val="both"/>
              <w:rPr>
                <w:rFonts w:ascii="Book Antiqua" w:hAnsi="Book Antiqua"/>
              </w:rPr>
            </w:pPr>
            <w:r w:rsidRPr="00CD4C5C">
              <w:rPr>
                <w:rFonts w:ascii="Book Antiqua" w:hAnsi="Book Antiqua"/>
              </w:rPr>
              <w:t>4 (1.5)</w:t>
            </w:r>
          </w:p>
        </w:tc>
        <w:tc>
          <w:tcPr>
            <w:tcW w:w="779" w:type="pct"/>
            <w:shd w:val="clear" w:color="auto" w:fill="auto"/>
          </w:tcPr>
          <w:p w14:paraId="78D0DFAE" w14:textId="00D73D57" w:rsidR="00C828C2" w:rsidRPr="00CD4C5C" w:rsidRDefault="00C828C2" w:rsidP="00CD4C5C">
            <w:pPr>
              <w:spacing w:line="360" w:lineRule="auto"/>
              <w:jc w:val="both"/>
              <w:rPr>
                <w:rFonts w:ascii="Book Antiqua" w:hAnsi="Book Antiqua"/>
              </w:rPr>
            </w:pPr>
            <w:r w:rsidRPr="00CD4C5C">
              <w:rPr>
                <w:rFonts w:ascii="Book Antiqua" w:hAnsi="Book Antiqua"/>
              </w:rPr>
              <w:t>0.015</w:t>
            </w:r>
            <w:r w:rsidR="003F1D80" w:rsidRPr="00CD4C5C">
              <w:rPr>
                <w:rFonts w:ascii="Book Antiqua" w:hAnsi="Book Antiqua"/>
                <w:vertAlign w:val="superscript"/>
              </w:rPr>
              <w:t>a</w:t>
            </w:r>
          </w:p>
        </w:tc>
      </w:tr>
    </w:tbl>
    <w:p w14:paraId="4CF8BAF9" w14:textId="50BCDCBD" w:rsidR="00C828C2" w:rsidRPr="00CD4C5C" w:rsidRDefault="00875684" w:rsidP="00CD4C5C">
      <w:pPr>
        <w:spacing w:line="360" w:lineRule="auto"/>
        <w:jc w:val="both"/>
        <w:rPr>
          <w:rFonts w:ascii="Book Antiqua" w:hAnsi="Book Antiqua"/>
        </w:rPr>
      </w:pPr>
      <w:r w:rsidRPr="00CD4C5C">
        <w:rPr>
          <w:rFonts w:ascii="Book Antiqua" w:hAnsi="Book Antiqua"/>
          <w:vertAlign w:val="superscript"/>
        </w:rPr>
        <w:t>1</w:t>
      </w:r>
      <w:r w:rsidR="0017681F" w:rsidRPr="00CD4C5C">
        <w:rPr>
          <w:rFonts w:ascii="Book Antiqua" w:hAnsi="Book Antiqua"/>
        </w:rPr>
        <w:t>Includes obesity</w:t>
      </w:r>
      <w:r w:rsidR="00DE3FCA">
        <w:rPr>
          <w:rFonts w:ascii="Book Antiqua" w:hAnsi="Book Antiqua"/>
        </w:rPr>
        <w:t>,</w:t>
      </w:r>
      <w:r w:rsidR="0017681F" w:rsidRPr="00CD4C5C">
        <w:rPr>
          <w:rFonts w:ascii="Book Antiqua" w:hAnsi="Book Antiqua"/>
        </w:rPr>
        <w:t xml:space="preserve"> overweight</w:t>
      </w:r>
      <w:r w:rsidR="00DE3FCA">
        <w:rPr>
          <w:rFonts w:ascii="Book Antiqua" w:hAnsi="Book Antiqua"/>
        </w:rPr>
        <w:t>,</w:t>
      </w:r>
      <w:r w:rsidR="0017681F" w:rsidRPr="00CD4C5C">
        <w:rPr>
          <w:rFonts w:ascii="Book Antiqua" w:hAnsi="Book Antiqua"/>
        </w:rPr>
        <w:t xml:space="preserve"> diabetes mellitus</w:t>
      </w:r>
      <w:r w:rsidR="00DE3FCA">
        <w:rPr>
          <w:rFonts w:ascii="Book Antiqua" w:hAnsi="Book Antiqua"/>
        </w:rPr>
        <w:t>,</w:t>
      </w:r>
      <w:r w:rsidR="0017681F" w:rsidRPr="00CD4C5C">
        <w:rPr>
          <w:rFonts w:ascii="Book Antiqua" w:hAnsi="Book Antiqua"/>
        </w:rPr>
        <w:t xml:space="preserve"> hypertension</w:t>
      </w:r>
      <w:r w:rsidR="00DE3FCA">
        <w:rPr>
          <w:rFonts w:ascii="Book Antiqua" w:hAnsi="Book Antiqua"/>
        </w:rPr>
        <w:t>,</w:t>
      </w:r>
      <w:r w:rsidR="0017681F" w:rsidRPr="00CD4C5C">
        <w:rPr>
          <w:rFonts w:ascii="Book Antiqua" w:hAnsi="Book Antiqua"/>
        </w:rPr>
        <w:t xml:space="preserve"> smoking history</w:t>
      </w:r>
      <w:r w:rsidR="00DE3FCA">
        <w:rPr>
          <w:rFonts w:ascii="Book Antiqua" w:hAnsi="Book Antiqua"/>
        </w:rPr>
        <w:t>,</w:t>
      </w:r>
      <w:r w:rsidR="0017681F" w:rsidRPr="00CD4C5C">
        <w:rPr>
          <w:rFonts w:ascii="Book Antiqua" w:hAnsi="Book Antiqua"/>
        </w:rPr>
        <w:t xml:space="preserve"> and heart and lung diseases.</w:t>
      </w:r>
      <w:r w:rsidR="0017681F" w:rsidRPr="00CD4C5C">
        <w:rPr>
          <w:rFonts w:ascii="Book Antiqua" w:hAnsi="Book Antiqua"/>
          <w:vertAlign w:val="superscript"/>
        </w:rPr>
        <w:t xml:space="preserve"> </w:t>
      </w:r>
      <w:r w:rsidR="003F1D80" w:rsidRPr="00CD4C5C">
        <w:rPr>
          <w:rFonts w:ascii="Book Antiqua" w:hAnsi="Book Antiqua"/>
          <w:vertAlign w:val="superscript"/>
        </w:rPr>
        <w:t>a</w:t>
      </w:r>
      <w:r w:rsidRPr="00CD4C5C">
        <w:rPr>
          <w:rFonts w:ascii="Book Antiqua" w:hAnsi="Book Antiqua"/>
          <w:i/>
          <w:iCs/>
        </w:rPr>
        <w:t>P</w:t>
      </w:r>
      <w:r w:rsidRPr="00CD4C5C">
        <w:rPr>
          <w:rFonts w:ascii="Book Antiqua" w:hAnsi="Book Antiqua"/>
        </w:rPr>
        <w:t xml:space="preserve"> </w:t>
      </w:r>
      <w:r w:rsidR="003F1D80" w:rsidRPr="00CD4C5C">
        <w:rPr>
          <w:rFonts w:ascii="Book Antiqua" w:hAnsi="Book Antiqua"/>
        </w:rPr>
        <w:t xml:space="preserve">&lt; 0.05; </w:t>
      </w:r>
      <w:r w:rsidR="003F1D80" w:rsidRPr="00CD4C5C">
        <w:rPr>
          <w:rFonts w:ascii="Book Antiqua" w:hAnsi="Book Antiqua"/>
          <w:vertAlign w:val="superscript"/>
        </w:rPr>
        <w:t>b</w:t>
      </w:r>
      <w:r w:rsidR="003F1D80" w:rsidRPr="00CD4C5C">
        <w:rPr>
          <w:rFonts w:ascii="Book Antiqua" w:hAnsi="Book Antiqua"/>
          <w:i/>
          <w:iCs/>
        </w:rPr>
        <w:t>P</w:t>
      </w:r>
      <w:r w:rsidR="003F1D80" w:rsidRPr="00CD4C5C">
        <w:rPr>
          <w:rFonts w:ascii="Book Antiqua" w:hAnsi="Book Antiqua"/>
        </w:rPr>
        <w:t xml:space="preserve"> &lt; 0.0</w:t>
      </w:r>
      <w:r w:rsidR="0071144A" w:rsidRPr="00CD4C5C">
        <w:rPr>
          <w:rFonts w:ascii="Book Antiqua" w:hAnsi="Book Antiqua"/>
        </w:rPr>
        <w:t>1</w:t>
      </w:r>
      <w:r w:rsidR="003F1D80" w:rsidRPr="00CD4C5C">
        <w:rPr>
          <w:rFonts w:ascii="Book Antiqua" w:hAnsi="Book Antiqua"/>
        </w:rPr>
        <w:t xml:space="preserve">; </w:t>
      </w:r>
      <w:r w:rsidR="003F1D80" w:rsidRPr="00CD4C5C">
        <w:rPr>
          <w:rFonts w:ascii="Book Antiqua" w:hAnsi="Book Antiqua"/>
          <w:vertAlign w:val="superscript"/>
        </w:rPr>
        <w:t>c</w:t>
      </w:r>
      <w:r w:rsidR="003F1D80" w:rsidRPr="00CD4C5C">
        <w:rPr>
          <w:rFonts w:ascii="Book Antiqua" w:hAnsi="Book Antiqua"/>
          <w:i/>
          <w:iCs/>
        </w:rPr>
        <w:t>P</w:t>
      </w:r>
      <w:r w:rsidR="003F1D80" w:rsidRPr="00CD4C5C">
        <w:rPr>
          <w:rFonts w:ascii="Book Antiqua" w:hAnsi="Book Antiqua"/>
        </w:rPr>
        <w:t xml:space="preserve"> &lt; 0.0</w:t>
      </w:r>
      <w:r w:rsidR="0071144A" w:rsidRPr="00CD4C5C">
        <w:rPr>
          <w:rFonts w:ascii="Book Antiqua" w:hAnsi="Book Antiqua"/>
        </w:rPr>
        <w:t>01</w:t>
      </w:r>
      <w:r w:rsidRPr="00CD4C5C">
        <w:rPr>
          <w:rFonts w:ascii="Book Antiqua" w:hAnsi="Book Antiqua"/>
        </w:rPr>
        <w:t xml:space="preserve">. </w:t>
      </w:r>
      <w:r w:rsidR="0017681F" w:rsidRPr="00CD4C5C">
        <w:rPr>
          <w:rFonts w:ascii="Book Antiqua" w:hAnsi="Book Antiqua"/>
        </w:rPr>
        <w:t>BMI</w:t>
      </w:r>
      <w:r w:rsidRPr="00CD4C5C">
        <w:rPr>
          <w:rFonts w:ascii="Book Antiqua" w:hAnsi="Book Antiqua"/>
        </w:rPr>
        <w:t>:</w:t>
      </w:r>
      <w:r w:rsidR="0017681F" w:rsidRPr="00CD4C5C">
        <w:rPr>
          <w:rFonts w:ascii="Book Antiqua" w:hAnsi="Book Antiqua"/>
        </w:rPr>
        <w:t xml:space="preserve"> </w:t>
      </w:r>
      <w:r w:rsidRPr="00CD4C5C">
        <w:rPr>
          <w:rFonts w:ascii="Book Antiqua" w:hAnsi="Book Antiqua"/>
        </w:rPr>
        <w:t>B</w:t>
      </w:r>
      <w:r w:rsidR="0017681F" w:rsidRPr="00CD4C5C">
        <w:rPr>
          <w:rFonts w:ascii="Book Antiqua" w:hAnsi="Book Antiqua"/>
        </w:rPr>
        <w:t>ody mass index</w:t>
      </w:r>
      <w:r w:rsidRPr="00CD4C5C">
        <w:rPr>
          <w:rFonts w:ascii="Book Antiqua" w:hAnsi="Book Antiqua"/>
        </w:rPr>
        <w:t>.</w:t>
      </w:r>
      <w:r w:rsidR="00DE3FCA">
        <w:rPr>
          <w:rFonts w:ascii="Book Antiqua" w:hAnsi="Book Antiqua"/>
        </w:rPr>
        <w:t xml:space="preserve"> </w:t>
      </w:r>
      <w:r w:rsidR="00724591">
        <w:rPr>
          <w:rFonts w:ascii="Book Antiqua" w:hAnsi="Book Antiqua"/>
        </w:rPr>
        <w:t xml:space="preserve">Data are means ± standard deviation or </w:t>
      </w:r>
      <w:r w:rsidR="00724591" w:rsidRPr="00382317">
        <w:rPr>
          <w:rFonts w:ascii="Book Antiqua" w:hAnsi="Book Antiqua"/>
          <w:i/>
          <w:iCs/>
        </w:rPr>
        <w:t>n</w:t>
      </w:r>
      <w:r w:rsidR="00724591">
        <w:rPr>
          <w:rFonts w:ascii="Book Antiqua" w:hAnsi="Book Antiqua"/>
        </w:rPr>
        <w:t xml:space="preserve"> (%)</w:t>
      </w:r>
    </w:p>
    <w:p w14:paraId="59400D90" w14:textId="786D2B14" w:rsidR="00C828C2" w:rsidRPr="00CD4C5C" w:rsidRDefault="00C828C2" w:rsidP="00CD4C5C">
      <w:pPr>
        <w:spacing w:line="360" w:lineRule="auto"/>
        <w:jc w:val="both"/>
        <w:rPr>
          <w:rFonts w:ascii="Book Antiqua" w:hAnsi="Book Antiqua"/>
          <w:b/>
          <w:bCs/>
        </w:rPr>
      </w:pPr>
      <w:r w:rsidRPr="00CD4C5C">
        <w:rPr>
          <w:rFonts w:ascii="Book Antiqua" w:hAnsi="Book Antiqua"/>
        </w:rPr>
        <w:br w:type="page"/>
      </w:r>
      <w:r w:rsidRPr="00CD4C5C">
        <w:rPr>
          <w:rFonts w:ascii="Book Antiqua" w:hAnsi="Book Antiqua"/>
          <w:b/>
          <w:bCs/>
        </w:rPr>
        <w:lastRenderedPageBreak/>
        <w:t>Table 4</w:t>
      </w:r>
      <w:r w:rsidRPr="00CD4C5C">
        <w:rPr>
          <w:rFonts w:ascii="Book Antiqua" w:hAnsi="Book Antiqua"/>
        </w:rPr>
        <w:t xml:space="preserve"> </w:t>
      </w:r>
      <w:r w:rsidRPr="00CD4C5C">
        <w:rPr>
          <w:rFonts w:ascii="Book Antiqua" w:hAnsi="Book Antiqua"/>
          <w:b/>
          <w:bCs/>
        </w:rPr>
        <w:t xml:space="preserve">Correlation between hepatic attenuation value, </w:t>
      </w:r>
      <w:r w:rsidR="009616FC" w:rsidRPr="00CD4C5C">
        <w:rPr>
          <w:rFonts w:ascii="Book Antiqua" w:hAnsi="Book Antiqua"/>
          <w:b/>
          <w:bCs/>
        </w:rPr>
        <w:t>coronavirus disease 2019</w:t>
      </w:r>
      <w:r w:rsidRPr="00CD4C5C">
        <w:rPr>
          <w:rFonts w:ascii="Book Antiqua" w:hAnsi="Book Antiqua"/>
          <w:b/>
          <w:bCs/>
        </w:rPr>
        <w:t xml:space="preserve"> pneumonia severity score, and age</w:t>
      </w:r>
    </w:p>
    <w:tbl>
      <w:tblPr>
        <w:tblW w:w="9493" w:type="dxa"/>
        <w:tblBorders>
          <w:top w:val="single" w:sz="4" w:space="0" w:color="auto"/>
          <w:bottom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58"/>
        <w:gridCol w:w="1144"/>
        <w:gridCol w:w="2542"/>
        <w:gridCol w:w="2531"/>
        <w:gridCol w:w="1518"/>
      </w:tblGrid>
      <w:tr w:rsidR="00C828C2" w:rsidRPr="00CD4C5C" w14:paraId="58C3DF18" w14:textId="77777777" w:rsidTr="00D5211A">
        <w:trPr>
          <w:cantSplit/>
          <w:trHeight w:val="686"/>
        </w:trPr>
        <w:tc>
          <w:tcPr>
            <w:tcW w:w="2902" w:type="dxa"/>
            <w:gridSpan w:val="2"/>
            <w:tcBorders>
              <w:top w:val="single" w:sz="4" w:space="0" w:color="auto"/>
              <w:bottom w:val="single" w:sz="4" w:space="0" w:color="auto"/>
            </w:tcBorders>
            <w:shd w:val="clear" w:color="auto" w:fill="auto"/>
          </w:tcPr>
          <w:p w14:paraId="09553923" w14:textId="77777777" w:rsidR="00C828C2" w:rsidRPr="00CD4C5C" w:rsidRDefault="00C828C2" w:rsidP="00CD4C5C">
            <w:pPr>
              <w:autoSpaceDE w:val="0"/>
              <w:autoSpaceDN w:val="0"/>
              <w:adjustRightInd w:val="0"/>
              <w:spacing w:line="360" w:lineRule="auto"/>
              <w:jc w:val="both"/>
              <w:rPr>
                <w:rFonts w:ascii="Book Antiqua" w:hAnsi="Book Antiqua"/>
              </w:rPr>
            </w:pPr>
          </w:p>
        </w:tc>
        <w:tc>
          <w:tcPr>
            <w:tcW w:w="2542" w:type="dxa"/>
            <w:tcBorders>
              <w:top w:val="single" w:sz="4" w:space="0" w:color="auto"/>
              <w:bottom w:val="single" w:sz="4" w:space="0" w:color="auto"/>
            </w:tcBorders>
            <w:shd w:val="clear" w:color="auto" w:fill="auto"/>
            <w:hideMark/>
          </w:tcPr>
          <w:p w14:paraId="257DB5CE" w14:textId="0F1A981A" w:rsidR="00C828C2" w:rsidRPr="00CD4C5C" w:rsidRDefault="00C828C2" w:rsidP="00CD4C5C">
            <w:pPr>
              <w:autoSpaceDE w:val="0"/>
              <w:autoSpaceDN w:val="0"/>
              <w:adjustRightInd w:val="0"/>
              <w:spacing w:line="360" w:lineRule="auto"/>
              <w:ind w:left="60" w:right="60"/>
              <w:jc w:val="both"/>
              <w:rPr>
                <w:rFonts w:ascii="Book Antiqua" w:hAnsi="Book Antiqua"/>
                <w:b/>
                <w:bCs/>
                <w:color w:val="000000"/>
              </w:rPr>
            </w:pPr>
            <w:r w:rsidRPr="00CD4C5C">
              <w:rPr>
                <w:rFonts w:ascii="Book Antiqua" w:hAnsi="Book Antiqua"/>
                <w:b/>
                <w:bCs/>
              </w:rPr>
              <w:t>Liver attenuation value</w:t>
            </w:r>
          </w:p>
        </w:tc>
        <w:tc>
          <w:tcPr>
            <w:tcW w:w="2531" w:type="dxa"/>
            <w:tcBorders>
              <w:top w:val="single" w:sz="4" w:space="0" w:color="auto"/>
              <w:bottom w:val="single" w:sz="4" w:space="0" w:color="auto"/>
            </w:tcBorders>
            <w:shd w:val="clear" w:color="auto" w:fill="auto"/>
            <w:hideMark/>
          </w:tcPr>
          <w:p w14:paraId="62B45B41" w14:textId="77777777" w:rsidR="00C828C2" w:rsidRPr="00CD4C5C" w:rsidRDefault="00C828C2" w:rsidP="00CD4C5C">
            <w:pPr>
              <w:autoSpaceDE w:val="0"/>
              <w:autoSpaceDN w:val="0"/>
              <w:adjustRightInd w:val="0"/>
              <w:spacing w:line="360" w:lineRule="auto"/>
              <w:ind w:left="60" w:right="60"/>
              <w:jc w:val="both"/>
              <w:rPr>
                <w:rFonts w:ascii="Book Antiqua" w:hAnsi="Book Antiqua"/>
                <w:b/>
                <w:bCs/>
                <w:color w:val="000000"/>
              </w:rPr>
            </w:pPr>
            <w:r w:rsidRPr="00CD4C5C">
              <w:rPr>
                <w:rFonts w:ascii="Book Antiqua" w:hAnsi="Book Antiqua"/>
                <w:b/>
                <w:bCs/>
                <w:color w:val="000000"/>
              </w:rPr>
              <w:t>Pneumonia severity score</w:t>
            </w:r>
          </w:p>
        </w:tc>
        <w:tc>
          <w:tcPr>
            <w:tcW w:w="1518" w:type="dxa"/>
            <w:tcBorders>
              <w:top w:val="single" w:sz="4" w:space="0" w:color="auto"/>
              <w:bottom w:val="single" w:sz="4" w:space="0" w:color="auto"/>
            </w:tcBorders>
            <w:shd w:val="clear" w:color="auto" w:fill="auto"/>
            <w:hideMark/>
          </w:tcPr>
          <w:p w14:paraId="3C1DA807" w14:textId="77777777" w:rsidR="00C828C2" w:rsidRPr="00CD4C5C" w:rsidRDefault="00C828C2" w:rsidP="00CD4C5C">
            <w:pPr>
              <w:autoSpaceDE w:val="0"/>
              <w:autoSpaceDN w:val="0"/>
              <w:adjustRightInd w:val="0"/>
              <w:spacing w:line="360" w:lineRule="auto"/>
              <w:ind w:left="60" w:right="60"/>
              <w:jc w:val="both"/>
              <w:rPr>
                <w:rFonts w:ascii="Book Antiqua" w:hAnsi="Book Antiqua"/>
                <w:b/>
                <w:bCs/>
                <w:color w:val="000000"/>
              </w:rPr>
            </w:pPr>
            <w:r w:rsidRPr="00CD4C5C">
              <w:rPr>
                <w:rFonts w:ascii="Book Antiqua" w:hAnsi="Book Antiqua"/>
                <w:b/>
                <w:bCs/>
              </w:rPr>
              <w:t xml:space="preserve">Age </w:t>
            </w:r>
          </w:p>
        </w:tc>
      </w:tr>
      <w:tr w:rsidR="00C828C2" w:rsidRPr="00CD4C5C" w14:paraId="68522082" w14:textId="77777777" w:rsidTr="00D5211A">
        <w:trPr>
          <w:cantSplit/>
          <w:trHeight w:val="686"/>
        </w:trPr>
        <w:tc>
          <w:tcPr>
            <w:tcW w:w="1758" w:type="dxa"/>
            <w:vMerge w:val="restart"/>
            <w:tcBorders>
              <w:top w:val="single" w:sz="4" w:space="0" w:color="auto"/>
            </w:tcBorders>
            <w:shd w:val="clear" w:color="auto" w:fill="auto"/>
            <w:hideMark/>
          </w:tcPr>
          <w:p w14:paraId="6D5291A7" w14:textId="0A49DE69" w:rsidR="00C828C2" w:rsidRPr="00CD4C5C" w:rsidRDefault="00C828C2" w:rsidP="00CD4C5C">
            <w:pPr>
              <w:autoSpaceDE w:val="0"/>
              <w:autoSpaceDN w:val="0"/>
              <w:adjustRightInd w:val="0"/>
              <w:spacing w:line="360" w:lineRule="auto"/>
              <w:ind w:right="60"/>
              <w:jc w:val="both"/>
              <w:rPr>
                <w:rFonts w:ascii="Book Antiqua" w:hAnsi="Book Antiqua"/>
                <w:color w:val="000000"/>
              </w:rPr>
            </w:pPr>
            <w:r w:rsidRPr="00CD4C5C">
              <w:rPr>
                <w:rFonts w:ascii="Book Antiqua" w:hAnsi="Book Antiqua"/>
              </w:rPr>
              <w:t>Liver attenuation value</w:t>
            </w:r>
          </w:p>
        </w:tc>
        <w:tc>
          <w:tcPr>
            <w:tcW w:w="1144" w:type="dxa"/>
            <w:tcBorders>
              <w:top w:val="single" w:sz="4" w:space="0" w:color="auto"/>
            </w:tcBorders>
            <w:shd w:val="clear" w:color="auto" w:fill="auto"/>
            <w:hideMark/>
          </w:tcPr>
          <w:p w14:paraId="13AAB020" w14:textId="77777777" w:rsidR="00C828C2" w:rsidRPr="00382317" w:rsidRDefault="00C828C2" w:rsidP="00CD4C5C">
            <w:pPr>
              <w:autoSpaceDE w:val="0"/>
              <w:autoSpaceDN w:val="0"/>
              <w:adjustRightInd w:val="0"/>
              <w:spacing w:line="360" w:lineRule="auto"/>
              <w:ind w:left="60" w:right="60"/>
              <w:jc w:val="both"/>
              <w:rPr>
                <w:rFonts w:ascii="Book Antiqua" w:hAnsi="Book Antiqua"/>
                <w:i/>
                <w:iCs/>
                <w:color w:val="000000"/>
              </w:rPr>
            </w:pPr>
            <w:r w:rsidRPr="00382317">
              <w:rPr>
                <w:rFonts w:ascii="Book Antiqua" w:hAnsi="Book Antiqua"/>
                <w:i/>
                <w:iCs/>
                <w:color w:val="000000"/>
              </w:rPr>
              <w:t>r</w:t>
            </w:r>
          </w:p>
        </w:tc>
        <w:tc>
          <w:tcPr>
            <w:tcW w:w="2542" w:type="dxa"/>
            <w:tcBorders>
              <w:top w:val="single" w:sz="4" w:space="0" w:color="auto"/>
            </w:tcBorders>
            <w:shd w:val="clear" w:color="auto" w:fill="auto"/>
            <w:hideMark/>
          </w:tcPr>
          <w:p w14:paraId="16338A3A" w14:textId="77777777"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1</w:t>
            </w:r>
          </w:p>
        </w:tc>
        <w:tc>
          <w:tcPr>
            <w:tcW w:w="2531" w:type="dxa"/>
            <w:tcBorders>
              <w:top w:val="single" w:sz="4" w:space="0" w:color="auto"/>
            </w:tcBorders>
            <w:shd w:val="clear" w:color="auto" w:fill="auto"/>
            <w:hideMark/>
          </w:tcPr>
          <w:p w14:paraId="524A9B4D" w14:textId="4EE62821" w:rsidR="00C828C2" w:rsidRPr="00CD4C5C" w:rsidRDefault="00724591" w:rsidP="00CD4C5C">
            <w:pPr>
              <w:autoSpaceDE w:val="0"/>
              <w:autoSpaceDN w:val="0"/>
              <w:adjustRightInd w:val="0"/>
              <w:spacing w:line="360" w:lineRule="auto"/>
              <w:ind w:left="60" w:right="60"/>
              <w:jc w:val="both"/>
              <w:rPr>
                <w:rFonts w:ascii="Book Antiqua" w:hAnsi="Book Antiqua"/>
                <w:color w:val="000000"/>
              </w:rPr>
            </w:pPr>
            <w:r w:rsidRPr="00724591">
              <w:rPr>
                <w:rFonts w:ascii="Book Antiqua" w:hAnsi="Book Antiqua"/>
                <w:color w:val="000000"/>
              </w:rPr>
              <w:t>−</w:t>
            </w:r>
            <w:r w:rsidR="00C828C2" w:rsidRPr="00CD4C5C">
              <w:rPr>
                <w:rFonts w:ascii="Book Antiqua" w:hAnsi="Book Antiqua"/>
                <w:color w:val="000000"/>
              </w:rPr>
              <w:t>0.305</w:t>
            </w:r>
            <w:r w:rsidR="00EA4962" w:rsidRPr="00CD4C5C">
              <w:rPr>
                <w:rFonts w:ascii="Book Antiqua" w:hAnsi="Book Antiqua"/>
                <w:color w:val="000000"/>
                <w:vertAlign w:val="superscript"/>
              </w:rPr>
              <w:t>1</w:t>
            </w:r>
          </w:p>
        </w:tc>
        <w:tc>
          <w:tcPr>
            <w:tcW w:w="1518" w:type="dxa"/>
            <w:tcBorders>
              <w:top w:val="single" w:sz="4" w:space="0" w:color="auto"/>
            </w:tcBorders>
            <w:shd w:val="clear" w:color="auto" w:fill="auto"/>
            <w:hideMark/>
          </w:tcPr>
          <w:p w14:paraId="1334B6B6" w14:textId="6E9E467D"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0.242</w:t>
            </w:r>
            <w:r w:rsidR="00EA4962" w:rsidRPr="00CD4C5C">
              <w:rPr>
                <w:rFonts w:ascii="Book Antiqua" w:hAnsi="Book Antiqua"/>
                <w:color w:val="000000"/>
                <w:vertAlign w:val="superscript"/>
              </w:rPr>
              <w:t>1</w:t>
            </w:r>
          </w:p>
        </w:tc>
      </w:tr>
      <w:tr w:rsidR="00C828C2" w:rsidRPr="00CD4C5C" w14:paraId="27A02879" w14:textId="77777777" w:rsidTr="00D5211A">
        <w:trPr>
          <w:cantSplit/>
          <w:trHeight w:val="686"/>
        </w:trPr>
        <w:tc>
          <w:tcPr>
            <w:tcW w:w="1758" w:type="dxa"/>
            <w:vMerge/>
            <w:shd w:val="clear" w:color="auto" w:fill="auto"/>
            <w:hideMark/>
          </w:tcPr>
          <w:p w14:paraId="31B60481" w14:textId="77777777" w:rsidR="00C828C2" w:rsidRPr="00CD4C5C" w:rsidRDefault="00C828C2" w:rsidP="00CD4C5C">
            <w:pPr>
              <w:spacing w:line="360" w:lineRule="auto"/>
              <w:jc w:val="both"/>
              <w:rPr>
                <w:rFonts w:ascii="Book Antiqua" w:hAnsi="Book Antiqua"/>
                <w:color w:val="000000"/>
              </w:rPr>
            </w:pPr>
          </w:p>
        </w:tc>
        <w:tc>
          <w:tcPr>
            <w:tcW w:w="1144" w:type="dxa"/>
            <w:shd w:val="clear" w:color="auto" w:fill="auto"/>
            <w:hideMark/>
          </w:tcPr>
          <w:p w14:paraId="2ED78435" w14:textId="490314B5" w:rsidR="00C828C2" w:rsidRPr="00CD4C5C" w:rsidRDefault="00883579"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i/>
                <w:iCs/>
                <w:color w:val="000000"/>
              </w:rPr>
              <w:t>P</w:t>
            </w:r>
            <w:r w:rsidR="00724591">
              <w:rPr>
                <w:rFonts w:ascii="Book Antiqua" w:hAnsi="Book Antiqua"/>
                <w:color w:val="000000"/>
              </w:rPr>
              <w:t>-</w:t>
            </w:r>
            <w:r w:rsidRPr="00CD4C5C">
              <w:rPr>
                <w:rFonts w:ascii="Book Antiqua" w:hAnsi="Book Antiqua"/>
                <w:color w:val="000000"/>
              </w:rPr>
              <w:t>value</w:t>
            </w:r>
          </w:p>
        </w:tc>
        <w:tc>
          <w:tcPr>
            <w:tcW w:w="2542" w:type="dxa"/>
            <w:shd w:val="clear" w:color="auto" w:fill="auto"/>
          </w:tcPr>
          <w:p w14:paraId="1CF7B9B3" w14:textId="77777777" w:rsidR="00C828C2" w:rsidRPr="00CD4C5C" w:rsidRDefault="00C828C2" w:rsidP="00CD4C5C">
            <w:pPr>
              <w:autoSpaceDE w:val="0"/>
              <w:autoSpaceDN w:val="0"/>
              <w:adjustRightInd w:val="0"/>
              <w:spacing w:line="360" w:lineRule="auto"/>
              <w:jc w:val="both"/>
              <w:rPr>
                <w:rFonts w:ascii="Book Antiqua" w:hAnsi="Book Antiqua"/>
              </w:rPr>
            </w:pPr>
          </w:p>
        </w:tc>
        <w:tc>
          <w:tcPr>
            <w:tcW w:w="2531" w:type="dxa"/>
            <w:shd w:val="clear" w:color="auto" w:fill="auto"/>
            <w:hideMark/>
          </w:tcPr>
          <w:p w14:paraId="669BD6B3" w14:textId="5AEBCF42"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c>
          <w:tcPr>
            <w:tcW w:w="1518" w:type="dxa"/>
            <w:shd w:val="clear" w:color="auto" w:fill="auto"/>
            <w:hideMark/>
          </w:tcPr>
          <w:p w14:paraId="03888698" w14:textId="025A3D3C"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r>
      <w:tr w:rsidR="00C828C2" w:rsidRPr="00CD4C5C" w14:paraId="36C3613E" w14:textId="77777777" w:rsidTr="00D5211A">
        <w:trPr>
          <w:cantSplit/>
          <w:trHeight w:val="686"/>
        </w:trPr>
        <w:tc>
          <w:tcPr>
            <w:tcW w:w="1758" w:type="dxa"/>
            <w:vMerge w:val="restart"/>
            <w:shd w:val="clear" w:color="auto" w:fill="auto"/>
            <w:hideMark/>
          </w:tcPr>
          <w:p w14:paraId="463D66B9" w14:textId="77777777" w:rsidR="00C828C2" w:rsidRPr="00CD4C5C" w:rsidRDefault="00C828C2" w:rsidP="00CD4C5C">
            <w:pPr>
              <w:autoSpaceDE w:val="0"/>
              <w:autoSpaceDN w:val="0"/>
              <w:adjustRightInd w:val="0"/>
              <w:spacing w:line="360" w:lineRule="auto"/>
              <w:ind w:right="60"/>
              <w:jc w:val="both"/>
              <w:rPr>
                <w:rFonts w:ascii="Book Antiqua" w:hAnsi="Book Antiqua"/>
                <w:color w:val="000000"/>
              </w:rPr>
            </w:pPr>
            <w:r w:rsidRPr="00CD4C5C">
              <w:rPr>
                <w:rFonts w:ascii="Book Antiqua" w:hAnsi="Book Antiqua"/>
              </w:rPr>
              <w:t>Pneumonia severity score</w:t>
            </w:r>
          </w:p>
        </w:tc>
        <w:tc>
          <w:tcPr>
            <w:tcW w:w="1144" w:type="dxa"/>
            <w:shd w:val="clear" w:color="auto" w:fill="auto"/>
            <w:hideMark/>
          </w:tcPr>
          <w:p w14:paraId="3C9AACF6" w14:textId="77777777" w:rsidR="00C828C2" w:rsidRPr="00382317" w:rsidRDefault="00C828C2" w:rsidP="00CD4C5C">
            <w:pPr>
              <w:autoSpaceDE w:val="0"/>
              <w:autoSpaceDN w:val="0"/>
              <w:adjustRightInd w:val="0"/>
              <w:spacing w:line="360" w:lineRule="auto"/>
              <w:ind w:left="60" w:right="60"/>
              <w:jc w:val="both"/>
              <w:rPr>
                <w:rFonts w:ascii="Book Antiqua" w:hAnsi="Book Antiqua"/>
                <w:i/>
                <w:iCs/>
                <w:color w:val="000000"/>
              </w:rPr>
            </w:pPr>
            <w:r w:rsidRPr="00382317">
              <w:rPr>
                <w:rFonts w:ascii="Book Antiqua" w:hAnsi="Book Antiqua"/>
                <w:i/>
                <w:iCs/>
                <w:color w:val="000000"/>
              </w:rPr>
              <w:t>r</w:t>
            </w:r>
          </w:p>
        </w:tc>
        <w:tc>
          <w:tcPr>
            <w:tcW w:w="2542" w:type="dxa"/>
            <w:shd w:val="clear" w:color="auto" w:fill="auto"/>
            <w:hideMark/>
          </w:tcPr>
          <w:p w14:paraId="14EA2679" w14:textId="163E41CB" w:rsidR="00C828C2" w:rsidRPr="00CD4C5C" w:rsidRDefault="00724591" w:rsidP="00CD4C5C">
            <w:pPr>
              <w:autoSpaceDE w:val="0"/>
              <w:autoSpaceDN w:val="0"/>
              <w:adjustRightInd w:val="0"/>
              <w:spacing w:line="360" w:lineRule="auto"/>
              <w:ind w:left="60" w:right="60"/>
              <w:jc w:val="both"/>
              <w:rPr>
                <w:rFonts w:ascii="Book Antiqua" w:hAnsi="Book Antiqua"/>
                <w:color w:val="000000"/>
              </w:rPr>
            </w:pPr>
            <w:r w:rsidRPr="00724591">
              <w:rPr>
                <w:rFonts w:ascii="Book Antiqua" w:hAnsi="Book Antiqua"/>
                <w:color w:val="000000"/>
              </w:rPr>
              <w:t>−</w:t>
            </w:r>
            <w:r w:rsidR="00C828C2" w:rsidRPr="00CD4C5C">
              <w:rPr>
                <w:rFonts w:ascii="Book Antiqua" w:hAnsi="Book Antiqua"/>
                <w:color w:val="000000"/>
              </w:rPr>
              <w:t>0.305</w:t>
            </w:r>
            <w:r w:rsidR="00EA4962" w:rsidRPr="00CD4C5C">
              <w:rPr>
                <w:rFonts w:ascii="Book Antiqua" w:hAnsi="Book Antiqua"/>
                <w:color w:val="000000"/>
                <w:vertAlign w:val="superscript"/>
              </w:rPr>
              <w:t>1</w:t>
            </w:r>
          </w:p>
        </w:tc>
        <w:tc>
          <w:tcPr>
            <w:tcW w:w="2531" w:type="dxa"/>
            <w:shd w:val="clear" w:color="auto" w:fill="auto"/>
            <w:hideMark/>
          </w:tcPr>
          <w:p w14:paraId="75D29FE8" w14:textId="77777777"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1</w:t>
            </w:r>
          </w:p>
        </w:tc>
        <w:tc>
          <w:tcPr>
            <w:tcW w:w="1518" w:type="dxa"/>
            <w:shd w:val="clear" w:color="auto" w:fill="auto"/>
            <w:hideMark/>
          </w:tcPr>
          <w:p w14:paraId="2C4D9113" w14:textId="05B7F54C"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0.329</w:t>
            </w:r>
            <w:r w:rsidR="00EA4962" w:rsidRPr="00CD4C5C">
              <w:rPr>
                <w:rFonts w:ascii="Book Antiqua" w:hAnsi="Book Antiqua"/>
                <w:color w:val="000000"/>
                <w:vertAlign w:val="superscript"/>
              </w:rPr>
              <w:t>1</w:t>
            </w:r>
          </w:p>
        </w:tc>
      </w:tr>
      <w:tr w:rsidR="00C828C2" w:rsidRPr="00CD4C5C" w14:paraId="6E1C0E29" w14:textId="77777777" w:rsidTr="00D5211A">
        <w:trPr>
          <w:cantSplit/>
          <w:trHeight w:val="686"/>
        </w:trPr>
        <w:tc>
          <w:tcPr>
            <w:tcW w:w="1758" w:type="dxa"/>
            <w:vMerge/>
            <w:shd w:val="clear" w:color="auto" w:fill="auto"/>
            <w:hideMark/>
          </w:tcPr>
          <w:p w14:paraId="00764B1D" w14:textId="77777777" w:rsidR="00C828C2" w:rsidRPr="00CD4C5C" w:rsidRDefault="00C828C2" w:rsidP="00CD4C5C">
            <w:pPr>
              <w:spacing w:line="360" w:lineRule="auto"/>
              <w:jc w:val="both"/>
              <w:rPr>
                <w:rFonts w:ascii="Book Antiqua" w:hAnsi="Book Antiqua"/>
                <w:color w:val="000000"/>
              </w:rPr>
            </w:pPr>
          </w:p>
        </w:tc>
        <w:tc>
          <w:tcPr>
            <w:tcW w:w="1144" w:type="dxa"/>
            <w:shd w:val="clear" w:color="auto" w:fill="auto"/>
            <w:hideMark/>
          </w:tcPr>
          <w:p w14:paraId="552C44DE" w14:textId="6D6EBAA5" w:rsidR="00C828C2" w:rsidRPr="00CD4C5C" w:rsidRDefault="00883579"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i/>
                <w:iCs/>
                <w:color w:val="000000"/>
              </w:rPr>
              <w:t>P</w:t>
            </w:r>
            <w:r w:rsidR="00724591">
              <w:rPr>
                <w:rFonts w:ascii="Book Antiqua" w:hAnsi="Book Antiqua"/>
                <w:color w:val="000000"/>
              </w:rPr>
              <w:t>-</w:t>
            </w:r>
            <w:r w:rsidRPr="00CD4C5C">
              <w:rPr>
                <w:rFonts w:ascii="Book Antiqua" w:hAnsi="Book Antiqua"/>
                <w:color w:val="000000"/>
              </w:rPr>
              <w:t>value</w:t>
            </w:r>
          </w:p>
        </w:tc>
        <w:tc>
          <w:tcPr>
            <w:tcW w:w="2542" w:type="dxa"/>
            <w:shd w:val="clear" w:color="auto" w:fill="auto"/>
            <w:hideMark/>
          </w:tcPr>
          <w:p w14:paraId="1E5ACE5F" w14:textId="331EAAB5"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c>
          <w:tcPr>
            <w:tcW w:w="2531" w:type="dxa"/>
            <w:shd w:val="clear" w:color="auto" w:fill="auto"/>
          </w:tcPr>
          <w:p w14:paraId="1CABC9A9" w14:textId="77777777" w:rsidR="00C828C2" w:rsidRPr="00CD4C5C" w:rsidRDefault="00C828C2" w:rsidP="00CD4C5C">
            <w:pPr>
              <w:autoSpaceDE w:val="0"/>
              <w:autoSpaceDN w:val="0"/>
              <w:adjustRightInd w:val="0"/>
              <w:spacing w:line="360" w:lineRule="auto"/>
              <w:jc w:val="both"/>
              <w:rPr>
                <w:rFonts w:ascii="Book Antiqua" w:hAnsi="Book Antiqua"/>
              </w:rPr>
            </w:pPr>
          </w:p>
        </w:tc>
        <w:tc>
          <w:tcPr>
            <w:tcW w:w="1518" w:type="dxa"/>
            <w:shd w:val="clear" w:color="auto" w:fill="auto"/>
            <w:hideMark/>
          </w:tcPr>
          <w:p w14:paraId="05642640" w14:textId="3A87AF3B"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r>
      <w:tr w:rsidR="00C828C2" w:rsidRPr="00CD4C5C" w14:paraId="0D7D9427" w14:textId="77777777" w:rsidTr="00D5211A">
        <w:trPr>
          <w:cantSplit/>
          <w:trHeight w:val="686"/>
        </w:trPr>
        <w:tc>
          <w:tcPr>
            <w:tcW w:w="1758" w:type="dxa"/>
            <w:vMerge w:val="restart"/>
            <w:shd w:val="clear" w:color="auto" w:fill="auto"/>
            <w:hideMark/>
          </w:tcPr>
          <w:p w14:paraId="45581B7A" w14:textId="77777777" w:rsidR="00C828C2" w:rsidRPr="00CD4C5C" w:rsidRDefault="00C828C2" w:rsidP="00CD4C5C">
            <w:pPr>
              <w:autoSpaceDE w:val="0"/>
              <w:autoSpaceDN w:val="0"/>
              <w:adjustRightInd w:val="0"/>
              <w:spacing w:line="360" w:lineRule="auto"/>
              <w:ind w:right="60"/>
              <w:jc w:val="both"/>
              <w:rPr>
                <w:rFonts w:ascii="Book Antiqua" w:hAnsi="Book Antiqua"/>
                <w:color w:val="000000"/>
              </w:rPr>
            </w:pPr>
            <w:r w:rsidRPr="00CD4C5C">
              <w:rPr>
                <w:rFonts w:ascii="Book Antiqua" w:hAnsi="Book Antiqua"/>
              </w:rPr>
              <w:t xml:space="preserve">Age </w:t>
            </w:r>
          </w:p>
        </w:tc>
        <w:tc>
          <w:tcPr>
            <w:tcW w:w="1144" w:type="dxa"/>
            <w:shd w:val="clear" w:color="auto" w:fill="auto"/>
            <w:hideMark/>
          </w:tcPr>
          <w:p w14:paraId="6022F667" w14:textId="77777777" w:rsidR="00C828C2" w:rsidRPr="00382317" w:rsidRDefault="00C828C2" w:rsidP="00CD4C5C">
            <w:pPr>
              <w:autoSpaceDE w:val="0"/>
              <w:autoSpaceDN w:val="0"/>
              <w:adjustRightInd w:val="0"/>
              <w:spacing w:line="360" w:lineRule="auto"/>
              <w:ind w:left="60" w:right="60"/>
              <w:jc w:val="both"/>
              <w:rPr>
                <w:rFonts w:ascii="Book Antiqua" w:hAnsi="Book Antiqua"/>
                <w:i/>
                <w:iCs/>
                <w:color w:val="000000"/>
              </w:rPr>
            </w:pPr>
            <w:r w:rsidRPr="00382317">
              <w:rPr>
                <w:rFonts w:ascii="Book Antiqua" w:hAnsi="Book Antiqua"/>
                <w:i/>
                <w:iCs/>
                <w:color w:val="000000"/>
              </w:rPr>
              <w:t>r</w:t>
            </w:r>
          </w:p>
        </w:tc>
        <w:tc>
          <w:tcPr>
            <w:tcW w:w="2542" w:type="dxa"/>
            <w:shd w:val="clear" w:color="auto" w:fill="auto"/>
            <w:hideMark/>
          </w:tcPr>
          <w:p w14:paraId="3853BA84" w14:textId="4BFB4B18" w:rsidR="00C828C2" w:rsidRPr="00CD4C5C" w:rsidRDefault="00724591" w:rsidP="00CD4C5C">
            <w:pPr>
              <w:autoSpaceDE w:val="0"/>
              <w:autoSpaceDN w:val="0"/>
              <w:adjustRightInd w:val="0"/>
              <w:spacing w:line="360" w:lineRule="auto"/>
              <w:ind w:left="60" w:right="60"/>
              <w:jc w:val="both"/>
              <w:rPr>
                <w:rFonts w:ascii="Book Antiqua" w:hAnsi="Book Antiqua"/>
                <w:color w:val="000000"/>
              </w:rPr>
            </w:pPr>
            <w:r w:rsidRPr="00724591">
              <w:rPr>
                <w:rFonts w:ascii="Book Antiqua" w:hAnsi="Book Antiqua"/>
                <w:color w:val="000000"/>
              </w:rPr>
              <w:t>−</w:t>
            </w:r>
            <w:r w:rsidR="00C828C2" w:rsidRPr="00CD4C5C">
              <w:rPr>
                <w:rFonts w:ascii="Book Antiqua" w:hAnsi="Book Antiqua"/>
                <w:color w:val="000000"/>
              </w:rPr>
              <w:t>0.242</w:t>
            </w:r>
            <w:r w:rsidR="00EA4962" w:rsidRPr="00CD4C5C">
              <w:rPr>
                <w:rFonts w:ascii="Book Antiqua" w:hAnsi="Book Antiqua"/>
                <w:color w:val="000000"/>
                <w:vertAlign w:val="superscript"/>
              </w:rPr>
              <w:t>1</w:t>
            </w:r>
          </w:p>
        </w:tc>
        <w:tc>
          <w:tcPr>
            <w:tcW w:w="2531" w:type="dxa"/>
            <w:shd w:val="clear" w:color="auto" w:fill="auto"/>
            <w:hideMark/>
          </w:tcPr>
          <w:p w14:paraId="7F271F68" w14:textId="359440A4"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0.329</w:t>
            </w:r>
            <w:r w:rsidR="00EA4962" w:rsidRPr="00CD4C5C">
              <w:rPr>
                <w:rFonts w:ascii="Book Antiqua" w:hAnsi="Book Antiqua"/>
                <w:color w:val="000000"/>
                <w:vertAlign w:val="superscript"/>
              </w:rPr>
              <w:t>1</w:t>
            </w:r>
          </w:p>
        </w:tc>
        <w:tc>
          <w:tcPr>
            <w:tcW w:w="1518" w:type="dxa"/>
            <w:shd w:val="clear" w:color="auto" w:fill="auto"/>
            <w:hideMark/>
          </w:tcPr>
          <w:p w14:paraId="1AECE799" w14:textId="77777777"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1</w:t>
            </w:r>
          </w:p>
        </w:tc>
      </w:tr>
      <w:tr w:rsidR="00C828C2" w:rsidRPr="00CD4C5C" w14:paraId="236DF665" w14:textId="77777777" w:rsidTr="00D5211A">
        <w:trPr>
          <w:cantSplit/>
          <w:trHeight w:val="686"/>
        </w:trPr>
        <w:tc>
          <w:tcPr>
            <w:tcW w:w="1758" w:type="dxa"/>
            <w:vMerge/>
            <w:shd w:val="clear" w:color="auto" w:fill="auto"/>
            <w:hideMark/>
          </w:tcPr>
          <w:p w14:paraId="25A95F28" w14:textId="77777777" w:rsidR="00C828C2" w:rsidRPr="00CD4C5C" w:rsidRDefault="00C828C2" w:rsidP="00CD4C5C">
            <w:pPr>
              <w:spacing w:line="360" w:lineRule="auto"/>
              <w:jc w:val="both"/>
              <w:rPr>
                <w:rFonts w:ascii="Book Antiqua" w:hAnsi="Book Antiqua"/>
                <w:b/>
                <w:bCs/>
                <w:color w:val="000000"/>
              </w:rPr>
            </w:pPr>
          </w:p>
        </w:tc>
        <w:tc>
          <w:tcPr>
            <w:tcW w:w="1144" w:type="dxa"/>
            <w:shd w:val="clear" w:color="auto" w:fill="auto"/>
            <w:hideMark/>
          </w:tcPr>
          <w:p w14:paraId="6DB443D7" w14:textId="027CBB01" w:rsidR="00C828C2" w:rsidRPr="00CD4C5C" w:rsidRDefault="00883579"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i/>
                <w:iCs/>
                <w:color w:val="000000"/>
              </w:rPr>
              <w:t>P</w:t>
            </w:r>
            <w:r w:rsidR="00724591">
              <w:rPr>
                <w:rFonts w:ascii="Book Antiqua" w:hAnsi="Book Antiqua"/>
                <w:color w:val="000000"/>
              </w:rPr>
              <w:t>-</w:t>
            </w:r>
            <w:r w:rsidRPr="00CD4C5C">
              <w:rPr>
                <w:rFonts w:ascii="Book Antiqua" w:hAnsi="Book Antiqua"/>
                <w:color w:val="000000"/>
              </w:rPr>
              <w:t>value</w:t>
            </w:r>
          </w:p>
        </w:tc>
        <w:tc>
          <w:tcPr>
            <w:tcW w:w="2542" w:type="dxa"/>
            <w:shd w:val="clear" w:color="auto" w:fill="auto"/>
            <w:hideMark/>
          </w:tcPr>
          <w:p w14:paraId="379B85CB" w14:textId="464DD62F"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c>
          <w:tcPr>
            <w:tcW w:w="2531" w:type="dxa"/>
            <w:shd w:val="clear" w:color="auto" w:fill="auto"/>
            <w:hideMark/>
          </w:tcPr>
          <w:p w14:paraId="64688BCB" w14:textId="6F1CFE1F"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c>
          <w:tcPr>
            <w:tcW w:w="1518" w:type="dxa"/>
            <w:shd w:val="clear" w:color="auto" w:fill="auto"/>
          </w:tcPr>
          <w:p w14:paraId="19C7DCCA" w14:textId="77777777" w:rsidR="00C828C2" w:rsidRPr="00CD4C5C" w:rsidRDefault="00C828C2" w:rsidP="00CD4C5C">
            <w:pPr>
              <w:autoSpaceDE w:val="0"/>
              <w:autoSpaceDN w:val="0"/>
              <w:adjustRightInd w:val="0"/>
              <w:spacing w:line="360" w:lineRule="auto"/>
              <w:jc w:val="both"/>
              <w:rPr>
                <w:rFonts w:ascii="Book Antiqua" w:hAnsi="Book Antiqua"/>
              </w:rPr>
            </w:pPr>
          </w:p>
        </w:tc>
      </w:tr>
    </w:tbl>
    <w:p w14:paraId="5714ECCE" w14:textId="23DD2E00" w:rsidR="001D7435" w:rsidRPr="00CD4C5C" w:rsidRDefault="00E95ECA" w:rsidP="00CD4C5C">
      <w:pPr>
        <w:spacing w:line="360" w:lineRule="auto"/>
        <w:jc w:val="both"/>
        <w:rPr>
          <w:rFonts w:ascii="Book Antiqua" w:hAnsi="Book Antiqua"/>
        </w:rPr>
      </w:pPr>
      <w:r w:rsidRPr="00CD4C5C">
        <w:rPr>
          <w:rFonts w:ascii="Book Antiqua" w:hAnsi="Book Antiqua"/>
          <w:color w:val="000000"/>
          <w:vertAlign w:val="superscript"/>
        </w:rPr>
        <w:t>1</w:t>
      </w:r>
      <w:r w:rsidRPr="00CD4C5C">
        <w:rPr>
          <w:rFonts w:ascii="Book Antiqua" w:hAnsi="Book Antiqua"/>
          <w:color w:val="000000"/>
        </w:rPr>
        <w:t>Correlation is significant at the 0.01 level (2-tailed).</w:t>
      </w:r>
      <w:r w:rsidR="00F57863" w:rsidRPr="00CD4C5C">
        <w:rPr>
          <w:rFonts w:ascii="Book Antiqua" w:hAnsi="Book Antiqua"/>
          <w:color w:val="000000"/>
        </w:rPr>
        <w:t xml:space="preserve"> </w:t>
      </w:r>
      <w:r w:rsidR="00F57863" w:rsidRPr="00CD4C5C">
        <w:rPr>
          <w:rFonts w:ascii="Book Antiqua" w:hAnsi="Book Antiqua"/>
          <w:vertAlign w:val="superscript"/>
        </w:rPr>
        <w:t>c</w:t>
      </w:r>
      <w:r w:rsidR="00F57863" w:rsidRPr="00CD4C5C">
        <w:rPr>
          <w:rFonts w:ascii="Book Antiqua" w:hAnsi="Book Antiqua"/>
          <w:i/>
          <w:iCs/>
        </w:rPr>
        <w:t>P</w:t>
      </w:r>
      <w:r w:rsidR="00F57863" w:rsidRPr="00CD4C5C">
        <w:rPr>
          <w:rFonts w:ascii="Book Antiqua" w:hAnsi="Book Antiqua"/>
        </w:rPr>
        <w:t xml:space="preserve"> &lt; 0.001.</w:t>
      </w:r>
    </w:p>
    <w:sectPr w:rsidR="001D7435" w:rsidRPr="00CD4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AE88E" w14:textId="77777777" w:rsidR="00854A00" w:rsidRDefault="00854A00" w:rsidP="00701912">
      <w:r>
        <w:separator/>
      </w:r>
    </w:p>
  </w:endnote>
  <w:endnote w:type="continuationSeparator" w:id="0">
    <w:p w14:paraId="583B0BE6" w14:textId="77777777" w:rsidR="00854A00" w:rsidRDefault="00854A00" w:rsidP="0070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03E2" w14:textId="77777777" w:rsidR="001F27BB" w:rsidRPr="007D04DD" w:rsidRDefault="001F27BB" w:rsidP="007D04DD">
    <w:pPr>
      <w:pStyle w:val="Footer"/>
      <w:jc w:val="right"/>
      <w:rPr>
        <w:rFonts w:ascii="Book Antiqua" w:hAnsi="Book Antiqua"/>
        <w:sz w:val="24"/>
        <w:szCs w:val="24"/>
      </w:rPr>
    </w:pPr>
    <w:r w:rsidRPr="007D04DD">
      <w:rPr>
        <w:rFonts w:ascii="Book Antiqua" w:hAnsi="Book Antiqua"/>
        <w:sz w:val="24"/>
        <w:szCs w:val="24"/>
        <w:lang w:val="zh-CN" w:eastAsia="zh-CN"/>
      </w:rPr>
      <w:t xml:space="preserve"> </w:t>
    </w:r>
    <w:r w:rsidRPr="007D04DD">
      <w:rPr>
        <w:rFonts w:ascii="Book Antiqua" w:hAnsi="Book Antiqua"/>
        <w:sz w:val="24"/>
        <w:szCs w:val="24"/>
      </w:rPr>
      <w:fldChar w:fldCharType="begin"/>
    </w:r>
    <w:r w:rsidRPr="007D04DD">
      <w:rPr>
        <w:rFonts w:ascii="Book Antiqua" w:hAnsi="Book Antiqua"/>
        <w:sz w:val="24"/>
        <w:szCs w:val="24"/>
      </w:rPr>
      <w:instrText>PAGE  \* Arabic  \* MERGEFORMAT</w:instrText>
    </w:r>
    <w:r w:rsidRPr="007D04DD">
      <w:rPr>
        <w:rFonts w:ascii="Book Antiqua" w:hAnsi="Book Antiqua"/>
        <w:sz w:val="24"/>
        <w:szCs w:val="24"/>
      </w:rPr>
      <w:fldChar w:fldCharType="separate"/>
    </w:r>
    <w:r w:rsidRPr="007D04DD">
      <w:rPr>
        <w:rFonts w:ascii="Book Antiqua" w:hAnsi="Book Antiqua"/>
        <w:sz w:val="24"/>
        <w:szCs w:val="24"/>
        <w:lang w:val="zh-CN" w:eastAsia="zh-CN"/>
      </w:rPr>
      <w:t>2</w:t>
    </w:r>
    <w:r w:rsidRPr="007D04DD">
      <w:rPr>
        <w:rFonts w:ascii="Book Antiqua" w:hAnsi="Book Antiqua"/>
        <w:sz w:val="24"/>
        <w:szCs w:val="24"/>
      </w:rPr>
      <w:fldChar w:fldCharType="end"/>
    </w:r>
    <w:r w:rsidRPr="007D04DD">
      <w:rPr>
        <w:rFonts w:ascii="Book Antiqua" w:hAnsi="Book Antiqua"/>
        <w:sz w:val="24"/>
        <w:szCs w:val="24"/>
        <w:lang w:val="zh-CN" w:eastAsia="zh-CN"/>
      </w:rPr>
      <w:t xml:space="preserve"> / </w:t>
    </w:r>
    <w:r w:rsidRPr="007D04DD">
      <w:rPr>
        <w:rFonts w:ascii="Book Antiqua" w:hAnsi="Book Antiqua"/>
        <w:sz w:val="24"/>
        <w:szCs w:val="24"/>
      </w:rPr>
      <w:fldChar w:fldCharType="begin"/>
    </w:r>
    <w:r w:rsidRPr="007D04DD">
      <w:rPr>
        <w:rFonts w:ascii="Book Antiqua" w:hAnsi="Book Antiqua"/>
        <w:sz w:val="24"/>
        <w:szCs w:val="24"/>
      </w:rPr>
      <w:instrText>NUMPAGES  \* Arabic  \* MERGEFORMAT</w:instrText>
    </w:r>
    <w:r w:rsidRPr="007D04DD">
      <w:rPr>
        <w:rFonts w:ascii="Book Antiqua" w:hAnsi="Book Antiqua"/>
        <w:sz w:val="24"/>
        <w:szCs w:val="24"/>
      </w:rPr>
      <w:fldChar w:fldCharType="separate"/>
    </w:r>
    <w:r w:rsidRPr="007D04DD">
      <w:rPr>
        <w:rFonts w:ascii="Book Antiqua" w:hAnsi="Book Antiqua"/>
        <w:sz w:val="24"/>
        <w:szCs w:val="24"/>
        <w:lang w:val="zh-CN" w:eastAsia="zh-CN"/>
      </w:rPr>
      <w:t>2</w:t>
    </w:r>
    <w:r w:rsidRPr="007D04DD">
      <w:rPr>
        <w:rFonts w:ascii="Book Antiqua" w:hAnsi="Book Antiqua"/>
        <w:sz w:val="24"/>
        <w:szCs w:val="24"/>
      </w:rPr>
      <w:fldChar w:fldCharType="end"/>
    </w:r>
  </w:p>
  <w:p w14:paraId="18EB63A8" w14:textId="77777777" w:rsidR="001F27BB" w:rsidRDefault="001F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6BF14" w14:textId="77777777" w:rsidR="00854A00" w:rsidRDefault="00854A00" w:rsidP="00701912">
      <w:r>
        <w:separator/>
      </w:r>
    </w:p>
  </w:footnote>
  <w:footnote w:type="continuationSeparator" w:id="0">
    <w:p w14:paraId="2EF0F722" w14:textId="77777777" w:rsidR="00854A00" w:rsidRDefault="00854A00" w:rsidP="0070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2BB"/>
    <w:rsid w:val="00020439"/>
    <w:rsid w:val="00042CD7"/>
    <w:rsid w:val="00050D19"/>
    <w:rsid w:val="0006492C"/>
    <w:rsid w:val="000B5CE7"/>
    <w:rsid w:val="000B6507"/>
    <w:rsid w:val="000E6A0A"/>
    <w:rsid w:val="000F558B"/>
    <w:rsid w:val="00102F27"/>
    <w:rsid w:val="0010657B"/>
    <w:rsid w:val="00164A1C"/>
    <w:rsid w:val="00170223"/>
    <w:rsid w:val="0017681F"/>
    <w:rsid w:val="00191EFA"/>
    <w:rsid w:val="001941EB"/>
    <w:rsid w:val="001B221E"/>
    <w:rsid w:val="001D7435"/>
    <w:rsid w:val="001D7808"/>
    <w:rsid w:val="001F27BB"/>
    <w:rsid w:val="001F5A22"/>
    <w:rsid w:val="00205C80"/>
    <w:rsid w:val="002078FE"/>
    <w:rsid w:val="00220C58"/>
    <w:rsid w:val="00220CE3"/>
    <w:rsid w:val="00240B89"/>
    <w:rsid w:val="002561C3"/>
    <w:rsid w:val="00272FD1"/>
    <w:rsid w:val="002C3D6E"/>
    <w:rsid w:val="002F0251"/>
    <w:rsid w:val="003005CC"/>
    <w:rsid w:val="00303E88"/>
    <w:rsid w:val="003348CD"/>
    <w:rsid w:val="00382317"/>
    <w:rsid w:val="003F1D80"/>
    <w:rsid w:val="003F781E"/>
    <w:rsid w:val="003F7BE4"/>
    <w:rsid w:val="00410F06"/>
    <w:rsid w:val="00447A5E"/>
    <w:rsid w:val="00481BD3"/>
    <w:rsid w:val="004B4F06"/>
    <w:rsid w:val="004C068D"/>
    <w:rsid w:val="004C5B1A"/>
    <w:rsid w:val="004D0EB9"/>
    <w:rsid w:val="004E389D"/>
    <w:rsid w:val="004F0463"/>
    <w:rsid w:val="00506779"/>
    <w:rsid w:val="00516A47"/>
    <w:rsid w:val="005357FB"/>
    <w:rsid w:val="00537096"/>
    <w:rsid w:val="005543FB"/>
    <w:rsid w:val="00556759"/>
    <w:rsid w:val="005613B7"/>
    <w:rsid w:val="005A4D62"/>
    <w:rsid w:val="005A70C8"/>
    <w:rsid w:val="005E3FDC"/>
    <w:rsid w:val="005F0FC0"/>
    <w:rsid w:val="006031FF"/>
    <w:rsid w:val="00607587"/>
    <w:rsid w:val="00611228"/>
    <w:rsid w:val="00656643"/>
    <w:rsid w:val="00684AC8"/>
    <w:rsid w:val="00701912"/>
    <w:rsid w:val="0071144A"/>
    <w:rsid w:val="00724591"/>
    <w:rsid w:val="00757FC5"/>
    <w:rsid w:val="007B4465"/>
    <w:rsid w:val="007D04DD"/>
    <w:rsid w:val="007F3D66"/>
    <w:rsid w:val="0082362F"/>
    <w:rsid w:val="0083566C"/>
    <w:rsid w:val="00840BDA"/>
    <w:rsid w:val="00847F09"/>
    <w:rsid w:val="00854A00"/>
    <w:rsid w:val="0087456E"/>
    <w:rsid w:val="00875684"/>
    <w:rsid w:val="00883579"/>
    <w:rsid w:val="00887E9A"/>
    <w:rsid w:val="008A6FBD"/>
    <w:rsid w:val="008B335F"/>
    <w:rsid w:val="008B4EE6"/>
    <w:rsid w:val="008B5F46"/>
    <w:rsid w:val="008C6A9D"/>
    <w:rsid w:val="0094519F"/>
    <w:rsid w:val="00951BB4"/>
    <w:rsid w:val="009616FC"/>
    <w:rsid w:val="00987A0C"/>
    <w:rsid w:val="00A131CC"/>
    <w:rsid w:val="00A15F99"/>
    <w:rsid w:val="00A1744F"/>
    <w:rsid w:val="00A77B3E"/>
    <w:rsid w:val="00A85AD4"/>
    <w:rsid w:val="00A85F1F"/>
    <w:rsid w:val="00A97B9C"/>
    <w:rsid w:val="00AB1087"/>
    <w:rsid w:val="00AC38DA"/>
    <w:rsid w:val="00AD5DC5"/>
    <w:rsid w:val="00B01D9C"/>
    <w:rsid w:val="00B034DE"/>
    <w:rsid w:val="00B31345"/>
    <w:rsid w:val="00B375FF"/>
    <w:rsid w:val="00B40937"/>
    <w:rsid w:val="00B605F2"/>
    <w:rsid w:val="00B70A00"/>
    <w:rsid w:val="00B70B13"/>
    <w:rsid w:val="00B87251"/>
    <w:rsid w:val="00B951A4"/>
    <w:rsid w:val="00BB1DAD"/>
    <w:rsid w:val="00C17D48"/>
    <w:rsid w:val="00C572EC"/>
    <w:rsid w:val="00C57336"/>
    <w:rsid w:val="00C577BB"/>
    <w:rsid w:val="00C828C2"/>
    <w:rsid w:val="00C859A1"/>
    <w:rsid w:val="00CA054B"/>
    <w:rsid w:val="00CA2A55"/>
    <w:rsid w:val="00CB11FD"/>
    <w:rsid w:val="00CD31AE"/>
    <w:rsid w:val="00CD4C5C"/>
    <w:rsid w:val="00D00771"/>
    <w:rsid w:val="00D06189"/>
    <w:rsid w:val="00D51BBC"/>
    <w:rsid w:val="00D5211A"/>
    <w:rsid w:val="00D719B3"/>
    <w:rsid w:val="00D74AE1"/>
    <w:rsid w:val="00D813DB"/>
    <w:rsid w:val="00D81BED"/>
    <w:rsid w:val="00DB1114"/>
    <w:rsid w:val="00DC53AB"/>
    <w:rsid w:val="00DE38B1"/>
    <w:rsid w:val="00DE3FCA"/>
    <w:rsid w:val="00DF0ADE"/>
    <w:rsid w:val="00E23147"/>
    <w:rsid w:val="00E26621"/>
    <w:rsid w:val="00E364A5"/>
    <w:rsid w:val="00E40455"/>
    <w:rsid w:val="00E841FF"/>
    <w:rsid w:val="00E92849"/>
    <w:rsid w:val="00E94BCA"/>
    <w:rsid w:val="00E95ECA"/>
    <w:rsid w:val="00EA4962"/>
    <w:rsid w:val="00EB304E"/>
    <w:rsid w:val="00EE76E6"/>
    <w:rsid w:val="00F25489"/>
    <w:rsid w:val="00F57863"/>
    <w:rsid w:val="00F7770B"/>
    <w:rsid w:val="00F77D30"/>
    <w:rsid w:val="00F822DC"/>
    <w:rsid w:val="00F91F9F"/>
    <w:rsid w:val="00FA0724"/>
    <w:rsid w:val="00FA2718"/>
    <w:rsid w:val="00FB47E6"/>
    <w:rsid w:val="00FB6508"/>
    <w:rsid w:val="00FD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5ABDD"/>
  <w15:docId w15:val="{A55B239D-C35D-446C-AE32-AEC06C82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19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01912"/>
    <w:rPr>
      <w:sz w:val="18"/>
      <w:szCs w:val="18"/>
    </w:rPr>
  </w:style>
  <w:style w:type="paragraph" w:styleId="Footer">
    <w:name w:val="footer"/>
    <w:basedOn w:val="Normal"/>
    <w:link w:val="FooterChar"/>
    <w:uiPriority w:val="99"/>
    <w:unhideWhenUsed/>
    <w:rsid w:val="007019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01912"/>
    <w:rPr>
      <w:sz w:val="18"/>
      <w:szCs w:val="18"/>
    </w:rPr>
  </w:style>
  <w:style w:type="character" w:customStyle="1" w:styleId="dxdefaultcursor">
    <w:name w:val="dxdefaultcursor"/>
    <w:basedOn w:val="DefaultParagraphFont"/>
    <w:rsid w:val="005A70C8"/>
  </w:style>
  <w:style w:type="character" w:styleId="CommentReference">
    <w:name w:val="annotation reference"/>
    <w:basedOn w:val="DefaultParagraphFont"/>
    <w:semiHidden/>
    <w:unhideWhenUsed/>
    <w:rsid w:val="00987A0C"/>
    <w:rPr>
      <w:sz w:val="21"/>
      <w:szCs w:val="21"/>
    </w:rPr>
  </w:style>
  <w:style w:type="paragraph" w:styleId="CommentText">
    <w:name w:val="annotation text"/>
    <w:basedOn w:val="Normal"/>
    <w:link w:val="CommentTextChar"/>
    <w:semiHidden/>
    <w:unhideWhenUsed/>
    <w:rsid w:val="00987A0C"/>
  </w:style>
  <w:style w:type="character" w:customStyle="1" w:styleId="CommentTextChar">
    <w:name w:val="Comment Text Char"/>
    <w:basedOn w:val="DefaultParagraphFont"/>
    <w:link w:val="CommentText"/>
    <w:semiHidden/>
    <w:rsid w:val="00987A0C"/>
    <w:rPr>
      <w:sz w:val="24"/>
      <w:szCs w:val="24"/>
    </w:rPr>
  </w:style>
  <w:style w:type="paragraph" w:styleId="CommentSubject">
    <w:name w:val="annotation subject"/>
    <w:basedOn w:val="CommentText"/>
    <w:next w:val="CommentText"/>
    <w:link w:val="CommentSubjectChar"/>
    <w:semiHidden/>
    <w:unhideWhenUsed/>
    <w:rsid w:val="00987A0C"/>
    <w:rPr>
      <w:b/>
      <w:bCs/>
    </w:rPr>
  </w:style>
  <w:style w:type="character" w:customStyle="1" w:styleId="CommentSubjectChar">
    <w:name w:val="Comment Subject Char"/>
    <w:basedOn w:val="CommentTextChar"/>
    <w:link w:val="CommentSubject"/>
    <w:semiHidden/>
    <w:rsid w:val="00987A0C"/>
    <w:rPr>
      <w:b/>
      <w:bCs/>
      <w:sz w:val="24"/>
      <w:szCs w:val="24"/>
    </w:rPr>
  </w:style>
  <w:style w:type="character" w:customStyle="1" w:styleId="jlqj4b">
    <w:name w:val="jlqj4b"/>
    <w:basedOn w:val="DefaultParagraphFont"/>
    <w:rsid w:val="0098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ECE0D9-790D-7149-8320-D51177CA1BFB}">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27</Pages>
  <Words>5517</Words>
  <Characters>31450</Characters>
  <Application>Microsoft Office Word</Application>
  <DocSecurity>0</DocSecurity>
  <Lines>262</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2021-05-06T02:08:00Z</dcterms:created>
  <dcterms:modified xsi:type="dcterms:W3CDTF">2021-05-06T02:08:00Z</dcterms:modified>
</cp:coreProperties>
</file>