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7AB95"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b/>
          <w:color w:val="000000"/>
        </w:rPr>
        <w:t xml:space="preserve">Name of Journal: </w:t>
      </w:r>
      <w:r w:rsidRPr="00832F5F">
        <w:rPr>
          <w:rFonts w:ascii="Book Antiqua" w:eastAsia="Book Antiqua" w:hAnsi="Book Antiqua" w:cs="Book Antiqua"/>
          <w:i/>
          <w:color w:val="000000"/>
        </w:rPr>
        <w:t>World Journal of Clinical Oncology</w:t>
      </w:r>
    </w:p>
    <w:p w14:paraId="12AE58A9"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b/>
          <w:color w:val="000000"/>
        </w:rPr>
        <w:t xml:space="preserve">Manuscript NO: </w:t>
      </w:r>
      <w:r w:rsidRPr="00832F5F">
        <w:rPr>
          <w:rFonts w:ascii="Book Antiqua" w:eastAsia="Book Antiqua" w:hAnsi="Book Antiqua" w:cs="Book Antiqua"/>
          <w:color w:val="000000"/>
        </w:rPr>
        <w:t>62909</w:t>
      </w:r>
    </w:p>
    <w:p w14:paraId="458C0397"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b/>
          <w:color w:val="000000"/>
        </w:rPr>
        <w:t xml:space="preserve">Manuscript Type: </w:t>
      </w:r>
      <w:r w:rsidRPr="00832F5F">
        <w:rPr>
          <w:rFonts w:ascii="Book Antiqua" w:eastAsia="Book Antiqua" w:hAnsi="Book Antiqua" w:cs="Book Antiqua"/>
          <w:color w:val="000000"/>
        </w:rPr>
        <w:t>MINIREVIEWS</w:t>
      </w:r>
    </w:p>
    <w:p w14:paraId="27729A8A" w14:textId="77777777" w:rsidR="00A77B3E" w:rsidRPr="00832F5F" w:rsidRDefault="00A77B3E" w:rsidP="00BF57A1">
      <w:pPr>
        <w:spacing w:line="360" w:lineRule="auto"/>
        <w:jc w:val="both"/>
        <w:rPr>
          <w:rFonts w:ascii="Book Antiqua" w:hAnsi="Book Antiqua"/>
        </w:rPr>
      </w:pPr>
    </w:p>
    <w:p w14:paraId="729F5C13" w14:textId="450D2F6D" w:rsidR="00A77B3E" w:rsidRPr="00832F5F" w:rsidRDefault="00B337D4" w:rsidP="00BF57A1">
      <w:pPr>
        <w:spacing w:line="360" w:lineRule="auto"/>
        <w:jc w:val="both"/>
        <w:rPr>
          <w:rFonts w:ascii="Book Antiqua" w:hAnsi="Book Antiqua"/>
        </w:rPr>
      </w:pPr>
      <w:r w:rsidRPr="00832F5F">
        <w:rPr>
          <w:rFonts w:ascii="Book Antiqua" w:eastAsia="Book Antiqua" w:hAnsi="Book Antiqua" w:cs="Book Antiqua"/>
          <w:b/>
          <w:bCs/>
          <w:color w:val="000000"/>
        </w:rPr>
        <w:t>Immun</w:t>
      </w:r>
      <w:r w:rsidR="002E4359" w:rsidRPr="00832F5F">
        <w:rPr>
          <w:rFonts w:ascii="Book Antiqua" w:eastAsia="Book Antiqua" w:hAnsi="Book Antiqua" w:cs="Book Antiqua"/>
          <w:b/>
          <w:bCs/>
          <w:color w:val="000000"/>
        </w:rPr>
        <w:t xml:space="preserve">e </w:t>
      </w:r>
      <w:r w:rsidR="002E6905" w:rsidRPr="00832F5F">
        <w:rPr>
          <w:rFonts w:ascii="Book Antiqua" w:eastAsia="Book Antiqua" w:hAnsi="Book Antiqua" w:cs="Book Antiqua"/>
          <w:b/>
          <w:bCs/>
          <w:color w:val="000000"/>
        </w:rPr>
        <w:t>response evaluation criteria in solid tumors</w:t>
      </w:r>
      <w:r w:rsidR="00931627" w:rsidRPr="00832F5F">
        <w:rPr>
          <w:rFonts w:ascii="Book Antiqua" w:eastAsia="Book Antiqua" w:hAnsi="Book Antiqua" w:cs="Book Antiqua"/>
          <w:b/>
          <w:bCs/>
          <w:color w:val="000000"/>
        </w:rPr>
        <w:t xml:space="preserve"> </w:t>
      </w:r>
      <w:r w:rsidR="002E4359" w:rsidRPr="00832F5F">
        <w:rPr>
          <w:rFonts w:ascii="Book Antiqua" w:eastAsia="Book Antiqua" w:hAnsi="Book Antiqua" w:cs="Book Antiqua"/>
          <w:b/>
          <w:bCs/>
          <w:color w:val="000000"/>
        </w:rPr>
        <w:t xml:space="preserve">for </w:t>
      </w:r>
      <w:r w:rsidR="00931627" w:rsidRPr="00832F5F">
        <w:rPr>
          <w:rFonts w:ascii="Book Antiqua" w:eastAsia="Book Antiqua" w:hAnsi="Book Antiqua" w:cs="Book Antiqua"/>
          <w:b/>
          <w:bCs/>
          <w:color w:val="000000"/>
        </w:rPr>
        <w:t>assessment of atypical response</w:t>
      </w:r>
      <w:r w:rsidR="00832F5F" w:rsidRPr="00832F5F">
        <w:rPr>
          <w:rFonts w:ascii="Book Antiqua" w:eastAsia="Book Antiqua" w:hAnsi="Book Antiqua" w:cs="Book Antiqua"/>
          <w:b/>
          <w:bCs/>
          <w:color w:val="000000"/>
        </w:rPr>
        <w:t>s</w:t>
      </w:r>
      <w:r w:rsidR="00931627" w:rsidRPr="00832F5F">
        <w:rPr>
          <w:rFonts w:ascii="Book Antiqua" w:eastAsia="Book Antiqua" w:hAnsi="Book Antiqua" w:cs="Book Antiqua"/>
          <w:b/>
          <w:bCs/>
          <w:color w:val="000000"/>
        </w:rPr>
        <w:t xml:space="preserve"> after immunotherapy</w:t>
      </w:r>
    </w:p>
    <w:p w14:paraId="669C2ABA" w14:textId="77777777" w:rsidR="00A77B3E" w:rsidRPr="00832F5F" w:rsidRDefault="00A77B3E" w:rsidP="00BF57A1">
      <w:pPr>
        <w:spacing w:line="360" w:lineRule="auto"/>
        <w:jc w:val="both"/>
        <w:rPr>
          <w:rFonts w:ascii="Book Antiqua" w:hAnsi="Book Antiqua"/>
        </w:rPr>
      </w:pPr>
    </w:p>
    <w:p w14:paraId="10201C15" w14:textId="7B19736B" w:rsidR="00A77B3E" w:rsidRPr="00832F5F" w:rsidRDefault="00D951AF" w:rsidP="00BF57A1">
      <w:pPr>
        <w:spacing w:line="360" w:lineRule="auto"/>
        <w:jc w:val="both"/>
        <w:rPr>
          <w:rFonts w:ascii="Book Antiqua" w:hAnsi="Book Antiqua"/>
        </w:rPr>
      </w:pPr>
      <w:r w:rsidRPr="00832F5F">
        <w:rPr>
          <w:rFonts w:ascii="Book Antiqua" w:eastAsia="Book Antiqua" w:hAnsi="Book Antiqua" w:cs="Book Antiqua"/>
          <w:color w:val="000000"/>
        </w:rPr>
        <w:t xml:space="preserve">Ippolito D </w:t>
      </w:r>
      <w:r w:rsidRPr="00832F5F">
        <w:rPr>
          <w:rFonts w:ascii="Book Antiqua" w:eastAsia="Book Antiqua" w:hAnsi="Book Antiqua" w:cs="Book Antiqua"/>
          <w:i/>
          <w:iCs/>
          <w:color w:val="000000"/>
        </w:rPr>
        <w:t>et al</w:t>
      </w:r>
      <w:r w:rsidRPr="00832F5F">
        <w:rPr>
          <w:rFonts w:ascii="Book Antiqua" w:eastAsia="Book Antiqua" w:hAnsi="Book Antiqua" w:cs="Book Antiqua"/>
          <w:color w:val="000000"/>
        </w:rPr>
        <w:t xml:space="preserve">. </w:t>
      </w:r>
      <w:r w:rsidR="00931627" w:rsidRPr="00832F5F">
        <w:rPr>
          <w:rFonts w:ascii="Book Antiqua" w:eastAsia="Book Antiqua" w:hAnsi="Book Antiqua" w:cs="Book Antiqua"/>
          <w:color w:val="000000"/>
        </w:rPr>
        <w:t>The many faces of atypical response</w:t>
      </w:r>
      <w:r w:rsidR="00832F5F" w:rsidRPr="00832F5F">
        <w:rPr>
          <w:rFonts w:ascii="Book Antiqua" w:eastAsia="Book Antiqua" w:hAnsi="Book Antiqua" w:cs="Book Antiqua"/>
          <w:color w:val="000000"/>
        </w:rPr>
        <w:t>s</w:t>
      </w:r>
    </w:p>
    <w:p w14:paraId="3AE2046E" w14:textId="77777777" w:rsidR="00A77B3E" w:rsidRPr="00832F5F" w:rsidRDefault="00A77B3E" w:rsidP="00BF57A1">
      <w:pPr>
        <w:spacing w:line="360" w:lineRule="auto"/>
        <w:jc w:val="both"/>
        <w:rPr>
          <w:rFonts w:ascii="Book Antiqua" w:hAnsi="Book Antiqua"/>
        </w:rPr>
      </w:pPr>
    </w:p>
    <w:p w14:paraId="0BD0CFA6" w14:textId="77777777" w:rsidR="00A77B3E" w:rsidRPr="00C3392B" w:rsidRDefault="00931627" w:rsidP="00BF57A1">
      <w:pPr>
        <w:spacing w:line="360" w:lineRule="auto"/>
        <w:jc w:val="both"/>
        <w:rPr>
          <w:rFonts w:ascii="Book Antiqua" w:hAnsi="Book Antiqua"/>
        </w:rPr>
      </w:pPr>
      <w:r w:rsidRPr="00C3392B">
        <w:rPr>
          <w:rFonts w:ascii="Book Antiqua" w:eastAsia="Book Antiqua" w:hAnsi="Book Antiqua" w:cs="Book Antiqua"/>
          <w:color w:val="000000"/>
        </w:rPr>
        <w:t>Davide Ippolito, Cesare Maino, Maria Ragusi, Marco Porta, Davide Gandola, Cammillo Talei Franzesi, Teresa Paola Giandola, Sandro Sironi</w:t>
      </w:r>
    </w:p>
    <w:p w14:paraId="64BAC50E" w14:textId="77777777" w:rsidR="00A77B3E" w:rsidRPr="00C3392B" w:rsidRDefault="00A77B3E" w:rsidP="00BF57A1">
      <w:pPr>
        <w:spacing w:line="360" w:lineRule="auto"/>
        <w:jc w:val="both"/>
        <w:rPr>
          <w:rFonts w:ascii="Book Antiqua" w:hAnsi="Book Antiqua"/>
        </w:rPr>
      </w:pPr>
    </w:p>
    <w:p w14:paraId="078DAD19" w14:textId="3B119823" w:rsidR="00A77B3E" w:rsidRPr="00C3392B" w:rsidRDefault="00931627" w:rsidP="00BF57A1">
      <w:pPr>
        <w:spacing w:line="360" w:lineRule="auto"/>
        <w:jc w:val="both"/>
        <w:rPr>
          <w:rFonts w:ascii="Book Antiqua" w:hAnsi="Book Antiqua"/>
        </w:rPr>
      </w:pPr>
      <w:r w:rsidRPr="00C3392B">
        <w:rPr>
          <w:rFonts w:ascii="Book Antiqua" w:eastAsia="Book Antiqua" w:hAnsi="Book Antiqua" w:cs="Book Antiqua"/>
          <w:b/>
          <w:bCs/>
          <w:color w:val="000000"/>
        </w:rPr>
        <w:t xml:space="preserve">Davide Ippolito, Cesare Maino, </w:t>
      </w:r>
      <w:r w:rsidR="00ED7AC1" w:rsidRPr="00C3392B">
        <w:rPr>
          <w:rFonts w:ascii="Book Antiqua" w:eastAsia="Book Antiqua" w:hAnsi="Book Antiqua" w:cs="Book Antiqua"/>
          <w:b/>
          <w:bCs/>
          <w:color w:val="000000"/>
        </w:rPr>
        <w:t xml:space="preserve">Maria Ragusi, Marco Porta, </w:t>
      </w:r>
      <w:r w:rsidR="009E7084" w:rsidRPr="00C3392B">
        <w:rPr>
          <w:rFonts w:ascii="Book Antiqua" w:eastAsia="Book Antiqua" w:hAnsi="Book Antiqua" w:cs="Book Antiqua"/>
          <w:b/>
          <w:bCs/>
          <w:color w:val="000000"/>
        </w:rPr>
        <w:t xml:space="preserve">Davide Gandola, </w:t>
      </w:r>
      <w:r w:rsidRPr="00C3392B">
        <w:rPr>
          <w:rFonts w:ascii="Book Antiqua" w:eastAsia="Book Antiqua" w:hAnsi="Book Antiqua" w:cs="Book Antiqua"/>
          <w:b/>
          <w:bCs/>
          <w:color w:val="000000"/>
        </w:rPr>
        <w:t xml:space="preserve">Cammillo Talei Franzesi, Teresa Paola Giandola, </w:t>
      </w:r>
      <w:r w:rsidRPr="00C3392B">
        <w:rPr>
          <w:rFonts w:ascii="Book Antiqua" w:eastAsia="Book Antiqua" w:hAnsi="Book Antiqua" w:cs="Book Antiqua"/>
          <w:color w:val="000000"/>
        </w:rPr>
        <w:t>Department of Diagnostic Radiology, H. S. Gerardo Monza, School of Medicine, University of Milano-Bicocca, Monza 20900, Italy</w:t>
      </w:r>
    </w:p>
    <w:p w14:paraId="133668AC" w14:textId="77777777" w:rsidR="00A77B3E" w:rsidRPr="00C3392B" w:rsidRDefault="00A77B3E" w:rsidP="00BF57A1">
      <w:pPr>
        <w:spacing w:line="360" w:lineRule="auto"/>
        <w:jc w:val="both"/>
        <w:rPr>
          <w:rFonts w:ascii="Book Antiqua" w:hAnsi="Book Antiqua"/>
        </w:rPr>
      </w:pPr>
    </w:p>
    <w:p w14:paraId="295A45DC" w14:textId="25E14549" w:rsidR="00A77B3E" w:rsidRPr="00C3392B" w:rsidRDefault="00931627" w:rsidP="00BF57A1">
      <w:pPr>
        <w:spacing w:line="360" w:lineRule="auto"/>
        <w:jc w:val="both"/>
        <w:rPr>
          <w:rFonts w:ascii="Book Antiqua" w:hAnsi="Book Antiqua"/>
        </w:rPr>
      </w:pPr>
      <w:r w:rsidRPr="00C3392B">
        <w:rPr>
          <w:rFonts w:ascii="Book Antiqua" w:eastAsia="Book Antiqua" w:hAnsi="Book Antiqua" w:cs="Book Antiqua"/>
          <w:b/>
          <w:bCs/>
          <w:color w:val="000000"/>
        </w:rPr>
        <w:t xml:space="preserve">Sandro Sironi, </w:t>
      </w:r>
      <w:r w:rsidRPr="00C3392B">
        <w:rPr>
          <w:rFonts w:ascii="Book Antiqua" w:eastAsia="Book Antiqua" w:hAnsi="Book Antiqua" w:cs="Book Antiqua"/>
          <w:color w:val="000000"/>
        </w:rPr>
        <w:t>Diagnostic Radiology, Univers</w:t>
      </w:r>
      <w:r w:rsidR="008A6480">
        <w:rPr>
          <w:rFonts w:ascii="Book Antiqua" w:eastAsia="Book Antiqua" w:hAnsi="Book Antiqua" w:cs="Book Antiqua"/>
          <w:color w:val="000000"/>
        </w:rPr>
        <w:t>i</w:t>
      </w:r>
      <w:r w:rsidRPr="00C3392B">
        <w:rPr>
          <w:rFonts w:ascii="Book Antiqua" w:eastAsia="Book Antiqua" w:hAnsi="Book Antiqua" w:cs="Book Antiqua"/>
          <w:color w:val="000000"/>
        </w:rPr>
        <w:t>ty of Milano-Bicocca, Bergamo 24127, Italy</w:t>
      </w:r>
    </w:p>
    <w:p w14:paraId="0736C551" w14:textId="77777777" w:rsidR="00A77B3E" w:rsidRPr="00C3392B" w:rsidRDefault="00A77B3E" w:rsidP="00BF57A1">
      <w:pPr>
        <w:spacing w:line="360" w:lineRule="auto"/>
        <w:jc w:val="both"/>
        <w:rPr>
          <w:rFonts w:ascii="Book Antiqua" w:hAnsi="Book Antiqua"/>
        </w:rPr>
      </w:pPr>
    </w:p>
    <w:p w14:paraId="55F9E1B8" w14:textId="32FEBC24"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b/>
          <w:bCs/>
          <w:color w:val="000000"/>
        </w:rPr>
        <w:t xml:space="preserve">Author contributions: </w:t>
      </w:r>
      <w:r w:rsidRPr="008A6480">
        <w:rPr>
          <w:rFonts w:ascii="Book Antiqua" w:eastAsia="Book Antiqua" w:hAnsi="Book Antiqua" w:cs="Book Antiqua"/>
          <w:color w:val="000000"/>
        </w:rPr>
        <w:t xml:space="preserve">All </w:t>
      </w:r>
      <w:r w:rsidR="00832F5F" w:rsidRPr="008A6480">
        <w:rPr>
          <w:rFonts w:ascii="Book Antiqua" w:eastAsia="Book Antiqua" w:hAnsi="Book Antiqua" w:cs="Book Antiqua"/>
          <w:color w:val="000000"/>
        </w:rPr>
        <w:t>a</w:t>
      </w:r>
      <w:r w:rsidRPr="00832F5F">
        <w:rPr>
          <w:rFonts w:ascii="Book Antiqua" w:eastAsia="Book Antiqua" w:hAnsi="Book Antiqua" w:cs="Book Antiqua"/>
          <w:color w:val="000000"/>
        </w:rPr>
        <w:t>uthors contributed equally to this work</w:t>
      </w:r>
      <w:r w:rsidR="00DF307D">
        <w:rPr>
          <w:rFonts w:ascii="Book Antiqua" w:eastAsia="Book Antiqua" w:hAnsi="Book Antiqua" w:cs="Book Antiqua"/>
          <w:color w:val="000000"/>
        </w:rPr>
        <w:t xml:space="preserve"> and</w:t>
      </w:r>
      <w:r w:rsidR="00762D34" w:rsidRPr="00832F5F">
        <w:rPr>
          <w:rFonts w:ascii="Book Antiqua" w:hAnsi="Book Antiqua"/>
          <w:lang w:eastAsia="zh-CN"/>
        </w:rPr>
        <w:t xml:space="preserve"> </w:t>
      </w:r>
      <w:r w:rsidRPr="00832F5F">
        <w:rPr>
          <w:rFonts w:ascii="Book Antiqua" w:eastAsia="Book Antiqua" w:hAnsi="Book Antiqua" w:cs="Book Antiqua"/>
          <w:color w:val="000000"/>
        </w:rPr>
        <w:t>have read and approved the final manuscript.</w:t>
      </w:r>
    </w:p>
    <w:p w14:paraId="6E5544E1" w14:textId="77777777" w:rsidR="00A77B3E" w:rsidRPr="00832F5F" w:rsidRDefault="00A77B3E" w:rsidP="00BF57A1">
      <w:pPr>
        <w:spacing w:line="360" w:lineRule="auto"/>
        <w:jc w:val="both"/>
        <w:rPr>
          <w:rFonts w:ascii="Book Antiqua" w:hAnsi="Book Antiqua"/>
        </w:rPr>
      </w:pPr>
    </w:p>
    <w:p w14:paraId="5840614D" w14:textId="13D39335" w:rsidR="00A77B3E" w:rsidRPr="008A6480" w:rsidRDefault="00931627" w:rsidP="00BF57A1">
      <w:pPr>
        <w:spacing w:line="360" w:lineRule="auto"/>
        <w:jc w:val="both"/>
        <w:rPr>
          <w:rFonts w:ascii="Book Antiqua" w:hAnsi="Book Antiqua"/>
        </w:rPr>
      </w:pPr>
      <w:r w:rsidRPr="00832F5F">
        <w:rPr>
          <w:rFonts w:ascii="Book Antiqua" w:eastAsia="Book Antiqua" w:hAnsi="Book Antiqua" w:cs="Book Antiqua"/>
          <w:b/>
          <w:bCs/>
          <w:color w:val="000000"/>
        </w:rPr>
        <w:t xml:space="preserve">Corresponding author: Davide Ippolito, MD, Adjunct Professor, Doctor, </w:t>
      </w:r>
      <w:r w:rsidR="00BF3F74" w:rsidRPr="00C3392B">
        <w:rPr>
          <w:rFonts w:ascii="Book Antiqua" w:eastAsia="Book Antiqua" w:hAnsi="Book Antiqua" w:cs="Book Antiqua"/>
          <w:color w:val="000000"/>
        </w:rPr>
        <w:t>Department of Diagnostic Radiology, H. S. Gerardo Monza, School of Medicine, University of Milano-Bicocca</w:t>
      </w:r>
      <w:r w:rsidRPr="00832F5F">
        <w:rPr>
          <w:rFonts w:ascii="Book Antiqua" w:eastAsia="Book Antiqua" w:hAnsi="Book Antiqua" w:cs="Book Antiqua"/>
          <w:color w:val="000000"/>
        </w:rPr>
        <w:t xml:space="preserve">, Via Pergolesi 33, </w:t>
      </w:r>
      <w:r w:rsidR="000532CF" w:rsidRPr="008A6480">
        <w:rPr>
          <w:rFonts w:ascii="Book Antiqua" w:eastAsia="Book Antiqua" w:hAnsi="Book Antiqua" w:cs="Book Antiqua"/>
          <w:color w:val="000000"/>
        </w:rPr>
        <w:t>M</w:t>
      </w:r>
      <w:r w:rsidRPr="008A6480">
        <w:rPr>
          <w:rFonts w:ascii="Book Antiqua" w:eastAsia="Book Antiqua" w:hAnsi="Book Antiqua" w:cs="Book Antiqua"/>
          <w:color w:val="000000"/>
        </w:rPr>
        <w:t>onza 20900, Italy. davide.atena@tiscali.it</w:t>
      </w:r>
    </w:p>
    <w:p w14:paraId="38E1A0AA" w14:textId="77777777" w:rsidR="00A77B3E" w:rsidRPr="008A6480" w:rsidRDefault="00A77B3E" w:rsidP="00BF57A1">
      <w:pPr>
        <w:spacing w:line="360" w:lineRule="auto"/>
        <w:jc w:val="both"/>
        <w:rPr>
          <w:rFonts w:ascii="Book Antiqua" w:hAnsi="Book Antiqua"/>
        </w:rPr>
      </w:pPr>
    </w:p>
    <w:p w14:paraId="42DD5D7E"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b/>
          <w:bCs/>
          <w:color w:val="000000"/>
        </w:rPr>
        <w:t xml:space="preserve">Received: </w:t>
      </w:r>
      <w:r w:rsidRPr="00832F5F">
        <w:rPr>
          <w:rFonts w:ascii="Book Antiqua" w:eastAsia="Book Antiqua" w:hAnsi="Book Antiqua" w:cs="Book Antiqua"/>
          <w:color w:val="000000"/>
        </w:rPr>
        <w:t>January 24, 2021</w:t>
      </w:r>
    </w:p>
    <w:p w14:paraId="41588C68"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b/>
          <w:bCs/>
          <w:color w:val="000000"/>
        </w:rPr>
        <w:t xml:space="preserve">Revised: </w:t>
      </w:r>
      <w:r w:rsidRPr="00832F5F">
        <w:rPr>
          <w:rFonts w:ascii="Book Antiqua" w:eastAsia="Book Antiqua" w:hAnsi="Book Antiqua" w:cs="Book Antiqua"/>
          <w:color w:val="000000"/>
        </w:rPr>
        <w:t>March 23, 2021</w:t>
      </w:r>
    </w:p>
    <w:p w14:paraId="7D0F3F41" w14:textId="2F0AAE50"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b/>
          <w:bCs/>
          <w:color w:val="000000"/>
        </w:rPr>
        <w:t xml:space="preserve">Accepted: </w:t>
      </w:r>
      <w:r w:rsidR="00705EA1" w:rsidRPr="00832F5F">
        <w:rPr>
          <w:rFonts w:ascii="Book Antiqua" w:eastAsia="Book Antiqua" w:hAnsi="Book Antiqua" w:cs="Book Antiqua"/>
          <w:bCs/>
          <w:color w:val="000000"/>
        </w:rPr>
        <w:t>April 23, 2021</w:t>
      </w:r>
    </w:p>
    <w:p w14:paraId="4CFA99C6"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b/>
          <w:bCs/>
          <w:color w:val="000000"/>
        </w:rPr>
        <w:lastRenderedPageBreak/>
        <w:t xml:space="preserve">Published online: </w:t>
      </w:r>
    </w:p>
    <w:p w14:paraId="44EA0FD4" w14:textId="77777777" w:rsidR="00A77B3E" w:rsidRPr="00832F5F" w:rsidRDefault="00A77B3E" w:rsidP="00BF57A1">
      <w:pPr>
        <w:spacing w:line="360" w:lineRule="auto"/>
        <w:jc w:val="both"/>
        <w:rPr>
          <w:rFonts w:ascii="Book Antiqua" w:hAnsi="Book Antiqua"/>
        </w:rPr>
        <w:sectPr w:rsidR="00A77B3E" w:rsidRPr="00832F5F">
          <w:footerReference w:type="default" r:id="rId6"/>
          <w:pgSz w:w="12240" w:h="15840"/>
          <w:pgMar w:top="1440" w:right="1440" w:bottom="1440" w:left="1440" w:header="720" w:footer="720" w:gutter="0"/>
          <w:cols w:space="720"/>
          <w:docGrid w:linePitch="360"/>
        </w:sectPr>
      </w:pPr>
    </w:p>
    <w:p w14:paraId="626E1C1E"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b/>
          <w:color w:val="000000"/>
        </w:rPr>
        <w:lastRenderedPageBreak/>
        <w:t>Abstract</w:t>
      </w:r>
    </w:p>
    <w:p w14:paraId="35399E84" w14:textId="55801E66"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In 2017</w:t>
      </w:r>
      <w:r w:rsidR="00832F5F" w:rsidRPr="00832F5F">
        <w:rPr>
          <w:rFonts w:ascii="Book Antiqua" w:eastAsia="Book Antiqua" w:hAnsi="Book Antiqua" w:cs="Book Antiqua"/>
          <w:color w:val="000000"/>
        </w:rPr>
        <w:t>,</w:t>
      </w:r>
      <w:r w:rsidRPr="00832F5F">
        <w:rPr>
          <w:rFonts w:ascii="Book Antiqua" w:eastAsia="Book Antiqua" w:hAnsi="Book Antiqua" w:cs="Book Antiqua"/>
          <w:color w:val="000000"/>
        </w:rPr>
        <w:t xml:space="preserve"> immun</w:t>
      </w:r>
      <w:r w:rsidR="00832F5F" w:rsidRPr="00832F5F">
        <w:rPr>
          <w:rFonts w:ascii="Book Antiqua" w:eastAsia="Book Antiqua" w:hAnsi="Book Antiqua" w:cs="Book Antiqua"/>
          <w:color w:val="000000"/>
        </w:rPr>
        <w:t xml:space="preserve">e </w:t>
      </w:r>
      <w:r w:rsidR="00940409" w:rsidRPr="00832F5F">
        <w:rPr>
          <w:rFonts w:ascii="Book Antiqua" w:eastAsia="Book Antiqua" w:hAnsi="Book Antiqua" w:cs="Book Antiqua"/>
          <w:color w:val="000000"/>
        </w:rPr>
        <w:t>response evaluation criteria in solid tumors</w:t>
      </w:r>
      <w:r w:rsidRPr="00832F5F">
        <w:rPr>
          <w:rFonts w:ascii="Book Antiqua" w:eastAsia="Book Antiqua" w:hAnsi="Book Antiqua" w:cs="Book Antiqua"/>
          <w:color w:val="000000"/>
        </w:rPr>
        <w:t xml:space="preserve"> (iRECIST) were introduced to validate radiologic and clinical interpretations and to better analyze tumor’s response to immunotherapy, considering the different time of following and response, between this new therapy compared to the standard one. However, even if the iRECIST are worldwide accepted, to date</w:t>
      </w:r>
      <w:r w:rsidR="00832F5F">
        <w:rPr>
          <w:rFonts w:ascii="Book Antiqua" w:eastAsia="Book Antiqua" w:hAnsi="Book Antiqua" w:cs="Book Antiqua"/>
          <w:color w:val="000000"/>
        </w:rPr>
        <w:t>,</w:t>
      </w:r>
      <w:r w:rsidRPr="00832F5F">
        <w:rPr>
          <w:rFonts w:ascii="Book Antiqua" w:eastAsia="Book Antiqua" w:hAnsi="Book Antiqua" w:cs="Book Antiqua"/>
          <w:color w:val="000000"/>
        </w:rPr>
        <w:t xml:space="preserve"> different aspects should be better underlined and well</w:t>
      </w:r>
      <w:r w:rsidR="00832F5F">
        <w:rPr>
          <w:rFonts w:ascii="Book Antiqua" w:eastAsia="Book Antiqua" w:hAnsi="Book Antiqua" w:cs="Book Antiqua"/>
          <w:color w:val="000000"/>
        </w:rPr>
        <w:t xml:space="preserve"> </w:t>
      </w:r>
      <w:r w:rsidRPr="00832F5F">
        <w:rPr>
          <w:rFonts w:ascii="Book Antiqua" w:eastAsia="Book Antiqua" w:hAnsi="Book Antiqua" w:cs="Book Antiqua"/>
          <w:color w:val="000000"/>
        </w:rPr>
        <w:t xml:space="preserve">reported, especially in clinical practice. Clinical experience </w:t>
      </w:r>
      <w:r w:rsidR="00832F5F">
        <w:rPr>
          <w:rFonts w:ascii="Book Antiqua" w:eastAsia="Book Antiqua" w:hAnsi="Book Antiqua" w:cs="Book Antiqua"/>
          <w:color w:val="000000"/>
        </w:rPr>
        <w:t xml:space="preserve">has </w:t>
      </w:r>
      <w:r w:rsidRPr="00832F5F">
        <w:rPr>
          <w:rFonts w:ascii="Book Antiqua" w:eastAsia="Book Antiqua" w:hAnsi="Book Antiqua" w:cs="Book Antiqua"/>
          <w:color w:val="000000"/>
        </w:rPr>
        <w:t>demonstrated that in a non-negligible percentage of patients</w:t>
      </w:r>
      <w:r w:rsidR="00832F5F">
        <w:rPr>
          <w:rFonts w:ascii="Book Antiqua" w:eastAsia="Book Antiqua" w:hAnsi="Book Antiqua" w:cs="Book Antiqua"/>
          <w:color w:val="000000"/>
        </w:rPr>
        <w:t>,</w:t>
      </w:r>
      <w:r w:rsidRPr="00832F5F">
        <w:rPr>
          <w:rFonts w:ascii="Book Antiqua" w:eastAsia="Book Antiqua" w:hAnsi="Book Antiqua" w:cs="Book Antiqua"/>
          <w:color w:val="000000"/>
        </w:rPr>
        <w:t xml:space="preserve"> it is challenging to determine the correct category of response (stable disease, progression disease, partial or complete response)</w:t>
      </w:r>
      <w:r w:rsidR="00832F5F">
        <w:rPr>
          <w:rFonts w:ascii="Book Antiqua" w:eastAsia="Book Antiqua" w:hAnsi="Book Antiqua" w:cs="Book Antiqua"/>
          <w:color w:val="000000"/>
        </w:rPr>
        <w:t>,</w:t>
      </w:r>
      <w:r w:rsidRPr="00832F5F">
        <w:rPr>
          <w:rFonts w:ascii="Book Antiqua" w:eastAsia="Book Antiqua" w:hAnsi="Book Antiqua" w:cs="Book Antiqua"/>
          <w:color w:val="000000"/>
        </w:rPr>
        <w:t xml:space="preserve"> and consequently, to define which is the best management for those patients. Approaching radiological response in patients who underwent immunotherapy, a new uncommon kind of target lesions behavior was found. This phenomenon is mainly due to the different mechanisms of action of immunotherapeutic drug</w:t>
      </w:r>
      <w:r w:rsidR="00A7218C" w:rsidRPr="00832F5F">
        <w:rPr>
          <w:rFonts w:ascii="Book Antiqua" w:eastAsia="Book Antiqua" w:hAnsi="Book Antiqua" w:cs="Book Antiqua"/>
          <w:color w:val="000000"/>
        </w:rPr>
        <w:t>. T</w:t>
      </w:r>
      <w:r w:rsidRPr="00832F5F">
        <w:rPr>
          <w:rFonts w:ascii="Book Antiqua" w:eastAsia="Book Antiqua" w:hAnsi="Book Antiqua" w:cs="Book Antiqua"/>
          <w:color w:val="000000"/>
        </w:rPr>
        <w:t>herefore, new groups of response have been described in clinical practice, defined as “atypical responses</w:t>
      </w:r>
      <w:r w:rsidR="00E247CA">
        <w:rPr>
          <w:rFonts w:ascii="Book Antiqua" w:eastAsia="Book Antiqua" w:hAnsi="Book Antiqua" w:cs="Book Antiqua"/>
          <w:color w:val="000000"/>
        </w:rPr>
        <w:t>,</w:t>
      </w:r>
      <w:r w:rsidRPr="00832F5F">
        <w:rPr>
          <w:rFonts w:ascii="Book Antiqua" w:eastAsia="Book Antiqua" w:hAnsi="Book Antiqua" w:cs="Book Antiqua"/>
          <w:color w:val="000000"/>
        </w:rPr>
        <w:t xml:space="preserve">” and categorized into three new groups: </w:t>
      </w:r>
      <w:r w:rsidR="00E247CA">
        <w:rPr>
          <w:rFonts w:ascii="Book Antiqua" w:eastAsia="Book Antiqua" w:hAnsi="Book Antiqua" w:cs="Book Antiqua"/>
          <w:color w:val="000000"/>
        </w:rPr>
        <w:t>p</w:t>
      </w:r>
      <w:r w:rsidRPr="00832F5F">
        <w:rPr>
          <w:rFonts w:ascii="Book Antiqua" w:eastAsia="Book Antiqua" w:hAnsi="Book Antiqua" w:cs="Book Antiqua"/>
          <w:color w:val="000000"/>
        </w:rPr>
        <w:t>seudoprogression, hyperprogression, and dissociated response. This review summarize</w:t>
      </w:r>
      <w:r w:rsidR="00E247CA">
        <w:rPr>
          <w:rFonts w:ascii="Book Antiqua" w:eastAsia="Book Antiqua" w:hAnsi="Book Antiqua" w:cs="Book Antiqua"/>
          <w:color w:val="000000"/>
        </w:rPr>
        <w:t>s</w:t>
      </w:r>
      <w:r w:rsidRPr="00832F5F">
        <w:rPr>
          <w:rFonts w:ascii="Book Antiqua" w:eastAsia="Book Antiqua" w:hAnsi="Book Antiqua" w:cs="Book Antiqua"/>
          <w:color w:val="000000"/>
        </w:rPr>
        <w:t xml:space="preserve"> and report</w:t>
      </w:r>
      <w:r w:rsidR="00E247CA">
        <w:rPr>
          <w:rFonts w:ascii="Book Antiqua" w:eastAsia="Book Antiqua" w:hAnsi="Book Antiqua" w:cs="Book Antiqua"/>
          <w:color w:val="000000"/>
        </w:rPr>
        <w:t>s</w:t>
      </w:r>
      <w:r w:rsidRPr="00832F5F">
        <w:rPr>
          <w:rFonts w:ascii="Book Antiqua" w:eastAsia="Book Antiqua" w:hAnsi="Book Antiqua" w:cs="Book Antiqua"/>
          <w:color w:val="000000"/>
        </w:rPr>
        <w:t xml:space="preserve"> these patterns, helping clinicians and radiologists get used to atypical responses, </w:t>
      </w:r>
      <w:r w:rsidR="00E247CA">
        <w:rPr>
          <w:rFonts w:ascii="Book Antiqua" w:eastAsia="Book Antiqua" w:hAnsi="Book Antiqua" w:cs="Book Antiqua"/>
          <w:color w:val="000000"/>
        </w:rPr>
        <w:t xml:space="preserve">in order </w:t>
      </w:r>
      <w:r w:rsidRPr="00832F5F">
        <w:rPr>
          <w:rFonts w:ascii="Book Antiqua" w:eastAsia="Book Antiqua" w:hAnsi="Book Antiqua" w:cs="Book Antiqua"/>
          <w:color w:val="000000"/>
        </w:rPr>
        <w:t xml:space="preserve">to </w:t>
      </w:r>
      <w:r w:rsidR="00806250">
        <w:rPr>
          <w:rFonts w:ascii="Book Antiqua" w:eastAsia="Book Antiqua" w:hAnsi="Book Antiqua" w:cs="Book Antiqua"/>
          <w:color w:val="000000"/>
        </w:rPr>
        <w:t>identify</w:t>
      </w:r>
      <w:r w:rsidR="00806250" w:rsidRPr="00832F5F">
        <w:rPr>
          <w:rFonts w:ascii="Book Antiqua" w:eastAsia="Book Antiqua" w:hAnsi="Book Antiqua" w:cs="Book Antiqua"/>
          <w:color w:val="000000"/>
        </w:rPr>
        <w:t xml:space="preserve"> </w:t>
      </w:r>
      <w:r w:rsidRPr="00832F5F">
        <w:rPr>
          <w:rFonts w:ascii="Book Antiqua" w:eastAsia="Book Antiqua" w:hAnsi="Book Antiqua" w:cs="Book Antiqua"/>
          <w:color w:val="000000"/>
        </w:rPr>
        <w:t xml:space="preserve">patients </w:t>
      </w:r>
      <w:r w:rsidR="00806250">
        <w:rPr>
          <w:rFonts w:ascii="Book Antiqua" w:eastAsia="Book Antiqua" w:hAnsi="Book Antiqua" w:cs="Book Antiqua"/>
          <w:color w:val="000000"/>
        </w:rPr>
        <w:t>that respond</w:t>
      </w:r>
      <w:r w:rsidRPr="00832F5F">
        <w:rPr>
          <w:rFonts w:ascii="Book Antiqua" w:eastAsia="Book Antiqua" w:hAnsi="Book Antiqua" w:cs="Book Antiqua"/>
          <w:color w:val="000000"/>
        </w:rPr>
        <w:t xml:space="preserve"> best</w:t>
      </w:r>
      <w:r w:rsidR="00806250">
        <w:rPr>
          <w:rFonts w:ascii="Book Antiqua" w:eastAsia="Book Antiqua" w:hAnsi="Book Antiqua" w:cs="Book Antiqua"/>
          <w:color w:val="000000"/>
        </w:rPr>
        <w:t xml:space="preserve"> to</w:t>
      </w:r>
      <w:r w:rsidRPr="00832F5F">
        <w:rPr>
          <w:rFonts w:ascii="Book Antiqua" w:eastAsia="Book Antiqua" w:hAnsi="Book Antiqua" w:cs="Book Antiqua"/>
          <w:color w:val="000000"/>
        </w:rPr>
        <w:t xml:space="preserve"> treatment.</w:t>
      </w:r>
    </w:p>
    <w:p w14:paraId="7E82EBD7" w14:textId="77777777" w:rsidR="00A77B3E" w:rsidRPr="00E247CA" w:rsidRDefault="00A77B3E" w:rsidP="00BF57A1">
      <w:pPr>
        <w:spacing w:line="360" w:lineRule="auto"/>
        <w:jc w:val="both"/>
        <w:rPr>
          <w:rFonts w:ascii="Book Antiqua" w:hAnsi="Book Antiqua"/>
        </w:rPr>
      </w:pPr>
    </w:p>
    <w:p w14:paraId="7F9E98A7" w14:textId="7F4F8966" w:rsidR="00A77B3E" w:rsidRPr="00E247CA" w:rsidRDefault="00931627" w:rsidP="00BF57A1">
      <w:pPr>
        <w:spacing w:line="360" w:lineRule="auto"/>
        <w:jc w:val="both"/>
        <w:rPr>
          <w:rFonts w:ascii="Book Antiqua" w:hAnsi="Book Antiqua"/>
        </w:rPr>
      </w:pPr>
      <w:r w:rsidRPr="00E247CA">
        <w:rPr>
          <w:rFonts w:ascii="Book Antiqua" w:eastAsia="Book Antiqua" w:hAnsi="Book Antiqua" w:cs="Book Antiqua"/>
          <w:b/>
          <w:bCs/>
          <w:color w:val="000000"/>
        </w:rPr>
        <w:t xml:space="preserve">Key Words: </w:t>
      </w:r>
      <w:r w:rsidR="00940409" w:rsidRPr="00E247CA">
        <w:rPr>
          <w:rFonts w:ascii="Book Antiqua" w:eastAsia="Book Antiqua" w:hAnsi="Book Antiqua" w:cs="Book Antiqua"/>
          <w:color w:val="000000"/>
        </w:rPr>
        <w:t>Response evaluation criteria in solid tumors</w:t>
      </w:r>
      <w:r w:rsidRPr="00E247CA">
        <w:rPr>
          <w:rFonts w:ascii="Book Antiqua" w:eastAsia="Book Antiqua" w:hAnsi="Book Antiqua" w:cs="Book Antiqua"/>
          <w:color w:val="000000"/>
        </w:rPr>
        <w:t>; Tumor response; Pseudoprogression; Hyperprogression; Dissociated response</w:t>
      </w:r>
    </w:p>
    <w:p w14:paraId="0253411F" w14:textId="77777777" w:rsidR="00A77B3E" w:rsidRPr="00E247CA" w:rsidRDefault="00A77B3E" w:rsidP="00BF57A1">
      <w:pPr>
        <w:spacing w:line="360" w:lineRule="auto"/>
        <w:jc w:val="both"/>
        <w:rPr>
          <w:rFonts w:ascii="Book Antiqua" w:hAnsi="Book Antiqua"/>
        </w:rPr>
      </w:pPr>
    </w:p>
    <w:p w14:paraId="4EF5FEE1" w14:textId="0CF1F6D1" w:rsidR="00A77B3E" w:rsidRPr="00E247CA" w:rsidRDefault="00931627" w:rsidP="00BF57A1">
      <w:pPr>
        <w:spacing w:line="360" w:lineRule="auto"/>
        <w:jc w:val="both"/>
        <w:rPr>
          <w:rFonts w:ascii="Book Antiqua" w:hAnsi="Book Antiqua"/>
        </w:rPr>
      </w:pPr>
      <w:r w:rsidRPr="00E247CA">
        <w:rPr>
          <w:rFonts w:ascii="Book Antiqua" w:eastAsia="Book Antiqua" w:hAnsi="Book Antiqua" w:cs="Book Antiqua"/>
          <w:color w:val="000000"/>
        </w:rPr>
        <w:t>Ippolito D, Maino C, Ragusi M, Porta M, Gandola D, Franzesi C</w:t>
      </w:r>
      <w:r w:rsidR="00BF3F74" w:rsidRPr="00E247CA">
        <w:rPr>
          <w:rFonts w:ascii="Book Antiqua" w:eastAsia="Book Antiqua" w:hAnsi="Book Antiqua" w:cs="Book Antiqua"/>
          <w:color w:val="000000"/>
        </w:rPr>
        <w:t>T</w:t>
      </w:r>
      <w:r w:rsidRPr="00E247CA">
        <w:rPr>
          <w:rFonts w:ascii="Book Antiqua" w:eastAsia="Book Antiqua" w:hAnsi="Book Antiqua" w:cs="Book Antiqua"/>
          <w:color w:val="000000"/>
        </w:rPr>
        <w:t xml:space="preserve">, Giandola TP, Sironi S. </w:t>
      </w:r>
      <w:r w:rsidR="002E6905" w:rsidRPr="00E247CA">
        <w:rPr>
          <w:rFonts w:ascii="Book Antiqua" w:eastAsia="Book Antiqua" w:hAnsi="Book Antiqua" w:cs="Book Antiqua"/>
          <w:color w:val="000000"/>
        </w:rPr>
        <w:t>Immuno-response evaluation criteria in solid tumors in the assessment of atypical responses after immunotherapy</w:t>
      </w:r>
      <w:r w:rsidRPr="00E247CA">
        <w:rPr>
          <w:rFonts w:ascii="Book Antiqua" w:eastAsia="Book Antiqua" w:hAnsi="Book Antiqua" w:cs="Book Antiqua"/>
          <w:color w:val="000000"/>
        </w:rPr>
        <w:t xml:space="preserve">. </w:t>
      </w:r>
      <w:r w:rsidRPr="00E247CA">
        <w:rPr>
          <w:rFonts w:ascii="Book Antiqua" w:eastAsia="Book Antiqua" w:hAnsi="Book Antiqua" w:cs="Book Antiqua"/>
          <w:i/>
          <w:iCs/>
          <w:color w:val="000000"/>
        </w:rPr>
        <w:t>World J Clin Oncol</w:t>
      </w:r>
      <w:r w:rsidRPr="00E247CA">
        <w:rPr>
          <w:rFonts w:ascii="Book Antiqua" w:eastAsia="Book Antiqua" w:hAnsi="Book Antiqua" w:cs="Book Antiqua"/>
          <w:color w:val="000000"/>
        </w:rPr>
        <w:t xml:space="preserve"> 2021; In press</w:t>
      </w:r>
    </w:p>
    <w:p w14:paraId="4E3FD58E" w14:textId="77777777" w:rsidR="00A77B3E" w:rsidRPr="00E247CA" w:rsidRDefault="00A77B3E" w:rsidP="00BF57A1">
      <w:pPr>
        <w:spacing w:line="360" w:lineRule="auto"/>
        <w:jc w:val="both"/>
        <w:rPr>
          <w:rFonts w:ascii="Book Antiqua" w:hAnsi="Book Antiqua"/>
        </w:rPr>
      </w:pPr>
    </w:p>
    <w:p w14:paraId="01F094F0" w14:textId="3EA0A34A" w:rsidR="00A77B3E" w:rsidRPr="00832F5F" w:rsidRDefault="00931627" w:rsidP="00BF57A1">
      <w:pPr>
        <w:spacing w:line="360" w:lineRule="auto"/>
        <w:jc w:val="both"/>
        <w:rPr>
          <w:rFonts w:ascii="Book Antiqua" w:hAnsi="Book Antiqua"/>
        </w:rPr>
      </w:pPr>
      <w:r w:rsidRPr="00E247CA">
        <w:rPr>
          <w:rFonts w:ascii="Book Antiqua" w:eastAsia="Book Antiqua" w:hAnsi="Book Antiqua" w:cs="Book Antiqua"/>
          <w:b/>
          <w:bCs/>
          <w:color w:val="000000"/>
        </w:rPr>
        <w:t xml:space="preserve">Core Tip: </w:t>
      </w:r>
      <w:r w:rsidRPr="00E247CA">
        <w:rPr>
          <w:rFonts w:ascii="Book Antiqua" w:eastAsia="Book Antiqua" w:hAnsi="Book Antiqua" w:cs="Book Antiqua"/>
          <w:color w:val="000000"/>
        </w:rPr>
        <w:t>Atypical responses are frequent events in the immunotherapy era. On these bases, it is fundamental to summarize and recap the most common and important response manifestations to help clinicians in everyday practice. Here</w:t>
      </w:r>
      <w:r w:rsidR="00806250">
        <w:rPr>
          <w:rFonts w:ascii="Book Antiqua" w:eastAsia="Book Antiqua" w:hAnsi="Book Antiqua" w:cs="Book Antiqua"/>
          <w:color w:val="000000"/>
        </w:rPr>
        <w:t>,</w:t>
      </w:r>
      <w:r w:rsidRPr="00E247CA">
        <w:rPr>
          <w:rFonts w:ascii="Book Antiqua" w:eastAsia="Book Antiqua" w:hAnsi="Book Antiqua" w:cs="Book Antiqua"/>
          <w:color w:val="000000"/>
        </w:rPr>
        <w:t xml:space="preserve"> we present the three most common clinical and radiological patterns of response to immunotherapy: </w:t>
      </w:r>
      <w:r w:rsidR="00806250">
        <w:rPr>
          <w:rFonts w:ascii="Book Antiqua" w:eastAsia="Book Antiqua" w:hAnsi="Book Antiqua" w:cs="Book Antiqua"/>
          <w:color w:val="000000"/>
        </w:rPr>
        <w:lastRenderedPageBreak/>
        <w:t>p</w:t>
      </w:r>
      <w:r w:rsidRPr="00806250">
        <w:rPr>
          <w:rFonts w:ascii="Book Antiqua" w:eastAsia="Book Antiqua" w:hAnsi="Book Antiqua" w:cs="Book Antiqua"/>
          <w:color w:val="000000"/>
        </w:rPr>
        <w:t>seudoprogression, hyperprogression, and dissociated response, reporting important studies to identify the different behavior and guarantee the best management</w:t>
      </w:r>
      <w:r w:rsidR="00A7218C" w:rsidRPr="008A6480">
        <w:rPr>
          <w:rFonts w:ascii="Book Antiqua" w:eastAsia="Book Antiqua" w:hAnsi="Book Antiqua" w:cs="Book Antiqua"/>
          <w:color w:val="000000"/>
        </w:rPr>
        <w:t xml:space="preserve">, </w:t>
      </w:r>
      <w:r w:rsidRPr="00832F5F">
        <w:rPr>
          <w:rFonts w:ascii="Book Antiqua" w:eastAsia="Book Antiqua" w:hAnsi="Book Antiqua" w:cs="Book Antiqua"/>
          <w:color w:val="000000"/>
        </w:rPr>
        <w:t>strengthening the communication skills between specialists.</w:t>
      </w:r>
    </w:p>
    <w:p w14:paraId="058E6154" w14:textId="77777777" w:rsidR="00A77B3E" w:rsidRPr="00832F5F" w:rsidRDefault="00A77B3E" w:rsidP="00BF57A1">
      <w:pPr>
        <w:spacing w:line="360" w:lineRule="auto"/>
        <w:jc w:val="both"/>
        <w:rPr>
          <w:rFonts w:ascii="Book Antiqua" w:hAnsi="Book Antiqua"/>
        </w:rPr>
      </w:pPr>
    </w:p>
    <w:p w14:paraId="42389874" w14:textId="45B24DF7" w:rsidR="00A77B3E" w:rsidRPr="00832F5F" w:rsidRDefault="00CD49D1" w:rsidP="00BF57A1">
      <w:pPr>
        <w:spacing w:line="360" w:lineRule="auto"/>
        <w:jc w:val="both"/>
        <w:rPr>
          <w:rFonts w:ascii="Book Antiqua" w:hAnsi="Book Antiqua"/>
        </w:rPr>
      </w:pPr>
      <w:r w:rsidRPr="00832F5F">
        <w:rPr>
          <w:rFonts w:ascii="Book Antiqua" w:eastAsia="Book Antiqua" w:hAnsi="Book Antiqua" w:cs="Book Antiqua"/>
          <w:b/>
          <w:caps/>
          <w:color w:val="000000"/>
          <w:u w:val="single"/>
        </w:rPr>
        <w:br w:type="page"/>
      </w:r>
      <w:r w:rsidR="00931627" w:rsidRPr="00832F5F">
        <w:rPr>
          <w:rFonts w:ascii="Book Antiqua" w:eastAsia="Book Antiqua" w:hAnsi="Book Antiqua" w:cs="Book Antiqua"/>
          <w:b/>
          <w:caps/>
          <w:color w:val="000000"/>
          <w:u w:val="single"/>
        </w:rPr>
        <w:lastRenderedPageBreak/>
        <w:t>INTRODUCTION</w:t>
      </w:r>
    </w:p>
    <w:p w14:paraId="103D68CF" w14:textId="0ECD5662" w:rsidR="00A77B3E" w:rsidRPr="00806250"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In the last few years, new therapies </w:t>
      </w:r>
      <w:r w:rsidR="00806250" w:rsidRPr="00806250">
        <w:rPr>
          <w:rFonts w:ascii="Book Antiqua" w:eastAsia="Book Antiqua" w:hAnsi="Book Antiqua" w:cs="Book Antiqua"/>
          <w:color w:val="000000"/>
        </w:rPr>
        <w:t xml:space="preserve">such as immunotherapy </w:t>
      </w:r>
      <w:r w:rsidRPr="00806250">
        <w:rPr>
          <w:rFonts w:ascii="Book Antiqua" w:eastAsia="Book Antiqua" w:hAnsi="Book Antiqua" w:cs="Book Antiqua"/>
          <w:color w:val="000000"/>
        </w:rPr>
        <w:t>have been experimented with and introduced in</w:t>
      </w:r>
      <w:r w:rsidR="00806250">
        <w:rPr>
          <w:rFonts w:ascii="Book Antiqua" w:eastAsia="Book Antiqua" w:hAnsi="Book Antiqua" w:cs="Book Antiqua"/>
          <w:color w:val="000000"/>
        </w:rPr>
        <w:t>to</w:t>
      </w:r>
      <w:r w:rsidRPr="00806250">
        <w:rPr>
          <w:rFonts w:ascii="Book Antiqua" w:eastAsia="Book Antiqua" w:hAnsi="Book Antiqua" w:cs="Book Antiqua"/>
          <w:color w:val="000000"/>
        </w:rPr>
        <w:t xml:space="preserve"> clinical practice for the treatment of oncologic patients. Immunotherapy is a type of treatment that involves the immune system to fight cancer, targeting malignant cells and provid</w:t>
      </w:r>
      <w:r w:rsidR="00806250">
        <w:rPr>
          <w:rFonts w:ascii="Book Antiqua" w:eastAsia="Book Antiqua" w:hAnsi="Book Antiqua" w:cs="Book Antiqua"/>
          <w:color w:val="000000"/>
        </w:rPr>
        <w:t>ing</w:t>
      </w:r>
      <w:r w:rsidRPr="00806250">
        <w:rPr>
          <w:rFonts w:ascii="Book Antiqua" w:eastAsia="Book Antiqua" w:hAnsi="Book Antiqua" w:cs="Book Antiqua"/>
          <w:color w:val="000000"/>
        </w:rPr>
        <w:t xml:space="preserve"> a precise immune response through tumor antigen </w:t>
      </w:r>
      <w:r w:rsidR="0072520F" w:rsidRPr="00806250">
        <w:rPr>
          <w:rFonts w:ascii="Book Antiqua" w:eastAsia="Book Antiqua" w:hAnsi="Book Antiqua" w:cs="Book Antiqua"/>
          <w:color w:val="000000"/>
        </w:rPr>
        <w:t>recognition</w:t>
      </w:r>
      <w:r w:rsidR="0072520F" w:rsidRPr="00806250">
        <w:rPr>
          <w:rFonts w:ascii="Book Antiqua" w:eastAsia="Book Antiqua" w:hAnsi="Book Antiqua" w:cs="Book Antiqua"/>
          <w:color w:val="000000"/>
          <w:vertAlign w:val="superscript"/>
        </w:rPr>
        <w:t>[</w:t>
      </w:r>
      <w:r w:rsidRPr="00806250">
        <w:rPr>
          <w:rFonts w:ascii="Book Antiqua" w:eastAsia="Book Antiqua" w:hAnsi="Book Antiqua" w:cs="Book Antiqua"/>
          <w:color w:val="000000"/>
          <w:vertAlign w:val="superscript"/>
        </w:rPr>
        <w:t>1]</w:t>
      </w:r>
      <w:r w:rsidRPr="00806250">
        <w:rPr>
          <w:rFonts w:ascii="Book Antiqua" w:eastAsia="Book Antiqua" w:hAnsi="Book Antiqua" w:cs="Book Antiqua"/>
          <w:color w:val="000000"/>
        </w:rPr>
        <w:t>.</w:t>
      </w:r>
    </w:p>
    <w:p w14:paraId="1EEA8D1E" w14:textId="7677A5DF" w:rsidR="00A77B3E" w:rsidRPr="00806250" w:rsidRDefault="00931627" w:rsidP="00C3392B">
      <w:pPr>
        <w:spacing w:line="360" w:lineRule="auto"/>
        <w:ind w:firstLineChars="112" w:firstLine="269"/>
        <w:jc w:val="both"/>
        <w:rPr>
          <w:rFonts w:ascii="Book Antiqua" w:hAnsi="Book Antiqua"/>
        </w:rPr>
      </w:pPr>
      <w:r w:rsidRPr="00806250">
        <w:rPr>
          <w:rFonts w:ascii="Book Antiqua" w:eastAsia="Book Antiqua" w:hAnsi="Book Antiqua" w:cs="Book Antiqua"/>
          <w:color w:val="000000"/>
        </w:rPr>
        <w:t>There are different types of immunotherapy</w:t>
      </w:r>
      <w:r w:rsidR="00806250">
        <w:rPr>
          <w:rFonts w:ascii="Book Antiqua" w:eastAsia="Book Antiqua" w:hAnsi="Book Antiqua" w:cs="Book Antiqua"/>
          <w:color w:val="000000"/>
        </w:rPr>
        <w:t xml:space="preserve">, </w:t>
      </w:r>
      <w:r w:rsidRPr="00806250">
        <w:rPr>
          <w:rFonts w:ascii="Book Antiqua" w:eastAsia="Book Antiqua" w:hAnsi="Book Antiqua" w:cs="Book Antiqua"/>
          <w:color w:val="000000"/>
        </w:rPr>
        <w:t>so different types of cancer responses can be achieved. All of them are bound by a fundamental principle: immunotherapy is different from standard therapies (</w:t>
      </w:r>
      <w:r w:rsidRPr="00806250">
        <w:rPr>
          <w:rFonts w:ascii="Book Antiqua" w:eastAsia="Book Antiqua" w:hAnsi="Book Antiqua" w:cs="Book Antiqua"/>
          <w:i/>
          <w:iCs/>
          <w:color w:val="000000"/>
        </w:rPr>
        <w:t>i.e</w:t>
      </w:r>
      <w:r w:rsidRPr="00806250">
        <w:rPr>
          <w:rFonts w:ascii="Book Antiqua" w:eastAsia="Book Antiqua" w:hAnsi="Book Antiqua" w:cs="Book Antiqua"/>
          <w:color w:val="000000"/>
        </w:rPr>
        <w:t>. chemotherapy, radiotherapy, or oncologic surgery) because it helps the self-response to cancer</w:t>
      </w:r>
      <w:r w:rsidRPr="00806250">
        <w:rPr>
          <w:rFonts w:ascii="Book Antiqua" w:eastAsia="Book Antiqua" w:hAnsi="Book Antiqua" w:cs="Book Antiqua"/>
          <w:color w:val="000000"/>
          <w:vertAlign w:val="superscript"/>
        </w:rPr>
        <w:t>[2]</w:t>
      </w:r>
      <w:r w:rsidRPr="00806250">
        <w:rPr>
          <w:rFonts w:ascii="Book Antiqua" w:eastAsia="Book Antiqua" w:hAnsi="Book Antiqua" w:cs="Book Antiqua"/>
          <w:color w:val="000000"/>
        </w:rPr>
        <w:t>.</w:t>
      </w:r>
    </w:p>
    <w:p w14:paraId="735BE8A3" w14:textId="0F2D50F1" w:rsidR="00A77B3E" w:rsidRPr="00806250" w:rsidRDefault="00931627" w:rsidP="00C3392B">
      <w:pPr>
        <w:spacing w:line="360" w:lineRule="auto"/>
        <w:ind w:firstLineChars="112" w:firstLine="269"/>
        <w:jc w:val="both"/>
        <w:rPr>
          <w:rFonts w:ascii="Book Antiqua" w:hAnsi="Book Antiqua"/>
        </w:rPr>
      </w:pPr>
      <w:r w:rsidRPr="00806250">
        <w:rPr>
          <w:rFonts w:ascii="Book Antiqua" w:eastAsia="Book Antiqua" w:hAnsi="Book Antiqua" w:cs="Book Antiqua"/>
          <w:color w:val="000000"/>
        </w:rPr>
        <w:t xml:space="preserve">For these reasons, </w:t>
      </w:r>
      <w:r w:rsidR="00806250">
        <w:rPr>
          <w:rFonts w:ascii="Book Antiqua" w:eastAsia="Book Antiqua" w:hAnsi="Book Antiqua" w:cs="Book Antiqua"/>
          <w:color w:val="000000"/>
        </w:rPr>
        <w:t xml:space="preserve">the </w:t>
      </w:r>
      <w:r w:rsidRPr="00806250">
        <w:rPr>
          <w:rFonts w:ascii="Book Antiqua" w:eastAsia="Book Antiqua" w:hAnsi="Book Antiqua" w:cs="Book Antiqua"/>
          <w:color w:val="000000"/>
        </w:rPr>
        <w:t xml:space="preserve">standard criteria for monitoring the success of therapy in oncologic patients </w:t>
      </w:r>
      <w:r w:rsidR="00806250">
        <w:rPr>
          <w:rFonts w:ascii="Book Antiqua" w:eastAsia="Book Antiqua" w:hAnsi="Book Antiqua" w:cs="Book Antiqua"/>
          <w:color w:val="000000"/>
        </w:rPr>
        <w:t>are</w:t>
      </w:r>
      <w:r w:rsidR="00806250" w:rsidRPr="00806250">
        <w:rPr>
          <w:rFonts w:ascii="Book Antiqua" w:eastAsia="Book Antiqua" w:hAnsi="Book Antiqua" w:cs="Book Antiqua"/>
          <w:color w:val="000000"/>
        </w:rPr>
        <w:t xml:space="preserve"> </w:t>
      </w:r>
      <w:r w:rsidRPr="00806250">
        <w:rPr>
          <w:rFonts w:ascii="Book Antiqua" w:eastAsia="Book Antiqua" w:hAnsi="Book Antiqua" w:cs="Book Antiqua"/>
          <w:color w:val="000000"/>
        </w:rPr>
        <w:t xml:space="preserve">not sufficient. All scores, including the World Health Organization classification and the </w:t>
      </w:r>
      <w:r w:rsidR="00940409" w:rsidRPr="00806250">
        <w:rPr>
          <w:rFonts w:ascii="Book Antiqua" w:eastAsia="Book Antiqua" w:hAnsi="Book Antiqua" w:cs="Book Antiqua"/>
          <w:color w:val="000000"/>
        </w:rPr>
        <w:t>r</w:t>
      </w:r>
      <w:r w:rsidRPr="00806250">
        <w:rPr>
          <w:rFonts w:ascii="Book Antiqua" w:eastAsia="Book Antiqua" w:hAnsi="Book Antiqua" w:cs="Book Antiqua"/>
          <w:color w:val="000000"/>
        </w:rPr>
        <w:t xml:space="preserve">esponse </w:t>
      </w:r>
      <w:r w:rsidR="00940409" w:rsidRPr="00806250">
        <w:rPr>
          <w:rFonts w:ascii="Book Antiqua" w:eastAsia="Book Antiqua" w:hAnsi="Book Antiqua" w:cs="Book Antiqua"/>
          <w:color w:val="000000"/>
        </w:rPr>
        <w:t>e</w:t>
      </w:r>
      <w:r w:rsidRPr="00806250">
        <w:rPr>
          <w:rFonts w:ascii="Book Antiqua" w:eastAsia="Book Antiqua" w:hAnsi="Book Antiqua" w:cs="Book Antiqua"/>
          <w:color w:val="000000"/>
        </w:rPr>
        <w:t xml:space="preserve">valuation </w:t>
      </w:r>
      <w:r w:rsidR="00940409" w:rsidRPr="00806250">
        <w:rPr>
          <w:rFonts w:ascii="Book Antiqua" w:eastAsia="Book Antiqua" w:hAnsi="Book Antiqua" w:cs="Book Antiqua"/>
          <w:color w:val="000000"/>
        </w:rPr>
        <w:t>c</w:t>
      </w:r>
      <w:r w:rsidRPr="00806250">
        <w:rPr>
          <w:rFonts w:ascii="Book Antiqua" w:eastAsia="Book Antiqua" w:hAnsi="Book Antiqua" w:cs="Book Antiqua"/>
          <w:color w:val="000000"/>
        </w:rPr>
        <w:t xml:space="preserve">riteria in </w:t>
      </w:r>
      <w:r w:rsidR="00940409" w:rsidRPr="00806250">
        <w:rPr>
          <w:rFonts w:ascii="Book Antiqua" w:eastAsia="Book Antiqua" w:hAnsi="Book Antiqua" w:cs="Book Antiqua"/>
          <w:color w:val="000000"/>
        </w:rPr>
        <w:t>s</w:t>
      </w:r>
      <w:r w:rsidRPr="00806250">
        <w:rPr>
          <w:rFonts w:ascii="Book Antiqua" w:eastAsia="Book Antiqua" w:hAnsi="Book Antiqua" w:cs="Book Antiqua"/>
          <w:color w:val="000000"/>
        </w:rPr>
        <w:t xml:space="preserve">olid </w:t>
      </w:r>
      <w:r w:rsidR="00940409" w:rsidRPr="00806250">
        <w:rPr>
          <w:rFonts w:ascii="Book Antiqua" w:eastAsia="Book Antiqua" w:hAnsi="Book Antiqua" w:cs="Book Antiqua"/>
          <w:color w:val="000000"/>
        </w:rPr>
        <w:t>t</w:t>
      </w:r>
      <w:r w:rsidRPr="00806250">
        <w:rPr>
          <w:rFonts w:ascii="Book Antiqua" w:eastAsia="Book Antiqua" w:hAnsi="Book Antiqua" w:cs="Book Antiqua"/>
          <w:color w:val="000000"/>
        </w:rPr>
        <w:t>umors (RECIST 1.1.)</w:t>
      </w:r>
      <w:r w:rsidR="00806250">
        <w:rPr>
          <w:rFonts w:ascii="Book Antiqua" w:eastAsia="Book Antiqua" w:hAnsi="Book Antiqua" w:cs="Book Antiqua"/>
          <w:color w:val="000000"/>
        </w:rPr>
        <w:t>,</w:t>
      </w:r>
      <w:r w:rsidRPr="00806250">
        <w:rPr>
          <w:rFonts w:ascii="Book Antiqua" w:eastAsia="Book Antiqua" w:hAnsi="Book Antiqua" w:cs="Book Antiqua"/>
          <w:color w:val="000000"/>
        </w:rPr>
        <w:t xml:space="preserve"> do not consider that fighting cancer for immunotherapy </w:t>
      </w:r>
      <w:r w:rsidR="00806250">
        <w:rPr>
          <w:rFonts w:ascii="Book Antiqua" w:eastAsia="Book Antiqua" w:hAnsi="Book Antiqua" w:cs="Book Antiqua"/>
          <w:color w:val="000000"/>
        </w:rPr>
        <w:t>requires</w:t>
      </w:r>
      <w:r w:rsidRPr="00806250">
        <w:rPr>
          <w:rFonts w:ascii="Book Antiqua" w:eastAsia="Book Antiqua" w:hAnsi="Book Antiqua" w:cs="Book Antiqua"/>
          <w:color w:val="000000"/>
        </w:rPr>
        <w:t xml:space="preserve"> a synergy between tumor cells and host cells</w:t>
      </w:r>
      <w:r w:rsidRPr="00806250">
        <w:rPr>
          <w:rFonts w:ascii="Book Antiqua" w:eastAsia="Book Antiqua" w:hAnsi="Book Antiqua" w:cs="Book Antiqua"/>
          <w:color w:val="000000"/>
          <w:vertAlign w:val="superscript"/>
        </w:rPr>
        <w:t>[3,4]</w:t>
      </w:r>
      <w:r w:rsidRPr="00806250">
        <w:rPr>
          <w:rFonts w:ascii="Book Antiqua" w:eastAsia="Book Antiqua" w:hAnsi="Book Antiqua" w:cs="Book Antiqua"/>
          <w:color w:val="000000"/>
        </w:rPr>
        <w:t>.</w:t>
      </w:r>
      <w:r w:rsidR="00806250">
        <w:rPr>
          <w:rFonts w:ascii="Book Antiqua" w:eastAsia="Book Antiqua" w:hAnsi="Book Antiqua" w:cs="Book Antiqua"/>
          <w:color w:val="000000"/>
        </w:rPr>
        <w:t xml:space="preserve"> </w:t>
      </w:r>
      <w:r w:rsidRPr="00806250">
        <w:rPr>
          <w:rFonts w:ascii="Book Antiqua" w:eastAsia="Book Antiqua" w:hAnsi="Book Antiqua" w:cs="Book Antiqua"/>
          <w:color w:val="000000"/>
        </w:rPr>
        <w:t>To obviate this essential issue, since 2004</w:t>
      </w:r>
      <w:r w:rsidR="00806250">
        <w:rPr>
          <w:rFonts w:ascii="Book Antiqua" w:eastAsia="Book Antiqua" w:hAnsi="Book Antiqua" w:cs="Book Antiqua"/>
          <w:color w:val="000000"/>
        </w:rPr>
        <w:t>,</w:t>
      </w:r>
      <w:r w:rsidRPr="00806250">
        <w:rPr>
          <w:rFonts w:ascii="Book Antiqua" w:eastAsia="Book Antiqua" w:hAnsi="Book Antiqua" w:cs="Book Antiqua"/>
          <w:color w:val="000000"/>
        </w:rPr>
        <w:t xml:space="preserve"> different criteria were developed to analyze these responses such as immune-related </w:t>
      </w:r>
      <w:r w:rsidR="001061F2" w:rsidRPr="00806250">
        <w:rPr>
          <w:rFonts w:ascii="Book Antiqua" w:eastAsia="Book Antiqua" w:hAnsi="Book Antiqua" w:cs="Book Antiqua"/>
          <w:color w:val="000000"/>
        </w:rPr>
        <w:t>r</w:t>
      </w:r>
      <w:r w:rsidRPr="00806250">
        <w:rPr>
          <w:rFonts w:ascii="Book Antiqua" w:eastAsia="Book Antiqua" w:hAnsi="Book Antiqua" w:cs="Book Antiqua"/>
          <w:color w:val="000000"/>
        </w:rPr>
        <w:t xml:space="preserve">esponse </w:t>
      </w:r>
      <w:r w:rsidR="001061F2" w:rsidRPr="00806250">
        <w:rPr>
          <w:rFonts w:ascii="Book Antiqua" w:eastAsia="Book Antiqua" w:hAnsi="Book Antiqua" w:cs="Book Antiqua"/>
          <w:color w:val="000000"/>
        </w:rPr>
        <w:t>c</w:t>
      </w:r>
      <w:r w:rsidRPr="00806250">
        <w:rPr>
          <w:rFonts w:ascii="Book Antiqua" w:eastAsia="Book Antiqua" w:hAnsi="Book Antiqua" w:cs="Book Antiqua"/>
          <w:color w:val="000000"/>
        </w:rPr>
        <w:t>riteria, immune-related RECIST, and finally in 2017 immuno-RECIST (iRECIST)</w:t>
      </w:r>
      <w:r w:rsidRPr="00806250">
        <w:rPr>
          <w:rFonts w:ascii="Book Antiqua" w:eastAsia="Book Antiqua" w:hAnsi="Book Antiqua" w:cs="Book Antiqua"/>
          <w:color w:val="000000"/>
          <w:vertAlign w:val="superscript"/>
        </w:rPr>
        <w:t>[5</w:t>
      </w:r>
      <w:r w:rsidR="009933B0" w:rsidRPr="00806250">
        <w:rPr>
          <w:rFonts w:ascii="Book Antiqua" w:eastAsia="Book Antiqua" w:hAnsi="Book Antiqua" w:cs="Book Antiqua"/>
          <w:color w:val="000000"/>
          <w:vertAlign w:val="superscript"/>
        </w:rPr>
        <w:t>-</w:t>
      </w:r>
      <w:r w:rsidRPr="00806250">
        <w:rPr>
          <w:rFonts w:ascii="Book Antiqua" w:eastAsia="Book Antiqua" w:hAnsi="Book Antiqua" w:cs="Book Antiqua"/>
          <w:color w:val="000000"/>
          <w:vertAlign w:val="superscript"/>
        </w:rPr>
        <w:t>8]</w:t>
      </w:r>
      <w:r w:rsidRPr="00806250">
        <w:rPr>
          <w:rFonts w:ascii="Book Antiqua" w:eastAsia="Book Antiqua" w:hAnsi="Book Antiqua" w:cs="Book Antiqua"/>
          <w:color w:val="000000"/>
        </w:rPr>
        <w:t>.</w:t>
      </w:r>
      <w:r w:rsidR="00806250">
        <w:rPr>
          <w:rFonts w:ascii="Book Antiqua" w:eastAsia="Book Antiqua" w:hAnsi="Book Antiqua" w:cs="Book Antiqua"/>
          <w:color w:val="000000"/>
        </w:rPr>
        <w:t xml:space="preserve"> </w:t>
      </w:r>
      <w:r w:rsidRPr="00806250">
        <w:rPr>
          <w:rFonts w:ascii="Book Antiqua" w:eastAsia="Book Antiqua" w:hAnsi="Book Antiqua" w:cs="Book Antiqua"/>
          <w:color w:val="000000"/>
        </w:rPr>
        <w:t>These new criteria aim to consider the variety and the time of response to immunotherapy compared with standard therapy, and to standardize and validate the radiologic and clinical interpretation</w:t>
      </w:r>
      <w:r w:rsidRPr="00806250">
        <w:rPr>
          <w:rFonts w:ascii="Book Antiqua" w:eastAsia="Book Antiqua" w:hAnsi="Book Antiqua" w:cs="Book Antiqua"/>
          <w:color w:val="000000"/>
          <w:vertAlign w:val="superscript"/>
        </w:rPr>
        <w:t>[9]</w:t>
      </w:r>
      <w:r w:rsidRPr="00806250">
        <w:rPr>
          <w:rFonts w:ascii="Book Antiqua" w:eastAsia="Book Antiqua" w:hAnsi="Book Antiqua" w:cs="Book Antiqua"/>
          <w:color w:val="000000"/>
        </w:rPr>
        <w:t>.</w:t>
      </w:r>
    </w:p>
    <w:p w14:paraId="07D983B6" w14:textId="006E54E1" w:rsidR="00A77B3E" w:rsidRPr="00806250" w:rsidRDefault="00931627" w:rsidP="00C3392B">
      <w:pPr>
        <w:spacing w:line="360" w:lineRule="auto"/>
        <w:ind w:firstLineChars="112" w:firstLine="269"/>
        <w:jc w:val="both"/>
        <w:rPr>
          <w:rFonts w:ascii="Book Antiqua" w:hAnsi="Book Antiqua"/>
        </w:rPr>
      </w:pPr>
      <w:r w:rsidRPr="00806250">
        <w:rPr>
          <w:rFonts w:ascii="Book Antiqua" w:eastAsia="Book Antiqua" w:hAnsi="Book Antiqua" w:cs="Book Antiqua"/>
          <w:color w:val="000000"/>
        </w:rPr>
        <w:t xml:space="preserve">However, immunotherapy raises different questions such as: why </w:t>
      </w:r>
      <w:r w:rsidR="003D0B73">
        <w:rPr>
          <w:rFonts w:ascii="Book Antiqua" w:eastAsia="Book Antiqua" w:hAnsi="Book Antiqua" w:cs="Book Antiqua"/>
          <w:color w:val="000000"/>
        </w:rPr>
        <w:t xml:space="preserve">is </w:t>
      </w:r>
      <w:r w:rsidRPr="00806250">
        <w:rPr>
          <w:rFonts w:ascii="Book Antiqua" w:eastAsia="Book Antiqua" w:hAnsi="Book Antiqua" w:cs="Book Antiqua"/>
          <w:color w:val="000000"/>
        </w:rPr>
        <w:t>he target lesion increase</w:t>
      </w:r>
      <w:r w:rsidR="003D0B73">
        <w:rPr>
          <w:rFonts w:ascii="Book Antiqua" w:eastAsia="Book Antiqua" w:hAnsi="Book Antiqua" w:cs="Book Antiqua"/>
          <w:color w:val="000000"/>
        </w:rPr>
        <w:t>d</w:t>
      </w:r>
      <w:r w:rsidRPr="00806250">
        <w:rPr>
          <w:rFonts w:ascii="Book Antiqua" w:eastAsia="Book Antiqua" w:hAnsi="Book Antiqua" w:cs="Book Antiqua"/>
          <w:color w:val="000000"/>
        </w:rPr>
        <w:t xml:space="preserve"> at first control after immunotherapy and </w:t>
      </w:r>
      <w:r w:rsidR="003D0B73">
        <w:rPr>
          <w:rFonts w:ascii="Book Antiqua" w:eastAsia="Book Antiqua" w:hAnsi="Book Antiqua" w:cs="Book Antiqua"/>
          <w:color w:val="000000"/>
        </w:rPr>
        <w:t xml:space="preserve">reduced </w:t>
      </w:r>
      <w:r w:rsidRPr="00806250">
        <w:rPr>
          <w:rFonts w:ascii="Book Antiqua" w:eastAsia="Book Antiqua" w:hAnsi="Book Antiqua" w:cs="Book Antiqua"/>
          <w:color w:val="000000"/>
        </w:rPr>
        <w:t xml:space="preserve">at its end? Why </w:t>
      </w:r>
      <w:r w:rsidR="003D0B73">
        <w:rPr>
          <w:rFonts w:ascii="Book Antiqua" w:eastAsia="Book Antiqua" w:hAnsi="Book Antiqua" w:cs="Book Antiqua"/>
          <w:color w:val="000000"/>
        </w:rPr>
        <w:t xml:space="preserve">is the target legion bigger </w:t>
      </w:r>
      <w:r w:rsidRPr="00806250">
        <w:rPr>
          <w:rFonts w:ascii="Book Antiqua" w:eastAsia="Book Antiqua" w:hAnsi="Book Antiqua" w:cs="Book Antiqua"/>
          <w:color w:val="000000"/>
        </w:rPr>
        <w:t xml:space="preserve">at the end of treatment, but the patient’s conditions improve? Why </w:t>
      </w:r>
      <w:r w:rsidR="003D0B73">
        <w:rPr>
          <w:rFonts w:ascii="Book Antiqua" w:eastAsia="Book Antiqua" w:hAnsi="Book Antiqua" w:cs="Book Antiqua"/>
          <w:color w:val="000000"/>
        </w:rPr>
        <w:t xml:space="preserve">do </w:t>
      </w:r>
      <w:r w:rsidRPr="00806250">
        <w:rPr>
          <w:rFonts w:ascii="Book Antiqua" w:eastAsia="Book Antiqua" w:hAnsi="Book Antiqua" w:cs="Book Antiqua"/>
          <w:color w:val="000000"/>
        </w:rPr>
        <w:t>some metastases disappear, and others become bigger?</w:t>
      </w:r>
      <w:r w:rsidR="003D0B73">
        <w:rPr>
          <w:rFonts w:ascii="Book Antiqua" w:eastAsia="Book Antiqua" w:hAnsi="Book Antiqua" w:cs="Book Antiqua"/>
          <w:color w:val="000000"/>
        </w:rPr>
        <w:t xml:space="preserve"> </w:t>
      </w:r>
      <w:r w:rsidRPr="00806250">
        <w:rPr>
          <w:rFonts w:ascii="Book Antiqua" w:eastAsia="Book Antiqua" w:hAnsi="Book Antiqua" w:cs="Book Antiqua"/>
          <w:color w:val="000000"/>
        </w:rPr>
        <w:t>These different phenomena are called pseudoprogression, hyperprogression, and dissociate response, respectively, and belong to the new lexicon of cancer response to immunotherapeutic agents</w:t>
      </w:r>
      <w:r w:rsidRPr="00806250">
        <w:rPr>
          <w:rFonts w:ascii="Book Antiqua" w:eastAsia="Book Antiqua" w:hAnsi="Book Antiqua" w:cs="Book Antiqua"/>
          <w:color w:val="000000"/>
          <w:vertAlign w:val="superscript"/>
        </w:rPr>
        <w:t>[10,11]</w:t>
      </w:r>
      <w:r w:rsidRPr="00806250">
        <w:rPr>
          <w:rFonts w:ascii="Book Antiqua" w:eastAsia="Book Antiqua" w:hAnsi="Book Antiqua" w:cs="Book Antiqua"/>
          <w:color w:val="000000"/>
        </w:rPr>
        <w:t xml:space="preserve">. </w:t>
      </w:r>
    </w:p>
    <w:p w14:paraId="3E9EA2A7" w14:textId="23BAEE9E" w:rsidR="00A77B3E" w:rsidRPr="003D0B73" w:rsidRDefault="00A7218C" w:rsidP="00C3392B">
      <w:pPr>
        <w:spacing w:line="360" w:lineRule="auto"/>
        <w:ind w:firstLineChars="112" w:firstLine="269"/>
        <w:jc w:val="both"/>
        <w:rPr>
          <w:rFonts w:ascii="Book Antiqua" w:hAnsi="Book Antiqua"/>
        </w:rPr>
      </w:pPr>
      <w:r w:rsidRPr="00806250">
        <w:rPr>
          <w:rFonts w:ascii="Book Antiqua" w:eastAsia="Book Antiqua" w:hAnsi="Book Antiqua" w:cs="Book Antiqua"/>
          <w:color w:val="000000"/>
        </w:rPr>
        <w:t>R</w:t>
      </w:r>
      <w:r w:rsidR="00931627" w:rsidRPr="00806250">
        <w:rPr>
          <w:rFonts w:ascii="Book Antiqua" w:eastAsia="Book Antiqua" w:hAnsi="Book Antiqua" w:cs="Book Antiqua"/>
          <w:color w:val="000000"/>
        </w:rPr>
        <w:t>adiologist</w:t>
      </w:r>
      <w:r w:rsidRPr="00806250">
        <w:rPr>
          <w:rFonts w:ascii="Book Antiqua" w:eastAsia="Book Antiqua" w:hAnsi="Book Antiqua" w:cs="Book Antiqua"/>
          <w:color w:val="000000"/>
        </w:rPr>
        <w:t>s</w:t>
      </w:r>
      <w:r w:rsidR="00931627" w:rsidRPr="00806250">
        <w:rPr>
          <w:rFonts w:ascii="Book Antiqua" w:eastAsia="Book Antiqua" w:hAnsi="Book Antiqua" w:cs="Book Antiqua"/>
          <w:color w:val="000000"/>
        </w:rPr>
        <w:t xml:space="preserve"> and clinician</w:t>
      </w:r>
      <w:r w:rsidRPr="00806250">
        <w:rPr>
          <w:rFonts w:ascii="Book Antiqua" w:eastAsia="Book Antiqua" w:hAnsi="Book Antiqua" w:cs="Book Antiqua"/>
          <w:color w:val="000000"/>
        </w:rPr>
        <w:t>s</w:t>
      </w:r>
      <w:r w:rsidR="00931627" w:rsidRPr="00806250">
        <w:rPr>
          <w:rFonts w:ascii="Book Antiqua" w:eastAsia="Book Antiqua" w:hAnsi="Book Antiqua" w:cs="Book Antiqua"/>
          <w:color w:val="000000"/>
        </w:rPr>
        <w:t xml:space="preserve"> should b</w:t>
      </w:r>
      <w:r w:rsidR="00931627" w:rsidRPr="003D0B73">
        <w:rPr>
          <w:rFonts w:ascii="Book Antiqua" w:eastAsia="Book Antiqua" w:hAnsi="Book Antiqua" w:cs="Book Antiqua"/>
          <w:color w:val="000000"/>
        </w:rPr>
        <w:t>e confident with these patterns (Figure 1) and the interpretation of these data to better understand and manage oncologic patients who have undergone immunotherapy.</w:t>
      </w:r>
    </w:p>
    <w:p w14:paraId="66D2A9B9" w14:textId="56749E4A" w:rsidR="00A77B3E" w:rsidRPr="003D0B73" w:rsidRDefault="00931627" w:rsidP="00C3392B">
      <w:pPr>
        <w:spacing w:line="360" w:lineRule="auto"/>
        <w:ind w:firstLineChars="112" w:firstLine="269"/>
        <w:jc w:val="both"/>
        <w:rPr>
          <w:rFonts w:ascii="Book Antiqua" w:hAnsi="Book Antiqua"/>
        </w:rPr>
      </w:pPr>
      <w:r w:rsidRPr="003D0B73">
        <w:rPr>
          <w:rFonts w:ascii="Book Antiqua" w:eastAsia="Book Antiqua" w:hAnsi="Book Antiqua" w:cs="Book Antiqua"/>
          <w:color w:val="000000"/>
        </w:rPr>
        <w:lastRenderedPageBreak/>
        <w:t>In this setting, the present review aims to critically analyze and summarize the most common type of responses to immunotherapy and to drive the knowledge of correct radiologic and clinical interpretation of iRECIST, strengthening the communication skills between specialists.</w:t>
      </w:r>
    </w:p>
    <w:p w14:paraId="3AC5FBDE" w14:textId="77777777" w:rsidR="00A77B3E" w:rsidRPr="003D0B73" w:rsidRDefault="00A77B3E" w:rsidP="00BF57A1">
      <w:pPr>
        <w:spacing w:line="360" w:lineRule="auto"/>
        <w:jc w:val="both"/>
        <w:rPr>
          <w:rFonts w:ascii="Book Antiqua" w:hAnsi="Book Antiqua"/>
        </w:rPr>
      </w:pPr>
    </w:p>
    <w:p w14:paraId="585C4F6F" w14:textId="77777777" w:rsidR="00A77B3E" w:rsidRPr="003D0B73" w:rsidRDefault="00931627" w:rsidP="00BF57A1">
      <w:pPr>
        <w:spacing w:line="360" w:lineRule="auto"/>
        <w:jc w:val="both"/>
        <w:rPr>
          <w:rFonts w:ascii="Book Antiqua" w:hAnsi="Book Antiqua"/>
        </w:rPr>
      </w:pPr>
      <w:r w:rsidRPr="003D0B73">
        <w:rPr>
          <w:rFonts w:ascii="Book Antiqua" w:eastAsia="Book Antiqua" w:hAnsi="Book Antiqua" w:cs="Book Antiqua"/>
          <w:b/>
          <w:bCs/>
          <w:caps/>
          <w:color w:val="000000"/>
          <w:u w:val="single"/>
        </w:rPr>
        <w:t>PSEUDOPROGRESSION</w:t>
      </w:r>
    </w:p>
    <w:p w14:paraId="3C4B8C50" w14:textId="16C3EECE" w:rsidR="00A77B3E" w:rsidRPr="009B2454" w:rsidRDefault="00931627" w:rsidP="00C3392B">
      <w:pPr>
        <w:spacing w:line="360" w:lineRule="auto"/>
        <w:jc w:val="both"/>
        <w:rPr>
          <w:rFonts w:ascii="Book Antiqua" w:hAnsi="Book Antiqua"/>
        </w:rPr>
      </w:pPr>
      <w:r w:rsidRPr="003D0B73">
        <w:rPr>
          <w:rFonts w:ascii="Book Antiqua" w:eastAsia="Book Antiqua" w:hAnsi="Book Antiqua" w:cs="Book Antiqua"/>
          <w:color w:val="000000"/>
        </w:rPr>
        <w:t xml:space="preserve">Pseudoprogression is defined as the phenomenon characterized by an initial increase in primary tumor size or new lesions appearance, after starting immunotherapy, followed by a decrease in tumor </w:t>
      </w:r>
      <w:r w:rsidR="0072520F" w:rsidRPr="003D0B73">
        <w:rPr>
          <w:rFonts w:ascii="Book Antiqua" w:eastAsia="Book Antiqua" w:hAnsi="Book Antiqua" w:cs="Book Antiqua"/>
          <w:color w:val="000000"/>
        </w:rPr>
        <w:t>burden</w:t>
      </w:r>
      <w:r w:rsidR="0072520F" w:rsidRPr="003D0B73">
        <w:rPr>
          <w:rFonts w:ascii="Book Antiqua" w:eastAsia="Book Antiqua" w:hAnsi="Book Antiqua" w:cs="Book Antiqua"/>
          <w:color w:val="000000"/>
          <w:vertAlign w:val="superscript"/>
        </w:rPr>
        <w:t>[</w:t>
      </w:r>
      <w:r w:rsidRPr="009B2454">
        <w:rPr>
          <w:rFonts w:ascii="Book Antiqua" w:eastAsia="Book Antiqua" w:hAnsi="Book Antiqua" w:cs="Book Antiqua"/>
          <w:color w:val="000000"/>
          <w:vertAlign w:val="superscript"/>
        </w:rPr>
        <w:t>12-15]</w:t>
      </w:r>
      <w:r w:rsidRPr="009B2454">
        <w:rPr>
          <w:rFonts w:ascii="Book Antiqua" w:eastAsia="Book Antiqua" w:hAnsi="Book Antiqua" w:cs="Book Antiqua"/>
          <w:color w:val="000000"/>
        </w:rPr>
        <w:t>.</w:t>
      </w:r>
      <w:r w:rsidR="009B2454">
        <w:rPr>
          <w:rFonts w:ascii="Book Antiqua" w:eastAsia="Book Antiqua" w:hAnsi="Book Antiqua" w:cs="Book Antiqua"/>
          <w:color w:val="000000"/>
        </w:rPr>
        <w:t xml:space="preserve"> </w:t>
      </w:r>
      <w:r w:rsidR="00A7218C" w:rsidRPr="009B2454">
        <w:rPr>
          <w:rFonts w:ascii="Book Antiqua" w:eastAsia="Book Antiqua" w:hAnsi="Book Antiqua" w:cs="Book Antiqua"/>
          <w:color w:val="000000"/>
        </w:rPr>
        <w:t>P</w:t>
      </w:r>
      <w:r w:rsidRPr="009B2454">
        <w:rPr>
          <w:rFonts w:ascii="Book Antiqua" w:eastAsia="Book Antiqua" w:hAnsi="Book Antiqua" w:cs="Book Antiqua"/>
          <w:color w:val="000000"/>
        </w:rPr>
        <w:t>seudoprogression should not be considered a true tumor progression</w:t>
      </w:r>
      <w:r w:rsidR="00A7218C" w:rsidRPr="009B2454">
        <w:rPr>
          <w:rFonts w:ascii="Book Antiqua" w:eastAsia="Book Antiqua" w:hAnsi="Book Antiqua" w:cs="Book Antiqua"/>
          <w:color w:val="000000"/>
        </w:rPr>
        <w:t xml:space="preserve"> but</w:t>
      </w:r>
      <w:r w:rsidRPr="009B2454">
        <w:rPr>
          <w:rFonts w:ascii="Book Antiqua" w:eastAsia="Book Antiqua" w:hAnsi="Book Antiqua" w:cs="Book Antiqua"/>
          <w:color w:val="000000"/>
        </w:rPr>
        <w:t xml:space="preserve"> </w:t>
      </w:r>
      <w:r w:rsidR="00A7218C" w:rsidRPr="009B2454">
        <w:rPr>
          <w:rFonts w:ascii="Book Antiqua" w:eastAsia="Book Antiqua" w:hAnsi="Book Antiqua" w:cs="Book Antiqua"/>
          <w:color w:val="000000"/>
        </w:rPr>
        <w:t>a</w:t>
      </w:r>
      <w:r w:rsidRPr="009B2454">
        <w:rPr>
          <w:rFonts w:ascii="Book Antiqua" w:eastAsia="Book Antiqua" w:hAnsi="Book Antiqua" w:cs="Book Antiqua"/>
          <w:color w:val="000000"/>
        </w:rPr>
        <w:t>n infiltration and recruitment of various immune cells, such as T or B lymphocytes in the tumor core</w:t>
      </w:r>
      <w:r w:rsidRPr="009B2454">
        <w:rPr>
          <w:rFonts w:ascii="Book Antiqua" w:eastAsia="Book Antiqua" w:hAnsi="Book Antiqua" w:cs="Book Antiqua"/>
          <w:color w:val="000000"/>
          <w:vertAlign w:val="superscript"/>
        </w:rPr>
        <w:t>[16]</w:t>
      </w:r>
      <w:r w:rsidRPr="009B2454">
        <w:rPr>
          <w:rFonts w:ascii="Book Antiqua" w:eastAsia="Book Antiqua" w:hAnsi="Book Antiqua" w:cs="Book Antiqua"/>
          <w:color w:val="000000"/>
        </w:rPr>
        <w:t xml:space="preserve">. Two biological hypotheses have been proposed to explain the phenomenon of pseudoprogression observed in patients treated with immuno-oncology agents. The first hypothesis concerns tumors’ </w:t>
      </w:r>
      <w:r w:rsidR="009B2454" w:rsidRPr="009B2454">
        <w:rPr>
          <w:rFonts w:ascii="Book Antiqua" w:eastAsia="Book Antiqua" w:hAnsi="Book Antiqua" w:cs="Book Antiqua"/>
          <w:color w:val="000000"/>
        </w:rPr>
        <w:t>continuous</w:t>
      </w:r>
      <w:r w:rsidRPr="009B2454">
        <w:rPr>
          <w:rFonts w:ascii="Book Antiqua" w:eastAsia="Book Antiqua" w:hAnsi="Book Antiqua" w:cs="Book Antiqua"/>
          <w:color w:val="000000"/>
        </w:rPr>
        <w:t xml:space="preserve"> growth until the activation of an effective antitumoral immune response; the second one suggests that an immune-cell influx could occur in the tumoral microenvironment caused by the reactivation of the immune system, leading to inflammation and a transient increase of tumor burden</w:t>
      </w:r>
      <w:r w:rsidRPr="009B2454">
        <w:rPr>
          <w:rFonts w:ascii="Book Antiqua" w:eastAsia="Book Antiqua" w:hAnsi="Book Antiqua" w:cs="Book Antiqua"/>
          <w:color w:val="000000"/>
          <w:vertAlign w:val="superscript"/>
        </w:rPr>
        <w:t>[15]</w:t>
      </w:r>
      <w:r w:rsidRPr="009B2454">
        <w:rPr>
          <w:rFonts w:ascii="Book Antiqua" w:eastAsia="Book Antiqua" w:hAnsi="Book Antiqua" w:cs="Book Antiqua"/>
          <w:color w:val="000000"/>
        </w:rPr>
        <w:t>.</w:t>
      </w:r>
    </w:p>
    <w:p w14:paraId="3952BC58" w14:textId="6F3C9212" w:rsidR="00A77B3E" w:rsidRPr="009B2454" w:rsidRDefault="00931627" w:rsidP="00C3392B">
      <w:pPr>
        <w:spacing w:line="360" w:lineRule="auto"/>
        <w:ind w:firstLineChars="112" w:firstLine="269"/>
        <w:jc w:val="both"/>
        <w:rPr>
          <w:rFonts w:ascii="Book Antiqua" w:hAnsi="Book Antiqua"/>
        </w:rPr>
      </w:pPr>
      <w:r w:rsidRPr="009B2454">
        <w:rPr>
          <w:rFonts w:ascii="Book Antiqua" w:eastAsia="Book Antiqua" w:hAnsi="Book Antiqua" w:cs="Book Antiqua"/>
          <w:color w:val="000000"/>
        </w:rPr>
        <w:t xml:space="preserve">A study by Cohen </w:t>
      </w:r>
      <w:r w:rsidRPr="009B2454">
        <w:rPr>
          <w:rFonts w:ascii="Book Antiqua" w:eastAsia="Book Antiqua" w:hAnsi="Book Antiqua" w:cs="Book Antiqua"/>
          <w:i/>
          <w:iCs/>
          <w:color w:val="000000"/>
        </w:rPr>
        <w:t>et al</w:t>
      </w:r>
      <w:r w:rsidRPr="009B2454">
        <w:rPr>
          <w:rFonts w:ascii="Book Antiqua" w:eastAsia="Book Antiqua" w:hAnsi="Book Antiqua" w:cs="Book Antiqua"/>
          <w:color w:val="000000"/>
          <w:vertAlign w:val="superscript"/>
        </w:rPr>
        <w:t>[17]</w:t>
      </w:r>
      <w:r w:rsidRPr="009B2454">
        <w:rPr>
          <w:rFonts w:ascii="Book Antiqua" w:eastAsia="Book Antiqua" w:hAnsi="Book Antiqua" w:cs="Book Antiqua"/>
          <w:color w:val="000000"/>
        </w:rPr>
        <w:t xml:space="preserve"> described the case of a patient with melanoma brain metastasis, who was treated with pembrolizumab, presenting a pseudoprogression of brain lesions revealed through magnetic resonance imaging (MRI) and biopsy. The MRI showed an enlargement of central nervous system lesions with diffuse perilesional edema, while the histologic evaluation revealed tumor cells surrounded by reactive astrocytosis, scattered inflammatory cells, and microglial cells, which was consistent with the abovementioned response to treatment rather than tumor growth.</w:t>
      </w:r>
    </w:p>
    <w:p w14:paraId="29D8AD78" w14:textId="414A81BD" w:rsidR="00A77B3E" w:rsidRPr="009B2454" w:rsidRDefault="00931627" w:rsidP="00C3392B">
      <w:pPr>
        <w:spacing w:line="360" w:lineRule="auto"/>
        <w:ind w:firstLineChars="112" w:firstLine="269"/>
        <w:jc w:val="both"/>
        <w:rPr>
          <w:rFonts w:ascii="Book Antiqua" w:hAnsi="Book Antiqua"/>
        </w:rPr>
      </w:pPr>
      <w:r w:rsidRPr="009B2454">
        <w:rPr>
          <w:rFonts w:ascii="Book Antiqua" w:eastAsia="Book Antiqua" w:hAnsi="Book Antiqua" w:cs="Book Antiqua"/>
          <w:color w:val="000000"/>
        </w:rPr>
        <w:t xml:space="preserve">Rocha </w:t>
      </w:r>
      <w:r w:rsidRPr="009B2454">
        <w:rPr>
          <w:rFonts w:ascii="Book Antiqua" w:eastAsia="Book Antiqua" w:hAnsi="Book Antiqua" w:cs="Book Antiqua"/>
          <w:i/>
          <w:iCs/>
          <w:color w:val="000000"/>
        </w:rPr>
        <w:t>et al</w:t>
      </w:r>
      <w:r w:rsidRPr="009B2454">
        <w:rPr>
          <w:rFonts w:ascii="Book Antiqua" w:eastAsia="Book Antiqua" w:hAnsi="Book Antiqua" w:cs="Book Antiqua"/>
          <w:color w:val="000000"/>
          <w:vertAlign w:val="superscript"/>
        </w:rPr>
        <w:t>[18]</w:t>
      </w:r>
      <w:r w:rsidRPr="009B2454">
        <w:rPr>
          <w:rFonts w:ascii="Book Antiqua" w:eastAsia="Book Antiqua" w:hAnsi="Book Antiqua" w:cs="Book Antiqua"/>
          <w:color w:val="000000"/>
        </w:rPr>
        <w:t xml:space="preserve"> described the case of a patient with end-stage squamous cell lung cancer, who was treated with nivolumab and exhibited pseudoprogression of the liver lesions, proved by the biopsy. The tissue sample revealed extensive areas of necrosis, no viable tumor cells, and lymphocyte infiltration. In the liver biopsy, the number of CD4</w:t>
      </w:r>
      <w:r w:rsidRPr="009B2454">
        <w:rPr>
          <w:rFonts w:ascii="Book Antiqua" w:eastAsia="Book Antiqua" w:hAnsi="Book Antiqua" w:cs="Book Antiqua"/>
          <w:color w:val="000000"/>
          <w:vertAlign w:val="superscript"/>
        </w:rPr>
        <w:t>-</w:t>
      </w:r>
      <w:r w:rsidRPr="009B2454">
        <w:rPr>
          <w:rFonts w:ascii="Book Antiqua" w:eastAsia="Book Antiqua" w:hAnsi="Book Antiqua" w:cs="Book Antiqua"/>
          <w:color w:val="000000"/>
        </w:rPr>
        <w:t>, CD8</w:t>
      </w:r>
      <w:r w:rsidRPr="009B2454">
        <w:rPr>
          <w:rFonts w:ascii="Book Antiqua" w:eastAsia="Book Antiqua" w:hAnsi="Book Antiqua" w:cs="Book Antiqua"/>
          <w:color w:val="000000"/>
          <w:vertAlign w:val="superscript"/>
        </w:rPr>
        <w:t xml:space="preserve">- </w:t>
      </w:r>
      <w:r w:rsidRPr="009B2454">
        <w:rPr>
          <w:rFonts w:ascii="Book Antiqua" w:eastAsia="Book Antiqua" w:hAnsi="Book Antiqua" w:cs="Book Antiqua"/>
          <w:color w:val="000000"/>
        </w:rPr>
        <w:t>and CD103</w:t>
      </w:r>
      <w:r w:rsidRPr="009B2454">
        <w:rPr>
          <w:rFonts w:ascii="Book Antiqua" w:eastAsia="Book Antiqua" w:hAnsi="Book Antiqua" w:cs="Book Antiqua"/>
          <w:color w:val="000000"/>
          <w:vertAlign w:val="superscript"/>
        </w:rPr>
        <w:t>-</w:t>
      </w:r>
      <w:r w:rsidRPr="009B2454">
        <w:rPr>
          <w:rFonts w:ascii="Book Antiqua" w:eastAsia="Book Antiqua" w:hAnsi="Book Antiqua" w:cs="Book Antiqua"/>
          <w:color w:val="000000"/>
        </w:rPr>
        <w:t xml:space="preserve"> cells were increased, the ratio of CD4</w:t>
      </w:r>
      <w:r w:rsidRPr="009B2454">
        <w:rPr>
          <w:rFonts w:ascii="Book Antiqua" w:eastAsia="Book Antiqua" w:hAnsi="Book Antiqua" w:cs="Book Antiqua"/>
          <w:color w:val="000000"/>
          <w:vertAlign w:val="superscript"/>
        </w:rPr>
        <w:t>+</w:t>
      </w:r>
      <w:r w:rsidRPr="009B2454">
        <w:rPr>
          <w:rFonts w:ascii="Book Antiqua" w:eastAsia="Book Antiqua" w:hAnsi="Book Antiqua" w:cs="Book Antiqua"/>
          <w:color w:val="000000"/>
        </w:rPr>
        <w:t>/CD8</w:t>
      </w:r>
      <w:r w:rsidRPr="009B2454">
        <w:rPr>
          <w:rFonts w:ascii="Book Antiqua" w:eastAsia="Book Antiqua" w:hAnsi="Book Antiqua" w:cs="Book Antiqua"/>
          <w:color w:val="000000"/>
          <w:vertAlign w:val="superscript"/>
        </w:rPr>
        <w:t>+</w:t>
      </w:r>
      <w:r w:rsidRPr="009B2454">
        <w:rPr>
          <w:rFonts w:ascii="Book Antiqua" w:eastAsia="Book Antiqua" w:hAnsi="Book Antiqua" w:cs="Book Antiqua"/>
          <w:color w:val="000000"/>
        </w:rPr>
        <w:t xml:space="preserve"> T cells was decreased, and CD68</w:t>
      </w:r>
      <w:r w:rsidRPr="009B2454">
        <w:rPr>
          <w:rFonts w:ascii="Book Antiqua" w:eastAsia="Book Antiqua" w:hAnsi="Book Antiqua" w:cs="Book Antiqua"/>
          <w:color w:val="000000"/>
          <w:vertAlign w:val="superscript"/>
        </w:rPr>
        <w:t>+</w:t>
      </w:r>
      <w:r w:rsidRPr="009B2454">
        <w:rPr>
          <w:rFonts w:ascii="Book Antiqua" w:eastAsia="Book Antiqua" w:hAnsi="Book Antiqua" w:cs="Book Antiqua"/>
          <w:color w:val="000000"/>
        </w:rPr>
        <w:t xml:space="preserve"> staining indicated a higher proportion of macrophages, suggesting an </w:t>
      </w:r>
      <w:r w:rsidRPr="009B2454">
        <w:rPr>
          <w:rFonts w:ascii="Book Antiqua" w:eastAsia="Book Antiqua" w:hAnsi="Book Antiqua" w:cs="Book Antiqua"/>
          <w:color w:val="000000"/>
        </w:rPr>
        <w:lastRenderedPageBreak/>
        <w:t xml:space="preserve">inflammatory response rather than </w:t>
      </w:r>
      <w:r w:rsidR="009B2454">
        <w:rPr>
          <w:rFonts w:ascii="Book Antiqua" w:eastAsia="Book Antiqua" w:hAnsi="Book Antiqua" w:cs="Book Antiqua"/>
          <w:color w:val="000000"/>
        </w:rPr>
        <w:t>disease</w:t>
      </w:r>
      <w:r w:rsidR="009B2454" w:rsidRPr="009B2454">
        <w:rPr>
          <w:rFonts w:ascii="Book Antiqua" w:eastAsia="Book Antiqua" w:hAnsi="Book Antiqua" w:cs="Book Antiqua"/>
          <w:color w:val="000000"/>
        </w:rPr>
        <w:t xml:space="preserve"> </w:t>
      </w:r>
      <w:r w:rsidRPr="009B2454">
        <w:rPr>
          <w:rFonts w:ascii="Book Antiqua" w:eastAsia="Book Antiqua" w:hAnsi="Book Antiqua" w:cs="Book Antiqua"/>
          <w:color w:val="000000"/>
        </w:rPr>
        <w:t>progression. Moreover, other cases have shown necrosis, hemorrhage, edema, and immune cell infiltration in lesions with pseudoprogression</w:t>
      </w:r>
      <w:r w:rsidRPr="009B2454">
        <w:rPr>
          <w:rFonts w:ascii="Book Antiqua" w:eastAsia="Book Antiqua" w:hAnsi="Book Antiqua" w:cs="Book Antiqua"/>
          <w:color w:val="000000"/>
          <w:vertAlign w:val="superscript"/>
        </w:rPr>
        <w:t>[14,15,19,20]</w:t>
      </w:r>
      <w:r w:rsidRPr="009B2454">
        <w:rPr>
          <w:rFonts w:ascii="Book Antiqua" w:eastAsia="Book Antiqua" w:hAnsi="Book Antiqua" w:cs="Book Antiqua"/>
          <w:color w:val="000000"/>
        </w:rPr>
        <w:t>.</w:t>
      </w:r>
      <w:r w:rsidR="009B2454">
        <w:rPr>
          <w:rFonts w:ascii="Book Antiqua" w:eastAsia="Book Antiqua" w:hAnsi="Book Antiqua" w:cs="Book Antiqua"/>
          <w:color w:val="000000"/>
        </w:rPr>
        <w:t xml:space="preserve"> </w:t>
      </w:r>
      <w:r w:rsidRPr="009B2454">
        <w:rPr>
          <w:rFonts w:ascii="Book Antiqua" w:eastAsia="Book Antiqua" w:hAnsi="Book Antiqua" w:cs="Book Antiqua"/>
          <w:color w:val="000000"/>
        </w:rPr>
        <w:t>Therefore, the infiltration of immune cells, such as CD4</w:t>
      </w:r>
      <w:r w:rsidRPr="009B2454">
        <w:rPr>
          <w:rFonts w:ascii="Book Antiqua" w:eastAsia="Book Antiqua" w:hAnsi="Book Antiqua" w:cs="Book Antiqua"/>
          <w:color w:val="000000"/>
          <w:vertAlign w:val="superscript"/>
        </w:rPr>
        <w:t>+</w:t>
      </w:r>
      <w:r w:rsidRPr="009B2454">
        <w:rPr>
          <w:rFonts w:ascii="Book Antiqua" w:eastAsia="Book Antiqua" w:hAnsi="Book Antiqua" w:cs="Book Antiqua"/>
          <w:color w:val="000000"/>
        </w:rPr>
        <w:t>, CD8</w:t>
      </w:r>
      <w:r w:rsidRPr="009B2454">
        <w:rPr>
          <w:rFonts w:ascii="Book Antiqua" w:eastAsia="Book Antiqua" w:hAnsi="Book Antiqua" w:cs="Book Antiqua"/>
          <w:color w:val="000000"/>
          <w:vertAlign w:val="superscript"/>
        </w:rPr>
        <w:t>+</w:t>
      </w:r>
      <w:r w:rsidRPr="009B2454">
        <w:rPr>
          <w:rFonts w:ascii="Book Antiqua" w:eastAsia="Book Antiqua" w:hAnsi="Book Antiqua" w:cs="Book Antiqua"/>
          <w:color w:val="000000"/>
        </w:rPr>
        <w:t xml:space="preserve"> cells and macrophages, represents the major mechanism of pseudoprogression, consequently including edema, hemorrhage, and necrosis</w:t>
      </w:r>
      <w:r w:rsidRPr="009B2454">
        <w:rPr>
          <w:rFonts w:ascii="Book Antiqua" w:eastAsia="Book Antiqua" w:hAnsi="Book Antiqua" w:cs="Book Antiqua"/>
          <w:color w:val="000000"/>
          <w:vertAlign w:val="superscript"/>
        </w:rPr>
        <w:t>[12]</w:t>
      </w:r>
      <w:r w:rsidRPr="009B2454">
        <w:rPr>
          <w:rFonts w:ascii="Book Antiqua" w:eastAsia="Book Antiqua" w:hAnsi="Book Antiqua" w:cs="Book Antiqua"/>
          <w:color w:val="000000"/>
        </w:rPr>
        <w:t>.</w:t>
      </w:r>
    </w:p>
    <w:p w14:paraId="7883ABA8" w14:textId="7566E44A" w:rsidR="00A77B3E" w:rsidRPr="009B2454" w:rsidRDefault="00931627" w:rsidP="00C3392B">
      <w:pPr>
        <w:spacing w:line="360" w:lineRule="auto"/>
        <w:ind w:firstLineChars="112" w:firstLine="269"/>
        <w:jc w:val="both"/>
        <w:rPr>
          <w:rFonts w:ascii="Book Antiqua" w:hAnsi="Book Antiqua"/>
        </w:rPr>
      </w:pPr>
      <w:r w:rsidRPr="009B2454">
        <w:rPr>
          <w:rFonts w:ascii="Book Antiqua" w:eastAsia="Book Antiqua" w:hAnsi="Book Antiqua" w:cs="Book Antiqua"/>
          <w:color w:val="000000"/>
        </w:rPr>
        <w:t xml:space="preserve">An unconventional pattern of response to immunotherapy was first described with the development of </w:t>
      </w:r>
      <w:r w:rsidR="009B2454">
        <w:rPr>
          <w:rFonts w:ascii="Book Antiqua" w:eastAsia="Book Antiqua" w:hAnsi="Book Antiqua" w:cs="Book Antiqua"/>
          <w:color w:val="000000"/>
          <w:shd w:val="clear" w:color="auto" w:fill="FFFFFF"/>
        </w:rPr>
        <w:t>c</w:t>
      </w:r>
      <w:r w:rsidRPr="00832F5F">
        <w:rPr>
          <w:rFonts w:ascii="Book Antiqua" w:eastAsia="Book Antiqua" w:hAnsi="Book Antiqua" w:cs="Book Antiqua"/>
          <w:color w:val="000000"/>
          <w:shd w:val="clear" w:color="auto" w:fill="FFFFFF"/>
        </w:rPr>
        <w:t>ytotoxic T-</w:t>
      </w:r>
      <w:r w:rsidR="009B2454">
        <w:rPr>
          <w:rFonts w:ascii="Book Antiqua" w:eastAsia="Book Antiqua" w:hAnsi="Book Antiqua" w:cs="Book Antiqua"/>
          <w:color w:val="000000"/>
          <w:shd w:val="clear" w:color="auto" w:fill="FFFFFF"/>
        </w:rPr>
        <w:t>l</w:t>
      </w:r>
      <w:r w:rsidRPr="00832F5F">
        <w:rPr>
          <w:rFonts w:ascii="Book Antiqua" w:eastAsia="Book Antiqua" w:hAnsi="Book Antiqua" w:cs="Book Antiqua"/>
          <w:color w:val="000000"/>
          <w:shd w:val="clear" w:color="auto" w:fill="FFFFFF"/>
        </w:rPr>
        <w:t xml:space="preserve">ymphocyte </w:t>
      </w:r>
      <w:r w:rsidR="009B2454">
        <w:rPr>
          <w:rFonts w:ascii="Book Antiqua" w:eastAsia="Book Antiqua" w:hAnsi="Book Antiqua" w:cs="Book Antiqua"/>
          <w:color w:val="000000"/>
          <w:shd w:val="clear" w:color="auto" w:fill="FFFFFF"/>
        </w:rPr>
        <w:t>a</w:t>
      </w:r>
      <w:r w:rsidRPr="00832F5F">
        <w:rPr>
          <w:rFonts w:ascii="Book Antiqua" w:eastAsia="Book Antiqua" w:hAnsi="Book Antiqua" w:cs="Book Antiqua"/>
          <w:color w:val="000000"/>
          <w:shd w:val="clear" w:color="auto" w:fill="FFFFFF"/>
        </w:rPr>
        <w:t>ntigen 4</w:t>
      </w:r>
      <w:r w:rsidRPr="00832F5F">
        <w:rPr>
          <w:rFonts w:ascii="Book Antiqua" w:eastAsia="Book Antiqua" w:hAnsi="Book Antiqua" w:cs="Book Antiqua"/>
          <w:color w:val="000000"/>
        </w:rPr>
        <w:t xml:space="preserve"> inhibitors in melanoma, with a patient experiencing enlargement of a cutaneous lesion during the first weeks of treatment, followed by prolonged stabilization</w:t>
      </w:r>
      <w:r w:rsidRPr="00832F5F">
        <w:rPr>
          <w:rFonts w:ascii="Book Antiqua" w:eastAsia="Book Antiqua" w:hAnsi="Book Antiqua" w:cs="Book Antiqua"/>
          <w:color w:val="000000"/>
          <w:vertAlign w:val="superscript"/>
        </w:rPr>
        <w:t>[15]</w:t>
      </w:r>
      <w:r w:rsidRPr="00832F5F">
        <w:rPr>
          <w:rFonts w:ascii="Book Antiqua" w:eastAsia="Book Antiqua" w:hAnsi="Book Antiqua" w:cs="Book Antiqua"/>
          <w:color w:val="000000"/>
        </w:rPr>
        <w:t xml:space="preserve">. Since then, pseudoprogression </w:t>
      </w:r>
      <w:r w:rsidR="009B2454">
        <w:rPr>
          <w:rFonts w:ascii="Book Antiqua" w:eastAsia="Book Antiqua" w:hAnsi="Book Antiqua" w:cs="Book Antiqua"/>
          <w:color w:val="000000"/>
        </w:rPr>
        <w:t>has been</w:t>
      </w:r>
      <w:r w:rsidR="009B2454" w:rsidRPr="009B2454">
        <w:rPr>
          <w:rFonts w:ascii="Book Antiqua" w:eastAsia="Book Antiqua" w:hAnsi="Book Antiqua" w:cs="Book Antiqua"/>
          <w:color w:val="000000"/>
        </w:rPr>
        <w:t xml:space="preserve"> </w:t>
      </w:r>
      <w:r w:rsidRPr="009B2454">
        <w:rPr>
          <w:rFonts w:ascii="Book Antiqua" w:eastAsia="Book Antiqua" w:hAnsi="Book Antiqua" w:cs="Book Antiqua"/>
          <w:color w:val="000000"/>
        </w:rPr>
        <w:t xml:space="preserve">used to describe an objective response obtained after initial progression disease and </w:t>
      </w:r>
      <w:r w:rsidR="009B2454">
        <w:rPr>
          <w:rFonts w:ascii="Book Antiqua" w:eastAsia="Book Antiqua" w:hAnsi="Book Antiqua" w:cs="Book Antiqua"/>
          <w:color w:val="000000"/>
        </w:rPr>
        <w:t>has been</w:t>
      </w:r>
      <w:r w:rsidR="009B2454" w:rsidRPr="009B2454">
        <w:rPr>
          <w:rFonts w:ascii="Book Antiqua" w:eastAsia="Book Antiqua" w:hAnsi="Book Antiqua" w:cs="Book Antiqua"/>
          <w:color w:val="000000"/>
        </w:rPr>
        <w:t xml:space="preserve"> </w:t>
      </w:r>
      <w:r w:rsidRPr="009B2454">
        <w:rPr>
          <w:rFonts w:ascii="Book Antiqua" w:eastAsia="Book Antiqua" w:hAnsi="Book Antiqua" w:cs="Book Antiqua"/>
          <w:color w:val="000000"/>
        </w:rPr>
        <w:t>observed in other cancer types</w:t>
      </w:r>
      <w:r w:rsidRPr="009B2454">
        <w:rPr>
          <w:rFonts w:ascii="Book Antiqua" w:eastAsia="Book Antiqua" w:hAnsi="Book Antiqua" w:cs="Book Antiqua"/>
          <w:color w:val="000000"/>
          <w:vertAlign w:val="superscript"/>
        </w:rPr>
        <w:t>[16]</w:t>
      </w:r>
      <w:r w:rsidRPr="009B2454">
        <w:rPr>
          <w:rFonts w:ascii="Book Antiqua" w:eastAsia="Book Antiqua" w:hAnsi="Book Antiqua" w:cs="Book Antiqua"/>
          <w:color w:val="000000"/>
        </w:rPr>
        <w:t xml:space="preserve"> (Figure 2).</w:t>
      </w:r>
    </w:p>
    <w:p w14:paraId="6E5D4EC7" w14:textId="245A3792" w:rsidR="00A77B3E" w:rsidRPr="009B2454" w:rsidRDefault="00931627" w:rsidP="00C3392B">
      <w:pPr>
        <w:spacing w:line="360" w:lineRule="auto"/>
        <w:ind w:firstLineChars="112" w:firstLine="269"/>
        <w:jc w:val="both"/>
        <w:rPr>
          <w:rFonts w:ascii="Book Antiqua" w:hAnsi="Book Antiqua"/>
        </w:rPr>
      </w:pPr>
      <w:r w:rsidRPr="009B2454">
        <w:rPr>
          <w:rFonts w:ascii="Book Antiqua" w:eastAsia="Book Antiqua" w:hAnsi="Book Antiqua" w:cs="Book Antiqua"/>
          <w:color w:val="000000"/>
        </w:rPr>
        <w:t xml:space="preserve">The occurrence of pseudoprogression was confirmed in large trials, which allows treatment beyond progression; its incidence, reported in different tumor types, </w:t>
      </w:r>
      <w:r w:rsidR="009B2454">
        <w:rPr>
          <w:rFonts w:ascii="Book Antiqua" w:eastAsia="Book Antiqua" w:hAnsi="Book Antiqua" w:cs="Book Antiqua"/>
          <w:color w:val="000000"/>
        </w:rPr>
        <w:t xml:space="preserve">has </w:t>
      </w:r>
      <w:r w:rsidRPr="009B2454">
        <w:rPr>
          <w:rFonts w:ascii="Book Antiqua" w:eastAsia="Book Antiqua" w:hAnsi="Book Antiqua" w:cs="Book Antiqua"/>
          <w:color w:val="000000"/>
        </w:rPr>
        <w:t>never exceeded 10% of patients</w:t>
      </w:r>
      <w:r w:rsidRPr="009B2454">
        <w:rPr>
          <w:rFonts w:ascii="Book Antiqua" w:eastAsia="Book Antiqua" w:hAnsi="Book Antiqua" w:cs="Book Antiqua"/>
          <w:color w:val="000000"/>
          <w:vertAlign w:val="superscript"/>
        </w:rPr>
        <w:t>[21]</w:t>
      </w:r>
      <w:r w:rsidRPr="009B2454">
        <w:rPr>
          <w:rFonts w:ascii="Book Antiqua" w:eastAsia="Book Antiqua" w:hAnsi="Book Antiqua" w:cs="Book Antiqua"/>
          <w:color w:val="000000"/>
        </w:rPr>
        <w:t xml:space="preserve">. However, a recent study determined that the incidence of atypical response is </w:t>
      </w:r>
      <w:r w:rsidR="000F0916" w:rsidRPr="009B2454">
        <w:rPr>
          <w:rFonts w:ascii="Book Antiqua" w:eastAsia="Book Antiqua" w:hAnsi="Book Antiqua" w:cs="Book Antiqua"/>
          <w:color w:val="000000"/>
        </w:rPr>
        <w:t>about</w:t>
      </w:r>
      <w:r w:rsidRPr="009B2454">
        <w:rPr>
          <w:rFonts w:ascii="Book Antiqua" w:eastAsia="Book Antiqua" w:hAnsi="Book Antiqua" w:cs="Book Antiqua"/>
          <w:color w:val="000000"/>
        </w:rPr>
        <w:t xml:space="preserve"> 20%, includ</w:t>
      </w:r>
      <w:r w:rsidR="000F0916" w:rsidRPr="009B2454">
        <w:rPr>
          <w:rFonts w:ascii="Book Antiqua" w:eastAsia="Book Antiqua" w:hAnsi="Book Antiqua" w:cs="Book Antiqua"/>
          <w:color w:val="000000"/>
        </w:rPr>
        <w:t xml:space="preserve">ing </w:t>
      </w:r>
      <w:r w:rsidR="004A4851" w:rsidRPr="009B2454">
        <w:rPr>
          <w:rFonts w:ascii="Book Antiqua" w:eastAsia="Book Antiqua" w:hAnsi="Book Antiqua" w:cs="Book Antiqua"/>
          <w:color w:val="000000"/>
        </w:rPr>
        <w:t xml:space="preserve">the </w:t>
      </w:r>
      <w:r w:rsidR="000F0916" w:rsidRPr="009B2454">
        <w:rPr>
          <w:rFonts w:ascii="Book Antiqua" w:eastAsia="Book Antiqua" w:hAnsi="Book Antiqua" w:cs="Book Antiqua"/>
          <w:color w:val="000000"/>
        </w:rPr>
        <w:t>development of</w:t>
      </w:r>
      <w:r w:rsidRPr="009B2454">
        <w:rPr>
          <w:rFonts w:ascii="Book Antiqua" w:eastAsia="Book Antiqua" w:hAnsi="Book Antiqua" w:cs="Book Antiqua"/>
          <w:color w:val="000000"/>
        </w:rPr>
        <w:t xml:space="preserve"> new lesions</w:t>
      </w:r>
      <w:r w:rsidR="009B2454">
        <w:rPr>
          <w:rFonts w:ascii="Book Antiqua" w:eastAsia="Book Antiqua" w:hAnsi="Book Antiqua" w:cs="Book Antiqua"/>
          <w:color w:val="000000"/>
        </w:rPr>
        <w:t>,</w:t>
      </w:r>
      <w:r w:rsidRPr="009B2454">
        <w:rPr>
          <w:rFonts w:ascii="Book Antiqua" w:eastAsia="Book Antiqua" w:hAnsi="Book Antiqua" w:cs="Book Antiqua"/>
          <w:color w:val="000000"/>
        </w:rPr>
        <w:t xml:space="preserve"> and </w:t>
      </w:r>
      <w:r w:rsidR="004A4851" w:rsidRPr="009B2454">
        <w:rPr>
          <w:rFonts w:ascii="Book Antiqua" w:eastAsia="Book Antiqua" w:hAnsi="Book Antiqua" w:cs="Book Antiqua"/>
          <w:color w:val="000000"/>
        </w:rPr>
        <w:t xml:space="preserve">the </w:t>
      </w:r>
      <w:r w:rsidRPr="009B2454">
        <w:rPr>
          <w:rFonts w:ascii="Book Antiqua" w:eastAsia="Book Antiqua" w:hAnsi="Book Antiqua" w:cs="Book Antiqua"/>
          <w:color w:val="000000"/>
        </w:rPr>
        <w:t>increase greater than 10% in the total sum of the longest dimension</w:t>
      </w:r>
      <w:r w:rsidRPr="009B2454">
        <w:rPr>
          <w:rFonts w:ascii="Book Antiqua" w:eastAsia="Book Antiqua" w:hAnsi="Book Antiqua" w:cs="Book Antiqua"/>
          <w:color w:val="000000"/>
          <w:vertAlign w:val="superscript"/>
        </w:rPr>
        <w:t>[22]</w:t>
      </w:r>
      <w:r w:rsidRPr="009B2454">
        <w:rPr>
          <w:rFonts w:ascii="Book Antiqua" w:eastAsia="Book Antiqua" w:hAnsi="Book Antiqua" w:cs="Book Antiqua"/>
          <w:color w:val="000000"/>
        </w:rPr>
        <w:t>.</w:t>
      </w:r>
    </w:p>
    <w:p w14:paraId="0CA42726" w14:textId="274C3935" w:rsidR="00A77B3E" w:rsidRPr="009B2454" w:rsidRDefault="00931627" w:rsidP="00C3392B">
      <w:pPr>
        <w:spacing w:line="360" w:lineRule="auto"/>
        <w:ind w:firstLineChars="112" w:firstLine="269"/>
        <w:jc w:val="both"/>
        <w:rPr>
          <w:rFonts w:ascii="Book Antiqua" w:hAnsi="Book Antiqua"/>
        </w:rPr>
      </w:pPr>
      <w:r w:rsidRPr="009B2454">
        <w:rPr>
          <w:rFonts w:ascii="Book Antiqua" w:eastAsia="Book Antiqua" w:hAnsi="Book Antiqua" w:cs="Book Antiqua"/>
          <w:color w:val="000000"/>
        </w:rPr>
        <w:t>Pseudoprogression has been described in different types of tumors, mainly in melanoma patients but also in non-small lung cell carcinoma (NSCLC) (Figure 3), renal cancer</w:t>
      </w:r>
      <w:r w:rsidR="000F0916" w:rsidRPr="009B2454">
        <w:rPr>
          <w:rFonts w:ascii="Book Antiqua" w:eastAsia="Book Antiqua" w:hAnsi="Book Antiqua" w:cs="Book Antiqua"/>
          <w:color w:val="000000"/>
        </w:rPr>
        <w:t xml:space="preserve"> (RCC)</w:t>
      </w:r>
      <w:r w:rsidRPr="009B2454">
        <w:rPr>
          <w:rFonts w:ascii="Book Antiqua" w:eastAsia="Book Antiqua" w:hAnsi="Book Antiqua" w:cs="Book Antiqua"/>
          <w:color w:val="000000"/>
        </w:rPr>
        <w:t>, urothelial cancer, uveal melanoma, Merkel cell carcinoma, mesothelioma, Hodgkin lymphoma, and head and neck squamous cell carcinoma (HNSCC)</w:t>
      </w:r>
      <w:r w:rsidRPr="009B2454">
        <w:rPr>
          <w:rFonts w:ascii="Book Antiqua" w:eastAsia="Book Antiqua" w:hAnsi="Book Antiqua" w:cs="Book Antiqua"/>
          <w:color w:val="000000"/>
          <w:vertAlign w:val="superscript"/>
        </w:rPr>
        <w:t>[23]</w:t>
      </w:r>
      <w:r w:rsidRPr="009B2454">
        <w:rPr>
          <w:rFonts w:ascii="Book Antiqua" w:eastAsia="Book Antiqua" w:hAnsi="Book Antiqua" w:cs="Book Antiqua"/>
          <w:color w:val="000000"/>
        </w:rPr>
        <w:t xml:space="preserve"> and it can also occur in metastatic lesions and some oncologic patients with pleural effusion and ascites</w:t>
      </w:r>
      <w:r w:rsidRPr="009B2454">
        <w:rPr>
          <w:rFonts w:ascii="Book Antiqua" w:eastAsia="Book Antiqua" w:hAnsi="Book Antiqua" w:cs="Book Antiqua"/>
          <w:color w:val="000000"/>
          <w:vertAlign w:val="superscript"/>
        </w:rPr>
        <w:t>[14,24-29]</w:t>
      </w:r>
      <w:r w:rsidRPr="009B2454">
        <w:rPr>
          <w:rFonts w:ascii="Book Antiqua" w:eastAsia="Book Antiqua" w:hAnsi="Book Antiqua" w:cs="Book Antiqua"/>
          <w:color w:val="000000"/>
        </w:rPr>
        <w:t>.</w:t>
      </w:r>
    </w:p>
    <w:p w14:paraId="107EA437" w14:textId="67A21FD6" w:rsidR="00A77B3E" w:rsidRPr="00832F5F" w:rsidRDefault="00931627" w:rsidP="00C3392B">
      <w:pPr>
        <w:spacing w:line="360" w:lineRule="auto"/>
        <w:ind w:firstLineChars="112" w:firstLine="269"/>
        <w:jc w:val="both"/>
        <w:rPr>
          <w:rFonts w:ascii="Book Antiqua" w:hAnsi="Book Antiqua"/>
        </w:rPr>
      </w:pPr>
      <w:r w:rsidRPr="009B2454">
        <w:rPr>
          <w:rFonts w:ascii="Book Antiqua" w:eastAsia="Book Antiqua" w:hAnsi="Book Antiqua" w:cs="Book Antiqua"/>
          <w:color w:val="000000"/>
        </w:rPr>
        <w:t>The reported incidence of pseudoprogression in clinical trials was 2.78%</w:t>
      </w:r>
      <w:r w:rsidR="006F4C31" w:rsidRPr="009B2454">
        <w:rPr>
          <w:rFonts w:ascii="Book Antiqua" w:eastAsia="Book Antiqua" w:hAnsi="Book Antiqua" w:cs="Book Antiqua"/>
          <w:color w:val="000000"/>
        </w:rPr>
        <w:t>-</w:t>
      </w:r>
      <w:r w:rsidRPr="009B2454">
        <w:rPr>
          <w:rFonts w:ascii="Book Antiqua" w:eastAsia="Book Antiqua" w:hAnsi="Book Antiqua" w:cs="Book Antiqua"/>
          <w:color w:val="000000"/>
        </w:rPr>
        <w:t>9.69% for melanoma, 1.81%</w:t>
      </w:r>
      <w:r w:rsidR="006F4C31" w:rsidRPr="009B2454">
        <w:rPr>
          <w:rFonts w:ascii="Book Antiqua" w:eastAsia="Book Antiqua" w:hAnsi="Book Antiqua" w:cs="Book Antiqua"/>
          <w:color w:val="000000"/>
        </w:rPr>
        <w:t>-</w:t>
      </w:r>
      <w:r w:rsidRPr="009B2454">
        <w:rPr>
          <w:rFonts w:ascii="Book Antiqua" w:eastAsia="Book Antiqua" w:hAnsi="Book Antiqua" w:cs="Book Antiqua"/>
          <w:color w:val="000000"/>
        </w:rPr>
        <w:t>5.77% for NSCLC, 2</w:t>
      </w:r>
      <w:r w:rsidRPr="008A6480">
        <w:rPr>
          <w:rFonts w:ascii="Book Antiqua" w:eastAsia="Book Antiqua" w:hAnsi="Book Antiqua" w:cs="Book Antiqua"/>
          <w:color w:val="000000"/>
        </w:rPr>
        <w:t>.86%</w:t>
      </w:r>
      <w:r w:rsidR="006F4C31" w:rsidRPr="008A6480">
        <w:rPr>
          <w:rFonts w:ascii="Book Antiqua" w:eastAsia="Book Antiqua" w:hAnsi="Book Antiqua" w:cs="Book Antiqua"/>
          <w:color w:val="000000"/>
        </w:rPr>
        <w:t>-</w:t>
      </w:r>
      <w:r w:rsidRPr="008A6480">
        <w:rPr>
          <w:rFonts w:ascii="Book Antiqua" w:eastAsia="Book Antiqua" w:hAnsi="Book Antiqua" w:cs="Book Antiqua"/>
          <w:color w:val="000000"/>
        </w:rPr>
        <w:t xml:space="preserve">8.82% for </w:t>
      </w:r>
      <w:r w:rsidR="00354217" w:rsidRPr="00832F5F">
        <w:rPr>
          <w:rFonts w:ascii="Book Antiqua" w:eastAsia="Book Antiqua" w:hAnsi="Book Antiqua" w:cs="Book Antiqua"/>
          <w:color w:val="000000"/>
        </w:rPr>
        <w:t>RCC</w:t>
      </w:r>
      <w:r w:rsidRPr="00832F5F">
        <w:rPr>
          <w:rFonts w:ascii="Book Antiqua" w:eastAsia="Book Antiqua" w:hAnsi="Book Antiqua" w:cs="Book Antiqua"/>
          <w:color w:val="000000"/>
        </w:rPr>
        <w:t>, 1.49%</w:t>
      </w:r>
      <w:r w:rsidR="006F4C31" w:rsidRPr="00832F5F">
        <w:rPr>
          <w:rFonts w:ascii="Book Antiqua" w:eastAsia="Book Antiqua" w:hAnsi="Book Antiqua" w:cs="Book Antiqua"/>
          <w:color w:val="000000"/>
        </w:rPr>
        <w:t>-</w:t>
      </w:r>
      <w:r w:rsidRPr="00832F5F">
        <w:rPr>
          <w:rFonts w:ascii="Book Antiqua" w:eastAsia="Book Antiqua" w:hAnsi="Book Antiqua" w:cs="Book Antiqua"/>
          <w:color w:val="000000"/>
        </w:rPr>
        <w:t>7.14% for urothelial carcinoma, 11.11% for uveal melanoma, 1.79% for HNSCC, 1.14% for Merkel cell carcinoma, and 6.90% for mesothelioma</w:t>
      </w:r>
      <w:r w:rsidRPr="00832F5F">
        <w:rPr>
          <w:rFonts w:ascii="Book Antiqua" w:eastAsia="Book Antiqua" w:hAnsi="Book Antiqua" w:cs="Book Antiqua"/>
          <w:color w:val="000000"/>
          <w:vertAlign w:val="superscript"/>
        </w:rPr>
        <w:t>[12]</w:t>
      </w:r>
      <w:r w:rsidRPr="00832F5F">
        <w:rPr>
          <w:rFonts w:ascii="Book Antiqua" w:eastAsia="Book Antiqua" w:hAnsi="Book Antiqua" w:cs="Book Antiqua"/>
          <w:color w:val="000000"/>
        </w:rPr>
        <w:t>.</w:t>
      </w:r>
    </w:p>
    <w:p w14:paraId="656E896D" w14:textId="0750F2A8" w:rsidR="00A77B3E" w:rsidRPr="009B2454" w:rsidRDefault="00931627" w:rsidP="00C3392B">
      <w:pPr>
        <w:spacing w:line="360" w:lineRule="auto"/>
        <w:ind w:firstLineChars="112" w:firstLine="269"/>
        <w:jc w:val="both"/>
        <w:rPr>
          <w:rFonts w:ascii="Book Antiqua" w:hAnsi="Book Antiqua"/>
        </w:rPr>
      </w:pPr>
      <w:r w:rsidRPr="00832F5F">
        <w:rPr>
          <w:rFonts w:ascii="Book Antiqua" w:eastAsia="Book Antiqua" w:hAnsi="Book Antiqua" w:cs="Book Antiqua"/>
          <w:color w:val="000000"/>
        </w:rPr>
        <w:t xml:space="preserve">Clinical and biological characteristics of different tumors, the demographic characteristics of patients, and the different types of immunotherapy agents used might explain the different incidence of pseudoprogression in various types of solid tumors. </w:t>
      </w:r>
      <w:r w:rsidR="009B2454">
        <w:rPr>
          <w:rFonts w:ascii="Book Antiqua" w:eastAsia="Book Antiqua" w:hAnsi="Book Antiqua" w:cs="Book Antiqua"/>
          <w:color w:val="000000"/>
        </w:rPr>
        <w:t>In addition</w:t>
      </w:r>
      <w:r w:rsidRPr="009B2454">
        <w:rPr>
          <w:rFonts w:ascii="Book Antiqua" w:eastAsia="Book Antiqua" w:hAnsi="Book Antiqua" w:cs="Book Antiqua"/>
          <w:color w:val="000000"/>
        </w:rPr>
        <w:t xml:space="preserve">, according to some case reports, there might be some sites of </w:t>
      </w:r>
      <w:r w:rsidRPr="009B2454">
        <w:rPr>
          <w:rFonts w:ascii="Book Antiqua" w:eastAsia="Book Antiqua" w:hAnsi="Book Antiqua" w:cs="Book Antiqua"/>
          <w:color w:val="000000"/>
        </w:rPr>
        <w:lastRenderedPageBreak/>
        <w:t xml:space="preserve">pseudoprogression specific to the tumor type after immunotherapy, such as brain metastasis pseudoprogression of lung cancer and </w:t>
      </w:r>
      <w:r w:rsidR="00354217" w:rsidRPr="009B2454">
        <w:rPr>
          <w:rFonts w:ascii="Book Antiqua" w:eastAsia="Book Antiqua" w:hAnsi="Book Antiqua" w:cs="Book Antiqua"/>
          <w:color w:val="000000"/>
        </w:rPr>
        <w:t>RCC</w:t>
      </w:r>
      <w:r w:rsidRPr="009B2454">
        <w:rPr>
          <w:rFonts w:ascii="Book Antiqua" w:eastAsia="Book Antiqua" w:hAnsi="Book Antiqua" w:cs="Book Antiqua"/>
          <w:color w:val="000000"/>
          <w:vertAlign w:val="superscript"/>
        </w:rPr>
        <w:t>[30,31]</w:t>
      </w:r>
      <w:r w:rsidRPr="009B2454">
        <w:rPr>
          <w:rFonts w:ascii="Book Antiqua" w:eastAsia="Book Antiqua" w:hAnsi="Book Antiqua" w:cs="Book Antiqua"/>
          <w:color w:val="000000"/>
        </w:rPr>
        <w:t>.</w:t>
      </w:r>
    </w:p>
    <w:p w14:paraId="5C9B0452" w14:textId="4AA8A782" w:rsidR="00A77B3E" w:rsidRPr="009B2454" w:rsidRDefault="00931627" w:rsidP="00C3392B">
      <w:pPr>
        <w:spacing w:line="360" w:lineRule="auto"/>
        <w:ind w:firstLineChars="112" w:firstLine="269"/>
        <w:jc w:val="both"/>
        <w:rPr>
          <w:rFonts w:ascii="Book Antiqua" w:hAnsi="Book Antiqua"/>
        </w:rPr>
      </w:pPr>
      <w:r w:rsidRPr="009B2454">
        <w:rPr>
          <w:rFonts w:ascii="Book Antiqua" w:eastAsia="Book Antiqua" w:hAnsi="Book Antiqua" w:cs="Book Antiqua"/>
          <w:color w:val="000000"/>
        </w:rPr>
        <w:t xml:space="preserve">Interestingly, for patients treated beyond progression, no increase </w:t>
      </w:r>
      <w:r w:rsidR="009B2454">
        <w:rPr>
          <w:rFonts w:ascii="Book Antiqua" w:eastAsia="Book Antiqua" w:hAnsi="Book Antiqua" w:cs="Book Antiqua"/>
          <w:color w:val="000000"/>
        </w:rPr>
        <w:t>in</w:t>
      </w:r>
      <w:r w:rsidR="009B2454" w:rsidRPr="009B2454">
        <w:rPr>
          <w:rFonts w:ascii="Book Antiqua" w:eastAsia="Book Antiqua" w:hAnsi="Book Antiqua" w:cs="Book Antiqua"/>
          <w:color w:val="000000"/>
        </w:rPr>
        <w:t xml:space="preserve"> </w:t>
      </w:r>
      <w:r w:rsidRPr="009B2454">
        <w:rPr>
          <w:rFonts w:ascii="Book Antiqua" w:eastAsia="Book Antiqua" w:hAnsi="Book Antiqua" w:cs="Book Antiqua"/>
          <w:color w:val="000000"/>
        </w:rPr>
        <w:t xml:space="preserve">immune-related toxicity was reported. Furthermore, patients experiencing pseudoprogression had longer </w:t>
      </w:r>
      <w:r w:rsidR="003052A6" w:rsidRPr="009B2454">
        <w:rPr>
          <w:rFonts w:ascii="Book Antiqua" w:eastAsia="Book Antiqua" w:hAnsi="Book Antiqua" w:cs="Book Antiqua"/>
          <w:color w:val="000000"/>
        </w:rPr>
        <w:t>overall survival (OS)</w:t>
      </w:r>
      <w:r w:rsidRPr="009B2454">
        <w:rPr>
          <w:rFonts w:ascii="Book Antiqua" w:eastAsia="Book Antiqua" w:hAnsi="Book Antiqua" w:cs="Book Antiqua"/>
          <w:color w:val="000000"/>
        </w:rPr>
        <w:t xml:space="preserve"> </w:t>
      </w:r>
      <w:r w:rsidR="009B2454">
        <w:rPr>
          <w:rFonts w:ascii="Book Antiqua" w:eastAsia="Book Antiqua" w:hAnsi="Book Antiqua" w:cs="Book Antiqua"/>
          <w:color w:val="000000"/>
        </w:rPr>
        <w:t>compared</w:t>
      </w:r>
      <w:r w:rsidRPr="009B2454">
        <w:rPr>
          <w:rFonts w:ascii="Book Antiqua" w:eastAsia="Book Antiqua" w:hAnsi="Book Antiqua" w:cs="Book Antiqua"/>
          <w:color w:val="000000"/>
        </w:rPr>
        <w:t xml:space="preserve"> with standard progressive disease (PD)</w:t>
      </w:r>
      <w:r w:rsidR="009B2454">
        <w:rPr>
          <w:rFonts w:ascii="Book Antiqua" w:eastAsia="Book Antiqua" w:hAnsi="Book Antiqua" w:cs="Book Antiqua"/>
          <w:color w:val="000000"/>
        </w:rPr>
        <w:t>,</w:t>
      </w:r>
      <w:r w:rsidRPr="009B2454">
        <w:rPr>
          <w:rFonts w:ascii="Book Antiqua" w:eastAsia="Book Antiqua" w:hAnsi="Book Antiqua" w:cs="Book Antiqua"/>
          <w:color w:val="000000"/>
        </w:rPr>
        <w:t xml:space="preserve"> suggesting that patients who present</w:t>
      </w:r>
      <w:r w:rsidR="009B2454">
        <w:rPr>
          <w:rFonts w:ascii="Book Antiqua" w:eastAsia="Book Antiqua" w:hAnsi="Book Antiqua" w:cs="Book Antiqua"/>
          <w:color w:val="000000"/>
        </w:rPr>
        <w:t xml:space="preserve"> with</w:t>
      </w:r>
      <w:r w:rsidRPr="009B2454">
        <w:rPr>
          <w:rFonts w:ascii="Book Antiqua" w:eastAsia="Book Antiqua" w:hAnsi="Book Antiqua" w:cs="Book Antiqua"/>
          <w:color w:val="000000"/>
        </w:rPr>
        <w:t xml:space="preserve"> pseudoprogression can effectively obtain benefit from treatment beyond progression</w:t>
      </w:r>
      <w:r w:rsidRPr="009B2454">
        <w:rPr>
          <w:rFonts w:ascii="Book Antiqua" w:eastAsia="Book Antiqua" w:hAnsi="Book Antiqua" w:cs="Book Antiqua"/>
          <w:color w:val="000000"/>
          <w:vertAlign w:val="superscript"/>
        </w:rPr>
        <w:t>[23]</w:t>
      </w:r>
      <w:r w:rsidRPr="009B2454">
        <w:rPr>
          <w:rFonts w:ascii="Book Antiqua" w:eastAsia="Book Antiqua" w:hAnsi="Book Antiqua" w:cs="Book Antiqua"/>
          <w:color w:val="000000"/>
        </w:rPr>
        <w:t>.</w:t>
      </w:r>
    </w:p>
    <w:p w14:paraId="27ADECC7" w14:textId="5B59ACFE" w:rsidR="00A77B3E" w:rsidRPr="009B2454" w:rsidRDefault="00931627" w:rsidP="00C3392B">
      <w:pPr>
        <w:spacing w:line="360" w:lineRule="auto"/>
        <w:ind w:firstLineChars="112" w:firstLine="269"/>
        <w:jc w:val="both"/>
        <w:rPr>
          <w:rFonts w:ascii="Book Antiqua" w:hAnsi="Book Antiqua"/>
        </w:rPr>
      </w:pPr>
      <w:r w:rsidRPr="009B2454">
        <w:rPr>
          <w:rFonts w:ascii="Book Antiqua" w:eastAsia="Book Antiqua" w:hAnsi="Book Antiqua" w:cs="Book Antiqua"/>
          <w:color w:val="000000"/>
        </w:rPr>
        <w:t xml:space="preserve">The iRECIST guidelines proposed two specific response patterns: </w:t>
      </w:r>
      <w:r w:rsidR="009B2454">
        <w:rPr>
          <w:rFonts w:ascii="Book Antiqua" w:eastAsia="Book Antiqua" w:hAnsi="Book Antiqua" w:cs="Book Antiqua"/>
          <w:color w:val="000000"/>
        </w:rPr>
        <w:t>u</w:t>
      </w:r>
      <w:r w:rsidRPr="009B2454">
        <w:rPr>
          <w:rFonts w:ascii="Book Antiqua" w:eastAsia="Book Antiqua" w:hAnsi="Book Antiqua" w:cs="Book Antiqua"/>
          <w:color w:val="000000"/>
        </w:rPr>
        <w:t xml:space="preserve">nconfirmed </w:t>
      </w:r>
      <w:r w:rsidR="001704B5" w:rsidRPr="009B2454">
        <w:rPr>
          <w:rFonts w:ascii="Book Antiqua" w:eastAsia="Book Antiqua" w:hAnsi="Book Antiqua" w:cs="Book Antiqua"/>
          <w:color w:val="000000"/>
        </w:rPr>
        <w:t>PD</w:t>
      </w:r>
      <w:r w:rsidRPr="009B2454">
        <w:rPr>
          <w:rFonts w:ascii="Book Antiqua" w:eastAsia="Book Antiqua" w:hAnsi="Book Antiqua" w:cs="Book Antiqua"/>
          <w:color w:val="000000"/>
        </w:rPr>
        <w:t xml:space="preserve"> (iUPD) and confirmed </w:t>
      </w:r>
      <w:r w:rsidR="001704B5" w:rsidRPr="009B2454">
        <w:rPr>
          <w:rFonts w:ascii="Book Antiqua" w:eastAsia="Book Antiqua" w:hAnsi="Book Antiqua" w:cs="Book Antiqua"/>
          <w:color w:val="000000"/>
        </w:rPr>
        <w:t>PD</w:t>
      </w:r>
      <w:r w:rsidRPr="009B2454">
        <w:rPr>
          <w:rFonts w:ascii="Book Antiqua" w:eastAsia="Book Antiqua" w:hAnsi="Book Antiqua" w:cs="Book Antiqua"/>
          <w:color w:val="000000"/>
        </w:rPr>
        <w:t xml:space="preserve"> (iCPD). The iUPD is defined as PD for the RECIST v1.1 criteria that is not confirmed at the follow-up imaging assessment within 4-8 wk. The iCPD is defined as the appearance of a new lesion or further growth of the sum of measures of target lesions of 5 mm or greater at the diagnostic follow-up after the iUPD within 4-8 wk, or as an increase in a non-target lesion, that was initially categorized as iUPD. If no change in tumor size nor extent from iUPD occurs, then the time point response would again be iUPD. Complete response (iCR), partial response (iPR), and stable disease (iSD) were assigned based on the RECIST</w:t>
      </w:r>
      <w:r w:rsidR="004A4851" w:rsidRPr="009B2454">
        <w:rPr>
          <w:rFonts w:ascii="Book Antiqua" w:eastAsia="Book Antiqua" w:hAnsi="Book Antiqua" w:cs="Book Antiqua"/>
          <w:color w:val="000000"/>
        </w:rPr>
        <w:t xml:space="preserve"> 1.1</w:t>
      </w:r>
      <w:r w:rsidRPr="009B2454">
        <w:rPr>
          <w:rFonts w:ascii="Book Antiqua" w:eastAsia="Book Antiqua" w:hAnsi="Book Antiqua" w:cs="Book Antiqua"/>
          <w:color w:val="000000"/>
        </w:rPr>
        <w:t>.</w:t>
      </w:r>
      <w:r w:rsidR="000E4BA7">
        <w:rPr>
          <w:rFonts w:ascii="Book Antiqua" w:eastAsia="Book Antiqua" w:hAnsi="Book Antiqua" w:cs="Book Antiqua"/>
          <w:color w:val="000000"/>
        </w:rPr>
        <w:t xml:space="preserve"> </w:t>
      </w:r>
      <w:r w:rsidRPr="009B2454">
        <w:rPr>
          <w:rFonts w:ascii="Book Antiqua" w:eastAsia="Book Antiqua" w:hAnsi="Book Antiqua" w:cs="Book Antiqua"/>
          <w:color w:val="000000"/>
        </w:rPr>
        <w:t>Moreover, if after iSD, iPR, or iCR, PD takes place again, we consider it as iUPD and reset the bar again through the application of the so-called "dynamic time point”</w:t>
      </w:r>
      <w:r w:rsidRPr="009B2454">
        <w:rPr>
          <w:rFonts w:ascii="Book Antiqua" w:eastAsia="Book Antiqua" w:hAnsi="Book Antiqua" w:cs="Book Antiqua"/>
          <w:color w:val="000000"/>
          <w:vertAlign w:val="superscript"/>
        </w:rPr>
        <w:t>[7]</w:t>
      </w:r>
      <w:r w:rsidRPr="009B2454">
        <w:rPr>
          <w:rFonts w:ascii="Book Antiqua" w:eastAsia="Book Antiqua" w:hAnsi="Book Antiqua" w:cs="Book Antiqua"/>
          <w:color w:val="000000"/>
        </w:rPr>
        <w:t>.</w:t>
      </w:r>
      <w:r w:rsidR="000E4BA7">
        <w:rPr>
          <w:rFonts w:ascii="Book Antiqua" w:eastAsia="Book Antiqua" w:hAnsi="Book Antiqua" w:cs="Book Antiqua"/>
          <w:color w:val="000000"/>
        </w:rPr>
        <w:t xml:space="preserve"> </w:t>
      </w:r>
      <w:r w:rsidRPr="009B2454">
        <w:rPr>
          <w:rFonts w:ascii="Book Antiqua" w:eastAsia="Book Antiqua" w:hAnsi="Book Antiqua" w:cs="Book Antiqua"/>
          <w:color w:val="000000"/>
        </w:rPr>
        <w:t>To resume, iUPD can be assigned multiple times as long as iCPD is not confirmed at the next assessment and iRECIST requires the confirmation of progression to rule out or confirm pseudoprogression.</w:t>
      </w:r>
    </w:p>
    <w:p w14:paraId="5661485D" w14:textId="1EECAE38" w:rsidR="00A77B3E" w:rsidRPr="000E4BA7" w:rsidRDefault="00931627" w:rsidP="00C3392B">
      <w:pPr>
        <w:spacing w:line="360" w:lineRule="auto"/>
        <w:ind w:firstLineChars="112" w:firstLine="269"/>
        <w:jc w:val="both"/>
        <w:rPr>
          <w:rFonts w:ascii="Book Antiqua" w:hAnsi="Book Antiqua"/>
        </w:rPr>
      </w:pPr>
      <w:r w:rsidRPr="000E4BA7">
        <w:rPr>
          <w:rFonts w:ascii="Book Antiqua" w:eastAsia="Book Antiqua" w:hAnsi="Book Antiqua" w:cs="Book Antiqua"/>
          <w:color w:val="000000"/>
        </w:rPr>
        <w:t xml:space="preserve">The iRECIST guidelines proposed a status of iUPD, which would allow the continuation of treatment and follow-up more closely to better benefit patients. This approach allows </w:t>
      </w:r>
      <w:r w:rsidR="000F0916" w:rsidRPr="000E4BA7">
        <w:rPr>
          <w:rFonts w:ascii="Book Antiqua" w:eastAsia="Book Antiqua" w:hAnsi="Book Antiqua" w:cs="Book Antiqua"/>
          <w:color w:val="000000"/>
        </w:rPr>
        <w:t>t</w:t>
      </w:r>
      <w:r w:rsidR="000E4BA7">
        <w:rPr>
          <w:rFonts w:ascii="Book Antiqua" w:eastAsia="Book Antiqua" w:hAnsi="Book Antiqua" w:cs="Book Antiqua"/>
          <w:color w:val="000000"/>
        </w:rPr>
        <w:t>he</w:t>
      </w:r>
      <w:r w:rsidR="000F0916" w:rsidRPr="000E4BA7">
        <w:rPr>
          <w:rFonts w:ascii="Book Antiqua" w:eastAsia="Book Antiqua" w:hAnsi="Book Antiqua" w:cs="Book Antiqua"/>
          <w:color w:val="000000"/>
        </w:rPr>
        <w:t xml:space="preserve"> identif</w:t>
      </w:r>
      <w:r w:rsidR="000E4BA7">
        <w:rPr>
          <w:rFonts w:ascii="Book Antiqua" w:eastAsia="Book Antiqua" w:hAnsi="Book Antiqua" w:cs="Book Antiqua"/>
          <w:color w:val="000000"/>
        </w:rPr>
        <w:t>ication</w:t>
      </w:r>
      <w:r w:rsidR="000F0916" w:rsidRPr="000E4BA7">
        <w:rPr>
          <w:rFonts w:ascii="Book Antiqua" w:eastAsia="Book Antiqua" w:hAnsi="Book Antiqua" w:cs="Book Antiqua"/>
          <w:color w:val="000000"/>
        </w:rPr>
        <w:t>, understand</w:t>
      </w:r>
      <w:r w:rsidR="000E4BA7">
        <w:rPr>
          <w:rFonts w:ascii="Book Antiqua" w:eastAsia="Book Antiqua" w:hAnsi="Book Antiqua" w:cs="Book Antiqua"/>
          <w:color w:val="000000"/>
        </w:rPr>
        <w:t>ing,</w:t>
      </w:r>
      <w:r w:rsidR="000F0916" w:rsidRPr="000E4BA7">
        <w:rPr>
          <w:rFonts w:ascii="Book Antiqua" w:eastAsia="Book Antiqua" w:hAnsi="Book Antiqua" w:cs="Book Antiqua"/>
          <w:color w:val="000000"/>
        </w:rPr>
        <w:t xml:space="preserve"> and better characteriz</w:t>
      </w:r>
      <w:r w:rsidR="000E4BA7">
        <w:rPr>
          <w:rFonts w:ascii="Book Antiqua" w:eastAsia="Book Antiqua" w:hAnsi="Book Antiqua" w:cs="Book Antiqua"/>
          <w:color w:val="000000"/>
        </w:rPr>
        <w:t>ation of</w:t>
      </w:r>
      <w:r w:rsidR="000F0916" w:rsidRPr="000E4BA7">
        <w:rPr>
          <w:rFonts w:ascii="Book Antiqua" w:eastAsia="Book Antiqua" w:hAnsi="Book Antiqua" w:cs="Book Antiqua"/>
          <w:color w:val="000000"/>
        </w:rPr>
        <w:t xml:space="preserve"> </w:t>
      </w:r>
      <w:r w:rsidRPr="000E4BA7">
        <w:rPr>
          <w:rFonts w:ascii="Book Antiqua" w:eastAsia="Book Antiqua" w:hAnsi="Book Antiqua" w:cs="Book Antiqua"/>
          <w:color w:val="000000"/>
        </w:rPr>
        <w:t>atypical responses, such as delayed responses that occur after pseudoprogression</w:t>
      </w:r>
      <w:r w:rsidRPr="000E4BA7">
        <w:rPr>
          <w:rFonts w:ascii="Book Antiqua" w:eastAsia="Book Antiqua" w:hAnsi="Book Antiqua" w:cs="Book Antiqua"/>
          <w:color w:val="000000"/>
          <w:vertAlign w:val="superscript"/>
        </w:rPr>
        <w:t>[7]</w:t>
      </w:r>
      <w:r w:rsidRPr="000E4BA7">
        <w:rPr>
          <w:rFonts w:ascii="Book Antiqua" w:eastAsia="Book Antiqua" w:hAnsi="Book Antiqua" w:cs="Book Antiqua"/>
          <w:color w:val="000000"/>
        </w:rPr>
        <w:t>.</w:t>
      </w:r>
    </w:p>
    <w:p w14:paraId="6D21E8DB" w14:textId="78E456E2" w:rsidR="00A77B3E" w:rsidRPr="000E4BA7" w:rsidRDefault="00931627" w:rsidP="00C3392B">
      <w:pPr>
        <w:spacing w:line="360" w:lineRule="auto"/>
        <w:ind w:firstLineChars="112" w:firstLine="269"/>
        <w:jc w:val="both"/>
        <w:rPr>
          <w:rFonts w:ascii="Book Antiqua" w:hAnsi="Book Antiqua"/>
        </w:rPr>
      </w:pPr>
      <w:r w:rsidRPr="000E4BA7">
        <w:rPr>
          <w:rFonts w:ascii="Book Antiqua" w:eastAsia="Book Antiqua" w:hAnsi="Book Antiqua" w:cs="Book Antiqua"/>
          <w:color w:val="000000"/>
        </w:rPr>
        <w:t>To differentiate pseudoprogression from true progression</w:t>
      </w:r>
      <w:r w:rsidR="002E10E6">
        <w:rPr>
          <w:rFonts w:ascii="Book Antiqua" w:eastAsia="Book Antiqua" w:hAnsi="Book Antiqua" w:cs="Book Antiqua"/>
          <w:color w:val="000000"/>
        </w:rPr>
        <w:t>,</w:t>
      </w:r>
      <w:r w:rsidRPr="000E4BA7">
        <w:rPr>
          <w:rFonts w:ascii="Book Antiqua" w:eastAsia="Book Antiqua" w:hAnsi="Book Antiqua" w:cs="Book Antiqua"/>
          <w:color w:val="000000"/>
        </w:rPr>
        <w:t xml:space="preserve"> the iRECIST guidelines recommend that clinical trials should only include patients who are clinically stable to continue treatments until the next assessment (≥</w:t>
      </w:r>
      <w:r w:rsidR="001704B5" w:rsidRPr="000E4BA7">
        <w:rPr>
          <w:rFonts w:ascii="Book Antiqua" w:eastAsia="Book Antiqua" w:hAnsi="Book Antiqua" w:cs="Book Antiqua"/>
          <w:color w:val="000000"/>
        </w:rPr>
        <w:t xml:space="preserve"> </w:t>
      </w:r>
      <w:r w:rsidRPr="000E4BA7">
        <w:rPr>
          <w:rFonts w:ascii="Book Antiqua" w:eastAsia="Book Antiqua" w:hAnsi="Book Antiqua" w:cs="Book Antiqua"/>
          <w:color w:val="000000"/>
        </w:rPr>
        <w:t>4 wk later). In these cases, the next imaging assessment should be performed no longer than 8 wk later, to ensure that patients remain fit for rescue therapies</w:t>
      </w:r>
      <w:r w:rsidRPr="000E4BA7">
        <w:rPr>
          <w:rFonts w:ascii="Book Antiqua" w:eastAsia="Book Antiqua" w:hAnsi="Book Antiqua" w:cs="Book Antiqua"/>
          <w:color w:val="000000"/>
          <w:vertAlign w:val="superscript"/>
        </w:rPr>
        <w:t>[7]</w:t>
      </w:r>
      <w:r w:rsidRPr="000E4BA7">
        <w:rPr>
          <w:rFonts w:ascii="Book Antiqua" w:eastAsia="Book Antiqua" w:hAnsi="Book Antiqua" w:cs="Book Antiqua"/>
          <w:color w:val="000000"/>
        </w:rPr>
        <w:t>.</w:t>
      </w:r>
    </w:p>
    <w:p w14:paraId="48EF07EE" w14:textId="177FBD9B" w:rsidR="00A77B3E" w:rsidRPr="002E10E6" w:rsidRDefault="00931627" w:rsidP="00C3392B">
      <w:pPr>
        <w:spacing w:line="360" w:lineRule="auto"/>
        <w:ind w:firstLineChars="112" w:firstLine="269"/>
        <w:jc w:val="both"/>
        <w:rPr>
          <w:rFonts w:ascii="Book Antiqua" w:hAnsi="Book Antiqua"/>
        </w:rPr>
      </w:pPr>
      <w:r w:rsidRPr="002E10E6">
        <w:rPr>
          <w:rFonts w:ascii="Book Antiqua" w:eastAsia="Book Antiqua" w:hAnsi="Book Antiqua" w:cs="Book Antiqua"/>
          <w:color w:val="000000"/>
        </w:rPr>
        <w:lastRenderedPageBreak/>
        <w:t>Among the potential useful methods to identify pseudoprogression in tumors treated with immunotherapy and to differentiate it from the true progression of the disease, the combination of biopsy and histopathologic examination is considered the gold standard, although it present</w:t>
      </w:r>
      <w:r w:rsidR="002E10E6">
        <w:rPr>
          <w:rFonts w:ascii="Book Antiqua" w:eastAsia="Book Antiqua" w:hAnsi="Book Antiqua" w:cs="Book Antiqua"/>
          <w:color w:val="000000"/>
        </w:rPr>
        <w:t>s</w:t>
      </w:r>
      <w:r w:rsidRPr="00832F5F">
        <w:rPr>
          <w:rFonts w:ascii="Book Antiqua" w:eastAsia="Book Antiqua" w:hAnsi="Book Antiqua" w:cs="Book Antiqua"/>
          <w:color w:val="000000"/>
        </w:rPr>
        <w:t xml:space="preserve"> some disadvantages due to the invasive nature of the procedure. Compared to biopsy, the radiographic follow-up presents incomparable advantages in the monitoring of pseudoprogression. It could be used in any type of tumor with measurable lesions and it is convenient, non-invasive, and can avoid prematurely discontinued immunotherapy for pseudoprogression. In addition to radiological </w:t>
      </w:r>
      <w:r w:rsidR="001704B5" w:rsidRPr="00832F5F">
        <w:rPr>
          <w:rFonts w:ascii="Book Antiqua" w:eastAsia="Book Antiqua" w:hAnsi="Book Antiqua" w:cs="Book Antiqua"/>
          <w:color w:val="000000"/>
        </w:rPr>
        <w:t>computed tomography (</w:t>
      </w:r>
      <w:r w:rsidRPr="00832F5F">
        <w:rPr>
          <w:rFonts w:ascii="Book Antiqua" w:eastAsia="Book Antiqua" w:hAnsi="Book Antiqua" w:cs="Book Antiqua"/>
          <w:color w:val="000000"/>
        </w:rPr>
        <w:t>CT</w:t>
      </w:r>
      <w:r w:rsidR="001704B5" w:rsidRPr="00832F5F">
        <w:rPr>
          <w:rFonts w:ascii="Book Antiqua" w:eastAsia="Book Antiqua" w:hAnsi="Book Antiqua" w:cs="Book Antiqua"/>
          <w:color w:val="000000"/>
        </w:rPr>
        <w:t>)</w:t>
      </w:r>
      <w:r w:rsidRPr="00832F5F">
        <w:rPr>
          <w:rFonts w:ascii="Book Antiqua" w:eastAsia="Book Antiqua" w:hAnsi="Book Antiqua" w:cs="Book Antiqua"/>
          <w:color w:val="000000"/>
        </w:rPr>
        <w:t xml:space="preserve"> follow-up, other proposed methods to determine pseudoprogression included MRI and </w:t>
      </w:r>
      <w:r w:rsidR="001704B5" w:rsidRPr="00832F5F">
        <w:rPr>
          <w:rFonts w:ascii="Book Antiqua" w:eastAsia="Book Antiqua" w:hAnsi="Book Antiqua" w:cs="Book Antiqua"/>
          <w:color w:val="000000"/>
        </w:rPr>
        <w:t>positron emission tomography (</w:t>
      </w:r>
      <w:r w:rsidRPr="00832F5F">
        <w:rPr>
          <w:rFonts w:ascii="Book Antiqua" w:eastAsia="Book Antiqua" w:hAnsi="Book Antiqua" w:cs="Book Antiqua"/>
          <w:color w:val="000000"/>
        </w:rPr>
        <w:t>PET</w:t>
      </w:r>
      <w:r w:rsidR="001704B5" w:rsidRPr="00832F5F">
        <w:rPr>
          <w:rFonts w:ascii="Book Antiqua" w:eastAsia="Book Antiqua" w:hAnsi="Book Antiqua" w:cs="Book Antiqua"/>
          <w:color w:val="000000"/>
        </w:rPr>
        <w:t>)</w:t>
      </w:r>
      <w:r w:rsidRPr="00832F5F">
        <w:rPr>
          <w:rFonts w:ascii="Book Antiqua" w:eastAsia="Book Antiqua" w:hAnsi="Book Antiqua" w:cs="Book Antiqua"/>
          <w:color w:val="000000"/>
        </w:rPr>
        <w:t xml:space="preserve">/CT, which </w:t>
      </w:r>
      <w:r w:rsidR="002E10E6">
        <w:rPr>
          <w:rFonts w:ascii="Book Antiqua" w:eastAsia="Book Antiqua" w:hAnsi="Book Antiqua" w:cs="Book Antiqua"/>
          <w:color w:val="000000"/>
        </w:rPr>
        <w:t>can</w:t>
      </w:r>
      <w:r w:rsidR="002E10E6" w:rsidRPr="002E10E6">
        <w:rPr>
          <w:rFonts w:ascii="Book Antiqua" w:eastAsia="Book Antiqua" w:hAnsi="Book Antiqua" w:cs="Book Antiqua"/>
          <w:color w:val="000000"/>
        </w:rPr>
        <w:t xml:space="preserve"> </w:t>
      </w:r>
      <w:r w:rsidRPr="002E10E6">
        <w:rPr>
          <w:rFonts w:ascii="Book Antiqua" w:eastAsia="Book Antiqua" w:hAnsi="Book Antiqua" w:cs="Book Antiqua"/>
          <w:color w:val="000000"/>
        </w:rPr>
        <w:t xml:space="preserve">distinguish inflammatory cell infiltration from the enlarged tumor tissue, at least theoretically. In recent literature, the circulating tumor’s DNA and </w:t>
      </w:r>
      <w:r w:rsidR="00AF72CE" w:rsidRPr="002E10E6">
        <w:rPr>
          <w:rFonts w:ascii="Book Antiqua" w:eastAsia="Book Antiqua" w:hAnsi="Book Antiqua" w:cs="Book Antiqua"/>
          <w:color w:val="000000"/>
        </w:rPr>
        <w:t>interleukin</w:t>
      </w:r>
      <w:r w:rsidRPr="002E10E6">
        <w:rPr>
          <w:rFonts w:ascii="Book Antiqua" w:eastAsia="Book Antiqua" w:hAnsi="Book Antiqua" w:cs="Book Antiqua"/>
          <w:color w:val="000000"/>
        </w:rPr>
        <w:t>-8 serum levels were purposed in the follow-up of oncologic patients to quickly identify a possible pseudoprogression</w:t>
      </w:r>
      <w:r w:rsidRPr="002E10E6">
        <w:rPr>
          <w:rFonts w:ascii="Book Antiqua" w:eastAsia="Book Antiqua" w:hAnsi="Book Antiqua" w:cs="Book Antiqua"/>
          <w:color w:val="000000"/>
          <w:vertAlign w:val="superscript"/>
        </w:rPr>
        <w:t>[12]</w:t>
      </w:r>
      <w:r w:rsidRPr="002E10E6">
        <w:rPr>
          <w:rFonts w:ascii="Book Antiqua" w:eastAsia="Book Antiqua" w:hAnsi="Book Antiqua" w:cs="Book Antiqua"/>
          <w:color w:val="000000"/>
        </w:rPr>
        <w:t>.</w:t>
      </w:r>
    </w:p>
    <w:p w14:paraId="150FFE5E" w14:textId="197888D4" w:rsidR="00A77B3E" w:rsidRPr="002E10E6" w:rsidRDefault="00931627" w:rsidP="00C3392B">
      <w:pPr>
        <w:spacing w:line="360" w:lineRule="auto"/>
        <w:ind w:firstLineChars="112" w:firstLine="269"/>
        <w:jc w:val="both"/>
        <w:rPr>
          <w:rFonts w:ascii="Book Antiqua" w:hAnsi="Book Antiqua"/>
        </w:rPr>
      </w:pPr>
      <w:r w:rsidRPr="002E10E6">
        <w:rPr>
          <w:rFonts w:ascii="Book Antiqua" w:eastAsia="Book Antiqua" w:hAnsi="Book Antiqua" w:cs="Book Antiqua"/>
          <w:color w:val="000000"/>
        </w:rPr>
        <w:t xml:space="preserve">A summary of the most important studies focusing on pseudoprogression is reported in </w:t>
      </w:r>
      <w:r w:rsidR="00AF72CE" w:rsidRPr="002E10E6">
        <w:rPr>
          <w:rFonts w:ascii="Book Antiqua" w:eastAsia="Book Antiqua" w:hAnsi="Book Antiqua" w:cs="Book Antiqua"/>
          <w:color w:val="000000"/>
        </w:rPr>
        <w:t>T</w:t>
      </w:r>
      <w:r w:rsidRPr="002E10E6">
        <w:rPr>
          <w:rFonts w:ascii="Book Antiqua" w:eastAsia="Book Antiqua" w:hAnsi="Book Antiqua" w:cs="Book Antiqua"/>
          <w:color w:val="000000"/>
        </w:rPr>
        <w:t>able 1.</w:t>
      </w:r>
    </w:p>
    <w:p w14:paraId="219E2BE0" w14:textId="77777777" w:rsidR="00A77B3E" w:rsidRPr="002E10E6" w:rsidRDefault="00A77B3E" w:rsidP="00BF57A1">
      <w:pPr>
        <w:spacing w:line="360" w:lineRule="auto"/>
        <w:jc w:val="both"/>
        <w:rPr>
          <w:rFonts w:ascii="Book Antiqua" w:hAnsi="Book Antiqua"/>
        </w:rPr>
      </w:pPr>
    </w:p>
    <w:p w14:paraId="4C05EE0A" w14:textId="77777777" w:rsidR="00A77B3E" w:rsidRPr="002E10E6" w:rsidRDefault="00931627" w:rsidP="00BF57A1">
      <w:pPr>
        <w:spacing w:line="360" w:lineRule="auto"/>
        <w:jc w:val="both"/>
        <w:rPr>
          <w:rFonts w:ascii="Book Antiqua" w:hAnsi="Book Antiqua"/>
        </w:rPr>
      </w:pPr>
      <w:r w:rsidRPr="002E10E6">
        <w:rPr>
          <w:rFonts w:ascii="Book Antiqua" w:eastAsia="Book Antiqua" w:hAnsi="Book Antiqua" w:cs="Book Antiqua"/>
          <w:b/>
          <w:bCs/>
          <w:caps/>
          <w:color w:val="000000"/>
          <w:u w:val="single"/>
        </w:rPr>
        <w:t>HYPERPROGRESSION</w:t>
      </w:r>
    </w:p>
    <w:p w14:paraId="36BAA62B" w14:textId="53CD9A53" w:rsidR="00A77B3E" w:rsidRPr="002E10E6" w:rsidRDefault="00931627" w:rsidP="00BF57A1">
      <w:pPr>
        <w:spacing w:line="360" w:lineRule="auto"/>
        <w:jc w:val="both"/>
        <w:rPr>
          <w:rFonts w:ascii="Book Antiqua" w:hAnsi="Book Antiqua"/>
        </w:rPr>
      </w:pPr>
      <w:r w:rsidRPr="002E10E6">
        <w:rPr>
          <w:rFonts w:ascii="Book Antiqua" w:eastAsia="Book Antiqua" w:hAnsi="Book Antiqua" w:cs="Book Antiqua"/>
          <w:color w:val="000000"/>
        </w:rPr>
        <w:t xml:space="preserve">Hyperprogressive disease (HPD) is considered </w:t>
      </w:r>
      <w:r w:rsidRPr="00832F5F">
        <w:rPr>
          <w:rFonts w:ascii="Book Antiqua" w:eastAsia="Book Antiqua" w:hAnsi="Book Antiqua" w:cs="Book Antiqua"/>
          <w:color w:val="000000"/>
        </w:rPr>
        <w:t xml:space="preserve">fast tumor growth, after starting immunotherapy, regarding the absolute mass. However, </w:t>
      </w:r>
      <w:r w:rsidR="002E10E6">
        <w:rPr>
          <w:rFonts w:ascii="Book Antiqua" w:eastAsia="Book Antiqua" w:hAnsi="Book Antiqua" w:cs="Book Antiqua"/>
          <w:color w:val="000000"/>
        </w:rPr>
        <w:t>compared</w:t>
      </w:r>
      <w:r w:rsidRPr="002E10E6">
        <w:rPr>
          <w:rFonts w:ascii="Book Antiqua" w:eastAsia="Book Antiqua" w:hAnsi="Book Antiqua" w:cs="Book Antiqua"/>
          <w:color w:val="000000"/>
        </w:rPr>
        <w:t xml:space="preserve"> with the other atypical patterns, HPD relies on its intrinsic definition in the </w:t>
      </w:r>
      <w:r w:rsidR="002E10E6">
        <w:rPr>
          <w:rFonts w:ascii="Book Antiqua" w:eastAsia="Book Antiqua" w:hAnsi="Book Antiqua" w:cs="Book Antiqua"/>
          <w:color w:val="000000"/>
        </w:rPr>
        <w:t>“</w:t>
      </w:r>
      <w:r w:rsidRPr="00832F5F">
        <w:rPr>
          <w:rFonts w:ascii="Book Antiqua" w:eastAsia="Book Antiqua" w:hAnsi="Book Antiqua" w:cs="Book Antiqua"/>
          <w:color w:val="000000"/>
        </w:rPr>
        <w:t>expected</w:t>
      </w:r>
      <w:r w:rsidR="002E10E6">
        <w:rPr>
          <w:rFonts w:ascii="Book Antiqua" w:eastAsia="Book Antiqua" w:hAnsi="Book Antiqua" w:cs="Book Antiqua"/>
          <w:color w:val="000000"/>
        </w:rPr>
        <w:t>”</w:t>
      </w:r>
      <w:r w:rsidRPr="00832F5F">
        <w:rPr>
          <w:rFonts w:ascii="Book Antiqua" w:eastAsia="Book Antiqua" w:hAnsi="Book Antiqua" w:cs="Book Antiqua"/>
          <w:color w:val="000000"/>
        </w:rPr>
        <w:t xml:space="preserve"> response</w:t>
      </w:r>
      <w:r w:rsidR="002E10E6">
        <w:rPr>
          <w:rFonts w:ascii="Book Antiqua" w:eastAsia="Book Antiqua" w:hAnsi="Book Antiqua" w:cs="Book Antiqua"/>
          <w:color w:val="000000"/>
        </w:rPr>
        <w:t>,</w:t>
      </w:r>
      <w:r w:rsidRPr="002E10E6">
        <w:rPr>
          <w:rFonts w:ascii="Book Antiqua" w:eastAsia="Book Antiqua" w:hAnsi="Book Antiqua" w:cs="Book Antiqua"/>
          <w:color w:val="000000"/>
        </w:rPr>
        <w:t xml:space="preserve"> and consequently, a specific description is </w:t>
      </w:r>
      <w:r w:rsidR="002E10E6">
        <w:rPr>
          <w:rFonts w:ascii="Book Antiqua" w:eastAsia="Book Antiqua" w:hAnsi="Book Antiqua" w:cs="Book Antiqua"/>
          <w:color w:val="000000"/>
        </w:rPr>
        <w:t>currently</w:t>
      </w:r>
      <w:r w:rsidR="002E10E6" w:rsidRPr="002E10E6">
        <w:rPr>
          <w:rFonts w:ascii="Book Antiqua" w:eastAsia="Book Antiqua" w:hAnsi="Book Antiqua" w:cs="Book Antiqua"/>
          <w:color w:val="000000"/>
        </w:rPr>
        <w:t xml:space="preserve"> </w:t>
      </w:r>
      <w:r w:rsidRPr="002E10E6">
        <w:rPr>
          <w:rFonts w:ascii="Book Antiqua" w:eastAsia="Book Antiqua" w:hAnsi="Book Antiqua" w:cs="Book Antiqua"/>
          <w:color w:val="000000"/>
        </w:rPr>
        <w:t>missing. For example, empiric doubling of tumor volume or by using linear growth in tumor diameter have been purposed to identify the HPD and, as a matter of fact, recently published papers reported different ways to define HPD and different thresholds to stratify patients</w:t>
      </w:r>
      <w:r w:rsidRPr="002E10E6">
        <w:rPr>
          <w:rFonts w:ascii="Book Antiqua" w:eastAsia="Book Antiqua" w:hAnsi="Book Antiqua" w:cs="Book Antiqua"/>
          <w:color w:val="000000"/>
          <w:vertAlign w:val="superscript"/>
        </w:rPr>
        <w:t>[32-34]</w:t>
      </w:r>
      <w:r w:rsidRPr="002E10E6">
        <w:rPr>
          <w:rFonts w:ascii="Book Antiqua" w:eastAsia="Book Antiqua" w:hAnsi="Book Antiqua" w:cs="Book Antiqua"/>
          <w:color w:val="000000"/>
        </w:rPr>
        <w:t>.</w:t>
      </w:r>
      <w:r w:rsidR="002E10E6">
        <w:rPr>
          <w:rFonts w:ascii="Book Antiqua" w:eastAsia="Book Antiqua" w:hAnsi="Book Antiqua" w:cs="Book Antiqua"/>
          <w:color w:val="000000"/>
        </w:rPr>
        <w:t xml:space="preserve"> </w:t>
      </w:r>
      <w:r w:rsidRPr="002E10E6">
        <w:rPr>
          <w:rFonts w:ascii="Book Antiqua" w:eastAsia="Book Antiqua" w:hAnsi="Book Antiqua" w:cs="Book Antiqua"/>
          <w:color w:val="000000"/>
        </w:rPr>
        <w:t>Moreover, considering that HPD can be shown in different cancer types, a standardized definition is needed.</w:t>
      </w:r>
    </w:p>
    <w:p w14:paraId="31859A6F" w14:textId="11A63AA5" w:rsidR="00A77B3E" w:rsidRPr="002E10E6" w:rsidRDefault="00931627" w:rsidP="00C3392B">
      <w:pPr>
        <w:spacing w:line="360" w:lineRule="auto"/>
        <w:ind w:firstLineChars="112" w:firstLine="269"/>
        <w:jc w:val="both"/>
        <w:rPr>
          <w:rFonts w:ascii="Book Antiqua" w:hAnsi="Book Antiqua"/>
        </w:rPr>
      </w:pPr>
      <w:r w:rsidRPr="002E10E6">
        <w:rPr>
          <w:rFonts w:ascii="Book Antiqua" w:eastAsia="Book Antiqua" w:hAnsi="Book Antiqua" w:cs="Book Antiqua"/>
          <w:color w:val="000000"/>
        </w:rPr>
        <w:t>Different cellular and genetic triggering events were studied to better define and understand HPD. The first described is linked to cytotoxic agents used before immunotherapy, probably causing a decreased effect of the last one</w:t>
      </w:r>
      <w:r w:rsidRPr="002E10E6">
        <w:rPr>
          <w:rFonts w:ascii="Book Antiqua" w:eastAsia="Book Antiqua" w:hAnsi="Book Antiqua" w:cs="Book Antiqua"/>
          <w:color w:val="000000"/>
          <w:vertAlign w:val="superscript"/>
        </w:rPr>
        <w:t>[35]</w:t>
      </w:r>
      <w:r w:rsidRPr="002E10E6">
        <w:rPr>
          <w:rFonts w:ascii="Book Antiqua" w:eastAsia="Book Antiqua" w:hAnsi="Book Antiqua" w:cs="Book Antiqua"/>
          <w:color w:val="000000"/>
        </w:rPr>
        <w:t xml:space="preserve"> due to clones</w:t>
      </w:r>
      <w:r w:rsidR="002E10E6">
        <w:rPr>
          <w:rFonts w:ascii="Book Antiqua" w:eastAsia="Book Antiqua" w:hAnsi="Book Antiqua" w:cs="Book Antiqua"/>
          <w:color w:val="000000"/>
        </w:rPr>
        <w:t>’</w:t>
      </w:r>
      <w:r w:rsidRPr="002E10E6">
        <w:rPr>
          <w:rFonts w:ascii="Book Antiqua" w:eastAsia="Book Antiqua" w:hAnsi="Book Antiqua" w:cs="Book Antiqua"/>
          <w:color w:val="000000"/>
        </w:rPr>
        <w:t xml:space="preserve"> </w:t>
      </w:r>
      <w:r w:rsidRPr="002E10E6">
        <w:rPr>
          <w:rFonts w:ascii="Book Antiqua" w:eastAsia="Book Antiqua" w:hAnsi="Book Antiqua" w:cs="Book Antiqua"/>
          <w:color w:val="000000"/>
        </w:rPr>
        <w:lastRenderedPageBreak/>
        <w:t xml:space="preserve">selection able to escape therapy. On the other hand, new immunotherapeutic agents can bind other than targeted receptors and allow rapid tumor growth. Finally, different genetic mutations, such as the most common one </w:t>
      </w:r>
      <w:r w:rsidR="003B752B" w:rsidRPr="002E10E6">
        <w:rPr>
          <w:rFonts w:ascii="Book Antiqua" w:eastAsia="Book Antiqua" w:hAnsi="Book Antiqua" w:cs="Book Antiqua"/>
          <w:color w:val="000000"/>
        </w:rPr>
        <w:t>Janus kinase</w:t>
      </w:r>
      <w:r w:rsidRPr="002E10E6">
        <w:rPr>
          <w:rFonts w:ascii="Book Antiqua" w:eastAsia="Book Antiqua" w:hAnsi="Book Antiqua" w:cs="Book Antiqua"/>
          <w:color w:val="000000"/>
        </w:rPr>
        <w:t xml:space="preserve"> 1/2 mutation, can be directly linked to HPD, generating resistance to immunotherapy and resulting in a fast tumor volume increase. The tumor microenvironment can be strictly involved in HPD, especially by immune cell infiltration, as reported in previous papers</w:t>
      </w:r>
      <w:r w:rsidRPr="002E10E6">
        <w:rPr>
          <w:rFonts w:ascii="Book Antiqua" w:eastAsia="Book Antiqua" w:hAnsi="Book Antiqua" w:cs="Book Antiqua"/>
          <w:color w:val="000000"/>
          <w:vertAlign w:val="superscript"/>
        </w:rPr>
        <w:t>[36-38]</w:t>
      </w:r>
      <w:r w:rsidRPr="002E10E6">
        <w:rPr>
          <w:rFonts w:ascii="Book Antiqua" w:eastAsia="Book Antiqua" w:hAnsi="Book Antiqua" w:cs="Book Antiqua"/>
          <w:color w:val="000000"/>
        </w:rPr>
        <w:t>.</w:t>
      </w:r>
    </w:p>
    <w:p w14:paraId="6D8273DB" w14:textId="6332BB45" w:rsidR="00A77B3E" w:rsidRPr="002E10E6" w:rsidRDefault="00931627" w:rsidP="00C3392B">
      <w:pPr>
        <w:spacing w:line="360" w:lineRule="auto"/>
        <w:ind w:firstLineChars="112" w:firstLine="269"/>
        <w:jc w:val="both"/>
        <w:rPr>
          <w:rFonts w:ascii="Book Antiqua" w:hAnsi="Book Antiqua"/>
        </w:rPr>
      </w:pPr>
      <w:r w:rsidRPr="002E10E6">
        <w:rPr>
          <w:rFonts w:ascii="Book Antiqua" w:eastAsia="Book Antiqua" w:hAnsi="Book Antiqua" w:cs="Book Antiqua"/>
          <w:color w:val="000000"/>
        </w:rPr>
        <w:t>From a radiological point of view, to identify HPD</w:t>
      </w:r>
      <w:r w:rsidR="00B83846">
        <w:rPr>
          <w:rFonts w:ascii="Book Antiqua" w:eastAsia="Book Antiqua" w:hAnsi="Book Antiqua" w:cs="Book Antiqua"/>
          <w:color w:val="000000"/>
        </w:rPr>
        <w:t xml:space="preserve">, </w:t>
      </w:r>
      <w:r w:rsidRPr="002E10E6">
        <w:rPr>
          <w:rFonts w:ascii="Book Antiqua" w:eastAsia="Book Antiqua" w:hAnsi="Book Antiqua" w:cs="Book Antiqua"/>
          <w:color w:val="000000"/>
        </w:rPr>
        <w:t xml:space="preserve">at least one imaging exam </w:t>
      </w:r>
      <w:r w:rsidR="00B83846">
        <w:rPr>
          <w:rFonts w:ascii="Book Antiqua" w:eastAsia="Book Antiqua" w:hAnsi="Book Antiqua" w:cs="Book Antiqua"/>
          <w:color w:val="000000"/>
        </w:rPr>
        <w:t xml:space="preserve">should be </w:t>
      </w:r>
      <w:r w:rsidRPr="002E10E6">
        <w:rPr>
          <w:rFonts w:ascii="Book Antiqua" w:eastAsia="Book Antiqua" w:hAnsi="Book Antiqua" w:cs="Book Antiqua"/>
          <w:color w:val="000000"/>
        </w:rPr>
        <w:t xml:space="preserve">obtained before and one after starting immunotherapy, to correctly establish an increase </w:t>
      </w:r>
      <w:r w:rsidR="00B83846">
        <w:rPr>
          <w:rFonts w:ascii="Book Antiqua" w:eastAsia="Book Antiqua" w:hAnsi="Book Antiqua" w:cs="Book Antiqua"/>
          <w:color w:val="000000"/>
        </w:rPr>
        <w:t>in</w:t>
      </w:r>
      <w:r w:rsidR="00B83846" w:rsidRPr="002E10E6">
        <w:rPr>
          <w:rFonts w:ascii="Book Antiqua" w:eastAsia="Book Antiqua" w:hAnsi="Book Antiqua" w:cs="Book Antiqua"/>
          <w:color w:val="000000"/>
        </w:rPr>
        <w:t xml:space="preserve"> </w:t>
      </w:r>
      <w:r w:rsidRPr="002E10E6">
        <w:rPr>
          <w:rFonts w:ascii="Book Antiqua" w:eastAsia="Book Antiqua" w:hAnsi="Book Antiqua" w:cs="Book Antiqua"/>
          <w:color w:val="000000"/>
        </w:rPr>
        <w:t>tumor volume higher than the expected one</w:t>
      </w:r>
      <w:r w:rsidRPr="002E10E6">
        <w:rPr>
          <w:rFonts w:ascii="Book Antiqua" w:eastAsia="Book Antiqua" w:hAnsi="Book Antiqua" w:cs="Book Antiqua"/>
          <w:color w:val="000000"/>
          <w:vertAlign w:val="superscript"/>
        </w:rPr>
        <w:t>[39,40]</w:t>
      </w:r>
      <w:r w:rsidRPr="002E10E6">
        <w:rPr>
          <w:rFonts w:ascii="Book Antiqua" w:eastAsia="Book Antiqua" w:hAnsi="Book Antiqua" w:cs="Book Antiqua"/>
          <w:color w:val="000000"/>
        </w:rPr>
        <w:t>.</w:t>
      </w:r>
    </w:p>
    <w:p w14:paraId="40A3891A" w14:textId="429F566C" w:rsidR="00A77B3E" w:rsidRPr="00AB0C74" w:rsidRDefault="00931627" w:rsidP="00C3392B">
      <w:pPr>
        <w:spacing w:line="360" w:lineRule="auto"/>
        <w:ind w:firstLineChars="112" w:firstLine="269"/>
        <w:contextualSpacing/>
        <w:jc w:val="both"/>
        <w:rPr>
          <w:rFonts w:ascii="Book Antiqua" w:hAnsi="Book Antiqua"/>
        </w:rPr>
      </w:pPr>
      <w:r w:rsidRPr="002E10E6">
        <w:rPr>
          <w:rFonts w:ascii="Book Antiqua" w:eastAsia="Book Antiqua" w:hAnsi="Book Antiqua" w:cs="Book Antiqua"/>
          <w:color w:val="000000"/>
        </w:rPr>
        <w:t xml:space="preserve">Even if the iRECIST algorithm is the most widely applied in clinical practice, it does not suggest evaluating the pretreatment imaging data to identify the </w:t>
      </w:r>
      <w:r w:rsidR="000B7815" w:rsidRPr="002E10E6">
        <w:rPr>
          <w:rFonts w:ascii="Book Antiqua" w:eastAsia="Book Antiqua" w:hAnsi="Book Antiqua" w:cs="Book Antiqua"/>
          <w:color w:val="000000"/>
        </w:rPr>
        <w:t>tumor growth rate (TGR)</w:t>
      </w:r>
      <w:r w:rsidRPr="002E10E6">
        <w:rPr>
          <w:rFonts w:ascii="Book Antiqua" w:eastAsia="Book Antiqua" w:hAnsi="Book Antiqua" w:cs="Book Antiqua"/>
          <w:color w:val="000000"/>
        </w:rPr>
        <w:t>, and suspected hyperprogressive patients should be followed-up for at least 12 wk for definitive confirmation</w:t>
      </w:r>
      <w:r w:rsidRPr="00AB0C74">
        <w:rPr>
          <w:rFonts w:ascii="Book Antiqua" w:eastAsia="Book Antiqua" w:hAnsi="Book Antiqua" w:cs="Book Antiqua"/>
          <w:color w:val="000000"/>
          <w:vertAlign w:val="superscript"/>
        </w:rPr>
        <w:t>[39]</w:t>
      </w:r>
      <w:r w:rsidRPr="00AB0C74">
        <w:rPr>
          <w:rFonts w:ascii="Book Antiqua" w:eastAsia="Book Antiqua" w:hAnsi="Book Antiqua" w:cs="Book Antiqua"/>
          <w:color w:val="000000"/>
        </w:rPr>
        <w:t>. The identification of HPD poses a challenge for the iRECIST, which fail to capture pre-</w:t>
      </w:r>
      <w:r w:rsidR="000F0916" w:rsidRPr="00AB0C74">
        <w:rPr>
          <w:rFonts w:ascii="Book Antiqua" w:eastAsia="Book Antiqua" w:hAnsi="Book Antiqua" w:cs="Book Antiqua"/>
          <w:color w:val="000000"/>
        </w:rPr>
        <w:t xml:space="preserve"> </w:t>
      </w:r>
      <w:r w:rsidRPr="00AB0C74">
        <w:rPr>
          <w:rFonts w:ascii="Book Antiqua" w:eastAsia="Book Antiqua" w:hAnsi="Book Antiqua" w:cs="Book Antiqua"/>
          <w:color w:val="000000"/>
        </w:rPr>
        <w:t xml:space="preserve">and post-treatment </w:t>
      </w:r>
      <w:r w:rsidR="00426795" w:rsidRPr="00AB0C74">
        <w:rPr>
          <w:rFonts w:ascii="Book Antiqua" w:eastAsia="Book Antiqua" w:hAnsi="Book Antiqua" w:cs="Book Antiqua"/>
          <w:color w:val="000000"/>
        </w:rPr>
        <w:t>tumor growth kinetics (TGK)</w:t>
      </w:r>
      <w:r w:rsidRPr="00AB0C74">
        <w:rPr>
          <w:rFonts w:ascii="Book Antiqua" w:eastAsia="Book Antiqua" w:hAnsi="Book Antiqua" w:cs="Book Antiqua"/>
          <w:color w:val="000000"/>
        </w:rPr>
        <w:t xml:space="preserve"> at early times of disease</w:t>
      </w:r>
      <w:r w:rsidR="00907264">
        <w:rPr>
          <w:rFonts w:ascii="Book Antiqua" w:eastAsia="Book Antiqua" w:hAnsi="Book Antiqua" w:cs="Book Antiqua"/>
          <w:color w:val="000000"/>
        </w:rPr>
        <w:t>,</w:t>
      </w:r>
      <w:r w:rsidRPr="00AB0C74">
        <w:rPr>
          <w:rFonts w:ascii="Book Antiqua" w:eastAsia="Book Antiqua" w:hAnsi="Book Antiqua" w:cs="Book Antiqua"/>
          <w:color w:val="000000"/>
        </w:rPr>
        <w:t xml:space="preserve"> and consequently, different parameters such as “RECIST progression at the first evaluation”</w:t>
      </w:r>
      <w:r w:rsidRPr="00AB0C74">
        <w:rPr>
          <w:rFonts w:ascii="Book Antiqua" w:eastAsia="Book Antiqua" w:hAnsi="Book Antiqua" w:cs="Book Antiqua"/>
          <w:color w:val="000000"/>
          <w:vertAlign w:val="superscript"/>
        </w:rPr>
        <w:t>[39]</w:t>
      </w:r>
      <w:r w:rsidRPr="00AB0C74">
        <w:rPr>
          <w:rFonts w:ascii="Book Antiqua" w:eastAsia="Book Antiqua" w:hAnsi="Book Antiqua" w:cs="Book Antiqua"/>
          <w:color w:val="000000"/>
        </w:rPr>
        <w:t>, TGR</w:t>
      </w:r>
      <w:r w:rsidRPr="00AB0C74">
        <w:rPr>
          <w:rFonts w:ascii="Book Antiqua" w:eastAsia="Book Antiqua" w:hAnsi="Book Antiqua" w:cs="Book Antiqua"/>
          <w:color w:val="000000"/>
          <w:vertAlign w:val="superscript"/>
        </w:rPr>
        <w:t>[40]</w:t>
      </w:r>
      <w:r w:rsidRPr="00AB0C74">
        <w:rPr>
          <w:rFonts w:ascii="Book Antiqua" w:eastAsia="Book Antiqua" w:hAnsi="Book Antiqua" w:cs="Book Antiqua"/>
          <w:color w:val="000000"/>
        </w:rPr>
        <w:t>, TGK ratio (ratio of the slope of tumor growth before treatment and the slope of tumor growth on treatment), time to treatment failure (TTF)</w:t>
      </w:r>
      <w:r w:rsidRPr="00AB0C74">
        <w:rPr>
          <w:rFonts w:ascii="Book Antiqua" w:eastAsia="Book Antiqua" w:hAnsi="Book Antiqua" w:cs="Book Antiqua"/>
          <w:color w:val="000000"/>
          <w:vertAlign w:val="superscript"/>
        </w:rPr>
        <w:t>[41]</w:t>
      </w:r>
      <w:r w:rsidRPr="00AB0C74">
        <w:rPr>
          <w:rFonts w:ascii="Book Antiqua" w:eastAsia="Book Antiqua" w:hAnsi="Book Antiqua" w:cs="Book Antiqua"/>
          <w:color w:val="000000"/>
        </w:rPr>
        <w:t>, and the combination of clinical and radiological criteria</w:t>
      </w:r>
      <w:r w:rsidRPr="00AB0C74">
        <w:rPr>
          <w:rFonts w:ascii="Book Antiqua" w:eastAsia="Book Antiqua" w:hAnsi="Book Antiqua" w:cs="Book Antiqua"/>
          <w:color w:val="000000"/>
          <w:vertAlign w:val="superscript"/>
        </w:rPr>
        <w:t>[42]</w:t>
      </w:r>
      <w:r w:rsidRPr="00AB0C74">
        <w:rPr>
          <w:rFonts w:ascii="Book Antiqua" w:eastAsia="Book Antiqua" w:hAnsi="Book Antiqua" w:cs="Book Antiqua"/>
          <w:color w:val="000000"/>
        </w:rPr>
        <w:t xml:space="preserve"> have been proposed.</w:t>
      </w:r>
    </w:p>
    <w:p w14:paraId="5CCF7DB0" w14:textId="7EFC52B3" w:rsidR="00A77B3E" w:rsidRPr="00AB0C74" w:rsidRDefault="00931627" w:rsidP="00C3392B">
      <w:pPr>
        <w:spacing w:line="360" w:lineRule="auto"/>
        <w:ind w:firstLineChars="112" w:firstLine="269"/>
        <w:contextualSpacing/>
        <w:jc w:val="both"/>
        <w:rPr>
          <w:rFonts w:ascii="Book Antiqua" w:hAnsi="Book Antiqua"/>
        </w:rPr>
      </w:pPr>
      <w:r w:rsidRPr="00AB0C74">
        <w:rPr>
          <w:rFonts w:ascii="Book Antiqua" w:eastAsia="Book Antiqua" w:hAnsi="Book Antiqua" w:cs="Book Antiqua"/>
          <w:color w:val="000000"/>
        </w:rPr>
        <w:t>A recent study by Gomes da Morais</w:t>
      </w:r>
      <w:r w:rsidR="006C0FB1" w:rsidRPr="00AB0C74">
        <w:rPr>
          <w:rFonts w:ascii="Book Antiqua" w:eastAsia="Book Antiqua" w:hAnsi="Book Antiqua" w:cs="Book Antiqua"/>
          <w:color w:val="000000"/>
        </w:rPr>
        <w:t xml:space="preserve"> </w:t>
      </w:r>
      <w:r w:rsidR="006C0FB1" w:rsidRPr="00AB0C74">
        <w:rPr>
          <w:rFonts w:ascii="Book Antiqua" w:eastAsia="Book Antiqua" w:hAnsi="Book Antiqua" w:cs="Book Antiqua"/>
          <w:i/>
          <w:iCs/>
          <w:color w:val="000000"/>
        </w:rPr>
        <w:t>et al</w:t>
      </w:r>
      <w:r w:rsidRPr="00AB0C74">
        <w:rPr>
          <w:rFonts w:ascii="Book Antiqua" w:eastAsia="Book Antiqua" w:hAnsi="Book Antiqua" w:cs="Book Antiqua"/>
          <w:color w:val="000000"/>
          <w:vertAlign w:val="superscript"/>
        </w:rPr>
        <w:t>[43]</w:t>
      </w:r>
      <w:r w:rsidRPr="00AB0C74">
        <w:rPr>
          <w:rFonts w:ascii="Book Antiqua" w:eastAsia="Book Antiqua" w:hAnsi="Book Antiqua" w:cs="Book Antiqua"/>
          <w:color w:val="000000"/>
        </w:rPr>
        <w:t>, combining four different definitions for HPD previously proposed, found no overall significant differences between baseline and post-baseline tumor growth rate (</w:t>
      </w:r>
      <w:r w:rsidRPr="00AB0C74">
        <w:rPr>
          <w:rFonts w:ascii="Book Antiqua" w:eastAsia="Book Antiqua" w:hAnsi="Book Antiqua" w:cs="Book Antiqua"/>
          <w:i/>
          <w:iCs/>
          <w:color w:val="000000"/>
        </w:rPr>
        <w:t>P</w:t>
      </w:r>
      <w:r w:rsidRPr="00AB0C74">
        <w:rPr>
          <w:rFonts w:ascii="Book Antiqua" w:eastAsia="Book Antiqua" w:hAnsi="Book Antiqua" w:cs="Book Antiqua"/>
          <w:color w:val="000000"/>
        </w:rPr>
        <w:t xml:space="preserve"> = 0.93). Finally, the authors confirmed that the progression-free survival (PFS) was shorter in patients with HPD </w:t>
      </w:r>
      <w:r w:rsidR="00907264">
        <w:rPr>
          <w:rFonts w:ascii="Book Antiqua" w:eastAsia="Book Antiqua" w:hAnsi="Book Antiqua" w:cs="Book Antiqua"/>
          <w:color w:val="000000"/>
        </w:rPr>
        <w:t>compared</w:t>
      </w:r>
      <w:r w:rsidRPr="00AB0C74">
        <w:rPr>
          <w:rFonts w:ascii="Book Antiqua" w:eastAsia="Book Antiqua" w:hAnsi="Book Antiqua" w:cs="Book Antiqua"/>
          <w:color w:val="000000"/>
        </w:rPr>
        <w:t xml:space="preserve"> with non-HPD ones.</w:t>
      </w:r>
    </w:p>
    <w:p w14:paraId="1F15C193" w14:textId="076282FC" w:rsidR="00A77B3E" w:rsidRPr="00907264" w:rsidRDefault="00931627" w:rsidP="00C3392B">
      <w:pPr>
        <w:spacing w:line="360" w:lineRule="auto"/>
        <w:contextualSpacing/>
        <w:rPr>
          <w:rFonts w:ascii="Book Antiqua" w:hAnsi="Book Antiqua"/>
        </w:rPr>
      </w:pPr>
      <w:r w:rsidRPr="00AB0C74">
        <w:rPr>
          <w:rFonts w:ascii="Book Antiqua" w:eastAsia="Book Antiqua" w:hAnsi="Book Antiqua" w:cs="Book Antiqua"/>
          <w:color w:val="000000"/>
        </w:rPr>
        <w:t xml:space="preserve">A metanalysis published by Kim </w:t>
      </w:r>
      <w:r w:rsidRPr="00AB0C74">
        <w:rPr>
          <w:rFonts w:ascii="Book Antiqua" w:eastAsia="Book Antiqua" w:hAnsi="Book Antiqua" w:cs="Book Antiqua"/>
          <w:i/>
          <w:iCs/>
          <w:color w:val="000000"/>
        </w:rPr>
        <w:t>et al</w:t>
      </w:r>
      <w:r w:rsidRPr="00AB0C74">
        <w:rPr>
          <w:rFonts w:ascii="Book Antiqua" w:eastAsia="Book Antiqua" w:hAnsi="Book Antiqua" w:cs="Book Antiqua"/>
          <w:color w:val="000000"/>
          <w:vertAlign w:val="superscript"/>
        </w:rPr>
        <w:t>[44]</w:t>
      </w:r>
      <w:r w:rsidRPr="00AB0C74">
        <w:rPr>
          <w:rFonts w:ascii="Book Antiqua" w:eastAsia="Book Antiqua" w:hAnsi="Book Antiqua" w:cs="Book Antiqua"/>
          <w:color w:val="000000"/>
        </w:rPr>
        <w:t xml:space="preserve"> evaluated a total of 217 HPD cases of 1519 cancer patients. Considering the lack in HPD definition, its incidence ranged from 1</w:t>
      </w:r>
      <w:r w:rsidR="00907264">
        <w:rPr>
          <w:rFonts w:ascii="Book Antiqua" w:eastAsia="Book Antiqua" w:hAnsi="Book Antiqua" w:cs="Book Antiqua"/>
          <w:color w:val="000000"/>
        </w:rPr>
        <w:t>%</w:t>
      </w:r>
      <w:r w:rsidRPr="00AB0C74">
        <w:rPr>
          <w:rFonts w:ascii="Book Antiqua" w:eastAsia="Book Antiqua" w:hAnsi="Book Antiqua" w:cs="Book Antiqua"/>
          <w:color w:val="000000"/>
        </w:rPr>
        <w:t xml:space="preserve"> to 30%, in line with Frelaut </w:t>
      </w:r>
      <w:r w:rsidRPr="00AB0C74">
        <w:rPr>
          <w:rFonts w:ascii="Book Antiqua" w:eastAsia="Book Antiqua" w:hAnsi="Book Antiqua" w:cs="Book Antiqua"/>
          <w:i/>
          <w:iCs/>
          <w:color w:val="000000"/>
        </w:rPr>
        <w:t>et al</w:t>
      </w:r>
      <w:r w:rsidRPr="008B2AAA">
        <w:rPr>
          <w:rFonts w:ascii="Book Antiqua" w:eastAsia="Book Antiqua" w:hAnsi="Book Antiqua" w:cs="Book Antiqua"/>
          <w:color w:val="000000"/>
          <w:vertAlign w:val="superscript"/>
        </w:rPr>
        <w:t>[23]</w:t>
      </w:r>
      <w:r w:rsidRPr="008B2AAA">
        <w:rPr>
          <w:rFonts w:ascii="Book Antiqua" w:eastAsia="Book Antiqua" w:hAnsi="Book Antiqua" w:cs="Book Antiqua"/>
          <w:color w:val="000000"/>
        </w:rPr>
        <w:t>, reporting a range from 7</w:t>
      </w:r>
      <w:r w:rsidR="00D84E37" w:rsidRPr="008B2AAA">
        <w:rPr>
          <w:rFonts w:ascii="Book Antiqua" w:eastAsia="Book Antiqua" w:hAnsi="Book Antiqua" w:cs="Book Antiqua"/>
          <w:color w:val="000000"/>
        </w:rPr>
        <w:t>%</w:t>
      </w:r>
      <w:r w:rsidRPr="008B2AAA">
        <w:rPr>
          <w:rFonts w:ascii="Book Antiqua" w:eastAsia="Book Antiqua" w:hAnsi="Book Antiqua" w:cs="Book Antiqua"/>
          <w:color w:val="000000"/>
        </w:rPr>
        <w:t xml:space="preserve"> and 29%. Authors identified age (&gt;</w:t>
      </w:r>
      <w:r w:rsidR="000E16E8" w:rsidRPr="008B2AAA">
        <w:rPr>
          <w:rFonts w:ascii="Book Antiqua" w:eastAsia="Book Antiqua" w:hAnsi="Book Antiqua" w:cs="Book Antiqua"/>
          <w:color w:val="000000"/>
        </w:rPr>
        <w:t xml:space="preserve"> </w:t>
      </w:r>
      <w:r w:rsidRPr="008B2AAA">
        <w:rPr>
          <w:rFonts w:ascii="Book Antiqua" w:eastAsia="Book Antiqua" w:hAnsi="Book Antiqua" w:cs="Book Antiqua"/>
          <w:color w:val="000000"/>
        </w:rPr>
        <w:t>65 y</w:t>
      </w:r>
      <w:r w:rsidR="000E16E8" w:rsidRPr="008B2AAA">
        <w:rPr>
          <w:rFonts w:ascii="Book Antiqua" w:eastAsia="Book Antiqua" w:hAnsi="Book Antiqua" w:cs="Book Antiqua"/>
          <w:color w:val="000000"/>
        </w:rPr>
        <w:t>ears</w:t>
      </w:r>
      <w:r w:rsidRPr="008B2AAA">
        <w:rPr>
          <w:rFonts w:ascii="Book Antiqua" w:eastAsia="Book Antiqua" w:hAnsi="Book Antiqua" w:cs="Book Antiqua"/>
          <w:color w:val="000000"/>
        </w:rPr>
        <w:t>), gender (female), aggressive primary tumor (high recurrence rate, &gt;</w:t>
      </w:r>
      <w:r w:rsidR="00D84E37" w:rsidRPr="008B2AAA">
        <w:rPr>
          <w:rFonts w:ascii="Book Antiqua" w:eastAsia="Book Antiqua" w:hAnsi="Book Antiqua" w:cs="Book Antiqua"/>
          <w:color w:val="000000"/>
        </w:rPr>
        <w:t xml:space="preserve"> </w:t>
      </w:r>
      <w:r w:rsidRPr="008B2AAA">
        <w:rPr>
          <w:rFonts w:ascii="Book Antiqua" w:eastAsia="Book Antiqua" w:hAnsi="Book Antiqua" w:cs="Book Antiqua"/>
          <w:color w:val="000000"/>
        </w:rPr>
        <w:t xml:space="preserve">2 metastatic sites), histological and immunological profiling </w:t>
      </w:r>
      <w:r w:rsidR="00907264">
        <w:rPr>
          <w:rFonts w:ascii="Book Antiqua" w:eastAsia="Book Antiqua" w:hAnsi="Book Antiqua" w:cs="Book Antiqua"/>
          <w:color w:val="000000"/>
        </w:rPr>
        <w:t>(</w:t>
      </w:r>
      <w:r w:rsidRPr="008B2AAA">
        <w:rPr>
          <w:rFonts w:ascii="Book Antiqua" w:eastAsia="Book Antiqua" w:hAnsi="Book Antiqua" w:cs="Book Antiqua"/>
          <w:i/>
          <w:iCs/>
          <w:color w:val="000000"/>
        </w:rPr>
        <w:t>i.e.</w:t>
      </w:r>
      <w:r w:rsidRPr="008B2AAA">
        <w:rPr>
          <w:rFonts w:ascii="Book Antiqua" w:eastAsia="Book Antiqua" w:hAnsi="Book Antiqua" w:cs="Book Antiqua"/>
          <w:color w:val="000000"/>
        </w:rPr>
        <w:t xml:space="preserve"> low </w:t>
      </w:r>
      <w:r w:rsidR="005A218A" w:rsidRPr="00907264">
        <w:rPr>
          <w:rFonts w:ascii="Book Antiqua" w:eastAsia="Book Antiqua" w:hAnsi="Book Antiqua" w:cs="Book Antiqua"/>
          <w:color w:val="000000"/>
        </w:rPr>
        <w:t>p</w:t>
      </w:r>
      <w:r w:rsidR="00D84E37" w:rsidRPr="00907264">
        <w:rPr>
          <w:rFonts w:ascii="Book Antiqua" w:eastAsia="Book Antiqua" w:hAnsi="Book Antiqua" w:cs="Book Antiqua"/>
          <w:color w:val="000000"/>
        </w:rPr>
        <w:t>rogrammed death-ligand 1</w:t>
      </w:r>
      <w:r w:rsidR="00907264">
        <w:rPr>
          <w:rFonts w:ascii="Book Antiqua" w:eastAsia="Book Antiqua" w:hAnsi="Book Antiqua" w:cs="Book Antiqua"/>
          <w:color w:val="000000"/>
        </w:rPr>
        <w:t xml:space="preserve"> </w:t>
      </w:r>
      <w:r w:rsidRPr="00907264">
        <w:rPr>
          <w:rFonts w:ascii="Book Antiqua" w:eastAsia="Book Antiqua" w:hAnsi="Book Antiqua" w:cs="Book Antiqua"/>
          <w:color w:val="000000"/>
        </w:rPr>
        <w:t xml:space="preserve">expression, </w:t>
      </w:r>
      <w:r w:rsidR="003052A6" w:rsidRPr="00907264">
        <w:rPr>
          <w:rFonts w:ascii="Book Antiqua" w:eastAsia="Book Antiqua" w:hAnsi="Book Antiqua" w:cs="Book Antiqua"/>
          <w:color w:val="000000"/>
        </w:rPr>
        <w:t>epidermal growth factor receptor</w:t>
      </w:r>
      <w:r w:rsidRPr="00907264">
        <w:rPr>
          <w:rFonts w:ascii="Book Antiqua" w:eastAsia="Book Antiqua" w:hAnsi="Book Antiqua" w:cs="Book Antiqua"/>
          <w:color w:val="000000"/>
        </w:rPr>
        <w:t xml:space="preserve">, </w:t>
      </w:r>
      <w:r w:rsidR="00F27631">
        <w:rPr>
          <w:rFonts w:ascii="Book Antiqua" w:eastAsia="Book Antiqua" w:hAnsi="Book Antiqua" w:cs="Book Antiqua"/>
          <w:color w:val="000000"/>
        </w:rPr>
        <w:t xml:space="preserve">mouse double minute 2 </w:t>
      </w:r>
      <w:r w:rsidR="00F27631" w:rsidRPr="00F27631">
        <w:rPr>
          <w:rFonts w:ascii="Book Antiqua" w:eastAsia="Book Antiqua" w:hAnsi="Book Antiqua" w:cs="Book Antiqua"/>
          <w:color w:val="000000"/>
        </w:rPr>
        <w:lastRenderedPageBreak/>
        <w:t xml:space="preserve">homology </w:t>
      </w:r>
      <w:r w:rsidRPr="00F27631">
        <w:rPr>
          <w:rFonts w:ascii="Book Antiqua" w:eastAsia="Book Antiqua" w:hAnsi="Book Antiqua" w:cs="Book Antiqua"/>
          <w:color w:val="000000"/>
        </w:rPr>
        <w:t xml:space="preserve">and </w:t>
      </w:r>
      <w:r w:rsidR="00F27631" w:rsidRPr="00C3392B">
        <w:rPr>
          <w:rFonts w:ascii="Book Antiqua" w:hAnsi="Book Antiqua"/>
        </w:rPr>
        <w:t>DNA (cytosine-5)-methyltransferase 3A</w:t>
      </w:r>
      <w:r w:rsidR="00F27631">
        <w:rPr>
          <w:rFonts w:ascii="Book Antiqua" w:hAnsi="Book Antiqua"/>
        </w:rPr>
        <w:t xml:space="preserve"> </w:t>
      </w:r>
      <w:r w:rsidRPr="00907264">
        <w:rPr>
          <w:rFonts w:ascii="Book Antiqua" w:eastAsia="Book Antiqua" w:hAnsi="Book Antiqua" w:cs="Book Antiqua"/>
          <w:color w:val="000000"/>
        </w:rPr>
        <w:t>alterations</w:t>
      </w:r>
      <w:r w:rsidR="00907264">
        <w:rPr>
          <w:rFonts w:ascii="Book Antiqua" w:eastAsia="Book Antiqua" w:hAnsi="Book Antiqua" w:cs="Book Antiqua"/>
          <w:color w:val="000000"/>
        </w:rPr>
        <w:t>)</w:t>
      </w:r>
      <w:r w:rsidRPr="00907264">
        <w:rPr>
          <w:rFonts w:ascii="Book Antiqua" w:eastAsia="Book Antiqua" w:hAnsi="Book Antiqua" w:cs="Book Antiqua"/>
          <w:color w:val="000000"/>
        </w:rPr>
        <w:t xml:space="preserve"> as predictive factors for HPD.</w:t>
      </w:r>
    </w:p>
    <w:p w14:paraId="20AFE8D0" w14:textId="6947BB36" w:rsidR="00A77B3E" w:rsidRPr="00907264" w:rsidRDefault="00931627" w:rsidP="00C3392B">
      <w:pPr>
        <w:spacing w:line="360" w:lineRule="auto"/>
        <w:ind w:firstLineChars="112" w:firstLine="269"/>
        <w:contextualSpacing/>
        <w:jc w:val="both"/>
        <w:rPr>
          <w:rFonts w:ascii="Book Antiqua" w:hAnsi="Book Antiqua"/>
        </w:rPr>
      </w:pPr>
      <w:r w:rsidRPr="00907264">
        <w:rPr>
          <w:rFonts w:ascii="Book Antiqua" w:eastAsia="Book Antiqua" w:hAnsi="Book Antiqua" w:cs="Book Antiqua"/>
          <w:color w:val="000000"/>
        </w:rPr>
        <w:t xml:space="preserve">Analyzing the most important recent studies, Park </w:t>
      </w:r>
      <w:r w:rsidRPr="00907264">
        <w:rPr>
          <w:rFonts w:ascii="Book Antiqua" w:eastAsia="Book Antiqua" w:hAnsi="Book Antiqua" w:cs="Book Antiqua"/>
          <w:i/>
          <w:iCs/>
          <w:color w:val="000000"/>
        </w:rPr>
        <w:t>et al</w:t>
      </w:r>
      <w:r w:rsidRPr="00907264">
        <w:rPr>
          <w:rFonts w:ascii="Book Antiqua" w:eastAsia="Book Antiqua" w:hAnsi="Book Antiqua" w:cs="Book Antiqua"/>
          <w:color w:val="000000"/>
          <w:vertAlign w:val="superscript"/>
        </w:rPr>
        <w:t>[45]</w:t>
      </w:r>
      <w:r w:rsidRPr="00907264">
        <w:rPr>
          <w:rFonts w:ascii="Book Antiqua" w:eastAsia="Book Antiqua" w:hAnsi="Book Antiqua" w:cs="Book Antiqua"/>
          <w:color w:val="000000"/>
        </w:rPr>
        <w:t xml:space="preserve"> identified HPD in 18 patients (14.4%) with head and neck cancer, underlying that younger age, a primary tumor of the oral cavity, and previous locoregional irradiation </w:t>
      </w:r>
      <w:r w:rsidR="00765E02">
        <w:rPr>
          <w:rFonts w:ascii="Book Antiqua" w:eastAsia="Book Antiqua" w:hAnsi="Book Antiqua" w:cs="Book Antiqua"/>
          <w:color w:val="000000"/>
        </w:rPr>
        <w:t>a</w:t>
      </w:r>
      <w:r w:rsidR="00765E02" w:rsidRPr="00907264">
        <w:rPr>
          <w:rFonts w:ascii="Book Antiqua" w:eastAsia="Book Antiqua" w:hAnsi="Book Antiqua" w:cs="Book Antiqua"/>
          <w:color w:val="000000"/>
        </w:rPr>
        <w:t xml:space="preserve">re </w:t>
      </w:r>
      <w:r w:rsidRPr="00907264">
        <w:rPr>
          <w:rFonts w:ascii="Book Antiqua" w:eastAsia="Book Antiqua" w:hAnsi="Book Antiqua" w:cs="Book Antiqua"/>
          <w:color w:val="000000"/>
        </w:rPr>
        <w:t>significant predictors of HPD. Moreover, patients with HPD showed a shorter median PFS and OS.</w:t>
      </w:r>
    </w:p>
    <w:p w14:paraId="1783472F" w14:textId="7FE5F342" w:rsidR="00A77B3E" w:rsidRPr="00F27631" w:rsidRDefault="00931627" w:rsidP="00C3392B">
      <w:pPr>
        <w:spacing w:line="360" w:lineRule="auto"/>
        <w:ind w:firstLineChars="112" w:firstLine="269"/>
        <w:contextualSpacing/>
        <w:jc w:val="both"/>
        <w:rPr>
          <w:rFonts w:ascii="Book Antiqua" w:hAnsi="Book Antiqua"/>
        </w:rPr>
      </w:pPr>
      <w:r w:rsidRPr="00907264">
        <w:rPr>
          <w:rFonts w:ascii="Book Antiqua" w:eastAsia="Book Antiqua" w:hAnsi="Book Antiqua" w:cs="Book Antiqua"/>
          <w:color w:val="000000"/>
        </w:rPr>
        <w:t xml:space="preserve">To date, different published papers </w:t>
      </w:r>
      <w:r w:rsidR="00765E02">
        <w:rPr>
          <w:rFonts w:ascii="Book Antiqua" w:eastAsia="Book Antiqua" w:hAnsi="Book Antiqua" w:cs="Book Antiqua"/>
          <w:color w:val="000000"/>
        </w:rPr>
        <w:t xml:space="preserve">have </w:t>
      </w:r>
      <w:r w:rsidRPr="00907264">
        <w:rPr>
          <w:rFonts w:ascii="Book Antiqua" w:eastAsia="Book Antiqua" w:hAnsi="Book Antiqua" w:cs="Book Antiqua"/>
          <w:color w:val="000000"/>
        </w:rPr>
        <w:t xml:space="preserve">investigated the importance of HPD in lung cancer patients. Kim </w:t>
      </w:r>
      <w:r w:rsidRPr="00907264">
        <w:rPr>
          <w:rFonts w:ascii="Book Antiqua" w:eastAsia="Book Antiqua" w:hAnsi="Book Antiqua" w:cs="Book Antiqua"/>
          <w:i/>
          <w:iCs/>
          <w:color w:val="000000"/>
        </w:rPr>
        <w:t>et al</w:t>
      </w:r>
      <w:r w:rsidRPr="00907264">
        <w:rPr>
          <w:rFonts w:ascii="Book Antiqua" w:eastAsia="Book Antiqua" w:hAnsi="Book Antiqua" w:cs="Book Antiqua"/>
          <w:color w:val="000000"/>
          <w:vertAlign w:val="superscript"/>
        </w:rPr>
        <w:t>[46]</w:t>
      </w:r>
      <w:r w:rsidRPr="00907264">
        <w:rPr>
          <w:rFonts w:ascii="Book Antiqua" w:eastAsia="Book Antiqua" w:hAnsi="Book Antiqua" w:cs="Book Antiqua"/>
          <w:color w:val="000000"/>
        </w:rPr>
        <w:t xml:space="preserve"> observed HPD in 55 (20.9%), 54 (20.5%), and 98 (37.3%) patients according to the TGK, TGR, and TTF, underlying that HPD was associated with worse PFS and OS. </w:t>
      </w:r>
      <w:r w:rsidR="00765E02">
        <w:rPr>
          <w:rFonts w:ascii="Book Antiqua" w:eastAsia="Book Antiqua" w:hAnsi="Book Antiqua" w:cs="Book Antiqua"/>
          <w:color w:val="000000"/>
        </w:rPr>
        <w:t>The s</w:t>
      </w:r>
      <w:r w:rsidRPr="00907264">
        <w:rPr>
          <w:rFonts w:ascii="Book Antiqua" w:eastAsia="Book Antiqua" w:hAnsi="Book Antiqua" w:cs="Book Antiqua"/>
          <w:color w:val="000000"/>
        </w:rPr>
        <w:t xml:space="preserve">ame results in terms of incidence were reported in previous retrospective studies by Ferrara </w:t>
      </w:r>
      <w:r w:rsidR="003052A6" w:rsidRPr="00907264">
        <w:rPr>
          <w:rFonts w:ascii="Book Antiqua" w:eastAsia="Book Antiqua" w:hAnsi="Book Antiqua" w:cs="Book Antiqua"/>
          <w:i/>
          <w:iCs/>
          <w:color w:val="000000"/>
        </w:rPr>
        <w:t>et al</w:t>
      </w:r>
      <w:r w:rsidR="003052A6" w:rsidRPr="00907264">
        <w:rPr>
          <w:rFonts w:ascii="Book Antiqua" w:eastAsia="Book Antiqua" w:hAnsi="Book Antiqua" w:cs="Book Antiqua"/>
          <w:color w:val="000000"/>
          <w:vertAlign w:val="superscript"/>
        </w:rPr>
        <w:t>[40]</w:t>
      </w:r>
      <w:r w:rsidR="003052A6" w:rsidRPr="00907264">
        <w:rPr>
          <w:rFonts w:ascii="Book Antiqua" w:eastAsia="Book Antiqua" w:hAnsi="Book Antiqua" w:cs="Book Antiqua"/>
          <w:color w:val="000000"/>
        </w:rPr>
        <w:t xml:space="preserve"> </w:t>
      </w:r>
      <w:r w:rsidRPr="00907264">
        <w:rPr>
          <w:rFonts w:ascii="Book Antiqua" w:eastAsia="Book Antiqua" w:hAnsi="Book Antiqua" w:cs="Book Antiqua"/>
          <w:color w:val="000000"/>
        </w:rPr>
        <w:t>(14%), Lo Russo</w:t>
      </w:r>
      <w:r w:rsidR="003052A6" w:rsidRPr="00907264">
        <w:rPr>
          <w:rFonts w:ascii="Book Antiqua" w:eastAsia="Book Antiqua" w:hAnsi="Book Antiqua" w:cs="Book Antiqua"/>
          <w:i/>
          <w:iCs/>
          <w:color w:val="000000"/>
        </w:rPr>
        <w:t xml:space="preserve"> et al</w:t>
      </w:r>
      <w:r w:rsidR="003052A6" w:rsidRPr="00907264">
        <w:rPr>
          <w:rFonts w:ascii="Book Antiqua" w:eastAsia="Book Antiqua" w:hAnsi="Book Antiqua" w:cs="Book Antiqua"/>
          <w:color w:val="000000"/>
          <w:vertAlign w:val="superscript"/>
        </w:rPr>
        <w:t>[42]</w:t>
      </w:r>
      <w:r w:rsidRPr="00907264">
        <w:rPr>
          <w:rFonts w:ascii="Book Antiqua" w:eastAsia="Book Antiqua" w:hAnsi="Book Antiqua" w:cs="Book Antiqua"/>
          <w:color w:val="000000"/>
        </w:rPr>
        <w:t xml:space="preserve"> (26%), Kim</w:t>
      </w:r>
      <w:r w:rsidR="003052A6" w:rsidRPr="00907264">
        <w:rPr>
          <w:rFonts w:ascii="Book Antiqua" w:eastAsia="Book Antiqua" w:hAnsi="Book Antiqua" w:cs="Book Antiqua"/>
          <w:i/>
          <w:iCs/>
          <w:color w:val="000000"/>
        </w:rPr>
        <w:t xml:space="preserve"> et al</w:t>
      </w:r>
      <w:r w:rsidR="003052A6" w:rsidRPr="00907264">
        <w:rPr>
          <w:rFonts w:ascii="Book Antiqua" w:eastAsia="Book Antiqua" w:hAnsi="Book Antiqua" w:cs="Book Antiqua"/>
          <w:color w:val="000000"/>
          <w:vertAlign w:val="superscript"/>
        </w:rPr>
        <w:t>[46]</w:t>
      </w:r>
      <w:r w:rsidRPr="00907264">
        <w:rPr>
          <w:rFonts w:ascii="Book Antiqua" w:eastAsia="Book Antiqua" w:hAnsi="Book Antiqua" w:cs="Book Antiqua"/>
          <w:color w:val="000000"/>
        </w:rPr>
        <w:t xml:space="preserve"> (21%), as summarized in the review by Kim </w:t>
      </w:r>
      <w:r w:rsidRPr="00F27631">
        <w:rPr>
          <w:rFonts w:ascii="Book Antiqua" w:eastAsia="Book Antiqua" w:hAnsi="Book Antiqua" w:cs="Book Antiqua"/>
          <w:i/>
          <w:iCs/>
          <w:color w:val="000000"/>
        </w:rPr>
        <w:t>et al</w:t>
      </w:r>
      <w:r w:rsidRPr="00F27631">
        <w:rPr>
          <w:rFonts w:ascii="Book Antiqua" w:eastAsia="Book Antiqua" w:hAnsi="Book Antiqua" w:cs="Book Antiqua"/>
          <w:color w:val="000000"/>
          <w:vertAlign w:val="superscript"/>
        </w:rPr>
        <w:t>[44]</w:t>
      </w:r>
      <w:r w:rsidRPr="00F27631">
        <w:rPr>
          <w:rFonts w:ascii="Book Antiqua" w:eastAsia="Book Antiqua" w:hAnsi="Book Antiqua" w:cs="Book Antiqua"/>
          <w:color w:val="000000"/>
        </w:rPr>
        <w:t xml:space="preserve">. More recently, Kas </w:t>
      </w:r>
      <w:r w:rsidRPr="00F27631">
        <w:rPr>
          <w:rFonts w:ascii="Book Antiqua" w:eastAsia="Book Antiqua" w:hAnsi="Book Antiqua" w:cs="Book Antiqua"/>
          <w:i/>
          <w:iCs/>
          <w:color w:val="000000"/>
        </w:rPr>
        <w:t>et al</w:t>
      </w:r>
      <w:r w:rsidRPr="00F27631">
        <w:rPr>
          <w:rFonts w:ascii="Book Antiqua" w:eastAsia="Book Antiqua" w:hAnsi="Book Antiqua" w:cs="Book Antiqua"/>
          <w:color w:val="000000"/>
          <w:vertAlign w:val="superscript"/>
        </w:rPr>
        <w:t>[47]</w:t>
      </w:r>
      <w:r w:rsidRPr="00F27631">
        <w:rPr>
          <w:rFonts w:ascii="Book Antiqua" w:eastAsia="Book Antiqua" w:hAnsi="Book Antiqua" w:cs="Book Antiqua"/>
          <w:color w:val="000000"/>
        </w:rPr>
        <w:t>, with a retrospective study including 406 patients, suggested a new definition for HPD in patients with NSCLC, based on ΔTGR.</w:t>
      </w:r>
    </w:p>
    <w:p w14:paraId="224EA4D3" w14:textId="5E1965F0" w:rsidR="00A77B3E" w:rsidRPr="00F27631" w:rsidRDefault="00931627" w:rsidP="00C3392B">
      <w:pPr>
        <w:spacing w:line="360" w:lineRule="auto"/>
        <w:ind w:firstLineChars="112" w:firstLine="269"/>
        <w:contextualSpacing/>
        <w:jc w:val="both"/>
        <w:rPr>
          <w:rFonts w:ascii="Book Antiqua" w:hAnsi="Book Antiqua"/>
        </w:rPr>
      </w:pPr>
      <w:r w:rsidRPr="00F27631">
        <w:rPr>
          <w:rFonts w:ascii="Book Antiqua" w:eastAsia="Book Antiqua" w:hAnsi="Book Antiqua" w:cs="Book Antiqua"/>
          <w:color w:val="000000"/>
        </w:rPr>
        <w:t xml:space="preserve">Aoki </w:t>
      </w:r>
      <w:r w:rsidRPr="00F27631">
        <w:rPr>
          <w:rFonts w:ascii="Book Antiqua" w:eastAsia="Book Antiqua" w:hAnsi="Book Antiqua" w:cs="Book Antiqua"/>
          <w:i/>
          <w:iCs/>
          <w:color w:val="000000"/>
        </w:rPr>
        <w:t>et al</w:t>
      </w:r>
      <w:r w:rsidRPr="00F27631">
        <w:rPr>
          <w:rFonts w:ascii="Book Antiqua" w:eastAsia="Book Antiqua" w:hAnsi="Book Antiqua" w:cs="Book Antiqua"/>
          <w:color w:val="000000"/>
          <w:vertAlign w:val="superscript"/>
        </w:rPr>
        <w:t>[48]</w:t>
      </w:r>
      <w:r w:rsidRPr="00F27631">
        <w:rPr>
          <w:rFonts w:ascii="Book Antiqua" w:eastAsia="Book Antiqua" w:hAnsi="Book Antiqua" w:cs="Book Antiqua"/>
          <w:color w:val="000000"/>
        </w:rPr>
        <w:t xml:space="preserve"> and Sasaki</w:t>
      </w:r>
      <w:r w:rsidR="00ED752B" w:rsidRPr="00F27631">
        <w:rPr>
          <w:rFonts w:ascii="Book Antiqua" w:eastAsia="Book Antiqua" w:hAnsi="Book Antiqua" w:cs="Book Antiqua"/>
          <w:i/>
          <w:iCs/>
          <w:color w:val="000000"/>
        </w:rPr>
        <w:t xml:space="preserve"> et al</w:t>
      </w:r>
      <w:r w:rsidRPr="00F27631">
        <w:rPr>
          <w:rFonts w:ascii="Book Antiqua" w:eastAsia="Book Antiqua" w:hAnsi="Book Antiqua" w:cs="Book Antiqua"/>
          <w:color w:val="000000"/>
          <w:vertAlign w:val="superscript"/>
        </w:rPr>
        <w:t>[49]</w:t>
      </w:r>
      <w:r w:rsidRPr="00F27631">
        <w:rPr>
          <w:rFonts w:ascii="Book Antiqua" w:eastAsia="Book Antiqua" w:hAnsi="Book Antiqua" w:cs="Book Antiqua"/>
          <w:color w:val="000000"/>
        </w:rPr>
        <w:t xml:space="preserve"> studied the importance of HPD in gastric cancer patients reporting an incidence of 29.4% and 21% after nivolumab treatment, respectively. Both studies reported a slight decrease in PFS and OS in patients with HPD.</w:t>
      </w:r>
    </w:p>
    <w:p w14:paraId="3E1608D2" w14:textId="41ACB6DA" w:rsidR="00A77B3E" w:rsidRPr="00F27631" w:rsidRDefault="00931627" w:rsidP="00C3392B">
      <w:pPr>
        <w:spacing w:line="360" w:lineRule="auto"/>
        <w:ind w:firstLineChars="112" w:firstLine="269"/>
        <w:contextualSpacing/>
        <w:jc w:val="both"/>
        <w:rPr>
          <w:rFonts w:ascii="Book Antiqua" w:hAnsi="Book Antiqua"/>
        </w:rPr>
      </w:pPr>
      <w:r w:rsidRPr="00F27631">
        <w:rPr>
          <w:rFonts w:ascii="Book Antiqua" w:eastAsia="Book Antiqua" w:hAnsi="Book Antiqua" w:cs="Book Antiqua"/>
          <w:color w:val="000000"/>
        </w:rPr>
        <w:t xml:space="preserve">Kim </w:t>
      </w:r>
      <w:r w:rsidRPr="00F27631">
        <w:rPr>
          <w:rFonts w:ascii="Book Antiqua" w:eastAsia="Book Antiqua" w:hAnsi="Book Antiqua" w:cs="Book Antiqua"/>
          <w:i/>
          <w:iCs/>
          <w:color w:val="000000"/>
        </w:rPr>
        <w:t>et al</w:t>
      </w:r>
      <w:r w:rsidR="00ED752B" w:rsidRPr="00F27631">
        <w:rPr>
          <w:rFonts w:ascii="Book Antiqua" w:eastAsia="Book Antiqua" w:hAnsi="Book Antiqua" w:cs="Book Antiqua"/>
          <w:color w:val="000000"/>
          <w:vertAlign w:val="superscript"/>
        </w:rPr>
        <w:t>[50]</w:t>
      </w:r>
      <w:r w:rsidRPr="00F27631">
        <w:rPr>
          <w:rFonts w:ascii="Book Antiqua" w:eastAsia="Book Antiqua" w:hAnsi="Book Antiqua" w:cs="Book Antiqua"/>
          <w:color w:val="000000"/>
        </w:rPr>
        <w:t xml:space="preserve"> reported that HPD exists in a fraction of </w:t>
      </w:r>
      <w:r w:rsidR="003C068A" w:rsidRPr="00F27631">
        <w:rPr>
          <w:rFonts w:ascii="Book Antiqua" w:eastAsia="Book Antiqua" w:hAnsi="Book Antiqua" w:cs="Book Antiqua"/>
          <w:color w:val="000000"/>
        </w:rPr>
        <w:t>hepatocellular carcinoma (</w:t>
      </w:r>
      <w:r w:rsidRPr="00F27631">
        <w:rPr>
          <w:rFonts w:ascii="Book Antiqua" w:eastAsia="Book Antiqua" w:hAnsi="Book Antiqua" w:cs="Book Antiqua"/>
          <w:color w:val="000000"/>
        </w:rPr>
        <w:t>HCC</w:t>
      </w:r>
      <w:r w:rsidR="003C068A" w:rsidRPr="00F27631">
        <w:rPr>
          <w:rFonts w:ascii="Book Antiqua" w:eastAsia="Book Antiqua" w:hAnsi="Book Antiqua" w:cs="Book Antiqua"/>
          <w:color w:val="000000"/>
        </w:rPr>
        <w:t>)</w:t>
      </w:r>
      <w:r w:rsidRPr="00F27631">
        <w:rPr>
          <w:rFonts w:ascii="Book Antiqua" w:eastAsia="Book Antiqua" w:hAnsi="Book Antiqua" w:cs="Book Antiqua"/>
          <w:color w:val="000000"/>
        </w:rPr>
        <w:t xml:space="preserve"> patients who received </w:t>
      </w:r>
      <w:r w:rsidR="003C068A" w:rsidRPr="00F27631">
        <w:rPr>
          <w:rFonts w:ascii="Book Antiqua" w:eastAsia="Book Antiqua" w:hAnsi="Book Antiqua" w:cs="Book Antiqua"/>
          <w:color w:val="000000"/>
        </w:rPr>
        <w:t>programmed cell death protein 1 (</w:t>
      </w:r>
      <w:r w:rsidRPr="00F27631">
        <w:rPr>
          <w:rFonts w:ascii="Book Antiqua" w:eastAsia="Book Antiqua" w:hAnsi="Book Antiqua" w:cs="Book Antiqua"/>
          <w:color w:val="000000"/>
        </w:rPr>
        <w:t>PD-1</w:t>
      </w:r>
      <w:r w:rsidR="003C068A" w:rsidRPr="00F27631">
        <w:rPr>
          <w:rFonts w:ascii="Book Antiqua" w:eastAsia="Book Antiqua" w:hAnsi="Book Antiqua" w:cs="Book Antiqua"/>
          <w:color w:val="000000"/>
        </w:rPr>
        <w:t>)</w:t>
      </w:r>
      <w:r w:rsidRPr="00F27631">
        <w:rPr>
          <w:rFonts w:ascii="Book Antiqua" w:eastAsia="Book Antiqua" w:hAnsi="Book Antiqua" w:cs="Book Antiqua"/>
          <w:color w:val="000000"/>
        </w:rPr>
        <w:t xml:space="preserve"> blockade: </w:t>
      </w:r>
      <w:r w:rsidR="00ED752B" w:rsidRPr="00F27631">
        <w:rPr>
          <w:rFonts w:ascii="Book Antiqua" w:eastAsia="Book Antiqua" w:hAnsi="Book Antiqua" w:cs="Book Antiqua"/>
          <w:color w:val="000000"/>
        </w:rPr>
        <w:t>A</w:t>
      </w:r>
      <w:r w:rsidRPr="00F27631">
        <w:rPr>
          <w:rFonts w:ascii="Book Antiqua" w:eastAsia="Book Antiqua" w:hAnsi="Book Antiqua" w:cs="Book Antiqua"/>
          <w:color w:val="000000"/>
        </w:rPr>
        <w:t>nalyses of the baseline immune profile and on-treatment tumor growth dynamics could promote optimal patient selection and earlier identification of rapid tumor growth induced by PD-1 inhibitors in HCC patients</w:t>
      </w:r>
      <w:r w:rsidRPr="00F27631">
        <w:rPr>
          <w:rFonts w:ascii="Book Antiqua" w:eastAsia="Book Antiqua" w:hAnsi="Book Antiqua" w:cs="Book Antiqua"/>
          <w:color w:val="000000"/>
          <w:vertAlign w:val="superscript"/>
        </w:rPr>
        <w:t>[50]</w:t>
      </w:r>
      <w:r w:rsidRPr="00F27631">
        <w:rPr>
          <w:rFonts w:ascii="Book Antiqua" w:eastAsia="Book Antiqua" w:hAnsi="Book Antiqua" w:cs="Book Antiqua"/>
          <w:color w:val="000000"/>
        </w:rPr>
        <w:t>.</w:t>
      </w:r>
    </w:p>
    <w:p w14:paraId="6E5D35C8" w14:textId="6E03CB92" w:rsidR="00A77B3E" w:rsidRPr="00F27631" w:rsidRDefault="00931627" w:rsidP="00C3392B">
      <w:pPr>
        <w:spacing w:line="360" w:lineRule="auto"/>
        <w:ind w:firstLineChars="112" w:firstLine="269"/>
        <w:contextualSpacing/>
        <w:jc w:val="both"/>
        <w:rPr>
          <w:rFonts w:ascii="Book Antiqua" w:hAnsi="Book Antiqua"/>
        </w:rPr>
      </w:pPr>
      <w:r w:rsidRPr="00F27631">
        <w:rPr>
          <w:rFonts w:ascii="Book Antiqua" w:eastAsia="Book Antiqua" w:hAnsi="Book Antiqua" w:cs="Book Antiqua"/>
          <w:color w:val="000000"/>
        </w:rPr>
        <w:t xml:space="preserve">Zheng </w:t>
      </w:r>
      <w:r w:rsidRPr="00F27631">
        <w:rPr>
          <w:rFonts w:ascii="Book Antiqua" w:eastAsia="Book Antiqua" w:hAnsi="Book Antiqua" w:cs="Book Antiqua"/>
          <w:i/>
          <w:iCs/>
          <w:color w:val="000000"/>
        </w:rPr>
        <w:t>et al</w:t>
      </w:r>
      <w:r w:rsidRPr="00F27631">
        <w:rPr>
          <w:rFonts w:ascii="Book Antiqua" w:eastAsia="Book Antiqua" w:hAnsi="Book Antiqua" w:cs="Book Antiqua"/>
          <w:color w:val="000000"/>
          <w:vertAlign w:val="superscript"/>
        </w:rPr>
        <w:t>[51]</w:t>
      </w:r>
      <w:r w:rsidRPr="00F27631">
        <w:rPr>
          <w:rFonts w:ascii="Book Antiqua" w:eastAsia="Book Antiqua" w:hAnsi="Book Antiqua" w:cs="Book Antiqua"/>
          <w:color w:val="000000"/>
        </w:rPr>
        <w:t xml:space="preserve"> reviewed patients with </w:t>
      </w:r>
      <w:r w:rsidR="00354217" w:rsidRPr="00F27631">
        <w:rPr>
          <w:rFonts w:ascii="Book Antiqua" w:eastAsia="Book Antiqua" w:hAnsi="Book Antiqua" w:cs="Book Antiqua"/>
          <w:color w:val="000000"/>
        </w:rPr>
        <w:t>RCC</w:t>
      </w:r>
      <w:r w:rsidRPr="00F27631">
        <w:rPr>
          <w:rFonts w:ascii="Book Antiqua" w:eastAsia="Book Antiqua" w:hAnsi="Book Antiqua" w:cs="Book Antiqua"/>
          <w:color w:val="000000"/>
        </w:rPr>
        <w:t xml:space="preserve"> under immunotherapy, finding that the incidence of HPD ranged between 7</w:t>
      </w:r>
      <w:r w:rsidR="00ED752B" w:rsidRPr="00F27631">
        <w:rPr>
          <w:rFonts w:ascii="Book Antiqua" w:eastAsia="Book Antiqua" w:hAnsi="Book Antiqua" w:cs="Book Antiqua"/>
          <w:color w:val="000000"/>
        </w:rPr>
        <w:t>%</w:t>
      </w:r>
      <w:r w:rsidRPr="00F27631">
        <w:rPr>
          <w:rFonts w:ascii="Book Antiqua" w:eastAsia="Book Antiqua" w:hAnsi="Book Antiqua" w:cs="Book Antiqua"/>
          <w:color w:val="000000"/>
        </w:rPr>
        <w:t xml:space="preserve"> and 74% without any strong suggestive factors associated.</w:t>
      </w:r>
    </w:p>
    <w:p w14:paraId="08E51D2A" w14:textId="254A88A7" w:rsidR="00A77B3E" w:rsidRPr="00765E02" w:rsidRDefault="00931627" w:rsidP="00C3392B">
      <w:pPr>
        <w:spacing w:line="360" w:lineRule="auto"/>
        <w:ind w:firstLineChars="112" w:firstLine="269"/>
        <w:contextualSpacing/>
        <w:jc w:val="both"/>
        <w:rPr>
          <w:rFonts w:ascii="Book Antiqua" w:hAnsi="Book Antiqua"/>
        </w:rPr>
      </w:pPr>
      <w:r w:rsidRPr="00765E02">
        <w:rPr>
          <w:rFonts w:ascii="Book Antiqua" w:eastAsia="Book Antiqua" w:hAnsi="Book Antiqua" w:cs="Book Antiqua"/>
          <w:color w:val="000000"/>
        </w:rPr>
        <w:t>Regarding melanoma, immunotherapy treatment is not extensively reported in the literature</w:t>
      </w:r>
      <w:r w:rsidR="00765E02">
        <w:rPr>
          <w:rFonts w:ascii="Book Antiqua" w:eastAsia="Book Antiqua" w:hAnsi="Book Antiqua" w:cs="Book Antiqua"/>
          <w:color w:val="000000"/>
        </w:rPr>
        <w:t>. A r</w:t>
      </w:r>
      <w:r w:rsidRPr="00765E02">
        <w:rPr>
          <w:rFonts w:ascii="Book Antiqua" w:eastAsia="Book Antiqua" w:hAnsi="Book Antiqua" w:cs="Book Antiqua"/>
          <w:color w:val="000000"/>
        </w:rPr>
        <w:t xml:space="preserve">ecent retrospective study by </w:t>
      </w:r>
      <w:r w:rsidR="00504B69" w:rsidRPr="00765E02">
        <w:rPr>
          <w:rFonts w:ascii="Book Antiqua" w:eastAsia="Book Antiqua" w:hAnsi="Book Antiqua" w:cs="Book Antiqua"/>
          <w:color w:val="000000"/>
        </w:rPr>
        <w:t>Hao</w:t>
      </w:r>
      <w:r w:rsidR="00504B69" w:rsidRPr="00765E02">
        <w:rPr>
          <w:rFonts w:ascii="Book Antiqua" w:eastAsia="Book Antiqua" w:hAnsi="Book Antiqua" w:cs="Book Antiqua"/>
          <w:i/>
          <w:iCs/>
          <w:color w:val="000000"/>
        </w:rPr>
        <w:t xml:space="preserve"> et al</w:t>
      </w:r>
      <w:r w:rsidR="00504B69" w:rsidRPr="00765E02">
        <w:rPr>
          <w:rFonts w:ascii="Book Antiqua" w:eastAsia="Book Antiqua" w:hAnsi="Book Antiqua" w:cs="Book Antiqua"/>
          <w:color w:val="000000"/>
          <w:vertAlign w:val="superscript"/>
        </w:rPr>
        <w:t>[52]</w:t>
      </w:r>
      <w:r w:rsidR="00504B69" w:rsidRPr="00765E02">
        <w:rPr>
          <w:rFonts w:ascii="Book Antiqua" w:eastAsia="Book Antiqua" w:hAnsi="Book Antiqua" w:cs="Book Antiqua"/>
          <w:color w:val="000000"/>
        </w:rPr>
        <w:t xml:space="preserve"> and </w:t>
      </w:r>
      <w:r w:rsidRPr="00765E02">
        <w:rPr>
          <w:rFonts w:ascii="Book Antiqua" w:eastAsia="Book Antiqua" w:hAnsi="Book Antiqua" w:cs="Book Antiqua"/>
          <w:color w:val="000000"/>
        </w:rPr>
        <w:t xml:space="preserve">Schuiveling </w:t>
      </w:r>
      <w:r w:rsidRPr="00765E02">
        <w:rPr>
          <w:rFonts w:ascii="Book Antiqua" w:eastAsia="Book Antiqua" w:hAnsi="Book Antiqua" w:cs="Book Antiqua"/>
          <w:i/>
          <w:iCs/>
          <w:color w:val="000000"/>
        </w:rPr>
        <w:t>et al</w:t>
      </w:r>
      <w:r w:rsidRPr="00765E02">
        <w:rPr>
          <w:rFonts w:ascii="Book Antiqua" w:eastAsia="Book Antiqua" w:hAnsi="Book Antiqua" w:cs="Book Antiqua"/>
          <w:color w:val="000000"/>
          <w:vertAlign w:val="superscript"/>
        </w:rPr>
        <w:t>[53]</w:t>
      </w:r>
      <w:r w:rsidRPr="00765E02">
        <w:rPr>
          <w:rFonts w:ascii="Book Antiqua" w:eastAsia="Book Antiqua" w:hAnsi="Book Antiqua" w:cs="Book Antiqua"/>
          <w:color w:val="000000"/>
        </w:rPr>
        <w:t>, enrolling 168 patients, reported a 1.2% incidence of HPD.</w:t>
      </w:r>
    </w:p>
    <w:p w14:paraId="589C9020" w14:textId="376934BA" w:rsidR="00A77B3E" w:rsidRPr="00765E02" w:rsidRDefault="00931627" w:rsidP="00C3392B">
      <w:pPr>
        <w:spacing w:line="360" w:lineRule="auto"/>
        <w:ind w:firstLineChars="112" w:firstLine="269"/>
        <w:contextualSpacing/>
        <w:jc w:val="both"/>
        <w:rPr>
          <w:rFonts w:ascii="Book Antiqua" w:hAnsi="Book Antiqua"/>
        </w:rPr>
      </w:pPr>
      <w:r w:rsidRPr="00765E02">
        <w:rPr>
          <w:rFonts w:ascii="Book Antiqua" w:eastAsia="Book Antiqua" w:hAnsi="Book Antiqua" w:cs="Book Antiqua"/>
          <w:color w:val="000000"/>
        </w:rPr>
        <w:lastRenderedPageBreak/>
        <w:t>According to the RECIST working group, a CT scan 8 wk after the first treatment is needed to evaluate early response</w:t>
      </w:r>
      <w:r w:rsidRPr="00765E02">
        <w:rPr>
          <w:rFonts w:ascii="Book Antiqua" w:eastAsia="Book Antiqua" w:hAnsi="Book Antiqua" w:cs="Book Antiqua"/>
          <w:color w:val="000000"/>
          <w:vertAlign w:val="superscript"/>
        </w:rPr>
        <w:t>[7]</w:t>
      </w:r>
      <w:r w:rsidRPr="00765E02">
        <w:rPr>
          <w:rFonts w:ascii="Book Antiqua" w:eastAsia="Book Antiqua" w:hAnsi="Book Antiqua" w:cs="Book Antiqua"/>
          <w:color w:val="000000"/>
        </w:rPr>
        <w:t>. In line with the guidelines, if progression is not confirmed, the follow-up should be continued as previously planned, while in case of suspected progression at first-imaging follow-up</w:t>
      </w:r>
      <w:r w:rsidR="00765E02">
        <w:rPr>
          <w:rFonts w:ascii="Book Antiqua" w:eastAsia="Book Antiqua" w:hAnsi="Book Antiqua" w:cs="Book Antiqua"/>
          <w:color w:val="000000"/>
        </w:rPr>
        <w:t>,</w:t>
      </w:r>
      <w:r w:rsidRPr="00765E02">
        <w:rPr>
          <w:rFonts w:ascii="Book Antiqua" w:eastAsia="Book Antiqua" w:hAnsi="Book Antiqua" w:cs="Book Antiqua"/>
          <w:color w:val="000000"/>
        </w:rPr>
        <w:t xml:space="preserve"> a confirmatory CT 4</w:t>
      </w:r>
      <w:r w:rsidRPr="00765E02">
        <w:rPr>
          <w:rFonts w:ascii="MS Gothic" w:eastAsia="MS Gothic" w:hAnsi="MS Gothic" w:cs="MS Gothic"/>
          <w:color w:val="000000"/>
        </w:rPr>
        <w:t> </w:t>
      </w:r>
      <w:r w:rsidRPr="00765E02">
        <w:rPr>
          <w:rFonts w:ascii="Book Antiqua" w:eastAsia="Book Antiqua" w:hAnsi="Book Antiqua" w:cs="Book Antiqua"/>
          <w:color w:val="000000"/>
        </w:rPr>
        <w:t>wk later should be required. Moreover, considering the importance of pre-baseline imaging, a CT scan at least 1 mo before starting immunotherapy should be evaluated to define the tumor volume and consider it in further evaluations. During the anamnestic questionnaire, special attention should be addressed to pre-immunotherapy treatments, specifically regarding conventional cytotoxic agents, as aforementioned</w:t>
      </w:r>
      <w:r w:rsidRPr="00765E02">
        <w:rPr>
          <w:rFonts w:ascii="Book Antiqua" w:eastAsia="Book Antiqua" w:hAnsi="Book Antiqua" w:cs="Book Antiqua"/>
          <w:color w:val="000000"/>
          <w:vertAlign w:val="superscript"/>
        </w:rPr>
        <w:t>[39,40]</w:t>
      </w:r>
      <w:r w:rsidRPr="00765E02">
        <w:rPr>
          <w:rFonts w:ascii="Book Antiqua" w:eastAsia="Book Antiqua" w:hAnsi="Book Antiqua" w:cs="Book Antiqua"/>
          <w:color w:val="000000"/>
        </w:rPr>
        <w:t>. Radiological assessment, both CT- and MRI-based, is fundamental to determine the growth rate; however, the true positive rate can be weakened by pseudoprogression in case of pre-baseline missing, because it is not possible to distinguish between the two patterns.</w:t>
      </w:r>
    </w:p>
    <w:p w14:paraId="0951FA7D" w14:textId="77777777" w:rsidR="00A77B3E" w:rsidRPr="00765E02" w:rsidRDefault="00931627" w:rsidP="00C3392B">
      <w:pPr>
        <w:spacing w:line="360" w:lineRule="auto"/>
        <w:ind w:firstLineChars="112" w:firstLine="269"/>
        <w:jc w:val="both"/>
        <w:rPr>
          <w:rFonts w:ascii="Book Antiqua" w:hAnsi="Book Antiqua"/>
        </w:rPr>
      </w:pPr>
      <w:r w:rsidRPr="00765E02">
        <w:rPr>
          <w:rFonts w:ascii="Book Antiqua" w:eastAsia="Book Antiqua" w:hAnsi="Book Antiqua" w:cs="Book Antiqua"/>
          <w:color w:val="000000"/>
        </w:rPr>
        <w:t>On these bases, a complete assessment based on clinical and radiological findings, along with a careful evaluation of pre-baseline imaging, is needed to correctly stratify patients suspected of HPD, to define the best clinical approach possible to increase PFS and OS. The difficulties to standardize the HPD definition by using radiological criteria firstly rely on the various types of cancer to deal with and, consequently, on the different imaging techniques considered as the reference standard for staging and re-staging patients.</w:t>
      </w:r>
    </w:p>
    <w:p w14:paraId="29033F3D" w14:textId="72B29770" w:rsidR="00A77B3E" w:rsidRPr="00765E02" w:rsidRDefault="00931627" w:rsidP="00C3392B">
      <w:pPr>
        <w:spacing w:line="360" w:lineRule="auto"/>
        <w:ind w:firstLineChars="112" w:firstLine="269"/>
        <w:jc w:val="both"/>
        <w:rPr>
          <w:rFonts w:ascii="Book Antiqua" w:hAnsi="Book Antiqua"/>
        </w:rPr>
      </w:pPr>
      <w:r w:rsidRPr="00765E02">
        <w:rPr>
          <w:rFonts w:ascii="Book Antiqua" w:eastAsia="Book Antiqua" w:hAnsi="Book Antiqua" w:cs="Book Antiqua"/>
          <w:color w:val="000000"/>
        </w:rPr>
        <w:t xml:space="preserve">A summary of the most important studies focusing on hyperprogression is reported in </w:t>
      </w:r>
      <w:r w:rsidR="005252C1" w:rsidRPr="00765E02">
        <w:rPr>
          <w:rFonts w:ascii="Book Antiqua" w:eastAsia="Book Antiqua" w:hAnsi="Book Antiqua" w:cs="Book Antiqua"/>
          <w:color w:val="000000"/>
        </w:rPr>
        <w:t>T</w:t>
      </w:r>
      <w:r w:rsidRPr="00765E02">
        <w:rPr>
          <w:rFonts w:ascii="Book Antiqua" w:eastAsia="Book Antiqua" w:hAnsi="Book Antiqua" w:cs="Book Antiqua"/>
          <w:color w:val="000000"/>
        </w:rPr>
        <w:t>able 1.</w:t>
      </w:r>
    </w:p>
    <w:p w14:paraId="7C9DD8FA" w14:textId="77777777" w:rsidR="00A77B3E" w:rsidRPr="00765E02" w:rsidRDefault="00A77B3E" w:rsidP="00BF57A1">
      <w:pPr>
        <w:spacing w:line="360" w:lineRule="auto"/>
        <w:jc w:val="both"/>
        <w:rPr>
          <w:rFonts w:ascii="Book Antiqua" w:hAnsi="Book Antiqua"/>
        </w:rPr>
      </w:pPr>
    </w:p>
    <w:p w14:paraId="4E99FC82" w14:textId="77777777" w:rsidR="00A77B3E" w:rsidRPr="00765E02" w:rsidRDefault="00931627" w:rsidP="00BF57A1">
      <w:pPr>
        <w:spacing w:line="360" w:lineRule="auto"/>
        <w:jc w:val="both"/>
        <w:rPr>
          <w:rFonts w:ascii="Book Antiqua" w:hAnsi="Book Antiqua"/>
        </w:rPr>
      </w:pPr>
      <w:r w:rsidRPr="00765E02">
        <w:rPr>
          <w:rFonts w:ascii="Book Antiqua" w:eastAsia="Book Antiqua" w:hAnsi="Book Antiqua" w:cs="Book Antiqua"/>
          <w:b/>
          <w:bCs/>
          <w:caps/>
          <w:color w:val="000000"/>
          <w:u w:val="single"/>
        </w:rPr>
        <w:t>DISSOCIATED RESPONSE</w:t>
      </w:r>
    </w:p>
    <w:p w14:paraId="0478F3A7" w14:textId="77777777" w:rsidR="00A77B3E" w:rsidRPr="00765E02" w:rsidRDefault="00931627" w:rsidP="00BF57A1">
      <w:pPr>
        <w:spacing w:line="360" w:lineRule="auto"/>
        <w:jc w:val="both"/>
        <w:rPr>
          <w:rFonts w:ascii="Book Antiqua" w:hAnsi="Book Antiqua"/>
        </w:rPr>
      </w:pPr>
      <w:r w:rsidRPr="00765E02">
        <w:rPr>
          <w:rFonts w:ascii="Book Antiqua" w:eastAsia="Book Antiqua" w:hAnsi="Book Antiqua" w:cs="Book Antiqua"/>
          <w:color w:val="000000"/>
        </w:rPr>
        <w:t>Besides the mixed pattern of response arising from traditional platinum-based chemotherapy, the development of immunotherapy has led to the introduction of the concept of dissociated response (DR).</w:t>
      </w:r>
    </w:p>
    <w:p w14:paraId="2F27FAC7" w14:textId="6895719A" w:rsidR="00A77B3E" w:rsidRPr="00765E02" w:rsidRDefault="00931627" w:rsidP="00C3392B">
      <w:pPr>
        <w:spacing w:line="360" w:lineRule="auto"/>
        <w:ind w:firstLineChars="112" w:firstLine="269"/>
        <w:jc w:val="both"/>
        <w:rPr>
          <w:rFonts w:ascii="Book Antiqua" w:hAnsi="Book Antiqua"/>
        </w:rPr>
      </w:pPr>
      <w:r w:rsidRPr="00765E02">
        <w:rPr>
          <w:rFonts w:ascii="Book Antiqua" w:eastAsia="Book Antiqua" w:hAnsi="Book Antiqua" w:cs="Book Antiqua"/>
          <w:color w:val="000000"/>
        </w:rPr>
        <w:t>DR has been recently described as a concomitant increase in the size of some target lesions or the appearance of new lesions, accompanied by regression of other ones</w:t>
      </w:r>
      <w:r w:rsidRPr="00765E02">
        <w:rPr>
          <w:rFonts w:ascii="Book Antiqua" w:eastAsia="Book Antiqua" w:hAnsi="Book Antiqua" w:cs="Book Antiqua"/>
          <w:color w:val="000000"/>
          <w:vertAlign w:val="superscript"/>
        </w:rPr>
        <w:t>[54]</w:t>
      </w:r>
      <w:r w:rsidRPr="00765E02">
        <w:rPr>
          <w:rFonts w:ascii="Book Antiqua" w:eastAsia="Book Antiqua" w:hAnsi="Book Antiqua" w:cs="Book Antiqua"/>
          <w:color w:val="000000"/>
        </w:rPr>
        <w:t xml:space="preserve">. A combination of factors may explain the biological mechanisms of a dissociated tumor response. Tumor heterogeneity within an individual patient and differences in tissue </w:t>
      </w:r>
      <w:r w:rsidRPr="00765E02">
        <w:rPr>
          <w:rFonts w:ascii="Book Antiqua" w:eastAsia="Book Antiqua" w:hAnsi="Book Antiqua" w:cs="Book Antiqua"/>
          <w:color w:val="000000"/>
        </w:rPr>
        <w:lastRenderedPageBreak/>
        <w:t>penetration of anti-cancer drugs have been proposed as potential reasons for DR</w:t>
      </w:r>
      <w:r w:rsidRPr="00765E02">
        <w:rPr>
          <w:rFonts w:ascii="Book Antiqua" w:eastAsia="Book Antiqua" w:hAnsi="Book Antiqua" w:cs="Book Antiqua"/>
          <w:color w:val="000000"/>
          <w:vertAlign w:val="superscript"/>
        </w:rPr>
        <w:t>[55]</w:t>
      </w:r>
      <w:r w:rsidRPr="00765E02">
        <w:rPr>
          <w:rFonts w:ascii="Book Antiqua" w:eastAsia="Book Antiqua" w:hAnsi="Book Antiqua" w:cs="Book Antiqua"/>
          <w:color w:val="000000"/>
        </w:rPr>
        <w:t>. Tumoral cells can undergo clonal evolution from a single progenitor cell into more aggressive and therapy-resistant cells, due to genomic instability of solid cancer cells.</w:t>
      </w:r>
    </w:p>
    <w:p w14:paraId="2BCC651C" w14:textId="4ABDDC14" w:rsidR="00A77B3E" w:rsidRPr="00765E02" w:rsidRDefault="00931627" w:rsidP="00C3392B">
      <w:pPr>
        <w:spacing w:line="360" w:lineRule="auto"/>
        <w:ind w:firstLineChars="112" w:firstLine="269"/>
        <w:jc w:val="both"/>
        <w:rPr>
          <w:rFonts w:ascii="Book Antiqua" w:hAnsi="Book Antiqua"/>
        </w:rPr>
      </w:pPr>
      <w:r w:rsidRPr="00765E02">
        <w:rPr>
          <w:rFonts w:ascii="Book Antiqua" w:eastAsia="Book Antiqua" w:hAnsi="Book Antiqua" w:cs="Book Antiqua"/>
          <w:color w:val="000000"/>
        </w:rPr>
        <w:t xml:space="preserve">This genotypic and phenotypic heterogeneity is an unfavorable prognostic factor for cells’ survival, and it can explain the </w:t>
      </w:r>
      <w:r w:rsidR="00A87B49" w:rsidRPr="00765E02">
        <w:rPr>
          <w:rFonts w:ascii="Book Antiqua" w:eastAsia="Book Antiqua" w:hAnsi="Book Antiqua" w:cs="Book Antiqua"/>
          <w:color w:val="000000"/>
        </w:rPr>
        <w:t>DR</w:t>
      </w:r>
      <w:r w:rsidRPr="00765E02">
        <w:rPr>
          <w:rFonts w:ascii="Book Antiqua" w:eastAsia="Book Antiqua" w:hAnsi="Book Antiqua" w:cs="Book Antiqua"/>
          <w:color w:val="000000"/>
        </w:rPr>
        <w:t>, particularly when using targeted therapies due to their selective pressure on tumor evolution. Moreover, the heterogeneity of the immune environment of the lesions can actively influence therapeutic response and therefore explain different responses</w:t>
      </w:r>
      <w:r w:rsidRPr="00765E02">
        <w:rPr>
          <w:rFonts w:ascii="Book Antiqua" w:eastAsia="Book Antiqua" w:hAnsi="Book Antiqua" w:cs="Book Antiqua"/>
          <w:color w:val="000000"/>
          <w:vertAlign w:val="superscript"/>
        </w:rPr>
        <w:t>[56]</w:t>
      </w:r>
      <w:r w:rsidRPr="00765E02">
        <w:rPr>
          <w:rFonts w:ascii="Book Antiqua" w:eastAsia="Book Antiqua" w:hAnsi="Book Antiqua" w:cs="Book Antiqua"/>
          <w:color w:val="000000"/>
        </w:rPr>
        <w:t xml:space="preserve"> (Figure 4).</w:t>
      </w:r>
    </w:p>
    <w:p w14:paraId="5B4F9B38" w14:textId="3C0E222B" w:rsidR="00A77B3E" w:rsidRPr="00137666" w:rsidRDefault="00931627" w:rsidP="00C3392B">
      <w:pPr>
        <w:spacing w:line="360" w:lineRule="auto"/>
        <w:ind w:firstLineChars="112" w:firstLine="269"/>
        <w:jc w:val="both"/>
        <w:rPr>
          <w:rFonts w:ascii="Book Antiqua" w:hAnsi="Book Antiqua"/>
        </w:rPr>
      </w:pPr>
      <w:r w:rsidRPr="00765E02">
        <w:rPr>
          <w:rFonts w:ascii="Book Antiqua" w:eastAsia="Book Antiqua" w:hAnsi="Book Antiqua" w:cs="Book Antiqua"/>
          <w:color w:val="000000"/>
        </w:rPr>
        <w:t>In literature few studies reported on the incidence of DR, ranging from 7.5% to 10%</w:t>
      </w:r>
      <w:r w:rsidRPr="00765E02">
        <w:rPr>
          <w:rFonts w:ascii="Book Antiqua" w:eastAsia="Book Antiqua" w:hAnsi="Book Antiqua" w:cs="Book Antiqua"/>
          <w:color w:val="000000"/>
          <w:vertAlign w:val="superscript"/>
        </w:rPr>
        <w:t>[54,55,57]</w:t>
      </w:r>
      <w:r w:rsidRPr="00137666">
        <w:rPr>
          <w:rFonts w:ascii="Book Antiqua" w:eastAsia="Book Antiqua" w:hAnsi="Book Antiqua" w:cs="Book Antiqua"/>
          <w:color w:val="000000"/>
        </w:rPr>
        <w:t xml:space="preserve">. Using </w:t>
      </w:r>
      <w:r w:rsidR="004758FF" w:rsidRPr="00137666">
        <w:rPr>
          <w:rFonts w:ascii="Book Antiqua" w:eastAsia="Book Antiqua" w:hAnsi="Book Antiqua" w:cs="Book Antiqua"/>
          <w:color w:val="000000"/>
        </w:rPr>
        <w:t>fluorodeoxyglucose</w:t>
      </w:r>
      <w:r w:rsidRPr="00137666">
        <w:rPr>
          <w:rFonts w:ascii="Book Antiqua" w:eastAsia="Book Antiqua" w:hAnsi="Book Antiqua" w:cs="Book Antiqua"/>
          <w:color w:val="000000"/>
        </w:rPr>
        <w:t xml:space="preserve"> PET/CT, Humbert </w:t>
      </w:r>
      <w:r w:rsidRPr="00137666">
        <w:rPr>
          <w:rFonts w:ascii="Book Antiqua" w:eastAsia="Book Antiqua" w:hAnsi="Book Antiqua" w:cs="Book Antiqua"/>
          <w:i/>
          <w:iCs/>
          <w:color w:val="000000"/>
        </w:rPr>
        <w:t>et al</w:t>
      </w:r>
      <w:r w:rsidRPr="00137666">
        <w:rPr>
          <w:rFonts w:ascii="Book Antiqua" w:eastAsia="Book Antiqua" w:hAnsi="Book Antiqua" w:cs="Book Antiqua"/>
          <w:color w:val="000000"/>
          <w:vertAlign w:val="superscript"/>
        </w:rPr>
        <w:t>[58]</w:t>
      </w:r>
      <w:r w:rsidRPr="00137666">
        <w:rPr>
          <w:rFonts w:ascii="Book Antiqua" w:eastAsia="Book Antiqua" w:hAnsi="Book Antiqua" w:cs="Book Antiqua"/>
          <w:color w:val="000000"/>
        </w:rPr>
        <w:t xml:space="preserve"> recently published a prospective study including 50 patients with NSCLC treated with pembrolizumab in first-line therapy or with nivolumab in second-line therapy, showing that 10% of the population had a DR.</w:t>
      </w:r>
    </w:p>
    <w:p w14:paraId="18028817" w14:textId="36F88AB6" w:rsidR="00A77B3E" w:rsidRPr="00137666" w:rsidRDefault="00931627" w:rsidP="00C3392B">
      <w:pPr>
        <w:spacing w:line="360" w:lineRule="auto"/>
        <w:ind w:firstLineChars="112" w:firstLine="269"/>
        <w:jc w:val="both"/>
        <w:rPr>
          <w:rFonts w:ascii="Book Antiqua" w:hAnsi="Book Antiqua"/>
        </w:rPr>
      </w:pPr>
      <w:r w:rsidRPr="00137666">
        <w:rPr>
          <w:rFonts w:ascii="Book Antiqua" w:eastAsia="Book Antiqua" w:hAnsi="Book Antiqua" w:cs="Book Antiqua"/>
          <w:color w:val="000000"/>
        </w:rPr>
        <w:t>DR has been associated with different prognoses compared to progressive or non-</w:t>
      </w:r>
      <w:r w:rsidR="001704B5" w:rsidRPr="00137666">
        <w:rPr>
          <w:rFonts w:ascii="Book Antiqua" w:eastAsia="Book Antiqua" w:hAnsi="Book Antiqua" w:cs="Book Antiqua"/>
          <w:color w:val="000000"/>
        </w:rPr>
        <w:t>PD</w:t>
      </w:r>
      <w:r w:rsidRPr="00137666">
        <w:rPr>
          <w:rFonts w:ascii="Book Antiqua" w:eastAsia="Book Antiqua" w:hAnsi="Book Antiqua" w:cs="Book Antiqua"/>
          <w:color w:val="000000"/>
        </w:rPr>
        <w:t xml:space="preserve">. Tazdait </w:t>
      </w:r>
      <w:r w:rsidRPr="00137666">
        <w:rPr>
          <w:rFonts w:ascii="Book Antiqua" w:eastAsia="Book Antiqua" w:hAnsi="Book Antiqua" w:cs="Book Antiqua"/>
          <w:i/>
          <w:iCs/>
          <w:color w:val="000000"/>
        </w:rPr>
        <w:t>et al</w:t>
      </w:r>
      <w:r w:rsidRPr="00137666">
        <w:rPr>
          <w:rFonts w:ascii="Book Antiqua" w:eastAsia="Book Antiqua" w:hAnsi="Book Antiqua" w:cs="Book Antiqua"/>
          <w:color w:val="000000"/>
          <w:vertAlign w:val="superscript"/>
        </w:rPr>
        <w:t>[54]</w:t>
      </w:r>
      <w:r w:rsidRPr="00137666">
        <w:rPr>
          <w:rFonts w:ascii="Book Antiqua" w:eastAsia="Book Antiqua" w:hAnsi="Book Antiqua" w:cs="Book Antiqua"/>
          <w:color w:val="000000"/>
        </w:rPr>
        <w:t xml:space="preserve"> observed similar survival between patients with the non-</w:t>
      </w:r>
      <w:r w:rsidR="001704B5" w:rsidRPr="00137666">
        <w:rPr>
          <w:rFonts w:ascii="Book Antiqua" w:eastAsia="Book Antiqua" w:hAnsi="Book Antiqua" w:cs="Book Antiqua"/>
          <w:color w:val="000000"/>
        </w:rPr>
        <w:t>PD</w:t>
      </w:r>
      <w:r w:rsidRPr="00137666">
        <w:rPr>
          <w:rFonts w:ascii="Book Antiqua" w:eastAsia="Book Antiqua" w:hAnsi="Book Antiqua" w:cs="Book Antiqua"/>
          <w:color w:val="000000"/>
        </w:rPr>
        <w:t xml:space="preserve"> and those with the atypical response, even if pseudoprogression and DR were not evaluated separately. On the contrary, the higher survival of patients with DR, compared to those with </w:t>
      </w:r>
      <w:r w:rsidR="001704B5" w:rsidRPr="00137666">
        <w:rPr>
          <w:rFonts w:ascii="Book Antiqua" w:eastAsia="Book Antiqua" w:hAnsi="Book Antiqua" w:cs="Book Antiqua"/>
          <w:color w:val="000000"/>
        </w:rPr>
        <w:t>PD</w:t>
      </w:r>
      <w:r w:rsidRPr="00137666">
        <w:rPr>
          <w:rFonts w:ascii="Book Antiqua" w:eastAsia="Book Antiqua" w:hAnsi="Book Antiqua" w:cs="Book Antiqua"/>
          <w:color w:val="000000"/>
        </w:rPr>
        <w:t xml:space="preserve">, was confirmed both by Tazdait </w:t>
      </w:r>
      <w:r w:rsidRPr="00137666">
        <w:rPr>
          <w:rFonts w:ascii="Book Antiqua" w:eastAsia="Book Antiqua" w:hAnsi="Book Antiqua" w:cs="Book Antiqua"/>
          <w:i/>
          <w:iCs/>
          <w:color w:val="000000"/>
        </w:rPr>
        <w:t>et al</w:t>
      </w:r>
      <w:r w:rsidRPr="00137666">
        <w:rPr>
          <w:rFonts w:ascii="Book Antiqua" w:eastAsia="Book Antiqua" w:hAnsi="Book Antiqua" w:cs="Book Antiqua"/>
          <w:color w:val="000000"/>
          <w:vertAlign w:val="superscript"/>
        </w:rPr>
        <w:t>[54]</w:t>
      </w:r>
      <w:r w:rsidRPr="00137666">
        <w:rPr>
          <w:rFonts w:ascii="Book Antiqua" w:eastAsia="Book Antiqua" w:hAnsi="Book Antiqua" w:cs="Book Antiqua"/>
          <w:color w:val="000000"/>
        </w:rPr>
        <w:t xml:space="preserve"> and Tozuka </w:t>
      </w:r>
      <w:r w:rsidRPr="00137666">
        <w:rPr>
          <w:rFonts w:ascii="Book Antiqua" w:eastAsia="Book Antiqua" w:hAnsi="Book Antiqua" w:cs="Book Antiqua"/>
          <w:i/>
          <w:iCs/>
          <w:color w:val="000000"/>
        </w:rPr>
        <w:t>et al</w:t>
      </w:r>
      <w:r w:rsidRPr="00137666">
        <w:rPr>
          <w:rFonts w:ascii="Book Antiqua" w:eastAsia="Book Antiqua" w:hAnsi="Book Antiqua" w:cs="Book Antiqua"/>
          <w:color w:val="000000"/>
          <w:vertAlign w:val="superscript"/>
        </w:rPr>
        <w:t>[55]</w:t>
      </w:r>
      <w:r w:rsidRPr="00137666">
        <w:rPr>
          <w:rFonts w:ascii="Book Antiqua" w:eastAsia="Book Antiqua" w:hAnsi="Book Antiqua" w:cs="Book Antiqua"/>
          <w:color w:val="000000"/>
        </w:rPr>
        <w:t>, suggesting that the prognosis of patients with DR is probably intermediate between those with PD and those with the non-</w:t>
      </w:r>
      <w:r w:rsidR="001704B5" w:rsidRPr="00137666">
        <w:rPr>
          <w:rFonts w:ascii="Book Antiqua" w:eastAsia="Book Antiqua" w:hAnsi="Book Antiqua" w:cs="Book Antiqua"/>
          <w:color w:val="000000"/>
        </w:rPr>
        <w:t>PD</w:t>
      </w:r>
      <w:r w:rsidRPr="00137666">
        <w:rPr>
          <w:rFonts w:ascii="Book Antiqua" w:eastAsia="Book Antiqua" w:hAnsi="Book Antiqua" w:cs="Book Antiqua"/>
          <w:color w:val="000000"/>
        </w:rPr>
        <w:t>.</w:t>
      </w:r>
    </w:p>
    <w:p w14:paraId="342B9E8B" w14:textId="1264E83C" w:rsidR="00A77B3E" w:rsidRPr="00137666" w:rsidRDefault="00931627" w:rsidP="00C3392B">
      <w:pPr>
        <w:spacing w:line="360" w:lineRule="auto"/>
        <w:ind w:firstLineChars="112" w:firstLine="269"/>
        <w:jc w:val="both"/>
        <w:rPr>
          <w:rFonts w:ascii="Book Antiqua" w:hAnsi="Book Antiqua"/>
        </w:rPr>
      </w:pPr>
      <w:r w:rsidRPr="00137666">
        <w:rPr>
          <w:rFonts w:ascii="Book Antiqua" w:eastAsia="Book Antiqua" w:hAnsi="Book Antiqua" w:cs="Book Antiqua"/>
          <w:color w:val="000000"/>
        </w:rPr>
        <w:t>In the literature, several different definitions of DR were encountered; in particular, it is still not clear if a concomitant progression and reduction of different lesions are sufficient to consider as DR, or if it is necessary to reach at least 20% of PD and 30% of PR</w:t>
      </w:r>
      <w:r w:rsidRPr="00137666">
        <w:rPr>
          <w:rFonts w:ascii="Book Antiqua" w:eastAsia="Book Antiqua" w:hAnsi="Book Antiqua" w:cs="Book Antiqua"/>
          <w:color w:val="000000"/>
          <w:vertAlign w:val="superscript"/>
        </w:rPr>
        <w:t>[54,55,57]</w:t>
      </w:r>
      <w:r w:rsidRPr="00137666">
        <w:rPr>
          <w:rFonts w:ascii="Book Antiqua" w:eastAsia="Book Antiqua" w:hAnsi="Book Antiqua" w:cs="Book Antiqua"/>
          <w:color w:val="000000"/>
        </w:rPr>
        <w:t xml:space="preserve">. On PET/CT, </w:t>
      </w:r>
      <w:r w:rsidR="00A87B49" w:rsidRPr="00137666">
        <w:rPr>
          <w:rFonts w:ascii="Book Antiqua" w:eastAsia="Book Antiqua" w:hAnsi="Book Antiqua" w:cs="Book Antiqua"/>
          <w:color w:val="000000"/>
        </w:rPr>
        <w:t>DR</w:t>
      </w:r>
      <w:r w:rsidRPr="00137666">
        <w:rPr>
          <w:rFonts w:ascii="Book Antiqua" w:eastAsia="Book Antiqua" w:hAnsi="Book Antiqua" w:cs="Book Antiqua"/>
          <w:color w:val="000000"/>
        </w:rPr>
        <w:t xml:space="preserve"> definition should be inspired by PET Response Criteria In solid tumor (PERCIST) and defined as a concomitant relative decrease &gt;</w:t>
      </w:r>
      <w:r w:rsidR="004758FF" w:rsidRPr="00137666">
        <w:rPr>
          <w:rFonts w:ascii="Book Antiqua" w:eastAsia="Book Antiqua" w:hAnsi="Book Antiqua" w:cs="Book Antiqua"/>
          <w:color w:val="000000"/>
        </w:rPr>
        <w:t xml:space="preserve"> </w:t>
      </w:r>
      <w:r w:rsidRPr="00137666">
        <w:rPr>
          <w:rFonts w:ascii="Book Antiqua" w:eastAsia="Book Antiqua" w:hAnsi="Book Antiqua" w:cs="Book Antiqua"/>
          <w:color w:val="000000"/>
        </w:rPr>
        <w:t>30% in some tumor lesions metabolism and relative metabolic increase &gt;</w:t>
      </w:r>
      <w:r w:rsidR="004758FF" w:rsidRPr="00137666">
        <w:rPr>
          <w:rFonts w:ascii="Book Antiqua" w:eastAsia="Book Antiqua" w:hAnsi="Book Antiqua" w:cs="Book Antiqua"/>
          <w:color w:val="000000"/>
        </w:rPr>
        <w:t xml:space="preserve"> </w:t>
      </w:r>
      <w:r w:rsidRPr="00137666">
        <w:rPr>
          <w:rFonts w:ascii="Book Antiqua" w:eastAsia="Book Antiqua" w:hAnsi="Book Antiqua" w:cs="Book Antiqua"/>
          <w:color w:val="000000"/>
        </w:rPr>
        <w:t>30% in others.</w:t>
      </w:r>
    </w:p>
    <w:p w14:paraId="086DF937" w14:textId="27AE078D" w:rsidR="00A77B3E" w:rsidRPr="00137666" w:rsidRDefault="00931627" w:rsidP="00C3392B">
      <w:pPr>
        <w:spacing w:line="360" w:lineRule="auto"/>
        <w:ind w:firstLineChars="112" w:firstLine="269"/>
        <w:jc w:val="both"/>
        <w:rPr>
          <w:rFonts w:ascii="Book Antiqua" w:hAnsi="Book Antiqua"/>
        </w:rPr>
      </w:pPr>
      <w:r w:rsidRPr="00137666">
        <w:rPr>
          <w:rFonts w:ascii="Book Antiqua" w:eastAsia="Book Antiqua" w:hAnsi="Book Antiqua" w:cs="Book Antiqua"/>
          <w:color w:val="000000"/>
        </w:rPr>
        <w:t>An important issue is the optimal duration of treatment due to the potential of late treatment effect and the rare phenomenon of pseudoprogression. Many clinicians choose to continue treatment beyond progression with immunotherapy according to the RECIST</w:t>
      </w:r>
      <w:r w:rsidRPr="00137666">
        <w:rPr>
          <w:rFonts w:ascii="Book Antiqua" w:eastAsia="Book Antiqua" w:hAnsi="Book Antiqua" w:cs="Book Antiqua"/>
          <w:color w:val="000000"/>
          <w:vertAlign w:val="superscript"/>
        </w:rPr>
        <w:t>[59]</w:t>
      </w:r>
      <w:r w:rsidRPr="00137666">
        <w:rPr>
          <w:rFonts w:ascii="Book Antiqua" w:eastAsia="Book Antiqua" w:hAnsi="Book Antiqua" w:cs="Book Antiqua"/>
          <w:color w:val="000000"/>
        </w:rPr>
        <w:t xml:space="preserve">. As the progressing lesions might represent pseudoprogression, the </w:t>
      </w:r>
      <w:r w:rsidRPr="00137666">
        <w:rPr>
          <w:rFonts w:ascii="Book Antiqua" w:eastAsia="Book Antiqua" w:hAnsi="Book Antiqua" w:cs="Book Antiqua"/>
          <w:color w:val="000000"/>
        </w:rPr>
        <w:lastRenderedPageBreak/>
        <w:t xml:space="preserve">monitoring and management of patients with the </w:t>
      </w:r>
      <w:r w:rsidR="00A87B49" w:rsidRPr="00137666">
        <w:rPr>
          <w:rFonts w:ascii="Book Antiqua" w:eastAsia="Book Antiqua" w:hAnsi="Book Antiqua" w:cs="Book Antiqua"/>
          <w:color w:val="000000"/>
        </w:rPr>
        <w:t>DR</w:t>
      </w:r>
      <w:r w:rsidRPr="00137666">
        <w:rPr>
          <w:rFonts w:ascii="Book Antiqua" w:eastAsia="Book Antiqua" w:hAnsi="Book Antiqua" w:cs="Book Antiqua"/>
          <w:color w:val="000000"/>
        </w:rPr>
        <w:t xml:space="preserve"> should be similar to that of patients with pseudoprogression, if the patient is clinically stable. A recent study shows that continuing immunotherapy post-DR had significantly better survival than discontinuing therapy</w:t>
      </w:r>
      <w:r w:rsidRPr="00137666">
        <w:rPr>
          <w:rFonts w:ascii="Book Antiqua" w:eastAsia="Book Antiqua" w:hAnsi="Book Antiqua" w:cs="Book Antiqua"/>
          <w:color w:val="000000"/>
          <w:vertAlign w:val="superscript"/>
        </w:rPr>
        <w:t>[57]</w:t>
      </w:r>
      <w:r w:rsidRPr="00137666">
        <w:rPr>
          <w:rFonts w:ascii="Book Antiqua" w:eastAsia="Book Antiqua" w:hAnsi="Book Antiqua" w:cs="Book Antiqua"/>
          <w:color w:val="000000"/>
        </w:rPr>
        <w:t>.</w:t>
      </w:r>
    </w:p>
    <w:p w14:paraId="7DFE67BA" w14:textId="56CB5C17" w:rsidR="00A77B3E" w:rsidRPr="00137666" w:rsidRDefault="00931627" w:rsidP="00C3392B">
      <w:pPr>
        <w:spacing w:line="360" w:lineRule="auto"/>
        <w:ind w:firstLineChars="112" w:firstLine="269"/>
        <w:jc w:val="both"/>
        <w:rPr>
          <w:rFonts w:ascii="Book Antiqua" w:hAnsi="Book Antiqua"/>
        </w:rPr>
      </w:pPr>
      <w:r w:rsidRPr="00137666">
        <w:rPr>
          <w:rFonts w:ascii="Book Antiqua" w:eastAsia="Book Antiqua" w:hAnsi="Book Antiqua" w:cs="Book Antiqua"/>
          <w:color w:val="000000"/>
        </w:rPr>
        <w:t>Besides, continuing immune checkpoint inhibitor treatment plus local ablative therapy targeted to progressing lesions could be a valid alternative to immunotherapy alone in case of single progressive lesion</w:t>
      </w:r>
      <w:r w:rsidRPr="00137666">
        <w:rPr>
          <w:rFonts w:ascii="Book Antiqua" w:eastAsia="Book Antiqua" w:hAnsi="Book Antiqua" w:cs="Book Antiqua"/>
          <w:strike/>
          <w:color w:val="000000"/>
        </w:rPr>
        <w:t>s</w:t>
      </w:r>
      <w:r w:rsidRPr="00137666">
        <w:rPr>
          <w:rFonts w:ascii="Book Antiqua" w:eastAsia="Book Antiqua" w:hAnsi="Book Antiqua" w:cs="Book Antiqua"/>
          <w:color w:val="000000"/>
          <w:vertAlign w:val="superscript"/>
        </w:rPr>
        <w:t>[56]</w:t>
      </w:r>
      <w:r w:rsidRPr="00137666">
        <w:rPr>
          <w:rFonts w:ascii="Book Antiqua" w:eastAsia="Book Antiqua" w:hAnsi="Book Antiqua" w:cs="Book Antiqua"/>
          <w:color w:val="000000"/>
        </w:rPr>
        <w:t>. However, if the patient is clinically deteriorating the interruption of immune checkpoint inhibitor treatment and switching to another therapy, or clinical trial participation, should be considered</w:t>
      </w:r>
      <w:r w:rsidRPr="00137666">
        <w:rPr>
          <w:rFonts w:ascii="Book Antiqua" w:eastAsia="Book Antiqua" w:hAnsi="Book Antiqua" w:cs="Book Antiqua"/>
          <w:color w:val="000000"/>
          <w:vertAlign w:val="superscript"/>
        </w:rPr>
        <w:t>[60]</w:t>
      </w:r>
      <w:r w:rsidRPr="00137666">
        <w:rPr>
          <w:rFonts w:ascii="Book Antiqua" w:eastAsia="Book Antiqua" w:hAnsi="Book Antiqua" w:cs="Book Antiqua"/>
          <w:color w:val="000000"/>
        </w:rPr>
        <w:t>.</w:t>
      </w:r>
    </w:p>
    <w:p w14:paraId="23DE45FB" w14:textId="5B9D9AD2" w:rsidR="00A77B3E" w:rsidRPr="00137666" w:rsidRDefault="00931627" w:rsidP="00C3392B">
      <w:pPr>
        <w:spacing w:line="360" w:lineRule="auto"/>
        <w:ind w:firstLineChars="112" w:firstLine="269"/>
        <w:jc w:val="both"/>
        <w:rPr>
          <w:rFonts w:ascii="Book Antiqua" w:hAnsi="Book Antiqua"/>
        </w:rPr>
      </w:pPr>
      <w:r w:rsidRPr="00137666">
        <w:rPr>
          <w:rFonts w:ascii="Book Antiqua" w:eastAsia="Book Antiqua" w:hAnsi="Book Antiqua" w:cs="Book Antiqua"/>
          <w:color w:val="000000"/>
        </w:rPr>
        <w:t>The high number of atypical responses such as pseudoprogression and DR suggest that in most cases the RECIST 1.1 underestimates the benefit of treatment with immunotherapy and the new iRECIST are certainly superior in the evaluation of responses. The iRECIST consider consistently pseudoprogression, while DR is not considered</w:t>
      </w:r>
      <w:r w:rsidRPr="00137666">
        <w:rPr>
          <w:rFonts w:ascii="Book Antiqua" w:eastAsia="Book Antiqua" w:hAnsi="Book Antiqua" w:cs="Book Antiqua"/>
          <w:color w:val="000000"/>
          <w:vertAlign w:val="superscript"/>
        </w:rPr>
        <w:t>[7,11]</w:t>
      </w:r>
      <w:r w:rsidRPr="00137666">
        <w:rPr>
          <w:rFonts w:ascii="Book Antiqua" w:eastAsia="Book Antiqua" w:hAnsi="Book Antiqua" w:cs="Book Antiqua"/>
          <w:color w:val="000000"/>
        </w:rPr>
        <w:t>, suggesting that they may not correctly describe the clinical benefit from immunotherapy</w:t>
      </w:r>
      <w:r w:rsidRPr="00137666">
        <w:rPr>
          <w:rFonts w:ascii="Book Antiqua" w:eastAsia="Book Antiqua" w:hAnsi="Book Antiqua" w:cs="Book Antiqua"/>
          <w:color w:val="000000"/>
          <w:vertAlign w:val="superscript"/>
        </w:rPr>
        <w:t>[61]</w:t>
      </w:r>
      <w:r w:rsidRPr="00137666">
        <w:rPr>
          <w:rFonts w:ascii="Book Antiqua" w:eastAsia="Book Antiqua" w:hAnsi="Book Antiqua" w:cs="Book Antiqua"/>
          <w:color w:val="000000"/>
        </w:rPr>
        <w:t>.</w:t>
      </w:r>
    </w:p>
    <w:p w14:paraId="212F67F5" w14:textId="5A18970A" w:rsidR="00A77B3E" w:rsidRPr="00137666" w:rsidRDefault="00931627" w:rsidP="00C3392B">
      <w:pPr>
        <w:spacing w:line="360" w:lineRule="auto"/>
        <w:ind w:firstLineChars="112" w:firstLine="269"/>
        <w:jc w:val="both"/>
        <w:rPr>
          <w:rFonts w:ascii="Book Antiqua" w:hAnsi="Book Antiqua"/>
        </w:rPr>
      </w:pPr>
      <w:r w:rsidRPr="00137666">
        <w:rPr>
          <w:rFonts w:ascii="Book Antiqua" w:eastAsia="Book Antiqua" w:hAnsi="Book Antiqua" w:cs="Book Antiqua"/>
          <w:color w:val="000000"/>
        </w:rPr>
        <w:t>Considering the different interpretations of DR given by the different authors, a more uniform definition of this phenomenon is crucial to assess the correct prognosis of patients with DR compared to progressive and non-</w:t>
      </w:r>
      <w:r w:rsidR="001704B5" w:rsidRPr="00137666">
        <w:rPr>
          <w:rFonts w:ascii="Book Antiqua" w:eastAsia="Book Antiqua" w:hAnsi="Book Antiqua" w:cs="Book Antiqua"/>
          <w:color w:val="000000"/>
        </w:rPr>
        <w:t>PD</w:t>
      </w:r>
      <w:r w:rsidRPr="00137666">
        <w:rPr>
          <w:rFonts w:ascii="Book Antiqua" w:eastAsia="Book Antiqua" w:hAnsi="Book Antiqua" w:cs="Book Antiqua"/>
          <w:color w:val="000000"/>
        </w:rPr>
        <w:t xml:space="preserve"> after immunotherapy. As suggested by Humbert </w:t>
      </w:r>
      <w:r w:rsidR="004758FF" w:rsidRPr="00137666">
        <w:rPr>
          <w:rFonts w:ascii="Book Antiqua" w:eastAsia="Book Antiqua" w:hAnsi="Book Antiqua" w:cs="Book Antiqua"/>
          <w:color w:val="000000"/>
        </w:rPr>
        <w:t>and Chardin</w:t>
      </w:r>
      <w:r w:rsidRPr="00137666">
        <w:rPr>
          <w:rFonts w:ascii="Book Antiqua" w:eastAsia="Book Antiqua" w:hAnsi="Book Antiqua" w:cs="Book Antiqua"/>
          <w:color w:val="000000"/>
          <w:vertAlign w:val="superscript"/>
        </w:rPr>
        <w:t>[56]</w:t>
      </w:r>
      <w:r w:rsidRPr="00137666">
        <w:rPr>
          <w:rFonts w:ascii="Book Antiqua" w:eastAsia="Book Antiqua" w:hAnsi="Book Antiqua" w:cs="Book Antiqua"/>
          <w:color w:val="000000"/>
        </w:rPr>
        <w:t>, DR on CT exam should be inspired by RECIST 1.1, defined as a concomitant decrease in size &gt;</w:t>
      </w:r>
      <w:r w:rsidR="00CE1D7C" w:rsidRPr="00137666">
        <w:rPr>
          <w:rFonts w:ascii="Book Antiqua" w:eastAsia="Book Antiqua" w:hAnsi="Book Antiqua" w:cs="Book Antiqua"/>
          <w:color w:val="000000"/>
        </w:rPr>
        <w:t xml:space="preserve"> </w:t>
      </w:r>
      <w:r w:rsidRPr="00137666">
        <w:rPr>
          <w:rFonts w:ascii="Book Antiqua" w:eastAsia="Book Antiqua" w:hAnsi="Book Antiqua" w:cs="Book Antiqua"/>
          <w:color w:val="000000"/>
        </w:rPr>
        <w:t>30% in some lesions and increase in size &gt;</w:t>
      </w:r>
      <w:r w:rsidR="00CE1D7C" w:rsidRPr="00137666">
        <w:rPr>
          <w:rFonts w:ascii="Book Antiqua" w:eastAsia="Book Antiqua" w:hAnsi="Book Antiqua" w:cs="Book Antiqua"/>
          <w:color w:val="000000"/>
        </w:rPr>
        <w:t xml:space="preserve"> </w:t>
      </w:r>
      <w:r w:rsidRPr="00137666">
        <w:rPr>
          <w:rFonts w:ascii="Book Antiqua" w:eastAsia="Book Antiqua" w:hAnsi="Book Antiqua" w:cs="Book Antiqua"/>
          <w:color w:val="000000"/>
        </w:rPr>
        <w:t>20% in others (and/or presence of new lesions), while on PET/CT, DR should be motivated by PERCIST criteria, defined as a concomitant decrease &gt;</w:t>
      </w:r>
      <w:r w:rsidR="00CE1D7C" w:rsidRPr="00137666">
        <w:rPr>
          <w:rFonts w:ascii="Book Antiqua" w:eastAsia="Book Antiqua" w:hAnsi="Book Antiqua" w:cs="Book Antiqua"/>
          <w:color w:val="000000"/>
        </w:rPr>
        <w:t xml:space="preserve"> </w:t>
      </w:r>
      <w:r w:rsidRPr="00137666">
        <w:rPr>
          <w:rFonts w:ascii="Book Antiqua" w:eastAsia="Book Antiqua" w:hAnsi="Book Antiqua" w:cs="Book Antiqua"/>
          <w:color w:val="000000"/>
        </w:rPr>
        <w:t>30% in some tumor lesions metabolism and metabolic increase &gt;</w:t>
      </w:r>
      <w:r w:rsidR="00CE1D7C" w:rsidRPr="00137666">
        <w:rPr>
          <w:rFonts w:ascii="Book Antiqua" w:eastAsia="Book Antiqua" w:hAnsi="Book Antiqua" w:cs="Book Antiqua"/>
          <w:color w:val="000000"/>
        </w:rPr>
        <w:t xml:space="preserve"> </w:t>
      </w:r>
      <w:r w:rsidRPr="00137666">
        <w:rPr>
          <w:rFonts w:ascii="Book Antiqua" w:eastAsia="Book Antiqua" w:hAnsi="Book Antiqua" w:cs="Book Antiqua"/>
          <w:color w:val="000000"/>
        </w:rPr>
        <w:t>30% in others (and/or new hypermetabolic lesions).</w:t>
      </w:r>
    </w:p>
    <w:p w14:paraId="32B3D734" w14:textId="5E30AF42" w:rsidR="00A77B3E" w:rsidRPr="00137666" w:rsidRDefault="00931627" w:rsidP="00C3392B">
      <w:pPr>
        <w:spacing w:line="360" w:lineRule="auto"/>
        <w:ind w:firstLineChars="112" w:firstLine="269"/>
        <w:jc w:val="both"/>
        <w:rPr>
          <w:rFonts w:ascii="Book Antiqua" w:hAnsi="Book Antiqua"/>
        </w:rPr>
      </w:pPr>
      <w:r w:rsidRPr="00137666">
        <w:rPr>
          <w:rFonts w:ascii="Book Antiqua" w:eastAsia="Book Antiqua" w:hAnsi="Book Antiqua" w:cs="Book Antiqua"/>
          <w:color w:val="000000"/>
        </w:rPr>
        <w:t xml:space="preserve">A summary of the most important studies focusing on </w:t>
      </w:r>
      <w:r w:rsidR="00A87B49" w:rsidRPr="00137666">
        <w:rPr>
          <w:rFonts w:ascii="Book Antiqua" w:eastAsia="Book Antiqua" w:hAnsi="Book Antiqua" w:cs="Book Antiqua"/>
          <w:color w:val="000000"/>
        </w:rPr>
        <w:t>DR</w:t>
      </w:r>
      <w:r w:rsidRPr="00137666">
        <w:rPr>
          <w:rFonts w:ascii="Book Antiqua" w:eastAsia="Book Antiqua" w:hAnsi="Book Antiqua" w:cs="Book Antiqua"/>
          <w:color w:val="000000"/>
        </w:rPr>
        <w:t xml:space="preserve"> is reported in </w:t>
      </w:r>
      <w:r w:rsidR="00CE1D7C" w:rsidRPr="00137666">
        <w:rPr>
          <w:rFonts w:ascii="Book Antiqua" w:eastAsia="Book Antiqua" w:hAnsi="Book Antiqua" w:cs="Book Antiqua"/>
          <w:color w:val="000000"/>
        </w:rPr>
        <w:t>T</w:t>
      </w:r>
      <w:r w:rsidRPr="00137666">
        <w:rPr>
          <w:rFonts w:ascii="Book Antiqua" w:eastAsia="Book Antiqua" w:hAnsi="Book Antiqua" w:cs="Book Antiqua"/>
          <w:color w:val="000000"/>
        </w:rPr>
        <w:t>able 1.</w:t>
      </w:r>
    </w:p>
    <w:p w14:paraId="56B4B3AA" w14:textId="62AB61E0" w:rsidR="00A77B3E" w:rsidRPr="00137666" w:rsidRDefault="00931627" w:rsidP="00BF57A1">
      <w:pPr>
        <w:spacing w:line="360" w:lineRule="auto"/>
        <w:jc w:val="both"/>
        <w:rPr>
          <w:rFonts w:ascii="Book Antiqua" w:eastAsia="Book Antiqua" w:hAnsi="Book Antiqua" w:cs="Book Antiqua"/>
          <w:color w:val="000000"/>
        </w:rPr>
      </w:pPr>
      <w:r w:rsidRPr="00137666">
        <w:rPr>
          <w:rFonts w:ascii="Book Antiqua" w:eastAsia="Book Antiqua" w:hAnsi="Book Antiqua" w:cs="Book Antiqua"/>
          <w:color w:val="000000"/>
        </w:rPr>
        <w:t xml:space="preserve">To conclude, DR should be considered in the iRECIST in addition to or separately from a </w:t>
      </w:r>
      <w:r w:rsidR="001704B5" w:rsidRPr="00137666">
        <w:rPr>
          <w:rFonts w:ascii="Book Antiqua" w:eastAsia="Book Antiqua" w:hAnsi="Book Antiqua" w:cs="Book Antiqua"/>
          <w:color w:val="000000"/>
        </w:rPr>
        <w:t>PD</w:t>
      </w:r>
      <w:r w:rsidRPr="00137666">
        <w:rPr>
          <w:rFonts w:ascii="Book Antiqua" w:eastAsia="Book Antiqua" w:hAnsi="Book Antiqua" w:cs="Book Antiqua"/>
          <w:color w:val="000000"/>
        </w:rPr>
        <w:t>, partial response, and stable disease, through radiological evaluation, for a more precise evaluation of tumor response to the immunotherapy.</w:t>
      </w:r>
    </w:p>
    <w:p w14:paraId="6D5D6EAD" w14:textId="25D0DB86" w:rsidR="00A77B3E" w:rsidRPr="00137666" w:rsidRDefault="00A77B3E" w:rsidP="00BF57A1">
      <w:pPr>
        <w:spacing w:line="360" w:lineRule="auto"/>
        <w:jc w:val="both"/>
        <w:rPr>
          <w:rFonts w:ascii="Book Antiqua" w:hAnsi="Book Antiqua"/>
        </w:rPr>
      </w:pPr>
    </w:p>
    <w:p w14:paraId="58826C49" w14:textId="443A52F5" w:rsidR="000F0916" w:rsidRPr="00137666" w:rsidRDefault="000F0916" w:rsidP="00BF57A1">
      <w:pPr>
        <w:spacing w:line="360" w:lineRule="auto"/>
        <w:jc w:val="both"/>
        <w:rPr>
          <w:rFonts w:ascii="Book Antiqua" w:hAnsi="Book Antiqua"/>
          <w:b/>
          <w:bCs/>
          <w:u w:val="single"/>
        </w:rPr>
      </w:pPr>
      <w:r w:rsidRPr="00137666">
        <w:rPr>
          <w:rFonts w:ascii="Book Antiqua" w:hAnsi="Book Antiqua"/>
          <w:b/>
          <w:bCs/>
          <w:u w:val="single"/>
        </w:rPr>
        <w:t>CONCLUSION</w:t>
      </w:r>
    </w:p>
    <w:p w14:paraId="57E5A455" w14:textId="74166010" w:rsidR="0072520F" w:rsidRPr="00832F5F" w:rsidRDefault="0072520F" w:rsidP="00BF57A1">
      <w:pPr>
        <w:spacing w:line="360" w:lineRule="auto"/>
        <w:jc w:val="both"/>
        <w:rPr>
          <w:rFonts w:ascii="Book Antiqua" w:eastAsia="Book Antiqua" w:hAnsi="Book Antiqua" w:cs="Book Antiqua"/>
          <w:color w:val="000000"/>
        </w:rPr>
      </w:pPr>
      <w:r w:rsidRPr="00832F5F">
        <w:rPr>
          <w:rFonts w:ascii="Book Antiqua" w:eastAsia="Book Antiqua" w:hAnsi="Book Antiqua" w:cs="Book Antiqua"/>
          <w:color w:val="000000"/>
        </w:rPr>
        <w:lastRenderedPageBreak/>
        <w:t>iRECIST can help to correctly categorize the classes of response to immunotherapy treatment by dividing patients into four main groups (iSD, iPR, iCR, iPD), according to the radiological target lesion modifications, achieved along the time, and the standard solid response criteria (RECIST 1.1). Recently, other different kinds of response have been described in literature after immunotherapy treatment, defined as atypical responses, categorized in three</w:t>
      </w:r>
      <w:r w:rsidR="004A4851" w:rsidRPr="00832F5F">
        <w:rPr>
          <w:rFonts w:ascii="Book Antiqua" w:eastAsia="Book Antiqua" w:hAnsi="Book Antiqua" w:cs="Book Antiqua"/>
          <w:color w:val="000000"/>
        </w:rPr>
        <w:t xml:space="preserve"> </w:t>
      </w:r>
      <w:r w:rsidRPr="00832F5F">
        <w:rPr>
          <w:rFonts w:ascii="Book Antiqua" w:eastAsia="Book Antiqua" w:hAnsi="Book Antiqua" w:cs="Book Antiqua"/>
          <w:color w:val="000000"/>
        </w:rPr>
        <w:t>patterns: pseudoprogression, hyperprogression, and dissociated response. The correct knowledge of these new atypical patterns should be correctly assessed by both radiologists and clinicians, through the deep investigation of clinical anamnesis and imaging findings</w:t>
      </w:r>
      <w:r w:rsidR="004A4851" w:rsidRPr="00832F5F">
        <w:rPr>
          <w:rFonts w:ascii="Book Antiqua" w:eastAsia="Book Antiqua" w:hAnsi="Book Antiqua" w:cs="Book Antiqua"/>
          <w:color w:val="000000"/>
        </w:rPr>
        <w:t xml:space="preserve"> </w:t>
      </w:r>
      <w:r w:rsidRPr="00832F5F">
        <w:rPr>
          <w:rFonts w:ascii="Book Antiqua" w:eastAsia="Book Antiqua" w:hAnsi="Book Antiqua" w:cs="Book Antiqua"/>
          <w:color w:val="000000"/>
        </w:rPr>
        <w:t xml:space="preserve">to guarantee the best management. </w:t>
      </w:r>
    </w:p>
    <w:p w14:paraId="0015BEA3" w14:textId="77777777" w:rsidR="006C1A82" w:rsidRPr="00832F5F" w:rsidRDefault="006C1A82" w:rsidP="00BF57A1">
      <w:pPr>
        <w:spacing w:line="360" w:lineRule="auto"/>
        <w:jc w:val="both"/>
        <w:rPr>
          <w:rFonts w:ascii="Book Antiqua" w:hAnsi="Book Antiqua"/>
          <w:b/>
          <w:bCs/>
        </w:rPr>
      </w:pPr>
    </w:p>
    <w:p w14:paraId="346BCE98"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b/>
          <w:color w:val="000000"/>
        </w:rPr>
        <w:t>REFERENCES</w:t>
      </w:r>
    </w:p>
    <w:p w14:paraId="26E17EDA" w14:textId="58EDB47C"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1 </w:t>
      </w:r>
      <w:r w:rsidRPr="00832F5F">
        <w:rPr>
          <w:rFonts w:ascii="Book Antiqua" w:eastAsia="Book Antiqua" w:hAnsi="Book Antiqua" w:cs="Book Antiqua"/>
          <w:b/>
          <w:bCs/>
          <w:color w:val="000000"/>
        </w:rPr>
        <w:t>Liu M,</w:t>
      </w:r>
      <w:r w:rsidRPr="00832F5F">
        <w:rPr>
          <w:rFonts w:ascii="Book Antiqua" w:eastAsia="Book Antiqua" w:hAnsi="Book Antiqua" w:cs="Book Antiqua"/>
          <w:color w:val="000000"/>
        </w:rPr>
        <w:t xml:space="preserve"> Guo F. Recent updates on cancer immunotherapy. </w:t>
      </w:r>
      <w:r w:rsidRPr="00832F5F">
        <w:rPr>
          <w:rFonts w:ascii="Book Antiqua" w:eastAsia="Book Antiqua" w:hAnsi="Book Antiqua" w:cs="Book Antiqua"/>
          <w:i/>
          <w:iCs/>
          <w:color w:val="000000"/>
        </w:rPr>
        <w:t>Pre</w:t>
      </w:r>
      <w:r w:rsidR="00717D15" w:rsidRPr="00832F5F">
        <w:rPr>
          <w:rFonts w:ascii="Book Antiqua" w:eastAsia="Book Antiqua" w:hAnsi="Book Antiqua" w:cs="Book Antiqua"/>
          <w:i/>
          <w:iCs/>
          <w:color w:val="000000"/>
        </w:rPr>
        <w:t>c</w:t>
      </w:r>
      <w:r w:rsidRPr="00832F5F">
        <w:rPr>
          <w:rFonts w:ascii="Book Antiqua" w:eastAsia="Book Antiqua" w:hAnsi="Book Antiqua" w:cs="Book Antiqua"/>
          <w:i/>
          <w:iCs/>
          <w:color w:val="000000"/>
        </w:rPr>
        <w:t xml:space="preserve"> Clin Med </w:t>
      </w:r>
      <w:r w:rsidRPr="00832F5F">
        <w:rPr>
          <w:rFonts w:ascii="Book Antiqua" w:eastAsia="Book Antiqua" w:hAnsi="Book Antiqua" w:cs="Book Antiqua"/>
          <w:color w:val="000000"/>
        </w:rPr>
        <w:t xml:space="preserve">2018; </w:t>
      </w:r>
      <w:r w:rsidRPr="00832F5F">
        <w:rPr>
          <w:rFonts w:ascii="Book Antiqua" w:eastAsia="Book Antiqua" w:hAnsi="Book Antiqua" w:cs="Book Antiqua"/>
          <w:b/>
          <w:bCs/>
          <w:color w:val="000000"/>
        </w:rPr>
        <w:t>1:</w:t>
      </w:r>
      <w:r w:rsidRPr="00832F5F">
        <w:rPr>
          <w:rFonts w:ascii="Book Antiqua" w:eastAsia="Book Antiqua" w:hAnsi="Book Antiqua" w:cs="Book Antiqua"/>
          <w:color w:val="000000"/>
        </w:rPr>
        <w:t xml:space="preserve"> 65</w:t>
      </w:r>
      <w:r w:rsidR="006F4C31" w:rsidRPr="00832F5F">
        <w:rPr>
          <w:rFonts w:ascii="Book Antiqua" w:eastAsia="Book Antiqua" w:hAnsi="Book Antiqua" w:cs="Book Antiqua"/>
          <w:color w:val="000000"/>
        </w:rPr>
        <w:t>-</w:t>
      </w:r>
      <w:r w:rsidRPr="00832F5F">
        <w:rPr>
          <w:rFonts w:ascii="Book Antiqua" w:eastAsia="Book Antiqua" w:hAnsi="Book Antiqua" w:cs="Book Antiqua"/>
          <w:color w:val="000000"/>
        </w:rPr>
        <w:t>74 [DOI: 10.1093/pcmedi/pby011]</w:t>
      </w:r>
    </w:p>
    <w:p w14:paraId="33CC3EAC" w14:textId="77777777" w:rsidR="00A77B3E" w:rsidRPr="00832F5F" w:rsidRDefault="00931627" w:rsidP="00BF57A1">
      <w:pPr>
        <w:spacing w:line="360" w:lineRule="auto"/>
        <w:jc w:val="both"/>
        <w:rPr>
          <w:rFonts w:ascii="Book Antiqua" w:hAnsi="Book Antiqua"/>
        </w:rPr>
      </w:pPr>
      <w:r w:rsidRPr="00C3392B">
        <w:rPr>
          <w:rFonts w:ascii="Book Antiqua" w:eastAsia="Book Antiqua" w:hAnsi="Book Antiqua" w:cs="Book Antiqua"/>
          <w:color w:val="000000"/>
        </w:rPr>
        <w:t xml:space="preserve">2 </w:t>
      </w:r>
      <w:r w:rsidRPr="00C3392B">
        <w:rPr>
          <w:rFonts w:ascii="Book Antiqua" w:eastAsia="Book Antiqua" w:hAnsi="Book Antiqua" w:cs="Book Antiqua"/>
          <w:b/>
          <w:bCs/>
          <w:color w:val="000000"/>
        </w:rPr>
        <w:t>Kwak JJ</w:t>
      </w:r>
      <w:r w:rsidRPr="00C3392B">
        <w:rPr>
          <w:rFonts w:ascii="Book Antiqua" w:eastAsia="Book Antiqua" w:hAnsi="Book Antiqua" w:cs="Book Antiqua"/>
          <w:color w:val="000000"/>
        </w:rPr>
        <w:t xml:space="preserve">, Tirumani SH, Van den Abbeele AD, Koo PJ, Jacene HA. </w:t>
      </w:r>
      <w:r w:rsidRPr="00832F5F">
        <w:rPr>
          <w:rFonts w:ascii="Book Antiqua" w:eastAsia="Book Antiqua" w:hAnsi="Book Antiqua" w:cs="Book Antiqua"/>
          <w:color w:val="000000"/>
        </w:rPr>
        <w:t xml:space="preserve">Cancer immunotherapy: imaging assessment of novel treatment response patterns and immune-related adverse events. </w:t>
      </w:r>
      <w:r w:rsidRPr="00832F5F">
        <w:rPr>
          <w:rFonts w:ascii="Book Antiqua" w:eastAsia="Book Antiqua" w:hAnsi="Book Antiqua" w:cs="Book Antiqua"/>
          <w:i/>
          <w:iCs/>
          <w:color w:val="000000"/>
        </w:rPr>
        <w:t>Radiographics</w:t>
      </w:r>
      <w:r w:rsidRPr="00832F5F">
        <w:rPr>
          <w:rFonts w:ascii="Book Antiqua" w:eastAsia="Book Antiqua" w:hAnsi="Book Antiqua" w:cs="Book Antiqua"/>
          <w:color w:val="000000"/>
        </w:rPr>
        <w:t xml:space="preserve"> 2015; </w:t>
      </w:r>
      <w:r w:rsidRPr="00832F5F">
        <w:rPr>
          <w:rFonts w:ascii="Book Antiqua" w:eastAsia="Book Antiqua" w:hAnsi="Book Antiqua" w:cs="Book Antiqua"/>
          <w:b/>
          <w:bCs/>
          <w:color w:val="000000"/>
        </w:rPr>
        <w:t>35</w:t>
      </w:r>
      <w:r w:rsidRPr="00832F5F">
        <w:rPr>
          <w:rFonts w:ascii="Book Antiqua" w:eastAsia="Book Antiqua" w:hAnsi="Book Antiqua" w:cs="Book Antiqua"/>
          <w:color w:val="000000"/>
        </w:rPr>
        <w:t>: 424-437 [PMID: 25763727 DOI: 10.1148/rg.352140121]</w:t>
      </w:r>
    </w:p>
    <w:p w14:paraId="3D8D1F48"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3 </w:t>
      </w:r>
      <w:r w:rsidRPr="00832F5F">
        <w:rPr>
          <w:rFonts w:ascii="Book Antiqua" w:eastAsia="Book Antiqua" w:hAnsi="Book Antiqua" w:cs="Book Antiqua"/>
          <w:b/>
          <w:bCs/>
          <w:color w:val="000000"/>
        </w:rPr>
        <w:t>Eisenhauer EA</w:t>
      </w:r>
      <w:r w:rsidRPr="00832F5F">
        <w:rPr>
          <w:rFonts w:ascii="Book Antiqua" w:eastAsia="Book Antiqua" w:hAnsi="Book Antiqua" w:cs="Book Antiqua"/>
          <w:color w:val="000000"/>
        </w:rPr>
        <w:t xml:space="preserve">, Therasse P, Bogaerts J, Schwartz LH, Sargent D, Ford R, Dancey J, Arbuck S, Gwyther S, Mooney M, Rubinstein L, Shankar L, Dodd L, Kaplan R, Lacombe D, Verweij J. New response evaluation criteria in solid tumours: revised RECIST guideline (version 1.1). </w:t>
      </w:r>
      <w:r w:rsidRPr="00832F5F">
        <w:rPr>
          <w:rFonts w:ascii="Book Antiqua" w:eastAsia="Book Antiqua" w:hAnsi="Book Antiqua" w:cs="Book Antiqua"/>
          <w:i/>
          <w:iCs/>
          <w:color w:val="000000"/>
        </w:rPr>
        <w:t>Eur J Cancer</w:t>
      </w:r>
      <w:r w:rsidRPr="00832F5F">
        <w:rPr>
          <w:rFonts w:ascii="Book Antiqua" w:eastAsia="Book Antiqua" w:hAnsi="Book Antiqua" w:cs="Book Antiqua"/>
          <w:color w:val="000000"/>
        </w:rPr>
        <w:t xml:space="preserve"> 2009; </w:t>
      </w:r>
      <w:r w:rsidRPr="00832F5F">
        <w:rPr>
          <w:rFonts w:ascii="Book Antiqua" w:eastAsia="Book Antiqua" w:hAnsi="Book Antiqua" w:cs="Book Antiqua"/>
          <w:b/>
          <w:bCs/>
          <w:color w:val="000000"/>
        </w:rPr>
        <w:t>45</w:t>
      </w:r>
      <w:r w:rsidRPr="00832F5F">
        <w:rPr>
          <w:rFonts w:ascii="Book Antiqua" w:eastAsia="Book Antiqua" w:hAnsi="Book Antiqua" w:cs="Book Antiqua"/>
          <w:color w:val="000000"/>
        </w:rPr>
        <w:t>: 228-247 [PMID: 19097774 DOI: 10.1016/j.ejca.2008.10.026]</w:t>
      </w:r>
    </w:p>
    <w:p w14:paraId="69F5DBFB"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4 </w:t>
      </w:r>
      <w:r w:rsidRPr="00832F5F">
        <w:rPr>
          <w:rFonts w:ascii="Book Antiqua" w:eastAsia="Book Antiqua" w:hAnsi="Book Antiqua" w:cs="Book Antiqua"/>
          <w:b/>
          <w:bCs/>
          <w:color w:val="000000"/>
        </w:rPr>
        <w:t>Carter BW</w:t>
      </w:r>
      <w:r w:rsidRPr="00832F5F">
        <w:rPr>
          <w:rFonts w:ascii="Book Antiqua" w:eastAsia="Book Antiqua" w:hAnsi="Book Antiqua" w:cs="Book Antiqua"/>
          <w:color w:val="000000"/>
        </w:rPr>
        <w:t xml:space="preserve">, Bhosale PR, Yang WT. Immunotherapy and the role of imaging. </w:t>
      </w:r>
      <w:r w:rsidRPr="00832F5F">
        <w:rPr>
          <w:rFonts w:ascii="Book Antiqua" w:eastAsia="Book Antiqua" w:hAnsi="Book Antiqua" w:cs="Book Antiqua"/>
          <w:i/>
          <w:iCs/>
          <w:color w:val="000000"/>
        </w:rPr>
        <w:t>Cancer</w:t>
      </w:r>
      <w:r w:rsidRPr="00832F5F">
        <w:rPr>
          <w:rFonts w:ascii="Book Antiqua" w:eastAsia="Book Antiqua" w:hAnsi="Book Antiqua" w:cs="Book Antiqua"/>
          <w:color w:val="000000"/>
        </w:rPr>
        <w:t xml:space="preserve"> 2018; </w:t>
      </w:r>
      <w:r w:rsidRPr="00832F5F">
        <w:rPr>
          <w:rFonts w:ascii="Book Antiqua" w:eastAsia="Book Antiqua" w:hAnsi="Book Antiqua" w:cs="Book Antiqua"/>
          <w:b/>
          <w:bCs/>
          <w:color w:val="000000"/>
        </w:rPr>
        <w:t>124</w:t>
      </w:r>
      <w:r w:rsidRPr="00832F5F">
        <w:rPr>
          <w:rFonts w:ascii="Book Antiqua" w:eastAsia="Book Antiqua" w:hAnsi="Book Antiqua" w:cs="Book Antiqua"/>
          <w:color w:val="000000"/>
        </w:rPr>
        <w:t>: 2906-2922 [PMID: 29671876 DOI: 10.1002/cncr.31349]</w:t>
      </w:r>
    </w:p>
    <w:p w14:paraId="18050952"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5 </w:t>
      </w:r>
      <w:r w:rsidRPr="00832F5F">
        <w:rPr>
          <w:rFonts w:ascii="Book Antiqua" w:eastAsia="Book Antiqua" w:hAnsi="Book Antiqua" w:cs="Book Antiqua"/>
          <w:b/>
          <w:bCs/>
          <w:color w:val="000000"/>
        </w:rPr>
        <w:t>Wolchok JD</w:t>
      </w:r>
      <w:r w:rsidRPr="00832F5F">
        <w:rPr>
          <w:rFonts w:ascii="Book Antiqua" w:eastAsia="Book Antiqua" w:hAnsi="Book Antiqua" w:cs="Book Antiqua"/>
          <w:color w:val="000000"/>
        </w:rPr>
        <w:t xml:space="preserve">, Hoos A, O'Day S, Weber JS, Hamid O, Lebbé C, Maio M, Binder M, Bohnsack O, Nichol G, Humphrey R, Hodi FS. Guidelines for the evaluation of immune therapy activity in solid tumors: immune-related response criteria. </w:t>
      </w:r>
      <w:r w:rsidRPr="00832F5F">
        <w:rPr>
          <w:rFonts w:ascii="Book Antiqua" w:eastAsia="Book Antiqua" w:hAnsi="Book Antiqua" w:cs="Book Antiqua"/>
          <w:i/>
          <w:iCs/>
          <w:color w:val="000000"/>
        </w:rPr>
        <w:t>Clin Cancer Res</w:t>
      </w:r>
      <w:r w:rsidRPr="00832F5F">
        <w:rPr>
          <w:rFonts w:ascii="Book Antiqua" w:eastAsia="Book Antiqua" w:hAnsi="Book Antiqua" w:cs="Book Antiqua"/>
          <w:color w:val="000000"/>
        </w:rPr>
        <w:t xml:space="preserve"> 2009; </w:t>
      </w:r>
      <w:r w:rsidRPr="00832F5F">
        <w:rPr>
          <w:rFonts w:ascii="Book Antiqua" w:eastAsia="Book Antiqua" w:hAnsi="Book Antiqua" w:cs="Book Antiqua"/>
          <w:b/>
          <w:bCs/>
          <w:color w:val="000000"/>
        </w:rPr>
        <w:t>15</w:t>
      </w:r>
      <w:r w:rsidRPr="00832F5F">
        <w:rPr>
          <w:rFonts w:ascii="Book Antiqua" w:eastAsia="Book Antiqua" w:hAnsi="Book Antiqua" w:cs="Book Antiqua"/>
          <w:color w:val="000000"/>
        </w:rPr>
        <w:t>: 7412-7420 [PMID: 19934295 DOI: 10.1158/1078-0432.CCR-09-1624]</w:t>
      </w:r>
    </w:p>
    <w:p w14:paraId="1443602A"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6 </w:t>
      </w:r>
      <w:r w:rsidRPr="00832F5F">
        <w:rPr>
          <w:rFonts w:ascii="Book Antiqua" w:eastAsia="Book Antiqua" w:hAnsi="Book Antiqua" w:cs="Book Antiqua"/>
          <w:b/>
          <w:bCs/>
          <w:color w:val="000000"/>
        </w:rPr>
        <w:t>Nishino M</w:t>
      </w:r>
      <w:r w:rsidRPr="00832F5F">
        <w:rPr>
          <w:rFonts w:ascii="Book Antiqua" w:eastAsia="Book Antiqua" w:hAnsi="Book Antiqua" w:cs="Book Antiqua"/>
          <w:color w:val="000000"/>
        </w:rPr>
        <w:t>, Giobbie-Hurder A, Gargano M, Suda M, Ramaiya NH, Hodi FS. Developing a common language for tumor response to immunotherapy: immune-</w:t>
      </w:r>
      <w:r w:rsidRPr="00832F5F">
        <w:rPr>
          <w:rFonts w:ascii="Book Antiqua" w:eastAsia="Book Antiqua" w:hAnsi="Book Antiqua" w:cs="Book Antiqua"/>
          <w:color w:val="000000"/>
        </w:rPr>
        <w:lastRenderedPageBreak/>
        <w:t xml:space="preserve">related response criteria using unidimensional measurements. </w:t>
      </w:r>
      <w:r w:rsidRPr="00832F5F">
        <w:rPr>
          <w:rFonts w:ascii="Book Antiqua" w:eastAsia="Book Antiqua" w:hAnsi="Book Antiqua" w:cs="Book Antiqua"/>
          <w:i/>
          <w:iCs/>
          <w:color w:val="000000"/>
        </w:rPr>
        <w:t>Clin Cancer Res</w:t>
      </w:r>
      <w:r w:rsidRPr="00832F5F">
        <w:rPr>
          <w:rFonts w:ascii="Book Antiqua" w:eastAsia="Book Antiqua" w:hAnsi="Book Antiqua" w:cs="Book Antiqua"/>
          <w:color w:val="000000"/>
        </w:rPr>
        <w:t xml:space="preserve"> 2013; </w:t>
      </w:r>
      <w:r w:rsidRPr="00832F5F">
        <w:rPr>
          <w:rFonts w:ascii="Book Antiqua" w:eastAsia="Book Antiqua" w:hAnsi="Book Antiqua" w:cs="Book Antiqua"/>
          <w:b/>
          <w:bCs/>
          <w:color w:val="000000"/>
        </w:rPr>
        <w:t>19</w:t>
      </w:r>
      <w:r w:rsidRPr="00832F5F">
        <w:rPr>
          <w:rFonts w:ascii="Book Antiqua" w:eastAsia="Book Antiqua" w:hAnsi="Book Antiqua" w:cs="Book Antiqua"/>
          <w:color w:val="000000"/>
        </w:rPr>
        <w:t>: 3936-3943 [PMID: 23743568 DOI: 10.1158/1078-0432.CCR-13-0895]</w:t>
      </w:r>
    </w:p>
    <w:p w14:paraId="77CCE8C5"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7 </w:t>
      </w:r>
      <w:r w:rsidRPr="00832F5F">
        <w:rPr>
          <w:rFonts w:ascii="Book Antiqua" w:eastAsia="Book Antiqua" w:hAnsi="Book Antiqua" w:cs="Book Antiqua"/>
          <w:b/>
          <w:bCs/>
          <w:color w:val="000000"/>
        </w:rPr>
        <w:t>Seymour L</w:t>
      </w:r>
      <w:r w:rsidRPr="00832F5F">
        <w:rPr>
          <w:rFonts w:ascii="Book Antiqua" w:eastAsia="Book Antiqua" w:hAnsi="Book Antiqua" w:cs="Book Antiqua"/>
          <w:color w:val="000000"/>
        </w:rPr>
        <w:t xml:space="preserve">, Bogaerts J, Perrone A, Ford R, Schwartz LH, Mandrekar S, Lin NU, Litière S, Dancey J, Chen A, Hodi FS, Therasse P, Hoekstra OS, Shankar LK, Wolchok JD, Ballinger M, Caramella C, de Vries EGE; RECIST working group. iRECIST: guidelines for response criteria for use in trials testing immunotherapeutics. </w:t>
      </w:r>
      <w:r w:rsidRPr="00832F5F">
        <w:rPr>
          <w:rFonts w:ascii="Book Antiqua" w:eastAsia="Book Antiqua" w:hAnsi="Book Antiqua" w:cs="Book Antiqua"/>
          <w:i/>
          <w:iCs/>
          <w:color w:val="000000"/>
        </w:rPr>
        <w:t>Lancet Oncol</w:t>
      </w:r>
      <w:r w:rsidRPr="00832F5F">
        <w:rPr>
          <w:rFonts w:ascii="Book Antiqua" w:eastAsia="Book Antiqua" w:hAnsi="Book Antiqua" w:cs="Book Antiqua"/>
          <w:color w:val="000000"/>
        </w:rPr>
        <w:t xml:space="preserve"> 2017; </w:t>
      </w:r>
      <w:r w:rsidRPr="00832F5F">
        <w:rPr>
          <w:rFonts w:ascii="Book Antiqua" w:eastAsia="Book Antiqua" w:hAnsi="Book Antiqua" w:cs="Book Antiqua"/>
          <w:b/>
          <w:bCs/>
          <w:color w:val="000000"/>
        </w:rPr>
        <w:t>18</w:t>
      </w:r>
      <w:r w:rsidRPr="00832F5F">
        <w:rPr>
          <w:rFonts w:ascii="Book Antiqua" w:eastAsia="Book Antiqua" w:hAnsi="Book Antiqua" w:cs="Book Antiqua"/>
          <w:color w:val="000000"/>
        </w:rPr>
        <w:t>: e143-e152 [PMID: 28271869 DOI: 10.1016/S1470-2045(17)30074-8]</w:t>
      </w:r>
    </w:p>
    <w:p w14:paraId="0B0AD2A5"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8 </w:t>
      </w:r>
      <w:r w:rsidRPr="00832F5F">
        <w:rPr>
          <w:rFonts w:ascii="Book Antiqua" w:eastAsia="Book Antiqua" w:hAnsi="Book Antiqua" w:cs="Book Antiqua"/>
          <w:b/>
          <w:bCs/>
          <w:color w:val="000000"/>
        </w:rPr>
        <w:t>Le Lay J</w:t>
      </w:r>
      <w:r w:rsidRPr="00832F5F">
        <w:rPr>
          <w:rFonts w:ascii="Book Antiqua" w:eastAsia="Book Antiqua" w:hAnsi="Book Antiqua" w:cs="Book Antiqua"/>
          <w:color w:val="000000"/>
        </w:rPr>
        <w:t xml:space="preserve">, Jarraya H, Lebellec L, Penel N. irRECIST and iRECIST: the devil is in the details. </w:t>
      </w:r>
      <w:r w:rsidRPr="00832F5F">
        <w:rPr>
          <w:rFonts w:ascii="Book Antiqua" w:eastAsia="Book Antiqua" w:hAnsi="Book Antiqua" w:cs="Book Antiqua"/>
          <w:i/>
          <w:iCs/>
          <w:color w:val="000000"/>
        </w:rPr>
        <w:t>Ann Oncol</w:t>
      </w:r>
      <w:r w:rsidRPr="00832F5F">
        <w:rPr>
          <w:rFonts w:ascii="Book Antiqua" w:eastAsia="Book Antiqua" w:hAnsi="Book Antiqua" w:cs="Book Antiqua"/>
          <w:color w:val="000000"/>
        </w:rPr>
        <w:t xml:space="preserve"> 2017; </w:t>
      </w:r>
      <w:r w:rsidRPr="00832F5F">
        <w:rPr>
          <w:rFonts w:ascii="Book Antiqua" w:eastAsia="Book Antiqua" w:hAnsi="Book Antiqua" w:cs="Book Antiqua"/>
          <w:b/>
          <w:bCs/>
          <w:color w:val="000000"/>
        </w:rPr>
        <w:t>28</w:t>
      </w:r>
      <w:r w:rsidRPr="00832F5F">
        <w:rPr>
          <w:rFonts w:ascii="Book Antiqua" w:eastAsia="Book Antiqua" w:hAnsi="Book Antiqua" w:cs="Book Antiqua"/>
          <w:color w:val="000000"/>
        </w:rPr>
        <w:t>: 1676-1678 [PMID: 28383646 DOI: 10.1093/annonc/mdx168]</w:t>
      </w:r>
    </w:p>
    <w:p w14:paraId="393FA7D5"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9 </w:t>
      </w:r>
      <w:r w:rsidRPr="00832F5F">
        <w:rPr>
          <w:rFonts w:ascii="Book Antiqua" w:eastAsia="Book Antiqua" w:hAnsi="Book Antiqua" w:cs="Book Antiqua"/>
          <w:b/>
          <w:bCs/>
          <w:color w:val="000000"/>
        </w:rPr>
        <w:t>Inno A</w:t>
      </w:r>
      <w:r w:rsidRPr="00832F5F">
        <w:rPr>
          <w:rFonts w:ascii="Book Antiqua" w:eastAsia="Book Antiqua" w:hAnsi="Book Antiqua" w:cs="Book Antiqua"/>
          <w:color w:val="000000"/>
        </w:rPr>
        <w:t xml:space="preserve">, Lo Russo G, Salgarello M, Corrao G, Casolino R, Galli G, Modena A, Romano L, Pusceddu S, Greco FG, Garassino MC, Gori S. The evolving landscape of criteria for evaluating tumor response in the era of cancer immunotherapy: From Karnofsky to iRECIST. </w:t>
      </w:r>
      <w:r w:rsidRPr="00832F5F">
        <w:rPr>
          <w:rFonts w:ascii="Book Antiqua" w:eastAsia="Book Antiqua" w:hAnsi="Book Antiqua" w:cs="Book Antiqua"/>
          <w:i/>
          <w:iCs/>
          <w:color w:val="000000"/>
        </w:rPr>
        <w:t>Tumori</w:t>
      </w:r>
      <w:r w:rsidRPr="00832F5F">
        <w:rPr>
          <w:rFonts w:ascii="Book Antiqua" w:eastAsia="Book Antiqua" w:hAnsi="Book Antiqua" w:cs="Book Antiqua"/>
          <w:color w:val="000000"/>
        </w:rPr>
        <w:t xml:space="preserve"> 2018; </w:t>
      </w:r>
      <w:r w:rsidRPr="00832F5F">
        <w:rPr>
          <w:rFonts w:ascii="Book Antiqua" w:eastAsia="Book Antiqua" w:hAnsi="Book Antiqua" w:cs="Book Antiqua"/>
          <w:b/>
          <w:bCs/>
          <w:color w:val="000000"/>
        </w:rPr>
        <w:t>104</w:t>
      </w:r>
      <w:r w:rsidRPr="00832F5F">
        <w:rPr>
          <w:rFonts w:ascii="Book Antiqua" w:eastAsia="Book Antiqua" w:hAnsi="Book Antiqua" w:cs="Book Antiqua"/>
          <w:color w:val="000000"/>
        </w:rPr>
        <w:t>: 88-95 [PMID: 29714647 DOI: 10.1177/0300891618766173]</w:t>
      </w:r>
    </w:p>
    <w:p w14:paraId="5A167071"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10 </w:t>
      </w:r>
      <w:r w:rsidRPr="00832F5F">
        <w:rPr>
          <w:rFonts w:ascii="Book Antiqua" w:eastAsia="Book Antiqua" w:hAnsi="Book Antiqua" w:cs="Book Antiqua"/>
          <w:b/>
          <w:bCs/>
          <w:color w:val="000000"/>
        </w:rPr>
        <w:t>Lennartz S</w:t>
      </w:r>
      <w:r w:rsidRPr="00832F5F">
        <w:rPr>
          <w:rFonts w:ascii="Book Antiqua" w:eastAsia="Book Antiqua" w:hAnsi="Book Antiqua" w:cs="Book Antiqua"/>
          <w:color w:val="000000"/>
        </w:rPr>
        <w:t xml:space="preserve">, Diederich S, Doehn C, Gebauer B, Grünwald V, Notohamiprodjo M, Sommer W, Schlemmer HP, Persigehl T. Radiological Monitoring of Modern Immunotherapy: A Novel Challenge for Interdisciplinary Patient Care. </w:t>
      </w:r>
      <w:r w:rsidRPr="00832F5F">
        <w:rPr>
          <w:rFonts w:ascii="Book Antiqua" w:eastAsia="Book Antiqua" w:hAnsi="Book Antiqua" w:cs="Book Antiqua"/>
          <w:i/>
          <w:iCs/>
          <w:color w:val="000000"/>
        </w:rPr>
        <w:t>Rofo</w:t>
      </w:r>
      <w:r w:rsidRPr="00832F5F">
        <w:rPr>
          <w:rFonts w:ascii="Book Antiqua" w:eastAsia="Book Antiqua" w:hAnsi="Book Antiqua" w:cs="Book Antiqua"/>
          <w:color w:val="000000"/>
        </w:rPr>
        <w:t xml:space="preserve"> 2020; </w:t>
      </w:r>
      <w:r w:rsidRPr="00832F5F">
        <w:rPr>
          <w:rFonts w:ascii="Book Antiqua" w:eastAsia="Book Antiqua" w:hAnsi="Book Antiqua" w:cs="Book Antiqua"/>
          <w:b/>
          <w:bCs/>
          <w:color w:val="000000"/>
        </w:rPr>
        <w:t>192</w:t>
      </w:r>
      <w:r w:rsidRPr="00832F5F">
        <w:rPr>
          <w:rFonts w:ascii="Book Antiqua" w:eastAsia="Book Antiqua" w:hAnsi="Book Antiqua" w:cs="Book Antiqua"/>
          <w:color w:val="000000"/>
        </w:rPr>
        <w:t>: 235-245 [PMID: 31994155 DOI: 10.1055/a-1015-6869]</w:t>
      </w:r>
    </w:p>
    <w:p w14:paraId="29E485A1" w14:textId="2401B935"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11 </w:t>
      </w:r>
      <w:r w:rsidRPr="00832F5F">
        <w:rPr>
          <w:rFonts w:ascii="Book Antiqua" w:eastAsia="Book Antiqua" w:hAnsi="Book Antiqua" w:cs="Book Antiqua"/>
          <w:b/>
          <w:bCs/>
          <w:color w:val="000000"/>
        </w:rPr>
        <w:t>Persigehl T,</w:t>
      </w:r>
      <w:r w:rsidRPr="00832F5F">
        <w:rPr>
          <w:rFonts w:ascii="Book Antiqua" w:eastAsia="Book Antiqua" w:hAnsi="Book Antiqua" w:cs="Book Antiqua"/>
          <w:color w:val="000000"/>
        </w:rPr>
        <w:t xml:space="preserve"> Lennartz S, Schwartz LH. iRECIST: how to do it. </w:t>
      </w:r>
      <w:r w:rsidRPr="00832F5F">
        <w:rPr>
          <w:rFonts w:ascii="Book Antiqua" w:eastAsia="Book Antiqua" w:hAnsi="Book Antiqua" w:cs="Book Antiqua"/>
          <w:i/>
          <w:iCs/>
          <w:color w:val="000000"/>
        </w:rPr>
        <w:t>Cancer Imaging</w:t>
      </w:r>
      <w:r w:rsidRPr="00832F5F">
        <w:rPr>
          <w:rFonts w:ascii="Book Antiqua" w:eastAsia="Book Antiqua" w:hAnsi="Book Antiqua" w:cs="Book Antiqua"/>
          <w:color w:val="000000"/>
        </w:rPr>
        <w:t xml:space="preserve"> 2020; </w:t>
      </w:r>
      <w:r w:rsidRPr="00832F5F">
        <w:rPr>
          <w:rFonts w:ascii="Book Antiqua" w:eastAsia="Book Antiqua" w:hAnsi="Book Antiqua" w:cs="Book Antiqua"/>
          <w:b/>
          <w:bCs/>
          <w:color w:val="000000"/>
        </w:rPr>
        <w:t>20:</w:t>
      </w:r>
      <w:r w:rsidRPr="00832F5F">
        <w:rPr>
          <w:rFonts w:ascii="Book Antiqua" w:eastAsia="Book Antiqua" w:hAnsi="Book Antiqua" w:cs="Book Antiqua"/>
          <w:color w:val="000000"/>
        </w:rPr>
        <w:t xml:space="preserve"> 2 [DOI: 10.1186/s40644-019-0281-x]</w:t>
      </w:r>
    </w:p>
    <w:p w14:paraId="3EE73E84" w14:textId="4630F908" w:rsidR="00A77B3E" w:rsidRPr="00832F5F" w:rsidRDefault="00931627" w:rsidP="00BF57A1">
      <w:pPr>
        <w:spacing w:line="360" w:lineRule="auto"/>
        <w:jc w:val="both"/>
        <w:rPr>
          <w:rFonts w:ascii="Book Antiqua" w:eastAsia="Book Antiqua" w:hAnsi="Book Antiqua" w:cs="Book Antiqua"/>
          <w:color w:val="000000"/>
        </w:rPr>
      </w:pPr>
      <w:r w:rsidRPr="00832F5F">
        <w:rPr>
          <w:rFonts w:ascii="Book Antiqua" w:eastAsia="Book Antiqua" w:hAnsi="Book Antiqua" w:cs="Book Antiqua"/>
          <w:color w:val="000000"/>
        </w:rPr>
        <w:t xml:space="preserve">12 </w:t>
      </w:r>
      <w:r w:rsidRPr="00832F5F">
        <w:rPr>
          <w:rFonts w:ascii="Book Antiqua" w:eastAsia="Book Antiqua" w:hAnsi="Book Antiqua" w:cs="Book Antiqua"/>
          <w:b/>
          <w:bCs/>
          <w:color w:val="000000"/>
        </w:rPr>
        <w:t>Jia W</w:t>
      </w:r>
      <w:r w:rsidRPr="00832F5F">
        <w:rPr>
          <w:rFonts w:ascii="Book Antiqua" w:eastAsia="Book Antiqua" w:hAnsi="Book Antiqua" w:cs="Book Antiqua"/>
          <w:color w:val="000000"/>
        </w:rPr>
        <w:t xml:space="preserve">, Gao Q, Han A, Zhu H, Yu J. The potential mechanism, recognition and clinical significance of tumor pseudoprogression after immunotherapy. </w:t>
      </w:r>
      <w:r w:rsidRPr="00832F5F">
        <w:rPr>
          <w:rFonts w:ascii="Book Antiqua" w:eastAsia="Book Antiqua" w:hAnsi="Book Antiqua" w:cs="Book Antiqua"/>
          <w:i/>
          <w:iCs/>
          <w:color w:val="000000"/>
        </w:rPr>
        <w:t>Cancer Biol Med</w:t>
      </w:r>
      <w:r w:rsidRPr="00832F5F">
        <w:rPr>
          <w:rFonts w:ascii="Book Antiqua" w:eastAsia="Book Antiqua" w:hAnsi="Book Antiqua" w:cs="Book Antiqua"/>
          <w:color w:val="000000"/>
        </w:rPr>
        <w:t xml:space="preserve"> 2019; </w:t>
      </w:r>
      <w:r w:rsidRPr="00832F5F">
        <w:rPr>
          <w:rFonts w:ascii="Book Antiqua" w:eastAsia="Book Antiqua" w:hAnsi="Book Antiqua" w:cs="Book Antiqua"/>
          <w:b/>
          <w:bCs/>
          <w:color w:val="000000"/>
        </w:rPr>
        <w:t>16</w:t>
      </w:r>
      <w:r w:rsidRPr="00832F5F">
        <w:rPr>
          <w:rFonts w:ascii="Book Antiqua" w:eastAsia="Book Antiqua" w:hAnsi="Book Antiqua" w:cs="Book Antiqua"/>
          <w:color w:val="000000"/>
        </w:rPr>
        <w:t xml:space="preserve">: 655-670 [PMID: 31908886 DOI: </w:t>
      </w:r>
      <w:r w:rsidR="005A68F4" w:rsidRPr="00832F5F">
        <w:rPr>
          <w:rFonts w:ascii="Book Antiqua" w:eastAsia="Book Antiqua" w:hAnsi="Book Antiqua" w:cs="Book Antiqua"/>
          <w:color w:val="000000"/>
        </w:rPr>
        <w:t>10.20892/j.issn.2095-3941.2019.0144</w:t>
      </w:r>
      <w:r w:rsidRPr="00832F5F">
        <w:rPr>
          <w:rFonts w:ascii="Book Antiqua" w:eastAsia="Book Antiqua" w:hAnsi="Book Antiqua" w:cs="Book Antiqua"/>
          <w:color w:val="000000"/>
        </w:rPr>
        <w:t>]</w:t>
      </w:r>
    </w:p>
    <w:p w14:paraId="48561D4D" w14:textId="5624D5FE"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13 </w:t>
      </w:r>
      <w:r w:rsidRPr="00832F5F">
        <w:rPr>
          <w:rFonts w:ascii="Book Antiqua" w:eastAsia="Book Antiqua" w:hAnsi="Book Antiqua" w:cs="Book Antiqua"/>
          <w:b/>
          <w:bCs/>
          <w:color w:val="000000"/>
        </w:rPr>
        <w:t>Nishino M.</w:t>
      </w:r>
      <w:r w:rsidRPr="00832F5F">
        <w:rPr>
          <w:rFonts w:ascii="Book Antiqua" w:eastAsia="Book Antiqua" w:hAnsi="Book Antiqua" w:cs="Book Antiqua"/>
          <w:color w:val="000000"/>
        </w:rPr>
        <w:t xml:space="preserve"> Pseudoprogression and Measurement Variability.</w:t>
      </w:r>
      <w:r w:rsidRPr="00832F5F">
        <w:rPr>
          <w:rFonts w:ascii="Book Antiqua" w:eastAsia="Book Antiqua" w:hAnsi="Book Antiqua" w:cs="Book Antiqua"/>
          <w:i/>
          <w:iCs/>
          <w:color w:val="000000"/>
        </w:rPr>
        <w:t xml:space="preserve"> JCO</w:t>
      </w:r>
      <w:r w:rsidRPr="00832F5F">
        <w:rPr>
          <w:rFonts w:ascii="Book Antiqua" w:eastAsia="Book Antiqua" w:hAnsi="Book Antiqua" w:cs="Book Antiqua"/>
          <w:color w:val="000000"/>
        </w:rPr>
        <w:t xml:space="preserve"> 2016; </w:t>
      </w:r>
      <w:r w:rsidRPr="00832F5F">
        <w:rPr>
          <w:rFonts w:ascii="Book Antiqua" w:eastAsia="Book Antiqua" w:hAnsi="Book Antiqua" w:cs="Book Antiqua"/>
          <w:b/>
          <w:bCs/>
          <w:color w:val="000000"/>
        </w:rPr>
        <w:t xml:space="preserve">34: </w:t>
      </w:r>
      <w:r w:rsidRPr="00832F5F">
        <w:rPr>
          <w:rFonts w:ascii="Book Antiqua" w:eastAsia="Book Antiqua" w:hAnsi="Book Antiqua" w:cs="Book Antiqua"/>
          <w:color w:val="000000"/>
        </w:rPr>
        <w:t>3480–3481 [DOI: 10.1200/JCO.2016.67.6759]</w:t>
      </w:r>
    </w:p>
    <w:p w14:paraId="2AAEFA86"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14 </w:t>
      </w:r>
      <w:r w:rsidRPr="00832F5F">
        <w:rPr>
          <w:rFonts w:ascii="Book Antiqua" w:eastAsia="Book Antiqua" w:hAnsi="Book Antiqua" w:cs="Book Antiqua"/>
          <w:b/>
          <w:bCs/>
          <w:color w:val="000000"/>
        </w:rPr>
        <w:t>Hochmair MJ</w:t>
      </w:r>
      <w:r w:rsidRPr="00832F5F">
        <w:rPr>
          <w:rFonts w:ascii="Book Antiqua" w:eastAsia="Book Antiqua" w:hAnsi="Book Antiqua" w:cs="Book Antiqua"/>
          <w:color w:val="000000"/>
        </w:rPr>
        <w:t xml:space="preserve">, Schwab S, Burghuber OC, Krenbek D, Prosch H. Symptomatic pseudo-progression followed by significant treatment response in two lung cancer patients treated with immunotherapy. </w:t>
      </w:r>
      <w:r w:rsidRPr="00832F5F">
        <w:rPr>
          <w:rFonts w:ascii="Book Antiqua" w:eastAsia="Book Antiqua" w:hAnsi="Book Antiqua" w:cs="Book Antiqua"/>
          <w:i/>
          <w:iCs/>
          <w:color w:val="000000"/>
        </w:rPr>
        <w:t>Lung Cancer</w:t>
      </w:r>
      <w:r w:rsidRPr="00832F5F">
        <w:rPr>
          <w:rFonts w:ascii="Book Antiqua" w:eastAsia="Book Antiqua" w:hAnsi="Book Antiqua" w:cs="Book Antiqua"/>
          <w:color w:val="000000"/>
        </w:rPr>
        <w:t xml:space="preserve"> 2017; </w:t>
      </w:r>
      <w:r w:rsidRPr="00832F5F">
        <w:rPr>
          <w:rFonts w:ascii="Book Antiqua" w:eastAsia="Book Antiqua" w:hAnsi="Book Antiqua" w:cs="Book Antiqua"/>
          <w:b/>
          <w:bCs/>
          <w:color w:val="000000"/>
        </w:rPr>
        <w:t>113</w:t>
      </w:r>
      <w:r w:rsidRPr="00832F5F">
        <w:rPr>
          <w:rFonts w:ascii="Book Antiqua" w:eastAsia="Book Antiqua" w:hAnsi="Book Antiqua" w:cs="Book Antiqua"/>
          <w:color w:val="000000"/>
        </w:rPr>
        <w:t>: 4-6 [PMID: 29110847 DOI: 10.1016/j.lungcan.2017.08.020]</w:t>
      </w:r>
    </w:p>
    <w:p w14:paraId="15CDC192"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15 </w:t>
      </w:r>
      <w:r w:rsidRPr="00832F5F">
        <w:rPr>
          <w:rFonts w:ascii="Book Antiqua" w:eastAsia="Book Antiqua" w:hAnsi="Book Antiqua" w:cs="Book Antiqua"/>
          <w:b/>
          <w:bCs/>
          <w:color w:val="000000"/>
        </w:rPr>
        <w:t>Di Giacomo AM</w:t>
      </w:r>
      <w:r w:rsidRPr="00832F5F">
        <w:rPr>
          <w:rFonts w:ascii="Book Antiqua" w:eastAsia="Book Antiqua" w:hAnsi="Book Antiqua" w:cs="Book Antiqua"/>
          <w:color w:val="000000"/>
        </w:rPr>
        <w:t xml:space="preserve">, Danielli R, Guidoboni M, Calabrò L, Carlucci D, Miracco C, Volterrani L, Mazzei MA, Biagioli M, Altomonte M, Maio M. Therapeutic efficacy of </w:t>
      </w:r>
      <w:r w:rsidRPr="00832F5F">
        <w:rPr>
          <w:rFonts w:ascii="Book Antiqua" w:eastAsia="Book Antiqua" w:hAnsi="Book Antiqua" w:cs="Book Antiqua"/>
          <w:color w:val="000000"/>
        </w:rPr>
        <w:lastRenderedPageBreak/>
        <w:t xml:space="preserve">ipilimumab, an anti-CTLA-4 monoclonal antibody, in patients with metastatic melanoma unresponsive to prior systemic treatments: clinical and immunological evidence from three patient cases. </w:t>
      </w:r>
      <w:r w:rsidRPr="00832F5F">
        <w:rPr>
          <w:rFonts w:ascii="Book Antiqua" w:eastAsia="Book Antiqua" w:hAnsi="Book Antiqua" w:cs="Book Antiqua"/>
          <w:i/>
          <w:iCs/>
          <w:color w:val="000000"/>
        </w:rPr>
        <w:t>Cancer Immunol Immunother</w:t>
      </w:r>
      <w:r w:rsidRPr="00832F5F">
        <w:rPr>
          <w:rFonts w:ascii="Book Antiqua" w:eastAsia="Book Antiqua" w:hAnsi="Book Antiqua" w:cs="Book Antiqua"/>
          <w:color w:val="000000"/>
        </w:rPr>
        <w:t xml:space="preserve"> 2009; </w:t>
      </w:r>
      <w:r w:rsidRPr="00832F5F">
        <w:rPr>
          <w:rFonts w:ascii="Book Antiqua" w:eastAsia="Book Antiqua" w:hAnsi="Book Antiqua" w:cs="Book Antiqua"/>
          <w:b/>
          <w:bCs/>
          <w:color w:val="000000"/>
        </w:rPr>
        <w:t>58</w:t>
      </w:r>
      <w:r w:rsidRPr="00832F5F">
        <w:rPr>
          <w:rFonts w:ascii="Book Antiqua" w:eastAsia="Book Antiqua" w:hAnsi="Book Antiqua" w:cs="Book Antiqua"/>
          <w:color w:val="000000"/>
        </w:rPr>
        <w:t>: 1297-1306 [PMID: 19139884 DOI: 10.1007/s00262-008-0642-y]</w:t>
      </w:r>
    </w:p>
    <w:p w14:paraId="1187BE2E"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16 </w:t>
      </w:r>
      <w:r w:rsidRPr="00832F5F">
        <w:rPr>
          <w:rFonts w:ascii="Book Antiqua" w:eastAsia="Book Antiqua" w:hAnsi="Book Antiqua" w:cs="Book Antiqua"/>
          <w:b/>
          <w:bCs/>
          <w:color w:val="000000"/>
        </w:rPr>
        <w:t>Chiou VL</w:t>
      </w:r>
      <w:r w:rsidRPr="00832F5F">
        <w:rPr>
          <w:rFonts w:ascii="Book Antiqua" w:eastAsia="Book Antiqua" w:hAnsi="Book Antiqua" w:cs="Book Antiqua"/>
          <w:color w:val="000000"/>
        </w:rPr>
        <w:t xml:space="preserve">, Burotto M. Pseudoprogression and Immune-Related Response in Solid Tumors. </w:t>
      </w:r>
      <w:r w:rsidRPr="00832F5F">
        <w:rPr>
          <w:rFonts w:ascii="Book Antiqua" w:eastAsia="Book Antiqua" w:hAnsi="Book Antiqua" w:cs="Book Antiqua"/>
          <w:i/>
          <w:iCs/>
          <w:color w:val="000000"/>
        </w:rPr>
        <w:t>J Clin Oncol</w:t>
      </w:r>
      <w:r w:rsidRPr="00832F5F">
        <w:rPr>
          <w:rFonts w:ascii="Book Antiqua" w:eastAsia="Book Antiqua" w:hAnsi="Book Antiqua" w:cs="Book Antiqua"/>
          <w:color w:val="000000"/>
        </w:rPr>
        <w:t xml:space="preserve"> 2015; </w:t>
      </w:r>
      <w:r w:rsidRPr="00832F5F">
        <w:rPr>
          <w:rFonts w:ascii="Book Antiqua" w:eastAsia="Book Antiqua" w:hAnsi="Book Antiqua" w:cs="Book Antiqua"/>
          <w:b/>
          <w:bCs/>
          <w:color w:val="000000"/>
        </w:rPr>
        <w:t>33</w:t>
      </w:r>
      <w:r w:rsidRPr="00832F5F">
        <w:rPr>
          <w:rFonts w:ascii="Book Antiqua" w:eastAsia="Book Antiqua" w:hAnsi="Book Antiqua" w:cs="Book Antiqua"/>
          <w:color w:val="000000"/>
        </w:rPr>
        <w:t>: 3541-3543 [PMID: 26261262 DOI: 10.1200/JCO.2015.61.6870]</w:t>
      </w:r>
    </w:p>
    <w:p w14:paraId="1F97B0C5"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17 </w:t>
      </w:r>
      <w:r w:rsidRPr="00832F5F">
        <w:rPr>
          <w:rFonts w:ascii="Book Antiqua" w:eastAsia="Book Antiqua" w:hAnsi="Book Antiqua" w:cs="Book Antiqua"/>
          <w:b/>
          <w:bCs/>
          <w:color w:val="000000"/>
        </w:rPr>
        <w:t>Cohen JV</w:t>
      </w:r>
      <w:r w:rsidRPr="00832F5F">
        <w:rPr>
          <w:rFonts w:ascii="Book Antiqua" w:eastAsia="Book Antiqua" w:hAnsi="Book Antiqua" w:cs="Book Antiqua"/>
          <w:color w:val="000000"/>
        </w:rPr>
        <w:t xml:space="preserve">, Alomari AK, Vortmeyer AO, Jilaveanu LB, Goldberg SB, Mahajan A, Chiang VL, Kluger HM. Melanoma Brain Metastasis Pseudoprogression after Pembrolizumab Treatment. </w:t>
      </w:r>
      <w:r w:rsidRPr="00832F5F">
        <w:rPr>
          <w:rFonts w:ascii="Book Antiqua" w:eastAsia="Book Antiqua" w:hAnsi="Book Antiqua" w:cs="Book Antiqua"/>
          <w:i/>
          <w:iCs/>
          <w:color w:val="000000"/>
        </w:rPr>
        <w:t>Cancer Immunol Res</w:t>
      </w:r>
      <w:r w:rsidRPr="00832F5F">
        <w:rPr>
          <w:rFonts w:ascii="Book Antiqua" w:eastAsia="Book Antiqua" w:hAnsi="Book Antiqua" w:cs="Book Antiqua"/>
          <w:color w:val="000000"/>
        </w:rPr>
        <w:t xml:space="preserve"> 2016; </w:t>
      </w:r>
      <w:r w:rsidRPr="00832F5F">
        <w:rPr>
          <w:rFonts w:ascii="Book Antiqua" w:eastAsia="Book Antiqua" w:hAnsi="Book Antiqua" w:cs="Book Antiqua"/>
          <w:b/>
          <w:bCs/>
          <w:color w:val="000000"/>
        </w:rPr>
        <w:t>4</w:t>
      </w:r>
      <w:r w:rsidRPr="00832F5F">
        <w:rPr>
          <w:rFonts w:ascii="Book Antiqua" w:eastAsia="Book Antiqua" w:hAnsi="Book Antiqua" w:cs="Book Antiqua"/>
          <w:color w:val="000000"/>
        </w:rPr>
        <w:t>: 179-182 [PMID: 26701266 DOI: 10.1158/2326-6066.CIR-15-0160]</w:t>
      </w:r>
    </w:p>
    <w:p w14:paraId="1965490A"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18 </w:t>
      </w:r>
      <w:r w:rsidRPr="00832F5F">
        <w:rPr>
          <w:rFonts w:ascii="Book Antiqua" w:eastAsia="Book Antiqua" w:hAnsi="Book Antiqua" w:cs="Book Antiqua"/>
          <w:b/>
          <w:bCs/>
          <w:color w:val="000000"/>
        </w:rPr>
        <w:t>Rocha P</w:t>
      </w:r>
      <w:r w:rsidRPr="00832F5F">
        <w:rPr>
          <w:rFonts w:ascii="Book Antiqua" w:eastAsia="Book Antiqua" w:hAnsi="Book Antiqua" w:cs="Book Antiqua"/>
          <w:color w:val="000000"/>
        </w:rPr>
        <w:t xml:space="preserve">, Hardy-Werbin M, Naranjo D, Taus Á, Rodrigo M, Zuccarino F, Roth R, Wood O, Ottensmeier CH, Arriola E. CD103+CD8+ Lymphocytes Characterize the Immune Infiltration in a Case With Pseudoprogression in Squamous NSCLC. </w:t>
      </w:r>
      <w:r w:rsidRPr="00832F5F">
        <w:rPr>
          <w:rFonts w:ascii="Book Antiqua" w:eastAsia="Book Antiqua" w:hAnsi="Book Antiqua" w:cs="Book Antiqua"/>
          <w:i/>
          <w:iCs/>
          <w:color w:val="000000"/>
        </w:rPr>
        <w:t>J Thorac Oncol</w:t>
      </w:r>
      <w:r w:rsidRPr="00832F5F">
        <w:rPr>
          <w:rFonts w:ascii="Book Antiqua" w:eastAsia="Book Antiqua" w:hAnsi="Book Antiqua" w:cs="Book Antiqua"/>
          <w:color w:val="000000"/>
        </w:rPr>
        <w:t xml:space="preserve"> 2018; </w:t>
      </w:r>
      <w:r w:rsidRPr="00832F5F">
        <w:rPr>
          <w:rFonts w:ascii="Book Antiqua" w:eastAsia="Book Antiqua" w:hAnsi="Book Antiqua" w:cs="Book Antiqua"/>
          <w:b/>
          <w:bCs/>
          <w:color w:val="000000"/>
        </w:rPr>
        <w:t>13</w:t>
      </w:r>
      <w:r w:rsidRPr="00832F5F">
        <w:rPr>
          <w:rFonts w:ascii="Book Antiqua" w:eastAsia="Book Antiqua" w:hAnsi="Book Antiqua" w:cs="Book Antiqua"/>
          <w:color w:val="000000"/>
        </w:rPr>
        <w:t>: e193-e196 [PMID: 29775806 DOI: 10.1016/j.jtho.2018.05.008]</w:t>
      </w:r>
    </w:p>
    <w:p w14:paraId="5DAFC572"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19 </w:t>
      </w:r>
      <w:r w:rsidRPr="00832F5F">
        <w:rPr>
          <w:rFonts w:ascii="Book Antiqua" w:eastAsia="Book Antiqua" w:hAnsi="Book Antiqua" w:cs="Book Antiqua"/>
          <w:b/>
          <w:bCs/>
          <w:color w:val="000000"/>
        </w:rPr>
        <w:t>Tabei T,</w:t>
      </w:r>
      <w:r w:rsidRPr="00832F5F">
        <w:rPr>
          <w:rFonts w:ascii="Book Antiqua" w:eastAsia="Book Antiqua" w:hAnsi="Book Antiqua" w:cs="Book Antiqua"/>
          <w:color w:val="000000"/>
        </w:rPr>
        <w:t xml:space="preserve"> Tsuura Y, Kobayashi K. Pseudoprogression: A case of metastatic renal clear cell carcinoma treated with nivolumab: Letter to the Editor. </w:t>
      </w:r>
      <w:r w:rsidRPr="00832F5F">
        <w:rPr>
          <w:rFonts w:ascii="Book Antiqua" w:eastAsia="Book Antiqua" w:hAnsi="Book Antiqua" w:cs="Book Antiqua"/>
          <w:i/>
          <w:iCs/>
          <w:color w:val="000000"/>
        </w:rPr>
        <w:t>Pathol Int</w:t>
      </w:r>
      <w:r w:rsidRPr="00832F5F">
        <w:rPr>
          <w:rFonts w:ascii="Book Antiqua" w:eastAsia="Book Antiqua" w:hAnsi="Book Antiqua" w:cs="Book Antiqua"/>
          <w:color w:val="000000"/>
        </w:rPr>
        <w:t xml:space="preserve"> 2018; </w:t>
      </w:r>
      <w:r w:rsidRPr="00832F5F">
        <w:rPr>
          <w:rFonts w:ascii="Book Antiqua" w:eastAsia="Book Antiqua" w:hAnsi="Book Antiqua" w:cs="Book Antiqua"/>
          <w:b/>
          <w:bCs/>
          <w:color w:val="000000"/>
        </w:rPr>
        <w:t>68:</w:t>
      </w:r>
      <w:r w:rsidRPr="00832F5F">
        <w:rPr>
          <w:rFonts w:ascii="Book Antiqua" w:eastAsia="Book Antiqua" w:hAnsi="Book Antiqua" w:cs="Book Antiqua"/>
          <w:color w:val="000000"/>
        </w:rPr>
        <w:t xml:space="preserve"> 627–629. [DOI: 10.1111/pin.12714]</w:t>
      </w:r>
    </w:p>
    <w:p w14:paraId="3B3684D3"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20 </w:t>
      </w:r>
      <w:r w:rsidRPr="00832F5F">
        <w:rPr>
          <w:rFonts w:ascii="Book Antiqua" w:eastAsia="Book Antiqua" w:hAnsi="Book Antiqua" w:cs="Book Antiqua"/>
          <w:b/>
          <w:bCs/>
          <w:color w:val="000000"/>
        </w:rPr>
        <w:t>Tanizaki J</w:t>
      </w:r>
      <w:r w:rsidRPr="00832F5F">
        <w:rPr>
          <w:rFonts w:ascii="Book Antiqua" w:eastAsia="Book Antiqua" w:hAnsi="Book Antiqua" w:cs="Book Antiqua"/>
          <w:color w:val="000000"/>
        </w:rPr>
        <w:t xml:space="preserve">, Hayashi H, Kimura M, Tanaka K, Takeda M, Shimizu S, Ito A, Nakagawa K. Report of two cases of pseudoprogression in patients with non-small cell lung cancer treated with nivolumab-including histological analysis of one case after tumor regression. </w:t>
      </w:r>
      <w:r w:rsidRPr="00832F5F">
        <w:rPr>
          <w:rFonts w:ascii="Book Antiqua" w:eastAsia="Book Antiqua" w:hAnsi="Book Antiqua" w:cs="Book Antiqua"/>
          <w:i/>
          <w:iCs/>
          <w:color w:val="000000"/>
        </w:rPr>
        <w:t>Lung Cancer</w:t>
      </w:r>
      <w:r w:rsidRPr="00832F5F">
        <w:rPr>
          <w:rFonts w:ascii="Book Antiqua" w:eastAsia="Book Antiqua" w:hAnsi="Book Antiqua" w:cs="Book Antiqua"/>
          <w:color w:val="000000"/>
        </w:rPr>
        <w:t xml:space="preserve"> 2016; </w:t>
      </w:r>
      <w:r w:rsidRPr="00832F5F">
        <w:rPr>
          <w:rFonts w:ascii="Book Antiqua" w:eastAsia="Book Antiqua" w:hAnsi="Book Antiqua" w:cs="Book Antiqua"/>
          <w:b/>
          <w:bCs/>
          <w:color w:val="000000"/>
        </w:rPr>
        <w:t>102</w:t>
      </w:r>
      <w:r w:rsidRPr="00832F5F">
        <w:rPr>
          <w:rFonts w:ascii="Book Antiqua" w:eastAsia="Book Antiqua" w:hAnsi="Book Antiqua" w:cs="Book Antiqua"/>
          <w:color w:val="000000"/>
        </w:rPr>
        <w:t>: 44-48 [PMID: 27987588 DOI: 10.1016/j.lungcan.2016.10.014]</w:t>
      </w:r>
    </w:p>
    <w:p w14:paraId="35926766"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21 </w:t>
      </w:r>
      <w:r w:rsidRPr="00832F5F">
        <w:rPr>
          <w:rFonts w:ascii="Book Antiqua" w:eastAsia="Book Antiqua" w:hAnsi="Book Antiqua" w:cs="Book Antiqua"/>
          <w:b/>
          <w:bCs/>
          <w:color w:val="000000"/>
        </w:rPr>
        <w:t>Borcoman E</w:t>
      </w:r>
      <w:r w:rsidRPr="00832F5F">
        <w:rPr>
          <w:rFonts w:ascii="Book Antiqua" w:eastAsia="Book Antiqua" w:hAnsi="Book Antiqua" w:cs="Book Antiqua"/>
          <w:color w:val="000000"/>
        </w:rPr>
        <w:t xml:space="preserve">, Nandikolla A, Long G, Goel S, Le Tourneau C. Patterns of Response and Progression to Immunotherapy. </w:t>
      </w:r>
      <w:r w:rsidRPr="00832F5F">
        <w:rPr>
          <w:rFonts w:ascii="Book Antiqua" w:eastAsia="Book Antiqua" w:hAnsi="Book Antiqua" w:cs="Book Antiqua"/>
          <w:i/>
          <w:iCs/>
          <w:color w:val="000000"/>
        </w:rPr>
        <w:t>Am Soc Clin Oncol Educ Book</w:t>
      </w:r>
      <w:r w:rsidRPr="00832F5F">
        <w:rPr>
          <w:rFonts w:ascii="Book Antiqua" w:eastAsia="Book Antiqua" w:hAnsi="Book Antiqua" w:cs="Book Antiqua"/>
          <w:color w:val="000000"/>
        </w:rPr>
        <w:t xml:space="preserve"> 2018; </w:t>
      </w:r>
      <w:r w:rsidRPr="00832F5F">
        <w:rPr>
          <w:rFonts w:ascii="Book Antiqua" w:eastAsia="Book Antiqua" w:hAnsi="Book Antiqua" w:cs="Book Antiqua"/>
          <w:b/>
          <w:bCs/>
          <w:color w:val="000000"/>
        </w:rPr>
        <w:t>38</w:t>
      </w:r>
      <w:r w:rsidRPr="00832F5F">
        <w:rPr>
          <w:rFonts w:ascii="Book Antiqua" w:eastAsia="Book Antiqua" w:hAnsi="Book Antiqua" w:cs="Book Antiqua"/>
          <w:color w:val="000000"/>
        </w:rPr>
        <w:t>: 169-178 [PMID: 30231380 DOI: 10.1200/EDBK_200643]</w:t>
      </w:r>
    </w:p>
    <w:p w14:paraId="4C95783D" w14:textId="77777777" w:rsidR="00A77B3E" w:rsidRPr="00832F5F" w:rsidRDefault="00931627" w:rsidP="00BF57A1">
      <w:pPr>
        <w:spacing w:line="360" w:lineRule="auto"/>
        <w:jc w:val="both"/>
        <w:rPr>
          <w:rFonts w:ascii="Book Antiqua" w:hAnsi="Book Antiqua"/>
        </w:rPr>
      </w:pPr>
      <w:r w:rsidRPr="00C3392B">
        <w:rPr>
          <w:rFonts w:ascii="Book Antiqua" w:eastAsia="Book Antiqua" w:hAnsi="Book Antiqua" w:cs="Book Antiqua"/>
          <w:color w:val="000000"/>
        </w:rPr>
        <w:t xml:space="preserve">22 </w:t>
      </w:r>
      <w:r w:rsidRPr="00C3392B">
        <w:rPr>
          <w:rFonts w:ascii="Book Antiqua" w:eastAsia="Book Antiqua" w:hAnsi="Book Antiqua" w:cs="Book Antiqua"/>
          <w:b/>
          <w:bCs/>
          <w:color w:val="000000"/>
        </w:rPr>
        <w:t>Thomas R</w:t>
      </w:r>
      <w:r w:rsidRPr="00C3392B">
        <w:rPr>
          <w:rFonts w:ascii="Book Antiqua" w:eastAsia="Book Antiqua" w:hAnsi="Book Antiqua" w:cs="Book Antiqua"/>
          <w:color w:val="000000"/>
        </w:rPr>
        <w:t xml:space="preserve">, Somarouthu B, Alessandrino F, Kurra V, Shinagare AB. </w:t>
      </w:r>
      <w:r w:rsidRPr="00832F5F">
        <w:rPr>
          <w:rFonts w:ascii="Book Antiqua" w:eastAsia="Book Antiqua" w:hAnsi="Book Antiqua" w:cs="Book Antiqua"/>
          <w:color w:val="000000"/>
        </w:rPr>
        <w:t xml:space="preserve">Atypical Response Patterns in Patients Treated With Nivolumab. </w:t>
      </w:r>
      <w:r w:rsidRPr="00832F5F">
        <w:rPr>
          <w:rFonts w:ascii="Book Antiqua" w:eastAsia="Book Antiqua" w:hAnsi="Book Antiqua" w:cs="Book Antiqua"/>
          <w:i/>
          <w:iCs/>
          <w:color w:val="000000"/>
        </w:rPr>
        <w:t>AJR Am J Roentgenol</w:t>
      </w:r>
      <w:r w:rsidRPr="00832F5F">
        <w:rPr>
          <w:rFonts w:ascii="Book Antiqua" w:eastAsia="Book Antiqua" w:hAnsi="Book Antiqua" w:cs="Book Antiqua"/>
          <w:color w:val="000000"/>
        </w:rPr>
        <w:t xml:space="preserve"> 2019: 1-5 [PMID: 30917022 DOI: 10.2214/AJR.18.20938]</w:t>
      </w:r>
    </w:p>
    <w:p w14:paraId="1D32A13E"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lastRenderedPageBreak/>
        <w:t xml:space="preserve">23 </w:t>
      </w:r>
      <w:r w:rsidRPr="00832F5F">
        <w:rPr>
          <w:rFonts w:ascii="Book Antiqua" w:eastAsia="Book Antiqua" w:hAnsi="Book Antiqua" w:cs="Book Antiqua"/>
          <w:b/>
          <w:bCs/>
          <w:color w:val="000000"/>
        </w:rPr>
        <w:t>Frelaut M</w:t>
      </w:r>
      <w:r w:rsidRPr="00832F5F">
        <w:rPr>
          <w:rFonts w:ascii="Book Antiqua" w:eastAsia="Book Antiqua" w:hAnsi="Book Antiqua" w:cs="Book Antiqua"/>
          <w:color w:val="000000"/>
        </w:rPr>
        <w:t xml:space="preserve">, du Rusquec P, de Moura A, Le Tourneau C, Borcoman E. Pseudoprogression and Hyperprogression as New Forms of Response to Immunotherapy. </w:t>
      </w:r>
      <w:r w:rsidRPr="00832F5F">
        <w:rPr>
          <w:rFonts w:ascii="Book Antiqua" w:eastAsia="Book Antiqua" w:hAnsi="Book Antiqua" w:cs="Book Antiqua"/>
          <w:i/>
          <w:iCs/>
          <w:color w:val="000000"/>
        </w:rPr>
        <w:t>BioDrugs</w:t>
      </w:r>
      <w:r w:rsidRPr="00832F5F">
        <w:rPr>
          <w:rFonts w:ascii="Book Antiqua" w:eastAsia="Book Antiqua" w:hAnsi="Book Antiqua" w:cs="Book Antiqua"/>
          <w:color w:val="000000"/>
        </w:rPr>
        <w:t xml:space="preserve"> 2020; </w:t>
      </w:r>
      <w:r w:rsidRPr="00832F5F">
        <w:rPr>
          <w:rFonts w:ascii="Book Antiqua" w:eastAsia="Book Antiqua" w:hAnsi="Book Antiqua" w:cs="Book Antiqua"/>
          <w:b/>
          <w:bCs/>
          <w:color w:val="000000"/>
        </w:rPr>
        <w:t>34</w:t>
      </w:r>
      <w:r w:rsidRPr="00832F5F">
        <w:rPr>
          <w:rFonts w:ascii="Book Antiqua" w:eastAsia="Book Antiqua" w:hAnsi="Book Antiqua" w:cs="Book Antiqua"/>
          <w:color w:val="000000"/>
        </w:rPr>
        <w:t>: 463-476 [PMID: 32394415 DOI: 10.1007/s40259-020-00425-y]</w:t>
      </w:r>
    </w:p>
    <w:p w14:paraId="3A607C46"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24 </w:t>
      </w:r>
      <w:r w:rsidRPr="00832F5F">
        <w:rPr>
          <w:rFonts w:ascii="Book Antiqua" w:eastAsia="Book Antiqua" w:hAnsi="Book Antiqua" w:cs="Book Antiqua"/>
          <w:b/>
          <w:bCs/>
          <w:color w:val="000000"/>
        </w:rPr>
        <w:t>Swami U</w:t>
      </w:r>
      <w:r w:rsidRPr="00832F5F">
        <w:rPr>
          <w:rFonts w:ascii="Book Antiqua" w:eastAsia="Book Antiqua" w:hAnsi="Book Antiqua" w:cs="Book Antiqua"/>
          <w:color w:val="000000"/>
        </w:rPr>
        <w:t xml:space="preserve">, Smith M, Zhang J. Central Nervous System Pseudoprogression With Nivolumab in a Patient With Squamous Cell Lung Cancer Followed by Prolonged Response. </w:t>
      </w:r>
      <w:r w:rsidRPr="00832F5F">
        <w:rPr>
          <w:rFonts w:ascii="Book Antiqua" w:eastAsia="Book Antiqua" w:hAnsi="Book Antiqua" w:cs="Book Antiqua"/>
          <w:i/>
          <w:iCs/>
          <w:color w:val="000000"/>
        </w:rPr>
        <w:t>J Thorac Oncol</w:t>
      </w:r>
      <w:r w:rsidRPr="00832F5F">
        <w:rPr>
          <w:rFonts w:ascii="Book Antiqua" w:eastAsia="Book Antiqua" w:hAnsi="Book Antiqua" w:cs="Book Antiqua"/>
          <w:color w:val="000000"/>
        </w:rPr>
        <w:t xml:space="preserve"> 2018; </w:t>
      </w:r>
      <w:r w:rsidRPr="00832F5F">
        <w:rPr>
          <w:rFonts w:ascii="Book Antiqua" w:eastAsia="Book Antiqua" w:hAnsi="Book Antiqua" w:cs="Book Antiqua"/>
          <w:b/>
          <w:bCs/>
          <w:color w:val="000000"/>
        </w:rPr>
        <w:t>13</w:t>
      </w:r>
      <w:r w:rsidRPr="00832F5F">
        <w:rPr>
          <w:rFonts w:ascii="Book Antiqua" w:eastAsia="Book Antiqua" w:hAnsi="Book Antiqua" w:cs="Book Antiqua"/>
          <w:color w:val="000000"/>
        </w:rPr>
        <w:t>: e183-e184 [PMID: 30166022 DOI: 10.1016/j.jtho.2018.05.001]</w:t>
      </w:r>
    </w:p>
    <w:p w14:paraId="228C5E7A"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25 </w:t>
      </w:r>
      <w:r w:rsidRPr="00832F5F">
        <w:rPr>
          <w:rFonts w:ascii="Book Antiqua" w:eastAsia="Book Antiqua" w:hAnsi="Book Antiqua" w:cs="Book Antiqua"/>
          <w:b/>
          <w:bCs/>
          <w:color w:val="000000"/>
        </w:rPr>
        <w:t>Yoshimura A</w:t>
      </w:r>
      <w:r w:rsidRPr="00832F5F">
        <w:rPr>
          <w:rFonts w:ascii="Book Antiqua" w:eastAsia="Book Antiqua" w:hAnsi="Book Antiqua" w:cs="Book Antiqua"/>
          <w:color w:val="000000"/>
        </w:rPr>
        <w:t xml:space="preserve">, Takumi C, Tsuji T, Hamashima R, Shiotsu S, Yuba T, Urata Y, Hiraoka N. Pulmonary pleomorphic carcinoma with pseudoprogression during nivolumab therapy and the usefulness of tumor markers: A case report. </w:t>
      </w:r>
      <w:r w:rsidRPr="00832F5F">
        <w:rPr>
          <w:rFonts w:ascii="Book Antiqua" w:eastAsia="Book Antiqua" w:hAnsi="Book Antiqua" w:cs="Book Antiqua"/>
          <w:i/>
          <w:iCs/>
          <w:color w:val="000000"/>
        </w:rPr>
        <w:t>Clin Case Rep</w:t>
      </w:r>
      <w:r w:rsidRPr="00832F5F">
        <w:rPr>
          <w:rFonts w:ascii="Book Antiqua" w:eastAsia="Book Antiqua" w:hAnsi="Book Antiqua" w:cs="Book Antiqua"/>
          <w:color w:val="000000"/>
        </w:rPr>
        <w:t xml:space="preserve"> 2018; </w:t>
      </w:r>
      <w:r w:rsidRPr="00832F5F">
        <w:rPr>
          <w:rFonts w:ascii="Book Antiqua" w:eastAsia="Book Antiqua" w:hAnsi="Book Antiqua" w:cs="Book Antiqua"/>
          <w:b/>
          <w:bCs/>
          <w:color w:val="000000"/>
        </w:rPr>
        <w:t>6</w:t>
      </w:r>
      <w:r w:rsidRPr="00832F5F">
        <w:rPr>
          <w:rFonts w:ascii="Book Antiqua" w:eastAsia="Book Antiqua" w:hAnsi="Book Antiqua" w:cs="Book Antiqua"/>
          <w:color w:val="000000"/>
        </w:rPr>
        <w:t>: 1338-1341 [PMID: 29988633 DOI: 10.1002/ccr3.1627]</w:t>
      </w:r>
    </w:p>
    <w:p w14:paraId="7E112803"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26 </w:t>
      </w:r>
      <w:r w:rsidRPr="00832F5F">
        <w:rPr>
          <w:rFonts w:ascii="Book Antiqua" w:eastAsia="Book Antiqua" w:hAnsi="Book Antiqua" w:cs="Book Antiqua"/>
          <w:b/>
          <w:bCs/>
          <w:color w:val="000000"/>
        </w:rPr>
        <w:t>Wong AS</w:t>
      </w:r>
      <w:r w:rsidRPr="00832F5F">
        <w:rPr>
          <w:rFonts w:ascii="Book Antiqua" w:eastAsia="Book Antiqua" w:hAnsi="Book Antiqua" w:cs="Book Antiqua"/>
          <w:color w:val="000000"/>
        </w:rPr>
        <w:t xml:space="preserve">, Thian YL, Kapur J, Leong CN, Kee P, Lee CT, Lee MB. Pushing the limits of immune-related response: a case of "extreme pseudoprogression". </w:t>
      </w:r>
      <w:r w:rsidRPr="00832F5F">
        <w:rPr>
          <w:rFonts w:ascii="Book Antiqua" w:eastAsia="Book Antiqua" w:hAnsi="Book Antiqua" w:cs="Book Antiqua"/>
          <w:i/>
          <w:iCs/>
          <w:color w:val="000000"/>
        </w:rPr>
        <w:t>Cancer Immunol Immunother</w:t>
      </w:r>
      <w:r w:rsidRPr="00832F5F">
        <w:rPr>
          <w:rFonts w:ascii="Book Antiqua" w:eastAsia="Book Antiqua" w:hAnsi="Book Antiqua" w:cs="Book Antiqua"/>
          <w:color w:val="000000"/>
        </w:rPr>
        <w:t xml:space="preserve"> 2018; </w:t>
      </w:r>
      <w:r w:rsidRPr="00832F5F">
        <w:rPr>
          <w:rFonts w:ascii="Book Antiqua" w:eastAsia="Book Antiqua" w:hAnsi="Book Antiqua" w:cs="Book Antiqua"/>
          <w:b/>
          <w:bCs/>
          <w:color w:val="000000"/>
        </w:rPr>
        <w:t>67</w:t>
      </w:r>
      <w:r w:rsidRPr="00832F5F">
        <w:rPr>
          <w:rFonts w:ascii="Book Antiqua" w:eastAsia="Book Antiqua" w:hAnsi="Book Antiqua" w:cs="Book Antiqua"/>
          <w:color w:val="000000"/>
        </w:rPr>
        <w:t>: 1105-1111 [PMID: 29728723 DOI: 10.1007/s00262-018-2167-3]</w:t>
      </w:r>
    </w:p>
    <w:p w14:paraId="7338F60B"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27 </w:t>
      </w:r>
      <w:r w:rsidRPr="00832F5F">
        <w:rPr>
          <w:rFonts w:ascii="Book Antiqua" w:eastAsia="Book Antiqua" w:hAnsi="Book Antiqua" w:cs="Book Antiqua"/>
          <w:b/>
          <w:bCs/>
          <w:color w:val="000000"/>
        </w:rPr>
        <w:t>Chae YK</w:t>
      </w:r>
      <w:r w:rsidRPr="00832F5F">
        <w:rPr>
          <w:rFonts w:ascii="Book Antiqua" w:eastAsia="Book Antiqua" w:hAnsi="Book Antiqua" w:cs="Book Antiqua"/>
          <w:color w:val="000000"/>
        </w:rPr>
        <w:t xml:space="preserve">, Wang S, Nimeiri H, Kalyan A, Giles FJ. Pseudoprogression in microsatellite instability-high colorectal cancer during treatment with combination T cell mediated immunotherapy: a case report and literature review. </w:t>
      </w:r>
      <w:r w:rsidRPr="00832F5F">
        <w:rPr>
          <w:rFonts w:ascii="Book Antiqua" w:eastAsia="Book Antiqua" w:hAnsi="Book Antiqua" w:cs="Book Antiqua"/>
          <w:i/>
          <w:iCs/>
          <w:color w:val="000000"/>
        </w:rPr>
        <w:t>Oncotarget</w:t>
      </w:r>
      <w:r w:rsidRPr="00832F5F">
        <w:rPr>
          <w:rFonts w:ascii="Book Antiqua" w:eastAsia="Book Antiqua" w:hAnsi="Book Antiqua" w:cs="Book Antiqua"/>
          <w:color w:val="000000"/>
        </w:rPr>
        <w:t xml:space="preserve"> 2017; </w:t>
      </w:r>
      <w:r w:rsidRPr="00832F5F">
        <w:rPr>
          <w:rFonts w:ascii="Book Antiqua" w:eastAsia="Book Antiqua" w:hAnsi="Book Antiqua" w:cs="Book Antiqua"/>
          <w:b/>
          <w:bCs/>
          <w:color w:val="000000"/>
        </w:rPr>
        <w:t>8</w:t>
      </w:r>
      <w:r w:rsidRPr="00832F5F">
        <w:rPr>
          <w:rFonts w:ascii="Book Antiqua" w:eastAsia="Book Antiqua" w:hAnsi="Book Antiqua" w:cs="Book Antiqua"/>
          <w:color w:val="000000"/>
        </w:rPr>
        <w:t>: 57889-57897 [PMID: 28915720 DOI: 10.18632/oncotarget.18361]</w:t>
      </w:r>
    </w:p>
    <w:p w14:paraId="6B44070B"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28 </w:t>
      </w:r>
      <w:r w:rsidRPr="00832F5F">
        <w:rPr>
          <w:rFonts w:ascii="Book Antiqua" w:eastAsia="Book Antiqua" w:hAnsi="Book Antiqua" w:cs="Book Antiqua"/>
          <w:b/>
          <w:bCs/>
          <w:color w:val="000000"/>
        </w:rPr>
        <w:t>Liu G</w:t>
      </w:r>
      <w:r w:rsidRPr="00832F5F">
        <w:rPr>
          <w:rFonts w:ascii="Book Antiqua" w:eastAsia="Book Antiqua" w:hAnsi="Book Antiqua" w:cs="Book Antiqua"/>
          <w:color w:val="000000"/>
        </w:rPr>
        <w:t xml:space="preserve">, Chen T, Li R, Zhu L, Liu D, Ding Z. Well-controlled pleural effusion indicated pseudoprogression after immunotherapy in lung cancer: A case report. </w:t>
      </w:r>
      <w:r w:rsidRPr="00832F5F">
        <w:rPr>
          <w:rFonts w:ascii="Book Antiqua" w:eastAsia="Book Antiqua" w:hAnsi="Book Antiqua" w:cs="Book Antiqua"/>
          <w:i/>
          <w:iCs/>
          <w:color w:val="000000"/>
        </w:rPr>
        <w:t>Thorac Cancer</w:t>
      </w:r>
      <w:r w:rsidRPr="00832F5F">
        <w:rPr>
          <w:rFonts w:ascii="Book Antiqua" w:eastAsia="Book Antiqua" w:hAnsi="Book Antiqua" w:cs="Book Antiqua"/>
          <w:color w:val="000000"/>
        </w:rPr>
        <w:t xml:space="preserve"> 2018; </w:t>
      </w:r>
      <w:r w:rsidRPr="00832F5F">
        <w:rPr>
          <w:rFonts w:ascii="Book Antiqua" w:eastAsia="Book Antiqua" w:hAnsi="Book Antiqua" w:cs="Book Antiqua"/>
          <w:b/>
          <w:bCs/>
          <w:color w:val="000000"/>
        </w:rPr>
        <w:t>9</w:t>
      </w:r>
      <w:r w:rsidRPr="00832F5F">
        <w:rPr>
          <w:rFonts w:ascii="Book Antiqua" w:eastAsia="Book Antiqua" w:hAnsi="Book Antiqua" w:cs="Book Antiqua"/>
          <w:color w:val="000000"/>
        </w:rPr>
        <w:t>: 1190-1193 [PMID: 29978949 DOI: 10.1111/1759-7714.12799]</w:t>
      </w:r>
    </w:p>
    <w:p w14:paraId="2BCF255C"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29 </w:t>
      </w:r>
      <w:r w:rsidRPr="00832F5F">
        <w:rPr>
          <w:rFonts w:ascii="Book Antiqua" w:eastAsia="Book Antiqua" w:hAnsi="Book Antiqua" w:cs="Book Antiqua"/>
          <w:b/>
          <w:bCs/>
          <w:color w:val="000000"/>
        </w:rPr>
        <w:t>Sweis RF</w:t>
      </w:r>
      <w:r w:rsidRPr="00832F5F">
        <w:rPr>
          <w:rFonts w:ascii="Book Antiqua" w:eastAsia="Book Antiqua" w:hAnsi="Book Antiqua" w:cs="Book Antiqua"/>
          <w:color w:val="000000"/>
        </w:rPr>
        <w:t xml:space="preserve">, Zha Y, Pass L, Heiss B, Chongsuwat T, Luke JJ, Gajewski TF, Szmulewitz R. Pseudoprogression manifesting as recurrent ascites with anti-PD-1 immunotherapy in urothelial bladder cancer. </w:t>
      </w:r>
      <w:r w:rsidRPr="00832F5F">
        <w:rPr>
          <w:rFonts w:ascii="Book Antiqua" w:eastAsia="Book Antiqua" w:hAnsi="Book Antiqua" w:cs="Book Antiqua"/>
          <w:i/>
          <w:iCs/>
          <w:color w:val="000000"/>
        </w:rPr>
        <w:t>J Immunother Cancer</w:t>
      </w:r>
      <w:r w:rsidRPr="00832F5F">
        <w:rPr>
          <w:rFonts w:ascii="Book Antiqua" w:eastAsia="Book Antiqua" w:hAnsi="Book Antiqua" w:cs="Book Antiqua"/>
          <w:color w:val="000000"/>
        </w:rPr>
        <w:t xml:space="preserve"> 2018; </w:t>
      </w:r>
      <w:r w:rsidRPr="00832F5F">
        <w:rPr>
          <w:rFonts w:ascii="Book Antiqua" w:eastAsia="Book Antiqua" w:hAnsi="Book Antiqua" w:cs="Book Antiqua"/>
          <w:b/>
          <w:bCs/>
          <w:color w:val="000000"/>
        </w:rPr>
        <w:t>6</w:t>
      </w:r>
      <w:r w:rsidRPr="00832F5F">
        <w:rPr>
          <w:rFonts w:ascii="Book Antiqua" w:eastAsia="Book Antiqua" w:hAnsi="Book Antiqua" w:cs="Book Antiqua"/>
          <w:color w:val="000000"/>
        </w:rPr>
        <w:t>: 24 [PMID: 29618376 DOI: 10.1186/s40425-018-0334-x]</w:t>
      </w:r>
    </w:p>
    <w:p w14:paraId="44D917B5"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30 </w:t>
      </w:r>
      <w:r w:rsidRPr="00832F5F">
        <w:rPr>
          <w:rFonts w:ascii="Book Antiqua" w:eastAsia="Book Antiqua" w:hAnsi="Book Antiqua" w:cs="Book Antiqua"/>
          <w:b/>
          <w:bCs/>
          <w:color w:val="000000"/>
        </w:rPr>
        <w:t>Doherty MK</w:t>
      </w:r>
      <w:r w:rsidRPr="00832F5F">
        <w:rPr>
          <w:rFonts w:ascii="Book Antiqua" w:eastAsia="Book Antiqua" w:hAnsi="Book Antiqua" w:cs="Book Antiqua"/>
          <w:color w:val="000000"/>
        </w:rPr>
        <w:t xml:space="preserve">, Jao K, Shepherd FA, Hazrati LN, Leighl NB. Central Nervous System Pseudoprogression in a Patient Treated with PD-1 Checkpoint Inhibitor. </w:t>
      </w:r>
      <w:r w:rsidRPr="00832F5F">
        <w:rPr>
          <w:rFonts w:ascii="Book Antiqua" w:eastAsia="Book Antiqua" w:hAnsi="Book Antiqua" w:cs="Book Antiqua"/>
          <w:i/>
          <w:iCs/>
          <w:color w:val="000000"/>
        </w:rPr>
        <w:t>J Thorac Oncol</w:t>
      </w:r>
      <w:r w:rsidRPr="00832F5F">
        <w:rPr>
          <w:rFonts w:ascii="Book Antiqua" w:eastAsia="Book Antiqua" w:hAnsi="Book Antiqua" w:cs="Book Antiqua"/>
          <w:color w:val="000000"/>
        </w:rPr>
        <w:t xml:space="preserve"> 2015; </w:t>
      </w:r>
      <w:r w:rsidRPr="00832F5F">
        <w:rPr>
          <w:rFonts w:ascii="Book Antiqua" w:eastAsia="Book Antiqua" w:hAnsi="Book Antiqua" w:cs="Book Antiqua"/>
          <w:b/>
          <w:bCs/>
          <w:color w:val="000000"/>
        </w:rPr>
        <w:t>10</w:t>
      </w:r>
      <w:r w:rsidRPr="00832F5F">
        <w:rPr>
          <w:rFonts w:ascii="Book Antiqua" w:eastAsia="Book Antiqua" w:hAnsi="Book Antiqua" w:cs="Book Antiqua"/>
          <w:color w:val="000000"/>
        </w:rPr>
        <w:t>: e100-e101 [PMID: 26398825 DOI: 10.1097/JTO.0000000000000587]</w:t>
      </w:r>
    </w:p>
    <w:p w14:paraId="576F5A10"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lastRenderedPageBreak/>
        <w:t xml:space="preserve">31 </w:t>
      </w:r>
      <w:r w:rsidRPr="00832F5F">
        <w:rPr>
          <w:rFonts w:ascii="Book Antiqua" w:eastAsia="Book Antiqua" w:hAnsi="Book Antiqua" w:cs="Book Antiqua"/>
          <w:b/>
          <w:bCs/>
          <w:color w:val="000000"/>
        </w:rPr>
        <w:t>Lewis GD</w:t>
      </w:r>
      <w:r w:rsidRPr="00832F5F">
        <w:rPr>
          <w:rFonts w:ascii="Book Antiqua" w:eastAsia="Book Antiqua" w:hAnsi="Book Antiqua" w:cs="Book Antiqua"/>
          <w:color w:val="000000"/>
        </w:rPr>
        <w:t xml:space="preserve">, Jonasch E, Shah AY, Fuller GN, Farach AM, Butler EB, Teh BS. Renal cell carcinoma brain metastasis with pseudoprogression and radiation necrosis on nivolumab after previous treatment with stereotactic radiosurgery: An illustrative case report and review of the literature. </w:t>
      </w:r>
      <w:r w:rsidRPr="00832F5F">
        <w:rPr>
          <w:rFonts w:ascii="Book Antiqua" w:eastAsia="Book Antiqua" w:hAnsi="Book Antiqua" w:cs="Book Antiqua"/>
          <w:i/>
          <w:iCs/>
          <w:color w:val="000000"/>
        </w:rPr>
        <w:t>Pract Radiat Oncol</w:t>
      </w:r>
      <w:r w:rsidRPr="00832F5F">
        <w:rPr>
          <w:rFonts w:ascii="Book Antiqua" w:eastAsia="Book Antiqua" w:hAnsi="Book Antiqua" w:cs="Book Antiqua"/>
          <w:color w:val="000000"/>
        </w:rPr>
        <w:t xml:space="preserve"> 2018; </w:t>
      </w:r>
      <w:r w:rsidRPr="00832F5F">
        <w:rPr>
          <w:rFonts w:ascii="Book Antiqua" w:eastAsia="Book Antiqua" w:hAnsi="Book Antiqua" w:cs="Book Antiqua"/>
          <w:b/>
          <w:bCs/>
          <w:color w:val="000000"/>
        </w:rPr>
        <w:t>8</w:t>
      </w:r>
      <w:r w:rsidRPr="00832F5F">
        <w:rPr>
          <w:rFonts w:ascii="Book Antiqua" w:eastAsia="Book Antiqua" w:hAnsi="Book Antiqua" w:cs="Book Antiqua"/>
          <w:color w:val="000000"/>
        </w:rPr>
        <w:t>: e262-e265 [PMID: 29706304 DOI: 10.1016/j.prro.2018.03.003]</w:t>
      </w:r>
    </w:p>
    <w:p w14:paraId="65DEF373" w14:textId="78A05D96"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32 </w:t>
      </w:r>
      <w:r w:rsidRPr="00832F5F">
        <w:rPr>
          <w:rFonts w:ascii="Book Antiqua" w:eastAsia="Book Antiqua" w:hAnsi="Book Antiqua" w:cs="Book Antiqua"/>
          <w:b/>
          <w:bCs/>
          <w:color w:val="000000"/>
        </w:rPr>
        <w:t>Saâda-Bouzid E,</w:t>
      </w:r>
      <w:r w:rsidRPr="00832F5F">
        <w:rPr>
          <w:rFonts w:ascii="Book Antiqua" w:eastAsia="Book Antiqua" w:hAnsi="Book Antiqua" w:cs="Book Antiqua"/>
          <w:color w:val="000000"/>
        </w:rPr>
        <w:t xml:space="preserve"> Defaucheux C, Karabajakian A, Coloma VP, Servois V, Paoletti X, Even C, Fayette J, Guigay J, Loirat D, Peyrade F, Alt M, Gal J, Le Tourneau C. Hyperprogression during anti-PD-1/PD-L1 therapy in patients with recurrent and/or metastatic head and neck squamous cell carcinoma. </w:t>
      </w:r>
      <w:r w:rsidRPr="00832F5F">
        <w:rPr>
          <w:rFonts w:ascii="Book Antiqua" w:eastAsia="Book Antiqua" w:hAnsi="Book Antiqua" w:cs="Book Antiqua"/>
          <w:i/>
          <w:iCs/>
          <w:color w:val="000000"/>
        </w:rPr>
        <w:t>Ann Oncol</w:t>
      </w:r>
      <w:r w:rsidRPr="00832F5F">
        <w:rPr>
          <w:rFonts w:ascii="Book Antiqua" w:eastAsia="Book Antiqua" w:hAnsi="Book Antiqua" w:cs="Book Antiqua"/>
          <w:color w:val="000000"/>
        </w:rPr>
        <w:t xml:space="preserve"> 2017; </w:t>
      </w:r>
      <w:r w:rsidRPr="00832F5F">
        <w:rPr>
          <w:rFonts w:ascii="Book Antiqua" w:eastAsia="Book Antiqua" w:hAnsi="Book Antiqua" w:cs="Book Antiqua"/>
          <w:b/>
          <w:bCs/>
          <w:color w:val="000000"/>
        </w:rPr>
        <w:t>28:</w:t>
      </w:r>
      <w:r w:rsidRPr="00832F5F">
        <w:rPr>
          <w:rFonts w:ascii="Book Antiqua" w:eastAsia="Book Antiqua" w:hAnsi="Book Antiqua" w:cs="Book Antiqua"/>
          <w:color w:val="000000"/>
        </w:rPr>
        <w:t xml:space="preserve"> 1605–1611 [DOI: 10.1093/annonc/mdx178]</w:t>
      </w:r>
    </w:p>
    <w:p w14:paraId="352E623D"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33 </w:t>
      </w:r>
      <w:r w:rsidRPr="00832F5F">
        <w:rPr>
          <w:rFonts w:ascii="Book Antiqua" w:eastAsia="Book Antiqua" w:hAnsi="Book Antiqua" w:cs="Book Antiqua"/>
          <w:b/>
          <w:bCs/>
          <w:color w:val="000000"/>
        </w:rPr>
        <w:t>Boland JL</w:t>
      </w:r>
      <w:r w:rsidRPr="00832F5F">
        <w:rPr>
          <w:rFonts w:ascii="Book Antiqua" w:eastAsia="Book Antiqua" w:hAnsi="Book Antiqua" w:cs="Book Antiqua"/>
          <w:color w:val="000000"/>
        </w:rPr>
        <w:t xml:space="preserve">, Zhou Q, Martin M, Callahan MK, Konner J, O'Cearbhaill RE, Friedman CF, Tew W, Makker V, Grisham RN, Hensley ML, Zecca N, Iasonos AE, Snyder A, Hyman DM, Sabbatini P, Aghajanian C, Cadoo KA, Zamarin D. Early disease progression and treatment discontinuation in patients with advanced ovarian cancer receiving immune checkpoint blockade. </w:t>
      </w:r>
      <w:r w:rsidRPr="00832F5F">
        <w:rPr>
          <w:rFonts w:ascii="Book Antiqua" w:eastAsia="Book Antiqua" w:hAnsi="Book Antiqua" w:cs="Book Antiqua"/>
          <w:i/>
          <w:iCs/>
          <w:color w:val="000000"/>
        </w:rPr>
        <w:t>Gynecol Oncol</w:t>
      </w:r>
      <w:r w:rsidRPr="00832F5F">
        <w:rPr>
          <w:rFonts w:ascii="Book Antiqua" w:eastAsia="Book Antiqua" w:hAnsi="Book Antiqua" w:cs="Book Antiqua"/>
          <w:color w:val="000000"/>
        </w:rPr>
        <w:t xml:space="preserve"> 2019; </w:t>
      </w:r>
      <w:r w:rsidRPr="00832F5F">
        <w:rPr>
          <w:rFonts w:ascii="Book Antiqua" w:eastAsia="Book Antiqua" w:hAnsi="Book Antiqua" w:cs="Book Antiqua"/>
          <w:b/>
          <w:bCs/>
          <w:color w:val="000000"/>
        </w:rPr>
        <w:t>152</w:t>
      </w:r>
      <w:r w:rsidRPr="00832F5F">
        <w:rPr>
          <w:rFonts w:ascii="Book Antiqua" w:eastAsia="Book Antiqua" w:hAnsi="Book Antiqua" w:cs="Book Antiqua"/>
          <w:color w:val="000000"/>
        </w:rPr>
        <w:t>: 251-258 [PMID: 30470581 DOI: 10.1016/j.ygyno.2018.11.025]</w:t>
      </w:r>
    </w:p>
    <w:p w14:paraId="4F7B815F"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34 </w:t>
      </w:r>
      <w:r w:rsidRPr="00832F5F">
        <w:rPr>
          <w:rFonts w:ascii="Book Antiqua" w:eastAsia="Book Antiqua" w:hAnsi="Book Antiqua" w:cs="Book Antiqua"/>
          <w:b/>
          <w:bCs/>
          <w:color w:val="000000"/>
        </w:rPr>
        <w:t>Faure M</w:t>
      </w:r>
      <w:r w:rsidRPr="00832F5F">
        <w:rPr>
          <w:rFonts w:ascii="Book Antiqua" w:eastAsia="Book Antiqua" w:hAnsi="Book Antiqua" w:cs="Book Antiqua"/>
          <w:color w:val="000000"/>
        </w:rPr>
        <w:t xml:space="preserve">, Rochigneux P, Olive D, Taix S, Brenot-Rossi I, Gilabert M. Hyperprogressive Disease in Anorectal Melanoma Treated by PD-1 Inhibitors. </w:t>
      </w:r>
      <w:r w:rsidRPr="00832F5F">
        <w:rPr>
          <w:rFonts w:ascii="Book Antiqua" w:eastAsia="Book Antiqua" w:hAnsi="Book Antiqua" w:cs="Book Antiqua"/>
          <w:i/>
          <w:iCs/>
          <w:color w:val="000000"/>
        </w:rPr>
        <w:t>Front Immunol</w:t>
      </w:r>
      <w:r w:rsidRPr="00832F5F">
        <w:rPr>
          <w:rFonts w:ascii="Book Antiqua" w:eastAsia="Book Antiqua" w:hAnsi="Book Antiqua" w:cs="Book Antiqua"/>
          <w:color w:val="000000"/>
        </w:rPr>
        <w:t xml:space="preserve"> 2018; </w:t>
      </w:r>
      <w:r w:rsidRPr="00832F5F">
        <w:rPr>
          <w:rFonts w:ascii="Book Antiqua" w:eastAsia="Book Antiqua" w:hAnsi="Book Antiqua" w:cs="Book Antiqua"/>
          <w:b/>
          <w:bCs/>
          <w:color w:val="000000"/>
        </w:rPr>
        <w:t>9</w:t>
      </w:r>
      <w:r w:rsidRPr="00832F5F">
        <w:rPr>
          <w:rFonts w:ascii="Book Antiqua" w:eastAsia="Book Antiqua" w:hAnsi="Book Antiqua" w:cs="Book Antiqua"/>
          <w:color w:val="000000"/>
        </w:rPr>
        <w:t>: 797 [PMID: 29725330 DOI: 10.3389/fimmu.2018.00797]</w:t>
      </w:r>
    </w:p>
    <w:p w14:paraId="501EF0BA"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35 </w:t>
      </w:r>
      <w:r w:rsidRPr="00832F5F">
        <w:rPr>
          <w:rFonts w:ascii="Book Antiqua" w:eastAsia="Book Antiqua" w:hAnsi="Book Antiqua" w:cs="Book Antiqua"/>
          <w:b/>
          <w:bCs/>
          <w:color w:val="000000"/>
        </w:rPr>
        <w:t>Grasselly C</w:t>
      </w:r>
      <w:r w:rsidRPr="00832F5F">
        <w:rPr>
          <w:rFonts w:ascii="Book Antiqua" w:eastAsia="Book Antiqua" w:hAnsi="Book Antiqua" w:cs="Book Antiqua"/>
          <w:color w:val="000000"/>
        </w:rPr>
        <w:t xml:space="preserve">, Denis M, Bourguignon A, Talhi N, Mathe D, Tourette A, Serre L, Jordheim LP, Matera EL, Dumontet C. The Antitumor Activity of Combinations of Cytotoxic Chemotherapy and Immune Checkpoint Inhibitors Is Model-Dependent. </w:t>
      </w:r>
      <w:r w:rsidRPr="00832F5F">
        <w:rPr>
          <w:rFonts w:ascii="Book Antiqua" w:eastAsia="Book Antiqua" w:hAnsi="Book Antiqua" w:cs="Book Antiqua"/>
          <w:i/>
          <w:iCs/>
          <w:color w:val="000000"/>
        </w:rPr>
        <w:t>Front Immunol</w:t>
      </w:r>
      <w:r w:rsidRPr="00832F5F">
        <w:rPr>
          <w:rFonts w:ascii="Book Antiqua" w:eastAsia="Book Antiqua" w:hAnsi="Book Antiqua" w:cs="Book Antiqua"/>
          <w:color w:val="000000"/>
        </w:rPr>
        <w:t xml:space="preserve"> 2018; </w:t>
      </w:r>
      <w:r w:rsidRPr="00832F5F">
        <w:rPr>
          <w:rFonts w:ascii="Book Antiqua" w:eastAsia="Book Antiqua" w:hAnsi="Book Antiqua" w:cs="Book Antiqua"/>
          <w:b/>
          <w:bCs/>
          <w:color w:val="000000"/>
        </w:rPr>
        <w:t>9</w:t>
      </w:r>
      <w:r w:rsidRPr="00832F5F">
        <w:rPr>
          <w:rFonts w:ascii="Book Antiqua" w:eastAsia="Book Antiqua" w:hAnsi="Book Antiqua" w:cs="Book Antiqua"/>
          <w:color w:val="000000"/>
        </w:rPr>
        <w:t>: 2100 [PMID: 30356816 DOI: 10.3389/fimmu.2018.02100]</w:t>
      </w:r>
    </w:p>
    <w:p w14:paraId="4E05F9E5"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36 </w:t>
      </w:r>
      <w:r w:rsidRPr="00832F5F">
        <w:rPr>
          <w:rFonts w:ascii="Book Antiqua" w:eastAsia="Book Antiqua" w:hAnsi="Book Antiqua" w:cs="Book Antiqua"/>
          <w:b/>
          <w:bCs/>
          <w:color w:val="000000"/>
        </w:rPr>
        <w:t>Xiong D</w:t>
      </w:r>
      <w:r w:rsidRPr="00832F5F">
        <w:rPr>
          <w:rFonts w:ascii="Book Antiqua" w:eastAsia="Book Antiqua" w:hAnsi="Book Antiqua" w:cs="Book Antiqua"/>
          <w:color w:val="000000"/>
        </w:rPr>
        <w:t xml:space="preserve">, Wang Y, Singavi AK, Mackinnon AC, George B, You M. Immunogenomic Landscape Contributes to Hyperprogressive Disease after Anti-PD-1 Immunotherapy for Cancer. </w:t>
      </w:r>
      <w:r w:rsidRPr="00832F5F">
        <w:rPr>
          <w:rFonts w:ascii="Book Antiqua" w:eastAsia="Book Antiqua" w:hAnsi="Book Antiqua" w:cs="Book Antiqua"/>
          <w:i/>
          <w:iCs/>
          <w:color w:val="000000"/>
        </w:rPr>
        <w:t>iScience</w:t>
      </w:r>
      <w:r w:rsidRPr="00832F5F">
        <w:rPr>
          <w:rFonts w:ascii="Book Antiqua" w:eastAsia="Book Antiqua" w:hAnsi="Book Antiqua" w:cs="Book Antiqua"/>
          <w:color w:val="000000"/>
        </w:rPr>
        <w:t xml:space="preserve"> 2018; </w:t>
      </w:r>
      <w:r w:rsidRPr="00832F5F">
        <w:rPr>
          <w:rFonts w:ascii="Book Antiqua" w:eastAsia="Book Antiqua" w:hAnsi="Book Antiqua" w:cs="Book Antiqua"/>
          <w:b/>
          <w:bCs/>
          <w:color w:val="000000"/>
        </w:rPr>
        <w:t>9</w:t>
      </w:r>
      <w:r w:rsidRPr="00832F5F">
        <w:rPr>
          <w:rFonts w:ascii="Book Antiqua" w:eastAsia="Book Antiqua" w:hAnsi="Book Antiqua" w:cs="Book Antiqua"/>
          <w:color w:val="000000"/>
        </w:rPr>
        <w:t>: 258-277 [PMID: 30439581 DOI: 10.1016/j.isci.2018.10.021]</w:t>
      </w:r>
    </w:p>
    <w:p w14:paraId="5650965D"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37 </w:t>
      </w:r>
      <w:r w:rsidRPr="00832F5F">
        <w:rPr>
          <w:rFonts w:ascii="Book Antiqua" w:eastAsia="Book Antiqua" w:hAnsi="Book Antiqua" w:cs="Book Antiqua"/>
          <w:b/>
          <w:bCs/>
          <w:color w:val="000000"/>
        </w:rPr>
        <w:t>Wang F</w:t>
      </w:r>
      <w:r w:rsidRPr="00832F5F">
        <w:rPr>
          <w:rFonts w:ascii="Book Antiqua" w:eastAsia="Book Antiqua" w:hAnsi="Book Antiqua" w:cs="Book Antiqua"/>
          <w:color w:val="000000"/>
        </w:rPr>
        <w:t>, Li B, Wei Y, Zhao Y, Wang L, Zhang P, Yang J, He W, Chen H, Jiao Z, Li Y. Tumor-derived exosomes induce PD1</w:t>
      </w:r>
      <w:r w:rsidRPr="00832F5F">
        <w:rPr>
          <w:rFonts w:ascii="Book Antiqua" w:eastAsia="Book Antiqua" w:hAnsi="Book Antiqua" w:cs="Book Antiqua"/>
          <w:color w:val="000000"/>
          <w:vertAlign w:val="superscript"/>
        </w:rPr>
        <w:t>+</w:t>
      </w:r>
      <w:r w:rsidRPr="00832F5F">
        <w:rPr>
          <w:rFonts w:ascii="Book Antiqua" w:eastAsia="Book Antiqua" w:hAnsi="Book Antiqua" w:cs="Book Antiqua"/>
          <w:color w:val="000000"/>
        </w:rPr>
        <w:t xml:space="preserve"> macrophage population in human gastric cancer that promotes disease progression. </w:t>
      </w:r>
      <w:r w:rsidRPr="00832F5F">
        <w:rPr>
          <w:rFonts w:ascii="Book Antiqua" w:eastAsia="Book Antiqua" w:hAnsi="Book Antiqua" w:cs="Book Antiqua"/>
          <w:i/>
          <w:iCs/>
          <w:color w:val="000000"/>
        </w:rPr>
        <w:t>Oncogenesis</w:t>
      </w:r>
      <w:r w:rsidRPr="00832F5F">
        <w:rPr>
          <w:rFonts w:ascii="Book Antiqua" w:eastAsia="Book Antiqua" w:hAnsi="Book Antiqua" w:cs="Book Antiqua"/>
          <w:color w:val="000000"/>
        </w:rPr>
        <w:t xml:space="preserve"> 2018; </w:t>
      </w:r>
      <w:r w:rsidRPr="00832F5F">
        <w:rPr>
          <w:rFonts w:ascii="Book Antiqua" w:eastAsia="Book Antiqua" w:hAnsi="Book Antiqua" w:cs="Book Antiqua"/>
          <w:b/>
          <w:bCs/>
          <w:color w:val="000000"/>
        </w:rPr>
        <w:t>7</w:t>
      </w:r>
      <w:r w:rsidRPr="00832F5F">
        <w:rPr>
          <w:rFonts w:ascii="Book Antiqua" w:eastAsia="Book Antiqua" w:hAnsi="Book Antiqua" w:cs="Book Antiqua"/>
          <w:color w:val="000000"/>
        </w:rPr>
        <w:t>: 41 [PMID: 29799520 DOI: 10.1038/s41389-018-0049-3]</w:t>
      </w:r>
    </w:p>
    <w:p w14:paraId="6CA55542"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lastRenderedPageBreak/>
        <w:t xml:space="preserve">38 </w:t>
      </w:r>
      <w:r w:rsidRPr="00832F5F">
        <w:rPr>
          <w:rFonts w:ascii="Book Antiqua" w:eastAsia="Book Antiqua" w:hAnsi="Book Antiqua" w:cs="Book Antiqua"/>
          <w:b/>
          <w:bCs/>
          <w:color w:val="000000"/>
        </w:rPr>
        <w:t>Fung KY</w:t>
      </w:r>
      <w:r w:rsidRPr="00832F5F">
        <w:rPr>
          <w:rFonts w:ascii="Book Antiqua" w:eastAsia="Book Antiqua" w:hAnsi="Book Antiqua" w:cs="Book Antiqua"/>
          <w:color w:val="000000"/>
        </w:rPr>
        <w:t xml:space="preserve">, Nguyen PM, Putoczki T. The expanding role of innate lymphoid cells and their T-cell counterparts in gastrointestinal cancers. </w:t>
      </w:r>
      <w:r w:rsidRPr="00832F5F">
        <w:rPr>
          <w:rFonts w:ascii="Book Antiqua" w:eastAsia="Book Antiqua" w:hAnsi="Book Antiqua" w:cs="Book Antiqua"/>
          <w:i/>
          <w:iCs/>
          <w:color w:val="000000"/>
        </w:rPr>
        <w:t>Mol Immunol</w:t>
      </w:r>
      <w:r w:rsidRPr="00832F5F">
        <w:rPr>
          <w:rFonts w:ascii="Book Antiqua" w:eastAsia="Book Antiqua" w:hAnsi="Book Antiqua" w:cs="Book Antiqua"/>
          <w:color w:val="000000"/>
        </w:rPr>
        <w:t xml:space="preserve"> 2019; </w:t>
      </w:r>
      <w:r w:rsidRPr="00832F5F">
        <w:rPr>
          <w:rFonts w:ascii="Book Antiqua" w:eastAsia="Book Antiqua" w:hAnsi="Book Antiqua" w:cs="Book Antiqua"/>
          <w:b/>
          <w:bCs/>
          <w:color w:val="000000"/>
        </w:rPr>
        <w:t>110</w:t>
      </w:r>
      <w:r w:rsidRPr="00832F5F">
        <w:rPr>
          <w:rFonts w:ascii="Book Antiqua" w:eastAsia="Book Antiqua" w:hAnsi="Book Antiqua" w:cs="Book Antiqua"/>
          <w:color w:val="000000"/>
        </w:rPr>
        <w:t>: 48-56 [PMID: 29174430 DOI: 10.1016/j.molimm.2017.11.013]</w:t>
      </w:r>
    </w:p>
    <w:p w14:paraId="1DC4BF43"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39 </w:t>
      </w:r>
      <w:r w:rsidRPr="00832F5F">
        <w:rPr>
          <w:rFonts w:ascii="Book Antiqua" w:eastAsia="Book Antiqua" w:hAnsi="Book Antiqua" w:cs="Book Antiqua"/>
          <w:b/>
          <w:bCs/>
          <w:color w:val="000000"/>
        </w:rPr>
        <w:t>Champiat S</w:t>
      </w:r>
      <w:r w:rsidRPr="00832F5F">
        <w:rPr>
          <w:rFonts w:ascii="Book Antiqua" w:eastAsia="Book Antiqua" w:hAnsi="Book Antiqua" w:cs="Book Antiqua"/>
          <w:color w:val="000000"/>
        </w:rPr>
        <w:t xml:space="preserve">, Ferrara R, Massard C, Besse B, Marabelle A, Soria JC, Ferté C. Hyperprogressive disease: recognizing a novel pattern to improve patient management. </w:t>
      </w:r>
      <w:r w:rsidRPr="00832F5F">
        <w:rPr>
          <w:rFonts w:ascii="Book Antiqua" w:eastAsia="Book Antiqua" w:hAnsi="Book Antiqua" w:cs="Book Antiqua"/>
          <w:i/>
          <w:iCs/>
          <w:color w:val="000000"/>
        </w:rPr>
        <w:t>Nat Rev Clin Oncol</w:t>
      </w:r>
      <w:r w:rsidRPr="00832F5F">
        <w:rPr>
          <w:rFonts w:ascii="Book Antiqua" w:eastAsia="Book Antiqua" w:hAnsi="Book Antiqua" w:cs="Book Antiqua"/>
          <w:color w:val="000000"/>
        </w:rPr>
        <w:t xml:space="preserve"> 2018; </w:t>
      </w:r>
      <w:r w:rsidRPr="00832F5F">
        <w:rPr>
          <w:rFonts w:ascii="Book Antiqua" w:eastAsia="Book Antiqua" w:hAnsi="Book Antiqua" w:cs="Book Antiqua"/>
          <w:b/>
          <w:bCs/>
          <w:color w:val="000000"/>
        </w:rPr>
        <w:t>15</w:t>
      </w:r>
      <w:r w:rsidRPr="00832F5F">
        <w:rPr>
          <w:rFonts w:ascii="Book Antiqua" w:eastAsia="Book Antiqua" w:hAnsi="Book Antiqua" w:cs="Book Antiqua"/>
          <w:color w:val="000000"/>
        </w:rPr>
        <w:t>: 748-762 [PMID: 30361681 DOI: 10.1038/s41571-018-0111-2]</w:t>
      </w:r>
    </w:p>
    <w:p w14:paraId="1FEA319A" w14:textId="56400E12"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40 </w:t>
      </w:r>
      <w:r w:rsidRPr="00832F5F">
        <w:rPr>
          <w:rFonts w:ascii="Book Antiqua" w:eastAsia="Book Antiqua" w:hAnsi="Book Antiqua" w:cs="Book Antiqua"/>
          <w:b/>
          <w:bCs/>
          <w:color w:val="000000"/>
        </w:rPr>
        <w:t>Ferrara R,</w:t>
      </w:r>
      <w:r w:rsidRPr="00832F5F">
        <w:rPr>
          <w:rFonts w:ascii="Book Antiqua" w:eastAsia="Book Antiqua" w:hAnsi="Book Antiqua" w:cs="Book Antiqua"/>
          <w:color w:val="000000"/>
        </w:rPr>
        <w:t xml:space="preserve"> Mezquita L, Texier M, Lahmar J, Audigier-Valette C, Tessonnier L, Mazieres J, Zalcman G, Brosseau S, Le Moulec S, Leroy L, Duchemann B, Lefebvre C, Veillon R, Westeel V, Koscielny S, Champiat S, Ferté C, Planchard D, Remon J, Boucher M-E, Gazzah A, Adam J, Bria E, Tortora G, Soria J-C, Besse B, Caramella C. Hyperprogressive Disease in Patients With Advanced Non–Small Cell Lung Cancer Treated With PD-1/PD-L1 Inhibitors or With Single-Agent Chemotherapy. </w:t>
      </w:r>
      <w:r w:rsidRPr="00832F5F">
        <w:rPr>
          <w:rFonts w:ascii="Book Antiqua" w:eastAsia="Book Antiqua" w:hAnsi="Book Antiqua" w:cs="Book Antiqua"/>
          <w:i/>
          <w:iCs/>
          <w:color w:val="000000"/>
        </w:rPr>
        <w:t>JAMA Oncol</w:t>
      </w:r>
      <w:r w:rsidRPr="00832F5F">
        <w:rPr>
          <w:rFonts w:ascii="Book Antiqua" w:eastAsia="Book Antiqua" w:hAnsi="Book Antiqua" w:cs="Book Antiqua"/>
          <w:color w:val="000000"/>
        </w:rPr>
        <w:t xml:space="preserve"> 2018; </w:t>
      </w:r>
      <w:r w:rsidRPr="00832F5F">
        <w:rPr>
          <w:rFonts w:ascii="Book Antiqua" w:eastAsia="Book Antiqua" w:hAnsi="Book Antiqua" w:cs="Book Antiqua"/>
          <w:b/>
          <w:bCs/>
          <w:color w:val="000000"/>
        </w:rPr>
        <w:t>4:</w:t>
      </w:r>
      <w:r w:rsidRPr="00832F5F">
        <w:rPr>
          <w:rFonts w:ascii="Book Antiqua" w:eastAsia="Book Antiqua" w:hAnsi="Book Antiqua" w:cs="Book Antiqua"/>
          <w:color w:val="000000"/>
        </w:rPr>
        <w:t xml:space="preserve"> 1543 [DOI: 10.1001/jamaoncol.2018.3676]</w:t>
      </w:r>
    </w:p>
    <w:p w14:paraId="767DA6A0" w14:textId="77777777" w:rsidR="00A77B3E" w:rsidRPr="00C3392B"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41 </w:t>
      </w:r>
      <w:r w:rsidRPr="00832F5F">
        <w:rPr>
          <w:rFonts w:ascii="Book Antiqua" w:eastAsia="Book Antiqua" w:hAnsi="Book Antiqua" w:cs="Book Antiqua"/>
          <w:b/>
          <w:bCs/>
          <w:color w:val="000000"/>
        </w:rPr>
        <w:t>Kato S</w:t>
      </w:r>
      <w:r w:rsidRPr="00832F5F">
        <w:rPr>
          <w:rFonts w:ascii="Book Antiqua" w:eastAsia="Book Antiqua" w:hAnsi="Book Antiqua" w:cs="Book Antiqua"/>
          <w:color w:val="000000"/>
        </w:rPr>
        <w:t xml:space="preserve">, Goodman A, Walavalkar V, Barkauskas DA, Sharabi A, Kurzrock R. Hyperprogressors after Immunotherapy: Analysis of Genomic Alterations Associated with Accelerated Growth Rate. </w:t>
      </w:r>
      <w:r w:rsidRPr="00C3392B">
        <w:rPr>
          <w:rFonts w:ascii="Book Antiqua" w:eastAsia="Book Antiqua" w:hAnsi="Book Antiqua" w:cs="Book Antiqua"/>
          <w:i/>
          <w:iCs/>
          <w:color w:val="000000"/>
        </w:rPr>
        <w:t>Clin Cancer Res</w:t>
      </w:r>
      <w:r w:rsidRPr="00C3392B">
        <w:rPr>
          <w:rFonts w:ascii="Book Antiqua" w:eastAsia="Book Antiqua" w:hAnsi="Book Antiqua" w:cs="Book Antiqua"/>
          <w:color w:val="000000"/>
        </w:rPr>
        <w:t xml:space="preserve"> 2017; </w:t>
      </w:r>
      <w:r w:rsidRPr="00C3392B">
        <w:rPr>
          <w:rFonts w:ascii="Book Antiqua" w:eastAsia="Book Antiqua" w:hAnsi="Book Antiqua" w:cs="Book Antiqua"/>
          <w:b/>
          <w:bCs/>
          <w:color w:val="000000"/>
        </w:rPr>
        <w:t>23</w:t>
      </w:r>
      <w:r w:rsidRPr="00C3392B">
        <w:rPr>
          <w:rFonts w:ascii="Book Antiqua" w:eastAsia="Book Antiqua" w:hAnsi="Book Antiqua" w:cs="Book Antiqua"/>
          <w:color w:val="000000"/>
        </w:rPr>
        <w:t>: 4242-4250 [PMID: 28351930 DOI: 10.1158/1078-0432.CCR-16-3133]</w:t>
      </w:r>
    </w:p>
    <w:p w14:paraId="4D6E457B" w14:textId="77777777" w:rsidR="00A77B3E" w:rsidRPr="00832F5F" w:rsidRDefault="00931627" w:rsidP="00BF57A1">
      <w:pPr>
        <w:spacing w:line="360" w:lineRule="auto"/>
        <w:jc w:val="both"/>
        <w:rPr>
          <w:rFonts w:ascii="Book Antiqua" w:hAnsi="Book Antiqua"/>
        </w:rPr>
      </w:pPr>
      <w:r w:rsidRPr="00C3392B">
        <w:rPr>
          <w:rFonts w:ascii="Book Antiqua" w:eastAsia="Book Antiqua" w:hAnsi="Book Antiqua" w:cs="Book Antiqua"/>
          <w:color w:val="000000"/>
        </w:rPr>
        <w:t xml:space="preserve">42 </w:t>
      </w:r>
      <w:r w:rsidRPr="00C3392B">
        <w:rPr>
          <w:rFonts w:ascii="Book Antiqua" w:eastAsia="Book Antiqua" w:hAnsi="Book Antiqua" w:cs="Book Antiqua"/>
          <w:b/>
          <w:bCs/>
          <w:color w:val="000000"/>
        </w:rPr>
        <w:t>Lo Russo G</w:t>
      </w:r>
      <w:r w:rsidRPr="00C3392B">
        <w:rPr>
          <w:rFonts w:ascii="Book Antiqua" w:eastAsia="Book Antiqua" w:hAnsi="Book Antiqua" w:cs="Book Antiqua"/>
          <w:color w:val="000000"/>
        </w:rPr>
        <w:t xml:space="preserve">, Moro M, Sommariva M, Cancila V, Boeri M, Centonze G, Ferro S, Ganzinelli M, Gasparini P, Huber V, Milione M, Porcu L, Proto C, Pruneri G, Signorelli D, Sangaletti S, Sfondrini L, Storti C, Tassi E, Bardelli A, Marsoni S, Torri V, Tripodo C, Colombo MP, Anichini A, Rivoltini L, Balsari A, Sozzi G, Garassino MC. </w:t>
      </w:r>
      <w:r w:rsidRPr="00832F5F">
        <w:rPr>
          <w:rFonts w:ascii="Book Antiqua" w:eastAsia="Book Antiqua" w:hAnsi="Book Antiqua" w:cs="Book Antiqua"/>
          <w:color w:val="000000"/>
        </w:rPr>
        <w:t xml:space="preserve">Antibody-Fc/FcR Interaction on Macrophages as a Mechanism for Hyperprogressive Disease in Non-small Cell Lung Cancer Subsequent to PD-1/PD-L1 Blockade. </w:t>
      </w:r>
      <w:r w:rsidRPr="009B2454">
        <w:rPr>
          <w:rFonts w:ascii="Book Antiqua" w:eastAsia="Book Antiqua" w:hAnsi="Book Antiqua" w:cs="Book Antiqua"/>
          <w:i/>
          <w:iCs/>
          <w:color w:val="000000"/>
        </w:rPr>
        <w:t>Clin Cancer Res</w:t>
      </w:r>
      <w:r w:rsidRPr="00907264">
        <w:rPr>
          <w:rFonts w:ascii="Book Antiqua" w:eastAsia="Book Antiqua" w:hAnsi="Book Antiqua" w:cs="Book Antiqua"/>
          <w:color w:val="000000"/>
        </w:rPr>
        <w:t xml:space="preserve"> 2019; </w:t>
      </w:r>
      <w:r w:rsidRPr="00832F5F">
        <w:rPr>
          <w:rFonts w:ascii="Book Antiqua" w:eastAsia="Book Antiqua" w:hAnsi="Book Antiqua" w:cs="Book Antiqua"/>
          <w:b/>
          <w:bCs/>
          <w:color w:val="000000"/>
        </w:rPr>
        <w:t>25</w:t>
      </w:r>
      <w:r w:rsidRPr="00832F5F">
        <w:rPr>
          <w:rFonts w:ascii="Book Antiqua" w:eastAsia="Book Antiqua" w:hAnsi="Book Antiqua" w:cs="Book Antiqua"/>
          <w:color w:val="000000"/>
        </w:rPr>
        <w:t>: 989-999 [PMID: 30206165 DOI: 10.1158/1078-0432.CCR-18-1390]</w:t>
      </w:r>
    </w:p>
    <w:p w14:paraId="1A6C552E" w14:textId="0DBAC1F6"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43 </w:t>
      </w:r>
      <w:r w:rsidRPr="00832F5F">
        <w:rPr>
          <w:rFonts w:ascii="Book Antiqua" w:eastAsia="Book Antiqua" w:hAnsi="Book Antiqua" w:cs="Book Antiqua"/>
          <w:b/>
          <w:bCs/>
          <w:color w:val="000000"/>
        </w:rPr>
        <w:t>Gomes de Morais AL,</w:t>
      </w:r>
      <w:r w:rsidRPr="00832F5F">
        <w:rPr>
          <w:rFonts w:ascii="Book Antiqua" w:eastAsia="Book Antiqua" w:hAnsi="Book Antiqua" w:cs="Book Antiqua"/>
          <w:color w:val="000000"/>
        </w:rPr>
        <w:t xml:space="preserve"> Cardenas JM, de Miguel Luken MJ, Boni V, Moreno I, Ao G, Liu RH, de Hoyos FB, Cubillo A, Calvo E. Comparative assessment of different radiological criteria to identify paradoxical hyperprogression (HPD) to IO drugs. </w:t>
      </w:r>
      <w:r w:rsidRPr="00832F5F">
        <w:rPr>
          <w:rFonts w:ascii="Book Antiqua" w:eastAsia="Book Antiqua" w:hAnsi="Book Antiqua" w:cs="Book Antiqua"/>
          <w:i/>
          <w:iCs/>
          <w:color w:val="000000"/>
        </w:rPr>
        <w:t xml:space="preserve">JCO </w:t>
      </w:r>
      <w:r w:rsidRPr="00832F5F">
        <w:rPr>
          <w:rFonts w:ascii="Book Antiqua" w:eastAsia="Book Antiqua" w:hAnsi="Book Antiqua" w:cs="Book Antiqua"/>
          <w:color w:val="000000"/>
        </w:rPr>
        <w:t xml:space="preserve">2020; </w:t>
      </w:r>
      <w:r w:rsidRPr="00832F5F">
        <w:rPr>
          <w:rFonts w:ascii="Book Antiqua" w:eastAsia="Book Antiqua" w:hAnsi="Book Antiqua" w:cs="Book Antiqua"/>
          <w:b/>
          <w:bCs/>
          <w:color w:val="000000"/>
        </w:rPr>
        <w:t>38:</w:t>
      </w:r>
      <w:r w:rsidRPr="00832F5F">
        <w:rPr>
          <w:rFonts w:ascii="Book Antiqua" w:eastAsia="Book Antiqua" w:hAnsi="Book Antiqua" w:cs="Book Antiqua"/>
          <w:color w:val="000000"/>
        </w:rPr>
        <w:t xml:space="preserve"> e15229–e15229 [DOI: 10.1200/JCO.2020.38.15_suppl.e15229]</w:t>
      </w:r>
    </w:p>
    <w:p w14:paraId="490C82DA"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44 </w:t>
      </w:r>
      <w:r w:rsidRPr="00832F5F">
        <w:rPr>
          <w:rFonts w:ascii="Book Antiqua" w:eastAsia="Book Antiqua" w:hAnsi="Book Antiqua" w:cs="Book Antiqua"/>
          <w:b/>
          <w:bCs/>
          <w:color w:val="000000"/>
        </w:rPr>
        <w:t>Kim JY</w:t>
      </w:r>
      <w:r w:rsidRPr="00832F5F">
        <w:rPr>
          <w:rFonts w:ascii="Book Antiqua" w:eastAsia="Book Antiqua" w:hAnsi="Book Antiqua" w:cs="Book Antiqua"/>
          <w:color w:val="000000"/>
        </w:rPr>
        <w:t xml:space="preserve">, Lee KH, Kang J, Borcoman E, Saada-Bouzid E, Kronbichler A, Hong SH, de Rezende LFM, Ogino S, Keum N, Song M, Luchini C, van der Vliet HJ, Shin JI, </w:t>
      </w:r>
      <w:r w:rsidRPr="00832F5F">
        <w:rPr>
          <w:rFonts w:ascii="Book Antiqua" w:eastAsia="Book Antiqua" w:hAnsi="Book Antiqua" w:cs="Book Antiqua"/>
          <w:color w:val="000000"/>
        </w:rPr>
        <w:lastRenderedPageBreak/>
        <w:t xml:space="preserve">Gamerith G. Hyperprogressive Disease during Anti-PD-1 (PDCD1) / PD-L1 (CD274) Therapy: A Systematic Review and Meta-Analysis. </w:t>
      </w:r>
      <w:r w:rsidRPr="00832F5F">
        <w:rPr>
          <w:rFonts w:ascii="Book Antiqua" w:eastAsia="Book Antiqua" w:hAnsi="Book Antiqua" w:cs="Book Antiqua"/>
          <w:i/>
          <w:iCs/>
          <w:color w:val="000000"/>
        </w:rPr>
        <w:t>Cancers (Basel)</w:t>
      </w:r>
      <w:r w:rsidRPr="00832F5F">
        <w:rPr>
          <w:rFonts w:ascii="Book Antiqua" w:eastAsia="Book Antiqua" w:hAnsi="Book Antiqua" w:cs="Book Antiqua"/>
          <w:color w:val="000000"/>
        </w:rPr>
        <w:t xml:space="preserve"> 2019; </w:t>
      </w:r>
      <w:r w:rsidRPr="00832F5F">
        <w:rPr>
          <w:rFonts w:ascii="Book Antiqua" w:eastAsia="Book Antiqua" w:hAnsi="Book Antiqua" w:cs="Book Antiqua"/>
          <w:b/>
          <w:bCs/>
          <w:color w:val="000000"/>
        </w:rPr>
        <w:t>11</w:t>
      </w:r>
      <w:r w:rsidRPr="00832F5F">
        <w:rPr>
          <w:rFonts w:ascii="Book Antiqua" w:eastAsia="Book Antiqua" w:hAnsi="Book Antiqua" w:cs="Book Antiqua"/>
          <w:color w:val="000000"/>
        </w:rPr>
        <w:t xml:space="preserve"> [PMID: 31683809 DOI: 10.3390/cancers11111699]</w:t>
      </w:r>
    </w:p>
    <w:p w14:paraId="0004C76E" w14:textId="0A3C4FE2"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45 </w:t>
      </w:r>
      <w:r w:rsidRPr="00832F5F">
        <w:rPr>
          <w:rFonts w:ascii="Book Antiqua" w:eastAsia="Book Antiqua" w:hAnsi="Book Antiqua" w:cs="Book Antiqua"/>
          <w:b/>
          <w:bCs/>
          <w:color w:val="000000"/>
        </w:rPr>
        <w:t>Park JH,</w:t>
      </w:r>
      <w:r w:rsidRPr="00832F5F">
        <w:rPr>
          <w:rFonts w:ascii="Book Antiqua" w:eastAsia="Book Antiqua" w:hAnsi="Book Antiqua" w:cs="Book Antiqua"/>
          <w:color w:val="000000"/>
        </w:rPr>
        <w:t xml:space="preserve"> Chun SH, Lee Y-G, Chang H, Lee K-W, Kim HR, Shin SH, An HJ, Lee KE, Hwang IG, Ahn M-J, Kim S-B, Keam B. Hyperprogressive disease and its clinical impact in patients with recurrent and/or metastatic head and neck squamous cell carcinoma treated with immune-checkpoint inhibitors: Korean cancer study group HN 18–12.</w:t>
      </w:r>
      <w:r w:rsidRPr="00832F5F">
        <w:rPr>
          <w:rFonts w:ascii="Book Antiqua" w:eastAsia="Book Antiqua" w:hAnsi="Book Antiqua" w:cs="Book Antiqua"/>
          <w:i/>
          <w:iCs/>
          <w:color w:val="000000"/>
        </w:rPr>
        <w:t xml:space="preserve"> J Cancer Res Clin Oncol </w:t>
      </w:r>
      <w:r w:rsidRPr="00832F5F">
        <w:rPr>
          <w:rFonts w:ascii="Book Antiqua" w:eastAsia="Book Antiqua" w:hAnsi="Book Antiqua" w:cs="Book Antiqua"/>
          <w:color w:val="000000"/>
        </w:rPr>
        <w:t xml:space="preserve">2020; </w:t>
      </w:r>
      <w:r w:rsidRPr="00832F5F">
        <w:rPr>
          <w:rFonts w:ascii="Book Antiqua" w:eastAsia="Book Antiqua" w:hAnsi="Book Antiqua" w:cs="Book Antiqua"/>
          <w:b/>
          <w:bCs/>
          <w:color w:val="000000"/>
        </w:rPr>
        <w:t>146:</w:t>
      </w:r>
      <w:r w:rsidRPr="00832F5F">
        <w:rPr>
          <w:rFonts w:ascii="Book Antiqua" w:eastAsia="Book Antiqua" w:hAnsi="Book Antiqua" w:cs="Book Antiqua"/>
          <w:color w:val="000000"/>
        </w:rPr>
        <w:t xml:space="preserve"> 3359–3369 [DOI: 10.1007/s00432-020-03316-5]</w:t>
      </w:r>
    </w:p>
    <w:p w14:paraId="52637F75"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46 </w:t>
      </w:r>
      <w:r w:rsidRPr="00832F5F">
        <w:rPr>
          <w:rFonts w:ascii="Book Antiqua" w:eastAsia="Book Antiqua" w:hAnsi="Book Antiqua" w:cs="Book Antiqua"/>
          <w:b/>
          <w:bCs/>
          <w:color w:val="000000"/>
        </w:rPr>
        <w:t>Kim CG</w:t>
      </w:r>
      <w:r w:rsidRPr="00832F5F">
        <w:rPr>
          <w:rFonts w:ascii="Book Antiqua" w:eastAsia="Book Antiqua" w:hAnsi="Book Antiqua" w:cs="Book Antiqua"/>
          <w:color w:val="000000"/>
        </w:rPr>
        <w:t xml:space="preserve">, Kim KH, Pyo KH, Xin CF, Hong MH, Ahn BC, Kim Y, Choi SJ, Yoon HI, Lee JG, Lee CY, Park SY, Park SH, Cho BC, Shim HS, Shin EC, Kim HR. Hyperprogressive disease during PD-1/PD-L1 blockade in patients with non-small-cell lung cancer. </w:t>
      </w:r>
      <w:r w:rsidRPr="00832F5F">
        <w:rPr>
          <w:rFonts w:ascii="Book Antiqua" w:eastAsia="Book Antiqua" w:hAnsi="Book Antiqua" w:cs="Book Antiqua"/>
          <w:i/>
          <w:iCs/>
          <w:color w:val="000000"/>
        </w:rPr>
        <w:t>Ann Oncol</w:t>
      </w:r>
      <w:r w:rsidRPr="00832F5F">
        <w:rPr>
          <w:rFonts w:ascii="Book Antiqua" w:eastAsia="Book Antiqua" w:hAnsi="Book Antiqua" w:cs="Book Antiqua"/>
          <w:color w:val="000000"/>
        </w:rPr>
        <w:t xml:space="preserve"> 2019; </w:t>
      </w:r>
      <w:r w:rsidRPr="00832F5F">
        <w:rPr>
          <w:rFonts w:ascii="Book Antiqua" w:eastAsia="Book Antiqua" w:hAnsi="Book Antiqua" w:cs="Book Antiqua"/>
          <w:b/>
          <w:bCs/>
          <w:color w:val="000000"/>
        </w:rPr>
        <w:t>30</w:t>
      </w:r>
      <w:r w:rsidRPr="00832F5F">
        <w:rPr>
          <w:rFonts w:ascii="Book Antiqua" w:eastAsia="Book Antiqua" w:hAnsi="Book Antiqua" w:cs="Book Antiqua"/>
          <w:color w:val="000000"/>
        </w:rPr>
        <w:t>: 1104-1113 [PMID: 30977778 DOI: 10.1093/annonc/mdz123]</w:t>
      </w:r>
    </w:p>
    <w:p w14:paraId="4E1D83B2"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47 </w:t>
      </w:r>
      <w:r w:rsidRPr="00832F5F">
        <w:rPr>
          <w:rFonts w:ascii="Book Antiqua" w:eastAsia="Book Antiqua" w:hAnsi="Book Antiqua" w:cs="Book Antiqua"/>
          <w:b/>
          <w:bCs/>
          <w:color w:val="000000"/>
        </w:rPr>
        <w:t>Kas B</w:t>
      </w:r>
      <w:r w:rsidRPr="00832F5F">
        <w:rPr>
          <w:rFonts w:ascii="Book Antiqua" w:eastAsia="Book Antiqua" w:hAnsi="Book Antiqua" w:cs="Book Antiqua"/>
          <w:color w:val="000000"/>
        </w:rPr>
        <w:t xml:space="preserve">, Talbot H, Ferrara R, Richard C, Lamarque JP, Pitre-Champagnat S, Planchard D, Balleyguier C, Besse B, Mezquita L, Lassau N, Caramella C. Clarification of Definitions of Hyperprogressive Disease During Immunotherapy for Non-Small Cell Lung Cancer. </w:t>
      </w:r>
      <w:r w:rsidRPr="00832F5F">
        <w:rPr>
          <w:rFonts w:ascii="Book Antiqua" w:eastAsia="Book Antiqua" w:hAnsi="Book Antiqua" w:cs="Book Antiqua"/>
          <w:i/>
          <w:iCs/>
          <w:color w:val="000000"/>
        </w:rPr>
        <w:t>JAMA Oncol</w:t>
      </w:r>
      <w:r w:rsidRPr="00832F5F">
        <w:rPr>
          <w:rFonts w:ascii="Book Antiqua" w:eastAsia="Book Antiqua" w:hAnsi="Book Antiqua" w:cs="Book Antiqua"/>
          <w:color w:val="000000"/>
        </w:rPr>
        <w:t xml:space="preserve"> 2020; </w:t>
      </w:r>
      <w:r w:rsidRPr="00832F5F">
        <w:rPr>
          <w:rFonts w:ascii="Book Antiqua" w:eastAsia="Book Antiqua" w:hAnsi="Book Antiqua" w:cs="Book Antiqua"/>
          <w:b/>
          <w:bCs/>
          <w:color w:val="000000"/>
        </w:rPr>
        <w:t>6</w:t>
      </w:r>
      <w:r w:rsidRPr="00832F5F">
        <w:rPr>
          <w:rFonts w:ascii="Book Antiqua" w:eastAsia="Book Antiqua" w:hAnsi="Book Antiqua" w:cs="Book Antiqua"/>
          <w:color w:val="000000"/>
        </w:rPr>
        <w:t>: 1039-1046 [PMID: 32525513 DOI: 10.1001/jamaoncol.2020.1634]</w:t>
      </w:r>
    </w:p>
    <w:p w14:paraId="5D522359"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48 </w:t>
      </w:r>
      <w:r w:rsidRPr="00832F5F">
        <w:rPr>
          <w:rFonts w:ascii="Book Antiqua" w:eastAsia="Book Antiqua" w:hAnsi="Book Antiqua" w:cs="Book Antiqua"/>
          <w:b/>
          <w:bCs/>
          <w:color w:val="000000"/>
        </w:rPr>
        <w:t>Aoki M</w:t>
      </w:r>
      <w:r w:rsidRPr="00832F5F">
        <w:rPr>
          <w:rFonts w:ascii="Book Antiqua" w:eastAsia="Book Antiqua" w:hAnsi="Book Antiqua" w:cs="Book Antiqua"/>
          <w:color w:val="000000"/>
        </w:rPr>
        <w:t xml:space="preserve">, Shoji H, Nagashima K, Imazeki H, Miyamoto T, Hirano H, Honma Y, Iwasa S, Okita N, Takashima A, Kato K, Higuchi K, Boku N. Hyperprogressive disease during nivolumab or irinotecan treatment in patients with advanced gastric cancer. </w:t>
      </w:r>
      <w:r w:rsidRPr="00832F5F">
        <w:rPr>
          <w:rFonts w:ascii="Book Antiqua" w:eastAsia="Book Antiqua" w:hAnsi="Book Antiqua" w:cs="Book Antiqua"/>
          <w:i/>
          <w:iCs/>
          <w:color w:val="000000"/>
        </w:rPr>
        <w:t>ESMO Open</w:t>
      </w:r>
      <w:r w:rsidRPr="00832F5F">
        <w:rPr>
          <w:rFonts w:ascii="Book Antiqua" w:eastAsia="Book Antiqua" w:hAnsi="Book Antiqua" w:cs="Book Antiqua"/>
          <w:color w:val="000000"/>
        </w:rPr>
        <w:t xml:space="preserve"> 2019; </w:t>
      </w:r>
      <w:r w:rsidRPr="00832F5F">
        <w:rPr>
          <w:rFonts w:ascii="Book Antiqua" w:eastAsia="Book Antiqua" w:hAnsi="Book Antiqua" w:cs="Book Antiqua"/>
          <w:b/>
          <w:bCs/>
          <w:color w:val="000000"/>
        </w:rPr>
        <w:t>4</w:t>
      </w:r>
      <w:r w:rsidRPr="00832F5F">
        <w:rPr>
          <w:rFonts w:ascii="Book Antiqua" w:eastAsia="Book Antiqua" w:hAnsi="Book Antiqua" w:cs="Book Antiqua"/>
          <w:color w:val="000000"/>
        </w:rPr>
        <w:t>: e000488 [PMID: 31231567 DOI: 10.1136/esmoopen-2019-000488]</w:t>
      </w:r>
    </w:p>
    <w:p w14:paraId="3322E573"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49 </w:t>
      </w:r>
      <w:r w:rsidRPr="00832F5F">
        <w:rPr>
          <w:rFonts w:ascii="Book Antiqua" w:eastAsia="Book Antiqua" w:hAnsi="Book Antiqua" w:cs="Book Antiqua"/>
          <w:b/>
          <w:bCs/>
          <w:color w:val="000000"/>
        </w:rPr>
        <w:t>Sasaki A</w:t>
      </w:r>
      <w:r w:rsidRPr="00832F5F">
        <w:rPr>
          <w:rFonts w:ascii="Book Antiqua" w:eastAsia="Book Antiqua" w:hAnsi="Book Antiqua" w:cs="Book Antiqua"/>
          <w:color w:val="000000"/>
        </w:rPr>
        <w:t xml:space="preserve">, Nakamura Y, Mishima S, Kawazoe A, Kuboki Y, Bando H, Kojima T, Doi T, Ohtsu A, Yoshino T, Kuwata T, Akimoto T, Shitara K. Predictive factors for hyperprogressive disease during nivolumab as anti-PD1 treatment in patients with advanced gastric cancer. </w:t>
      </w:r>
      <w:r w:rsidRPr="00832F5F">
        <w:rPr>
          <w:rFonts w:ascii="Book Antiqua" w:eastAsia="Book Antiqua" w:hAnsi="Book Antiqua" w:cs="Book Antiqua"/>
          <w:i/>
          <w:iCs/>
          <w:color w:val="000000"/>
        </w:rPr>
        <w:t>Gastric Cancer</w:t>
      </w:r>
      <w:r w:rsidRPr="00832F5F">
        <w:rPr>
          <w:rFonts w:ascii="Book Antiqua" w:eastAsia="Book Antiqua" w:hAnsi="Book Antiqua" w:cs="Book Antiqua"/>
          <w:color w:val="000000"/>
        </w:rPr>
        <w:t xml:space="preserve"> 2019; </w:t>
      </w:r>
      <w:r w:rsidRPr="00832F5F">
        <w:rPr>
          <w:rFonts w:ascii="Book Antiqua" w:eastAsia="Book Antiqua" w:hAnsi="Book Antiqua" w:cs="Book Antiqua"/>
          <w:b/>
          <w:bCs/>
          <w:color w:val="000000"/>
        </w:rPr>
        <w:t>22</w:t>
      </w:r>
      <w:r w:rsidRPr="00832F5F">
        <w:rPr>
          <w:rFonts w:ascii="Book Antiqua" w:eastAsia="Book Antiqua" w:hAnsi="Book Antiqua" w:cs="Book Antiqua"/>
          <w:color w:val="000000"/>
        </w:rPr>
        <w:t>: 793-802 [PMID: 30627987 DOI: 10.1007/s10120-018-00922-8]</w:t>
      </w:r>
    </w:p>
    <w:p w14:paraId="5CC937A1"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50 </w:t>
      </w:r>
      <w:r w:rsidRPr="00832F5F">
        <w:rPr>
          <w:rFonts w:ascii="Book Antiqua" w:eastAsia="Book Antiqua" w:hAnsi="Book Antiqua" w:cs="Book Antiqua"/>
          <w:b/>
          <w:bCs/>
          <w:color w:val="000000"/>
        </w:rPr>
        <w:t>Kim CG</w:t>
      </w:r>
      <w:r w:rsidRPr="00832F5F">
        <w:rPr>
          <w:rFonts w:ascii="Book Antiqua" w:eastAsia="Book Antiqua" w:hAnsi="Book Antiqua" w:cs="Book Antiqua"/>
          <w:color w:val="000000"/>
        </w:rPr>
        <w:t xml:space="preserve">, Kim C, Yoon SE, Kim KH, Choi SJ, Kang B, Kim HR, Park SH, Shin EC, Kim YY, Kim DJ, Chung HC, Chon HJ, Choi HJ, Lim HY. Hyperprogressive disease </w:t>
      </w:r>
      <w:r w:rsidRPr="00832F5F">
        <w:rPr>
          <w:rFonts w:ascii="Book Antiqua" w:eastAsia="Book Antiqua" w:hAnsi="Book Antiqua" w:cs="Book Antiqua"/>
          <w:color w:val="000000"/>
        </w:rPr>
        <w:lastRenderedPageBreak/>
        <w:t xml:space="preserve">during PD-1 blockade in patients with advanced hepatocellular carcinoma. </w:t>
      </w:r>
      <w:r w:rsidRPr="00832F5F">
        <w:rPr>
          <w:rFonts w:ascii="Book Antiqua" w:eastAsia="Book Antiqua" w:hAnsi="Book Antiqua" w:cs="Book Antiqua"/>
          <w:i/>
          <w:iCs/>
          <w:color w:val="000000"/>
        </w:rPr>
        <w:t>J Hepatol</w:t>
      </w:r>
      <w:r w:rsidRPr="00832F5F">
        <w:rPr>
          <w:rFonts w:ascii="Book Antiqua" w:eastAsia="Book Antiqua" w:hAnsi="Book Antiqua" w:cs="Book Antiqua"/>
          <w:color w:val="000000"/>
        </w:rPr>
        <w:t xml:space="preserve"> 2021; </w:t>
      </w:r>
      <w:r w:rsidRPr="00832F5F">
        <w:rPr>
          <w:rFonts w:ascii="Book Antiqua" w:eastAsia="Book Antiqua" w:hAnsi="Book Antiqua" w:cs="Book Antiqua"/>
          <w:b/>
          <w:bCs/>
          <w:color w:val="000000"/>
        </w:rPr>
        <w:t>74</w:t>
      </w:r>
      <w:r w:rsidRPr="00832F5F">
        <w:rPr>
          <w:rFonts w:ascii="Book Antiqua" w:eastAsia="Book Antiqua" w:hAnsi="Book Antiqua" w:cs="Book Antiqua"/>
          <w:color w:val="000000"/>
        </w:rPr>
        <w:t>: 350-359 [PMID: 32810553 DOI: 10.1016/j.jhep.2020.08.010]</w:t>
      </w:r>
    </w:p>
    <w:p w14:paraId="2E6806F0"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51 </w:t>
      </w:r>
      <w:r w:rsidRPr="00832F5F">
        <w:rPr>
          <w:rFonts w:ascii="Book Antiqua" w:eastAsia="Book Antiqua" w:hAnsi="Book Antiqua" w:cs="Book Antiqua"/>
          <w:b/>
          <w:bCs/>
          <w:color w:val="000000"/>
        </w:rPr>
        <w:t>Zheng Z</w:t>
      </w:r>
      <w:r w:rsidRPr="00832F5F">
        <w:rPr>
          <w:rFonts w:ascii="Book Antiqua" w:eastAsia="Book Antiqua" w:hAnsi="Book Antiqua" w:cs="Book Antiqua"/>
          <w:color w:val="000000"/>
        </w:rPr>
        <w:t xml:space="preserve">, Wu K, Yao Z, Mu X, Wu H, Zhao W, Cheng L, Liu Z. Hyperprogressive disease in patients with advanced renal cell carcinoma: a new pattern of post-treatment cancer behavior. </w:t>
      </w:r>
      <w:r w:rsidRPr="00832F5F">
        <w:rPr>
          <w:rFonts w:ascii="Book Antiqua" w:eastAsia="Book Antiqua" w:hAnsi="Book Antiqua" w:cs="Book Antiqua"/>
          <w:i/>
          <w:iCs/>
          <w:color w:val="000000"/>
        </w:rPr>
        <w:t>Immunol Res</w:t>
      </w:r>
      <w:r w:rsidRPr="00832F5F">
        <w:rPr>
          <w:rFonts w:ascii="Book Antiqua" w:eastAsia="Book Antiqua" w:hAnsi="Book Antiqua" w:cs="Book Antiqua"/>
          <w:color w:val="000000"/>
        </w:rPr>
        <w:t xml:space="preserve"> 2020; </w:t>
      </w:r>
      <w:r w:rsidRPr="00832F5F">
        <w:rPr>
          <w:rFonts w:ascii="Book Antiqua" w:eastAsia="Book Antiqua" w:hAnsi="Book Antiqua" w:cs="Book Antiqua"/>
          <w:b/>
          <w:bCs/>
          <w:color w:val="000000"/>
        </w:rPr>
        <w:t>68</w:t>
      </w:r>
      <w:r w:rsidRPr="00832F5F">
        <w:rPr>
          <w:rFonts w:ascii="Book Antiqua" w:eastAsia="Book Antiqua" w:hAnsi="Book Antiqua" w:cs="Book Antiqua"/>
          <w:color w:val="000000"/>
        </w:rPr>
        <w:t>: 204-212 [PMID: 32651873 DOI: 10.1007/s12026-020-09138-4]</w:t>
      </w:r>
    </w:p>
    <w:p w14:paraId="67DEEACB"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52 </w:t>
      </w:r>
      <w:r w:rsidRPr="00832F5F">
        <w:rPr>
          <w:rFonts w:ascii="Book Antiqua" w:eastAsia="Book Antiqua" w:hAnsi="Book Antiqua" w:cs="Book Antiqua"/>
          <w:b/>
          <w:bCs/>
          <w:color w:val="000000"/>
        </w:rPr>
        <w:t>Hao C</w:t>
      </w:r>
      <w:r w:rsidRPr="00832F5F">
        <w:rPr>
          <w:rFonts w:ascii="Book Antiqua" w:eastAsia="Book Antiqua" w:hAnsi="Book Antiqua" w:cs="Book Antiqua"/>
          <w:color w:val="000000"/>
        </w:rPr>
        <w:t xml:space="preserve">, Tian J, Liu H, Li F, Niu H, Zhu B. Efficacy and safety of anti-PD-1 and anti-PD-1 combined with anti-CTLA-4 immunotherapy to advanced melanoma: A systematic review and meta-analysis of randomized controlled trials. </w:t>
      </w:r>
      <w:r w:rsidRPr="00832F5F">
        <w:rPr>
          <w:rFonts w:ascii="Book Antiqua" w:eastAsia="Book Antiqua" w:hAnsi="Book Antiqua" w:cs="Book Antiqua"/>
          <w:i/>
          <w:iCs/>
          <w:color w:val="000000"/>
        </w:rPr>
        <w:t>Medicine (Baltimore)</w:t>
      </w:r>
      <w:r w:rsidRPr="00832F5F">
        <w:rPr>
          <w:rFonts w:ascii="Book Antiqua" w:eastAsia="Book Antiqua" w:hAnsi="Book Antiqua" w:cs="Book Antiqua"/>
          <w:color w:val="000000"/>
        </w:rPr>
        <w:t xml:space="preserve"> 2017; </w:t>
      </w:r>
      <w:r w:rsidRPr="00832F5F">
        <w:rPr>
          <w:rFonts w:ascii="Book Antiqua" w:eastAsia="Book Antiqua" w:hAnsi="Book Antiqua" w:cs="Book Antiqua"/>
          <w:b/>
          <w:bCs/>
          <w:color w:val="000000"/>
        </w:rPr>
        <w:t>96</w:t>
      </w:r>
      <w:r w:rsidRPr="00832F5F">
        <w:rPr>
          <w:rFonts w:ascii="Book Antiqua" w:eastAsia="Book Antiqua" w:hAnsi="Book Antiqua" w:cs="Book Antiqua"/>
          <w:color w:val="000000"/>
        </w:rPr>
        <w:t>: e7325 [PMID: 28658143 DOI: 10.1097/MD.0000000000007325]</w:t>
      </w:r>
    </w:p>
    <w:p w14:paraId="6DE26421" w14:textId="7FD49153"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53 </w:t>
      </w:r>
      <w:r w:rsidRPr="00832F5F">
        <w:rPr>
          <w:rFonts w:ascii="Book Antiqua" w:eastAsia="Book Antiqua" w:hAnsi="Book Antiqua" w:cs="Book Antiqua"/>
          <w:b/>
          <w:bCs/>
          <w:color w:val="000000"/>
        </w:rPr>
        <w:t>Schuiveling M</w:t>
      </w:r>
      <w:r w:rsidRPr="00832F5F">
        <w:rPr>
          <w:rFonts w:ascii="Book Antiqua" w:eastAsia="Book Antiqua" w:hAnsi="Book Antiqua" w:cs="Book Antiqua"/>
          <w:color w:val="000000"/>
        </w:rPr>
        <w:t xml:space="preserve">, Tonk EHJ, Verheijden RJ, Suijkerbuijk KPM. Hyperprogressive disease rarely occurs during checkpoint inhibitor treatment for advanced melanoma. </w:t>
      </w:r>
      <w:r w:rsidRPr="00832F5F">
        <w:rPr>
          <w:rFonts w:ascii="Book Antiqua" w:eastAsia="Book Antiqua" w:hAnsi="Book Antiqua" w:cs="Book Antiqua"/>
          <w:i/>
          <w:iCs/>
          <w:color w:val="000000"/>
        </w:rPr>
        <w:t>Cancer Immunol Immunother</w:t>
      </w:r>
      <w:r w:rsidRPr="00832F5F">
        <w:rPr>
          <w:rFonts w:ascii="Book Antiqua" w:eastAsia="Book Antiqua" w:hAnsi="Book Antiqua" w:cs="Book Antiqua"/>
          <w:color w:val="000000"/>
        </w:rPr>
        <w:t xml:space="preserve"> 2021; </w:t>
      </w:r>
      <w:r w:rsidRPr="00832F5F">
        <w:rPr>
          <w:rFonts w:ascii="Book Antiqua" w:eastAsia="Book Antiqua" w:hAnsi="Book Antiqua" w:cs="Book Antiqua"/>
          <w:b/>
          <w:bCs/>
          <w:color w:val="000000"/>
        </w:rPr>
        <w:t>70</w:t>
      </w:r>
      <w:r w:rsidRPr="00832F5F">
        <w:rPr>
          <w:rFonts w:ascii="Book Antiqua" w:eastAsia="Book Antiqua" w:hAnsi="Book Antiqua" w:cs="Book Antiqua"/>
          <w:color w:val="000000"/>
        </w:rPr>
        <w:t xml:space="preserve">: 1491-1496 [PMID: 32929554 DOI: </w:t>
      </w:r>
      <w:r w:rsidR="00790A2B" w:rsidRPr="00832F5F">
        <w:rPr>
          <w:rFonts w:ascii="Book Antiqua" w:hAnsi="Book Antiqua"/>
        </w:rPr>
        <w:t>10.1007/s00262-020-02716-3</w:t>
      </w:r>
      <w:r w:rsidRPr="00832F5F">
        <w:rPr>
          <w:rFonts w:ascii="Book Antiqua" w:eastAsia="Book Antiqua" w:hAnsi="Book Antiqua" w:cs="Book Antiqua"/>
          <w:color w:val="000000"/>
        </w:rPr>
        <w:t>]</w:t>
      </w:r>
    </w:p>
    <w:p w14:paraId="212845E5"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54 </w:t>
      </w:r>
      <w:r w:rsidRPr="00832F5F">
        <w:rPr>
          <w:rFonts w:ascii="Book Antiqua" w:eastAsia="Book Antiqua" w:hAnsi="Book Antiqua" w:cs="Book Antiqua"/>
          <w:b/>
          <w:bCs/>
          <w:color w:val="000000"/>
        </w:rPr>
        <w:t>Tazdait M</w:t>
      </w:r>
      <w:r w:rsidRPr="00832F5F">
        <w:rPr>
          <w:rFonts w:ascii="Book Antiqua" w:eastAsia="Book Antiqua" w:hAnsi="Book Antiqua" w:cs="Book Antiqua"/>
          <w:color w:val="000000"/>
        </w:rPr>
        <w:t xml:space="preserve">, Mezquita L, Lahmar J, Ferrara R, Bidault F, Ammari S, Balleyguier C, Planchard D, Gazzah A, Soria JC, Marabelle A, Besse B, Caramella C. Patterns of responses in metastatic NSCLC during PD-1 or PDL-1 inhibitor therapy: Comparison of RECIST 1.1, irRECIST and iRECIST criteria. </w:t>
      </w:r>
      <w:r w:rsidRPr="00832F5F">
        <w:rPr>
          <w:rFonts w:ascii="Book Antiqua" w:eastAsia="Book Antiqua" w:hAnsi="Book Antiqua" w:cs="Book Antiqua"/>
          <w:i/>
          <w:iCs/>
          <w:color w:val="000000"/>
        </w:rPr>
        <w:t>Eur J Cancer</w:t>
      </w:r>
      <w:r w:rsidRPr="00832F5F">
        <w:rPr>
          <w:rFonts w:ascii="Book Antiqua" w:eastAsia="Book Antiqua" w:hAnsi="Book Antiqua" w:cs="Book Antiqua"/>
          <w:color w:val="000000"/>
        </w:rPr>
        <w:t xml:space="preserve"> 2018; </w:t>
      </w:r>
      <w:r w:rsidRPr="00832F5F">
        <w:rPr>
          <w:rFonts w:ascii="Book Antiqua" w:eastAsia="Book Antiqua" w:hAnsi="Book Antiqua" w:cs="Book Antiqua"/>
          <w:b/>
          <w:bCs/>
          <w:color w:val="000000"/>
        </w:rPr>
        <w:t>88</w:t>
      </w:r>
      <w:r w:rsidRPr="00832F5F">
        <w:rPr>
          <w:rFonts w:ascii="Book Antiqua" w:eastAsia="Book Antiqua" w:hAnsi="Book Antiqua" w:cs="Book Antiqua"/>
          <w:color w:val="000000"/>
        </w:rPr>
        <w:t>: 38-47 [PMID: 29182990 DOI: 10.1016/j.ejca.2017.10.017]</w:t>
      </w:r>
    </w:p>
    <w:p w14:paraId="210E1811" w14:textId="3327623A"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55 </w:t>
      </w:r>
      <w:r w:rsidRPr="00832F5F">
        <w:rPr>
          <w:rFonts w:ascii="Book Antiqua" w:eastAsia="Book Antiqua" w:hAnsi="Book Antiqua" w:cs="Book Antiqua"/>
          <w:b/>
          <w:bCs/>
          <w:color w:val="000000"/>
        </w:rPr>
        <w:t>Tozuka T</w:t>
      </w:r>
      <w:r w:rsidRPr="00832F5F">
        <w:rPr>
          <w:rFonts w:ascii="Book Antiqua" w:eastAsia="Book Antiqua" w:hAnsi="Book Antiqua" w:cs="Book Antiqua"/>
          <w:color w:val="000000"/>
        </w:rPr>
        <w:t>, Kitazono S, Sakamoto H, Yoshida H, Amino Y, Uematsu S, Yoshizawa T, Hasegawa T, Uchibori K, Yanagitani N, Horiike A, Horai T, Seike M, Gemma A, Nishio M. Dissociated responses at initial computed tomography evaluation is a good prognostic factor in non-small cell lung cancer patients treated with anti-programmed cell death-1/</w:t>
      </w:r>
      <w:r w:rsidR="00CD49D1" w:rsidRPr="00832F5F">
        <w:rPr>
          <w:rFonts w:ascii="Book Antiqua" w:eastAsia="Book Antiqua" w:hAnsi="Book Antiqua" w:cs="Book Antiqua"/>
          <w:color w:val="000000"/>
        </w:rPr>
        <w:t>l</w:t>
      </w:r>
      <w:r w:rsidRPr="00832F5F">
        <w:rPr>
          <w:rFonts w:ascii="Book Antiqua" w:eastAsia="Book Antiqua" w:hAnsi="Book Antiqua" w:cs="Book Antiqua"/>
          <w:color w:val="000000"/>
        </w:rPr>
        <w:t xml:space="preserve">igand 1 inhibitors. </w:t>
      </w:r>
      <w:r w:rsidRPr="00832F5F">
        <w:rPr>
          <w:rFonts w:ascii="Book Antiqua" w:eastAsia="Book Antiqua" w:hAnsi="Book Antiqua" w:cs="Book Antiqua"/>
          <w:i/>
          <w:iCs/>
          <w:color w:val="000000"/>
        </w:rPr>
        <w:t>BMC Cancer</w:t>
      </w:r>
      <w:r w:rsidRPr="00832F5F">
        <w:rPr>
          <w:rFonts w:ascii="Book Antiqua" w:eastAsia="Book Antiqua" w:hAnsi="Book Antiqua" w:cs="Book Antiqua"/>
          <w:color w:val="000000"/>
        </w:rPr>
        <w:t xml:space="preserve"> 2020; </w:t>
      </w:r>
      <w:r w:rsidRPr="00832F5F">
        <w:rPr>
          <w:rFonts w:ascii="Book Antiqua" w:eastAsia="Book Antiqua" w:hAnsi="Book Antiqua" w:cs="Book Antiqua"/>
          <w:b/>
          <w:bCs/>
          <w:color w:val="000000"/>
        </w:rPr>
        <w:t>20</w:t>
      </w:r>
      <w:r w:rsidRPr="00832F5F">
        <w:rPr>
          <w:rFonts w:ascii="Book Antiqua" w:eastAsia="Book Antiqua" w:hAnsi="Book Antiqua" w:cs="Book Antiqua"/>
          <w:color w:val="000000"/>
        </w:rPr>
        <w:t>: 207 [PMID: 32164651 DOI: 10.1186/s12885-020-6704-z]</w:t>
      </w:r>
    </w:p>
    <w:p w14:paraId="34BE0EA8"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56 </w:t>
      </w:r>
      <w:r w:rsidRPr="00832F5F">
        <w:rPr>
          <w:rFonts w:ascii="Book Antiqua" w:eastAsia="Book Antiqua" w:hAnsi="Book Antiqua" w:cs="Book Antiqua"/>
          <w:b/>
          <w:bCs/>
          <w:color w:val="000000"/>
        </w:rPr>
        <w:t>Humbert O</w:t>
      </w:r>
      <w:r w:rsidRPr="00832F5F">
        <w:rPr>
          <w:rFonts w:ascii="Book Antiqua" w:eastAsia="Book Antiqua" w:hAnsi="Book Antiqua" w:cs="Book Antiqua"/>
          <w:color w:val="000000"/>
        </w:rPr>
        <w:t xml:space="preserve">, Chardin D. Dissociated Response in Metastatic Cancer: An Atypical Pattern Brought Into the Spotlight With Immunotherapy. </w:t>
      </w:r>
      <w:r w:rsidRPr="00832F5F">
        <w:rPr>
          <w:rFonts w:ascii="Book Antiqua" w:eastAsia="Book Antiqua" w:hAnsi="Book Antiqua" w:cs="Book Antiqua"/>
          <w:i/>
          <w:iCs/>
          <w:color w:val="000000"/>
        </w:rPr>
        <w:t>Front Oncol</w:t>
      </w:r>
      <w:r w:rsidRPr="00832F5F">
        <w:rPr>
          <w:rFonts w:ascii="Book Antiqua" w:eastAsia="Book Antiqua" w:hAnsi="Book Antiqua" w:cs="Book Antiqua"/>
          <w:color w:val="000000"/>
        </w:rPr>
        <w:t xml:space="preserve"> 2020; </w:t>
      </w:r>
      <w:r w:rsidRPr="00832F5F">
        <w:rPr>
          <w:rFonts w:ascii="Book Antiqua" w:eastAsia="Book Antiqua" w:hAnsi="Book Antiqua" w:cs="Book Antiqua"/>
          <w:b/>
          <w:bCs/>
          <w:color w:val="000000"/>
        </w:rPr>
        <w:t>10</w:t>
      </w:r>
      <w:r w:rsidRPr="00832F5F">
        <w:rPr>
          <w:rFonts w:ascii="Book Antiqua" w:eastAsia="Book Antiqua" w:hAnsi="Book Antiqua" w:cs="Book Antiqua"/>
          <w:color w:val="000000"/>
        </w:rPr>
        <w:t>: 566297 [PMID: 33072599 DOI: 10.3389/fonc.2020.566297]</w:t>
      </w:r>
    </w:p>
    <w:p w14:paraId="7A450BA2"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57 </w:t>
      </w:r>
      <w:r w:rsidRPr="00832F5F">
        <w:rPr>
          <w:rFonts w:ascii="Book Antiqua" w:eastAsia="Book Antiqua" w:hAnsi="Book Antiqua" w:cs="Book Antiqua"/>
          <w:b/>
          <w:bCs/>
          <w:color w:val="000000"/>
        </w:rPr>
        <w:t>Zhou H</w:t>
      </w:r>
      <w:r w:rsidRPr="00832F5F">
        <w:rPr>
          <w:rFonts w:ascii="Book Antiqua" w:eastAsia="Book Antiqua" w:hAnsi="Book Antiqua" w:cs="Book Antiqua"/>
          <w:color w:val="000000"/>
        </w:rPr>
        <w:t xml:space="preserve">, Sun Y, Xiu W, Han J, Zhong L, Suo J, Wei H, Wang Y, Zhu J. Overall survival benefit of continuing immune checkpoint inhibitors treatment post dissociated </w:t>
      </w:r>
      <w:r w:rsidRPr="00832F5F">
        <w:rPr>
          <w:rFonts w:ascii="Book Antiqua" w:eastAsia="Book Antiqua" w:hAnsi="Book Antiqua" w:cs="Book Antiqua"/>
          <w:color w:val="000000"/>
        </w:rPr>
        <w:lastRenderedPageBreak/>
        <w:t xml:space="preserve">response in patients with advanced lung cancer. </w:t>
      </w:r>
      <w:r w:rsidRPr="00832F5F">
        <w:rPr>
          <w:rFonts w:ascii="Book Antiqua" w:eastAsia="Book Antiqua" w:hAnsi="Book Antiqua" w:cs="Book Antiqua"/>
          <w:i/>
          <w:iCs/>
          <w:color w:val="000000"/>
        </w:rPr>
        <w:t>J Cancer Res Clin Oncol</w:t>
      </w:r>
      <w:r w:rsidRPr="00832F5F">
        <w:rPr>
          <w:rFonts w:ascii="Book Antiqua" w:eastAsia="Book Antiqua" w:hAnsi="Book Antiqua" w:cs="Book Antiqua"/>
          <w:color w:val="000000"/>
        </w:rPr>
        <w:t xml:space="preserve"> 2020; </w:t>
      </w:r>
      <w:r w:rsidRPr="00832F5F">
        <w:rPr>
          <w:rFonts w:ascii="Book Antiqua" w:eastAsia="Book Antiqua" w:hAnsi="Book Antiqua" w:cs="Book Antiqua"/>
          <w:b/>
          <w:bCs/>
          <w:color w:val="000000"/>
        </w:rPr>
        <w:t>146</w:t>
      </w:r>
      <w:r w:rsidRPr="00832F5F">
        <w:rPr>
          <w:rFonts w:ascii="Book Antiqua" w:eastAsia="Book Antiqua" w:hAnsi="Book Antiqua" w:cs="Book Antiqua"/>
          <w:color w:val="000000"/>
        </w:rPr>
        <w:t>: 2979-2988 [PMID: 32518972 DOI: 10.1007/s00432-020-03282-y]</w:t>
      </w:r>
    </w:p>
    <w:p w14:paraId="45DC466E" w14:textId="77777777" w:rsidR="00A77B3E" w:rsidRPr="00C3392B"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58 </w:t>
      </w:r>
      <w:r w:rsidRPr="00832F5F">
        <w:rPr>
          <w:rFonts w:ascii="Book Antiqua" w:eastAsia="Book Antiqua" w:hAnsi="Book Antiqua" w:cs="Book Antiqua"/>
          <w:b/>
          <w:bCs/>
          <w:color w:val="000000"/>
        </w:rPr>
        <w:t>Humbert O</w:t>
      </w:r>
      <w:r w:rsidRPr="00832F5F">
        <w:rPr>
          <w:rFonts w:ascii="Book Antiqua" w:eastAsia="Book Antiqua" w:hAnsi="Book Antiqua" w:cs="Book Antiqua"/>
          <w:color w:val="000000"/>
        </w:rPr>
        <w:t xml:space="preserve">, Cadour N, Paquet M, Schiappa R, Poudenx M, Chardin D, Borchiellini D, Benisvy D, Ouvrier MJ, Zwarthoed C, Schiazza A, Ilie M, Ghalloussi H, Koulibaly PM, Darcourt J, Otto J. </w:t>
      </w:r>
      <w:r w:rsidRPr="00832F5F">
        <w:rPr>
          <w:rFonts w:ascii="Book Antiqua" w:eastAsia="Book Antiqua" w:hAnsi="Book Antiqua" w:cs="Book Antiqua"/>
          <w:color w:val="000000"/>
          <w:vertAlign w:val="superscript"/>
        </w:rPr>
        <w:t>18</w:t>
      </w:r>
      <w:r w:rsidRPr="00832F5F">
        <w:rPr>
          <w:rFonts w:ascii="Book Antiqua" w:eastAsia="Book Antiqua" w:hAnsi="Book Antiqua" w:cs="Book Antiqua"/>
          <w:color w:val="000000"/>
        </w:rPr>
        <w:t xml:space="preserve">FDG PET/CT in the early assessment of non-small cell lung cancer response to immunotherapy: frequency and clinical significance of atypical evolutive patterns. </w:t>
      </w:r>
      <w:r w:rsidRPr="00C3392B">
        <w:rPr>
          <w:rFonts w:ascii="Book Antiqua" w:eastAsia="Book Antiqua" w:hAnsi="Book Antiqua" w:cs="Book Antiqua"/>
          <w:i/>
          <w:iCs/>
          <w:color w:val="000000"/>
        </w:rPr>
        <w:t>Eur J Nucl Med Mol Imaging</w:t>
      </w:r>
      <w:r w:rsidRPr="00C3392B">
        <w:rPr>
          <w:rFonts w:ascii="Book Antiqua" w:eastAsia="Book Antiqua" w:hAnsi="Book Antiqua" w:cs="Book Antiqua"/>
          <w:color w:val="000000"/>
        </w:rPr>
        <w:t xml:space="preserve"> 2020; </w:t>
      </w:r>
      <w:r w:rsidRPr="00C3392B">
        <w:rPr>
          <w:rFonts w:ascii="Book Antiqua" w:eastAsia="Book Antiqua" w:hAnsi="Book Antiqua" w:cs="Book Antiqua"/>
          <w:b/>
          <w:bCs/>
          <w:color w:val="000000"/>
        </w:rPr>
        <w:t>47</w:t>
      </w:r>
      <w:r w:rsidRPr="00C3392B">
        <w:rPr>
          <w:rFonts w:ascii="Book Antiqua" w:eastAsia="Book Antiqua" w:hAnsi="Book Antiqua" w:cs="Book Antiqua"/>
          <w:color w:val="000000"/>
        </w:rPr>
        <w:t>: 1158-1167 [PMID: 31760467 DOI: 10.1007/s00259-019-04573-4]</w:t>
      </w:r>
    </w:p>
    <w:p w14:paraId="2E86B81D" w14:textId="77777777" w:rsidR="00A77B3E" w:rsidRPr="00832F5F" w:rsidRDefault="00931627" w:rsidP="00BF57A1">
      <w:pPr>
        <w:spacing w:line="360" w:lineRule="auto"/>
        <w:jc w:val="both"/>
        <w:rPr>
          <w:rFonts w:ascii="Book Antiqua" w:hAnsi="Book Antiqua"/>
        </w:rPr>
      </w:pPr>
      <w:r w:rsidRPr="00C3392B">
        <w:rPr>
          <w:rFonts w:ascii="Book Antiqua" w:eastAsia="Book Antiqua" w:hAnsi="Book Antiqua" w:cs="Book Antiqua"/>
          <w:color w:val="000000"/>
        </w:rPr>
        <w:t xml:space="preserve">59 </w:t>
      </w:r>
      <w:r w:rsidRPr="00C3392B">
        <w:rPr>
          <w:rFonts w:ascii="Book Antiqua" w:eastAsia="Book Antiqua" w:hAnsi="Book Antiqua" w:cs="Book Antiqua"/>
          <w:b/>
          <w:bCs/>
          <w:color w:val="000000"/>
        </w:rPr>
        <w:t>Reinhorn D</w:t>
      </w:r>
      <w:r w:rsidRPr="00C3392B">
        <w:rPr>
          <w:rFonts w:ascii="Book Antiqua" w:eastAsia="Book Antiqua" w:hAnsi="Book Antiqua" w:cs="Book Antiqua"/>
          <w:color w:val="000000"/>
        </w:rPr>
        <w:t xml:space="preserve">, Jacobi O, Icht O, Dudnik E, Rotem O, Zer A, Goldstein DA. </w:t>
      </w:r>
      <w:r w:rsidRPr="00832F5F">
        <w:rPr>
          <w:rFonts w:ascii="Book Antiqua" w:eastAsia="Book Antiqua" w:hAnsi="Book Antiqua" w:cs="Book Antiqua"/>
          <w:color w:val="000000"/>
        </w:rPr>
        <w:t xml:space="preserve">Treatment beyond progression with immune checkpoint inhibitors in non-small-cell lung cancer. </w:t>
      </w:r>
      <w:r w:rsidRPr="00832F5F">
        <w:rPr>
          <w:rFonts w:ascii="Book Antiqua" w:eastAsia="Book Antiqua" w:hAnsi="Book Antiqua" w:cs="Book Antiqua"/>
          <w:i/>
          <w:iCs/>
          <w:color w:val="000000"/>
        </w:rPr>
        <w:t>Immunotherapy</w:t>
      </w:r>
      <w:r w:rsidRPr="00832F5F">
        <w:rPr>
          <w:rFonts w:ascii="Book Antiqua" w:eastAsia="Book Antiqua" w:hAnsi="Book Antiqua" w:cs="Book Antiqua"/>
          <w:color w:val="000000"/>
        </w:rPr>
        <w:t xml:space="preserve"> 2020; </w:t>
      </w:r>
      <w:r w:rsidRPr="00832F5F">
        <w:rPr>
          <w:rFonts w:ascii="Book Antiqua" w:eastAsia="Book Antiqua" w:hAnsi="Book Antiqua" w:cs="Book Antiqua"/>
          <w:b/>
          <w:bCs/>
          <w:color w:val="000000"/>
        </w:rPr>
        <w:t>12</w:t>
      </w:r>
      <w:r w:rsidRPr="00832F5F">
        <w:rPr>
          <w:rFonts w:ascii="Book Antiqua" w:eastAsia="Book Antiqua" w:hAnsi="Book Antiqua" w:cs="Book Antiqua"/>
          <w:color w:val="000000"/>
        </w:rPr>
        <w:t>: 235-243 [PMID: 32189549 DOI: 10.2217/imt-2019-0131]</w:t>
      </w:r>
    </w:p>
    <w:p w14:paraId="0151F553"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60 </w:t>
      </w:r>
      <w:r w:rsidRPr="00832F5F">
        <w:rPr>
          <w:rFonts w:ascii="Book Antiqua" w:eastAsia="Book Antiqua" w:hAnsi="Book Antiqua" w:cs="Book Antiqua"/>
          <w:b/>
          <w:bCs/>
          <w:color w:val="000000"/>
        </w:rPr>
        <w:t>Billan S</w:t>
      </w:r>
      <w:r w:rsidRPr="00832F5F">
        <w:rPr>
          <w:rFonts w:ascii="Book Antiqua" w:eastAsia="Book Antiqua" w:hAnsi="Book Antiqua" w:cs="Book Antiqua"/>
          <w:color w:val="000000"/>
        </w:rPr>
        <w:t xml:space="preserve">, Kaidar-Person O, Gil Z. Treatment after progression in the era of immunotherapy. </w:t>
      </w:r>
      <w:r w:rsidRPr="00832F5F">
        <w:rPr>
          <w:rFonts w:ascii="Book Antiqua" w:eastAsia="Book Antiqua" w:hAnsi="Book Antiqua" w:cs="Book Antiqua"/>
          <w:i/>
          <w:iCs/>
          <w:color w:val="000000"/>
        </w:rPr>
        <w:t>Lancet Oncol</w:t>
      </w:r>
      <w:r w:rsidRPr="00832F5F">
        <w:rPr>
          <w:rFonts w:ascii="Book Antiqua" w:eastAsia="Book Antiqua" w:hAnsi="Book Antiqua" w:cs="Book Antiqua"/>
          <w:color w:val="000000"/>
        </w:rPr>
        <w:t xml:space="preserve"> 2020; </w:t>
      </w:r>
      <w:r w:rsidRPr="00832F5F">
        <w:rPr>
          <w:rFonts w:ascii="Book Antiqua" w:eastAsia="Book Antiqua" w:hAnsi="Book Antiqua" w:cs="Book Antiqua"/>
          <w:b/>
          <w:bCs/>
          <w:color w:val="000000"/>
        </w:rPr>
        <w:t>21</w:t>
      </w:r>
      <w:r w:rsidRPr="00832F5F">
        <w:rPr>
          <w:rFonts w:ascii="Book Antiqua" w:eastAsia="Book Antiqua" w:hAnsi="Book Antiqua" w:cs="Book Antiqua"/>
          <w:color w:val="000000"/>
        </w:rPr>
        <w:t>: e463-e476 [PMID: 33002442 DOI: 10.1016/S1470-2045(20)30328-4]</w:t>
      </w:r>
    </w:p>
    <w:p w14:paraId="403D1AE3"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61 </w:t>
      </w:r>
      <w:r w:rsidRPr="00832F5F">
        <w:rPr>
          <w:rFonts w:ascii="Book Antiqua" w:eastAsia="Book Antiqua" w:hAnsi="Book Antiqua" w:cs="Book Antiqua"/>
          <w:b/>
          <w:bCs/>
          <w:color w:val="000000"/>
        </w:rPr>
        <w:t>Gandara DR</w:t>
      </w:r>
      <w:r w:rsidRPr="00832F5F">
        <w:rPr>
          <w:rFonts w:ascii="Book Antiqua" w:eastAsia="Book Antiqua" w:hAnsi="Book Antiqua" w:cs="Book Antiqua"/>
          <w:color w:val="000000"/>
        </w:rPr>
        <w:t xml:space="preserve">, von Pawel J, Mazieres J, Sullivan R, Helland Å, Han JY, Ponce Aix S, Rittmeyer A, Barlesi F, Kubo T, Park K, Goldschmidt J, Gandhi M, Yun C, Yu W, Matheny C, He P, Sandler A, Ballinger M, Fehrenbacher L. Atezolizumab Treatment Beyond Progression in Advanced NSCLC: Results From the Randomized, Phase III OAK Study. </w:t>
      </w:r>
      <w:r w:rsidRPr="00832F5F">
        <w:rPr>
          <w:rFonts w:ascii="Book Antiqua" w:eastAsia="Book Antiqua" w:hAnsi="Book Antiqua" w:cs="Book Antiqua"/>
          <w:i/>
          <w:iCs/>
          <w:color w:val="000000"/>
        </w:rPr>
        <w:t>J Thorac Oncol</w:t>
      </w:r>
      <w:r w:rsidRPr="00832F5F">
        <w:rPr>
          <w:rFonts w:ascii="Book Antiqua" w:eastAsia="Book Antiqua" w:hAnsi="Book Antiqua" w:cs="Book Antiqua"/>
          <w:color w:val="000000"/>
        </w:rPr>
        <w:t xml:space="preserve"> 2018; </w:t>
      </w:r>
      <w:r w:rsidRPr="00832F5F">
        <w:rPr>
          <w:rFonts w:ascii="Book Antiqua" w:eastAsia="Book Antiqua" w:hAnsi="Book Antiqua" w:cs="Book Antiqua"/>
          <w:b/>
          <w:bCs/>
          <w:color w:val="000000"/>
        </w:rPr>
        <w:t>13</w:t>
      </w:r>
      <w:r w:rsidRPr="00832F5F">
        <w:rPr>
          <w:rFonts w:ascii="Book Antiqua" w:eastAsia="Book Antiqua" w:hAnsi="Book Antiqua" w:cs="Book Antiqua"/>
          <w:color w:val="000000"/>
        </w:rPr>
        <w:t>: 1906-1918 [PMID: 30217492 DOI: 10.1016/j.jtho.2018.08.2027]</w:t>
      </w:r>
    </w:p>
    <w:p w14:paraId="033D56FA" w14:textId="77777777" w:rsidR="00A77B3E" w:rsidRPr="00832F5F" w:rsidRDefault="00A77B3E" w:rsidP="00BF57A1">
      <w:pPr>
        <w:spacing w:line="360" w:lineRule="auto"/>
        <w:jc w:val="both"/>
        <w:rPr>
          <w:rFonts w:ascii="Book Antiqua" w:hAnsi="Book Antiqua"/>
        </w:rPr>
        <w:sectPr w:rsidR="00A77B3E" w:rsidRPr="00832F5F">
          <w:pgSz w:w="12240" w:h="15840"/>
          <w:pgMar w:top="1440" w:right="1440" w:bottom="1440" w:left="1440" w:header="720" w:footer="720" w:gutter="0"/>
          <w:cols w:space="720"/>
          <w:docGrid w:linePitch="360"/>
        </w:sectPr>
      </w:pPr>
    </w:p>
    <w:p w14:paraId="633E71F6"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b/>
          <w:color w:val="000000"/>
        </w:rPr>
        <w:lastRenderedPageBreak/>
        <w:t>Footnotes</w:t>
      </w:r>
    </w:p>
    <w:p w14:paraId="6DA6CC99"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b/>
          <w:bCs/>
          <w:color w:val="000000"/>
        </w:rPr>
        <w:t xml:space="preserve">Conflict-of-interest statement: </w:t>
      </w:r>
      <w:r w:rsidRPr="00832F5F">
        <w:rPr>
          <w:rFonts w:ascii="Book Antiqua" w:eastAsia="Book Antiqua" w:hAnsi="Book Antiqua" w:cs="Book Antiqua"/>
          <w:color w:val="000000"/>
        </w:rPr>
        <w:t>All Authors declare no conflict-of-interest.</w:t>
      </w:r>
    </w:p>
    <w:p w14:paraId="3303FF72" w14:textId="77777777" w:rsidR="00A77B3E" w:rsidRPr="00832F5F" w:rsidRDefault="00A77B3E" w:rsidP="00BF57A1">
      <w:pPr>
        <w:spacing w:line="360" w:lineRule="auto"/>
        <w:jc w:val="both"/>
        <w:rPr>
          <w:rFonts w:ascii="Book Antiqua" w:hAnsi="Book Antiqua"/>
        </w:rPr>
      </w:pPr>
    </w:p>
    <w:p w14:paraId="3B6B879D"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b/>
          <w:bCs/>
          <w:color w:val="000000"/>
        </w:rPr>
        <w:t xml:space="preserve">Open-Access: </w:t>
      </w:r>
      <w:r w:rsidRPr="00832F5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73E6BA7" w14:textId="77777777" w:rsidR="00A77B3E" w:rsidRPr="00832F5F" w:rsidRDefault="00A77B3E" w:rsidP="00BF57A1">
      <w:pPr>
        <w:spacing w:line="360" w:lineRule="auto"/>
        <w:jc w:val="both"/>
        <w:rPr>
          <w:rFonts w:ascii="Book Antiqua" w:hAnsi="Book Antiqua"/>
        </w:rPr>
      </w:pPr>
    </w:p>
    <w:p w14:paraId="20B4A270" w14:textId="1A60E61A"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b/>
          <w:color w:val="000000"/>
        </w:rPr>
        <w:t xml:space="preserve">Manuscript source: </w:t>
      </w:r>
      <w:r w:rsidRPr="00832F5F">
        <w:rPr>
          <w:rFonts w:ascii="Book Antiqua" w:eastAsia="Book Antiqua" w:hAnsi="Book Antiqua" w:cs="Book Antiqua"/>
          <w:color w:val="000000"/>
        </w:rPr>
        <w:t xml:space="preserve">Invited </w:t>
      </w:r>
      <w:r w:rsidR="00F402D5" w:rsidRPr="00832F5F">
        <w:rPr>
          <w:rFonts w:ascii="Book Antiqua" w:eastAsia="Book Antiqua" w:hAnsi="Book Antiqua" w:cs="Book Antiqua"/>
          <w:color w:val="000000"/>
        </w:rPr>
        <w:t>m</w:t>
      </w:r>
      <w:r w:rsidRPr="00832F5F">
        <w:rPr>
          <w:rFonts w:ascii="Book Antiqua" w:eastAsia="Book Antiqua" w:hAnsi="Book Antiqua" w:cs="Book Antiqua"/>
          <w:color w:val="000000"/>
        </w:rPr>
        <w:t>anuscript</w:t>
      </w:r>
    </w:p>
    <w:p w14:paraId="4CC86214" w14:textId="77777777" w:rsidR="00A77B3E" w:rsidRPr="00832F5F" w:rsidRDefault="00A77B3E" w:rsidP="00BF57A1">
      <w:pPr>
        <w:spacing w:line="360" w:lineRule="auto"/>
        <w:jc w:val="both"/>
        <w:rPr>
          <w:rFonts w:ascii="Book Antiqua" w:hAnsi="Book Antiqua"/>
        </w:rPr>
      </w:pPr>
    </w:p>
    <w:p w14:paraId="3E67665E"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b/>
          <w:color w:val="000000"/>
        </w:rPr>
        <w:t xml:space="preserve">Peer-review started: </w:t>
      </w:r>
      <w:r w:rsidRPr="00832F5F">
        <w:rPr>
          <w:rFonts w:ascii="Book Antiqua" w:eastAsia="Book Antiqua" w:hAnsi="Book Antiqua" w:cs="Book Antiqua"/>
          <w:color w:val="000000"/>
        </w:rPr>
        <w:t>January 24, 2021</w:t>
      </w:r>
    </w:p>
    <w:p w14:paraId="1FCEFA78"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b/>
          <w:color w:val="000000"/>
        </w:rPr>
        <w:t xml:space="preserve">First decision: </w:t>
      </w:r>
      <w:r w:rsidRPr="00832F5F">
        <w:rPr>
          <w:rFonts w:ascii="Book Antiqua" w:eastAsia="Book Antiqua" w:hAnsi="Book Antiqua" w:cs="Book Antiqua"/>
          <w:color w:val="000000"/>
        </w:rPr>
        <w:t>March 8, 2021</w:t>
      </w:r>
    </w:p>
    <w:p w14:paraId="626B8AA9"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b/>
          <w:color w:val="000000"/>
        </w:rPr>
        <w:t xml:space="preserve">Article in press: </w:t>
      </w:r>
    </w:p>
    <w:p w14:paraId="52B350A8" w14:textId="77777777" w:rsidR="00A77B3E" w:rsidRPr="00832F5F" w:rsidRDefault="00A77B3E" w:rsidP="00BF57A1">
      <w:pPr>
        <w:spacing w:line="360" w:lineRule="auto"/>
        <w:jc w:val="both"/>
        <w:rPr>
          <w:rFonts w:ascii="Book Antiqua" w:hAnsi="Book Antiqua"/>
        </w:rPr>
      </w:pPr>
    </w:p>
    <w:p w14:paraId="442A2003" w14:textId="10E37341"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b/>
          <w:color w:val="000000"/>
        </w:rPr>
        <w:t xml:space="preserve">Specialty type: </w:t>
      </w:r>
      <w:bookmarkStart w:id="0" w:name="_Hlk66813953"/>
      <w:r w:rsidR="00F402D5" w:rsidRPr="00832F5F">
        <w:rPr>
          <w:rFonts w:ascii="Book Antiqua" w:eastAsia="Microsoft YaHei" w:hAnsi="Book Antiqua" w:cs="SimSun"/>
        </w:rPr>
        <w:t>Oncology</w:t>
      </w:r>
      <w:bookmarkEnd w:id="0"/>
    </w:p>
    <w:p w14:paraId="1F1AEAE8"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b/>
          <w:color w:val="000000"/>
        </w:rPr>
        <w:t xml:space="preserve">Country/Territory of origin: </w:t>
      </w:r>
      <w:r w:rsidRPr="00832F5F">
        <w:rPr>
          <w:rFonts w:ascii="Book Antiqua" w:eastAsia="Book Antiqua" w:hAnsi="Book Antiqua" w:cs="Book Antiqua"/>
          <w:color w:val="000000"/>
        </w:rPr>
        <w:t>Italy</w:t>
      </w:r>
    </w:p>
    <w:p w14:paraId="66B29B9F"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b/>
          <w:color w:val="000000"/>
        </w:rPr>
        <w:t>Peer-review report’s scientific quality classification</w:t>
      </w:r>
    </w:p>
    <w:p w14:paraId="6D091EB1"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Grade A (Excellent): A</w:t>
      </w:r>
    </w:p>
    <w:p w14:paraId="11EB56C7"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Grade B (Very good): B, B</w:t>
      </w:r>
    </w:p>
    <w:p w14:paraId="0C6CC81E"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Grade C (Good): C</w:t>
      </w:r>
    </w:p>
    <w:p w14:paraId="4445E6BD"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Grade D (Fair): 0</w:t>
      </w:r>
    </w:p>
    <w:p w14:paraId="48B1B135"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Grade E (Poor): 0</w:t>
      </w:r>
    </w:p>
    <w:p w14:paraId="63E82235" w14:textId="77777777" w:rsidR="00A77B3E" w:rsidRPr="00832F5F" w:rsidRDefault="00A77B3E" w:rsidP="00BF57A1">
      <w:pPr>
        <w:spacing w:line="360" w:lineRule="auto"/>
        <w:jc w:val="both"/>
        <w:rPr>
          <w:rFonts w:ascii="Book Antiqua" w:hAnsi="Book Antiqua"/>
        </w:rPr>
      </w:pPr>
    </w:p>
    <w:p w14:paraId="5B7530EE" w14:textId="3E4B6311" w:rsidR="00A77B3E" w:rsidRPr="00832F5F" w:rsidRDefault="00931627" w:rsidP="00BF57A1">
      <w:pPr>
        <w:spacing w:line="360" w:lineRule="auto"/>
        <w:jc w:val="both"/>
        <w:rPr>
          <w:rFonts w:ascii="Book Antiqua" w:hAnsi="Book Antiqua"/>
        </w:rPr>
        <w:sectPr w:rsidR="00A77B3E" w:rsidRPr="00832F5F">
          <w:pgSz w:w="12240" w:h="15840"/>
          <w:pgMar w:top="1440" w:right="1440" w:bottom="1440" w:left="1440" w:header="720" w:footer="720" w:gutter="0"/>
          <w:cols w:space="720"/>
          <w:docGrid w:linePitch="360"/>
        </w:sectPr>
      </w:pPr>
      <w:r w:rsidRPr="00832F5F">
        <w:rPr>
          <w:rFonts w:ascii="Book Antiqua" w:eastAsia="Book Antiqua" w:hAnsi="Book Antiqua" w:cs="Book Antiqua"/>
          <w:b/>
          <w:color w:val="000000"/>
        </w:rPr>
        <w:t xml:space="preserve">P-Reviewer: </w:t>
      </w:r>
      <w:r w:rsidRPr="00832F5F">
        <w:rPr>
          <w:rFonts w:ascii="Book Antiqua" w:eastAsia="Book Antiqua" w:hAnsi="Book Antiqua" w:cs="Book Antiqua"/>
          <w:color w:val="000000"/>
        </w:rPr>
        <w:t>Peck-Radosavljevic M, Rajer M, Sun Y</w:t>
      </w:r>
      <w:r w:rsidRPr="00832F5F">
        <w:rPr>
          <w:rFonts w:ascii="Book Antiqua" w:eastAsia="Book Antiqua" w:hAnsi="Book Antiqua" w:cs="Book Antiqua"/>
          <w:b/>
          <w:color w:val="000000"/>
        </w:rPr>
        <w:t xml:space="preserve"> S-Editor: </w:t>
      </w:r>
      <w:r w:rsidRPr="00832F5F">
        <w:rPr>
          <w:rFonts w:ascii="Book Antiqua" w:eastAsia="Book Antiqua" w:hAnsi="Book Antiqua" w:cs="Book Antiqua"/>
          <w:color w:val="000000"/>
        </w:rPr>
        <w:t>Fan JR</w:t>
      </w:r>
      <w:r w:rsidRPr="00832F5F">
        <w:rPr>
          <w:rFonts w:ascii="Book Antiqua" w:eastAsia="Book Antiqua" w:hAnsi="Book Antiqua" w:cs="Book Antiqua"/>
          <w:b/>
          <w:color w:val="000000"/>
        </w:rPr>
        <w:t xml:space="preserve"> L-Editor: </w:t>
      </w:r>
      <w:r w:rsidR="00144DF0" w:rsidRPr="00832F5F">
        <w:rPr>
          <w:rFonts w:ascii="Book Antiqua" w:eastAsia="Book Antiqua" w:hAnsi="Book Antiqua" w:cs="Book Antiqua"/>
          <w:bCs/>
          <w:color w:val="000000"/>
        </w:rPr>
        <w:t>Filipodia</w:t>
      </w:r>
      <w:r w:rsidRPr="00832F5F">
        <w:rPr>
          <w:rFonts w:ascii="Book Antiqua" w:eastAsia="Book Antiqua" w:hAnsi="Book Antiqua" w:cs="Book Antiqua"/>
          <w:b/>
          <w:color w:val="000000"/>
        </w:rPr>
        <w:t xml:space="preserve"> P-Editor: </w:t>
      </w:r>
    </w:p>
    <w:p w14:paraId="39E306F5" w14:textId="77777777" w:rsidR="00A77B3E" w:rsidRPr="008B4F3F" w:rsidRDefault="00931627" w:rsidP="00BF57A1">
      <w:pPr>
        <w:spacing w:line="360" w:lineRule="auto"/>
        <w:jc w:val="both"/>
        <w:rPr>
          <w:rFonts w:ascii="Book Antiqua" w:hAnsi="Book Antiqua"/>
        </w:rPr>
      </w:pPr>
      <w:r w:rsidRPr="00832F5F">
        <w:rPr>
          <w:rFonts w:ascii="Book Antiqua" w:eastAsia="Book Antiqua" w:hAnsi="Book Antiqua" w:cs="Book Antiqua"/>
          <w:b/>
          <w:color w:val="000000"/>
        </w:rPr>
        <w:lastRenderedPageBreak/>
        <w:t>Figure Legends</w:t>
      </w:r>
    </w:p>
    <w:p w14:paraId="667B04E3" w14:textId="15147F65" w:rsidR="009D1BA6" w:rsidRPr="00832F5F" w:rsidRDefault="006373B3" w:rsidP="00BF57A1">
      <w:pPr>
        <w:spacing w:line="360" w:lineRule="auto"/>
        <w:jc w:val="both"/>
        <w:rPr>
          <w:rFonts w:ascii="Book Antiqua" w:eastAsia="Book Antiqua" w:hAnsi="Book Antiqua" w:cs="Book Antiqua"/>
          <w:b/>
          <w:bCs/>
          <w:color w:val="000000"/>
        </w:rPr>
      </w:pPr>
      <w:r w:rsidRPr="00832F5F">
        <w:rPr>
          <w:noProof/>
          <w:lang w:eastAsia="zh-CN"/>
        </w:rPr>
        <w:drawing>
          <wp:inline distT="0" distB="0" distL="0" distR="0" wp14:anchorId="4E67F08D" wp14:editId="3B720952">
            <wp:extent cx="5943600" cy="35636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563620"/>
                    </a:xfrm>
                    <a:prstGeom prst="rect">
                      <a:avLst/>
                    </a:prstGeom>
                  </pic:spPr>
                </pic:pic>
              </a:graphicData>
            </a:graphic>
          </wp:inline>
        </w:drawing>
      </w:r>
    </w:p>
    <w:p w14:paraId="024C3718" w14:textId="1BFA8E0F" w:rsidR="0072520F" w:rsidRPr="00832F5F" w:rsidRDefault="00931627" w:rsidP="00BF57A1">
      <w:pPr>
        <w:spacing w:line="360" w:lineRule="auto"/>
        <w:jc w:val="both"/>
        <w:rPr>
          <w:rFonts w:ascii="Book Antiqua" w:eastAsia="Book Antiqua" w:hAnsi="Book Antiqua" w:cs="Book Antiqua"/>
          <w:color w:val="000000"/>
        </w:rPr>
      </w:pPr>
      <w:r w:rsidRPr="008B4F3F">
        <w:rPr>
          <w:rFonts w:ascii="Book Antiqua" w:eastAsia="Book Antiqua" w:hAnsi="Book Antiqua" w:cs="Book Antiqua"/>
          <w:b/>
          <w:bCs/>
          <w:color w:val="000000"/>
        </w:rPr>
        <w:t xml:space="preserve">Figure 1 </w:t>
      </w:r>
      <w:r w:rsidR="00E15A3E" w:rsidRPr="008B4F3F">
        <w:rPr>
          <w:rFonts w:ascii="Book Antiqua" w:eastAsia="Book Antiqua" w:hAnsi="Book Antiqua" w:cs="Book Antiqua"/>
          <w:b/>
          <w:bCs/>
          <w:color w:val="000000"/>
        </w:rPr>
        <w:t xml:space="preserve">Graphical summary </w:t>
      </w:r>
      <w:r w:rsidR="006C1A82" w:rsidRPr="008B4F3F">
        <w:rPr>
          <w:rFonts w:ascii="Book Antiqua" w:eastAsia="Book Antiqua" w:hAnsi="Book Antiqua" w:cs="Book Antiqua"/>
          <w:b/>
          <w:bCs/>
          <w:color w:val="000000"/>
        </w:rPr>
        <w:t>of differe</w:t>
      </w:r>
      <w:r w:rsidR="00E07299" w:rsidRPr="008B4F3F">
        <w:rPr>
          <w:rFonts w:ascii="Book Antiqua" w:eastAsia="Book Antiqua" w:hAnsi="Book Antiqua" w:cs="Book Antiqua"/>
          <w:b/>
          <w:bCs/>
          <w:color w:val="000000"/>
        </w:rPr>
        <w:t>n</w:t>
      </w:r>
      <w:r w:rsidR="006C1A82" w:rsidRPr="008B4F3F">
        <w:rPr>
          <w:rFonts w:ascii="Book Antiqua" w:eastAsia="Book Antiqua" w:hAnsi="Book Antiqua" w:cs="Book Antiqua"/>
          <w:b/>
          <w:bCs/>
          <w:color w:val="000000"/>
        </w:rPr>
        <w:t>t</w:t>
      </w:r>
      <w:r w:rsidRPr="008B4F3F">
        <w:rPr>
          <w:rFonts w:ascii="Book Antiqua" w:eastAsia="Book Antiqua" w:hAnsi="Book Antiqua" w:cs="Book Antiqua"/>
          <w:b/>
          <w:bCs/>
          <w:color w:val="000000"/>
        </w:rPr>
        <w:t xml:space="preserve"> response</w:t>
      </w:r>
      <w:r w:rsidR="00E15A3E" w:rsidRPr="008B4F3F">
        <w:rPr>
          <w:rFonts w:ascii="Book Antiqua" w:eastAsia="Book Antiqua" w:hAnsi="Book Antiqua" w:cs="Book Antiqua"/>
          <w:b/>
          <w:bCs/>
          <w:color w:val="000000"/>
        </w:rPr>
        <w:t>s</w:t>
      </w:r>
      <w:r w:rsidRPr="008B4F3F">
        <w:rPr>
          <w:rFonts w:ascii="Book Antiqua" w:eastAsia="Book Antiqua" w:hAnsi="Book Antiqua" w:cs="Book Antiqua"/>
          <w:b/>
          <w:bCs/>
          <w:color w:val="000000"/>
        </w:rPr>
        <w:t xml:space="preserve"> to immunotherapy.</w:t>
      </w:r>
      <w:r w:rsidRPr="008A6480">
        <w:rPr>
          <w:rFonts w:ascii="Book Antiqua" w:eastAsia="Book Antiqua" w:hAnsi="Book Antiqua" w:cs="Book Antiqua"/>
          <w:color w:val="000000"/>
        </w:rPr>
        <w:t xml:space="preserve"> </w:t>
      </w:r>
      <w:r w:rsidR="006C1A82" w:rsidRPr="008A6480">
        <w:rPr>
          <w:rFonts w:ascii="Book Antiqua" w:eastAsia="Book Antiqua" w:hAnsi="Book Antiqua" w:cs="Book Antiqua"/>
          <w:color w:val="000000"/>
        </w:rPr>
        <w:t xml:space="preserve">Pseudoprogression: </w:t>
      </w:r>
      <w:r w:rsidR="008B4F3F">
        <w:rPr>
          <w:rFonts w:ascii="Book Antiqua" w:eastAsia="Book Antiqua" w:hAnsi="Book Antiqua" w:cs="Book Antiqua"/>
          <w:color w:val="000000"/>
        </w:rPr>
        <w:t>i</w:t>
      </w:r>
      <w:r w:rsidR="006C1A82" w:rsidRPr="00832F5F">
        <w:rPr>
          <w:rFonts w:ascii="Book Antiqua" w:eastAsia="Book Antiqua" w:hAnsi="Book Antiqua" w:cs="Book Antiqua"/>
          <w:color w:val="000000"/>
        </w:rPr>
        <w:t>ncrease of longest diameter &gt;</w:t>
      </w:r>
      <w:r w:rsidR="009A0FA0" w:rsidRPr="00832F5F">
        <w:rPr>
          <w:rFonts w:ascii="Book Antiqua" w:eastAsia="Book Antiqua" w:hAnsi="Book Antiqua" w:cs="Book Antiqua"/>
          <w:color w:val="000000"/>
        </w:rPr>
        <w:t xml:space="preserve"> </w:t>
      </w:r>
      <w:r w:rsidR="006C1A82" w:rsidRPr="00832F5F">
        <w:rPr>
          <w:rFonts w:ascii="Book Antiqua" w:eastAsia="Book Antiqua" w:hAnsi="Book Antiqua" w:cs="Book Antiqua"/>
          <w:color w:val="000000"/>
        </w:rPr>
        <w:t xml:space="preserve">20% at first follow-up, followed by a </w:t>
      </w:r>
      <w:r w:rsidR="0072520F" w:rsidRPr="00832F5F">
        <w:rPr>
          <w:rFonts w:ascii="Book Antiqua" w:eastAsia="Book Antiqua" w:hAnsi="Book Antiqua" w:cs="Book Antiqua"/>
          <w:color w:val="000000"/>
        </w:rPr>
        <w:t>decrease</w:t>
      </w:r>
      <w:r w:rsidR="006C1A82" w:rsidRPr="00832F5F">
        <w:rPr>
          <w:rFonts w:ascii="Book Antiqua" w:eastAsia="Book Antiqua" w:hAnsi="Book Antiqua" w:cs="Book Antiqua"/>
          <w:color w:val="000000"/>
        </w:rPr>
        <w:t xml:space="preserve"> of &gt;</w:t>
      </w:r>
      <w:r w:rsidR="009A0FA0" w:rsidRPr="00832F5F">
        <w:rPr>
          <w:rFonts w:ascii="Book Antiqua" w:eastAsia="Book Antiqua" w:hAnsi="Book Antiqua" w:cs="Book Antiqua"/>
          <w:color w:val="000000"/>
        </w:rPr>
        <w:t xml:space="preserve"> </w:t>
      </w:r>
      <w:r w:rsidR="006C1A82" w:rsidRPr="00832F5F">
        <w:rPr>
          <w:rFonts w:ascii="Book Antiqua" w:eastAsia="Book Antiqua" w:hAnsi="Book Antiqua" w:cs="Book Antiqua"/>
          <w:color w:val="000000"/>
        </w:rPr>
        <w:t>30% at subsequent follow-up. Dissociated response: increase of some target lesions of &gt;</w:t>
      </w:r>
      <w:r w:rsidR="009A0FA0" w:rsidRPr="00832F5F">
        <w:rPr>
          <w:rFonts w:ascii="Book Antiqua" w:eastAsia="Book Antiqua" w:hAnsi="Book Antiqua" w:cs="Book Antiqua"/>
          <w:color w:val="000000"/>
        </w:rPr>
        <w:t xml:space="preserve"> </w:t>
      </w:r>
      <w:r w:rsidR="006C1A82" w:rsidRPr="00832F5F">
        <w:rPr>
          <w:rFonts w:ascii="Book Antiqua" w:eastAsia="Book Antiqua" w:hAnsi="Book Antiqua" w:cs="Book Antiqua"/>
          <w:color w:val="000000"/>
        </w:rPr>
        <w:t xml:space="preserve">20% and reduction of </w:t>
      </w:r>
      <w:r w:rsidR="0072520F" w:rsidRPr="00832F5F">
        <w:rPr>
          <w:rFonts w:ascii="Book Antiqua" w:eastAsia="Book Antiqua" w:hAnsi="Book Antiqua" w:cs="Book Antiqua"/>
          <w:color w:val="000000"/>
        </w:rPr>
        <w:t>at least another</w:t>
      </w:r>
      <w:r w:rsidR="006C1A82" w:rsidRPr="00832F5F">
        <w:rPr>
          <w:rFonts w:ascii="Book Antiqua" w:eastAsia="Book Antiqua" w:hAnsi="Book Antiqua" w:cs="Book Antiqua"/>
          <w:color w:val="000000"/>
        </w:rPr>
        <w:t xml:space="preserve"> target lesion &gt;</w:t>
      </w:r>
      <w:r w:rsidR="0001548A" w:rsidRPr="00832F5F">
        <w:rPr>
          <w:rFonts w:ascii="Book Antiqua" w:eastAsia="Book Antiqua" w:hAnsi="Book Antiqua" w:cs="Book Antiqua"/>
          <w:color w:val="000000"/>
        </w:rPr>
        <w:t xml:space="preserve"> </w:t>
      </w:r>
      <w:r w:rsidR="006C1A82" w:rsidRPr="00832F5F">
        <w:rPr>
          <w:rFonts w:ascii="Book Antiqua" w:eastAsia="Book Antiqua" w:hAnsi="Book Antiqua" w:cs="Book Antiqua"/>
          <w:color w:val="000000"/>
        </w:rPr>
        <w:t xml:space="preserve">30% at follow-up. Hyperprogression: </w:t>
      </w:r>
      <w:r w:rsidR="008B4F3F">
        <w:rPr>
          <w:rFonts w:ascii="Book Antiqua" w:eastAsia="Book Antiqua" w:hAnsi="Book Antiqua" w:cs="Book Antiqua"/>
          <w:color w:val="000000"/>
        </w:rPr>
        <w:t>s</w:t>
      </w:r>
      <w:r w:rsidR="006C1A82" w:rsidRPr="00832F5F">
        <w:rPr>
          <w:rFonts w:ascii="Book Antiqua" w:eastAsia="Book Antiqua" w:hAnsi="Book Antiqua" w:cs="Book Antiqua"/>
          <w:color w:val="000000"/>
        </w:rPr>
        <w:t xml:space="preserve">ignificant increase of target lesion at first follow-up; a baseline study is </w:t>
      </w:r>
      <w:r w:rsidR="0072520F" w:rsidRPr="00832F5F">
        <w:rPr>
          <w:rFonts w:ascii="Book Antiqua" w:eastAsia="Book Antiqua" w:hAnsi="Book Antiqua" w:cs="Book Antiqua"/>
          <w:color w:val="000000"/>
        </w:rPr>
        <w:t>needed</w:t>
      </w:r>
      <w:r w:rsidR="006C1A82" w:rsidRPr="00832F5F">
        <w:rPr>
          <w:rFonts w:ascii="Book Antiqua" w:eastAsia="Book Antiqua" w:hAnsi="Book Antiqua" w:cs="Book Antiqua"/>
          <w:color w:val="000000"/>
        </w:rPr>
        <w:t xml:space="preserve"> to correctly assess the hyperprogression. </w:t>
      </w:r>
      <w:r w:rsidR="008B4F3F" w:rsidRPr="00AA0DA8">
        <w:rPr>
          <w:rFonts w:ascii="Book Antiqua" w:eastAsia="Book Antiqua" w:hAnsi="Book Antiqua" w:cs="Book Antiqua"/>
          <w:color w:val="000000"/>
        </w:rPr>
        <w:t>T: Time</w:t>
      </w:r>
      <w:r w:rsidR="008A6480">
        <w:rPr>
          <w:rFonts w:ascii="Book Antiqua" w:eastAsia="Book Antiqua" w:hAnsi="Book Antiqua" w:cs="Book Antiqua"/>
          <w:color w:val="000000"/>
        </w:rPr>
        <w:t xml:space="preserve">; </w:t>
      </w:r>
      <w:r w:rsidR="00512423" w:rsidRPr="008B4F3F">
        <w:rPr>
          <w:rFonts w:ascii="Book Antiqua" w:eastAsia="Book Antiqua" w:hAnsi="Book Antiqua" w:cs="Book Antiqua"/>
          <w:color w:val="000000"/>
        </w:rPr>
        <w:t>TV</w:t>
      </w:r>
      <w:r w:rsidR="00512423" w:rsidRPr="008A6480">
        <w:rPr>
          <w:rFonts w:ascii="Book Antiqua" w:eastAsia="Book Antiqua" w:hAnsi="Book Antiqua" w:cs="Book Antiqua"/>
          <w:color w:val="000000"/>
        </w:rPr>
        <w:t>: Tumor volume</w:t>
      </w:r>
      <w:r w:rsidR="00512423" w:rsidRPr="00832F5F">
        <w:rPr>
          <w:rFonts w:ascii="Book Antiqua" w:eastAsia="Book Antiqua" w:hAnsi="Book Antiqua" w:cs="Book Antiqua"/>
          <w:color w:val="000000"/>
        </w:rPr>
        <w:t>.</w:t>
      </w:r>
    </w:p>
    <w:p w14:paraId="12477F07" w14:textId="7C28F004" w:rsidR="006F0BDA" w:rsidRPr="00832F5F" w:rsidRDefault="006F0BDA" w:rsidP="00BF57A1">
      <w:pPr>
        <w:spacing w:line="360" w:lineRule="auto"/>
        <w:jc w:val="both"/>
        <w:rPr>
          <w:rFonts w:ascii="Book Antiqua" w:hAnsi="Book Antiqua"/>
        </w:rPr>
      </w:pPr>
      <w:r w:rsidRPr="00832F5F">
        <w:rPr>
          <w:rFonts w:ascii="Book Antiqua" w:eastAsia="Book Antiqua" w:hAnsi="Book Antiqua" w:cs="Book Antiqua"/>
          <w:color w:val="000000"/>
        </w:rPr>
        <w:br w:type="page"/>
      </w:r>
      <w:r w:rsidR="00C24BD0" w:rsidRPr="00832F5F">
        <w:rPr>
          <w:rFonts w:ascii="Book Antiqua" w:hAnsi="Book Antiqua"/>
          <w:noProof/>
          <w:lang w:eastAsia="zh-CN"/>
        </w:rPr>
        <w:lastRenderedPageBreak/>
        <w:drawing>
          <wp:inline distT="0" distB="0" distL="0" distR="0" wp14:anchorId="498CB7BF" wp14:editId="7A53D4BC">
            <wp:extent cx="5943600" cy="33039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03905"/>
                    </a:xfrm>
                    <a:prstGeom prst="rect">
                      <a:avLst/>
                    </a:prstGeom>
                  </pic:spPr>
                </pic:pic>
              </a:graphicData>
            </a:graphic>
          </wp:inline>
        </w:drawing>
      </w:r>
    </w:p>
    <w:p w14:paraId="6053351B" w14:textId="7EB21BAD" w:rsidR="00A77B3E" w:rsidRPr="00832F5F" w:rsidRDefault="00931627" w:rsidP="00BF57A1">
      <w:pPr>
        <w:spacing w:line="360" w:lineRule="auto"/>
        <w:jc w:val="both"/>
        <w:rPr>
          <w:rFonts w:ascii="Book Antiqua" w:eastAsia="Book Antiqua" w:hAnsi="Book Antiqua" w:cs="Book Antiqua"/>
          <w:color w:val="000000"/>
        </w:rPr>
      </w:pPr>
      <w:r w:rsidRPr="00832F5F">
        <w:rPr>
          <w:rFonts w:ascii="Book Antiqua" w:eastAsia="Book Antiqua" w:hAnsi="Book Antiqua" w:cs="Book Antiqua"/>
          <w:b/>
          <w:bCs/>
          <w:color w:val="000000"/>
        </w:rPr>
        <w:t xml:space="preserve">Figure 2 Axial </w:t>
      </w:r>
      <w:r w:rsidR="00B132AB" w:rsidRPr="00832F5F">
        <w:rPr>
          <w:rFonts w:ascii="Book Antiqua" w:eastAsia="Book Antiqua" w:hAnsi="Book Antiqua" w:cs="Book Antiqua"/>
          <w:b/>
          <w:bCs/>
          <w:color w:val="000000"/>
        </w:rPr>
        <w:t>computed tomography</w:t>
      </w:r>
      <w:r w:rsidRPr="00832F5F">
        <w:rPr>
          <w:rFonts w:ascii="Book Antiqua" w:eastAsia="Book Antiqua" w:hAnsi="Book Antiqua" w:cs="Book Antiqua"/>
          <w:b/>
          <w:bCs/>
          <w:color w:val="000000"/>
        </w:rPr>
        <w:t xml:space="preserve"> images in the portal-venous phase of a 69 y/o male, ex-smoker with </w:t>
      </w:r>
      <w:r w:rsidR="00B132AB" w:rsidRPr="00832F5F">
        <w:rPr>
          <w:rFonts w:ascii="Book Antiqua" w:eastAsia="Book Antiqua" w:hAnsi="Book Antiqua" w:cs="Book Antiqua"/>
          <w:b/>
          <w:bCs/>
          <w:color w:val="000000"/>
        </w:rPr>
        <w:t>non-small lung cell carcinoma</w:t>
      </w:r>
      <w:r w:rsidRPr="00832F5F">
        <w:rPr>
          <w:rFonts w:ascii="Book Antiqua" w:eastAsia="Book Antiqua" w:hAnsi="Book Antiqua" w:cs="Book Antiqua"/>
          <w:b/>
          <w:bCs/>
          <w:color w:val="000000"/>
        </w:rPr>
        <w:t>, during second-line therapy with Atezolizumab.</w:t>
      </w:r>
      <w:r w:rsidRPr="00832F5F">
        <w:rPr>
          <w:rFonts w:ascii="Book Antiqua" w:eastAsia="Book Antiqua" w:hAnsi="Book Antiqua" w:cs="Book Antiqua"/>
          <w:color w:val="000000"/>
        </w:rPr>
        <w:t xml:space="preserve"> A: </w:t>
      </w:r>
      <w:r w:rsidR="00186950" w:rsidRPr="00832F5F">
        <w:rPr>
          <w:rFonts w:ascii="Book Antiqua" w:eastAsia="Book Antiqua" w:hAnsi="Book Antiqua" w:cs="Book Antiqua"/>
          <w:color w:val="000000"/>
        </w:rPr>
        <w:t>P</w:t>
      </w:r>
      <w:r w:rsidRPr="00832F5F">
        <w:rPr>
          <w:rFonts w:ascii="Book Antiqua" w:eastAsia="Book Antiqua" w:hAnsi="Book Antiqua" w:cs="Book Antiqua"/>
          <w:color w:val="000000"/>
        </w:rPr>
        <w:t>re-treatment imaging show the right peri-hilar lesion</w:t>
      </w:r>
      <w:r w:rsidR="00B132AB" w:rsidRPr="00832F5F">
        <w:rPr>
          <w:rFonts w:ascii="Book Antiqua" w:eastAsia="Book Antiqua" w:hAnsi="Book Antiqua" w:cs="Book Antiqua"/>
          <w:color w:val="000000"/>
        </w:rPr>
        <w:t>;</w:t>
      </w:r>
      <w:r w:rsidRPr="00832F5F">
        <w:rPr>
          <w:rFonts w:ascii="Book Antiqua" w:eastAsia="Book Antiqua" w:hAnsi="Book Antiqua" w:cs="Book Antiqua"/>
          <w:color w:val="000000"/>
        </w:rPr>
        <w:t xml:space="preserve"> </w:t>
      </w:r>
      <w:r w:rsidR="00B132AB" w:rsidRPr="00832F5F">
        <w:rPr>
          <w:rFonts w:ascii="Book Antiqua" w:eastAsia="Book Antiqua" w:hAnsi="Book Antiqua" w:cs="Book Antiqua"/>
          <w:color w:val="000000"/>
        </w:rPr>
        <w:t xml:space="preserve">B: </w:t>
      </w:r>
      <w:r w:rsidRPr="00832F5F">
        <w:rPr>
          <w:rFonts w:ascii="Book Antiqua" w:eastAsia="Book Antiqua" w:hAnsi="Book Antiqua" w:cs="Book Antiqua"/>
          <w:color w:val="000000"/>
        </w:rPr>
        <w:t xml:space="preserve">During follow-up after 4 </w:t>
      </w:r>
      <w:r w:rsidR="006C1A82" w:rsidRPr="00832F5F">
        <w:rPr>
          <w:rFonts w:ascii="Book Antiqua" w:eastAsia="Book Antiqua" w:hAnsi="Book Antiqua" w:cs="Book Antiqua"/>
          <w:color w:val="000000"/>
        </w:rPr>
        <w:t>wk the lesion increase in size</w:t>
      </w:r>
      <w:r w:rsidR="00B132AB" w:rsidRPr="00832F5F">
        <w:rPr>
          <w:rFonts w:ascii="Book Antiqua" w:eastAsia="Book Antiqua" w:hAnsi="Book Antiqua" w:cs="Book Antiqua"/>
          <w:color w:val="000000"/>
        </w:rPr>
        <w:t>;</w:t>
      </w:r>
      <w:r w:rsidRPr="00832F5F">
        <w:rPr>
          <w:rFonts w:ascii="Book Antiqua" w:eastAsia="Book Antiqua" w:hAnsi="Book Antiqua" w:cs="Book Antiqua"/>
          <w:color w:val="000000"/>
        </w:rPr>
        <w:t xml:space="preserve"> </w:t>
      </w:r>
      <w:r w:rsidR="00B132AB" w:rsidRPr="00832F5F">
        <w:rPr>
          <w:rFonts w:ascii="Book Antiqua" w:eastAsia="Book Antiqua" w:hAnsi="Book Antiqua" w:cs="Book Antiqua"/>
          <w:color w:val="000000"/>
        </w:rPr>
        <w:t xml:space="preserve">C and D: </w:t>
      </w:r>
      <w:r w:rsidRPr="00832F5F">
        <w:rPr>
          <w:rFonts w:ascii="Book Antiqua" w:eastAsia="Book Antiqua" w:hAnsi="Book Antiqua" w:cs="Book Antiqua"/>
          <w:color w:val="000000"/>
        </w:rPr>
        <w:t xml:space="preserve">During the following </w:t>
      </w:r>
      <w:r w:rsidR="00B132AB" w:rsidRPr="00832F5F">
        <w:rPr>
          <w:rFonts w:ascii="Book Antiqua" w:eastAsia="Book Antiqua" w:hAnsi="Book Antiqua" w:cs="Book Antiqua"/>
          <w:color w:val="000000"/>
        </w:rPr>
        <w:t>computed tomography</w:t>
      </w:r>
      <w:r w:rsidRPr="00832F5F">
        <w:rPr>
          <w:rFonts w:ascii="Book Antiqua" w:eastAsia="Book Antiqua" w:hAnsi="Book Antiqua" w:cs="Book Antiqua"/>
          <w:color w:val="000000"/>
        </w:rPr>
        <w:t xml:space="preserve"> scans (8 and 12 </w:t>
      </w:r>
      <w:r w:rsidR="006C1A82" w:rsidRPr="00832F5F">
        <w:rPr>
          <w:rFonts w:ascii="Book Antiqua" w:eastAsia="Book Antiqua" w:hAnsi="Book Antiqua" w:cs="Book Antiqua"/>
          <w:color w:val="000000"/>
        </w:rPr>
        <w:t>wk</w:t>
      </w:r>
      <w:r w:rsidRPr="00832F5F">
        <w:rPr>
          <w:rFonts w:ascii="Book Antiqua" w:eastAsia="Book Antiqua" w:hAnsi="Book Antiqua" w:cs="Book Antiqua"/>
          <w:color w:val="000000"/>
        </w:rPr>
        <w:t xml:space="preserve">) a </w:t>
      </w:r>
      <w:r w:rsidR="006C1A82" w:rsidRPr="00832F5F">
        <w:rPr>
          <w:rFonts w:ascii="Book Antiqua" w:eastAsia="Book Antiqua" w:hAnsi="Book Antiqua" w:cs="Book Antiqua"/>
          <w:color w:val="000000"/>
        </w:rPr>
        <w:t xml:space="preserve">significant </w:t>
      </w:r>
      <w:r w:rsidRPr="00832F5F">
        <w:rPr>
          <w:rFonts w:ascii="Book Antiqua" w:eastAsia="Book Antiqua" w:hAnsi="Book Antiqua" w:cs="Book Antiqua"/>
          <w:color w:val="000000"/>
        </w:rPr>
        <w:t>decrease i</w:t>
      </w:r>
      <w:r w:rsidR="006C1A82" w:rsidRPr="00832F5F">
        <w:rPr>
          <w:rFonts w:ascii="Book Antiqua" w:eastAsia="Book Antiqua" w:hAnsi="Book Antiqua" w:cs="Book Antiqua"/>
          <w:color w:val="000000"/>
        </w:rPr>
        <w:t>n longest diameter was achieved</w:t>
      </w:r>
      <w:r w:rsidRPr="00832F5F">
        <w:rPr>
          <w:rFonts w:ascii="Book Antiqua" w:eastAsia="Book Antiqua" w:hAnsi="Book Antiqua" w:cs="Book Antiqua"/>
          <w:color w:val="000000"/>
        </w:rPr>
        <w:t xml:space="preserve">, confirming a final response to treatment </w:t>
      </w:r>
      <w:r w:rsidR="006C1A82" w:rsidRPr="00832F5F">
        <w:rPr>
          <w:rFonts w:ascii="Book Antiqua" w:eastAsia="Book Antiqua" w:hAnsi="Book Antiqua" w:cs="Book Antiqua"/>
          <w:color w:val="000000"/>
        </w:rPr>
        <w:t xml:space="preserve">with </w:t>
      </w:r>
      <w:r w:rsidRPr="00832F5F">
        <w:rPr>
          <w:rFonts w:ascii="Book Antiqua" w:eastAsia="Book Antiqua" w:hAnsi="Book Antiqua" w:cs="Book Antiqua"/>
          <w:color w:val="000000"/>
        </w:rPr>
        <w:t>the presence of intercurrent (B) pseudoprogression.</w:t>
      </w:r>
    </w:p>
    <w:p w14:paraId="2E6E8D38" w14:textId="2F95CFEA" w:rsidR="00C24BD0" w:rsidRPr="00832F5F" w:rsidRDefault="00C24BD0" w:rsidP="00BF57A1">
      <w:pPr>
        <w:spacing w:line="360" w:lineRule="auto"/>
        <w:jc w:val="both"/>
        <w:rPr>
          <w:rFonts w:ascii="Book Antiqua" w:hAnsi="Book Antiqua"/>
        </w:rPr>
      </w:pPr>
      <w:r w:rsidRPr="00832F5F">
        <w:rPr>
          <w:rFonts w:ascii="Book Antiqua" w:eastAsia="Book Antiqua" w:hAnsi="Book Antiqua" w:cs="Book Antiqua"/>
          <w:color w:val="000000"/>
        </w:rPr>
        <w:br w:type="page"/>
      </w:r>
      <w:r w:rsidRPr="00832F5F">
        <w:rPr>
          <w:rFonts w:ascii="Book Antiqua" w:hAnsi="Book Antiqua"/>
          <w:noProof/>
          <w:lang w:eastAsia="zh-CN"/>
        </w:rPr>
        <w:lastRenderedPageBreak/>
        <w:drawing>
          <wp:inline distT="0" distB="0" distL="0" distR="0" wp14:anchorId="21560424" wp14:editId="0908761C">
            <wp:extent cx="5943600" cy="14922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492250"/>
                    </a:xfrm>
                    <a:prstGeom prst="rect">
                      <a:avLst/>
                    </a:prstGeom>
                  </pic:spPr>
                </pic:pic>
              </a:graphicData>
            </a:graphic>
          </wp:inline>
        </w:drawing>
      </w:r>
    </w:p>
    <w:p w14:paraId="73292B97" w14:textId="6B2B8588" w:rsidR="00A77B3E" w:rsidRPr="00832F5F" w:rsidRDefault="00931627" w:rsidP="00BF57A1">
      <w:pPr>
        <w:spacing w:line="360" w:lineRule="auto"/>
        <w:jc w:val="both"/>
        <w:rPr>
          <w:rFonts w:ascii="Book Antiqua" w:eastAsia="Book Antiqua" w:hAnsi="Book Antiqua" w:cs="Book Antiqua"/>
          <w:color w:val="000000"/>
        </w:rPr>
      </w:pPr>
      <w:r w:rsidRPr="00832F5F">
        <w:rPr>
          <w:rFonts w:ascii="Book Antiqua" w:eastAsia="Book Antiqua" w:hAnsi="Book Antiqua" w:cs="Book Antiqua"/>
          <w:b/>
          <w:bCs/>
          <w:color w:val="000000"/>
        </w:rPr>
        <w:t xml:space="preserve">Figure 3 Axial </w:t>
      </w:r>
      <w:r w:rsidR="003D5711" w:rsidRPr="00832F5F">
        <w:rPr>
          <w:rFonts w:ascii="Book Antiqua" w:eastAsia="Book Antiqua" w:hAnsi="Book Antiqua" w:cs="Book Antiqua"/>
          <w:b/>
          <w:bCs/>
          <w:color w:val="000000"/>
        </w:rPr>
        <w:t>computed tomography</w:t>
      </w:r>
      <w:r w:rsidRPr="00832F5F">
        <w:rPr>
          <w:rFonts w:ascii="Book Antiqua" w:eastAsia="Book Antiqua" w:hAnsi="Book Antiqua" w:cs="Book Antiqua"/>
          <w:b/>
          <w:bCs/>
          <w:color w:val="000000"/>
        </w:rPr>
        <w:t xml:space="preserve"> images in the portal-venous phase of a 65 y/o female, with </w:t>
      </w:r>
      <w:r w:rsidR="003D5711" w:rsidRPr="00832F5F">
        <w:rPr>
          <w:rFonts w:ascii="Book Antiqua" w:eastAsia="Book Antiqua" w:hAnsi="Book Antiqua" w:cs="Book Antiqua"/>
          <w:b/>
          <w:bCs/>
          <w:color w:val="000000"/>
        </w:rPr>
        <w:t>non-small lung cell carcinoma</w:t>
      </w:r>
      <w:r w:rsidRPr="00832F5F">
        <w:rPr>
          <w:rFonts w:ascii="Book Antiqua" w:eastAsia="Book Antiqua" w:hAnsi="Book Antiqua" w:cs="Book Antiqua"/>
          <w:b/>
          <w:bCs/>
          <w:color w:val="000000"/>
        </w:rPr>
        <w:t xml:space="preserve"> and a </w:t>
      </w:r>
      <w:r w:rsidR="003D5711" w:rsidRPr="00832F5F">
        <w:rPr>
          <w:rFonts w:ascii="Book Antiqua" w:hAnsi="Book Antiqua"/>
          <w:b/>
          <w:bCs/>
        </w:rPr>
        <w:t>programmed death-ligand 1</w:t>
      </w:r>
      <w:r w:rsidRPr="00832F5F">
        <w:rPr>
          <w:rFonts w:ascii="Book Antiqua" w:eastAsia="Book Antiqua" w:hAnsi="Book Antiqua" w:cs="Book Antiqua"/>
          <w:b/>
          <w:bCs/>
          <w:color w:val="000000"/>
        </w:rPr>
        <w:t xml:space="preserve"> expression &gt; 90%, during first-line treatment with Pembrolizumab.</w:t>
      </w:r>
      <w:r w:rsidRPr="00832F5F">
        <w:rPr>
          <w:rFonts w:ascii="Book Antiqua" w:eastAsia="Book Antiqua" w:hAnsi="Book Antiqua" w:cs="Book Antiqua"/>
          <w:color w:val="000000"/>
        </w:rPr>
        <w:t xml:space="preserve"> A</w:t>
      </w:r>
      <w:r w:rsidR="003D5711" w:rsidRPr="00832F5F">
        <w:rPr>
          <w:rFonts w:ascii="Book Antiqua" w:eastAsia="Book Antiqua" w:hAnsi="Book Antiqua" w:cs="Book Antiqua"/>
          <w:color w:val="000000"/>
        </w:rPr>
        <w:t>:</w:t>
      </w:r>
      <w:r w:rsidRPr="00832F5F">
        <w:rPr>
          <w:rFonts w:ascii="Book Antiqua" w:eastAsia="Book Antiqua" w:hAnsi="Book Antiqua" w:cs="Book Antiqua"/>
          <w:color w:val="000000"/>
        </w:rPr>
        <w:t xml:space="preserve"> In the baseline examination, </w:t>
      </w:r>
      <w:r w:rsidR="00B132AB" w:rsidRPr="00832F5F">
        <w:rPr>
          <w:rFonts w:ascii="Book Antiqua" w:eastAsia="Book Antiqua" w:hAnsi="Book Antiqua" w:cs="Book Antiqua"/>
          <w:color w:val="000000"/>
        </w:rPr>
        <w:t>computed tomography</w:t>
      </w:r>
      <w:r w:rsidR="007B0543" w:rsidRPr="00832F5F">
        <w:rPr>
          <w:rFonts w:ascii="Book Antiqua" w:eastAsia="Book Antiqua" w:hAnsi="Book Antiqua" w:cs="Book Antiqua"/>
          <w:color w:val="000000"/>
        </w:rPr>
        <w:t xml:space="preserve"> (CT)</w:t>
      </w:r>
      <w:r w:rsidRPr="00832F5F">
        <w:rPr>
          <w:rFonts w:ascii="Book Antiqua" w:eastAsia="Book Antiqua" w:hAnsi="Book Antiqua" w:cs="Book Antiqua"/>
          <w:color w:val="000000"/>
        </w:rPr>
        <w:t xml:space="preserve"> shows a metastatic lesion in the right adrenal gland</w:t>
      </w:r>
      <w:r w:rsidR="003D5711" w:rsidRPr="00832F5F">
        <w:rPr>
          <w:rFonts w:ascii="Book Antiqua" w:eastAsia="Book Antiqua" w:hAnsi="Book Antiqua" w:cs="Book Antiqua"/>
          <w:color w:val="000000"/>
        </w:rPr>
        <w:t>;</w:t>
      </w:r>
      <w:r w:rsidRPr="00832F5F">
        <w:rPr>
          <w:rFonts w:ascii="Book Antiqua" w:eastAsia="Book Antiqua" w:hAnsi="Book Antiqua" w:cs="Book Antiqua"/>
          <w:color w:val="000000"/>
        </w:rPr>
        <w:t xml:space="preserve"> B</w:t>
      </w:r>
      <w:r w:rsidR="003D5711" w:rsidRPr="00832F5F">
        <w:rPr>
          <w:rFonts w:ascii="Book Antiqua" w:eastAsia="Book Antiqua" w:hAnsi="Book Antiqua" w:cs="Book Antiqua"/>
          <w:color w:val="000000"/>
        </w:rPr>
        <w:t>:</w:t>
      </w:r>
      <w:r w:rsidRPr="00832F5F">
        <w:rPr>
          <w:rFonts w:ascii="Book Antiqua" w:eastAsia="Book Antiqua" w:hAnsi="Book Antiqua" w:cs="Book Antiqua"/>
          <w:color w:val="000000"/>
        </w:rPr>
        <w:t xml:space="preserve"> After 4 wk</w:t>
      </w:r>
      <w:r w:rsidR="00E15A3E" w:rsidRPr="00832F5F">
        <w:rPr>
          <w:rFonts w:ascii="Book Antiqua" w:eastAsia="Book Antiqua" w:hAnsi="Book Antiqua" w:cs="Book Antiqua"/>
          <w:color w:val="000000"/>
        </w:rPr>
        <w:t xml:space="preserve"> </w:t>
      </w:r>
      <w:r w:rsidRPr="00832F5F">
        <w:rPr>
          <w:rFonts w:ascii="Book Antiqua" w:eastAsia="Book Antiqua" w:hAnsi="Book Antiqua" w:cs="Book Antiqua"/>
          <w:color w:val="000000"/>
        </w:rPr>
        <w:t xml:space="preserve">of treatment, the lesion </w:t>
      </w:r>
      <w:r w:rsidR="00DF3777" w:rsidRPr="00832F5F">
        <w:rPr>
          <w:rFonts w:ascii="Book Antiqua" w:eastAsia="Book Antiqua" w:hAnsi="Book Antiqua" w:cs="Book Antiqua"/>
          <w:color w:val="000000"/>
        </w:rPr>
        <w:t>becomes</w:t>
      </w:r>
      <w:r w:rsidRPr="00832F5F">
        <w:rPr>
          <w:rFonts w:ascii="Book Antiqua" w:eastAsia="Book Antiqua" w:hAnsi="Book Antiqua" w:cs="Book Antiqua"/>
          <w:color w:val="000000"/>
        </w:rPr>
        <w:t xml:space="preserve"> bigger, with a total increment of 21%, referred to as unconfirmed progression</w:t>
      </w:r>
      <w:r w:rsidR="003D5711" w:rsidRPr="00832F5F">
        <w:rPr>
          <w:rFonts w:ascii="Book Antiqua" w:eastAsia="Book Antiqua" w:hAnsi="Book Antiqua" w:cs="Book Antiqua"/>
          <w:color w:val="000000"/>
        </w:rPr>
        <w:t>;</w:t>
      </w:r>
      <w:r w:rsidRPr="00832F5F">
        <w:rPr>
          <w:rFonts w:ascii="Book Antiqua" w:eastAsia="Book Antiqua" w:hAnsi="Book Antiqua" w:cs="Book Antiqua"/>
          <w:color w:val="000000"/>
        </w:rPr>
        <w:t xml:space="preserve"> C</w:t>
      </w:r>
      <w:r w:rsidR="00ED46FA" w:rsidRPr="00832F5F">
        <w:rPr>
          <w:rFonts w:ascii="Book Antiqua" w:eastAsia="Book Antiqua" w:hAnsi="Book Antiqua" w:cs="Book Antiqua"/>
          <w:color w:val="000000"/>
        </w:rPr>
        <w:t>-</w:t>
      </w:r>
      <w:r w:rsidR="00DF3777" w:rsidRPr="00832F5F">
        <w:rPr>
          <w:rFonts w:ascii="Book Antiqua" w:eastAsia="Book Antiqua" w:hAnsi="Book Antiqua" w:cs="Book Antiqua"/>
          <w:color w:val="000000"/>
        </w:rPr>
        <w:t>E</w:t>
      </w:r>
      <w:r w:rsidR="003D5711" w:rsidRPr="00832F5F">
        <w:rPr>
          <w:rFonts w:ascii="Book Antiqua" w:eastAsia="Book Antiqua" w:hAnsi="Book Antiqua" w:cs="Book Antiqua"/>
          <w:color w:val="000000"/>
        </w:rPr>
        <w:t>:</w:t>
      </w:r>
      <w:r w:rsidR="00DF3777" w:rsidRPr="00832F5F">
        <w:rPr>
          <w:rFonts w:ascii="Book Antiqua" w:eastAsia="Book Antiqua" w:hAnsi="Book Antiqua" w:cs="Book Antiqua"/>
          <w:color w:val="000000"/>
        </w:rPr>
        <w:t xml:space="preserve"> during following CT scans, the target lesion shows a progressive dimensional reduction</w:t>
      </w:r>
      <w:r w:rsidRPr="00832F5F">
        <w:rPr>
          <w:rFonts w:ascii="Book Antiqua" w:eastAsia="Book Antiqua" w:hAnsi="Book Antiqua" w:cs="Book Antiqua"/>
          <w:color w:val="000000"/>
        </w:rPr>
        <w:t xml:space="preserve"> with a </w:t>
      </w:r>
      <w:r w:rsidR="00DF3777" w:rsidRPr="00832F5F">
        <w:rPr>
          <w:rFonts w:ascii="Book Antiqua" w:eastAsia="Book Antiqua" w:hAnsi="Book Antiqua" w:cs="Book Antiqua"/>
          <w:color w:val="000000"/>
        </w:rPr>
        <w:t xml:space="preserve">total </w:t>
      </w:r>
      <w:r w:rsidRPr="00832F5F">
        <w:rPr>
          <w:rFonts w:ascii="Book Antiqua" w:eastAsia="Book Antiqua" w:hAnsi="Book Antiqua" w:cs="Book Antiqua"/>
          <w:color w:val="000000"/>
        </w:rPr>
        <w:t xml:space="preserve">decrease of 46%. These variations in the size of the lesion, during immunotherapy, </w:t>
      </w:r>
      <w:r w:rsidR="00DF3777" w:rsidRPr="00832F5F">
        <w:rPr>
          <w:rFonts w:ascii="Book Antiqua" w:eastAsia="Book Antiqua" w:hAnsi="Book Antiqua" w:cs="Book Antiqua"/>
          <w:color w:val="000000"/>
        </w:rPr>
        <w:t>was in line with</w:t>
      </w:r>
      <w:r w:rsidRPr="00832F5F">
        <w:rPr>
          <w:rFonts w:ascii="Book Antiqua" w:eastAsia="Book Antiqua" w:hAnsi="Book Antiqua" w:cs="Book Antiqua"/>
          <w:color w:val="000000"/>
        </w:rPr>
        <w:t xml:space="preserve"> pseudoprogressio</w:t>
      </w:r>
      <w:r w:rsidR="00DF3777" w:rsidRPr="00832F5F">
        <w:rPr>
          <w:rFonts w:ascii="Book Antiqua" w:eastAsia="Book Antiqua" w:hAnsi="Book Antiqua" w:cs="Book Antiqua"/>
          <w:color w:val="000000"/>
        </w:rPr>
        <w:t xml:space="preserve">n. </w:t>
      </w:r>
    </w:p>
    <w:p w14:paraId="544B7A7E" w14:textId="11609FF4" w:rsidR="00C24BD0" w:rsidRPr="00832F5F" w:rsidRDefault="00C24BD0" w:rsidP="00BF57A1">
      <w:pPr>
        <w:spacing w:line="360" w:lineRule="auto"/>
        <w:jc w:val="both"/>
        <w:rPr>
          <w:rFonts w:ascii="Book Antiqua" w:hAnsi="Book Antiqua"/>
        </w:rPr>
      </w:pPr>
      <w:r w:rsidRPr="00832F5F">
        <w:rPr>
          <w:rFonts w:ascii="Book Antiqua" w:eastAsia="Book Antiqua" w:hAnsi="Book Antiqua" w:cs="Book Antiqua"/>
          <w:color w:val="000000"/>
        </w:rPr>
        <w:br w:type="page"/>
      </w:r>
      <w:r w:rsidRPr="00832F5F">
        <w:rPr>
          <w:rFonts w:ascii="Book Antiqua" w:hAnsi="Book Antiqua"/>
          <w:noProof/>
          <w:lang w:eastAsia="zh-CN"/>
        </w:rPr>
        <w:lastRenderedPageBreak/>
        <w:drawing>
          <wp:inline distT="0" distB="0" distL="0" distR="0" wp14:anchorId="42E520F7" wp14:editId="199A0E48">
            <wp:extent cx="5943600" cy="30073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007360"/>
                    </a:xfrm>
                    <a:prstGeom prst="rect">
                      <a:avLst/>
                    </a:prstGeom>
                  </pic:spPr>
                </pic:pic>
              </a:graphicData>
            </a:graphic>
          </wp:inline>
        </w:drawing>
      </w:r>
    </w:p>
    <w:p w14:paraId="0D7A3772" w14:textId="1F6774E8" w:rsidR="00A77B3E" w:rsidRPr="00832F5F" w:rsidRDefault="00931627" w:rsidP="00BF57A1">
      <w:pPr>
        <w:spacing w:line="360" w:lineRule="auto"/>
        <w:jc w:val="both"/>
        <w:rPr>
          <w:rFonts w:ascii="Book Antiqua" w:eastAsia="Book Antiqua" w:hAnsi="Book Antiqua" w:cs="Book Antiqua"/>
          <w:color w:val="000000"/>
        </w:rPr>
      </w:pPr>
      <w:r w:rsidRPr="00832F5F">
        <w:rPr>
          <w:rFonts w:ascii="Book Antiqua" w:eastAsia="Book Antiqua" w:hAnsi="Book Antiqua" w:cs="Book Antiqua"/>
          <w:b/>
          <w:bCs/>
          <w:color w:val="000000"/>
        </w:rPr>
        <w:t xml:space="preserve">Figure 4 Axial </w:t>
      </w:r>
      <w:r w:rsidR="00911D5A" w:rsidRPr="00832F5F">
        <w:rPr>
          <w:rFonts w:ascii="Book Antiqua" w:eastAsia="Book Antiqua" w:hAnsi="Book Antiqua" w:cs="Book Antiqua"/>
          <w:b/>
          <w:bCs/>
          <w:color w:val="000000"/>
        </w:rPr>
        <w:t>computed tomography</w:t>
      </w:r>
      <w:r w:rsidRPr="00832F5F">
        <w:rPr>
          <w:rFonts w:ascii="Book Antiqua" w:eastAsia="Book Antiqua" w:hAnsi="Book Antiqua" w:cs="Book Antiqua"/>
          <w:b/>
          <w:bCs/>
          <w:color w:val="000000"/>
        </w:rPr>
        <w:t xml:space="preserve"> images in the portal-venous phase of a 57 y/o female ex-smoker with </w:t>
      </w:r>
      <w:r w:rsidR="00911D5A" w:rsidRPr="00832F5F">
        <w:rPr>
          <w:rFonts w:ascii="Book Antiqua" w:eastAsia="Book Antiqua" w:hAnsi="Book Antiqua" w:cs="Book Antiqua"/>
          <w:b/>
          <w:bCs/>
          <w:color w:val="000000"/>
        </w:rPr>
        <w:t>non-small lung cell carcinoma</w:t>
      </w:r>
      <w:r w:rsidRPr="00832F5F">
        <w:rPr>
          <w:rFonts w:ascii="Book Antiqua" w:eastAsia="Book Antiqua" w:hAnsi="Book Antiqua" w:cs="Book Antiqua"/>
          <w:b/>
          <w:bCs/>
          <w:color w:val="000000"/>
        </w:rPr>
        <w:t xml:space="preserve"> during second-line treatment with Pembrolizumab. Images show a dissociated response of two target lesions. </w:t>
      </w:r>
      <w:r w:rsidRPr="00832F5F">
        <w:rPr>
          <w:rFonts w:ascii="Book Antiqua" w:eastAsia="Book Antiqua" w:hAnsi="Book Antiqua" w:cs="Book Antiqua"/>
          <w:color w:val="000000"/>
        </w:rPr>
        <w:t>A</w:t>
      </w:r>
      <w:r w:rsidR="00A1251A" w:rsidRPr="00832F5F">
        <w:rPr>
          <w:rFonts w:ascii="Book Antiqua" w:eastAsia="Book Antiqua" w:hAnsi="Book Antiqua" w:cs="Book Antiqua"/>
          <w:color w:val="000000"/>
        </w:rPr>
        <w:t>:</w:t>
      </w:r>
      <w:r w:rsidRPr="00832F5F">
        <w:rPr>
          <w:rFonts w:ascii="Book Antiqua" w:eastAsia="Book Antiqua" w:hAnsi="Book Antiqua" w:cs="Book Antiqua"/>
          <w:color w:val="000000"/>
        </w:rPr>
        <w:t xml:space="preserve"> The left peri-hilar lesion progressively decreased in size during follow-up, if compared to the pre-treatment </w:t>
      </w:r>
      <w:r w:rsidR="00911D5A" w:rsidRPr="00832F5F">
        <w:rPr>
          <w:rFonts w:ascii="Book Antiqua" w:hAnsi="Book Antiqua"/>
        </w:rPr>
        <w:t>computed tomography</w:t>
      </w:r>
      <w:r w:rsidRPr="00832F5F">
        <w:rPr>
          <w:rFonts w:ascii="Book Antiqua" w:eastAsia="Book Antiqua" w:hAnsi="Book Antiqua" w:cs="Book Antiqua"/>
          <w:color w:val="000000"/>
        </w:rPr>
        <w:t xml:space="preserve"> scan (after 3 </w:t>
      </w:r>
      <w:r w:rsidR="00DF3777" w:rsidRPr="00832F5F">
        <w:rPr>
          <w:rFonts w:ascii="Book Antiqua" w:eastAsia="Book Antiqua" w:hAnsi="Book Antiqua" w:cs="Book Antiqua"/>
          <w:color w:val="000000"/>
        </w:rPr>
        <w:t xml:space="preserve">wk </w:t>
      </w:r>
      <w:r w:rsidRPr="00832F5F">
        <w:rPr>
          <w:rFonts w:ascii="Book Antiqua" w:eastAsia="Book Antiqua" w:hAnsi="Book Antiqua" w:cs="Book Antiqua"/>
          <w:color w:val="000000"/>
        </w:rPr>
        <w:t xml:space="preserve">and after 9 </w:t>
      </w:r>
      <w:r w:rsidR="00DF3777" w:rsidRPr="00832F5F">
        <w:rPr>
          <w:rFonts w:ascii="Book Antiqua" w:eastAsia="Book Antiqua" w:hAnsi="Book Antiqua" w:cs="Book Antiqua"/>
          <w:color w:val="000000"/>
        </w:rPr>
        <w:t xml:space="preserve">wk </w:t>
      </w:r>
      <w:r w:rsidRPr="00832F5F">
        <w:rPr>
          <w:rFonts w:ascii="Book Antiqua" w:eastAsia="Book Antiqua" w:hAnsi="Book Antiqua" w:cs="Book Antiqua"/>
          <w:color w:val="000000"/>
        </w:rPr>
        <w:t>of immunotherapy from left to right, respectively)</w:t>
      </w:r>
      <w:r w:rsidR="00A1251A" w:rsidRPr="00832F5F">
        <w:rPr>
          <w:rFonts w:ascii="Book Antiqua" w:eastAsia="Book Antiqua" w:hAnsi="Book Antiqua" w:cs="Book Antiqua"/>
          <w:color w:val="000000"/>
        </w:rPr>
        <w:t>;</w:t>
      </w:r>
      <w:r w:rsidRPr="00832F5F">
        <w:rPr>
          <w:rFonts w:ascii="Book Antiqua" w:eastAsia="Book Antiqua" w:hAnsi="Book Antiqua" w:cs="Book Antiqua"/>
          <w:color w:val="000000"/>
        </w:rPr>
        <w:t xml:space="preserve"> B</w:t>
      </w:r>
      <w:r w:rsidR="00A1251A" w:rsidRPr="00832F5F">
        <w:rPr>
          <w:rFonts w:ascii="Book Antiqua" w:eastAsia="Book Antiqua" w:hAnsi="Book Antiqua" w:cs="Book Antiqua"/>
          <w:color w:val="000000"/>
        </w:rPr>
        <w:t>:</w:t>
      </w:r>
      <w:r w:rsidRPr="00832F5F">
        <w:rPr>
          <w:rFonts w:ascii="Book Antiqua" w:eastAsia="Book Antiqua" w:hAnsi="Book Antiqua" w:cs="Book Antiqua"/>
          <w:color w:val="000000"/>
        </w:rPr>
        <w:t xml:space="preserve"> The second target lesion in left lung firstly regressed after 3 </w:t>
      </w:r>
      <w:r w:rsidR="00E15A3E" w:rsidRPr="00832F5F">
        <w:rPr>
          <w:rFonts w:ascii="Book Antiqua" w:eastAsia="Book Antiqua" w:hAnsi="Book Antiqua" w:cs="Book Antiqua"/>
          <w:color w:val="000000"/>
        </w:rPr>
        <w:t>wk</w:t>
      </w:r>
      <w:r w:rsidRPr="00832F5F">
        <w:rPr>
          <w:rFonts w:ascii="Book Antiqua" w:eastAsia="Book Antiqua" w:hAnsi="Book Antiqua" w:cs="Book Antiqua"/>
          <w:color w:val="000000"/>
        </w:rPr>
        <w:t xml:space="preserve"> of immunotherapy show</w:t>
      </w:r>
      <w:r w:rsidR="00DF3777" w:rsidRPr="00832F5F">
        <w:rPr>
          <w:rFonts w:ascii="Book Antiqua" w:eastAsia="Book Antiqua" w:hAnsi="Book Antiqua" w:cs="Book Antiqua"/>
          <w:color w:val="000000"/>
        </w:rPr>
        <w:t>ing, then</w:t>
      </w:r>
      <w:r w:rsidRPr="00832F5F">
        <w:rPr>
          <w:rFonts w:ascii="Book Antiqua" w:eastAsia="Book Antiqua" w:hAnsi="Book Antiqua" w:cs="Book Antiqua"/>
          <w:color w:val="000000"/>
        </w:rPr>
        <w:t xml:space="preserve"> a progression during the follow-up period (from left to right, respectively).</w:t>
      </w:r>
      <w:r w:rsidR="003D5711" w:rsidRPr="00832F5F">
        <w:rPr>
          <w:rFonts w:ascii="Book Antiqua" w:hAnsi="Book Antiqua"/>
        </w:rPr>
        <w:t xml:space="preserve"> </w:t>
      </w:r>
    </w:p>
    <w:p w14:paraId="155B3B24" w14:textId="30C580DD" w:rsidR="00A11FB8" w:rsidRPr="00832F5F" w:rsidRDefault="00A11FB8" w:rsidP="00BF57A1">
      <w:pPr>
        <w:spacing w:line="360" w:lineRule="auto"/>
        <w:jc w:val="both"/>
        <w:rPr>
          <w:rFonts w:ascii="Book Antiqua" w:hAnsi="Book Antiqua"/>
        </w:rPr>
      </w:pPr>
      <w:r w:rsidRPr="00832F5F">
        <w:rPr>
          <w:rFonts w:ascii="Book Antiqua" w:eastAsia="Book Antiqua" w:hAnsi="Book Antiqua" w:cs="Book Antiqua"/>
          <w:color w:val="000000"/>
        </w:rPr>
        <w:br w:type="page"/>
      </w:r>
      <w:r w:rsidRPr="00832F5F">
        <w:rPr>
          <w:rFonts w:ascii="Book Antiqua" w:hAnsi="Book Antiqua"/>
          <w:b/>
          <w:bCs/>
        </w:rPr>
        <w:lastRenderedPageBreak/>
        <w:t>Table 1</w:t>
      </w:r>
      <w:r w:rsidRPr="00832F5F">
        <w:rPr>
          <w:rFonts w:ascii="Book Antiqua" w:hAnsi="Book Antiqua"/>
        </w:rPr>
        <w:t xml:space="preserve"> </w:t>
      </w:r>
      <w:r w:rsidRPr="00832F5F">
        <w:rPr>
          <w:rFonts w:ascii="Book Antiqua" w:hAnsi="Book Antiqua"/>
          <w:b/>
          <w:bCs/>
        </w:rPr>
        <w:t>Incidence of atypical response in different cancer types and treatments, according to the most recent literature</w:t>
      </w:r>
    </w:p>
    <w:tbl>
      <w:tblPr>
        <w:tblW w:w="0" w:type="auto"/>
        <w:tblBorders>
          <w:top w:val="single" w:sz="4" w:space="0" w:color="auto"/>
          <w:bottom w:val="single" w:sz="4" w:space="0" w:color="auto"/>
        </w:tblBorders>
        <w:tblLook w:val="04A0" w:firstRow="1" w:lastRow="0" w:firstColumn="1" w:lastColumn="0" w:noHBand="0" w:noVBand="1"/>
      </w:tblPr>
      <w:tblGrid>
        <w:gridCol w:w="2387"/>
        <w:gridCol w:w="2342"/>
        <w:gridCol w:w="2398"/>
        <w:gridCol w:w="2233"/>
      </w:tblGrid>
      <w:tr w:rsidR="00A11FB8" w:rsidRPr="00832F5F" w14:paraId="3C9FC79C" w14:textId="77777777" w:rsidTr="002420B1">
        <w:tc>
          <w:tcPr>
            <w:tcW w:w="2394" w:type="dxa"/>
            <w:tcBorders>
              <w:top w:val="single" w:sz="4" w:space="0" w:color="auto"/>
              <w:bottom w:val="single" w:sz="4" w:space="0" w:color="auto"/>
            </w:tcBorders>
            <w:shd w:val="clear" w:color="auto" w:fill="auto"/>
          </w:tcPr>
          <w:p w14:paraId="67F8A0BA" w14:textId="77777777" w:rsidR="00A11FB8" w:rsidRPr="00832F5F" w:rsidRDefault="00A11FB8" w:rsidP="00BF57A1">
            <w:pPr>
              <w:spacing w:line="360" w:lineRule="auto"/>
              <w:jc w:val="both"/>
              <w:rPr>
                <w:rFonts w:ascii="Book Antiqua" w:hAnsi="Book Antiqua"/>
                <w:b/>
                <w:bCs/>
              </w:rPr>
            </w:pPr>
            <w:r w:rsidRPr="00832F5F">
              <w:rPr>
                <w:rFonts w:ascii="Book Antiqua" w:hAnsi="Book Antiqua"/>
                <w:b/>
                <w:bCs/>
              </w:rPr>
              <w:t>Response</w:t>
            </w:r>
          </w:p>
        </w:tc>
        <w:tc>
          <w:tcPr>
            <w:tcW w:w="2377" w:type="dxa"/>
            <w:tcBorders>
              <w:top w:val="single" w:sz="4" w:space="0" w:color="auto"/>
              <w:bottom w:val="single" w:sz="4" w:space="0" w:color="auto"/>
            </w:tcBorders>
            <w:shd w:val="clear" w:color="auto" w:fill="auto"/>
          </w:tcPr>
          <w:p w14:paraId="483AF8CE" w14:textId="77777777" w:rsidR="00A11FB8" w:rsidRPr="00832F5F" w:rsidRDefault="00A11FB8" w:rsidP="00BF57A1">
            <w:pPr>
              <w:spacing w:line="360" w:lineRule="auto"/>
              <w:jc w:val="both"/>
              <w:rPr>
                <w:rFonts w:ascii="Book Antiqua" w:hAnsi="Book Antiqua"/>
                <w:b/>
                <w:bCs/>
              </w:rPr>
            </w:pPr>
            <w:r w:rsidRPr="00832F5F">
              <w:rPr>
                <w:rFonts w:ascii="Book Antiqua" w:hAnsi="Book Antiqua"/>
                <w:b/>
                <w:bCs/>
              </w:rPr>
              <w:t>Cancer type</w:t>
            </w:r>
          </w:p>
        </w:tc>
        <w:tc>
          <w:tcPr>
            <w:tcW w:w="2426" w:type="dxa"/>
            <w:tcBorders>
              <w:top w:val="single" w:sz="4" w:space="0" w:color="auto"/>
              <w:bottom w:val="single" w:sz="4" w:space="0" w:color="auto"/>
            </w:tcBorders>
            <w:shd w:val="clear" w:color="auto" w:fill="auto"/>
          </w:tcPr>
          <w:p w14:paraId="1967CCA2" w14:textId="77777777" w:rsidR="00A11FB8" w:rsidRPr="00832F5F" w:rsidRDefault="00A11FB8" w:rsidP="00BF57A1">
            <w:pPr>
              <w:spacing w:line="360" w:lineRule="auto"/>
              <w:jc w:val="both"/>
              <w:rPr>
                <w:rFonts w:ascii="Book Antiqua" w:hAnsi="Book Antiqua"/>
                <w:b/>
                <w:bCs/>
              </w:rPr>
            </w:pPr>
            <w:r w:rsidRPr="00832F5F">
              <w:rPr>
                <w:rFonts w:ascii="Book Antiqua" w:hAnsi="Book Antiqua"/>
                <w:b/>
                <w:bCs/>
              </w:rPr>
              <w:t>Treatment</w:t>
            </w:r>
          </w:p>
        </w:tc>
        <w:tc>
          <w:tcPr>
            <w:tcW w:w="2288" w:type="dxa"/>
            <w:tcBorders>
              <w:top w:val="single" w:sz="4" w:space="0" w:color="auto"/>
              <w:bottom w:val="single" w:sz="4" w:space="0" w:color="auto"/>
            </w:tcBorders>
            <w:shd w:val="clear" w:color="auto" w:fill="auto"/>
          </w:tcPr>
          <w:p w14:paraId="3E221581" w14:textId="77777777" w:rsidR="00A11FB8" w:rsidRPr="00832F5F" w:rsidRDefault="00A11FB8" w:rsidP="00BF57A1">
            <w:pPr>
              <w:spacing w:line="360" w:lineRule="auto"/>
              <w:jc w:val="both"/>
              <w:rPr>
                <w:rFonts w:ascii="Book Antiqua" w:hAnsi="Book Antiqua"/>
                <w:b/>
                <w:bCs/>
              </w:rPr>
            </w:pPr>
            <w:r w:rsidRPr="00832F5F">
              <w:rPr>
                <w:rFonts w:ascii="Book Antiqua" w:hAnsi="Book Antiqua"/>
                <w:b/>
                <w:bCs/>
              </w:rPr>
              <w:t>Incidence (% range)</w:t>
            </w:r>
          </w:p>
        </w:tc>
      </w:tr>
      <w:tr w:rsidR="00A11FB8" w:rsidRPr="00832F5F" w14:paraId="2F0B34C0" w14:textId="77777777" w:rsidTr="002420B1">
        <w:tc>
          <w:tcPr>
            <w:tcW w:w="2394" w:type="dxa"/>
            <w:vMerge w:val="restart"/>
            <w:tcBorders>
              <w:top w:val="single" w:sz="4" w:space="0" w:color="auto"/>
            </w:tcBorders>
            <w:shd w:val="clear" w:color="auto" w:fill="auto"/>
          </w:tcPr>
          <w:p w14:paraId="58B98C07" w14:textId="77777777" w:rsidR="00A11FB8" w:rsidRPr="00832F5F" w:rsidRDefault="00A11FB8" w:rsidP="00BF57A1">
            <w:pPr>
              <w:spacing w:line="360" w:lineRule="auto"/>
              <w:jc w:val="both"/>
              <w:rPr>
                <w:rFonts w:ascii="Book Antiqua" w:hAnsi="Book Antiqua"/>
              </w:rPr>
            </w:pPr>
            <w:r w:rsidRPr="00832F5F">
              <w:rPr>
                <w:rFonts w:ascii="Book Antiqua" w:hAnsi="Book Antiqua"/>
              </w:rPr>
              <w:t>Pseudoprogression</w:t>
            </w:r>
          </w:p>
        </w:tc>
        <w:tc>
          <w:tcPr>
            <w:tcW w:w="2377" w:type="dxa"/>
            <w:vMerge w:val="restart"/>
            <w:tcBorders>
              <w:top w:val="single" w:sz="4" w:space="0" w:color="auto"/>
            </w:tcBorders>
            <w:shd w:val="clear" w:color="auto" w:fill="auto"/>
          </w:tcPr>
          <w:p w14:paraId="613DD902" w14:textId="77777777" w:rsidR="00A11FB8" w:rsidRPr="00832F5F" w:rsidRDefault="00A11FB8" w:rsidP="00BF57A1">
            <w:pPr>
              <w:spacing w:line="360" w:lineRule="auto"/>
              <w:jc w:val="both"/>
              <w:rPr>
                <w:rFonts w:ascii="Book Antiqua" w:hAnsi="Book Antiqua"/>
              </w:rPr>
            </w:pPr>
            <w:r w:rsidRPr="00832F5F">
              <w:rPr>
                <w:rFonts w:ascii="Book Antiqua" w:hAnsi="Book Antiqua"/>
              </w:rPr>
              <w:t>Melanoma</w:t>
            </w:r>
          </w:p>
        </w:tc>
        <w:tc>
          <w:tcPr>
            <w:tcW w:w="2426" w:type="dxa"/>
            <w:tcBorders>
              <w:top w:val="single" w:sz="4" w:space="0" w:color="auto"/>
            </w:tcBorders>
            <w:shd w:val="clear" w:color="auto" w:fill="auto"/>
          </w:tcPr>
          <w:p w14:paraId="1CBB1438" w14:textId="77777777" w:rsidR="00A11FB8" w:rsidRPr="00832F5F" w:rsidRDefault="00A11FB8" w:rsidP="00BF57A1">
            <w:pPr>
              <w:spacing w:line="360" w:lineRule="auto"/>
              <w:jc w:val="both"/>
              <w:rPr>
                <w:rFonts w:ascii="Book Antiqua" w:hAnsi="Book Antiqua"/>
              </w:rPr>
            </w:pPr>
            <w:r w:rsidRPr="00832F5F">
              <w:rPr>
                <w:rFonts w:ascii="Book Antiqua" w:hAnsi="Book Antiqua"/>
              </w:rPr>
              <w:t>Ipilimumab</w:t>
            </w:r>
          </w:p>
        </w:tc>
        <w:tc>
          <w:tcPr>
            <w:tcW w:w="2288" w:type="dxa"/>
            <w:tcBorders>
              <w:top w:val="single" w:sz="4" w:space="0" w:color="auto"/>
            </w:tcBorders>
            <w:shd w:val="clear" w:color="auto" w:fill="auto"/>
          </w:tcPr>
          <w:p w14:paraId="500370CC" w14:textId="77777777" w:rsidR="00A11FB8" w:rsidRPr="00832F5F" w:rsidRDefault="00A11FB8" w:rsidP="00BF57A1">
            <w:pPr>
              <w:spacing w:line="360" w:lineRule="auto"/>
              <w:jc w:val="both"/>
              <w:rPr>
                <w:rFonts w:ascii="Book Antiqua" w:hAnsi="Book Antiqua"/>
              </w:rPr>
            </w:pPr>
            <w:r w:rsidRPr="00832F5F">
              <w:rPr>
                <w:rFonts w:ascii="Book Antiqua" w:hAnsi="Book Antiqua"/>
              </w:rPr>
              <w:t>7.4-9.7</w:t>
            </w:r>
          </w:p>
        </w:tc>
      </w:tr>
      <w:tr w:rsidR="00A11FB8" w:rsidRPr="00832F5F" w14:paraId="618DCB00" w14:textId="77777777" w:rsidTr="002420B1">
        <w:tc>
          <w:tcPr>
            <w:tcW w:w="2394" w:type="dxa"/>
            <w:vMerge/>
            <w:shd w:val="clear" w:color="auto" w:fill="auto"/>
          </w:tcPr>
          <w:p w14:paraId="5BF38024" w14:textId="77777777" w:rsidR="00A11FB8" w:rsidRPr="00832F5F" w:rsidRDefault="00A11FB8" w:rsidP="00BF57A1">
            <w:pPr>
              <w:spacing w:line="360" w:lineRule="auto"/>
              <w:jc w:val="both"/>
              <w:rPr>
                <w:rFonts w:ascii="Book Antiqua" w:hAnsi="Book Antiqua"/>
              </w:rPr>
            </w:pPr>
          </w:p>
        </w:tc>
        <w:tc>
          <w:tcPr>
            <w:tcW w:w="2377" w:type="dxa"/>
            <w:vMerge/>
            <w:shd w:val="clear" w:color="auto" w:fill="auto"/>
          </w:tcPr>
          <w:p w14:paraId="2787CF7A" w14:textId="77777777" w:rsidR="00A11FB8" w:rsidRPr="00832F5F" w:rsidRDefault="00A11FB8" w:rsidP="00BF57A1">
            <w:pPr>
              <w:spacing w:line="360" w:lineRule="auto"/>
              <w:jc w:val="both"/>
              <w:rPr>
                <w:rFonts w:ascii="Book Antiqua" w:hAnsi="Book Antiqua"/>
              </w:rPr>
            </w:pPr>
          </w:p>
        </w:tc>
        <w:tc>
          <w:tcPr>
            <w:tcW w:w="2426" w:type="dxa"/>
            <w:shd w:val="clear" w:color="auto" w:fill="auto"/>
          </w:tcPr>
          <w:p w14:paraId="202F5277" w14:textId="77777777" w:rsidR="00A11FB8" w:rsidRPr="00832F5F" w:rsidRDefault="00A11FB8" w:rsidP="00BF57A1">
            <w:pPr>
              <w:spacing w:line="360" w:lineRule="auto"/>
              <w:jc w:val="both"/>
              <w:rPr>
                <w:rFonts w:ascii="Book Antiqua" w:hAnsi="Book Antiqua"/>
              </w:rPr>
            </w:pPr>
            <w:r w:rsidRPr="00C3392B">
              <w:rPr>
                <w:rFonts w:ascii="Book Antiqua" w:hAnsi="Book Antiqua"/>
              </w:rPr>
              <w:t>Tremelimumab</w:t>
            </w:r>
          </w:p>
        </w:tc>
        <w:tc>
          <w:tcPr>
            <w:tcW w:w="2288" w:type="dxa"/>
            <w:shd w:val="clear" w:color="auto" w:fill="auto"/>
          </w:tcPr>
          <w:p w14:paraId="527B5C39" w14:textId="77777777" w:rsidR="00A11FB8" w:rsidRPr="008A6480" w:rsidRDefault="00A11FB8" w:rsidP="00BF57A1">
            <w:pPr>
              <w:spacing w:line="360" w:lineRule="auto"/>
              <w:jc w:val="both"/>
              <w:rPr>
                <w:rFonts w:ascii="Book Antiqua" w:hAnsi="Book Antiqua"/>
              </w:rPr>
            </w:pPr>
            <w:r w:rsidRPr="008A6480">
              <w:rPr>
                <w:rFonts w:ascii="Book Antiqua" w:hAnsi="Book Antiqua"/>
              </w:rPr>
              <w:t>2.8-6.3</w:t>
            </w:r>
          </w:p>
        </w:tc>
      </w:tr>
      <w:tr w:rsidR="00A11FB8" w:rsidRPr="00832F5F" w14:paraId="30657F8A" w14:textId="77777777" w:rsidTr="002420B1">
        <w:tc>
          <w:tcPr>
            <w:tcW w:w="2394" w:type="dxa"/>
            <w:vMerge/>
            <w:shd w:val="clear" w:color="auto" w:fill="auto"/>
          </w:tcPr>
          <w:p w14:paraId="17B1A61B" w14:textId="77777777" w:rsidR="00A11FB8" w:rsidRPr="00832F5F" w:rsidRDefault="00A11FB8" w:rsidP="00BF57A1">
            <w:pPr>
              <w:spacing w:line="360" w:lineRule="auto"/>
              <w:jc w:val="both"/>
              <w:rPr>
                <w:rFonts w:ascii="Book Antiqua" w:hAnsi="Book Antiqua"/>
              </w:rPr>
            </w:pPr>
          </w:p>
        </w:tc>
        <w:tc>
          <w:tcPr>
            <w:tcW w:w="2377" w:type="dxa"/>
            <w:vMerge/>
            <w:shd w:val="clear" w:color="auto" w:fill="auto"/>
          </w:tcPr>
          <w:p w14:paraId="153E0AE4" w14:textId="77777777" w:rsidR="00A11FB8" w:rsidRPr="00832F5F" w:rsidRDefault="00A11FB8" w:rsidP="00BF57A1">
            <w:pPr>
              <w:spacing w:line="360" w:lineRule="auto"/>
              <w:jc w:val="both"/>
              <w:rPr>
                <w:rFonts w:ascii="Book Antiqua" w:hAnsi="Book Antiqua"/>
              </w:rPr>
            </w:pPr>
          </w:p>
        </w:tc>
        <w:tc>
          <w:tcPr>
            <w:tcW w:w="2426" w:type="dxa"/>
            <w:shd w:val="clear" w:color="auto" w:fill="auto"/>
          </w:tcPr>
          <w:p w14:paraId="08347F55" w14:textId="77777777" w:rsidR="00A11FB8" w:rsidRPr="00832F5F" w:rsidRDefault="00A11FB8" w:rsidP="00BF57A1">
            <w:pPr>
              <w:spacing w:line="360" w:lineRule="auto"/>
              <w:jc w:val="both"/>
              <w:rPr>
                <w:rFonts w:ascii="Book Antiqua" w:hAnsi="Book Antiqua"/>
              </w:rPr>
            </w:pPr>
            <w:r w:rsidRPr="00832F5F">
              <w:rPr>
                <w:rFonts w:ascii="Book Antiqua" w:hAnsi="Book Antiqua"/>
              </w:rPr>
              <w:t>PD1/PD-L1 inhibitors</w:t>
            </w:r>
          </w:p>
        </w:tc>
        <w:tc>
          <w:tcPr>
            <w:tcW w:w="2288" w:type="dxa"/>
            <w:shd w:val="clear" w:color="auto" w:fill="auto"/>
          </w:tcPr>
          <w:p w14:paraId="6105A3B0" w14:textId="77777777" w:rsidR="00A11FB8" w:rsidRPr="00832F5F" w:rsidRDefault="00A11FB8" w:rsidP="00BF57A1">
            <w:pPr>
              <w:spacing w:line="360" w:lineRule="auto"/>
              <w:jc w:val="both"/>
              <w:rPr>
                <w:rFonts w:ascii="Book Antiqua" w:hAnsi="Book Antiqua"/>
              </w:rPr>
            </w:pPr>
            <w:r w:rsidRPr="00832F5F">
              <w:rPr>
                <w:rFonts w:ascii="Book Antiqua" w:hAnsi="Book Antiqua"/>
              </w:rPr>
              <w:t>3.7-8.3</w:t>
            </w:r>
          </w:p>
        </w:tc>
      </w:tr>
      <w:tr w:rsidR="00A11FB8" w:rsidRPr="00832F5F" w14:paraId="0F0AFDCF" w14:textId="77777777" w:rsidTr="002420B1">
        <w:tc>
          <w:tcPr>
            <w:tcW w:w="2394" w:type="dxa"/>
            <w:vMerge/>
            <w:shd w:val="clear" w:color="auto" w:fill="auto"/>
          </w:tcPr>
          <w:p w14:paraId="40DA9A7D" w14:textId="77777777" w:rsidR="00A11FB8" w:rsidRPr="00832F5F" w:rsidRDefault="00A11FB8" w:rsidP="00BF57A1">
            <w:pPr>
              <w:spacing w:line="360" w:lineRule="auto"/>
              <w:jc w:val="both"/>
              <w:rPr>
                <w:rFonts w:ascii="Book Antiqua" w:hAnsi="Book Antiqua"/>
              </w:rPr>
            </w:pPr>
          </w:p>
        </w:tc>
        <w:tc>
          <w:tcPr>
            <w:tcW w:w="2377" w:type="dxa"/>
            <w:vMerge/>
            <w:shd w:val="clear" w:color="auto" w:fill="auto"/>
          </w:tcPr>
          <w:p w14:paraId="1D658095" w14:textId="77777777" w:rsidR="00A11FB8" w:rsidRPr="00832F5F" w:rsidRDefault="00A11FB8" w:rsidP="00BF57A1">
            <w:pPr>
              <w:spacing w:line="360" w:lineRule="auto"/>
              <w:jc w:val="both"/>
              <w:rPr>
                <w:rFonts w:ascii="Book Antiqua" w:hAnsi="Book Antiqua"/>
              </w:rPr>
            </w:pPr>
          </w:p>
        </w:tc>
        <w:tc>
          <w:tcPr>
            <w:tcW w:w="2426" w:type="dxa"/>
            <w:shd w:val="clear" w:color="auto" w:fill="auto"/>
          </w:tcPr>
          <w:p w14:paraId="5A029F6E" w14:textId="77777777" w:rsidR="00A11FB8" w:rsidRPr="00832F5F" w:rsidRDefault="00A11FB8" w:rsidP="00BF57A1">
            <w:pPr>
              <w:spacing w:line="360" w:lineRule="auto"/>
              <w:jc w:val="both"/>
              <w:rPr>
                <w:rFonts w:ascii="Book Antiqua" w:hAnsi="Book Antiqua"/>
              </w:rPr>
            </w:pPr>
            <w:r w:rsidRPr="00832F5F">
              <w:rPr>
                <w:rFonts w:ascii="Book Antiqua" w:hAnsi="Book Antiqua"/>
              </w:rPr>
              <w:t>Pembrolizumab</w:t>
            </w:r>
          </w:p>
        </w:tc>
        <w:tc>
          <w:tcPr>
            <w:tcW w:w="2288" w:type="dxa"/>
            <w:shd w:val="clear" w:color="auto" w:fill="auto"/>
          </w:tcPr>
          <w:p w14:paraId="31AB2DDB" w14:textId="77777777" w:rsidR="00A11FB8" w:rsidRPr="00832F5F" w:rsidRDefault="00A11FB8" w:rsidP="00BF57A1">
            <w:pPr>
              <w:spacing w:line="360" w:lineRule="auto"/>
              <w:jc w:val="both"/>
              <w:rPr>
                <w:rFonts w:ascii="Book Antiqua" w:hAnsi="Book Antiqua"/>
              </w:rPr>
            </w:pPr>
            <w:r w:rsidRPr="00832F5F">
              <w:rPr>
                <w:rFonts w:ascii="Book Antiqua" w:hAnsi="Book Antiqua"/>
              </w:rPr>
              <w:t>3.7-7.3</w:t>
            </w:r>
          </w:p>
        </w:tc>
      </w:tr>
      <w:tr w:rsidR="00A11FB8" w:rsidRPr="00832F5F" w14:paraId="61F6EFAB" w14:textId="77777777" w:rsidTr="002420B1">
        <w:tc>
          <w:tcPr>
            <w:tcW w:w="2394" w:type="dxa"/>
            <w:vMerge/>
            <w:shd w:val="clear" w:color="auto" w:fill="auto"/>
          </w:tcPr>
          <w:p w14:paraId="33B79A1C" w14:textId="77777777" w:rsidR="00A11FB8" w:rsidRPr="00832F5F" w:rsidRDefault="00A11FB8" w:rsidP="00BF57A1">
            <w:pPr>
              <w:spacing w:line="360" w:lineRule="auto"/>
              <w:jc w:val="both"/>
              <w:rPr>
                <w:rFonts w:ascii="Book Antiqua" w:hAnsi="Book Antiqua"/>
              </w:rPr>
            </w:pPr>
          </w:p>
        </w:tc>
        <w:tc>
          <w:tcPr>
            <w:tcW w:w="2377" w:type="dxa"/>
            <w:vMerge w:val="restart"/>
            <w:shd w:val="clear" w:color="auto" w:fill="auto"/>
          </w:tcPr>
          <w:p w14:paraId="259FE895" w14:textId="77777777" w:rsidR="00A11FB8" w:rsidRPr="00832F5F" w:rsidRDefault="00A11FB8" w:rsidP="00BF57A1">
            <w:pPr>
              <w:spacing w:line="360" w:lineRule="auto"/>
              <w:jc w:val="both"/>
              <w:rPr>
                <w:rFonts w:ascii="Book Antiqua" w:hAnsi="Book Antiqua"/>
              </w:rPr>
            </w:pPr>
            <w:r w:rsidRPr="00832F5F">
              <w:rPr>
                <w:rFonts w:ascii="Book Antiqua" w:hAnsi="Book Antiqua"/>
              </w:rPr>
              <w:t>RCC</w:t>
            </w:r>
          </w:p>
        </w:tc>
        <w:tc>
          <w:tcPr>
            <w:tcW w:w="2426" w:type="dxa"/>
            <w:shd w:val="clear" w:color="auto" w:fill="auto"/>
          </w:tcPr>
          <w:p w14:paraId="02AA6FC1" w14:textId="77777777" w:rsidR="00A11FB8" w:rsidRPr="00832F5F" w:rsidRDefault="00A11FB8" w:rsidP="00BF57A1">
            <w:pPr>
              <w:spacing w:line="360" w:lineRule="auto"/>
              <w:jc w:val="both"/>
              <w:rPr>
                <w:rFonts w:ascii="Book Antiqua" w:hAnsi="Book Antiqua"/>
              </w:rPr>
            </w:pPr>
            <w:r w:rsidRPr="00832F5F">
              <w:rPr>
                <w:rFonts w:ascii="Book Antiqua" w:hAnsi="Book Antiqua"/>
              </w:rPr>
              <w:t>PD1/PD-L1 inhibitors</w:t>
            </w:r>
          </w:p>
        </w:tc>
        <w:tc>
          <w:tcPr>
            <w:tcW w:w="2288" w:type="dxa"/>
            <w:shd w:val="clear" w:color="auto" w:fill="auto"/>
          </w:tcPr>
          <w:p w14:paraId="5F8DE77F" w14:textId="77777777" w:rsidR="00A11FB8" w:rsidRPr="00832F5F" w:rsidRDefault="00A11FB8" w:rsidP="00BF57A1">
            <w:pPr>
              <w:spacing w:line="360" w:lineRule="auto"/>
              <w:jc w:val="both"/>
              <w:rPr>
                <w:rFonts w:ascii="Book Antiqua" w:hAnsi="Book Antiqua"/>
              </w:rPr>
            </w:pPr>
            <w:r w:rsidRPr="00832F5F">
              <w:rPr>
                <w:rFonts w:ascii="Book Antiqua" w:hAnsi="Book Antiqua"/>
              </w:rPr>
              <w:t>4.9-14.8</w:t>
            </w:r>
          </w:p>
        </w:tc>
      </w:tr>
      <w:tr w:rsidR="00A11FB8" w:rsidRPr="00832F5F" w14:paraId="7D20987C" w14:textId="77777777" w:rsidTr="002420B1">
        <w:tc>
          <w:tcPr>
            <w:tcW w:w="2394" w:type="dxa"/>
            <w:vMerge/>
            <w:shd w:val="clear" w:color="auto" w:fill="auto"/>
          </w:tcPr>
          <w:p w14:paraId="59555F9E" w14:textId="77777777" w:rsidR="00A11FB8" w:rsidRPr="00832F5F" w:rsidRDefault="00A11FB8" w:rsidP="00BF57A1">
            <w:pPr>
              <w:spacing w:line="360" w:lineRule="auto"/>
              <w:jc w:val="both"/>
              <w:rPr>
                <w:rFonts w:ascii="Book Antiqua" w:hAnsi="Book Antiqua"/>
              </w:rPr>
            </w:pPr>
          </w:p>
        </w:tc>
        <w:tc>
          <w:tcPr>
            <w:tcW w:w="2377" w:type="dxa"/>
            <w:vMerge/>
            <w:shd w:val="clear" w:color="auto" w:fill="auto"/>
          </w:tcPr>
          <w:p w14:paraId="3B420AD6" w14:textId="77777777" w:rsidR="00A11FB8" w:rsidRPr="00832F5F" w:rsidRDefault="00A11FB8" w:rsidP="00BF57A1">
            <w:pPr>
              <w:spacing w:line="360" w:lineRule="auto"/>
              <w:jc w:val="both"/>
              <w:rPr>
                <w:rFonts w:ascii="Book Antiqua" w:hAnsi="Book Antiqua"/>
              </w:rPr>
            </w:pPr>
          </w:p>
        </w:tc>
        <w:tc>
          <w:tcPr>
            <w:tcW w:w="2426" w:type="dxa"/>
            <w:shd w:val="clear" w:color="auto" w:fill="auto"/>
          </w:tcPr>
          <w:p w14:paraId="6FA696CB" w14:textId="77777777" w:rsidR="00A11FB8" w:rsidRPr="00832F5F" w:rsidRDefault="00A11FB8" w:rsidP="00BF57A1">
            <w:pPr>
              <w:spacing w:line="360" w:lineRule="auto"/>
              <w:jc w:val="both"/>
              <w:rPr>
                <w:rFonts w:ascii="Book Antiqua" w:hAnsi="Book Antiqua"/>
              </w:rPr>
            </w:pPr>
            <w:r w:rsidRPr="00832F5F">
              <w:rPr>
                <w:rFonts w:ascii="Book Antiqua" w:hAnsi="Book Antiqua"/>
              </w:rPr>
              <w:t>Atezolizumab</w:t>
            </w:r>
          </w:p>
        </w:tc>
        <w:tc>
          <w:tcPr>
            <w:tcW w:w="2288" w:type="dxa"/>
            <w:shd w:val="clear" w:color="auto" w:fill="auto"/>
          </w:tcPr>
          <w:p w14:paraId="64F3EEE4" w14:textId="77777777" w:rsidR="00A11FB8" w:rsidRPr="00832F5F" w:rsidRDefault="00A11FB8" w:rsidP="00BF57A1">
            <w:pPr>
              <w:spacing w:line="360" w:lineRule="auto"/>
              <w:jc w:val="both"/>
              <w:rPr>
                <w:rFonts w:ascii="Book Antiqua" w:hAnsi="Book Antiqua"/>
              </w:rPr>
            </w:pPr>
            <w:r w:rsidRPr="00832F5F">
              <w:rPr>
                <w:rFonts w:ascii="Book Antiqua" w:hAnsi="Book Antiqua"/>
              </w:rPr>
              <w:t>2.9</w:t>
            </w:r>
          </w:p>
        </w:tc>
      </w:tr>
      <w:tr w:rsidR="00A11FB8" w:rsidRPr="00832F5F" w14:paraId="68B91E13" w14:textId="77777777" w:rsidTr="002420B1">
        <w:tc>
          <w:tcPr>
            <w:tcW w:w="2394" w:type="dxa"/>
            <w:vMerge/>
            <w:shd w:val="clear" w:color="auto" w:fill="auto"/>
          </w:tcPr>
          <w:p w14:paraId="6686D052" w14:textId="77777777" w:rsidR="00A11FB8" w:rsidRPr="00832F5F" w:rsidRDefault="00A11FB8" w:rsidP="00BF57A1">
            <w:pPr>
              <w:spacing w:line="360" w:lineRule="auto"/>
              <w:jc w:val="both"/>
              <w:rPr>
                <w:rFonts w:ascii="Book Antiqua" w:hAnsi="Book Antiqua"/>
              </w:rPr>
            </w:pPr>
          </w:p>
        </w:tc>
        <w:tc>
          <w:tcPr>
            <w:tcW w:w="2377" w:type="dxa"/>
            <w:vMerge w:val="restart"/>
            <w:shd w:val="clear" w:color="auto" w:fill="auto"/>
          </w:tcPr>
          <w:p w14:paraId="5CF2BC9E" w14:textId="77777777" w:rsidR="00A11FB8" w:rsidRPr="00832F5F" w:rsidRDefault="00A11FB8" w:rsidP="00BF57A1">
            <w:pPr>
              <w:spacing w:line="360" w:lineRule="auto"/>
              <w:jc w:val="both"/>
              <w:rPr>
                <w:rFonts w:ascii="Book Antiqua" w:hAnsi="Book Antiqua"/>
              </w:rPr>
            </w:pPr>
            <w:r w:rsidRPr="00832F5F">
              <w:rPr>
                <w:rFonts w:ascii="Book Antiqua" w:hAnsi="Book Antiqua"/>
              </w:rPr>
              <w:t>NSCLC</w:t>
            </w:r>
          </w:p>
        </w:tc>
        <w:tc>
          <w:tcPr>
            <w:tcW w:w="2426" w:type="dxa"/>
            <w:shd w:val="clear" w:color="auto" w:fill="auto"/>
          </w:tcPr>
          <w:p w14:paraId="673AE9A4" w14:textId="77777777" w:rsidR="00A11FB8" w:rsidRPr="00832F5F" w:rsidRDefault="00A11FB8" w:rsidP="00BF57A1">
            <w:pPr>
              <w:spacing w:line="360" w:lineRule="auto"/>
              <w:jc w:val="both"/>
              <w:rPr>
                <w:rFonts w:ascii="Book Antiqua" w:hAnsi="Book Antiqua"/>
              </w:rPr>
            </w:pPr>
            <w:r w:rsidRPr="00832F5F">
              <w:rPr>
                <w:rFonts w:ascii="Book Antiqua" w:hAnsi="Book Antiqua"/>
              </w:rPr>
              <w:t>PD1/PD-L1 inhibitors</w:t>
            </w:r>
          </w:p>
        </w:tc>
        <w:tc>
          <w:tcPr>
            <w:tcW w:w="2288" w:type="dxa"/>
            <w:shd w:val="clear" w:color="auto" w:fill="auto"/>
          </w:tcPr>
          <w:p w14:paraId="5A22162A" w14:textId="77777777" w:rsidR="00A11FB8" w:rsidRPr="00832F5F" w:rsidRDefault="00A11FB8" w:rsidP="00BF57A1">
            <w:pPr>
              <w:spacing w:line="360" w:lineRule="auto"/>
              <w:jc w:val="both"/>
              <w:rPr>
                <w:rFonts w:ascii="Book Antiqua" w:hAnsi="Book Antiqua"/>
              </w:rPr>
            </w:pPr>
            <w:r w:rsidRPr="00832F5F">
              <w:rPr>
                <w:rFonts w:ascii="Book Antiqua" w:hAnsi="Book Antiqua"/>
              </w:rPr>
              <w:t>1.9-6.9</w:t>
            </w:r>
          </w:p>
        </w:tc>
      </w:tr>
      <w:tr w:rsidR="00A11FB8" w:rsidRPr="00832F5F" w14:paraId="07C24C6C" w14:textId="77777777" w:rsidTr="002420B1">
        <w:tc>
          <w:tcPr>
            <w:tcW w:w="2394" w:type="dxa"/>
            <w:vMerge/>
            <w:shd w:val="clear" w:color="auto" w:fill="auto"/>
          </w:tcPr>
          <w:p w14:paraId="20C3B06C" w14:textId="77777777" w:rsidR="00A11FB8" w:rsidRPr="00832F5F" w:rsidRDefault="00A11FB8" w:rsidP="00BF57A1">
            <w:pPr>
              <w:spacing w:line="360" w:lineRule="auto"/>
              <w:jc w:val="both"/>
              <w:rPr>
                <w:rFonts w:ascii="Book Antiqua" w:hAnsi="Book Antiqua"/>
              </w:rPr>
            </w:pPr>
          </w:p>
        </w:tc>
        <w:tc>
          <w:tcPr>
            <w:tcW w:w="2377" w:type="dxa"/>
            <w:vMerge/>
            <w:shd w:val="clear" w:color="auto" w:fill="auto"/>
          </w:tcPr>
          <w:p w14:paraId="0E53D9D5" w14:textId="77777777" w:rsidR="00A11FB8" w:rsidRPr="00832F5F" w:rsidRDefault="00A11FB8" w:rsidP="00BF57A1">
            <w:pPr>
              <w:spacing w:line="360" w:lineRule="auto"/>
              <w:jc w:val="both"/>
              <w:rPr>
                <w:rFonts w:ascii="Book Antiqua" w:hAnsi="Book Antiqua"/>
              </w:rPr>
            </w:pPr>
          </w:p>
        </w:tc>
        <w:tc>
          <w:tcPr>
            <w:tcW w:w="2426" w:type="dxa"/>
            <w:shd w:val="clear" w:color="auto" w:fill="auto"/>
          </w:tcPr>
          <w:p w14:paraId="41D87581" w14:textId="77777777" w:rsidR="00A11FB8" w:rsidRPr="00832F5F" w:rsidRDefault="00A11FB8" w:rsidP="00BF57A1">
            <w:pPr>
              <w:spacing w:line="360" w:lineRule="auto"/>
              <w:jc w:val="both"/>
              <w:rPr>
                <w:rFonts w:ascii="Book Antiqua" w:hAnsi="Book Antiqua"/>
              </w:rPr>
            </w:pPr>
            <w:r w:rsidRPr="00832F5F">
              <w:rPr>
                <w:rFonts w:ascii="Book Antiqua" w:hAnsi="Book Antiqua"/>
              </w:rPr>
              <w:t>Atezolizumab</w:t>
            </w:r>
          </w:p>
        </w:tc>
        <w:tc>
          <w:tcPr>
            <w:tcW w:w="2288" w:type="dxa"/>
            <w:shd w:val="clear" w:color="auto" w:fill="auto"/>
          </w:tcPr>
          <w:p w14:paraId="2820A763" w14:textId="77777777" w:rsidR="00A11FB8" w:rsidRPr="00832F5F" w:rsidRDefault="00A11FB8" w:rsidP="00BF57A1">
            <w:pPr>
              <w:spacing w:line="360" w:lineRule="auto"/>
              <w:jc w:val="both"/>
              <w:rPr>
                <w:rFonts w:ascii="Book Antiqua" w:hAnsi="Book Antiqua"/>
              </w:rPr>
            </w:pPr>
            <w:r w:rsidRPr="00832F5F">
              <w:rPr>
                <w:rFonts w:ascii="Book Antiqua" w:hAnsi="Book Antiqua"/>
              </w:rPr>
              <w:t>2.8</w:t>
            </w:r>
          </w:p>
        </w:tc>
      </w:tr>
      <w:tr w:rsidR="00A11FB8" w:rsidRPr="00832F5F" w14:paraId="004B1FAF" w14:textId="77777777" w:rsidTr="002420B1">
        <w:tc>
          <w:tcPr>
            <w:tcW w:w="2394" w:type="dxa"/>
            <w:vMerge/>
            <w:shd w:val="clear" w:color="auto" w:fill="auto"/>
          </w:tcPr>
          <w:p w14:paraId="43FA7B57" w14:textId="77777777" w:rsidR="00A11FB8" w:rsidRPr="00832F5F" w:rsidRDefault="00A11FB8" w:rsidP="00BF57A1">
            <w:pPr>
              <w:spacing w:line="360" w:lineRule="auto"/>
              <w:jc w:val="both"/>
              <w:rPr>
                <w:rFonts w:ascii="Book Antiqua" w:hAnsi="Book Antiqua"/>
              </w:rPr>
            </w:pPr>
          </w:p>
        </w:tc>
        <w:tc>
          <w:tcPr>
            <w:tcW w:w="2377" w:type="dxa"/>
            <w:vMerge w:val="restart"/>
            <w:shd w:val="clear" w:color="auto" w:fill="auto"/>
          </w:tcPr>
          <w:p w14:paraId="7B5A839B" w14:textId="77777777" w:rsidR="00A11FB8" w:rsidRPr="00832F5F" w:rsidRDefault="00A11FB8" w:rsidP="00BF57A1">
            <w:pPr>
              <w:spacing w:line="360" w:lineRule="auto"/>
              <w:jc w:val="both"/>
              <w:rPr>
                <w:rFonts w:ascii="Book Antiqua" w:hAnsi="Book Antiqua"/>
              </w:rPr>
            </w:pPr>
            <w:r w:rsidRPr="00832F5F">
              <w:rPr>
                <w:rFonts w:ascii="Book Antiqua" w:hAnsi="Book Antiqua"/>
              </w:rPr>
              <w:t>Urothelial</w:t>
            </w:r>
          </w:p>
        </w:tc>
        <w:tc>
          <w:tcPr>
            <w:tcW w:w="2426" w:type="dxa"/>
            <w:shd w:val="clear" w:color="auto" w:fill="auto"/>
          </w:tcPr>
          <w:p w14:paraId="5A77CAB1" w14:textId="77777777" w:rsidR="00A11FB8" w:rsidRPr="00832F5F" w:rsidRDefault="00A11FB8" w:rsidP="00BF57A1">
            <w:pPr>
              <w:spacing w:line="360" w:lineRule="auto"/>
              <w:jc w:val="both"/>
              <w:rPr>
                <w:rFonts w:ascii="Book Antiqua" w:hAnsi="Book Antiqua"/>
              </w:rPr>
            </w:pPr>
            <w:r w:rsidRPr="00832F5F">
              <w:rPr>
                <w:rFonts w:ascii="Book Antiqua" w:hAnsi="Book Antiqua"/>
              </w:rPr>
              <w:t>Atezolizumab</w:t>
            </w:r>
          </w:p>
        </w:tc>
        <w:tc>
          <w:tcPr>
            <w:tcW w:w="2288" w:type="dxa"/>
            <w:shd w:val="clear" w:color="auto" w:fill="auto"/>
          </w:tcPr>
          <w:p w14:paraId="40A7CC08" w14:textId="77777777" w:rsidR="00A11FB8" w:rsidRPr="00832F5F" w:rsidRDefault="00A11FB8" w:rsidP="00BF57A1">
            <w:pPr>
              <w:spacing w:line="360" w:lineRule="auto"/>
              <w:jc w:val="both"/>
              <w:rPr>
                <w:rFonts w:ascii="Book Antiqua" w:hAnsi="Book Antiqua"/>
              </w:rPr>
            </w:pPr>
            <w:r w:rsidRPr="00832F5F">
              <w:rPr>
                <w:rFonts w:ascii="Book Antiqua" w:hAnsi="Book Antiqua"/>
              </w:rPr>
              <w:t>1.5-6.8</w:t>
            </w:r>
          </w:p>
        </w:tc>
      </w:tr>
      <w:tr w:rsidR="00A11FB8" w:rsidRPr="00832F5F" w14:paraId="0228BD29" w14:textId="77777777" w:rsidTr="002420B1">
        <w:tc>
          <w:tcPr>
            <w:tcW w:w="2394" w:type="dxa"/>
            <w:vMerge/>
            <w:shd w:val="clear" w:color="auto" w:fill="auto"/>
          </w:tcPr>
          <w:p w14:paraId="5D0B28B5" w14:textId="77777777" w:rsidR="00A11FB8" w:rsidRPr="00832F5F" w:rsidRDefault="00A11FB8" w:rsidP="00BF57A1">
            <w:pPr>
              <w:spacing w:line="360" w:lineRule="auto"/>
              <w:jc w:val="both"/>
              <w:rPr>
                <w:rFonts w:ascii="Book Antiqua" w:hAnsi="Book Antiqua"/>
              </w:rPr>
            </w:pPr>
          </w:p>
        </w:tc>
        <w:tc>
          <w:tcPr>
            <w:tcW w:w="2377" w:type="dxa"/>
            <w:vMerge/>
            <w:shd w:val="clear" w:color="auto" w:fill="auto"/>
          </w:tcPr>
          <w:p w14:paraId="10258113" w14:textId="77777777" w:rsidR="00A11FB8" w:rsidRPr="00832F5F" w:rsidRDefault="00A11FB8" w:rsidP="00BF57A1">
            <w:pPr>
              <w:spacing w:line="360" w:lineRule="auto"/>
              <w:jc w:val="both"/>
              <w:rPr>
                <w:rFonts w:ascii="Book Antiqua" w:hAnsi="Book Antiqua"/>
              </w:rPr>
            </w:pPr>
          </w:p>
        </w:tc>
        <w:tc>
          <w:tcPr>
            <w:tcW w:w="2426" w:type="dxa"/>
            <w:shd w:val="clear" w:color="auto" w:fill="auto"/>
          </w:tcPr>
          <w:p w14:paraId="09D56530" w14:textId="77777777" w:rsidR="00A11FB8" w:rsidRPr="00832F5F" w:rsidRDefault="00A11FB8" w:rsidP="00BF57A1">
            <w:pPr>
              <w:spacing w:line="360" w:lineRule="auto"/>
              <w:jc w:val="both"/>
              <w:rPr>
                <w:rFonts w:ascii="Book Antiqua" w:hAnsi="Book Antiqua"/>
              </w:rPr>
            </w:pPr>
            <w:r w:rsidRPr="00832F5F">
              <w:rPr>
                <w:rFonts w:ascii="Book Antiqua" w:hAnsi="Book Antiqua"/>
              </w:rPr>
              <w:t>Durvalumab</w:t>
            </w:r>
          </w:p>
        </w:tc>
        <w:tc>
          <w:tcPr>
            <w:tcW w:w="2288" w:type="dxa"/>
            <w:shd w:val="clear" w:color="auto" w:fill="auto"/>
          </w:tcPr>
          <w:p w14:paraId="5A978727" w14:textId="77777777" w:rsidR="00A11FB8" w:rsidRPr="00832F5F" w:rsidRDefault="00A11FB8" w:rsidP="00BF57A1">
            <w:pPr>
              <w:spacing w:line="360" w:lineRule="auto"/>
              <w:jc w:val="both"/>
              <w:rPr>
                <w:rFonts w:ascii="Book Antiqua" w:hAnsi="Book Antiqua"/>
              </w:rPr>
            </w:pPr>
            <w:r w:rsidRPr="00832F5F">
              <w:rPr>
                <w:rFonts w:ascii="Book Antiqua" w:hAnsi="Book Antiqua"/>
              </w:rPr>
              <w:t>7.1</w:t>
            </w:r>
          </w:p>
        </w:tc>
      </w:tr>
      <w:tr w:rsidR="00A11FB8" w:rsidRPr="00832F5F" w14:paraId="1079EA1B" w14:textId="77777777" w:rsidTr="002420B1">
        <w:tc>
          <w:tcPr>
            <w:tcW w:w="2394" w:type="dxa"/>
            <w:vMerge/>
            <w:shd w:val="clear" w:color="auto" w:fill="auto"/>
          </w:tcPr>
          <w:p w14:paraId="6FED8723" w14:textId="77777777" w:rsidR="00A11FB8" w:rsidRPr="00832F5F" w:rsidRDefault="00A11FB8" w:rsidP="00BF57A1">
            <w:pPr>
              <w:spacing w:line="360" w:lineRule="auto"/>
              <w:jc w:val="both"/>
              <w:rPr>
                <w:rFonts w:ascii="Book Antiqua" w:hAnsi="Book Antiqua"/>
              </w:rPr>
            </w:pPr>
          </w:p>
        </w:tc>
        <w:tc>
          <w:tcPr>
            <w:tcW w:w="2377" w:type="dxa"/>
            <w:vMerge/>
            <w:shd w:val="clear" w:color="auto" w:fill="auto"/>
          </w:tcPr>
          <w:p w14:paraId="0666413B" w14:textId="77777777" w:rsidR="00A11FB8" w:rsidRPr="00832F5F" w:rsidRDefault="00A11FB8" w:rsidP="00BF57A1">
            <w:pPr>
              <w:spacing w:line="360" w:lineRule="auto"/>
              <w:jc w:val="both"/>
              <w:rPr>
                <w:rFonts w:ascii="Book Antiqua" w:hAnsi="Book Antiqua"/>
              </w:rPr>
            </w:pPr>
          </w:p>
        </w:tc>
        <w:tc>
          <w:tcPr>
            <w:tcW w:w="2426" w:type="dxa"/>
            <w:shd w:val="clear" w:color="auto" w:fill="auto"/>
          </w:tcPr>
          <w:p w14:paraId="1BE1340D" w14:textId="77777777" w:rsidR="00A11FB8" w:rsidRPr="00832F5F" w:rsidRDefault="00A11FB8" w:rsidP="00BF57A1">
            <w:pPr>
              <w:spacing w:line="360" w:lineRule="auto"/>
              <w:jc w:val="both"/>
              <w:rPr>
                <w:rFonts w:ascii="Book Antiqua" w:hAnsi="Book Antiqua"/>
              </w:rPr>
            </w:pPr>
            <w:r w:rsidRPr="00832F5F">
              <w:rPr>
                <w:rFonts w:ascii="Book Antiqua" w:hAnsi="Book Antiqua"/>
              </w:rPr>
              <w:t>PD1/PD-L1 inhibitors</w:t>
            </w:r>
          </w:p>
        </w:tc>
        <w:tc>
          <w:tcPr>
            <w:tcW w:w="2288" w:type="dxa"/>
            <w:shd w:val="clear" w:color="auto" w:fill="auto"/>
          </w:tcPr>
          <w:p w14:paraId="2996925E" w14:textId="77777777" w:rsidR="00A11FB8" w:rsidRPr="00832F5F" w:rsidRDefault="00A11FB8" w:rsidP="00BF57A1">
            <w:pPr>
              <w:spacing w:line="360" w:lineRule="auto"/>
              <w:jc w:val="both"/>
              <w:rPr>
                <w:rFonts w:ascii="Book Antiqua" w:hAnsi="Book Antiqua"/>
              </w:rPr>
            </w:pPr>
            <w:r w:rsidRPr="00832F5F">
              <w:rPr>
                <w:rFonts w:ascii="Book Antiqua" w:hAnsi="Book Antiqua"/>
              </w:rPr>
              <w:t>8.9</w:t>
            </w:r>
          </w:p>
        </w:tc>
      </w:tr>
      <w:tr w:rsidR="00A11FB8" w:rsidRPr="00832F5F" w14:paraId="6424C80F" w14:textId="77777777" w:rsidTr="002420B1">
        <w:tc>
          <w:tcPr>
            <w:tcW w:w="2394" w:type="dxa"/>
            <w:vMerge/>
            <w:shd w:val="clear" w:color="auto" w:fill="auto"/>
          </w:tcPr>
          <w:p w14:paraId="3016CC00" w14:textId="77777777" w:rsidR="00A11FB8" w:rsidRPr="00832F5F" w:rsidRDefault="00A11FB8" w:rsidP="00BF57A1">
            <w:pPr>
              <w:spacing w:line="360" w:lineRule="auto"/>
              <w:jc w:val="both"/>
              <w:rPr>
                <w:rFonts w:ascii="Book Antiqua" w:hAnsi="Book Antiqua"/>
              </w:rPr>
            </w:pPr>
          </w:p>
        </w:tc>
        <w:tc>
          <w:tcPr>
            <w:tcW w:w="2377" w:type="dxa"/>
            <w:vMerge w:val="restart"/>
            <w:shd w:val="clear" w:color="auto" w:fill="auto"/>
          </w:tcPr>
          <w:p w14:paraId="759CECB2" w14:textId="77777777" w:rsidR="00A11FB8" w:rsidRPr="00832F5F" w:rsidRDefault="00A11FB8" w:rsidP="00BF57A1">
            <w:pPr>
              <w:spacing w:line="360" w:lineRule="auto"/>
              <w:jc w:val="both"/>
              <w:rPr>
                <w:rFonts w:ascii="Book Antiqua" w:hAnsi="Book Antiqua"/>
              </w:rPr>
            </w:pPr>
            <w:r w:rsidRPr="00832F5F">
              <w:rPr>
                <w:rFonts w:ascii="Book Antiqua" w:hAnsi="Book Antiqua"/>
              </w:rPr>
              <w:t>HNSCC</w:t>
            </w:r>
          </w:p>
        </w:tc>
        <w:tc>
          <w:tcPr>
            <w:tcW w:w="2426" w:type="dxa"/>
            <w:shd w:val="clear" w:color="auto" w:fill="auto"/>
          </w:tcPr>
          <w:p w14:paraId="20315A8F" w14:textId="77777777" w:rsidR="00A11FB8" w:rsidRPr="00832F5F" w:rsidRDefault="00A11FB8" w:rsidP="00BF57A1">
            <w:pPr>
              <w:spacing w:line="360" w:lineRule="auto"/>
              <w:jc w:val="both"/>
              <w:rPr>
                <w:rFonts w:ascii="Book Antiqua" w:hAnsi="Book Antiqua"/>
              </w:rPr>
            </w:pPr>
            <w:r w:rsidRPr="00832F5F">
              <w:rPr>
                <w:rFonts w:ascii="Book Antiqua" w:hAnsi="Book Antiqua"/>
              </w:rPr>
              <w:t>Pembrolizumab</w:t>
            </w:r>
          </w:p>
        </w:tc>
        <w:tc>
          <w:tcPr>
            <w:tcW w:w="2288" w:type="dxa"/>
            <w:shd w:val="clear" w:color="auto" w:fill="auto"/>
          </w:tcPr>
          <w:p w14:paraId="206BD706" w14:textId="77777777" w:rsidR="00A11FB8" w:rsidRPr="00832F5F" w:rsidRDefault="00A11FB8" w:rsidP="00BF57A1">
            <w:pPr>
              <w:spacing w:line="360" w:lineRule="auto"/>
              <w:jc w:val="both"/>
              <w:rPr>
                <w:rFonts w:ascii="Book Antiqua" w:hAnsi="Book Antiqua"/>
              </w:rPr>
            </w:pPr>
            <w:r w:rsidRPr="00832F5F">
              <w:rPr>
                <w:rFonts w:ascii="Book Antiqua" w:hAnsi="Book Antiqua"/>
              </w:rPr>
              <w:t>1.8</w:t>
            </w:r>
          </w:p>
        </w:tc>
      </w:tr>
      <w:tr w:rsidR="00A11FB8" w:rsidRPr="00832F5F" w14:paraId="39A8454E" w14:textId="77777777" w:rsidTr="002420B1">
        <w:tc>
          <w:tcPr>
            <w:tcW w:w="2394" w:type="dxa"/>
            <w:vMerge/>
            <w:shd w:val="clear" w:color="auto" w:fill="auto"/>
          </w:tcPr>
          <w:p w14:paraId="721BE134" w14:textId="77777777" w:rsidR="00A11FB8" w:rsidRPr="00832F5F" w:rsidRDefault="00A11FB8" w:rsidP="00BF57A1">
            <w:pPr>
              <w:spacing w:line="360" w:lineRule="auto"/>
              <w:jc w:val="both"/>
              <w:rPr>
                <w:rFonts w:ascii="Book Antiqua" w:hAnsi="Book Antiqua"/>
              </w:rPr>
            </w:pPr>
          </w:p>
        </w:tc>
        <w:tc>
          <w:tcPr>
            <w:tcW w:w="2377" w:type="dxa"/>
            <w:vMerge/>
            <w:shd w:val="clear" w:color="auto" w:fill="auto"/>
          </w:tcPr>
          <w:p w14:paraId="329B8E77" w14:textId="77777777" w:rsidR="00A11FB8" w:rsidRPr="00832F5F" w:rsidRDefault="00A11FB8" w:rsidP="00BF57A1">
            <w:pPr>
              <w:spacing w:line="360" w:lineRule="auto"/>
              <w:jc w:val="both"/>
              <w:rPr>
                <w:rFonts w:ascii="Book Antiqua" w:hAnsi="Book Antiqua"/>
              </w:rPr>
            </w:pPr>
          </w:p>
        </w:tc>
        <w:tc>
          <w:tcPr>
            <w:tcW w:w="2426" w:type="dxa"/>
            <w:shd w:val="clear" w:color="auto" w:fill="auto"/>
          </w:tcPr>
          <w:p w14:paraId="14B52767" w14:textId="77777777" w:rsidR="00A11FB8" w:rsidRPr="00832F5F" w:rsidRDefault="00A11FB8" w:rsidP="00BF57A1">
            <w:pPr>
              <w:spacing w:line="360" w:lineRule="auto"/>
              <w:jc w:val="both"/>
              <w:rPr>
                <w:rFonts w:ascii="Book Antiqua" w:hAnsi="Book Antiqua"/>
              </w:rPr>
            </w:pPr>
            <w:r w:rsidRPr="00832F5F">
              <w:rPr>
                <w:rFonts w:ascii="Book Antiqua" w:hAnsi="Book Antiqua"/>
              </w:rPr>
              <w:t>PD1/PD-L1 inhibitors</w:t>
            </w:r>
          </w:p>
        </w:tc>
        <w:tc>
          <w:tcPr>
            <w:tcW w:w="2288" w:type="dxa"/>
            <w:shd w:val="clear" w:color="auto" w:fill="auto"/>
          </w:tcPr>
          <w:p w14:paraId="04B5486E" w14:textId="77777777" w:rsidR="00A11FB8" w:rsidRPr="00832F5F" w:rsidRDefault="00A11FB8" w:rsidP="00BF57A1">
            <w:pPr>
              <w:spacing w:line="360" w:lineRule="auto"/>
              <w:jc w:val="both"/>
              <w:rPr>
                <w:rFonts w:ascii="Book Antiqua" w:hAnsi="Book Antiqua"/>
              </w:rPr>
            </w:pPr>
            <w:r w:rsidRPr="00832F5F">
              <w:rPr>
                <w:rFonts w:ascii="Book Antiqua" w:hAnsi="Book Antiqua"/>
              </w:rPr>
              <w:t>1.3</w:t>
            </w:r>
          </w:p>
        </w:tc>
      </w:tr>
      <w:tr w:rsidR="00A11FB8" w:rsidRPr="00832F5F" w14:paraId="4BDFE855" w14:textId="77777777" w:rsidTr="002420B1">
        <w:tc>
          <w:tcPr>
            <w:tcW w:w="2394" w:type="dxa"/>
            <w:vMerge/>
            <w:shd w:val="clear" w:color="auto" w:fill="auto"/>
          </w:tcPr>
          <w:p w14:paraId="077794A9" w14:textId="77777777" w:rsidR="00A11FB8" w:rsidRPr="00832F5F" w:rsidRDefault="00A11FB8" w:rsidP="00BF57A1">
            <w:pPr>
              <w:spacing w:line="360" w:lineRule="auto"/>
              <w:jc w:val="both"/>
              <w:rPr>
                <w:rFonts w:ascii="Book Antiqua" w:hAnsi="Book Antiqua"/>
              </w:rPr>
            </w:pPr>
          </w:p>
        </w:tc>
        <w:tc>
          <w:tcPr>
            <w:tcW w:w="2377" w:type="dxa"/>
            <w:shd w:val="clear" w:color="auto" w:fill="auto"/>
          </w:tcPr>
          <w:p w14:paraId="118ECA46" w14:textId="77777777" w:rsidR="00A11FB8" w:rsidRPr="00832F5F" w:rsidRDefault="00A11FB8" w:rsidP="00BF57A1">
            <w:pPr>
              <w:spacing w:line="360" w:lineRule="auto"/>
              <w:jc w:val="both"/>
              <w:rPr>
                <w:rFonts w:ascii="Book Antiqua" w:hAnsi="Book Antiqua"/>
              </w:rPr>
            </w:pPr>
            <w:r w:rsidRPr="00832F5F">
              <w:rPr>
                <w:rFonts w:ascii="Book Antiqua" w:hAnsi="Book Antiqua"/>
              </w:rPr>
              <w:t>Mesothelioma</w:t>
            </w:r>
          </w:p>
        </w:tc>
        <w:tc>
          <w:tcPr>
            <w:tcW w:w="2426" w:type="dxa"/>
            <w:shd w:val="clear" w:color="auto" w:fill="auto"/>
          </w:tcPr>
          <w:p w14:paraId="2DF29FB8" w14:textId="77777777" w:rsidR="00A11FB8" w:rsidRPr="00832F5F" w:rsidRDefault="00A11FB8" w:rsidP="00BF57A1">
            <w:pPr>
              <w:spacing w:line="360" w:lineRule="auto"/>
              <w:jc w:val="both"/>
              <w:rPr>
                <w:rFonts w:ascii="Book Antiqua" w:hAnsi="Book Antiqua"/>
              </w:rPr>
            </w:pPr>
            <w:r w:rsidRPr="00832F5F">
              <w:rPr>
                <w:rFonts w:ascii="Book Antiqua" w:hAnsi="Book Antiqua"/>
              </w:rPr>
              <w:t>Tremelimumab</w:t>
            </w:r>
          </w:p>
        </w:tc>
        <w:tc>
          <w:tcPr>
            <w:tcW w:w="2288" w:type="dxa"/>
            <w:shd w:val="clear" w:color="auto" w:fill="auto"/>
          </w:tcPr>
          <w:p w14:paraId="4FE629D6" w14:textId="77777777" w:rsidR="00A11FB8" w:rsidRPr="00832F5F" w:rsidRDefault="00A11FB8" w:rsidP="00BF57A1">
            <w:pPr>
              <w:spacing w:line="360" w:lineRule="auto"/>
              <w:jc w:val="both"/>
              <w:rPr>
                <w:rFonts w:ascii="Book Antiqua" w:hAnsi="Book Antiqua"/>
              </w:rPr>
            </w:pPr>
            <w:r w:rsidRPr="00832F5F">
              <w:rPr>
                <w:rFonts w:ascii="Book Antiqua" w:hAnsi="Book Antiqua"/>
              </w:rPr>
              <w:t>6.9</w:t>
            </w:r>
          </w:p>
        </w:tc>
      </w:tr>
      <w:tr w:rsidR="00A11FB8" w:rsidRPr="00832F5F" w14:paraId="39A4544A" w14:textId="77777777" w:rsidTr="002420B1">
        <w:tc>
          <w:tcPr>
            <w:tcW w:w="2394" w:type="dxa"/>
            <w:vMerge w:val="restart"/>
            <w:shd w:val="clear" w:color="auto" w:fill="auto"/>
          </w:tcPr>
          <w:p w14:paraId="67E0ECCD" w14:textId="77777777" w:rsidR="00A11FB8" w:rsidRPr="00832F5F" w:rsidRDefault="00A11FB8" w:rsidP="00BF57A1">
            <w:pPr>
              <w:spacing w:line="360" w:lineRule="auto"/>
              <w:jc w:val="both"/>
              <w:rPr>
                <w:rFonts w:ascii="Book Antiqua" w:hAnsi="Book Antiqua"/>
              </w:rPr>
            </w:pPr>
            <w:r w:rsidRPr="00832F5F">
              <w:rPr>
                <w:rFonts w:ascii="Book Antiqua" w:hAnsi="Book Antiqua"/>
              </w:rPr>
              <w:t>Hyperprogression</w:t>
            </w:r>
          </w:p>
        </w:tc>
        <w:tc>
          <w:tcPr>
            <w:tcW w:w="2377" w:type="dxa"/>
            <w:shd w:val="clear" w:color="auto" w:fill="auto"/>
          </w:tcPr>
          <w:p w14:paraId="3AE97234" w14:textId="77777777" w:rsidR="00A11FB8" w:rsidRPr="00832F5F" w:rsidRDefault="00A11FB8" w:rsidP="00BF57A1">
            <w:pPr>
              <w:spacing w:line="360" w:lineRule="auto"/>
              <w:jc w:val="both"/>
              <w:rPr>
                <w:rFonts w:ascii="Book Antiqua" w:hAnsi="Book Antiqua"/>
              </w:rPr>
            </w:pPr>
            <w:r w:rsidRPr="00832F5F">
              <w:rPr>
                <w:rFonts w:ascii="Book Antiqua" w:hAnsi="Book Antiqua"/>
              </w:rPr>
              <w:t>NSCLC</w:t>
            </w:r>
          </w:p>
        </w:tc>
        <w:tc>
          <w:tcPr>
            <w:tcW w:w="2426" w:type="dxa"/>
            <w:shd w:val="clear" w:color="auto" w:fill="auto"/>
          </w:tcPr>
          <w:p w14:paraId="28CF06CA" w14:textId="77777777" w:rsidR="00A11FB8" w:rsidRPr="00832F5F" w:rsidRDefault="00A11FB8" w:rsidP="00BF57A1">
            <w:pPr>
              <w:spacing w:line="360" w:lineRule="auto"/>
              <w:jc w:val="both"/>
              <w:rPr>
                <w:rFonts w:ascii="Book Antiqua" w:hAnsi="Book Antiqua"/>
              </w:rPr>
            </w:pPr>
            <w:r w:rsidRPr="00832F5F">
              <w:rPr>
                <w:rFonts w:ascii="Book Antiqua" w:hAnsi="Book Antiqua"/>
              </w:rPr>
              <w:t>PD1/PD-L1 inhibitors</w:t>
            </w:r>
          </w:p>
        </w:tc>
        <w:tc>
          <w:tcPr>
            <w:tcW w:w="2288" w:type="dxa"/>
            <w:shd w:val="clear" w:color="auto" w:fill="auto"/>
          </w:tcPr>
          <w:p w14:paraId="29443B51" w14:textId="77777777" w:rsidR="00A11FB8" w:rsidRPr="00832F5F" w:rsidRDefault="00A11FB8" w:rsidP="00BF57A1">
            <w:pPr>
              <w:spacing w:line="360" w:lineRule="auto"/>
              <w:jc w:val="both"/>
              <w:rPr>
                <w:rFonts w:ascii="Book Antiqua" w:hAnsi="Book Antiqua"/>
              </w:rPr>
            </w:pPr>
            <w:r w:rsidRPr="00832F5F">
              <w:rPr>
                <w:rFonts w:ascii="Book Antiqua" w:hAnsi="Book Antiqua"/>
              </w:rPr>
              <w:t>8.0-14.0</w:t>
            </w:r>
          </w:p>
        </w:tc>
      </w:tr>
      <w:tr w:rsidR="00A11FB8" w:rsidRPr="00832F5F" w14:paraId="42C0E7CA" w14:textId="77777777" w:rsidTr="002420B1">
        <w:tc>
          <w:tcPr>
            <w:tcW w:w="2394" w:type="dxa"/>
            <w:vMerge/>
            <w:shd w:val="clear" w:color="auto" w:fill="auto"/>
          </w:tcPr>
          <w:p w14:paraId="704267C2" w14:textId="77777777" w:rsidR="00A11FB8" w:rsidRPr="00832F5F" w:rsidRDefault="00A11FB8" w:rsidP="00BF57A1">
            <w:pPr>
              <w:spacing w:line="360" w:lineRule="auto"/>
              <w:jc w:val="both"/>
              <w:rPr>
                <w:rFonts w:ascii="Book Antiqua" w:hAnsi="Book Antiqua"/>
              </w:rPr>
            </w:pPr>
          </w:p>
        </w:tc>
        <w:tc>
          <w:tcPr>
            <w:tcW w:w="2377" w:type="dxa"/>
            <w:shd w:val="clear" w:color="auto" w:fill="auto"/>
          </w:tcPr>
          <w:p w14:paraId="3E936541" w14:textId="77777777" w:rsidR="00A11FB8" w:rsidRPr="00832F5F" w:rsidRDefault="00A11FB8" w:rsidP="00BF57A1">
            <w:pPr>
              <w:spacing w:line="360" w:lineRule="auto"/>
              <w:jc w:val="both"/>
              <w:rPr>
                <w:rFonts w:ascii="Book Antiqua" w:hAnsi="Book Antiqua"/>
              </w:rPr>
            </w:pPr>
            <w:r w:rsidRPr="00832F5F">
              <w:rPr>
                <w:rFonts w:ascii="Book Antiqua" w:hAnsi="Book Antiqua"/>
              </w:rPr>
              <w:t>Gastric</w:t>
            </w:r>
          </w:p>
        </w:tc>
        <w:tc>
          <w:tcPr>
            <w:tcW w:w="2426" w:type="dxa"/>
            <w:shd w:val="clear" w:color="auto" w:fill="auto"/>
          </w:tcPr>
          <w:p w14:paraId="37A0381E" w14:textId="77777777" w:rsidR="00A11FB8" w:rsidRPr="00832F5F" w:rsidRDefault="00A11FB8" w:rsidP="00BF57A1">
            <w:pPr>
              <w:spacing w:line="360" w:lineRule="auto"/>
              <w:jc w:val="both"/>
              <w:rPr>
                <w:rFonts w:ascii="Book Antiqua" w:hAnsi="Book Antiqua"/>
              </w:rPr>
            </w:pPr>
            <w:r w:rsidRPr="00832F5F">
              <w:rPr>
                <w:rFonts w:ascii="Book Antiqua" w:hAnsi="Book Antiqua"/>
              </w:rPr>
              <w:t>PD1/PD-L1 inhibitors</w:t>
            </w:r>
          </w:p>
        </w:tc>
        <w:tc>
          <w:tcPr>
            <w:tcW w:w="2288" w:type="dxa"/>
            <w:shd w:val="clear" w:color="auto" w:fill="auto"/>
          </w:tcPr>
          <w:p w14:paraId="1895B802" w14:textId="77777777" w:rsidR="00A11FB8" w:rsidRPr="00832F5F" w:rsidRDefault="00A11FB8" w:rsidP="00BF57A1">
            <w:pPr>
              <w:spacing w:line="360" w:lineRule="auto"/>
              <w:jc w:val="both"/>
              <w:rPr>
                <w:rFonts w:ascii="Book Antiqua" w:hAnsi="Book Antiqua"/>
              </w:rPr>
            </w:pPr>
            <w:r w:rsidRPr="00832F5F">
              <w:rPr>
                <w:rFonts w:ascii="Book Antiqua" w:hAnsi="Book Antiqua"/>
              </w:rPr>
              <w:t>21.0-29.4</w:t>
            </w:r>
          </w:p>
        </w:tc>
      </w:tr>
      <w:tr w:rsidR="00A11FB8" w:rsidRPr="00832F5F" w14:paraId="315F1394" w14:textId="77777777" w:rsidTr="002420B1">
        <w:tc>
          <w:tcPr>
            <w:tcW w:w="2394" w:type="dxa"/>
            <w:vMerge/>
            <w:shd w:val="clear" w:color="auto" w:fill="auto"/>
          </w:tcPr>
          <w:p w14:paraId="7D88F9A9" w14:textId="77777777" w:rsidR="00A11FB8" w:rsidRPr="00832F5F" w:rsidRDefault="00A11FB8" w:rsidP="00BF57A1">
            <w:pPr>
              <w:spacing w:line="360" w:lineRule="auto"/>
              <w:jc w:val="both"/>
              <w:rPr>
                <w:rFonts w:ascii="Book Antiqua" w:hAnsi="Book Antiqua"/>
              </w:rPr>
            </w:pPr>
          </w:p>
        </w:tc>
        <w:tc>
          <w:tcPr>
            <w:tcW w:w="2377" w:type="dxa"/>
            <w:shd w:val="clear" w:color="auto" w:fill="auto"/>
          </w:tcPr>
          <w:p w14:paraId="0ADEBAF7" w14:textId="77777777" w:rsidR="00A11FB8" w:rsidRPr="00832F5F" w:rsidRDefault="00A11FB8" w:rsidP="00BF57A1">
            <w:pPr>
              <w:spacing w:line="360" w:lineRule="auto"/>
              <w:jc w:val="both"/>
              <w:rPr>
                <w:rFonts w:ascii="Book Antiqua" w:hAnsi="Book Antiqua"/>
              </w:rPr>
            </w:pPr>
            <w:r w:rsidRPr="00832F5F">
              <w:rPr>
                <w:rFonts w:ascii="Book Antiqua" w:hAnsi="Book Antiqua"/>
              </w:rPr>
              <w:t>RCC</w:t>
            </w:r>
          </w:p>
        </w:tc>
        <w:tc>
          <w:tcPr>
            <w:tcW w:w="2426" w:type="dxa"/>
            <w:shd w:val="clear" w:color="auto" w:fill="auto"/>
          </w:tcPr>
          <w:p w14:paraId="1DB73EDE" w14:textId="77777777" w:rsidR="00A11FB8" w:rsidRPr="00832F5F" w:rsidRDefault="00A11FB8" w:rsidP="00BF57A1">
            <w:pPr>
              <w:spacing w:line="360" w:lineRule="auto"/>
              <w:jc w:val="both"/>
              <w:rPr>
                <w:rFonts w:ascii="Book Antiqua" w:hAnsi="Book Antiqua"/>
              </w:rPr>
            </w:pPr>
            <w:r w:rsidRPr="00832F5F">
              <w:rPr>
                <w:rFonts w:ascii="Book Antiqua" w:hAnsi="Book Antiqua"/>
              </w:rPr>
              <w:t>PD1/PD-L1 inhibitors</w:t>
            </w:r>
          </w:p>
        </w:tc>
        <w:tc>
          <w:tcPr>
            <w:tcW w:w="2288" w:type="dxa"/>
            <w:shd w:val="clear" w:color="auto" w:fill="auto"/>
          </w:tcPr>
          <w:p w14:paraId="19F399C6" w14:textId="77777777" w:rsidR="00A11FB8" w:rsidRPr="00832F5F" w:rsidRDefault="00A11FB8" w:rsidP="00BF57A1">
            <w:pPr>
              <w:spacing w:line="360" w:lineRule="auto"/>
              <w:jc w:val="both"/>
              <w:rPr>
                <w:rFonts w:ascii="Book Antiqua" w:hAnsi="Book Antiqua"/>
              </w:rPr>
            </w:pPr>
            <w:r w:rsidRPr="00832F5F">
              <w:rPr>
                <w:rFonts w:ascii="Book Antiqua" w:hAnsi="Book Antiqua"/>
              </w:rPr>
              <w:t>7.0-46.0</w:t>
            </w:r>
          </w:p>
        </w:tc>
      </w:tr>
      <w:tr w:rsidR="00A11FB8" w:rsidRPr="00832F5F" w14:paraId="7A9D525D" w14:textId="77777777" w:rsidTr="002420B1">
        <w:tc>
          <w:tcPr>
            <w:tcW w:w="2394" w:type="dxa"/>
            <w:vMerge/>
            <w:shd w:val="clear" w:color="auto" w:fill="auto"/>
          </w:tcPr>
          <w:p w14:paraId="277ED5A8" w14:textId="77777777" w:rsidR="00A11FB8" w:rsidRPr="00832F5F" w:rsidRDefault="00A11FB8" w:rsidP="00BF57A1">
            <w:pPr>
              <w:spacing w:line="360" w:lineRule="auto"/>
              <w:jc w:val="both"/>
              <w:rPr>
                <w:rFonts w:ascii="Book Antiqua" w:hAnsi="Book Antiqua"/>
              </w:rPr>
            </w:pPr>
          </w:p>
        </w:tc>
        <w:tc>
          <w:tcPr>
            <w:tcW w:w="2377" w:type="dxa"/>
            <w:shd w:val="clear" w:color="auto" w:fill="auto"/>
          </w:tcPr>
          <w:p w14:paraId="47D74D0C" w14:textId="77777777" w:rsidR="00A11FB8" w:rsidRPr="00832F5F" w:rsidRDefault="00A11FB8" w:rsidP="00BF57A1">
            <w:pPr>
              <w:spacing w:line="360" w:lineRule="auto"/>
              <w:jc w:val="both"/>
              <w:rPr>
                <w:rFonts w:ascii="Book Antiqua" w:hAnsi="Book Antiqua"/>
              </w:rPr>
            </w:pPr>
            <w:r w:rsidRPr="00832F5F">
              <w:rPr>
                <w:rFonts w:ascii="Book Antiqua" w:hAnsi="Book Antiqua"/>
              </w:rPr>
              <w:t>Melanoma</w:t>
            </w:r>
          </w:p>
        </w:tc>
        <w:tc>
          <w:tcPr>
            <w:tcW w:w="2426" w:type="dxa"/>
            <w:shd w:val="clear" w:color="auto" w:fill="auto"/>
          </w:tcPr>
          <w:p w14:paraId="29B395FC" w14:textId="77777777" w:rsidR="00A11FB8" w:rsidRPr="00832F5F" w:rsidRDefault="00A11FB8" w:rsidP="00BF57A1">
            <w:pPr>
              <w:spacing w:line="360" w:lineRule="auto"/>
              <w:jc w:val="both"/>
              <w:rPr>
                <w:rFonts w:ascii="Book Antiqua" w:hAnsi="Book Antiqua"/>
              </w:rPr>
            </w:pPr>
            <w:r w:rsidRPr="00832F5F">
              <w:rPr>
                <w:rFonts w:ascii="Book Antiqua" w:hAnsi="Book Antiqua"/>
              </w:rPr>
              <w:t>PD1/PD-L1 inhibitors</w:t>
            </w:r>
          </w:p>
        </w:tc>
        <w:tc>
          <w:tcPr>
            <w:tcW w:w="2288" w:type="dxa"/>
            <w:shd w:val="clear" w:color="auto" w:fill="auto"/>
          </w:tcPr>
          <w:p w14:paraId="698DA91B" w14:textId="77777777" w:rsidR="00A11FB8" w:rsidRPr="00832F5F" w:rsidRDefault="00A11FB8" w:rsidP="00BF57A1">
            <w:pPr>
              <w:spacing w:line="360" w:lineRule="auto"/>
              <w:jc w:val="both"/>
              <w:rPr>
                <w:rFonts w:ascii="Book Antiqua" w:hAnsi="Book Antiqua"/>
              </w:rPr>
            </w:pPr>
            <w:r w:rsidRPr="00832F5F">
              <w:rPr>
                <w:rFonts w:ascii="Book Antiqua" w:hAnsi="Book Antiqua"/>
              </w:rPr>
              <w:t>1.2</w:t>
            </w:r>
          </w:p>
        </w:tc>
      </w:tr>
      <w:tr w:rsidR="00A11FB8" w:rsidRPr="00832F5F" w14:paraId="6CCA706F" w14:textId="77777777" w:rsidTr="002420B1">
        <w:tc>
          <w:tcPr>
            <w:tcW w:w="2394" w:type="dxa"/>
            <w:shd w:val="clear" w:color="auto" w:fill="auto"/>
          </w:tcPr>
          <w:p w14:paraId="006DA6A9" w14:textId="77777777" w:rsidR="00A11FB8" w:rsidRPr="00832F5F" w:rsidRDefault="00A11FB8" w:rsidP="00BF57A1">
            <w:pPr>
              <w:spacing w:line="360" w:lineRule="auto"/>
              <w:jc w:val="both"/>
              <w:rPr>
                <w:rFonts w:ascii="Book Antiqua" w:hAnsi="Book Antiqua"/>
              </w:rPr>
            </w:pPr>
            <w:r w:rsidRPr="00832F5F">
              <w:rPr>
                <w:rFonts w:ascii="Book Antiqua" w:hAnsi="Book Antiqua"/>
              </w:rPr>
              <w:t>Dissociated response</w:t>
            </w:r>
          </w:p>
        </w:tc>
        <w:tc>
          <w:tcPr>
            <w:tcW w:w="2377" w:type="dxa"/>
            <w:shd w:val="clear" w:color="auto" w:fill="auto"/>
          </w:tcPr>
          <w:p w14:paraId="099F5207" w14:textId="77777777" w:rsidR="00A11FB8" w:rsidRPr="00832F5F" w:rsidRDefault="00A11FB8" w:rsidP="00BF57A1">
            <w:pPr>
              <w:spacing w:line="360" w:lineRule="auto"/>
              <w:jc w:val="both"/>
              <w:rPr>
                <w:rFonts w:ascii="Book Antiqua" w:hAnsi="Book Antiqua"/>
              </w:rPr>
            </w:pPr>
            <w:r w:rsidRPr="00832F5F">
              <w:rPr>
                <w:rFonts w:ascii="Book Antiqua" w:hAnsi="Book Antiqua"/>
              </w:rPr>
              <w:t>NSCLC</w:t>
            </w:r>
          </w:p>
        </w:tc>
        <w:tc>
          <w:tcPr>
            <w:tcW w:w="2426" w:type="dxa"/>
            <w:shd w:val="clear" w:color="auto" w:fill="auto"/>
          </w:tcPr>
          <w:p w14:paraId="401A8599" w14:textId="77777777" w:rsidR="00A11FB8" w:rsidRPr="00832F5F" w:rsidRDefault="00A11FB8" w:rsidP="00BF57A1">
            <w:pPr>
              <w:spacing w:line="360" w:lineRule="auto"/>
              <w:jc w:val="both"/>
              <w:rPr>
                <w:rFonts w:ascii="Book Antiqua" w:hAnsi="Book Antiqua"/>
              </w:rPr>
            </w:pPr>
            <w:r w:rsidRPr="00832F5F">
              <w:rPr>
                <w:rFonts w:ascii="Book Antiqua" w:hAnsi="Book Antiqua"/>
              </w:rPr>
              <w:t>PD1/PD-L1 inhibitors</w:t>
            </w:r>
          </w:p>
        </w:tc>
        <w:tc>
          <w:tcPr>
            <w:tcW w:w="2288" w:type="dxa"/>
            <w:shd w:val="clear" w:color="auto" w:fill="auto"/>
          </w:tcPr>
          <w:p w14:paraId="5484269E" w14:textId="77777777" w:rsidR="00A11FB8" w:rsidRPr="00832F5F" w:rsidRDefault="00A11FB8" w:rsidP="00BF57A1">
            <w:pPr>
              <w:spacing w:line="360" w:lineRule="auto"/>
              <w:jc w:val="both"/>
              <w:rPr>
                <w:rFonts w:ascii="Book Antiqua" w:hAnsi="Book Antiqua"/>
              </w:rPr>
            </w:pPr>
            <w:r w:rsidRPr="00832F5F">
              <w:rPr>
                <w:rFonts w:ascii="Book Antiqua" w:hAnsi="Book Antiqua"/>
              </w:rPr>
              <w:t>7-5-10</w:t>
            </w:r>
          </w:p>
        </w:tc>
      </w:tr>
    </w:tbl>
    <w:p w14:paraId="0055A455" w14:textId="12262DE4" w:rsidR="00A11FB8" w:rsidRPr="00832F5F" w:rsidRDefault="008A6480" w:rsidP="00BF57A1">
      <w:pPr>
        <w:spacing w:line="360" w:lineRule="auto"/>
        <w:jc w:val="both"/>
        <w:rPr>
          <w:rFonts w:ascii="Book Antiqua" w:hAnsi="Book Antiqua"/>
        </w:rPr>
      </w:pPr>
      <w:r w:rsidRPr="00AA0DA8">
        <w:rPr>
          <w:rFonts w:ascii="Book Antiqua" w:hAnsi="Book Antiqua"/>
        </w:rPr>
        <w:t xml:space="preserve">HNSCC: Head and neck squamous cell carcinoma; NSCLC: </w:t>
      </w:r>
      <w:r w:rsidRPr="00AA0DA8">
        <w:rPr>
          <w:rFonts w:ascii="Book Antiqua" w:eastAsia="Book Antiqua" w:hAnsi="Book Antiqua" w:cs="Book Antiqua"/>
          <w:color w:val="000000"/>
        </w:rPr>
        <w:t>Non-small lung cell carcinoma</w:t>
      </w:r>
      <w:r w:rsidRPr="00AA0DA8">
        <w:rPr>
          <w:rFonts w:ascii="Book Antiqua" w:hAnsi="Book Antiqua"/>
        </w:rPr>
        <w:t>; PD1: Programmed cell death 1; PD-L1: Programmed death-ligand 1</w:t>
      </w:r>
      <w:r>
        <w:rPr>
          <w:rFonts w:ascii="Book Antiqua" w:hAnsi="Book Antiqua"/>
        </w:rPr>
        <w:t xml:space="preserve">; </w:t>
      </w:r>
      <w:r w:rsidR="00A11FB8" w:rsidRPr="008A6480">
        <w:rPr>
          <w:rFonts w:ascii="Book Antiqua" w:hAnsi="Book Antiqua"/>
        </w:rPr>
        <w:t xml:space="preserve">RCC: </w:t>
      </w:r>
      <w:r w:rsidR="00C16B5B" w:rsidRPr="008A6480">
        <w:rPr>
          <w:rFonts w:ascii="Book Antiqua" w:hAnsi="Book Antiqua"/>
        </w:rPr>
        <w:t>R</w:t>
      </w:r>
      <w:r w:rsidR="00A11FB8" w:rsidRPr="008A6480">
        <w:rPr>
          <w:rFonts w:ascii="Book Antiqua" w:hAnsi="Book Antiqua"/>
        </w:rPr>
        <w:t>enal cell carcinoma</w:t>
      </w:r>
      <w:r>
        <w:rPr>
          <w:rFonts w:ascii="Book Antiqua" w:hAnsi="Book Antiqua"/>
        </w:rPr>
        <w:t>.</w:t>
      </w:r>
    </w:p>
    <w:p w14:paraId="30AED41F" w14:textId="7EB58925" w:rsidR="00A11FB8" w:rsidRPr="00832F5F" w:rsidRDefault="00A11FB8" w:rsidP="00BF57A1">
      <w:pPr>
        <w:spacing w:line="360" w:lineRule="auto"/>
        <w:jc w:val="both"/>
        <w:rPr>
          <w:rFonts w:ascii="Book Antiqua" w:hAnsi="Book Antiqua"/>
        </w:rPr>
      </w:pPr>
    </w:p>
    <w:sectPr w:rsidR="00A11FB8" w:rsidRPr="00832F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C5012" w14:textId="77777777" w:rsidR="002339AB" w:rsidRDefault="002339AB" w:rsidP="00D7710F">
      <w:r>
        <w:separator/>
      </w:r>
    </w:p>
  </w:endnote>
  <w:endnote w:type="continuationSeparator" w:id="0">
    <w:p w14:paraId="2067420E" w14:textId="77777777" w:rsidR="002339AB" w:rsidRDefault="002339AB" w:rsidP="00D7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0019B" w14:textId="77777777" w:rsidR="00D7710F" w:rsidRPr="00D7710F" w:rsidRDefault="00D7710F" w:rsidP="00D7710F">
    <w:pPr>
      <w:pStyle w:val="Footer"/>
      <w:jc w:val="right"/>
      <w:rPr>
        <w:rFonts w:ascii="Book Antiqua" w:hAnsi="Book Antiqua"/>
        <w:sz w:val="24"/>
        <w:szCs w:val="24"/>
      </w:rPr>
    </w:pPr>
    <w:r w:rsidRPr="00D7710F">
      <w:rPr>
        <w:rFonts w:ascii="Book Antiqua" w:hAnsi="Book Antiqua"/>
        <w:sz w:val="24"/>
        <w:szCs w:val="24"/>
        <w:lang w:val="zh-CN" w:eastAsia="zh-CN"/>
      </w:rPr>
      <w:t xml:space="preserve"> </w:t>
    </w:r>
    <w:r w:rsidRPr="00D7710F">
      <w:rPr>
        <w:rFonts w:ascii="Book Antiqua" w:hAnsi="Book Antiqua"/>
        <w:sz w:val="24"/>
        <w:szCs w:val="24"/>
      </w:rPr>
      <w:fldChar w:fldCharType="begin"/>
    </w:r>
    <w:r w:rsidRPr="00D7710F">
      <w:rPr>
        <w:rFonts w:ascii="Book Antiqua" w:hAnsi="Book Antiqua"/>
        <w:sz w:val="24"/>
        <w:szCs w:val="24"/>
      </w:rPr>
      <w:instrText>PAGE  \* Arabic  \* MERGEFORMAT</w:instrText>
    </w:r>
    <w:r w:rsidRPr="00D7710F">
      <w:rPr>
        <w:rFonts w:ascii="Book Antiqua" w:hAnsi="Book Antiqua"/>
        <w:sz w:val="24"/>
        <w:szCs w:val="24"/>
      </w:rPr>
      <w:fldChar w:fldCharType="separate"/>
    </w:r>
    <w:r w:rsidR="006F4C31" w:rsidRPr="006F4C31">
      <w:rPr>
        <w:rFonts w:ascii="Book Antiqua" w:hAnsi="Book Antiqua"/>
        <w:noProof/>
        <w:sz w:val="24"/>
        <w:szCs w:val="24"/>
        <w:lang w:val="zh-CN" w:eastAsia="zh-CN"/>
      </w:rPr>
      <w:t>25</w:t>
    </w:r>
    <w:r w:rsidRPr="00D7710F">
      <w:rPr>
        <w:rFonts w:ascii="Book Antiqua" w:hAnsi="Book Antiqua"/>
        <w:sz w:val="24"/>
        <w:szCs w:val="24"/>
      </w:rPr>
      <w:fldChar w:fldCharType="end"/>
    </w:r>
    <w:r w:rsidRPr="00D7710F">
      <w:rPr>
        <w:rFonts w:ascii="Book Antiqua" w:hAnsi="Book Antiqua"/>
        <w:sz w:val="24"/>
        <w:szCs w:val="24"/>
        <w:lang w:val="zh-CN" w:eastAsia="zh-CN"/>
      </w:rPr>
      <w:t xml:space="preserve"> / </w:t>
    </w:r>
    <w:r w:rsidRPr="00D7710F">
      <w:rPr>
        <w:rFonts w:ascii="Book Antiqua" w:hAnsi="Book Antiqua"/>
        <w:sz w:val="24"/>
        <w:szCs w:val="24"/>
      </w:rPr>
      <w:fldChar w:fldCharType="begin"/>
    </w:r>
    <w:r w:rsidRPr="00D7710F">
      <w:rPr>
        <w:rFonts w:ascii="Book Antiqua" w:hAnsi="Book Antiqua"/>
        <w:sz w:val="24"/>
        <w:szCs w:val="24"/>
      </w:rPr>
      <w:instrText>NUMPAGES  \* Arabic  \* MERGEFORMAT</w:instrText>
    </w:r>
    <w:r w:rsidRPr="00D7710F">
      <w:rPr>
        <w:rFonts w:ascii="Book Antiqua" w:hAnsi="Book Antiqua"/>
        <w:sz w:val="24"/>
        <w:szCs w:val="24"/>
      </w:rPr>
      <w:fldChar w:fldCharType="separate"/>
    </w:r>
    <w:r w:rsidR="006F4C31" w:rsidRPr="006F4C31">
      <w:rPr>
        <w:rFonts w:ascii="Book Antiqua" w:hAnsi="Book Antiqua"/>
        <w:noProof/>
        <w:sz w:val="24"/>
        <w:szCs w:val="24"/>
        <w:lang w:val="zh-CN" w:eastAsia="zh-CN"/>
      </w:rPr>
      <w:t>31</w:t>
    </w:r>
    <w:r w:rsidRPr="00D7710F">
      <w:rPr>
        <w:rFonts w:ascii="Book Antiqua" w:hAnsi="Book Antiqua"/>
        <w:sz w:val="24"/>
        <w:szCs w:val="24"/>
      </w:rPr>
      <w:fldChar w:fldCharType="end"/>
    </w:r>
  </w:p>
  <w:p w14:paraId="3EF3D24E" w14:textId="77777777" w:rsidR="00D7710F" w:rsidRDefault="00D77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25DB7" w14:textId="77777777" w:rsidR="002339AB" w:rsidRDefault="002339AB" w:rsidP="00D7710F">
      <w:r>
        <w:separator/>
      </w:r>
    </w:p>
  </w:footnote>
  <w:footnote w:type="continuationSeparator" w:id="0">
    <w:p w14:paraId="136C7DDB" w14:textId="77777777" w:rsidR="002339AB" w:rsidRDefault="002339AB" w:rsidP="00D771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48A"/>
    <w:rsid w:val="000532CF"/>
    <w:rsid w:val="000B77F3"/>
    <w:rsid w:val="000B7815"/>
    <w:rsid w:val="000D3BB7"/>
    <w:rsid w:val="000D794F"/>
    <w:rsid w:val="000E16E8"/>
    <w:rsid w:val="000E4BA7"/>
    <w:rsid w:val="000F0916"/>
    <w:rsid w:val="001061F2"/>
    <w:rsid w:val="00137666"/>
    <w:rsid w:val="00144DF0"/>
    <w:rsid w:val="00163E6F"/>
    <w:rsid w:val="00170348"/>
    <w:rsid w:val="001704B5"/>
    <w:rsid w:val="00186950"/>
    <w:rsid w:val="00210705"/>
    <w:rsid w:val="002107E8"/>
    <w:rsid w:val="002339AB"/>
    <w:rsid w:val="00240053"/>
    <w:rsid w:val="002420B1"/>
    <w:rsid w:val="002703F1"/>
    <w:rsid w:val="002D26ED"/>
    <w:rsid w:val="002E10E6"/>
    <w:rsid w:val="002E4359"/>
    <w:rsid w:val="002E6905"/>
    <w:rsid w:val="003052A6"/>
    <w:rsid w:val="00316639"/>
    <w:rsid w:val="00354217"/>
    <w:rsid w:val="00363931"/>
    <w:rsid w:val="00395BB8"/>
    <w:rsid w:val="003B752B"/>
    <w:rsid w:val="003C068A"/>
    <w:rsid w:val="003D0B73"/>
    <w:rsid w:val="003D5711"/>
    <w:rsid w:val="004225D4"/>
    <w:rsid w:val="00426795"/>
    <w:rsid w:val="00440340"/>
    <w:rsid w:val="004758FF"/>
    <w:rsid w:val="004A4851"/>
    <w:rsid w:val="004D27E2"/>
    <w:rsid w:val="00504B69"/>
    <w:rsid w:val="00512423"/>
    <w:rsid w:val="005177E1"/>
    <w:rsid w:val="005252C1"/>
    <w:rsid w:val="005775D5"/>
    <w:rsid w:val="005A218A"/>
    <w:rsid w:val="005A68F4"/>
    <w:rsid w:val="006373B3"/>
    <w:rsid w:val="00664435"/>
    <w:rsid w:val="006A78FB"/>
    <w:rsid w:val="006C0FB1"/>
    <w:rsid w:val="006C1A82"/>
    <w:rsid w:val="006D1C88"/>
    <w:rsid w:val="006F0BDA"/>
    <w:rsid w:val="006F4C31"/>
    <w:rsid w:val="00705EA1"/>
    <w:rsid w:val="00717D15"/>
    <w:rsid w:val="0072520F"/>
    <w:rsid w:val="00741F26"/>
    <w:rsid w:val="00744351"/>
    <w:rsid w:val="00762D34"/>
    <w:rsid w:val="00765E02"/>
    <w:rsid w:val="00790A2B"/>
    <w:rsid w:val="007B0543"/>
    <w:rsid w:val="007C5A9D"/>
    <w:rsid w:val="007D311C"/>
    <w:rsid w:val="00806250"/>
    <w:rsid w:val="00832F5F"/>
    <w:rsid w:val="0086306E"/>
    <w:rsid w:val="008736ED"/>
    <w:rsid w:val="0089798C"/>
    <w:rsid w:val="008A6480"/>
    <w:rsid w:val="008B179E"/>
    <w:rsid w:val="008B2AAA"/>
    <w:rsid w:val="008B4F3F"/>
    <w:rsid w:val="008B6BB9"/>
    <w:rsid w:val="008D7C6D"/>
    <w:rsid w:val="00907264"/>
    <w:rsid w:val="00911D5A"/>
    <w:rsid w:val="00931627"/>
    <w:rsid w:val="00940409"/>
    <w:rsid w:val="00951A83"/>
    <w:rsid w:val="009933B0"/>
    <w:rsid w:val="0099395D"/>
    <w:rsid w:val="009A0FA0"/>
    <w:rsid w:val="009B2454"/>
    <w:rsid w:val="009C1ADE"/>
    <w:rsid w:val="009D1BA6"/>
    <w:rsid w:val="009E7084"/>
    <w:rsid w:val="00A11FB8"/>
    <w:rsid w:val="00A1251A"/>
    <w:rsid w:val="00A26BCC"/>
    <w:rsid w:val="00A7218C"/>
    <w:rsid w:val="00A77B3E"/>
    <w:rsid w:val="00A87B49"/>
    <w:rsid w:val="00AB0C74"/>
    <w:rsid w:val="00AF72CE"/>
    <w:rsid w:val="00B06132"/>
    <w:rsid w:val="00B06214"/>
    <w:rsid w:val="00B132AB"/>
    <w:rsid w:val="00B25C95"/>
    <w:rsid w:val="00B337D4"/>
    <w:rsid w:val="00B4055D"/>
    <w:rsid w:val="00B83846"/>
    <w:rsid w:val="00BF3F74"/>
    <w:rsid w:val="00BF57A1"/>
    <w:rsid w:val="00C16B5B"/>
    <w:rsid w:val="00C24BD0"/>
    <w:rsid w:val="00C3346D"/>
    <w:rsid w:val="00C3392B"/>
    <w:rsid w:val="00C36C26"/>
    <w:rsid w:val="00C73C3E"/>
    <w:rsid w:val="00CA2A55"/>
    <w:rsid w:val="00CD49D1"/>
    <w:rsid w:val="00CE1D7C"/>
    <w:rsid w:val="00D7710F"/>
    <w:rsid w:val="00D84E37"/>
    <w:rsid w:val="00D951AF"/>
    <w:rsid w:val="00DF24E5"/>
    <w:rsid w:val="00DF307D"/>
    <w:rsid w:val="00DF3777"/>
    <w:rsid w:val="00E07299"/>
    <w:rsid w:val="00E147F8"/>
    <w:rsid w:val="00E15A3E"/>
    <w:rsid w:val="00E247CA"/>
    <w:rsid w:val="00E7653D"/>
    <w:rsid w:val="00E817EF"/>
    <w:rsid w:val="00EA1ED9"/>
    <w:rsid w:val="00ED46FA"/>
    <w:rsid w:val="00ED752B"/>
    <w:rsid w:val="00ED7AC1"/>
    <w:rsid w:val="00F27631"/>
    <w:rsid w:val="00F402D5"/>
    <w:rsid w:val="00FB3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AB5A3A"/>
  <w15:docId w15:val="{CA33E3D2-628B-4C40-808E-D6E9D39B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710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7710F"/>
    <w:rPr>
      <w:sz w:val="18"/>
      <w:szCs w:val="18"/>
    </w:rPr>
  </w:style>
  <w:style w:type="paragraph" w:styleId="Footer">
    <w:name w:val="footer"/>
    <w:basedOn w:val="Normal"/>
    <w:link w:val="FooterChar"/>
    <w:uiPriority w:val="99"/>
    <w:unhideWhenUsed/>
    <w:rsid w:val="00D7710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7710F"/>
    <w:rPr>
      <w:sz w:val="18"/>
      <w:szCs w:val="18"/>
    </w:rPr>
  </w:style>
  <w:style w:type="character" w:styleId="CommentReference">
    <w:name w:val="annotation reference"/>
    <w:basedOn w:val="DefaultParagraphFont"/>
    <w:semiHidden/>
    <w:unhideWhenUsed/>
    <w:rsid w:val="00B25C95"/>
    <w:rPr>
      <w:sz w:val="21"/>
      <w:szCs w:val="21"/>
    </w:rPr>
  </w:style>
  <w:style w:type="paragraph" w:styleId="CommentText">
    <w:name w:val="annotation text"/>
    <w:basedOn w:val="Normal"/>
    <w:link w:val="CommentTextChar"/>
    <w:semiHidden/>
    <w:unhideWhenUsed/>
    <w:rsid w:val="00B25C95"/>
  </w:style>
  <w:style w:type="character" w:customStyle="1" w:styleId="CommentTextChar">
    <w:name w:val="Comment Text Char"/>
    <w:basedOn w:val="DefaultParagraphFont"/>
    <w:link w:val="CommentText"/>
    <w:semiHidden/>
    <w:rsid w:val="00B25C95"/>
    <w:rPr>
      <w:sz w:val="24"/>
      <w:szCs w:val="24"/>
    </w:rPr>
  </w:style>
  <w:style w:type="paragraph" w:styleId="CommentSubject">
    <w:name w:val="annotation subject"/>
    <w:basedOn w:val="CommentText"/>
    <w:next w:val="CommentText"/>
    <w:link w:val="CommentSubjectChar"/>
    <w:semiHidden/>
    <w:unhideWhenUsed/>
    <w:rsid w:val="00B25C95"/>
    <w:rPr>
      <w:b/>
      <w:bCs/>
    </w:rPr>
  </w:style>
  <w:style w:type="character" w:customStyle="1" w:styleId="CommentSubjectChar">
    <w:name w:val="Comment Subject Char"/>
    <w:basedOn w:val="CommentTextChar"/>
    <w:link w:val="CommentSubject"/>
    <w:semiHidden/>
    <w:rsid w:val="00B25C95"/>
    <w:rPr>
      <w:b/>
      <w:bCs/>
      <w:sz w:val="24"/>
      <w:szCs w:val="24"/>
    </w:rPr>
  </w:style>
  <w:style w:type="character" w:customStyle="1" w:styleId="jlqj4b">
    <w:name w:val="jlqj4b"/>
    <w:basedOn w:val="DefaultParagraphFont"/>
    <w:rsid w:val="00B25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471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7290</Words>
  <Characters>41553</Characters>
  <Application>Microsoft Office Word</Application>
  <DocSecurity>0</DocSecurity>
  <Lines>346</Lines>
  <Paragraphs>97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2</cp:revision>
  <dcterms:created xsi:type="dcterms:W3CDTF">2021-05-10T04:01:00Z</dcterms:created>
  <dcterms:modified xsi:type="dcterms:W3CDTF">2021-05-10T04:01:00Z</dcterms:modified>
</cp:coreProperties>
</file>